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A8DBFD2">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方正公文小标宋" w:hAnsi="方正公文小标宋" w:eastAsia="方正小标宋简体"/>
          <w:sz w:val="44"/>
          <w:lang w:val="en-US" w:eastAsia="zh-CN"/>
        </w:rPr>
      </w:pPr>
      <w:bookmarkStart w:id="0" w:name="_GoBack"/>
      <w:r>
        <w:rPr>
          <w:rFonts w:hint="eastAsia" w:ascii="方正小标宋简体" w:hAnsi="方正小标宋简体" w:eastAsia="方正小标宋简体"/>
          <w:sz w:val="44"/>
        </w:rPr>
        <w:t>关于被征地农民参加基本养老保险的实施方案(试行)</w:t>
      </w:r>
      <w:r>
        <w:rPr>
          <w:rFonts w:hint="eastAsia" w:ascii="方正小标宋简体" w:hAnsi="方正小标宋简体" w:eastAsia="方正小标宋简体"/>
          <w:sz w:val="44"/>
          <w:lang w:val="en-US" w:eastAsia="zh-CN"/>
        </w:rPr>
        <w:t>(征求意见稿)</w:t>
      </w:r>
    </w:p>
    <w:bookmarkEnd w:id="0"/>
    <w:p w14:paraId="3FB0E109">
      <w:pPr>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rPr>
          <w:rFonts w:hint="eastAsia" w:ascii="仿宋_GB2312" w:hAnsi="仿宋_GB2312" w:eastAsia="仿宋_GB2312"/>
          <w:color w:val="000000"/>
          <w:kern w:val="0"/>
          <w:sz w:val="32"/>
          <w:shd w:val="clear" w:color="auto" w:fill="FFFFFF"/>
        </w:rPr>
      </w:pPr>
    </w:p>
    <w:p w14:paraId="00423CE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为维护被征地农民合法权益，进一步完善被征地农民保障机制，根据《中华人民共和国社会保险法》、《中华人民共和国民法典》、《河北省土地管理条例》和</w:t>
      </w:r>
      <w:r>
        <w:rPr>
          <w:rFonts w:hint="eastAsia" w:ascii="仿宋_GB2312" w:hAnsi="仿宋_GB2312" w:eastAsia="仿宋_GB2312"/>
          <w:sz w:val="32"/>
        </w:rPr>
        <w:t>《关于进一步规范被征地农民基本养老保险缴费补贴的通知》</w:t>
      </w:r>
      <w:r>
        <w:rPr>
          <w:rFonts w:hint="eastAsia" w:ascii="仿宋_GB2312" w:hAnsi="仿宋_GB2312" w:eastAsia="仿宋_GB2312"/>
          <w:color w:val="000000"/>
          <w:kern w:val="0"/>
          <w:sz w:val="32"/>
          <w:shd w:val="clear" w:color="auto" w:fill="FFFFFF"/>
        </w:rPr>
        <w:t>冀人社字〔2026〕34号文件精神及政策规定，结合我县实际，决定对被征地农民参加基本养老保险给予补贴，现制定本实施方案。</w:t>
      </w:r>
    </w:p>
    <w:p w14:paraId="52F0C8B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eastAsia="黑体"/>
          <w:sz w:val="32"/>
        </w:rPr>
      </w:pPr>
      <w:r>
        <w:rPr>
          <w:rFonts w:hint="eastAsia" w:eastAsia="黑体"/>
          <w:sz w:val="32"/>
        </w:rPr>
        <w:t>一、指导思想</w:t>
      </w:r>
    </w:p>
    <w:p w14:paraId="5C0A0D4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以习近平新时代中国特色社会主义思想为指导，按照兜底线、织密网、建机制的要求，城乡统筹、权责清晰、保障适度、可持续的多层次社会保障体系，鼓励引导被征地农民主动参加养老保险，提高被征地农民基本养老保障水平，有力促进民生改善，有效发挥“托底”作用，为全县经济平稳较快发展和社会和谐稳定提供坚强保障。</w:t>
      </w:r>
    </w:p>
    <w:p w14:paraId="3F14582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eastAsia="黑体"/>
          <w:sz w:val="32"/>
        </w:rPr>
      </w:pPr>
      <w:r>
        <w:rPr>
          <w:rFonts w:hint="eastAsia" w:eastAsia="黑体"/>
          <w:sz w:val="32"/>
        </w:rPr>
        <w:t>二</w:t>
      </w:r>
      <w:r>
        <w:rPr>
          <w:rFonts w:hint="eastAsia" w:ascii="黑体" w:hAnsi="黑体" w:eastAsia="黑体"/>
          <w:color w:val="000000"/>
          <w:kern w:val="0"/>
          <w:sz w:val="32"/>
          <w:shd w:val="clear" w:color="auto" w:fill="FFFFFF"/>
        </w:rPr>
        <w:t>、</w:t>
      </w:r>
      <w:r>
        <w:rPr>
          <w:rFonts w:hint="eastAsia" w:eastAsia="黑体"/>
          <w:sz w:val="32"/>
        </w:rPr>
        <w:t>补贴范围及对象</w:t>
      </w:r>
    </w:p>
    <w:p w14:paraId="4051242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在涞水县行政区域内，具有涞水县常住户籍，由县级以上人民政府依法征收农村集体土地，在征地时享有农村集体土地承包权的农村集体经济组织成员（以下简称被征地农民）,被征地后以户为单位完全失去土地、年满16周岁以上的人员（不含在校生）纳入参保补贴范围。</w:t>
      </w:r>
    </w:p>
    <w:p w14:paraId="3B00608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征地后以户为单位人均耕地少于0.2亩（含0.2亩）的家庭，承包户自愿将剩余土地交回村集体并解除农村集体土地承包权后，视同完全失地，可纳入参保补贴范围。</w:t>
      </w:r>
    </w:p>
    <w:p w14:paraId="1B4C6234">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具有下列情况之一的，不享受征地参保补贴：</w:t>
      </w:r>
    </w:p>
    <w:p w14:paraId="281BB3B2">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1.未参加基本养老保险的。</w:t>
      </w:r>
    </w:p>
    <w:p w14:paraId="433548D0">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2.已按职工身份在企业或机关事业单位参保缴费且享受待遇的。</w:t>
      </w:r>
    </w:p>
    <w:p w14:paraId="7EE0311A">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3.在国有企业或机关事业单位按正式职工身份正常缴费的。</w:t>
      </w:r>
    </w:p>
    <w:p w14:paraId="77CE98FD">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4.其他不符合享受征地参保补贴的情形。</w:t>
      </w:r>
    </w:p>
    <w:p w14:paraId="5CBDD992">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黑体" w:hAnsi="黑体" w:eastAsia="黑体"/>
          <w:color w:val="000000"/>
          <w:kern w:val="0"/>
          <w:sz w:val="32"/>
          <w:shd w:val="clear" w:color="auto" w:fill="FFFFFF"/>
        </w:rPr>
      </w:pPr>
      <w:r>
        <w:rPr>
          <w:rFonts w:hint="eastAsia" w:ascii="黑体" w:hAnsi="黑体" w:eastAsia="黑体"/>
          <w:color w:val="000000"/>
          <w:kern w:val="0"/>
          <w:sz w:val="32"/>
          <w:shd w:val="clear" w:color="auto" w:fill="FFFFFF"/>
        </w:rPr>
        <w:t>三、基准日的确定</w:t>
      </w:r>
    </w:p>
    <w:p w14:paraId="6D2A0A99">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补贴对象年龄认定的基准时间为县政府发布征地补偿安置方案公告当月。</w:t>
      </w:r>
    </w:p>
    <w:p w14:paraId="0B8FE94C">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eastAsia="黑体"/>
          <w:sz w:val="32"/>
        </w:rPr>
      </w:pPr>
      <w:r>
        <w:rPr>
          <w:rFonts w:hint="eastAsia" w:eastAsia="黑体"/>
          <w:sz w:val="32"/>
        </w:rPr>
        <w:t>四、补贴标准</w:t>
      </w:r>
    </w:p>
    <w:p w14:paraId="078B971E">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参保补贴额=上年度河北省城镇非私营单位在岗职工年平均工资的40%×12%×补贴年限。</w:t>
      </w:r>
    </w:p>
    <w:p w14:paraId="52455568">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auto"/>
          <w:kern w:val="0"/>
          <w:sz w:val="32"/>
          <w:shd w:val="clear" w:color="auto" w:fill="FFFFFF"/>
        </w:rPr>
      </w:pPr>
      <w:r>
        <w:rPr>
          <w:rFonts w:hint="eastAsia" w:ascii="仿宋_GB2312" w:hAnsi="仿宋_GB2312" w:eastAsia="仿宋_GB2312"/>
          <w:color w:val="000000"/>
          <w:kern w:val="0"/>
          <w:sz w:val="32"/>
          <w:shd w:val="clear" w:color="auto" w:fill="FFFFFF"/>
        </w:rPr>
        <w:t>补贴年限的确定：年满16至45周岁（不含在校生），补贴年限为3年；年满46至50周岁补贴年限为5年；年满51周岁及以上未达到年满60周岁，补贴年限为实际年龄减去45；年满60周岁享受15年的参保补贴。</w:t>
      </w:r>
    </w:p>
    <w:p w14:paraId="5FE5921F">
      <w:pPr>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jc w:val="both"/>
        <w:textAlignment w:val="auto"/>
        <w:rPr>
          <w:rFonts w:hint="eastAsia" w:eastAsia="黑体"/>
          <w:color w:val="auto"/>
          <w:sz w:val="32"/>
        </w:rPr>
      </w:pPr>
      <w:r>
        <w:rPr>
          <w:rFonts w:hint="eastAsia" w:eastAsia="黑体"/>
          <w:color w:val="auto"/>
          <w:sz w:val="32"/>
        </w:rPr>
        <w:t>五、申报程序</w:t>
      </w:r>
    </w:p>
    <w:p w14:paraId="1B7B82A7">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符合参保条件的被征地农民应在规定时间内办理补贴申报手续。</w:t>
      </w:r>
    </w:p>
    <w:p w14:paraId="7CD4D72F">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征地项目获批后，自然资源和规划</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应及时将征地基本情况函告人力资源和社会保障</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。人力资源和社会保障</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及时召集有关乡镇、村委会部署开展被征地农民信息采集、登记、公示无异议后、上报等工作。</w:t>
      </w:r>
    </w:p>
    <w:p w14:paraId="32A465A3">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被征地农户依据政策规定，确定本户参保征地补贴对象，准备有关资料向村委会提交被征地农民参保补贴申请，补贴对象身份证明（户口本、身份证复印件或公安</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出具的户籍证明）、土地承包经营权证等相关材料。</w:t>
      </w:r>
    </w:p>
    <w:p w14:paraId="75F56774">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村委会对户口、身份、征地亩数等信息核实无误后上报乡镇，经乡镇、县自然资源和规划局、县农业农村局、县公安局和县人力资源和社会保障局等单位联审。联审无误，村委会召开村民代表会或村民会议讨论通过后，将征地参保补贴对象向社会公示5个工作日。公示期间，如有异议，可向乡镇政府提出书面申请，乡镇政府应在收到申请后10个工作日内做出答复，异议人对答复不服的，可向县政府申请复核，或依法提起行政复议，行政诉讼。公示无异议，由乡镇将相关材料整理上报至县人力资源和社会保障</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进行审核。</w:t>
      </w:r>
    </w:p>
    <w:p w14:paraId="41B2205A">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县人力资源和社会保障</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应对征地项目涉及被征地农户补贴对象合规性、补贴金额、参保信息等予以审核认定、出具意见，对核实无误的，上报县政府及时落实补贴。</w:t>
      </w:r>
    </w:p>
    <w:p w14:paraId="16B85E51">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各级和有关部门应当及时高效做好审核认定工作，实施方案印发后批复的征地项目，应在获批后及时将被征地农民参保补贴落实到位。在实施方案印发之前已批复的征地批次，由人力资源和社会保障</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会同自然资源和规划</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制定被征地农民参保补贴分期分批落实计划，报县被征地农民参保补贴工作专班批准后按照要求逐步落实到位。</w:t>
      </w:r>
    </w:p>
    <w:p w14:paraId="1403DF07">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eastAsia="黑体"/>
          <w:sz w:val="32"/>
        </w:rPr>
      </w:pPr>
      <w:r>
        <w:rPr>
          <w:rFonts w:hint="eastAsia" w:eastAsia="黑体"/>
          <w:sz w:val="32"/>
        </w:rPr>
        <w:t>六、待遇计发</w:t>
      </w:r>
    </w:p>
    <w:p w14:paraId="1E0D4C46">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被征地农民选择参加城乡居民基本养老保险，未满60周岁的，参保补贴一次性转入城乡居民养老保险个人账户。未建立个人账户的，先建立个人账户。60周岁以上的被征地农民，从参保补贴全部到账的次月起，按139（个月）计发系数加发个人账户征地参保补贴养老金。</w:t>
      </w:r>
    </w:p>
    <w:p w14:paraId="3F0B8113">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被征地农民选择参加城镇职工基本养老保险的，由社保经办机构为每人建立“参保补贴账户”。按年度实行先缴后补，以征缴机关开具的年度缴费凭证为依据按照补贴标准报销个人缴费，参保补贴领完为止；达到领取基本养老保险待遇条件后，参保补贴仍有剩余的，支付本人；在领取参保补贴过程中死亡的，余额可依法继承；已按灵活就业人员身份参保且完全由个人缴费已领取待遇的，按照本方案确定缴费补贴数额，并支付个人。</w:t>
      </w:r>
    </w:p>
    <w:p w14:paraId="05FC5812">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被征地农民在领取养老保险待遇期间，被判处拘役、有期徒刑及以上刑罚的，从服刑次月停止为其发放养老保险待遇。待服刑期满后，由本人提出待遇领取申请，自申请之日起十个工作日予以审批并在审批后的次月起为其发放养老保险待遇，停发期间的待遇不予补发。</w:t>
      </w:r>
    </w:p>
    <w:p w14:paraId="10735622">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方正仿宋_GB2312" w:hAnsi="方正仿宋_GB2312" w:eastAsia="方正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为被征地农民加发的个人账户征地参保补贴养老金支付终身，因长寿等情况个人账户参保补贴不足时由风险基金补充，风险基金不足时由政府安排财政资金予以兜底保障。参保的被征地农民死亡后，其个人账户中的征地参保补贴余额可依法继承。</w:t>
      </w:r>
    </w:p>
    <w:p w14:paraId="2E75702B">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eastAsia="黑体"/>
          <w:sz w:val="32"/>
        </w:rPr>
      </w:pPr>
      <w:r>
        <w:rPr>
          <w:rFonts w:hint="eastAsia" w:eastAsia="黑体"/>
          <w:sz w:val="32"/>
        </w:rPr>
        <w:t>七、资金筹集</w:t>
      </w:r>
    </w:p>
    <w:p w14:paraId="2DA792BA">
      <w:pPr>
        <w:keepNext w:val="0"/>
        <w:keepLines w:val="0"/>
        <w:pageBreakBefore w:val="0"/>
        <w:widowControl w:val="0"/>
        <w:kinsoku/>
        <w:wordWrap/>
        <w:overflowPunct/>
        <w:topLinePunct w:val="0"/>
        <w:autoSpaceDE/>
        <w:autoSpaceDN/>
        <w:bidi w:val="0"/>
        <w:adjustRightInd/>
        <w:spacing w:line="540" w:lineRule="exact"/>
        <w:ind w:firstLine="643" w:firstLineChars="200"/>
        <w:jc w:val="both"/>
        <w:textAlignment w:val="auto"/>
        <w:rPr>
          <w:rFonts w:hint="eastAsia" w:ascii="仿宋_GB2312" w:hAnsi="仿宋_GB2312" w:eastAsia="仿宋_GB2312"/>
          <w:color w:val="000000"/>
          <w:kern w:val="0"/>
          <w:sz w:val="32"/>
          <w:shd w:val="clear" w:color="auto" w:fill="FFFFFF"/>
        </w:rPr>
      </w:pPr>
      <w:r>
        <w:rPr>
          <w:rFonts w:hint="eastAsia" w:ascii="楷体_GB2312" w:hAnsi="楷体_GB2312" w:eastAsia="楷体_GB2312"/>
          <w:b/>
          <w:color w:val="000000"/>
          <w:kern w:val="0"/>
          <w:sz w:val="32"/>
          <w:shd w:val="clear" w:color="auto" w:fill="FFFFFF"/>
        </w:rPr>
        <w:t>（一）社会保障费。</w:t>
      </w:r>
      <w:r>
        <w:rPr>
          <w:rFonts w:hint="eastAsia" w:ascii="仿宋_GB2312" w:hAnsi="仿宋_GB2312" w:eastAsia="仿宋_GB2312"/>
          <w:color w:val="000000"/>
          <w:kern w:val="0"/>
          <w:sz w:val="32"/>
          <w:shd w:val="clear" w:color="auto" w:fill="FFFFFF"/>
        </w:rPr>
        <w:t>县政府在征收农用地报批前，按不低于征地区片价30%的比例足额安排被征地农民的社会保障费，专款用于被征地农民参加基本养老保险补贴。社会保障费计入征地成本，按照“谁用地、谁负担”的原则征缴，以出让方式供地的在土地出让金中列支，以划拨方式供地的由土地使用者缴纳。</w:t>
      </w:r>
    </w:p>
    <w:p w14:paraId="1B785EB0">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县政府综合本地土地征用、被征地农民参保资金需求等因素，定期发布社会保障费提取比例。</w:t>
      </w:r>
    </w:p>
    <w:p w14:paraId="1FD87A89">
      <w:pPr>
        <w:keepNext w:val="0"/>
        <w:keepLines w:val="0"/>
        <w:pageBreakBefore w:val="0"/>
        <w:widowControl w:val="0"/>
        <w:kinsoku/>
        <w:wordWrap/>
        <w:overflowPunct/>
        <w:topLinePunct w:val="0"/>
        <w:autoSpaceDE/>
        <w:autoSpaceDN/>
        <w:bidi w:val="0"/>
        <w:adjustRightInd/>
        <w:spacing w:line="540" w:lineRule="exact"/>
        <w:ind w:firstLine="643" w:firstLineChars="200"/>
        <w:jc w:val="both"/>
        <w:textAlignment w:val="auto"/>
        <w:rPr>
          <w:rFonts w:hint="eastAsia" w:ascii="仿宋_GB2312" w:hAnsi="仿宋_GB2312" w:eastAsia="仿宋_GB2312"/>
          <w:color w:val="000000"/>
          <w:kern w:val="0"/>
          <w:sz w:val="32"/>
          <w:shd w:val="clear" w:color="auto" w:fill="FFFFFF"/>
        </w:rPr>
      </w:pPr>
      <w:r>
        <w:rPr>
          <w:rFonts w:hint="eastAsia" w:ascii="楷体_GB2312" w:hAnsi="楷体_GB2312" w:eastAsia="楷体_GB2312"/>
          <w:b/>
          <w:color w:val="000000"/>
          <w:kern w:val="0"/>
          <w:sz w:val="32"/>
          <w:shd w:val="clear" w:color="auto" w:fill="FFFFFF"/>
        </w:rPr>
        <w:t>（二）风险基金。</w:t>
      </w:r>
      <w:r>
        <w:rPr>
          <w:rFonts w:hint="eastAsia" w:ascii="仿宋_GB2312" w:hAnsi="仿宋_GB2312" w:eastAsia="仿宋_GB2312"/>
          <w:color w:val="000000"/>
          <w:kern w:val="0"/>
          <w:sz w:val="32"/>
          <w:shd w:val="clear" w:color="auto" w:fill="FFFFFF"/>
        </w:rPr>
        <w:t>县政府依据国家规定的土地等别和相应的土地出让平均收益标准进行核算，从土地纯收益中收取风险基金，专户存储。收取标准暂定为每亩5000元。县政府在征收农村集体土地报批前，由财政</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垫付风险基金。风险基金主要用于弥补被征地农民社会保险费不足和解决历史遗留问题，风险基金不足时，由县财政解决。</w:t>
      </w:r>
    </w:p>
    <w:p w14:paraId="53A691A1">
      <w:pPr>
        <w:keepNext w:val="0"/>
        <w:keepLines w:val="0"/>
        <w:pageBreakBefore w:val="0"/>
        <w:widowControl w:val="0"/>
        <w:kinsoku/>
        <w:wordWrap/>
        <w:overflowPunct/>
        <w:topLinePunct w:val="0"/>
        <w:autoSpaceDE/>
        <w:autoSpaceDN/>
        <w:bidi w:val="0"/>
        <w:adjustRightInd/>
        <w:spacing w:line="540" w:lineRule="exact"/>
        <w:ind w:firstLine="643" w:firstLineChars="200"/>
        <w:jc w:val="both"/>
        <w:textAlignment w:val="auto"/>
        <w:rPr>
          <w:rFonts w:hint="eastAsia" w:ascii="仿宋_GB2312" w:hAnsi="仿宋_GB2312" w:eastAsia="仿宋_GB2312"/>
          <w:color w:val="000000"/>
          <w:kern w:val="0"/>
          <w:sz w:val="32"/>
          <w:shd w:val="clear" w:color="auto" w:fill="FFFFFF"/>
        </w:rPr>
      </w:pPr>
      <w:r>
        <w:rPr>
          <w:rFonts w:hint="eastAsia" w:ascii="楷体_GB2312" w:hAnsi="楷体_GB2312" w:eastAsia="楷体_GB2312"/>
          <w:b/>
          <w:color w:val="000000"/>
          <w:kern w:val="0"/>
          <w:sz w:val="32"/>
          <w:shd w:val="clear" w:color="auto" w:fill="FFFFFF"/>
        </w:rPr>
        <w:t>（三）财政保障。</w:t>
      </w:r>
      <w:r>
        <w:rPr>
          <w:rFonts w:hint="eastAsia" w:ascii="仿宋_GB2312" w:hAnsi="仿宋_GB2312" w:eastAsia="仿宋_GB2312"/>
          <w:color w:val="000000"/>
          <w:kern w:val="0"/>
          <w:sz w:val="32"/>
          <w:shd w:val="clear" w:color="auto" w:fill="FFFFFF"/>
        </w:rPr>
        <w:t>以上资金不足以支付被征地农民参保补贴时，由县财政安排资金予以兜底保障。</w:t>
      </w:r>
    </w:p>
    <w:p w14:paraId="606B66F0">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黑体" w:hAnsi="黑体" w:eastAsia="黑体"/>
          <w:sz w:val="32"/>
        </w:rPr>
      </w:pPr>
      <w:r>
        <w:rPr>
          <w:rFonts w:hint="eastAsia" w:ascii="黑体" w:hAnsi="黑体" w:eastAsia="黑体"/>
          <w:sz w:val="32"/>
        </w:rPr>
        <w:t>八、社会保障费和风险基金的管理审核监督</w:t>
      </w:r>
    </w:p>
    <w:p w14:paraId="60ED356E">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（一）县财政局设立被征地农民社会保障费财政专户设收入户和支出户，实行收支两条线管理。</w:t>
      </w:r>
    </w:p>
    <w:p w14:paraId="5470FD60">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（二）征地报批前，政府或用地单位按照核定的额度将被征地农民社会保障费划入社保收入专户，风险基金划入风险基金收入专户。征地未通过批准的,用地单位持县自然资源和规划</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开具的《退卷通知书》提出退款申请,经县自然资源和规划局、县人力资源和社会保障局联审后,报经县政府同意后,30日内将预存款全额退回缴款单位指定的账户。</w:t>
      </w:r>
    </w:p>
    <w:p w14:paraId="07A8E065">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三）被征地农民社会保障费和风险基金按照社会保障资金进行管理，专款专用、独立核算，任何单位和个人不得挤占、截留、挪用、转借或擅自用于任何形式的直接投资。政府部门、经办机构、农村集体经济组织及其工作人员因玩忽职守、滥用职权、徇私舞弊、弄虚作假等行为，造成被征地农民社会保障费和风险基金未能足额到位或违规挪用的，依照有关规定追究行政责任；构成犯罪的依法追究刑事责任。</w:t>
      </w:r>
    </w:p>
    <w:p w14:paraId="22D17578">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（四）征地报批前按规定履行社会保障审核程序。需报省政府批准征地的，由县级人力资源和社会保障</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提出审核意见，经县政府认定后上报，市人力资源和社会保障</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复审。需报国务院批准征地的，由县级人力资源和社会保障</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提出审核意见，经县政府认定后上报，市人力资源和社会保障</w:t>
      </w:r>
      <w:r>
        <w:rPr>
          <w:rFonts w:hint="eastAsia" w:ascii="仿宋_GB2312" w:hAnsi="仿宋_GB2312" w:eastAsia="仿宋_GB2312"/>
          <w:color w:val="000000"/>
          <w:kern w:val="0"/>
          <w:sz w:val="32"/>
          <w:shd w:val="clear" w:color="auto" w:fill="FFFFFF"/>
          <w:lang w:eastAsia="zh-CN"/>
        </w:rPr>
        <w:t>局</w:t>
      </w:r>
      <w:r>
        <w:rPr>
          <w:rFonts w:hint="eastAsia" w:ascii="仿宋_GB2312" w:hAnsi="仿宋_GB2312" w:eastAsia="仿宋_GB2312"/>
          <w:color w:val="000000"/>
          <w:kern w:val="0"/>
          <w:sz w:val="32"/>
          <w:shd w:val="clear" w:color="auto" w:fill="FFFFFF"/>
        </w:rPr>
        <w:t>复审，省人力资源和社会保障</w:t>
      </w:r>
      <w:r>
        <w:rPr>
          <w:rFonts w:hint="eastAsia" w:ascii="仿宋_GB2312" w:hAnsi="仿宋_GB2312" w:eastAsia="仿宋_GB2312"/>
          <w:color w:val="000000"/>
          <w:kern w:val="0"/>
          <w:sz w:val="32"/>
          <w:shd w:val="clear" w:color="auto" w:fill="FFFFFF"/>
          <w:lang w:eastAsia="zh-CN"/>
        </w:rPr>
        <w:t>厅</w:t>
      </w:r>
      <w:r>
        <w:rPr>
          <w:rFonts w:hint="eastAsia" w:ascii="仿宋_GB2312" w:hAnsi="仿宋_GB2312" w:eastAsia="仿宋_GB2312"/>
          <w:color w:val="000000"/>
          <w:kern w:val="0"/>
          <w:sz w:val="32"/>
          <w:shd w:val="clear" w:color="auto" w:fill="FFFFFF"/>
        </w:rPr>
        <w:t>提出审核认定意见，同时报人力资源和社会保障部备案。</w:t>
      </w:r>
    </w:p>
    <w:p w14:paraId="07F00872">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eastAsia="黑体"/>
          <w:color w:val="auto"/>
          <w:sz w:val="32"/>
        </w:rPr>
      </w:pPr>
      <w:r>
        <w:rPr>
          <w:rFonts w:hint="eastAsia" w:eastAsia="黑体"/>
          <w:color w:val="auto"/>
          <w:sz w:val="32"/>
        </w:rPr>
        <w:t>九、工作要求</w:t>
      </w:r>
    </w:p>
    <w:p w14:paraId="1FD911FA">
      <w:pPr>
        <w:keepNext w:val="0"/>
        <w:keepLines w:val="0"/>
        <w:pageBreakBefore w:val="0"/>
        <w:widowControl w:val="0"/>
        <w:kinsoku/>
        <w:wordWrap/>
        <w:overflowPunct/>
        <w:topLinePunct w:val="0"/>
        <w:autoSpaceDE/>
        <w:autoSpaceDN/>
        <w:bidi w:val="0"/>
        <w:adjustRightInd/>
        <w:spacing w:line="540" w:lineRule="exact"/>
        <w:ind w:firstLine="643" w:firstLineChars="200"/>
        <w:jc w:val="both"/>
        <w:textAlignment w:val="auto"/>
        <w:rPr>
          <w:rFonts w:hint="eastAsia" w:ascii="仿宋_GB2312" w:hAnsi="仿宋_GB2312" w:eastAsia="仿宋_GB2312"/>
          <w:color w:val="000000"/>
          <w:kern w:val="0"/>
          <w:sz w:val="32"/>
          <w:shd w:val="clear" w:color="auto" w:fill="FFFFFF"/>
        </w:rPr>
      </w:pPr>
      <w:r>
        <w:rPr>
          <w:rFonts w:hint="eastAsia" w:ascii="楷体_GB2312" w:hAnsi="楷体_GB2312" w:eastAsia="楷体_GB2312"/>
          <w:b/>
          <w:color w:val="000000"/>
          <w:kern w:val="0"/>
          <w:sz w:val="32"/>
          <w:shd w:val="clear" w:color="auto" w:fill="FFFFFF"/>
        </w:rPr>
        <w:t>（一）强化组织领导。</w:t>
      </w:r>
      <w:r>
        <w:rPr>
          <w:rFonts w:hint="eastAsia" w:ascii="仿宋_GB2312" w:hAnsi="仿宋_GB2312" w:eastAsia="仿宋_GB2312"/>
          <w:color w:val="000000"/>
          <w:kern w:val="0"/>
          <w:sz w:val="32"/>
          <w:shd w:val="clear" w:color="auto" w:fill="FFFFFF"/>
        </w:rPr>
        <w:t>成立被征地农民参保补贴工作专班，由县政府县长任组长，县政府主管副县长任副组长，15个乡镇政府、纪委监委、人力资源和社会保障局、发展改革和科学技术局、财政局、自然资源和规划局、农业农村局、公安局、审计局等相关部门主要领导为成员，工作专班下设办公室，办公室设在县</w:t>
      </w:r>
      <w:r>
        <w:rPr>
          <w:rFonts w:hint="eastAsia" w:ascii="仿宋_GB2312" w:hAnsi="仿宋_GB2312" w:eastAsia="仿宋_GB2312"/>
          <w:color w:val="000000"/>
          <w:kern w:val="0"/>
          <w:sz w:val="32"/>
          <w:shd w:val="clear" w:color="auto" w:fill="FFFFFF"/>
          <w:lang w:eastAsia="zh-CN"/>
        </w:rPr>
        <w:t>人力资源和社会保障</w:t>
      </w:r>
      <w:r>
        <w:rPr>
          <w:rFonts w:hint="eastAsia" w:ascii="仿宋_GB2312" w:hAnsi="仿宋_GB2312" w:eastAsia="仿宋_GB2312"/>
          <w:color w:val="000000"/>
          <w:kern w:val="0"/>
          <w:sz w:val="32"/>
          <w:shd w:val="clear" w:color="auto" w:fill="FFFFFF"/>
        </w:rPr>
        <w:t>局，由县</w:t>
      </w:r>
      <w:r>
        <w:rPr>
          <w:rFonts w:hint="eastAsia" w:ascii="仿宋_GB2312" w:hAnsi="仿宋_GB2312" w:eastAsia="仿宋_GB2312"/>
          <w:color w:val="000000"/>
          <w:kern w:val="0"/>
          <w:sz w:val="32"/>
          <w:shd w:val="clear" w:color="auto" w:fill="FFFFFF"/>
          <w:lang w:eastAsia="zh-CN"/>
        </w:rPr>
        <w:t>人力资源和社会保障</w:t>
      </w:r>
      <w:r>
        <w:rPr>
          <w:rFonts w:hint="eastAsia" w:ascii="仿宋_GB2312" w:hAnsi="仿宋_GB2312" w:eastAsia="仿宋_GB2312"/>
          <w:color w:val="000000"/>
          <w:kern w:val="0"/>
          <w:sz w:val="32"/>
          <w:shd w:val="clear" w:color="auto" w:fill="FFFFFF"/>
        </w:rPr>
        <w:t>局主要负责同志兼任办公室主任。建立协调联动机制，统筹推进，定期通报工作情况，研究政策措施，强化督促检查，及时解决政策落实中出现的新情况、新问题，确保工作稳妥有序推进。</w:t>
      </w:r>
    </w:p>
    <w:p w14:paraId="10CD57CA">
      <w:pPr>
        <w:keepNext w:val="0"/>
        <w:keepLines w:val="0"/>
        <w:pageBreakBefore w:val="0"/>
        <w:widowControl w:val="0"/>
        <w:kinsoku/>
        <w:wordWrap/>
        <w:overflowPunct/>
        <w:topLinePunct w:val="0"/>
        <w:autoSpaceDE/>
        <w:autoSpaceDN/>
        <w:bidi w:val="0"/>
        <w:adjustRightInd/>
        <w:spacing w:line="540" w:lineRule="exact"/>
        <w:ind w:firstLine="643" w:firstLineChars="200"/>
        <w:jc w:val="both"/>
        <w:textAlignment w:val="auto"/>
        <w:rPr>
          <w:rFonts w:hint="eastAsia" w:ascii="仿宋_GB2312" w:hAnsi="仿宋_GB2312" w:eastAsia="仿宋_GB2312"/>
          <w:color w:val="000000"/>
          <w:kern w:val="0"/>
          <w:sz w:val="32"/>
          <w:shd w:val="clear" w:color="auto" w:fill="FFFFFF"/>
        </w:rPr>
      </w:pPr>
      <w:r>
        <w:rPr>
          <w:rFonts w:hint="eastAsia" w:ascii="楷体_GB2312" w:hAnsi="楷体_GB2312" w:eastAsia="楷体_GB2312"/>
          <w:b/>
          <w:color w:val="000000"/>
          <w:kern w:val="0"/>
          <w:sz w:val="32"/>
          <w:shd w:val="clear" w:color="auto" w:fill="FFFFFF"/>
        </w:rPr>
        <w:t>（二）严格责任落实。</w:t>
      </w:r>
      <w:r>
        <w:rPr>
          <w:rFonts w:hint="eastAsia" w:ascii="仿宋_GB2312" w:hAnsi="仿宋_GB2312" w:eastAsia="仿宋_GB2312"/>
          <w:color w:val="000000"/>
          <w:kern w:val="0"/>
          <w:sz w:val="32"/>
          <w:shd w:val="clear" w:color="auto" w:fill="FFFFFF"/>
        </w:rPr>
        <w:t>人力资源和社会保障局是被征地农民社会保障工作的主管部门，负责被征地农民参加社会保险工作的指导、监督和管理；社保费和风险基金预存专户、补贴资金支出户的管理；负责被征地农民参加社会保险补贴审核工作；负责组织被征地农民参保登记、缴费补贴、待遇发放以及各种养老保险关系的转移接续工作。</w:t>
      </w:r>
    </w:p>
    <w:p w14:paraId="7DB8DF99">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各乡镇政府负责本辖区内被征地农民参加社会保险工作的宣传、调查、采集、登记、公示、确认工作。</w:t>
      </w:r>
    </w:p>
    <w:p w14:paraId="5FB56D62">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发展改革和科学技术局要加强政府投资项目审查，建设单位将被征地农民社会保障费纳入用地费用中并列入概算总投资。</w:t>
      </w:r>
    </w:p>
    <w:p w14:paraId="2976A164">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财政局负责落实风险基金,负责被征地农民社会保障费财政专户和风险基金专户的管理,根据需要及时拨付相关资金。</w:t>
      </w:r>
    </w:p>
    <w:p w14:paraId="2D363029">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自然资源和规划局负责用地审查、核定征地面积、组织征地调查登记、测算收缴缴费补贴资金；向县人力资源和社会保障局提供征地基本情况及省、市政府征地批复文件等相关征地资料，共同把好被征地农民社会保障审查关。</w:t>
      </w:r>
    </w:p>
    <w:p w14:paraId="421B5BC1">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农业农村局负责认定被征地农民的土地承包权。</w:t>
      </w:r>
    </w:p>
    <w:p w14:paraId="03C323F3">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公安局做好被征地农民的户籍认定工作。</w:t>
      </w:r>
    </w:p>
    <w:p w14:paraId="2D5FF357">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审计局要加强对各部门履职和社会保障资金管理、使用情况的监督检查，发现违规违纪问题的，移交纪委监委追究责任。</w:t>
      </w:r>
    </w:p>
    <w:p w14:paraId="41AE8A7C">
      <w:pPr>
        <w:keepNext w:val="0"/>
        <w:keepLines w:val="0"/>
        <w:pageBreakBefore w:val="0"/>
        <w:widowControl w:val="0"/>
        <w:kinsoku/>
        <w:wordWrap/>
        <w:overflowPunct/>
        <w:topLinePunct w:val="0"/>
        <w:autoSpaceDE/>
        <w:autoSpaceDN/>
        <w:bidi w:val="0"/>
        <w:adjustRightInd/>
        <w:spacing w:line="540" w:lineRule="exact"/>
        <w:ind w:firstLine="643" w:firstLineChars="200"/>
        <w:jc w:val="both"/>
        <w:textAlignment w:val="auto"/>
        <w:rPr>
          <w:rFonts w:hint="eastAsia" w:ascii="仿宋_GB2312" w:hAnsi="仿宋_GB2312" w:eastAsia="仿宋_GB2312"/>
          <w:color w:val="000000"/>
          <w:kern w:val="0"/>
          <w:sz w:val="32"/>
          <w:shd w:val="clear" w:color="auto" w:fill="FFFFFF"/>
        </w:rPr>
      </w:pPr>
      <w:r>
        <w:rPr>
          <w:rFonts w:hint="eastAsia" w:ascii="楷体_GB2312" w:hAnsi="楷体_GB2312" w:eastAsia="楷体_GB2312"/>
          <w:b/>
          <w:color w:val="000000"/>
          <w:kern w:val="0"/>
          <w:sz w:val="32"/>
          <w:shd w:val="clear" w:color="auto" w:fill="FFFFFF"/>
        </w:rPr>
        <w:t>（三）确保安全稳定。</w:t>
      </w:r>
      <w:r>
        <w:rPr>
          <w:rFonts w:hint="eastAsia" w:ascii="仿宋_GB2312" w:hAnsi="仿宋_GB2312" w:eastAsia="仿宋_GB2312"/>
          <w:color w:val="000000"/>
          <w:kern w:val="0"/>
          <w:sz w:val="32"/>
          <w:shd w:val="clear" w:color="auto" w:fill="FFFFFF"/>
        </w:rPr>
        <w:t>各级各单位要加强对被征地农民参保补贴落实工作的支持，严格落实工作责任制，明确分工、责任到人，确保工作可追溯、成效可检验。要把严格纪律贯彻工作始终，不断优化工作作风，确保启动工作扎实推进、平稳开展。要加强对工作推进中情况的研判，做好补贴落实的风险评估，做到规范操作，防范化解风险。要做好补贴落实宣传工作，密切关注舆论导向，及时回应社会关切，确保安全稳定推进。</w:t>
      </w:r>
    </w:p>
    <w:p w14:paraId="6922E6C5">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both"/>
        <w:textAlignment w:val="auto"/>
        <w:rPr>
          <w:rFonts w:hint="eastAsia" w:eastAsia="黑体"/>
          <w:color w:val="auto"/>
          <w:sz w:val="32"/>
        </w:rPr>
      </w:pPr>
      <w:r>
        <w:rPr>
          <w:rFonts w:hint="eastAsia" w:eastAsia="黑体"/>
          <w:color w:val="auto"/>
          <w:sz w:val="32"/>
        </w:rPr>
        <w:t>十、其他事项</w:t>
      </w:r>
    </w:p>
    <w:p w14:paraId="0A46F39F">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（一）本实施方案由涞水县被征地农民参加基本养老保险工作专班负责解释。未尽事宜按照法律、法规的规定另行制定。</w:t>
      </w:r>
    </w:p>
    <w:p w14:paraId="4614710B">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ascii="仿宋_GB2312" w:hAnsi="仿宋_GB2312" w:eastAsia="仿宋_GB2312"/>
          <w:color w:val="000000"/>
          <w:kern w:val="0"/>
          <w:sz w:val="32"/>
          <w:shd w:val="clear" w:color="auto" w:fill="FFFFFF"/>
        </w:rPr>
      </w:pPr>
      <w:r>
        <w:rPr>
          <w:rFonts w:hint="eastAsia" w:ascii="仿宋_GB2312" w:hAnsi="仿宋_GB2312" w:eastAsia="仿宋_GB2312"/>
          <w:color w:val="000000"/>
          <w:kern w:val="0"/>
          <w:sz w:val="32"/>
          <w:shd w:val="clear" w:color="auto" w:fill="FFFFFF"/>
        </w:rPr>
        <w:t>（二）本实施方案实施后《涞水县人民政府关于被征地农民参加基本养老保险的实施意见（试行）》〔2019〕-19废止。</w:t>
      </w:r>
    </w:p>
    <w:p w14:paraId="26DE8FCA">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eastAsia="仿宋_GB2312"/>
          <w:sz w:val="32"/>
        </w:rPr>
      </w:pPr>
      <w:r>
        <w:rPr>
          <w:rFonts w:hint="eastAsia" w:ascii="仿宋_GB2312" w:hAnsi="仿宋_GB2312" w:eastAsia="仿宋_GB2312"/>
          <w:color w:val="000000"/>
          <w:kern w:val="0"/>
          <w:sz w:val="32"/>
          <w:shd w:val="clear" w:color="auto" w:fill="FFFFFF"/>
        </w:rPr>
        <w:t>（三）本实施方案自印发之日起执行。</w:t>
      </w:r>
      <w:r>
        <w:rPr>
          <w:rFonts w:hint="eastAsia" w:eastAsia="仿宋_GB2312"/>
          <w:sz w:val="32"/>
        </w:rPr>
        <w:t xml:space="preserve">                     </w:t>
      </w:r>
    </w:p>
    <w:p w14:paraId="0A3CC82B">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eastAsia="仿宋_GB2312"/>
          <w:sz w:val="32"/>
        </w:rPr>
      </w:pPr>
      <w:r>
        <w:rPr>
          <w:rFonts w:hint="eastAsia" w:eastAsia="仿宋_GB2312"/>
          <w:sz w:val="32"/>
        </w:rPr>
        <w:t xml:space="preserve">                              </w:t>
      </w:r>
    </w:p>
    <w:p w14:paraId="72660E75">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sz w:val="32"/>
        </w:rPr>
      </w:pPr>
    </w:p>
    <w:p w14:paraId="4A4AE6C3">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eastAsia="仿宋_GB2312"/>
          <w:sz w:val="32"/>
        </w:rPr>
      </w:pPr>
    </w:p>
    <w:p w14:paraId="005539E2">
      <w:pPr>
        <w:keepNext w:val="0"/>
        <w:keepLines w:val="0"/>
        <w:pageBreakBefore w:val="0"/>
        <w:widowControl w:val="0"/>
        <w:kinsoku/>
        <w:wordWrap/>
        <w:overflowPunct/>
        <w:topLinePunct w:val="0"/>
        <w:autoSpaceDE/>
        <w:autoSpaceDN/>
        <w:bidi w:val="0"/>
        <w:adjustRightInd/>
        <w:spacing w:line="540" w:lineRule="exact"/>
        <w:ind w:firstLine="640" w:firstLineChars="200"/>
        <w:jc w:val="both"/>
        <w:textAlignment w:val="auto"/>
        <w:rPr>
          <w:rFonts w:hint="eastAsia"/>
          <w:color w:val="auto"/>
          <w:sz w:val="32"/>
        </w:rPr>
      </w:pPr>
      <w:r>
        <w:rPr>
          <w:rFonts w:hint="eastAsia" w:eastAsia="仿宋_GB2312"/>
          <w:sz w:val="32"/>
        </w:rPr>
        <w:t xml:space="preserve">                                    </w:t>
      </w:r>
      <w:r>
        <w:rPr>
          <w:rFonts w:hint="eastAsia"/>
          <w:color w:val="auto"/>
          <w:sz w:val="32"/>
        </w:rPr>
        <w:t xml:space="preserve">          </w:t>
      </w:r>
    </w:p>
    <w:p w14:paraId="4A087688">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方正小标宋简体" w:hAnsi="方正小标宋简体" w:eastAsia="方正小标宋简体"/>
          <w:sz w:val="44"/>
        </w:rPr>
      </w:pPr>
    </w:p>
    <w:p w14:paraId="524385A5">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方正小标宋简体" w:hAnsi="方正小标宋简体" w:eastAsia="方正小标宋简体"/>
          <w:sz w:val="44"/>
        </w:rPr>
      </w:pPr>
    </w:p>
    <w:p w14:paraId="056C1BA6">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方正小标宋简体" w:hAnsi="方正小标宋简体" w:eastAsia="方正小标宋简体"/>
          <w:sz w:val="44"/>
        </w:rPr>
      </w:pPr>
    </w:p>
    <w:p w14:paraId="13213C3B">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jc w:val="both"/>
        <w:textAlignment w:val="auto"/>
        <w:rPr>
          <w:rFonts w:hint="eastAsia" w:ascii="方正小标宋简体" w:hAnsi="方正小标宋简体" w:eastAsia="方正小标宋简体"/>
          <w:sz w:val="44"/>
        </w:rPr>
      </w:pPr>
      <w:r>
        <w:rPr>
          <w:rFonts w:hint="eastAsia" w:ascii="仿宋_GB2312" w:hAnsi="仿宋_GB2312" w:eastAsia="仿宋_GB2312"/>
          <w:sz w:val="32"/>
        </w:rPr>
        <w:t xml:space="preserve">           </w:t>
      </w:r>
    </w:p>
    <w:p w14:paraId="40EE2A17">
      <w:pPr>
        <w:keepNext w:val="0"/>
        <w:keepLines w:val="0"/>
        <w:pageBreakBefore w:val="0"/>
        <w:widowControl w:val="0"/>
        <w:kinsoku/>
        <w:wordWrap/>
        <w:overflowPunct/>
        <w:topLinePunct w:val="0"/>
        <w:autoSpaceDE/>
        <w:autoSpaceDN/>
        <w:bidi w:val="0"/>
        <w:adjustRightInd/>
        <w:jc w:val="both"/>
        <w:textAlignment w:val="auto"/>
        <w:rPr>
          <w:rFonts w:hint="eastAsia"/>
          <w:sz w:val="21"/>
        </w:rPr>
      </w:pPr>
    </w:p>
    <w:sectPr>
      <w:footerReference r:id="rId3" w:type="default"/>
      <w:pgSz w:w="11906" w:h="16838"/>
      <w:pgMar w:top="2098" w:right="1474" w:bottom="1984" w:left="1587" w:header="851" w:footer="992" w:gutter="0"/>
      <w:lnNumType w:countBy="0" w:distance="36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公文小标宋">
    <w:altName w:val="宋体"/>
    <w:panose1 w:val="02000500000000000000"/>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1B2B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035A1"/>
    <w:rsid w:val="06915D12"/>
    <w:rsid w:val="0EE26AB2"/>
    <w:rsid w:val="10143BAA"/>
    <w:rsid w:val="14BE05BC"/>
    <w:rsid w:val="24324B78"/>
    <w:rsid w:val="27865561"/>
    <w:rsid w:val="31821004"/>
    <w:rsid w:val="3481480A"/>
    <w:rsid w:val="3C241F58"/>
    <w:rsid w:val="3DC433A2"/>
    <w:rsid w:val="440D0DD3"/>
    <w:rsid w:val="55DF2758"/>
    <w:rsid w:val="6FDB542D"/>
    <w:rsid w:val="748028D1"/>
    <w:rsid w:val="7BD357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semiHidden="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hint="eastAsia" w:ascii="Times New Roman" w:hAnsi="Times New Roman" w:eastAsia="Times New Roman" w:cs="Times New Roman"/>
      <w:kern w:val="2"/>
      <w:sz w:val="21"/>
      <w:lang w:val="en-US" w:eastAsia="zh-CN"/>
    </w:rPr>
  </w:style>
  <w:style w:type="character" w:default="1" w:styleId="5">
    <w:name w:val="Default Paragraph Font"/>
    <w:unhideWhenUsed/>
    <w:qFormat/>
    <w:uiPriority w:val="0"/>
    <w:rPr>
      <w:rFonts w:hint="default"/>
      <w:sz w:val="24"/>
    </w:rPr>
  </w:style>
  <w:style w:type="table" w:default="1" w:styleId="4">
    <w:name w:val="Normal Table"/>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4379</Words>
  <Characters>4465</Characters>
  <TotalTime>13</TotalTime>
  <ScaleCrop>false</ScaleCrop>
  <LinksUpToDate>false</LinksUpToDate>
  <CharactersWithSpaces>4581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2026-07-24T07:42:00Z</dcterms:created>
  <dc:creator>lenovo</dc:creator>
  <cp:lastModifiedBy>八爪小鱼</cp:lastModifiedBy>
  <cp:lastPrinted>2026-07-27T07:58:00Z</cp:lastPrinted>
  <dcterms:modified xsi:type="dcterms:W3CDTF">2026-07-28T08:43:42Z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eyJoZGlkIjoiNTY3NzU0NDM5MWFkMmY4ZmZmZjJjODBjMzI2N2ZmYWUiLCJ1c2VySWQiOiI0MDE5OTQ3MTgifQ==</vt:lpwstr>
  </property>
  <property fmtid="{D5CDD505-2E9C-101B-9397-08002B2CF9AE}" pid="4" name="ICV">
    <vt:lpwstr>241FAB514CDC4FE8849F0BE614B057F7_13</vt:lpwstr>
  </property>
</Properties>
</file>