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pPr>
      <w:r>
        <w:rPr>
          <w:rFonts w:hint="eastAsia" w:ascii="黑体" w:hAnsi="黑体" w:eastAsia="黑体" w:cs="黑体"/>
          <w:b/>
          <w:color w:val="000000"/>
          <w:sz w:val="30"/>
          <w:lang w:eastAsia="zh-CN"/>
        </w:rPr>
        <w:t>涞水县民政局</w:t>
      </w:r>
      <w:r>
        <w:rPr>
          <w:rFonts w:hint="eastAsia" w:ascii="黑体" w:hAnsi="黑体" w:eastAsia="黑体" w:cs="黑体"/>
          <w:b/>
          <w:color w:val="000000"/>
          <w:sz w:val="30"/>
        </w:rPr>
        <w:t>所属单位预算</w:t>
      </w:r>
    </w:p>
    <w:p>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w:t>
      </w:r>
      <w:r>
        <w:rPr>
          <w:rFonts w:hint="eastAsia"/>
        </w:rPr>
        <w:t>县</w:t>
      </w:r>
      <w:r>
        <w:rPr>
          <w:rFonts w:hint="eastAsia"/>
          <w:lang w:eastAsia="zh-CN"/>
        </w:rPr>
        <w:t>民</w:t>
      </w:r>
      <w:r>
        <w:rPr>
          <w:rFonts w:hint="eastAsia"/>
        </w:rPr>
        <w:t>政局（本级）收支预算</w:t>
      </w:r>
      <w:r>
        <w:tab/>
      </w:r>
      <w:r>
        <w:fldChar w:fldCharType="begin"/>
      </w:r>
      <w:r>
        <w:instrText xml:space="preserve">PAGEREF _Toc_4_4_0000000019 \h</w:instrText>
      </w:r>
      <w:r>
        <w:fldChar w:fldCharType="separate"/>
      </w:r>
      <w:r>
        <w:t>1</w:t>
      </w:r>
      <w:r>
        <w:fldChar w:fldCharType="end"/>
      </w:r>
      <w:r>
        <w:fldChar w:fldCharType="end"/>
      </w:r>
    </w:p>
    <w:p>
      <w:pPr>
        <w:pStyle w:val="5"/>
        <w:tabs>
          <w:tab w:val="right" w:leader="dot" w:pos="14562"/>
        </w:tabs>
      </w:pPr>
      <w:r>
        <w:fldChar w:fldCharType="begin"/>
      </w:r>
      <w:r>
        <w:instrText xml:space="preserve"> HYPERLINK \l "_Toc_4_4_0000000020" </w:instrText>
      </w:r>
      <w:r>
        <w:fldChar w:fldCharType="separate"/>
      </w:r>
      <w:r>
        <w:rPr>
          <w:rFonts w:hint="eastAsia"/>
        </w:rPr>
        <w:t>二、</w:t>
      </w:r>
      <w:r>
        <w:rPr>
          <w:rFonts w:hint="eastAsia"/>
          <w:lang w:eastAsia="zh-CN"/>
        </w:rPr>
        <w:t>涞水</w:t>
      </w:r>
      <w:r>
        <w:rPr>
          <w:rFonts w:hint="eastAsia"/>
        </w:rPr>
        <w:t>县</w:t>
      </w:r>
      <w:r>
        <w:rPr>
          <w:rFonts w:hint="eastAsia"/>
          <w:lang w:eastAsia="zh-CN"/>
        </w:rPr>
        <w:t>民</w:t>
      </w:r>
      <w:r>
        <w:rPr>
          <w:rFonts w:hint="eastAsia"/>
        </w:rPr>
        <w:t>政局事业收支预算</w:t>
      </w:r>
      <w:r>
        <w:tab/>
      </w:r>
      <w:r>
        <w:rPr>
          <w:rFonts w:hint="eastAsia"/>
          <w:lang w:eastAsia="zh-CN"/>
        </w:rPr>
        <w:t>6</w:t>
      </w:r>
      <w:r>
        <w:rPr>
          <w:rFonts w:hint="eastAsia"/>
          <w:lang w:eastAsia="zh-CN"/>
        </w:rPr>
        <w:fldChar w:fldCharType="end"/>
      </w:r>
      <w:r>
        <w:rPr>
          <w:rFonts w:hint="eastAsia"/>
          <w:lang w:eastAsia="zh-CN"/>
        </w:rPr>
        <w:t>3</w:t>
      </w:r>
    </w:p>
    <w:p>
      <w:pPr>
        <w:jc w:val="center"/>
        <w:outlineLvl w:val="0"/>
        <w:rPr>
          <w:lang w:eastAsia="zh-CN"/>
        </w:rPr>
        <w:sectPr>
          <w:footerReference r:id="rId3" w:type="default"/>
          <w:footerReference r:id="rId4" w:type="even"/>
          <w:pgSz w:w="16840" w:h="11900" w:orient="landscape"/>
          <w:pgMar w:top="1361" w:right="1020" w:bottom="1134" w:left="1020" w:header="720" w:footer="720" w:gutter="0"/>
          <w:cols w:space="720" w:num="1"/>
        </w:sectPr>
      </w:pPr>
      <w:r>
        <w:fldChar w:fldCharType="end"/>
      </w:r>
    </w:p>
    <w:p>
      <w:pPr>
        <w:jc w:val="center"/>
        <w:outlineLvl w:val="3"/>
        <w:rPr>
          <w:rFonts w:ascii="方正小标宋_GBK" w:hAnsi="方正小标宋_GBK" w:cs="方正小标宋_GBK" w:eastAsiaTheme="minorEastAsia"/>
          <w:color w:val="000000"/>
          <w:sz w:val="44"/>
          <w:lang w:eastAsia="zh-CN"/>
        </w:rPr>
      </w:pPr>
      <w:bookmarkStart w:id="0" w:name="_Toc_4_4_0000000019"/>
    </w:p>
    <w:p>
      <w:pPr>
        <w:jc w:val="center"/>
        <w:outlineLvl w:val="3"/>
        <w:rPr>
          <w:rFonts w:ascii="方正小标宋_GBK" w:hAnsi="方正小标宋_GBK" w:cs="方正小标宋_GBK" w:eastAsiaTheme="minorEastAsia"/>
          <w:color w:val="000000"/>
          <w:sz w:val="44"/>
          <w:lang w:eastAsia="zh-CN"/>
        </w:rPr>
      </w:pPr>
    </w:p>
    <w:p>
      <w:pPr>
        <w:jc w:val="center"/>
        <w:outlineLvl w:val="3"/>
        <w:rPr>
          <w:rFonts w:ascii="方正小标宋_GBK" w:hAnsi="方正小标宋_GBK" w:cs="方正小标宋_GBK" w:eastAsiaTheme="minorEastAsia"/>
          <w:color w:val="000000"/>
          <w:sz w:val="44"/>
          <w:lang w:eastAsia="zh-CN"/>
        </w:rPr>
      </w:pPr>
    </w:p>
    <w:p>
      <w:pPr>
        <w:jc w:val="center"/>
        <w:outlineLvl w:val="3"/>
        <w:rPr>
          <w:rFonts w:ascii="方正小标宋_GBK" w:hAnsi="方正小标宋_GBK" w:cs="方正小标宋_GBK" w:eastAsiaTheme="minorEastAsia"/>
          <w:color w:val="000000"/>
          <w:sz w:val="44"/>
          <w:lang w:eastAsia="zh-CN"/>
        </w:rPr>
      </w:pPr>
    </w:p>
    <w:p>
      <w:pPr>
        <w:jc w:val="center"/>
        <w:outlineLvl w:val="3"/>
        <w:rPr>
          <w:rFonts w:ascii="方正小标宋_GBK" w:hAnsi="方正小标宋_GBK" w:cs="方正小标宋_GBK" w:eastAsiaTheme="minorEastAsia"/>
          <w:color w:val="000000"/>
          <w:sz w:val="44"/>
          <w:lang w:eastAsia="zh-CN"/>
        </w:rPr>
      </w:pPr>
    </w:p>
    <w:p>
      <w:pPr>
        <w:jc w:val="center"/>
        <w:outlineLvl w:val="3"/>
        <w:rPr>
          <w:rFonts w:ascii="方正小标宋_GBK" w:hAnsi="方正小标宋_GBK" w:cs="方正小标宋_GBK" w:eastAsiaTheme="minorEastAsia"/>
          <w:color w:val="000000"/>
          <w:sz w:val="44"/>
          <w:lang w:eastAsia="zh-CN"/>
        </w:rPr>
      </w:pPr>
    </w:p>
    <w:p>
      <w:pPr>
        <w:jc w:val="center"/>
        <w:outlineLvl w:val="3"/>
        <w:rPr>
          <w:rFonts w:hint="eastAsia" w:ascii="方正小标宋_GBK" w:hAnsi="方正小标宋_GBK" w:cs="方正小标宋_GBK" w:eastAsiaTheme="minorEastAsia"/>
          <w:color w:val="000000"/>
          <w:sz w:val="44"/>
          <w:lang w:eastAsia="zh-CN"/>
        </w:rPr>
      </w:pPr>
    </w:p>
    <w:p>
      <w:pPr>
        <w:jc w:val="center"/>
        <w:outlineLvl w:val="3"/>
        <w:rPr>
          <w:rFonts w:hint="eastAsia" w:ascii="方正小标宋_GBK" w:hAnsi="方正小标宋_GBK" w:cs="方正小标宋_GBK" w:eastAsiaTheme="minorEastAsia"/>
          <w:color w:val="000000"/>
          <w:sz w:val="44"/>
          <w:lang w:eastAsia="zh-CN"/>
        </w:rPr>
      </w:pPr>
    </w:p>
    <w:p>
      <w:pPr>
        <w:jc w:val="center"/>
        <w:outlineLvl w:val="3"/>
        <w:rPr>
          <w:rFonts w:ascii="方正小标宋_GBK" w:hAnsi="方正小标宋_GBK" w:cs="方正小标宋_GBK" w:eastAsiaTheme="minorEastAsia"/>
          <w:color w:val="000000"/>
          <w:sz w:val="44"/>
          <w:lang w:eastAsia="zh-CN"/>
        </w:rPr>
      </w:pPr>
    </w:p>
    <w:p>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民</w:t>
      </w:r>
      <w:r>
        <w:rPr>
          <w:rFonts w:hint="eastAsia" w:ascii="方正小标宋_GBK" w:hAnsi="方正小标宋_GBK" w:eastAsia="方正小标宋_GBK" w:cs="方正小标宋_GBK"/>
          <w:color w:val="000000"/>
          <w:sz w:val="44"/>
        </w:rPr>
        <w:t>政局（本级）收支预算</w:t>
      </w:r>
      <w:bookmarkEnd w:id="0"/>
    </w:p>
    <w:p>
      <w:pPr>
        <w:jc w:val="center"/>
        <w:outlineLvl w:val="4"/>
      </w:pPr>
      <w:r>
        <w:rPr>
          <w:rFonts w:hint="eastAsia" w:ascii="方正小标宋_GBK" w:hAnsi="方正小标宋_GBK" w:eastAsia="方正小标宋_GBK" w:cs="方正小标宋_GBK"/>
          <w:color w:val="000000"/>
          <w:sz w:val="36"/>
        </w:rPr>
        <w:t>单位预算收支总表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9"/>
            </w:pPr>
            <w:r>
              <w:t>31</w:t>
            </w:r>
            <w:r>
              <w:rPr>
                <w:rFonts w:hint="eastAsia"/>
                <w:lang w:eastAsia="zh-CN"/>
              </w:rPr>
              <w:t>4</w:t>
            </w:r>
            <w:r>
              <w:t>001</w:t>
            </w:r>
            <w:r>
              <w:rPr>
                <w:rFonts w:hint="eastAsia"/>
                <w:lang w:eastAsia="zh-CN"/>
              </w:rPr>
              <w:t>涞水</w:t>
            </w:r>
            <w:r>
              <w:rPr>
                <w:rFonts w:hint="eastAsia"/>
              </w:rPr>
              <w:t>县</w:t>
            </w:r>
            <w:r>
              <w:rPr>
                <w:rFonts w:hint="eastAsia"/>
                <w:lang w:eastAsia="zh-CN"/>
              </w:rPr>
              <w:t>民</w:t>
            </w:r>
            <w:r>
              <w:rPr>
                <w:rFonts w:hint="eastAsia"/>
              </w:rPr>
              <w:t>政局（本级）</w:t>
            </w:r>
          </w:p>
        </w:tc>
        <w:tc>
          <w:tcPr>
            <w:tcW w:w="2126" w:type="dxa"/>
            <w:tcBorders>
              <w:top w:val="single" w:color="FFFFFF" w:sz="6" w:space="0"/>
              <w:left w:val="single" w:color="FFFFFF" w:sz="6" w:space="0"/>
              <w:right w:val="single" w:color="FFFFFF" w:sz="6" w:space="0"/>
            </w:tcBorders>
            <w:vAlign w:val="center"/>
          </w:tcPr>
          <w:p>
            <w:pPr>
              <w:pStyle w:val="18"/>
              <w:rPr>
                <w:lang w:eastAsia="zh-CN"/>
              </w:rPr>
            </w:pPr>
            <w:r>
              <w:rPr>
                <w:rFonts w:hint="eastAsia"/>
              </w:rPr>
              <w:t>预算年度：</w:t>
            </w:r>
            <w:r>
              <w:t>202</w:t>
            </w:r>
            <w:r>
              <w:rPr>
                <w:rFonts w:hint="eastAsia"/>
                <w:lang w:eastAsia="zh-CN"/>
              </w:rPr>
              <w:t>1</w:t>
            </w:r>
          </w:p>
        </w:tc>
        <w:tc>
          <w:tcPr>
            <w:tcW w:w="6661" w:type="dxa"/>
            <w:gridSpan w:val="2"/>
            <w:tcBorders>
              <w:top w:val="single" w:color="FFFFFF" w:sz="6" w:space="0"/>
              <w:left w:val="single" w:color="FFFFFF" w:sz="6" w:space="0"/>
              <w:right w:val="single" w:color="FFFFFF" w:sz="6" w:space="0"/>
            </w:tcBorders>
            <w:vAlign w:val="center"/>
          </w:tcPr>
          <w:p>
            <w:pPr>
              <w:pStyle w:val="17"/>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20"/>
            </w:pPr>
            <w:r>
              <w:rPr>
                <w:rFonts w:hint="eastAsia"/>
              </w:rPr>
              <w:t>序号</w:t>
            </w:r>
          </w:p>
        </w:tc>
        <w:tc>
          <w:tcPr>
            <w:tcW w:w="6662" w:type="dxa"/>
            <w:gridSpan w:val="2"/>
            <w:vAlign w:val="center"/>
          </w:tcPr>
          <w:p>
            <w:pPr>
              <w:pStyle w:val="20"/>
            </w:pPr>
            <w:r>
              <w:rPr>
                <w:rFonts w:hint="eastAsia"/>
              </w:rPr>
              <w:t>收入</w:t>
            </w:r>
          </w:p>
        </w:tc>
        <w:tc>
          <w:tcPr>
            <w:tcW w:w="6661" w:type="dxa"/>
            <w:gridSpan w:val="2"/>
            <w:vAlign w:val="center"/>
          </w:tcPr>
          <w:p>
            <w:pPr>
              <w:pStyle w:val="20"/>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20"/>
            </w:pPr>
            <w:r>
              <w:rPr>
                <w:rFonts w:hint="eastAsia"/>
              </w:rPr>
              <w:t>项目</w:t>
            </w:r>
          </w:p>
        </w:tc>
        <w:tc>
          <w:tcPr>
            <w:tcW w:w="2126" w:type="dxa"/>
            <w:vAlign w:val="center"/>
          </w:tcPr>
          <w:p>
            <w:pPr>
              <w:pStyle w:val="20"/>
            </w:pPr>
            <w:r>
              <w:rPr>
                <w:rFonts w:hint="eastAsia"/>
              </w:rPr>
              <w:t>预算数</w:t>
            </w:r>
          </w:p>
        </w:tc>
        <w:tc>
          <w:tcPr>
            <w:tcW w:w="4535" w:type="dxa"/>
            <w:vAlign w:val="center"/>
          </w:tcPr>
          <w:p>
            <w:pPr>
              <w:pStyle w:val="20"/>
            </w:pPr>
            <w:r>
              <w:rPr>
                <w:rFonts w:hint="eastAsia"/>
              </w:rPr>
              <w:t>项目</w:t>
            </w:r>
          </w:p>
        </w:tc>
        <w:tc>
          <w:tcPr>
            <w:tcW w:w="2126" w:type="dxa"/>
            <w:vAlign w:val="center"/>
          </w:tcPr>
          <w:p>
            <w:pPr>
              <w:pStyle w:val="20"/>
            </w:pPr>
            <w:r>
              <w:rPr>
                <w:rFonts w:hint="eastAsia"/>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20"/>
            </w:pPr>
            <w:r>
              <w:rPr>
                <w:rFonts w:hint="eastAsia"/>
              </w:rPr>
              <w:t>栏次</w:t>
            </w:r>
          </w:p>
        </w:tc>
        <w:tc>
          <w:tcPr>
            <w:tcW w:w="4536" w:type="dxa"/>
            <w:vAlign w:val="center"/>
          </w:tcPr>
          <w:p>
            <w:pPr>
              <w:pStyle w:val="20"/>
            </w:pPr>
            <w:r>
              <w:t>1</w:t>
            </w:r>
          </w:p>
        </w:tc>
        <w:tc>
          <w:tcPr>
            <w:tcW w:w="2126" w:type="dxa"/>
            <w:vAlign w:val="center"/>
          </w:tcPr>
          <w:p>
            <w:pPr>
              <w:pStyle w:val="20"/>
            </w:pPr>
            <w:r>
              <w:t>2</w:t>
            </w:r>
          </w:p>
        </w:tc>
        <w:tc>
          <w:tcPr>
            <w:tcW w:w="4535" w:type="dxa"/>
            <w:vAlign w:val="center"/>
          </w:tcPr>
          <w:p>
            <w:pPr>
              <w:pStyle w:val="20"/>
            </w:pPr>
            <w:r>
              <w:t>3</w:t>
            </w:r>
          </w:p>
        </w:tc>
        <w:tc>
          <w:tcPr>
            <w:tcW w:w="2126" w:type="dxa"/>
            <w:vAlign w:val="center"/>
          </w:tcPr>
          <w:p>
            <w:pPr>
              <w:pStyle w:val="2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w:t>
            </w:r>
          </w:p>
        </w:tc>
        <w:tc>
          <w:tcPr>
            <w:tcW w:w="4536" w:type="dxa"/>
            <w:vAlign w:val="center"/>
          </w:tcPr>
          <w:p>
            <w:pPr>
              <w:pStyle w:val="22"/>
            </w:pPr>
            <w:r>
              <w:rPr>
                <w:rFonts w:hint="eastAsia"/>
              </w:rPr>
              <w:t>一、一般公共预算拨款收入</w:t>
            </w:r>
          </w:p>
        </w:tc>
        <w:tc>
          <w:tcPr>
            <w:tcW w:w="2126" w:type="dxa"/>
            <w:vAlign w:val="center"/>
          </w:tcPr>
          <w:p>
            <w:pPr>
              <w:pStyle w:val="21"/>
              <w:rPr>
                <w:lang w:eastAsia="zh-CN"/>
              </w:rPr>
            </w:pPr>
            <w:r>
              <w:rPr>
                <w:rFonts w:hint="eastAsia"/>
                <w:lang w:eastAsia="zh-CN"/>
              </w:rPr>
              <w:t>7082.65</w:t>
            </w:r>
          </w:p>
        </w:tc>
        <w:tc>
          <w:tcPr>
            <w:tcW w:w="4535" w:type="dxa"/>
            <w:vAlign w:val="center"/>
          </w:tcPr>
          <w:p>
            <w:pPr>
              <w:pStyle w:val="22"/>
            </w:pPr>
            <w:r>
              <w:rPr>
                <w:rFonts w:hint="eastAsia"/>
              </w:rPr>
              <w:t>一、一般公共服务支出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w:t>
            </w:r>
          </w:p>
        </w:tc>
        <w:tc>
          <w:tcPr>
            <w:tcW w:w="4536" w:type="dxa"/>
            <w:vAlign w:val="center"/>
          </w:tcPr>
          <w:p>
            <w:pPr>
              <w:pStyle w:val="22"/>
            </w:pPr>
            <w:r>
              <w:rPr>
                <w:rFonts w:hint="eastAsia"/>
              </w:rPr>
              <w:t>二、政府性基金预算拨款收入</w:t>
            </w:r>
          </w:p>
        </w:tc>
        <w:tc>
          <w:tcPr>
            <w:tcW w:w="2126" w:type="dxa"/>
            <w:vAlign w:val="center"/>
          </w:tcPr>
          <w:p>
            <w:pPr>
              <w:pStyle w:val="21"/>
              <w:rPr>
                <w:lang w:eastAsia="zh-CN"/>
              </w:rPr>
            </w:pPr>
          </w:p>
        </w:tc>
        <w:tc>
          <w:tcPr>
            <w:tcW w:w="4535" w:type="dxa"/>
            <w:vAlign w:val="center"/>
          </w:tcPr>
          <w:p>
            <w:pPr>
              <w:pStyle w:val="22"/>
            </w:pPr>
            <w:r>
              <w:rPr>
                <w:rFonts w:hint="eastAsia"/>
              </w:rPr>
              <w:t>二、外交支出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w:t>
            </w:r>
          </w:p>
        </w:tc>
        <w:tc>
          <w:tcPr>
            <w:tcW w:w="4536" w:type="dxa"/>
            <w:vAlign w:val="center"/>
          </w:tcPr>
          <w:p>
            <w:pPr>
              <w:pStyle w:val="22"/>
            </w:pPr>
            <w:r>
              <w:rPr>
                <w:rFonts w:hint="eastAsia"/>
              </w:rPr>
              <w:t>三、国有资本经营预算拨款收入</w:t>
            </w:r>
          </w:p>
        </w:tc>
        <w:tc>
          <w:tcPr>
            <w:tcW w:w="2126" w:type="dxa"/>
            <w:vAlign w:val="center"/>
          </w:tcPr>
          <w:p>
            <w:pPr>
              <w:pStyle w:val="21"/>
            </w:pPr>
          </w:p>
        </w:tc>
        <w:tc>
          <w:tcPr>
            <w:tcW w:w="4535" w:type="dxa"/>
            <w:vAlign w:val="center"/>
          </w:tcPr>
          <w:p>
            <w:pPr>
              <w:pStyle w:val="22"/>
            </w:pPr>
            <w:r>
              <w:rPr>
                <w:rFonts w:hint="eastAsia"/>
              </w:rPr>
              <w:t>三、国防支出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4</w:t>
            </w:r>
          </w:p>
        </w:tc>
        <w:tc>
          <w:tcPr>
            <w:tcW w:w="4536" w:type="dxa"/>
            <w:vAlign w:val="center"/>
          </w:tcPr>
          <w:p>
            <w:pPr>
              <w:pStyle w:val="22"/>
            </w:pPr>
            <w:r>
              <w:rPr>
                <w:rFonts w:hint="eastAsia"/>
              </w:rPr>
              <w:t>四、财政专户管理资金收入</w:t>
            </w:r>
          </w:p>
        </w:tc>
        <w:tc>
          <w:tcPr>
            <w:tcW w:w="2126" w:type="dxa"/>
            <w:vAlign w:val="center"/>
          </w:tcPr>
          <w:p>
            <w:pPr>
              <w:pStyle w:val="21"/>
            </w:pPr>
          </w:p>
        </w:tc>
        <w:tc>
          <w:tcPr>
            <w:tcW w:w="4535" w:type="dxa"/>
            <w:vAlign w:val="center"/>
          </w:tcPr>
          <w:p>
            <w:pPr>
              <w:pStyle w:val="22"/>
            </w:pPr>
            <w:r>
              <w:rPr>
                <w:rFonts w:hint="eastAsia"/>
              </w:rPr>
              <w:t>四、公共安全支出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5</w:t>
            </w:r>
          </w:p>
        </w:tc>
        <w:tc>
          <w:tcPr>
            <w:tcW w:w="4536" w:type="dxa"/>
            <w:vAlign w:val="center"/>
          </w:tcPr>
          <w:p>
            <w:pPr>
              <w:pStyle w:val="22"/>
            </w:pPr>
            <w:r>
              <w:rPr>
                <w:rFonts w:hint="eastAsia"/>
              </w:rPr>
              <w:t>五、事业收入</w:t>
            </w:r>
          </w:p>
        </w:tc>
        <w:tc>
          <w:tcPr>
            <w:tcW w:w="2126" w:type="dxa"/>
            <w:vAlign w:val="center"/>
          </w:tcPr>
          <w:p>
            <w:pPr>
              <w:pStyle w:val="21"/>
            </w:pPr>
          </w:p>
        </w:tc>
        <w:tc>
          <w:tcPr>
            <w:tcW w:w="4535" w:type="dxa"/>
            <w:vAlign w:val="center"/>
          </w:tcPr>
          <w:p>
            <w:pPr>
              <w:pStyle w:val="22"/>
            </w:pPr>
            <w:r>
              <w:rPr>
                <w:rFonts w:hint="eastAsia"/>
              </w:rPr>
              <w:t>五、教育支出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6</w:t>
            </w:r>
          </w:p>
        </w:tc>
        <w:tc>
          <w:tcPr>
            <w:tcW w:w="4536" w:type="dxa"/>
            <w:vAlign w:val="center"/>
          </w:tcPr>
          <w:p>
            <w:pPr>
              <w:pStyle w:val="22"/>
            </w:pPr>
            <w:r>
              <w:rPr>
                <w:rFonts w:hint="eastAsia"/>
              </w:rPr>
              <w:t>六、事业单位经营收入</w:t>
            </w:r>
          </w:p>
        </w:tc>
        <w:tc>
          <w:tcPr>
            <w:tcW w:w="2126" w:type="dxa"/>
            <w:vAlign w:val="center"/>
          </w:tcPr>
          <w:p>
            <w:pPr>
              <w:pStyle w:val="21"/>
            </w:pPr>
          </w:p>
        </w:tc>
        <w:tc>
          <w:tcPr>
            <w:tcW w:w="4535" w:type="dxa"/>
            <w:vAlign w:val="center"/>
          </w:tcPr>
          <w:p>
            <w:pPr>
              <w:pStyle w:val="22"/>
            </w:pPr>
            <w:r>
              <w:rPr>
                <w:rFonts w:hint="eastAsia"/>
              </w:rPr>
              <w:t>六、科学技术支出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7</w:t>
            </w:r>
          </w:p>
        </w:tc>
        <w:tc>
          <w:tcPr>
            <w:tcW w:w="4536" w:type="dxa"/>
            <w:vAlign w:val="center"/>
          </w:tcPr>
          <w:p>
            <w:pPr>
              <w:pStyle w:val="22"/>
            </w:pPr>
            <w:r>
              <w:rPr>
                <w:rFonts w:hint="eastAsia"/>
              </w:rPr>
              <w:t>七、上级补助收入</w:t>
            </w:r>
          </w:p>
        </w:tc>
        <w:tc>
          <w:tcPr>
            <w:tcW w:w="2126" w:type="dxa"/>
            <w:vAlign w:val="center"/>
          </w:tcPr>
          <w:p>
            <w:pPr>
              <w:pStyle w:val="21"/>
            </w:pPr>
          </w:p>
        </w:tc>
        <w:tc>
          <w:tcPr>
            <w:tcW w:w="4535" w:type="dxa"/>
            <w:vAlign w:val="center"/>
          </w:tcPr>
          <w:p>
            <w:pPr>
              <w:pStyle w:val="22"/>
            </w:pPr>
            <w:r>
              <w:rPr>
                <w:rFonts w:hint="eastAsia"/>
              </w:rPr>
              <w:t>七、文化旅游体育与传媒支出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8</w:t>
            </w:r>
          </w:p>
        </w:tc>
        <w:tc>
          <w:tcPr>
            <w:tcW w:w="4536" w:type="dxa"/>
            <w:vAlign w:val="center"/>
          </w:tcPr>
          <w:p>
            <w:pPr>
              <w:pStyle w:val="22"/>
            </w:pPr>
            <w:r>
              <w:rPr>
                <w:rFonts w:hint="eastAsia"/>
              </w:rPr>
              <w:t>八、附属单位上缴收入</w:t>
            </w:r>
          </w:p>
        </w:tc>
        <w:tc>
          <w:tcPr>
            <w:tcW w:w="2126" w:type="dxa"/>
            <w:vAlign w:val="center"/>
          </w:tcPr>
          <w:p>
            <w:pPr>
              <w:pStyle w:val="21"/>
            </w:pPr>
          </w:p>
        </w:tc>
        <w:tc>
          <w:tcPr>
            <w:tcW w:w="4535" w:type="dxa"/>
            <w:vAlign w:val="center"/>
          </w:tcPr>
          <w:p>
            <w:pPr>
              <w:pStyle w:val="22"/>
            </w:pPr>
            <w:r>
              <w:rPr>
                <w:rFonts w:hint="eastAsia"/>
              </w:rPr>
              <w:t>八、社会保障和就业支出</w:t>
            </w:r>
          </w:p>
        </w:tc>
        <w:tc>
          <w:tcPr>
            <w:tcW w:w="2126" w:type="dxa"/>
            <w:vAlign w:val="center"/>
          </w:tcPr>
          <w:p>
            <w:pPr>
              <w:pStyle w:val="21"/>
              <w:rPr>
                <w:lang w:eastAsia="zh-CN"/>
              </w:rPr>
            </w:pPr>
            <w:r>
              <w:rPr>
                <w:rFonts w:hint="eastAsia"/>
                <w:lang w:eastAsia="zh-CN"/>
              </w:rPr>
              <w:t>6741.74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9</w:t>
            </w:r>
          </w:p>
        </w:tc>
        <w:tc>
          <w:tcPr>
            <w:tcW w:w="4536" w:type="dxa"/>
            <w:vAlign w:val="center"/>
          </w:tcPr>
          <w:p>
            <w:pPr>
              <w:pStyle w:val="22"/>
            </w:pPr>
            <w:r>
              <w:rPr>
                <w:rFonts w:hint="eastAsia"/>
              </w:rPr>
              <w:t>九、其他收入</w:t>
            </w:r>
          </w:p>
        </w:tc>
        <w:tc>
          <w:tcPr>
            <w:tcW w:w="2126" w:type="dxa"/>
            <w:vAlign w:val="center"/>
          </w:tcPr>
          <w:p>
            <w:pPr>
              <w:pStyle w:val="21"/>
            </w:pPr>
          </w:p>
        </w:tc>
        <w:tc>
          <w:tcPr>
            <w:tcW w:w="4535" w:type="dxa"/>
            <w:vAlign w:val="center"/>
          </w:tcPr>
          <w:p>
            <w:pPr>
              <w:pStyle w:val="22"/>
            </w:pPr>
            <w:r>
              <w:rPr>
                <w:rFonts w:hint="eastAsia"/>
              </w:rPr>
              <w:t>九、社会保险基金支出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10</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十、卫生健康支出</w:t>
            </w:r>
          </w:p>
        </w:tc>
        <w:tc>
          <w:tcPr>
            <w:tcW w:w="2126" w:type="dxa"/>
            <w:vAlign w:val="center"/>
          </w:tcPr>
          <w:p>
            <w:pPr>
              <w:pStyle w:val="21"/>
              <w:rPr>
                <w:lang w:eastAsia="zh-CN"/>
              </w:rPr>
            </w:pPr>
            <w:r>
              <w:rPr>
                <w:rFonts w:hint="eastAsia"/>
                <w:lang w:eastAsia="zh-CN"/>
              </w:rPr>
              <w:t>42.02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11</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十一、节能环保支出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12</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十二、城乡社区支出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13</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十三、农林水支出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14</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十四、交通运输支出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15</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十五、资源勘探工业信息等支出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16</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十六、商业服务业等支出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17</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十七、金融支出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18</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十八、援助其他地区支出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19</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十九、自然资源海洋气象等支出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20</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二十、住房保障支出</w:t>
            </w:r>
          </w:p>
        </w:tc>
        <w:tc>
          <w:tcPr>
            <w:tcW w:w="2126" w:type="dxa"/>
            <w:vAlign w:val="center"/>
          </w:tcPr>
          <w:p>
            <w:pPr>
              <w:pStyle w:val="21"/>
              <w:rPr>
                <w:lang w:eastAsia="zh-CN"/>
              </w:rPr>
            </w:pPr>
            <w:r>
              <w:rPr>
                <w:rFonts w:hint="eastAsia"/>
                <w:lang w:eastAsia="zh-CN"/>
              </w:rPr>
              <w:t>12.89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21</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二十一、粮油物资储备支出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22</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二十二、国有资本经营预算支出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23</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二十三、灾害防治及应急管理支出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24</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二十四、预备费</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25</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二十五、其他支出</w:t>
            </w:r>
          </w:p>
        </w:tc>
        <w:tc>
          <w:tcPr>
            <w:tcW w:w="2126" w:type="dxa"/>
            <w:vAlign w:val="center"/>
          </w:tcPr>
          <w:p>
            <w:pPr>
              <w:pStyle w:val="21"/>
              <w:rPr>
                <w:lang w:eastAsia="zh-CN"/>
              </w:rPr>
            </w:pPr>
            <w:r>
              <w:rPr>
                <w:rFonts w:hint="eastAsia"/>
                <w:lang w:eastAsia="zh-CN"/>
              </w:rPr>
              <w:t>286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26</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二十六、转移性支出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27</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二十七、债务还本支出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28</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二十八、债务付息支出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29</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二十九、债务发行费用支出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30</w:t>
            </w:r>
          </w:p>
        </w:tc>
        <w:tc>
          <w:tcPr>
            <w:tcW w:w="4536"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三十、抗疫特别国债安排的支出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31</w:t>
            </w:r>
          </w:p>
        </w:tc>
        <w:tc>
          <w:tcPr>
            <w:tcW w:w="4536" w:type="dxa"/>
            <w:vAlign w:val="center"/>
          </w:tcPr>
          <w:p>
            <w:pPr>
              <w:pStyle w:val="24"/>
            </w:pPr>
            <w:r>
              <w:rPr>
                <w:rFonts w:hint="eastAsia"/>
              </w:rPr>
              <w:t>本年收入合计</w:t>
            </w:r>
          </w:p>
        </w:tc>
        <w:tc>
          <w:tcPr>
            <w:tcW w:w="2126" w:type="dxa"/>
            <w:vAlign w:val="center"/>
          </w:tcPr>
          <w:p>
            <w:pPr>
              <w:pStyle w:val="25"/>
              <w:rPr>
                <w:lang w:eastAsia="zh-CN"/>
              </w:rPr>
            </w:pPr>
            <w:r>
              <w:rPr>
                <w:rFonts w:hint="eastAsia"/>
                <w:lang w:eastAsia="zh-CN"/>
              </w:rPr>
              <w:t>7082.65</w:t>
            </w:r>
          </w:p>
        </w:tc>
        <w:tc>
          <w:tcPr>
            <w:tcW w:w="4535" w:type="dxa"/>
            <w:vAlign w:val="center"/>
          </w:tcPr>
          <w:p>
            <w:pPr>
              <w:pStyle w:val="24"/>
            </w:pPr>
            <w:r>
              <w:rPr>
                <w:rFonts w:hint="eastAsia"/>
              </w:rPr>
              <w:t>本年支出合计</w:t>
            </w:r>
          </w:p>
        </w:tc>
        <w:tc>
          <w:tcPr>
            <w:tcW w:w="2126" w:type="dxa"/>
            <w:vAlign w:val="center"/>
          </w:tcPr>
          <w:p>
            <w:pPr>
              <w:pStyle w:val="25"/>
              <w:rPr>
                <w:lang w:eastAsia="zh-CN"/>
              </w:rPr>
            </w:pPr>
            <w:r>
              <w:rPr>
                <w:rFonts w:hint="eastAsia"/>
                <w:lang w:eastAsia="zh-CN"/>
              </w:rPr>
              <w:t>7082.65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32</w:t>
            </w:r>
          </w:p>
        </w:tc>
        <w:tc>
          <w:tcPr>
            <w:tcW w:w="4536" w:type="dxa"/>
            <w:vAlign w:val="center"/>
          </w:tcPr>
          <w:p>
            <w:pPr>
              <w:pStyle w:val="22"/>
            </w:pPr>
            <w:r>
              <w:rPr>
                <w:rFonts w:hint="eastAsia"/>
              </w:rPr>
              <w:t>上年结转结余</w:t>
            </w:r>
          </w:p>
        </w:tc>
        <w:tc>
          <w:tcPr>
            <w:tcW w:w="2126" w:type="dxa"/>
            <w:vAlign w:val="center"/>
          </w:tcPr>
          <w:p>
            <w:pPr>
              <w:pStyle w:val="21"/>
              <w:rPr>
                <w:lang w:eastAsia="zh-CN"/>
              </w:rPr>
            </w:pPr>
            <w:r>
              <w:rPr>
                <w:rFonts w:hint="eastAsia"/>
                <w:lang w:eastAsia="zh-CN"/>
              </w:rPr>
              <w:t>0</w:t>
            </w:r>
          </w:p>
        </w:tc>
        <w:tc>
          <w:tcPr>
            <w:tcW w:w="4535" w:type="dxa"/>
            <w:vAlign w:val="center"/>
          </w:tcPr>
          <w:p>
            <w:pPr>
              <w:pStyle w:val="22"/>
            </w:pPr>
            <w:r>
              <w:rPr>
                <w:rFonts w:hint="eastAsia"/>
              </w:rPr>
              <w:t>年终结转结余</w:t>
            </w:r>
          </w:p>
        </w:tc>
        <w:tc>
          <w:tcPr>
            <w:tcW w:w="2126" w:type="dxa"/>
            <w:vAlign w:val="center"/>
          </w:tcPr>
          <w:p>
            <w:pPr>
              <w:pStyle w:val="21"/>
              <w:rPr>
                <w:lang w:eastAsia="zh-CN"/>
              </w:rPr>
            </w:pPr>
            <w:r>
              <w:rPr>
                <w:rFonts w:hint="eastAsia"/>
                <w:lang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33</w:t>
            </w:r>
          </w:p>
        </w:tc>
        <w:tc>
          <w:tcPr>
            <w:tcW w:w="4536" w:type="dxa"/>
            <w:vAlign w:val="center"/>
          </w:tcPr>
          <w:p>
            <w:pPr>
              <w:pStyle w:val="24"/>
            </w:pPr>
            <w:r>
              <w:rPr>
                <w:rFonts w:hint="eastAsia"/>
              </w:rPr>
              <w:t>收入总计</w:t>
            </w:r>
          </w:p>
        </w:tc>
        <w:tc>
          <w:tcPr>
            <w:tcW w:w="2126" w:type="dxa"/>
            <w:vAlign w:val="center"/>
          </w:tcPr>
          <w:p>
            <w:pPr>
              <w:pStyle w:val="25"/>
              <w:rPr>
                <w:lang w:eastAsia="zh-CN"/>
              </w:rPr>
            </w:pPr>
            <w:r>
              <w:rPr>
                <w:rFonts w:hint="eastAsia"/>
                <w:lang w:eastAsia="zh-CN"/>
              </w:rPr>
              <w:t>7082.65</w:t>
            </w:r>
          </w:p>
        </w:tc>
        <w:tc>
          <w:tcPr>
            <w:tcW w:w="4535" w:type="dxa"/>
            <w:vAlign w:val="center"/>
          </w:tcPr>
          <w:p>
            <w:pPr>
              <w:pStyle w:val="24"/>
              <w:rPr>
                <w:lang w:eastAsia="zh-CN"/>
              </w:rPr>
            </w:pPr>
            <w:r>
              <w:rPr>
                <w:rFonts w:hint="eastAsia"/>
              </w:rPr>
              <w:t>支出总计</w:t>
            </w:r>
          </w:p>
        </w:tc>
        <w:tc>
          <w:tcPr>
            <w:tcW w:w="2126" w:type="dxa"/>
            <w:vAlign w:val="center"/>
          </w:tcPr>
          <w:p>
            <w:pPr>
              <w:pStyle w:val="25"/>
              <w:rPr>
                <w:lang w:eastAsia="zh-CN"/>
              </w:rPr>
            </w:pPr>
            <w:r>
              <w:rPr>
                <w:rFonts w:hint="eastAsia"/>
                <w:lang w:eastAsia="zh-CN"/>
              </w:rPr>
              <w:t>7082.65</w:t>
            </w:r>
          </w:p>
        </w:tc>
      </w:tr>
    </w:tbl>
    <w:p>
      <w:pPr>
        <w:sectPr>
          <w:headerReference r:id="rId5" w:type="default"/>
          <w:footerReference r:id="rId7" w:type="default"/>
          <w:headerReference r:id="rId6" w:type="even"/>
          <w:footerReference r:id="rId8" w:type="even"/>
          <w:type w:val="continuous"/>
          <w:pgSz w:w="16840" w:h="11900" w:orient="landscape"/>
          <w:pgMar w:top="1361" w:right="1021" w:bottom="1134" w:left="1021" w:header="720" w:footer="720" w:gutter="0"/>
          <w:pgNumType w:start="1"/>
          <w:cols w:space="720" w:num="1"/>
        </w:sectPr>
      </w:pPr>
    </w:p>
    <w:tbl>
      <w:tblPr>
        <w:tblStyle w:val="10"/>
        <w:tblW w:w="14540" w:type="dxa"/>
        <w:tblInd w:w="93" w:type="dxa"/>
        <w:tblLayout w:type="autofit"/>
        <w:tblCellMar>
          <w:top w:w="0" w:type="dxa"/>
          <w:left w:w="108" w:type="dxa"/>
          <w:bottom w:w="0" w:type="dxa"/>
          <w:right w:w="108" w:type="dxa"/>
        </w:tblCellMar>
      </w:tblPr>
      <w:tblGrid>
        <w:gridCol w:w="730"/>
        <w:gridCol w:w="1609"/>
        <w:gridCol w:w="2830"/>
        <w:gridCol w:w="1174"/>
        <w:gridCol w:w="1174"/>
        <w:gridCol w:w="1158"/>
        <w:gridCol w:w="1158"/>
        <w:gridCol w:w="1233"/>
        <w:gridCol w:w="1158"/>
        <w:gridCol w:w="1158"/>
        <w:gridCol w:w="1158"/>
      </w:tblGrid>
      <w:tr>
        <w:tblPrEx>
          <w:tblCellMar>
            <w:top w:w="0" w:type="dxa"/>
            <w:left w:w="108" w:type="dxa"/>
            <w:bottom w:w="0" w:type="dxa"/>
            <w:right w:w="108" w:type="dxa"/>
          </w:tblCellMar>
        </w:tblPrEx>
        <w:trPr>
          <w:trHeight w:val="750" w:hRule="atLeast"/>
        </w:trPr>
        <w:tc>
          <w:tcPr>
            <w:tcW w:w="14540" w:type="dxa"/>
            <w:gridSpan w:val="11"/>
            <w:tcBorders>
              <w:top w:val="nil"/>
              <w:left w:val="nil"/>
              <w:bottom w:val="nil"/>
              <w:right w:val="nil"/>
            </w:tcBorders>
            <w:shd w:val="clear" w:color="auto" w:fill="auto"/>
            <w:vAlign w:val="center"/>
          </w:tcPr>
          <w:p>
            <w:pPr>
              <w:jc w:val="center"/>
              <w:rPr>
                <w:rFonts w:ascii="宋体" w:hAnsi="宋体" w:cs="宋体"/>
                <w:sz w:val="40"/>
                <w:szCs w:val="40"/>
                <w:lang w:eastAsia="zh-CN"/>
              </w:rPr>
            </w:pPr>
            <w:r>
              <w:rPr>
                <w:rFonts w:hint="eastAsia" w:ascii="宋体" w:hAnsi="宋体" w:cs="宋体"/>
                <w:sz w:val="40"/>
                <w:szCs w:val="40"/>
                <w:lang w:eastAsia="zh-CN"/>
              </w:rPr>
              <w:t>单位预算收入总表</w:t>
            </w:r>
          </w:p>
        </w:tc>
      </w:tr>
      <w:tr>
        <w:tblPrEx>
          <w:tblCellMar>
            <w:top w:w="0" w:type="dxa"/>
            <w:left w:w="108" w:type="dxa"/>
            <w:bottom w:w="0" w:type="dxa"/>
            <w:right w:w="108" w:type="dxa"/>
          </w:tblCellMar>
        </w:tblPrEx>
        <w:trPr>
          <w:trHeight w:val="439" w:hRule="atLeast"/>
        </w:trPr>
        <w:tc>
          <w:tcPr>
            <w:tcW w:w="9833" w:type="dxa"/>
            <w:gridSpan w:val="7"/>
            <w:tcBorders>
              <w:top w:val="nil"/>
              <w:left w:val="nil"/>
              <w:bottom w:val="nil"/>
              <w:right w:val="nil"/>
            </w:tcBorders>
            <w:shd w:val="clear" w:color="auto" w:fill="auto"/>
            <w:vAlign w:val="center"/>
          </w:tcPr>
          <w:p>
            <w:pPr>
              <w:rPr>
                <w:rFonts w:ascii="宋体" w:hAnsi="宋体" w:cs="宋体"/>
                <w:sz w:val="20"/>
                <w:szCs w:val="20"/>
                <w:lang w:eastAsia="zh-CN"/>
              </w:rPr>
            </w:pPr>
            <w:r>
              <w:rPr>
                <w:rFonts w:hint="eastAsia" w:ascii="宋体" w:hAnsi="宋体" w:cs="宋体"/>
                <w:sz w:val="20"/>
                <w:szCs w:val="20"/>
                <w:lang w:eastAsia="zh-CN"/>
              </w:rPr>
              <w:t>部门编码及名称：[314]涞水县民政局</w:t>
            </w:r>
          </w:p>
        </w:tc>
        <w:tc>
          <w:tcPr>
            <w:tcW w:w="2391" w:type="dxa"/>
            <w:gridSpan w:val="2"/>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预算年度：2021</w:t>
            </w:r>
          </w:p>
        </w:tc>
        <w:tc>
          <w:tcPr>
            <w:tcW w:w="2316" w:type="dxa"/>
            <w:gridSpan w:val="2"/>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金额单位：万元</w:t>
            </w:r>
          </w:p>
        </w:tc>
      </w:tr>
      <w:tr>
        <w:tblPrEx>
          <w:tblCellMar>
            <w:top w:w="0" w:type="dxa"/>
            <w:left w:w="108" w:type="dxa"/>
            <w:bottom w:w="0" w:type="dxa"/>
            <w:right w:w="108" w:type="dxa"/>
          </w:tblCellMar>
        </w:tblPrEx>
        <w:trPr>
          <w:trHeight w:val="439" w:hRule="atLeast"/>
        </w:trPr>
        <w:tc>
          <w:tcPr>
            <w:tcW w:w="7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序号</w:t>
            </w:r>
          </w:p>
        </w:tc>
        <w:tc>
          <w:tcPr>
            <w:tcW w:w="4439"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w:t>
            </w:r>
          </w:p>
        </w:tc>
        <w:tc>
          <w:tcPr>
            <w:tcW w:w="11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本年收入合计</w:t>
            </w:r>
          </w:p>
        </w:tc>
        <w:tc>
          <w:tcPr>
            <w:tcW w:w="11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财政拨款收入</w:t>
            </w:r>
          </w:p>
        </w:tc>
        <w:tc>
          <w:tcPr>
            <w:tcW w:w="11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上级补助收入</w:t>
            </w:r>
          </w:p>
        </w:tc>
        <w:tc>
          <w:tcPr>
            <w:tcW w:w="2391"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事业收入</w:t>
            </w:r>
          </w:p>
        </w:tc>
        <w:tc>
          <w:tcPr>
            <w:tcW w:w="11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经营收入</w:t>
            </w:r>
          </w:p>
        </w:tc>
        <w:tc>
          <w:tcPr>
            <w:tcW w:w="11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附属单位上缴收入</w:t>
            </w:r>
          </w:p>
        </w:tc>
        <w:tc>
          <w:tcPr>
            <w:tcW w:w="11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其他收入</w:t>
            </w:r>
          </w:p>
        </w:tc>
      </w:tr>
      <w:tr>
        <w:tblPrEx>
          <w:tblCellMar>
            <w:top w:w="0" w:type="dxa"/>
            <w:left w:w="108" w:type="dxa"/>
            <w:bottom w:w="0" w:type="dxa"/>
            <w:right w:w="108" w:type="dxa"/>
          </w:tblCellMar>
        </w:tblPrEx>
        <w:trPr>
          <w:trHeight w:val="439" w:hRule="atLeast"/>
        </w:trPr>
        <w:tc>
          <w:tcPr>
            <w:tcW w:w="73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609"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功能分类科目编码</w:t>
            </w:r>
          </w:p>
        </w:tc>
        <w:tc>
          <w:tcPr>
            <w:tcW w:w="283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科目名称</w:t>
            </w:r>
          </w:p>
        </w:tc>
        <w:tc>
          <w:tcPr>
            <w:tcW w:w="117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17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15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158"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小计</w:t>
            </w:r>
          </w:p>
        </w:tc>
        <w:tc>
          <w:tcPr>
            <w:tcW w:w="1233"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其中：财政专户收入</w:t>
            </w:r>
          </w:p>
        </w:tc>
        <w:tc>
          <w:tcPr>
            <w:tcW w:w="115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15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15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栏次</w:t>
            </w:r>
          </w:p>
        </w:tc>
        <w:tc>
          <w:tcPr>
            <w:tcW w:w="1609"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283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1174"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1174"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1158"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c>
          <w:tcPr>
            <w:tcW w:w="1158"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6</w:t>
            </w:r>
          </w:p>
        </w:tc>
        <w:tc>
          <w:tcPr>
            <w:tcW w:w="1233"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7</w:t>
            </w:r>
          </w:p>
        </w:tc>
        <w:tc>
          <w:tcPr>
            <w:tcW w:w="1158"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8</w:t>
            </w:r>
          </w:p>
        </w:tc>
        <w:tc>
          <w:tcPr>
            <w:tcW w:w="1158"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9</w:t>
            </w:r>
          </w:p>
        </w:tc>
        <w:tc>
          <w:tcPr>
            <w:tcW w:w="1158"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10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合计</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7082.65</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7082.65</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社会保障和就业支出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6741.74</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6741.74</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民政管理事务</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1051.06</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1051.06</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行政运行</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961.36</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961.36</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2080206</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社会组织管理</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1.68</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1.68</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6</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2080207</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行政区划和地名管理</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7</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2080208</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基层政权建设和社区治理</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8</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2080299</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其他民政管理事务支出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77.70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77.70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9</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社会福利</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546.20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546.20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10</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儿童福利</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91.20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91.20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11</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老年福利</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423.00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423.00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12</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2081004</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殡葬</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27.00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27.00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13</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2081006</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养老服务</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14</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残疾人事业</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15</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2081107</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残疾人生活和护理补贴</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16</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20819</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最低生活保障</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3969.80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3969.80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17</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2081901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城市最低生活保障金支出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320.00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320.00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18</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2081902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农村最低生活保障金支出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3649.80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3649.80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19</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20820</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临时救助</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63.00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63.00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20</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2082001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临时救助支出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23.00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23.00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21</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2082002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流浪乞讨人员救助支出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40.00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22</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特困人员救助供养</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23</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2082102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农村特困人员救助供养支出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24</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20825</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其他生活救助</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25</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2082501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其他城市生活救助</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26</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210</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卫生健康支出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27</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21011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行政事业单位医疗</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28</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2101102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事业单位医疗</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29</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住房保障支出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30</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22102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住房改革支出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31</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2210201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住房公积金</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32</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229</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33</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22960</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彩票公益金安排的支出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34</w:t>
            </w:r>
          </w:p>
        </w:tc>
        <w:tc>
          <w:tcPr>
            <w:tcW w:w="1609"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2296002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用于社会福利的彩票公益金支出</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17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233"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158"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bl>
    <w:p>
      <w:pPr>
        <w:jc w:val="center"/>
        <w:outlineLvl w:val="4"/>
        <w:rPr>
          <w:rFonts w:ascii="方正小标宋_GBK" w:hAnsi="方正小标宋_GBK" w:eastAsia="方正小标宋_GBK" w:cs="方正小标宋_GBK"/>
          <w:color w:val="000000"/>
          <w:sz w:val="36"/>
          <w:lang w:eastAsia="zh-CN"/>
        </w:rPr>
      </w:pPr>
    </w:p>
    <w:tbl>
      <w:tblPr>
        <w:tblStyle w:val="10"/>
        <w:tblW w:w="13980" w:type="dxa"/>
        <w:tblInd w:w="93" w:type="dxa"/>
        <w:tblLayout w:type="autofit"/>
        <w:tblCellMar>
          <w:top w:w="0" w:type="dxa"/>
          <w:left w:w="108" w:type="dxa"/>
          <w:bottom w:w="0" w:type="dxa"/>
          <w:right w:w="108" w:type="dxa"/>
        </w:tblCellMar>
      </w:tblPr>
      <w:tblGrid>
        <w:gridCol w:w="734"/>
        <w:gridCol w:w="1674"/>
        <w:gridCol w:w="2830"/>
        <w:gridCol w:w="1464"/>
        <w:gridCol w:w="1464"/>
        <w:gridCol w:w="1464"/>
        <w:gridCol w:w="1450"/>
        <w:gridCol w:w="1450"/>
        <w:gridCol w:w="1450"/>
      </w:tblGrid>
      <w:tr>
        <w:tblPrEx>
          <w:tblCellMar>
            <w:top w:w="0" w:type="dxa"/>
            <w:left w:w="108" w:type="dxa"/>
            <w:bottom w:w="0" w:type="dxa"/>
            <w:right w:w="108" w:type="dxa"/>
          </w:tblCellMar>
        </w:tblPrEx>
        <w:trPr>
          <w:trHeight w:val="810" w:hRule="atLeast"/>
        </w:trPr>
        <w:tc>
          <w:tcPr>
            <w:tcW w:w="13980" w:type="dxa"/>
            <w:gridSpan w:val="9"/>
            <w:tcBorders>
              <w:top w:val="nil"/>
              <w:left w:val="nil"/>
              <w:bottom w:val="nil"/>
              <w:right w:val="nil"/>
            </w:tcBorders>
            <w:shd w:val="clear" w:color="auto" w:fill="auto"/>
            <w:vAlign w:val="center"/>
          </w:tcPr>
          <w:p>
            <w:pPr>
              <w:jc w:val="center"/>
              <w:rPr>
                <w:rFonts w:ascii="宋体" w:hAnsi="宋体" w:cs="宋体"/>
                <w:sz w:val="40"/>
                <w:szCs w:val="40"/>
                <w:lang w:eastAsia="zh-CN"/>
              </w:rPr>
            </w:pPr>
            <w:r>
              <w:rPr>
                <w:rFonts w:hint="eastAsia" w:ascii="宋体" w:hAnsi="宋体" w:cs="宋体"/>
                <w:sz w:val="40"/>
                <w:szCs w:val="40"/>
                <w:lang w:eastAsia="zh-CN"/>
              </w:rPr>
              <w:t>单位预算支出总表</w:t>
            </w:r>
          </w:p>
        </w:tc>
      </w:tr>
      <w:tr>
        <w:tblPrEx>
          <w:tblCellMar>
            <w:top w:w="0" w:type="dxa"/>
            <w:left w:w="108" w:type="dxa"/>
            <w:bottom w:w="0" w:type="dxa"/>
            <w:right w:w="108" w:type="dxa"/>
          </w:tblCellMar>
        </w:tblPrEx>
        <w:trPr>
          <w:trHeight w:val="439" w:hRule="atLeast"/>
        </w:trPr>
        <w:tc>
          <w:tcPr>
            <w:tcW w:w="8166" w:type="dxa"/>
            <w:gridSpan w:val="5"/>
            <w:tcBorders>
              <w:top w:val="nil"/>
              <w:left w:val="nil"/>
              <w:bottom w:val="nil"/>
              <w:right w:val="nil"/>
            </w:tcBorders>
            <w:shd w:val="clear" w:color="auto" w:fill="auto"/>
            <w:vAlign w:val="center"/>
          </w:tcPr>
          <w:p>
            <w:pPr>
              <w:rPr>
                <w:rFonts w:ascii="宋体" w:hAnsi="宋体" w:cs="宋体"/>
                <w:sz w:val="20"/>
                <w:szCs w:val="20"/>
                <w:lang w:eastAsia="zh-CN"/>
              </w:rPr>
            </w:pPr>
            <w:r>
              <w:rPr>
                <w:rFonts w:hint="eastAsia" w:ascii="宋体" w:hAnsi="宋体" w:cs="宋体"/>
                <w:sz w:val="20"/>
                <w:szCs w:val="20"/>
                <w:lang w:eastAsia="zh-CN"/>
              </w:rPr>
              <w:t>部门编码及名称：[314]涞水县民政局</w:t>
            </w:r>
          </w:p>
        </w:tc>
        <w:tc>
          <w:tcPr>
            <w:tcW w:w="2914" w:type="dxa"/>
            <w:gridSpan w:val="2"/>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预算年度：2021</w:t>
            </w:r>
          </w:p>
        </w:tc>
        <w:tc>
          <w:tcPr>
            <w:tcW w:w="2900" w:type="dxa"/>
            <w:gridSpan w:val="2"/>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金额单位：万元</w:t>
            </w:r>
          </w:p>
        </w:tc>
      </w:tr>
      <w:tr>
        <w:tblPrEx>
          <w:tblCellMar>
            <w:top w:w="0" w:type="dxa"/>
            <w:left w:w="108" w:type="dxa"/>
            <w:bottom w:w="0" w:type="dxa"/>
            <w:right w:w="108" w:type="dxa"/>
          </w:tblCellMar>
        </w:tblPrEx>
        <w:trPr>
          <w:trHeight w:val="439" w:hRule="atLeast"/>
        </w:trPr>
        <w:tc>
          <w:tcPr>
            <w:tcW w:w="7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序号</w:t>
            </w:r>
          </w:p>
        </w:tc>
        <w:tc>
          <w:tcPr>
            <w:tcW w:w="4504"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w:t>
            </w:r>
          </w:p>
        </w:tc>
        <w:tc>
          <w:tcPr>
            <w:tcW w:w="14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本年支出合计</w:t>
            </w:r>
          </w:p>
        </w:tc>
        <w:tc>
          <w:tcPr>
            <w:tcW w:w="14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基本支出</w:t>
            </w:r>
          </w:p>
        </w:tc>
        <w:tc>
          <w:tcPr>
            <w:tcW w:w="14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项目支出</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上缴上级支出</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经营支出</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对附属单位补助支出</w:t>
            </w:r>
          </w:p>
        </w:tc>
      </w:tr>
      <w:tr>
        <w:tblPrEx>
          <w:tblCellMar>
            <w:top w:w="0" w:type="dxa"/>
            <w:left w:w="108" w:type="dxa"/>
            <w:bottom w:w="0" w:type="dxa"/>
            <w:right w:w="108" w:type="dxa"/>
          </w:tblCellMar>
        </w:tblPrEx>
        <w:trPr>
          <w:trHeight w:val="439" w:hRule="atLeast"/>
        </w:trPr>
        <w:tc>
          <w:tcPr>
            <w:tcW w:w="73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674"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功能分类科目编码</w:t>
            </w:r>
          </w:p>
        </w:tc>
        <w:tc>
          <w:tcPr>
            <w:tcW w:w="283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科目名称</w:t>
            </w:r>
          </w:p>
        </w:tc>
        <w:tc>
          <w:tcPr>
            <w:tcW w:w="146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46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46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栏次</w:t>
            </w:r>
          </w:p>
        </w:tc>
        <w:tc>
          <w:tcPr>
            <w:tcW w:w="1674"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283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1464"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1464"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1464"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c>
          <w:tcPr>
            <w:tcW w:w="145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6</w:t>
            </w:r>
          </w:p>
        </w:tc>
        <w:tc>
          <w:tcPr>
            <w:tcW w:w="145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7</w:t>
            </w:r>
          </w:p>
        </w:tc>
        <w:tc>
          <w:tcPr>
            <w:tcW w:w="145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8</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合计</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7082.65</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1016.27</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6066.38</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社会保障和就业支出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6741.74</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961.36</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5780.38</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民政管理事务</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1052.74</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961.36</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91.39</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行政运行</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961.36</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961.36</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2080206</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社会组织管理</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1.68</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1.68</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6</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2080207</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行政区划和地名管理</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7</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2080208</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基层政权建设和社区治理</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8</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2080299</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其他民政管理事务支出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77.70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77.70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9</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社会福利</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546.20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546.20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10</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儿童福利</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91.20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91.20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11</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老年福利</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423.00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423.00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12</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2081004</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殡葬</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27.00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27.00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13</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2081006</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养老服务</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14</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残疾人事业</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15</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2081107</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残疾人生活和护理补贴</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16</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20819</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最低生活保障</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3969.80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3969.80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17</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2081901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城市最低生活保障金支出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320.00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320.00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18</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2081902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农村最低生活保障金支出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3649.80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3649.80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19</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20820</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临时救助</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63.00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63.00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20</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2082001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临时救助支出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23.00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23.00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21</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2082002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流浪乞讨人员救助支出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22</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特困人员救助供养</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23</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2082102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农村特困人员救助供养支出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24</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20825</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其他生活救助</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25</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2082501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其他城市生活救助</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26</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210</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卫生健康支出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27</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21011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行政事业单位医疗</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28</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2101102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事业单位医疗</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29</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住房保障支出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30</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22102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住房改革支出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31</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2210201</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住房公积金</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32</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229</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33</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22960</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彩票公益金安排的支出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34</w:t>
            </w:r>
          </w:p>
        </w:tc>
        <w:tc>
          <w:tcPr>
            <w:tcW w:w="1674"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2296002</w:t>
            </w:r>
          </w:p>
        </w:tc>
        <w:tc>
          <w:tcPr>
            <w:tcW w:w="2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用于社会福利的彩票公益金支出</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6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45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bl>
    <w:p>
      <w:pPr>
        <w:jc w:val="center"/>
        <w:outlineLvl w:val="4"/>
        <w:rPr>
          <w:rFonts w:ascii="方正小标宋_GBK" w:hAnsi="方正小标宋_GBK" w:eastAsia="方正小标宋_GBK" w:cs="方正小标宋_GBK"/>
          <w:color w:val="000000"/>
          <w:sz w:val="36"/>
          <w:lang w:eastAsia="zh-CN"/>
        </w:rPr>
      </w:pPr>
    </w:p>
    <w:p>
      <w:pPr>
        <w:rPr>
          <w:lang w:eastAsia="zh-CN"/>
        </w:rPr>
      </w:pPr>
    </w:p>
    <w:tbl>
      <w:tblPr>
        <w:tblStyle w:val="10"/>
        <w:tblW w:w="14360" w:type="dxa"/>
        <w:tblInd w:w="93" w:type="dxa"/>
        <w:tblLayout w:type="autofit"/>
        <w:tblCellMar>
          <w:top w:w="0" w:type="dxa"/>
          <w:left w:w="108" w:type="dxa"/>
          <w:bottom w:w="0" w:type="dxa"/>
          <w:right w:w="108" w:type="dxa"/>
        </w:tblCellMar>
      </w:tblPr>
      <w:tblGrid>
        <w:gridCol w:w="760"/>
        <w:gridCol w:w="3020"/>
        <w:gridCol w:w="1080"/>
        <w:gridCol w:w="3500"/>
        <w:gridCol w:w="1500"/>
        <w:gridCol w:w="1500"/>
        <w:gridCol w:w="1500"/>
        <w:gridCol w:w="1500"/>
      </w:tblGrid>
      <w:tr>
        <w:tblPrEx>
          <w:tblCellMar>
            <w:top w:w="0" w:type="dxa"/>
            <w:left w:w="108" w:type="dxa"/>
            <w:bottom w:w="0" w:type="dxa"/>
            <w:right w:w="108" w:type="dxa"/>
          </w:tblCellMar>
        </w:tblPrEx>
        <w:trPr>
          <w:trHeight w:val="750" w:hRule="atLeast"/>
        </w:trPr>
        <w:tc>
          <w:tcPr>
            <w:tcW w:w="14360" w:type="dxa"/>
            <w:gridSpan w:val="8"/>
            <w:tcBorders>
              <w:top w:val="nil"/>
              <w:left w:val="nil"/>
              <w:bottom w:val="nil"/>
              <w:right w:val="nil"/>
            </w:tcBorders>
            <w:shd w:val="clear" w:color="auto" w:fill="auto"/>
            <w:vAlign w:val="center"/>
          </w:tcPr>
          <w:p>
            <w:pPr>
              <w:jc w:val="center"/>
              <w:rPr>
                <w:rFonts w:ascii="宋体" w:hAnsi="宋体" w:cs="宋体"/>
                <w:sz w:val="40"/>
                <w:szCs w:val="40"/>
                <w:lang w:eastAsia="zh-CN"/>
              </w:rPr>
            </w:pPr>
            <w:r>
              <w:rPr>
                <w:rFonts w:hint="eastAsia" w:ascii="宋体" w:hAnsi="宋体" w:cs="宋体"/>
                <w:sz w:val="40"/>
                <w:szCs w:val="40"/>
                <w:lang w:eastAsia="zh-CN"/>
              </w:rPr>
              <w:t>单位预算财政拨款收支总表</w:t>
            </w:r>
          </w:p>
        </w:tc>
      </w:tr>
      <w:tr>
        <w:tblPrEx>
          <w:tblCellMar>
            <w:top w:w="0" w:type="dxa"/>
            <w:left w:w="108" w:type="dxa"/>
            <w:bottom w:w="0" w:type="dxa"/>
            <w:right w:w="108" w:type="dxa"/>
          </w:tblCellMar>
        </w:tblPrEx>
        <w:trPr>
          <w:trHeight w:val="439" w:hRule="atLeast"/>
        </w:trPr>
        <w:tc>
          <w:tcPr>
            <w:tcW w:w="8360" w:type="dxa"/>
            <w:gridSpan w:val="4"/>
            <w:tcBorders>
              <w:top w:val="nil"/>
              <w:left w:val="nil"/>
              <w:bottom w:val="nil"/>
              <w:right w:val="nil"/>
            </w:tcBorders>
            <w:shd w:val="clear" w:color="auto" w:fill="auto"/>
            <w:vAlign w:val="center"/>
          </w:tcPr>
          <w:p>
            <w:pPr>
              <w:rPr>
                <w:rFonts w:ascii="宋体" w:hAnsi="宋体" w:cs="宋体"/>
                <w:sz w:val="20"/>
                <w:szCs w:val="20"/>
                <w:lang w:eastAsia="zh-CN"/>
              </w:rPr>
            </w:pPr>
            <w:r>
              <w:rPr>
                <w:rFonts w:hint="eastAsia" w:ascii="宋体" w:hAnsi="宋体" w:cs="宋体"/>
                <w:sz w:val="20"/>
                <w:szCs w:val="20"/>
                <w:lang w:eastAsia="zh-CN"/>
              </w:rPr>
              <w:t>部门编码及名称：[314]涞水县民政局</w:t>
            </w:r>
          </w:p>
        </w:tc>
        <w:tc>
          <w:tcPr>
            <w:tcW w:w="3000" w:type="dxa"/>
            <w:gridSpan w:val="2"/>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预算年度：2021</w:t>
            </w:r>
          </w:p>
        </w:tc>
        <w:tc>
          <w:tcPr>
            <w:tcW w:w="3000" w:type="dxa"/>
            <w:gridSpan w:val="2"/>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金额单位：万元</w:t>
            </w:r>
          </w:p>
        </w:tc>
      </w:tr>
      <w:tr>
        <w:tblPrEx>
          <w:tblCellMar>
            <w:top w:w="0" w:type="dxa"/>
            <w:left w:w="108" w:type="dxa"/>
            <w:bottom w:w="0" w:type="dxa"/>
            <w:right w:w="108" w:type="dxa"/>
          </w:tblCellMar>
        </w:tblPrEx>
        <w:trPr>
          <w:trHeight w:val="439"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序号</w:t>
            </w:r>
          </w:p>
        </w:tc>
        <w:tc>
          <w:tcPr>
            <w:tcW w:w="4100"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收入</w:t>
            </w:r>
          </w:p>
        </w:tc>
        <w:tc>
          <w:tcPr>
            <w:tcW w:w="9500" w:type="dxa"/>
            <w:gridSpan w:val="5"/>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支出</w:t>
            </w:r>
          </w:p>
        </w:tc>
      </w:tr>
      <w:tr>
        <w:tblPrEx>
          <w:tblCellMar>
            <w:top w:w="0" w:type="dxa"/>
            <w:left w:w="108" w:type="dxa"/>
            <w:bottom w:w="0" w:type="dxa"/>
            <w:right w:w="108" w:type="dxa"/>
          </w:tblCellMar>
        </w:tblPrEx>
        <w:trPr>
          <w:trHeight w:val="439"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30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项    目</w:t>
            </w:r>
          </w:p>
        </w:tc>
        <w:tc>
          <w:tcPr>
            <w:tcW w:w="108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金额</w:t>
            </w:r>
          </w:p>
        </w:tc>
        <w:tc>
          <w:tcPr>
            <w:tcW w:w="35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项    目</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合计</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一般公共预算财政拨款</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政府性基金预算财政拨款</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国有资本经营预算财政拨款</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栏次</w:t>
            </w:r>
          </w:p>
        </w:tc>
        <w:tc>
          <w:tcPr>
            <w:tcW w:w="30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108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35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6</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7</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一、一般公共预算财政拨款</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6796.68</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一、一般公共服务支出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二、政府性基金预算财政拨款</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二、外交支出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三、国有资本经营预算财政拨款</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三、国防支出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四、公共安全支出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五、教育支出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6</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六、科学技术支出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7</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七、文化旅游体育与传媒支出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8</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八、社会保障和就业支出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6741.74</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6741.74</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9</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九、社会保险基金支出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10</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十、卫生健康支出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11</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十一、节能环保支出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12</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十二、城乡社区支出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13</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十三、农林水支出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14</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十四、交通运输支出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15</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十五、资源勘探工业信息等支出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16</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十六、商业服务业等支出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17</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十七、金融支出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18</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十八、援助其他地区支出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19</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十九、自然资源海洋气象等支出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20</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二十、住房保障支出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12.98</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12.98</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21</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二十一、粮油物资储备支出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22</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二十二、国有资本经营预算支出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23</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二十三、灾害防治及应急管理支出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24</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二十四、预备费</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25</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二十五、其他支出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26</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二十六、转移性支出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27</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二十七、债务还本支出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28</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二十八、债务付息支出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29</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二十九、债务发行费用支出</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30</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xml:space="preserve">        本年收入合计</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7082.65</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xml:space="preserve">        本年支出合计</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7082.65</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6796.74</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31</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xml:space="preserve">    年初财政拨款结转和结余</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xml:space="preserve">    年末结转和结余</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32</w:t>
            </w:r>
          </w:p>
        </w:tc>
        <w:tc>
          <w:tcPr>
            <w:tcW w:w="30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xml:space="preserve">            合计</w:t>
            </w:r>
          </w:p>
        </w:tc>
        <w:tc>
          <w:tcPr>
            <w:tcW w:w="10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7082.65</w:t>
            </w:r>
          </w:p>
        </w:tc>
        <w:tc>
          <w:tcPr>
            <w:tcW w:w="35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xml:space="preserve">            合计</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7082.65</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6796.74</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15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bl>
    <w:p>
      <w:pPr>
        <w:rPr>
          <w:lang w:eastAsia="zh-CN"/>
        </w:rPr>
        <w:sectPr>
          <w:type w:val="continuous"/>
          <w:pgSz w:w="16840" w:h="11900" w:orient="landscape"/>
          <w:pgMar w:top="1361" w:right="1021" w:bottom="1134" w:left="1021" w:header="720" w:footer="720" w:gutter="0"/>
          <w:cols w:space="720" w:num="1"/>
        </w:sectPr>
      </w:pPr>
    </w:p>
    <w:p>
      <w:pPr>
        <w:jc w:val="both"/>
        <w:outlineLvl w:val="4"/>
        <w:rPr>
          <w:rFonts w:ascii="方正小标宋_GBK" w:hAnsi="方正小标宋_GBK" w:cs="方正小标宋_GBK" w:eastAsiaTheme="minorEastAsia"/>
          <w:color w:val="000000"/>
          <w:sz w:val="36"/>
          <w:lang w:eastAsia="zh-CN"/>
        </w:rPr>
      </w:pPr>
    </w:p>
    <w:p>
      <w:pPr>
        <w:outlineLvl w:val="4"/>
        <w:rPr>
          <w:rFonts w:ascii="方正小标宋_GBK" w:hAnsi="方正小标宋_GBK" w:cs="方正小标宋_GBK" w:eastAsiaTheme="minorEastAsia"/>
          <w:color w:val="000000"/>
          <w:sz w:val="36"/>
          <w:lang w:eastAsia="zh-CN"/>
        </w:rPr>
      </w:pPr>
    </w:p>
    <w:tbl>
      <w:tblPr>
        <w:tblStyle w:val="10"/>
        <w:tblW w:w="9660" w:type="dxa"/>
        <w:tblInd w:w="93" w:type="dxa"/>
        <w:tblLayout w:type="autofit"/>
        <w:tblCellMar>
          <w:top w:w="0" w:type="dxa"/>
          <w:left w:w="108" w:type="dxa"/>
          <w:bottom w:w="0" w:type="dxa"/>
          <w:right w:w="108" w:type="dxa"/>
        </w:tblCellMar>
      </w:tblPr>
      <w:tblGrid>
        <w:gridCol w:w="760"/>
        <w:gridCol w:w="1480"/>
        <w:gridCol w:w="2740"/>
        <w:gridCol w:w="1480"/>
        <w:gridCol w:w="1620"/>
        <w:gridCol w:w="1580"/>
      </w:tblGrid>
      <w:tr>
        <w:tblPrEx>
          <w:tblCellMar>
            <w:top w:w="0" w:type="dxa"/>
            <w:left w:w="108" w:type="dxa"/>
            <w:bottom w:w="0" w:type="dxa"/>
            <w:right w:w="108" w:type="dxa"/>
          </w:tblCellMar>
        </w:tblPrEx>
        <w:trPr>
          <w:trHeight w:val="750" w:hRule="atLeast"/>
        </w:trPr>
        <w:tc>
          <w:tcPr>
            <w:tcW w:w="9660" w:type="dxa"/>
            <w:gridSpan w:val="6"/>
            <w:tcBorders>
              <w:top w:val="nil"/>
              <w:left w:val="nil"/>
              <w:bottom w:val="nil"/>
              <w:right w:val="nil"/>
            </w:tcBorders>
            <w:shd w:val="clear" w:color="auto" w:fill="auto"/>
            <w:vAlign w:val="center"/>
          </w:tcPr>
          <w:p>
            <w:pPr>
              <w:jc w:val="center"/>
              <w:rPr>
                <w:rFonts w:ascii="宋体" w:hAnsi="宋体" w:cs="宋体"/>
                <w:sz w:val="40"/>
                <w:szCs w:val="40"/>
                <w:lang w:eastAsia="zh-CN"/>
              </w:rPr>
            </w:pPr>
            <w:r>
              <w:rPr>
                <w:rFonts w:hint="eastAsia" w:ascii="宋体" w:hAnsi="宋体" w:cs="宋体"/>
                <w:sz w:val="40"/>
                <w:szCs w:val="40"/>
                <w:lang w:eastAsia="zh-CN"/>
              </w:rPr>
              <w:t>单位预算一般公共预算财政拨款支出表</w:t>
            </w:r>
          </w:p>
        </w:tc>
      </w:tr>
      <w:tr>
        <w:tblPrEx>
          <w:tblCellMar>
            <w:top w:w="0" w:type="dxa"/>
            <w:left w:w="108" w:type="dxa"/>
            <w:bottom w:w="0" w:type="dxa"/>
            <w:right w:w="108" w:type="dxa"/>
          </w:tblCellMar>
        </w:tblPrEx>
        <w:trPr>
          <w:trHeight w:val="439" w:hRule="atLeast"/>
        </w:trPr>
        <w:tc>
          <w:tcPr>
            <w:tcW w:w="6460" w:type="dxa"/>
            <w:gridSpan w:val="4"/>
            <w:tcBorders>
              <w:top w:val="nil"/>
              <w:left w:val="nil"/>
              <w:bottom w:val="nil"/>
              <w:right w:val="nil"/>
            </w:tcBorders>
            <w:shd w:val="clear" w:color="auto" w:fill="auto"/>
            <w:vAlign w:val="center"/>
          </w:tcPr>
          <w:p>
            <w:pPr>
              <w:rPr>
                <w:rFonts w:ascii="宋体" w:hAnsi="宋体" w:cs="宋体"/>
                <w:sz w:val="20"/>
                <w:szCs w:val="20"/>
                <w:lang w:eastAsia="zh-CN"/>
              </w:rPr>
            </w:pPr>
            <w:r>
              <w:rPr>
                <w:rFonts w:hint="eastAsia" w:ascii="宋体" w:hAnsi="宋体" w:cs="宋体"/>
                <w:sz w:val="20"/>
                <w:szCs w:val="20"/>
                <w:lang w:eastAsia="zh-CN"/>
              </w:rPr>
              <w:t>部门编码及名称：[314]涞水县民政局</w:t>
            </w:r>
          </w:p>
        </w:tc>
        <w:tc>
          <w:tcPr>
            <w:tcW w:w="1620" w:type="dxa"/>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预算年度：2021</w:t>
            </w:r>
          </w:p>
        </w:tc>
        <w:tc>
          <w:tcPr>
            <w:tcW w:w="1580" w:type="dxa"/>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金额单位：万元</w:t>
            </w:r>
          </w:p>
        </w:tc>
      </w:tr>
      <w:tr>
        <w:tblPrEx>
          <w:tblCellMar>
            <w:top w:w="0" w:type="dxa"/>
            <w:left w:w="108" w:type="dxa"/>
            <w:bottom w:w="0" w:type="dxa"/>
            <w:right w:w="108" w:type="dxa"/>
          </w:tblCellMar>
        </w:tblPrEx>
        <w:trPr>
          <w:trHeight w:val="439"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序号</w:t>
            </w:r>
          </w:p>
        </w:tc>
        <w:tc>
          <w:tcPr>
            <w:tcW w:w="4220"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w:t>
            </w:r>
          </w:p>
        </w:tc>
        <w:tc>
          <w:tcPr>
            <w:tcW w:w="1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合计</w:t>
            </w:r>
          </w:p>
        </w:tc>
        <w:tc>
          <w:tcPr>
            <w:tcW w:w="16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基本支出</w:t>
            </w:r>
          </w:p>
        </w:tc>
        <w:tc>
          <w:tcPr>
            <w:tcW w:w="15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项目支出</w:t>
            </w:r>
          </w:p>
        </w:tc>
      </w:tr>
      <w:tr>
        <w:tblPrEx>
          <w:tblCellMar>
            <w:top w:w="0" w:type="dxa"/>
            <w:left w:w="108" w:type="dxa"/>
            <w:bottom w:w="0" w:type="dxa"/>
            <w:right w:w="108" w:type="dxa"/>
          </w:tblCellMar>
        </w:tblPrEx>
        <w:trPr>
          <w:trHeight w:val="439"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48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功能分类科目编码</w:t>
            </w:r>
          </w:p>
        </w:tc>
        <w:tc>
          <w:tcPr>
            <w:tcW w:w="274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科目名称</w:t>
            </w:r>
          </w:p>
        </w:tc>
        <w:tc>
          <w:tcPr>
            <w:tcW w:w="148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58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栏次</w:t>
            </w:r>
          </w:p>
        </w:tc>
        <w:tc>
          <w:tcPr>
            <w:tcW w:w="148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274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148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16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158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合计</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7082.65</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1016.27</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6066.38</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社会保障和就业支出</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6741.74</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961.36</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5780.38</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民政管理事务</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1052.74</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961.36</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91.39</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2080201</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行政运行</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961.36</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961.36</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2080206</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社会组织管理</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1.68</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1.68</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6</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2080207</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行政区划和地名管理</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7</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2080208</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基层政权建设和社区治理</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8</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2080299</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其他民政管理事务支出</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77.70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77.70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9</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社会福利</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546.20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546.20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10</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2081001</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儿童福利</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91.20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91.20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11</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2081002</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老年福利</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423.00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423.00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12</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2081004</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殡葬</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27.00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27.00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13</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2081006</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养老服务</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5.00</w:t>
            </w:r>
          </w:p>
        </w:tc>
        <w:tc>
          <w:tcPr>
            <w:tcW w:w="1620" w:type="dxa"/>
            <w:tcBorders>
              <w:top w:val="nil"/>
              <w:left w:val="nil"/>
              <w:bottom w:val="nil"/>
              <w:right w:val="nil"/>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single" w:color="auto" w:sz="4" w:space="0"/>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5.00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14</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20811</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残疾人事业</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c>
          <w:tcPr>
            <w:tcW w:w="1620" w:type="dxa"/>
            <w:tcBorders>
              <w:top w:val="single" w:color="auto" w:sz="4" w:space="0"/>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15</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2081107</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残疾人生活和护理补贴</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16</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20819</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最低生活保障</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3969.80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3969.80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17</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2081901</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城市最低生活保障金支出</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320.00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320.00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18</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2081902</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农村最低生活保障金支出</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3649.80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3649.80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19</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20820</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临时救助</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63.00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63.00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20</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2082001</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临时救助支出</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23.00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23.00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21</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2082002</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流浪乞讨人员救助支出</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40.00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22</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20821</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特困人员救助供养</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23</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2082102</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农村特困人员救助供养支出</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864.00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24</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20825</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其他生活救助</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25</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2082501</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其他城市生活救助</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36.00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26</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210</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卫生健康支出</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27</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21011</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行政事业单位医疗</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28</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2101102</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事业单位医疗</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29</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221</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住房保障支出</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12.98</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12.98</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30</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22102</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住房改革支出</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12.98</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12.98</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31</w:t>
            </w:r>
          </w:p>
        </w:tc>
        <w:tc>
          <w:tcPr>
            <w:tcW w:w="148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2210201</w:t>
            </w:r>
          </w:p>
        </w:tc>
        <w:tc>
          <w:tcPr>
            <w:tcW w:w="274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住房公积金</w:t>
            </w:r>
          </w:p>
        </w:tc>
        <w:tc>
          <w:tcPr>
            <w:tcW w:w="14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12.98</w:t>
            </w:r>
          </w:p>
        </w:tc>
        <w:tc>
          <w:tcPr>
            <w:tcW w:w="162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12.98</w:t>
            </w:r>
          </w:p>
        </w:tc>
        <w:tc>
          <w:tcPr>
            <w:tcW w:w="158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bl>
    <w:p>
      <w:pP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bookmarkStart w:id="40" w:name="_GoBack"/>
      <w:bookmarkEnd w:id="40"/>
    </w:p>
    <w:p>
      <w:pPr>
        <w:outlineLvl w:val="4"/>
        <w:rPr>
          <w:rFonts w:ascii="方正小标宋_GBK" w:hAnsi="方正小标宋_GBK" w:cs="方正小标宋_GBK" w:eastAsiaTheme="minorEastAsia"/>
          <w:color w:val="000000"/>
          <w:sz w:val="36"/>
          <w:lang w:eastAsia="zh-CN"/>
        </w:rPr>
      </w:pPr>
    </w:p>
    <w:tbl>
      <w:tblPr>
        <w:tblStyle w:val="10"/>
        <w:tblW w:w="10640" w:type="dxa"/>
        <w:tblInd w:w="93" w:type="dxa"/>
        <w:tblLayout w:type="autofit"/>
        <w:tblCellMar>
          <w:top w:w="0" w:type="dxa"/>
          <w:left w:w="108" w:type="dxa"/>
          <w:bottom w:w="0" w:type="dxa"/>
          <w:right w:w="108" w:type="dxa"/>
        </w:tblCellMar>
      </w:tblPr>
      <w:tblGrid>
        <w:gridCol w:w="760"/>
        <w:gridCol w:w="1720"/>
        <w:gridCol w:w="3000"/>
        <w:gridCol w:w="1340"/>
        <w:gridCol w:w="1860"/>
        <w:gridCol w:w="1960"/>
      </w:tblGrid>
      <w:tr>
        <w:tblPrEx>
          <w:tblCellMar>
            <w:top w:w="0" w:type="dxa"/>
            <w:left w:w="108" w:type="dxa"/>
            <w:bottom w:w="0" w:type="dxa"/>
            <w:right w:w="108" w:type="dxa"/>
          </w:tblCellMar>
        </w:tblPrEx>
        <w:trPr>
          <w:trHeight w:val="750" w:hRule="atLeast"/>
        </w:trPr>
        <w:tc>
          <w:tcPr>
            <w:tcW w:w="10640" w:type="dxa"/>
            <w:gridSpan w:val="6"/>
            <w:tcBorders>
              <w:top w:val="nil"/>
              <w:left w:val="nil"/>
              <w:bottom w:val="nil"/>
              <w:right w:val="nil"/>
            </w:tcBorders>
            <w:shd w:val="clear" w:color="auto" w:fill="auto"/>
            <w:vAlign w:val="center"/>
          </w:tcPr>
          <w:p>
            <w:pPr>
              <w:jc w:val="center"/>
              <w:rPr>
                <w:rFonts w:ascii="宋体" w:hAnsi="宋体" w:cs="宋体"/>
                <w:sz w:val="40"/>
                <w:szCs w:val="40"/>
                <w:lang w:eastAsia="zh-CN"/>
              </w:rPr>
            </w:pPr>
            <w:r>
              <w:rPr>
                <w:rFonts w:hint="eastAsia" w:ascii="宋体" w:hAnsi="宋体" w:cs="宋体"/>
                <w:sz w:val="40"/>
                <w:szCs w:val="40"/>
                <w:lang w:eastAsia="zh-CN"/>
              </w:rPr>
              <w:t>单位预算一般公共预算财政拨款基本支出表</w:t>
            </w:r>
          </w:p>
        </w:tc>
      </w:tr>
      <w:tr>
        <w:tblPrEx>
          <w:tblCellMar>
            <w:top w:w="0" w:type="dxa"/>
            <w:left w:w="108" w:type="dxa"/>
            <w:bottom w:w="0" w:type="dxa"/>
            <w:right w:w="108" w:type="dxa"/>
          </w:tblCellMar>
        </w:tblPrEx>
        <w:trPr>
          <w:trHeight w:val="439" w:hRule="atLeast"/>
        </w:trPr>
        <w:tc>
          <w:tcPr>
            <w:tcW w:w="6820" w:type="dxa"/>
            <w:gridSpan w:val="4"/>
            <w:tcBorders>
              <w:top w:val="nil"/>
              <w:left w:val="nil"/>
              <w:bottom w:val="nil"/>
              <w:right w:val="nil"/>
            </w:tcBorders>
            <w:shd w:val="clear" w:color="auto" w:fill="auto"/>
            <w:vAlign w:val="center"/>
          </w:tcPr>
          <w:p>
            <w:pPr>
              <w:rPr>
                <w:rFonts w:ascii="宋体" w:hAnsi="宋体" w:cs="宋体"/>
                <w:sz w:val="20"/>
                <w:szCs w:val="20"/>
                <w:lang w:eastAsia="zh-CN"/>
              </w:rPr>
            </w:pPr>
            <w:r>
              <w:rPr>
                <w:rFonts w:hint="eastAsia" w:ascii="宋体" w:hAnsi="宋体" w:cs="宋体"/>
                <w:sz w:val="20"/>
                <w:szCs w:val="20"/>
                <w:lang w:eastAsia="zh-CN"/>
              </w:rPr>
              <w:t>部门编码及名称：[314]涞水县民政局</w:t>
            </w:r>
          </w:p>
        </w:tc>
        <w:tc>
          <w:tcPr>
            <w:tcW w:w="1860" w:type="dxa"/>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预算年度：2021</w:t>
            </w:r>
          </w:p>
        </w:tc>
        <w:tc>
          <w:tcPr>
            <w:tcW w:w="1960" w:type="dxa"/>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金额单位：万元</w:t>
            </w:r>
          </w:p>
        </w:tc>
      </w:tr>
      <w:tr>
        <w:tblPrEx>
          <w:tblCellMar>
            <w:top w:w="0" w:type="dxa"/>
            <w:left w:w="108" w:type="dxa"/>
            <w:bottom w:w="0" w:type="dxa"/>
            <w:right w:w="108" w:type="dxa"/>
          </w:tblCellMar>
        </w:tblPrEx>
        <w:trPr>
          <w:trHeight w:val="439"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序号</w:t>
            </w:r>
          </w:p>
        </w:tc>
        <w:tc>
          <w:tcPr>
            <w:tcW w:w="4720"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w:t>
            </w:r>
          </w:p>
        </w:tc>
        <w:tc>
          <w:tcPr>
            <w:tcW w:w="5160" w:type="dxa"/>
            <w:gridSpan w:val="3"/>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基本支出</w:t>
            </w:r>
          </w:p>
        </w:tc>
      </w:tr>
      <w:tr>
        <w:tblPrEx>
          <w:tblCellMar>
            <w:top w:w="0" w:type="dxa"/>
            <w:left w:w="108" w:type="dxa"/>
            <w:bottom w:w="0" w:type="dxa"/>
            <w:right w:w="108" w:type="dxa"/>
          </w:tblCellMar>
        </w:tblPrEx>
        <w:trPr>
          <w:trHeight w:val="439"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7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经济分类科目编码</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科目名称</w:t>
            </w:r>
          </w:p>
        </w:tc>
        <w:tc>
          <w:tcPr>
            <w:tcW w:w="134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合计</w:t>
            </w:r>
          </w:p>
        </w:tc>
        <w:tc>
          <w:tcPr>
            <w:tcW w:w="186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人员经费</w:t>
            </w:r>
          </w:p>
        </w:tc>
        <w:tc>
          <w:tcPr>
            <w:tcW w:w="196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公用经费</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栏次</w:t>
            </w:r>
          </w:p>
        </w:tc>
        <w:tc>
          <w:tcPr>
            <w:tcW w:w="17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134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186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196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合计</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1023.82</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855.47</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168.35</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301</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工资福利支出</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792.87</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792.87</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30101</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基本工资</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401.91</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401.91</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30102</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津贴补贴</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71.99</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71.99</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30103</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奖金</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3.77</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3.77</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6</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30107</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绩效工资</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147.80</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147.80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7</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30108</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机关事业单位基本养老保险缴费</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105.03</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105.03</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8</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30110</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城镇职工基本医疗保险缴费</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42.02</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9</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30112</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其他社会保障缴费</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7.46</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7.46</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10</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30113</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住房公积金</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12.89</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11</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302</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商品和服务支出</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223.40</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223.40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12</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30201</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办公费</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25.06</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25.06</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13</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30207</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邮电费</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0.36</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0.36</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14</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30208</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取暖费</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21.20</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21.20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15</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30211</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差旅费</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12.50</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12.50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16</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30217</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公务接待费</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2.00</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17</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30226</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劳务费</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130.68</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130.68</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18</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30228</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工会经费</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7.83</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7.83</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19</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30231</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公务用车运行维护费</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6.00</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6.00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20</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30239</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其他交通费用</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4.68</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4.68</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21</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30299</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其他商品和服务支出</w:t>
            </w:r>
          </w:p>
        </w:tc>
        <w:tc>
          <w:tcPr>
            <w:tcW w:w="134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13.09</w:t>
            </w:r>
          </w:p>
        </w:tc>
        <w:tc>
          <w:tcPr>
            <w:tcW w:w="18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196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13.09</w:t>
            </w:r>
          </w:p>
        </w:tc>
      </w:tr>
    </w:tbl>
    <w:p>
      <w:pPr>
        <w:outlineLvl w:val="4"/>
        <w:rPr>
          <w:rFonts w:ascii="方正小标宋_GBK" w:hAnsi="方正小标宋_GBK" w:cs="方正小标宋_GBK" w:eastAsiaTheme="minorEastAsia"/>
          <w:color w:val="000000"/>
          <w:sz w:val="36"/>
          <w:lang w:eastAsia="zh-CN"/>
        </w:rPr>
      </w:pPr>
    </w:p>
    <w:p>
      <w:pPr>
        <w:sectPr>
          <w:type w:val="continuous"/>
          <w:pgSz w:w="16840" w:h="11900" w:orient="landscape"/>
          <w:pgMar w:top="1361" w:right="1021" w:bottom="1134" w:left="1021" w:header="720" w:footer="720" w:gutter="0"/>
          <w:cols w:space="720" w:num="1"/>
        </w:sectPr>
      </w:pPr>
    </w:p>
    <w:p>
      <w:pPr>
        <w:jc w:val="center"/>
        <w:outlineLvl w:val="4"/>
        <w:rPr>
          <w:rFonts w:ascii="方正小标宋_GBK" w:hAnsi="方正小标宋_GBK" w:cs="方正小标宋_GBK" w:eastAsiaTheme="minorEastAsia"/>
          <w:color w:val="000000"/>
          <w:sz w:val="36"/>
          <w:lang w:eastAsia="zh-CN"/>
        </w:rPr>
      </w:pPr>
    </w:p>
    <w:tbl>
      <w:tblPr>
        <w:tblStyle w:val="10"/>
        <w:tblW w:w="14480" w:type="dxa"/>
        <w:tblInd w:w="93" w:type="dxa"/>
        <w:tblLayout w:type="autofit"/>
        <w:tblCellMar>
          <w:top w:w="0" w:type="dxa"/>
          <w:left w:w="108" w:type="dxa"/>
          <w:bottom w:w="0" w:type="dxa"/>
          <w:right w:w="108" w:type="dxa"/>
        </w:tblCellMar>
      </w:tblPr>
      <w:tblGrid>
        <w:gridCol w:w="760"/>
        <w:gridCol w:w="1720"/>
        <w:gridCol w:w="3000"/>
        <w:gridCol w:w="3000"/>
        <w:gridCol w:w="3000"/>
        <w:gridCol w:w="3000"/>
      </w:tblGrid>
      <w:tr>
        <w:tblPrEx>
          <w:tblCellMar>
            <w:top w:w="0" w:type="dxa"/>
            <w:left w:w="108" w:type="dxa"/>
            <w:bottom w:w="0" w:type="dxa"/>
            <w:right w:w="108" w:type="dxa"/>
          </w:tblCellMar>
        </w:tblPrEx>
        <w:trPr>
          <w:trHeight w:val="750" w:hRule="atLeast"/>
        </w:trPr>
        <w:tc>
          <w:tcPr>
            <w:tcW w:w="14480" w:type="dxa"/>
            <w:gridSpan w:val="6"/>
            <w:tcBorders>
              <w:top w:val="nil"/>
              <w:left w:val="nil"/>
              <w:bottom w:val="nil"/>
              <w:right w:val="nil"/>
            </w:tcBorders>
            <w:shd w:val="clear" w:color="auto" w:fill="auto"/>
            <w:vAlign w:val="center"/>
          </w:tcPr>
          <w:p>
            <w:pPr>
              <w:jc w:val="center"/>
              <w:rPr>
                <w:rFonts w:ascii="宋体" w:hAnsi="宋体" w:cs="宋体"/>
                <w:sz w:val="40"/>
                <w:szCs w:val="40"/>
                <w:lang w:eastAsia="zh-CN"/>
              </w:rPr>
            </w:pPr>
            <w:r>
              <w:rPr>
                <w:rFonts w:hint="eastAsia" w:ascii="宋体" w:hAnsi="宋体" w:cs="宋体"/>
                <w:sz w:val="40"/>
                <w:szCs w:val="40"/>
                <w:lang w:eastAsia="zh-CN"/>
              </w:rPr>
              <w:t>单位预算政府基金预算财政拨款支出表</w:t>
            </w:r>
          </w:p>
        </w:tc>
      </w:tr>
      <w:tr>
        <w:tblPrEx>
          <w:tblCellMar>
            <w:top w:w="0" w:type="dxa"/>
            <w:left w:w="108" w:type="dxa"/>
            <w:bottom w:w="0" w:type="dxa"/>
            <w:right w:w="108" w:type="dxa"/>
          </w:tblCellMar>
        </w:tblPrEx>
        <w:trPr>
          <w:trHeight w:val="439" w:hRule="atLeast"/>
        </w:trPr>
        <w:tc>
          <w:tcPr>
            <w:tcW w:w="8480" w:type="dxa"/>
            <w:gridSpan w:val="4"/>
            <w:tcBorders>
              <w:top w:val="nil"/>
              <w:left w:val="nil"/>
              <w:bottom w:val="nil"/>
              <w:right w:val="nil"/>
            </w:tcBorders>
            <w:shd w:val="clear" w:color="auto" w:fill="auto"/>
            <w:vAlign w:val="center"/>
          </w:tcPr>
          <w:p>
            <w:pPr>
              <w:rPr>
                <w:rFonts w:ascii="宋体" w:hAnsi="宋体" w:cs="宋体"/>
                <w:sz w:val="20"/>
                <w:szCs w:val="20"/>
                <w:lang w:eastAsia="zh-CN"/>
              </w:rPr>
            </w:pPr>
            <w:r>
              <w:rPr>
                <w:rFonts w:hint="eastAsia" w:ascii="宋体" w:hAnsi="宋体" w:cs="宋体"/>
                <w:sz w:val="20"/>
                <w:szCs w:val="20"/>
                <w:lang w:eastAsia="zh-CN"/>
              </w:rPr>
              <w:t>部门编码及名称：[314]涞水县民政局</w:t>
            </w:r>
          </w:p>
        </w:tc>
        <w:tc>
          <w:tcPr>
            <w:tcW w:w="3000" w:type="dxa"/>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预算年度：2021</w:t>
            </w:r>
          </w:p>
        </w:tc>
        <w:tc>
          <w:tcPr>
            <w:tcW w:w="3000" w:type="dxa"/>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金额单位：万元</w:t>
            </w:r>
          </w:p>
        </w:tc>
      </w:tr>
      <w:tr>
        <w:tblPrEx>
          <w:tblCellMar>
            <w:top w:w="0" w:type="dxa"/>
            <w:left w:w="108" w:type="dxa"/>
            <w:bottom w:w="0" w:type="dxa"/>
            <w:right w:w="108" w:type="dxa"/>
          </w:tblCellMar>
        </w:tblPrEx>
        <w:trPr>
          <w:trHeight w:val="439"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序号</w:t>
            </w:r>
          </w:p>
        </w:tc>
        <w:tc>
          <w:tcPr>
            <w:tcW w:w="4720"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合计</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基本支出</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项目支出</w:t>
            </w:r>
          </w:p>
        </w:tc>
      </w:tr>
      <w:tr>
        <w:tblPrEx>
          <w:tblCellMar>
            <w:top w:w="0" w:type="dxa"/>
            <w:left w:w="108" w:type="dxa"/>
            <w:bottom w:w="0" w:type="dxa"/>
            <w:right w:w="108" w:type="dxa"/>
          </w:tblCellMar>
        </w:tblPrEx>
        <w:trPr>
          <w:trHeight w:val="439"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7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功能分类科目编码</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科目名称</w:t>
            </w: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栏次</w:t>
            </w:r>
          </w:p>
        </w:tc>
        <w:tc>
          <w:tcPr>
            <w:tcW w:w="17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合计</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229</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其他支出</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22960</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彩票公益金安排的支出</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2296002</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用于社会福利的彩票公益金支出</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286.00</w:t>
            </w:r>
          </w:p>
        </w:tc>
      </w:tr>
    </w:tbl>
    <w:p>
      <w:pPr>
        <w:outlineLvl w:val="4"/>
        <w:rPr>
          <w:rFonts w:ascii="方正小标宋_GBK" w:hAnsi="方正小标宋_GBK" w:eastAsia="方正小标宋_GBK" w:cs="方正小标宋_GBK"/>
          <w:color w:val="000000"/>
          <w:sz w:val="36"/>
          <w:lang w:eastAsia="zh-CN"/>
        </w:rPr>
      </w:pPr>
    </w:p>
    <w:tbl>
      <w:tblPr>
        <w:tblStyle w:val="10"/>
        <w:tblW w:w="14480" w:type="dxa"/>
        <w:tblInd w:w="93" w:type="dxa"/>
        <w:tblLayout w:type="autofit"/>
        <w:tblCellMar>
          <w:top w:w="0" w:type="dxa"/>
          <w:left w:w="108" w:type="dxa"/>
          <w:bottom w:w="0" w:type="dxa"/>
          <w:right w:w="108" w:type="dxa"/>
        </w:tblCellMar>
      </w:tblPr>
      <w:tblGrid>
        <w:gridCol w:w="760"/>
        <w:gridCol w:w="1720"/>
        <w:gridCol w:w="3000"/>
        <w:gridCol w:w="3000"/>
        <w:gridCol w:w="3000"/>
        <w:gridCol w:w="3000"/>
      </w:tblGrid>
      <w:tr>
        <w:tblPrEx>
          <w:tblCellMar>
            <w:top w:w="0" w:type="dxa"/>
            <w:left w:w="108" w:type="dxa"/>
            <w:bottom w:w="0" w:type="dxa"/>
            <w:right w:w="108" w:type="dxa"/>
          </w:tblCellMar>
        </w:tblPrEx>
        <w:trPr>
          <w:trHeight w:val="750" w:hRule="atLeast"/>
        </w:trPr>
        <w:tc>
          <w:tcPr>
            <w:tcW w:w="14480" w:type="dxa"/>
            <w:gridSpan w:val="6"/>
            <w:tcBorders>
              <w:top w:val="nil"/>
              <w:left w:val="nil"/>
              <w:bottom w:val="nil"/>
              <w:right w:val="nil"/>
            </w:tcBorders>
            <w:shd w:val="clear" w:color="auto" w:fill="auto"/>
            <w:vAlign w:val="center"/>
          </w:tcPr>
          <w:p>
            <w:pPr>
              <w:jc w:val="center"/>
              <w:rPr>
                <w:rFonts w:ascii="宋体" w:hAnsi="宋体" w:cs="宋体"/>
                <w:sz w:val="40"/>
                <w:szCs w:val="40"/>
                <w:lang w:eastAsia="zh-CN"/>
              </w:rPr>
            </w:pPr>
            <w:r>
              <w:rPr>
                <w:rFonts w:hint="eastAsia" w:ascii="宋体" w:hAnsi="宋体" w:cs="宋体"/>
                <w:sz w:val="40"/>
                <w:szCs w:val="40"/>
                <w:lang w:eastAsia="zh-CN"/>
              </w:rPr>
              <w:t>单位预算国有资本经营预算财政拨款支出表</w:t>
            </w:r>
          </w:p>
        </w:tc>
      </w:tr>
      <w:tr>
        <w:tblPrEx>
          <w:tblCellMar>
            <w:top w:w="0" w:type="dxa"/>
            <w:left w:w="108" w:type="dxa"/>
            <w:bottom w:w="0" w:type="dxa"/>
            <w:right w:w="108" w:type="dxa"/>
          </w:tblCellMar>
        </w:tblPrEx>
        <w:trPr>
          <w:trHeight w:val="439" w:hRule="atLeast"/>
        </w:trPr>
        <w:tc>
          <w:tcPr>
            <w:tcW w:w="8480" w:type="dxa"/>
            <w:gridSpan w:val="4"/>
            <w:tcBorders>
              <w:top w:val="nil"/>
              <w:left w:val="nil"/>
              <w:bottom w:val="nil"/>
              <w:right w:val="nil"/>
            </w:tcBorders>
            <w:shd w:val="clear" w:color="auto" w:fill="auto"/>
            <w:vAlign w:val="center"/>
          </w:tcPr>
          <w:p>
            <w:pPr>
              <w:rPr>
                <w:rFonts w:ascii="宋体" w:hAnsi="宋体" w:cs="宋体"/>
                <w:sz w:val="20"/>
                <w:szCs w:val="20"/>
                <w:lang w:eastAsia="zh-CN"/>
              </w:rPr>
            </w:pPr>
            <w:r>
              <w:rPr>
                <w:rFonts w:hint="eastAsia" w:ascii="宋体" w:hAnsi="宋体" w:cs="宋体"/>
                <w:sz w:val="20"/>
                <w:szCs w:val="20"/>
                <w:lang w:eastAsia="zh-CN"/>
              </w:rPr>
              <w:t>部门编码及名称：[314]涞水县民政局</w:t>
            </w:r>
          </w:p>
        </w:tc>
        <w:tc>
          <w:tcPr>
            <w:tcW w:w="3000" w:type="dxa"/>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预算年度：2021</w:t>
            </w:r>
          </w:p>
        </w:tc>
        <w:tc>
          <w:tcPr>
            <w:tcW w:w="3000" w:type="dxa"/>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金额单位：万元</w:t>
            </w:r>
          </w:p>
        </w:tc>
      </w:tr>
      <w:tr>
        <w:tblPrEx>
          <w:tblCellMar>
            <w:top w:w="0" w:type="dxa"/>
            <w:left w:w="108" w:type="dxa"/>
            <w:bottom w:w="0" w:type="dxa"/>
            <w:right w:w="108" w:type="dxa"/>
          </w:tblCellMar>
        </w:tblPrEx>
        <w:trPr>
          <w:trHeight w:val="439"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序号</w:t>
            </w:r>
          </w:p>
        </w:tc>
        <w:tc>
          <w:tcPr>
            <w:tcW w:w="4720"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合计</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基本支出</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项目支出</w:t>
            </w:r>
          </w:p>
        </w:tc>
      </w:tr>
      <w:tr>
        <w:tblPrEx>
          <w:tblCellMar>
            <w:top w:w="0" w:type="dxa"/>
            <w:left w:w="108" w:type="dxa"/>
            <w:bottom w:w="0" w:type="dxa"/>
            <w:right w:w="108" w:type="dxa"/>
          </w:tblCellMar>
        </w:tblPrEx>
        <w:trPr>
          <w:trHeight w:val="439"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7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功能分类科目编码</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科目名称</w:t>
            </w: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栏次</w:t>
            </w:r>
          </w:p>
        </w:tc>
        <w:tc>
          <w:tcPr>
            <w:tcW w:w="17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r>
      <w:tr>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172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w:t>
            </w:r>
          </w:p>
        </w:tc>
        <w:tc>
          <w:tcPr>
            <w:tcW w:w="300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合计</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3000"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r>
      <w:tr>
        <w:tblPrEx>
          <w:tblCellMar>
            <w:top w:w="0" w:type="dxa"/>
            <w:left w:w="108" w:type="dxa"/>
            <w:bottom w:w="0" w:type="dxa"/>
            <w:right w:w="108" w:type="dxa"/>
          </w:tblCellMar>
        </w:tblPrEx>
        <w:trPr>
          <w:trHeight w:val="300" w:hRule="atLeast"/>
        </w:trPr>
        <w:tc>
          <w:tcPr>
            <w:tcW w:w="760" w:type="dxa"/>
            <w:tcBorders>
              <w:top w:val="nil"/>
              <w:left w:val="nil"/>
              <w:bottom w:val="nil"/>
              <w:right w:val="nil"/>
            </w:tcBorders>
            <w:shd w:val="clear" w:color="auto" w:fill="auto"/>
            <w:noWrap/>
            <w:vAlign w:val="center"/>
          </w:tcPr>
          <w:p>
            <w:pPr>
              <w:jc w:val="center"/>
              <w:rPr>
                <w:rFonts w:ascii="宋体" w:hAnsi="宋体" w:cs="宋体"/>
                <w:sz w:val="18"/>
                <w:szCs w:val="18"/>
                <w:lang w:eastAsia="zh-CN"/>
              </w:rPr>
            </w:pPr>
          </w:p>
        </w:tc>
        <w:tc>
          <w:tcPr>
            <w:tcW w:w="1720" w:type="dxa"/>
            <w:tcBorders>
              <w:top w:val="nil"/>
              <w:left w:val="nil"/>
              <w:bottom w:val="nil"/>
              <w:right w:val="nil"/>
            </w:tcBorders>
            <w:shd w:val="clear" w:color="auto" w:fill="auto"/>
            <w:noWrap/>
            <w:vAlign w:val="center"/>
          </w:tcPr>
          <w:p>
            <w:pPr>
              <w:rPr>
                <w:rFonts w:ascii="宋体" w:hAnsi="宋体" w:cs="宋体"/>
                <w:sz w:val="18"/>
                <w:szCs w:val="18"/>
                <w:lang w:eastAsia="zh-CN"/>
              </w:rPr>
            </w:pPr>
          </w:p>
        </w:tc>
        <w:tc>
          <w:tcPr>
            <w:tcW w:w="3000" w:type="dxa"/>
            <w:tcBorders>
              <w:top w:val="nil"/>
              <w:left w:val="nil"/>
              <w:bottom w:val="nil"/>
              <w:right w:val="nil"/>
            </w:tcBorders>
            <w:shd w:val="clear" w:color="auto" w:fill="auto"/>
            <w:noWrap/>
            <w:vAlign w:val="center"/>
          </w:tcPr>
          <w:p>
            <w:pPr>
              <w:rPr>
                <w:rFonts w:ascii="宋体" w:hAnsi="宋体" w:cs="宋体"/>
                <w:sz w:val="18"/>
                <w:szCs w:val="18"/>
                <w:lang w:eastAsia="zh-CN"/>
              </w:rPr>
            </w:pPr>
          </w:p>
        </w:tc>
        <w:tc>
          <w:tcPr>
            <w:tcW w:w="3000" w:type="dxa"/>
            <w:tcBorders>
              <w:top w:val="nil"/>
              <w:left w:val="nil"/>
              <w:bottom w:val="nil"/>
              <w:right w:val="nil"/>
            </w:tcBorders>
            <w:shd w:val="clear" w:color="auto" w:fill="auto"/>
            <w:noWrap/>
            <w:vAlign w:val="center"/>
          </w:tcPr>
          <w:p>
            <w:pPr>
              <w:jc w:val="right"/>
              <w:rPr>
                <w:rFonts w:ascii="宋体" w:hAnsi="宋体" w:cs="宋体"/>
                <w:sz w:val="18"/>
                <w:szCs w:val="18"/>
                <w:lang w:eastAsia="zh-CN"/>
              </w:rPr>
            </w:pPr>
          </w:p>
        </w:tc>
        <w:tc>
          <w:tcPr>
            <w:tcW w:w="3000" w:type="dxa"/>
            <w:tcBorders>
              <w:top w:val="nil"/>
              <w:left w:val="nil"/>
              <w:bottom w:val="nil"/>
              <w:right w:val="nil"/>
            </w:tcBorders>
            <w:shd w:val="clear" w:color="auto" w:fill="auto"/>
            <w:noWrap/>
            <w:vAlign w:val="center"/>
          </w:tcPr>
          <w:p>
            <w:pPr>
              <w:jc w:val="right"/>
              <w:rPr>
                <w:rFonts w:ascii="宋体" w:hAnsi="宋体" w:cs="宋体"/>
                <w:sz w:val="18"/>
                <w:szCs w:val="18"/>
                <w:lang w:eastAsia="zh-CN"/>
              </w:rPr>
            </w:pPr>
          </w:p>
        </w:tc>
        <w:tc>
          <w:tcPr>
            <w:tcW w:w="3000" w:type="dxa"/>
            <w:tcBorders>
              <w:top w:val="nil"/>
              <w:left w:val="nil"/>
              <w:bottom w:val="nil"/>
              <w:right w:val="nil"/>
            </w:tcBorders>
            <w:shd w:val="clear" w:color="auto" w:fill="auto"/>
            <w:noWrap/>
            <w:vAlign w:val="center"/>
          </w:tcPr>
          <w:p>
            <w:pPr>
              <w:jc w:val="right"/>
              <w:rPr>
                <w:rFonts w:ascii="宋体" w:hAnsi="宋体" w:cs="宋体"/>
                <w:sz w:val="18"/>
                <w:szCs w:val="18"/>
                <w:lang w:eastAsia="zh-CN"/>
              </w:rPr>
            </w:pPr>
          </w:p>
        </w:tc>
      </w:tr>
      <w:tr>
        <w:tblPrEx>
          <w:tblCellMar>
            <w:top w:w="0" w:type="dxa"/>
            <w:left w:w="108" w:type="dxa"/>
            <w:bottom w:w="0" w:type="dxa"/>
            <w:right w:w="108" w:type="dxa"/>
          </w:tblCellMar>
        </w:tblPrEx>
        <w:trPr>
          <w:trHeight w:val="300" w:hRule="atLeast"/>
        </w:trPr>
        <w:tc>
          <w:tcPr>
            <w:tcW w:w="760" w:type="dxa"/>
            <w:tcBorders>
              <w:top w:val="nil"/>
              <w:left w:val="nil"/>
              <w:bottom w:val="nil"/>
              <w:right w:val="nil"/>
            </w:tcBorders>
            <w:shd w:val="clear" w:color="auto" w:fill="auto"/>
            <w:noWrap/>
            <w:vAlign w:val="center"/>
          </w:tcPr>
          <w:p>
            <w:pPr>
              <w:jc w:val="center"/>
              <w:rPr>
                <w:rFonts w:ascii="宋体" w:hAnsi="宋体" w:cs="宋体"/>
                <w:sz w:val="18"/>
                <w:szCs w:val="18"/>
                <w:lang w:eastAsia="zh-CN"/>
              </w:rPr>
            </w:pPr>
          </w:p>
        </w:tc>
        <w:tc>
          <w:tcPr>
            <w:tcW w:w="1720" w:type="dxa"/>
            <w:tcBorders>
              <w:top w:val="nil"/>
              <w:left w:val="nil"/>
              <w:bottom w:val="nil"/>
              <w:right w:val="nil"/>
            </w:tcBorders>
            <w:shd w:val="clear" w:color="auto" w:fill="auto"/>
            <w:noWrap/>
            <w:vAlign w:val="center"/>
          </w:tcPr>
          <w:p>
            <w:pPr>
              <w:rPr>
                <w:rFonts w:ascii="宋体" w:hAnsi="宋体" w:cs="宋体"/>
                <w:sz w:val="18"/>
                <w:szCs w:val="18"/>
                <w:lang w:eastAsia="zh-CN"/>
              </w:rPr>
            </w:pPr>
          </w:p>
        </w:tc>
        <w:tc>
          <w:tcPr>
            <w:tcW w:w="6000" w:type="dxa"/>
            <w:gridSpan w:val="2"/>
            <w:tcBorders>
              <w:top w:val="nil"/>
              <w:left w:val="nil"/>
              <w:bottom w:val="nil"/>
              <w:right w:val="nil"/>
            </w:tcBorders>
            <w:shd w:val="clear" w:color="auto" w:fill="auto"/>
            <w:noWrap/>
            <w:vAlign w:val="center"/>
          </w:tcPr>
          <w:p>
            <w:pPr>
              <w:rPr>
                <w:rFonts w:ascii="宋体" w:hAnsi="宋体" w:cs="宋体"/>
                <w:sz w:val="18"/>
                <w:szCs w:val="18"/>
                <w:lang w:eastAsia="zh-CN"/>
              </w:rPr>
            </w:pPr>
            <w:r>
              <w:rPr>
                <w:rFonts w:hint="eastAsia" w:ascii="宋体" w:hAnsi="宋体" w:cs="宋体"/>
                <w:sz w:val="18"/>
                <w:szCs w:val="18"/>
                <w:lang w:eastAsia="zh-CN"/>
              </w:rPr>
              <w:t>注：无国有资本经营预算，空表列示。</w:t>
            </w:r>
          </w:p>
        </w:tc>
        <w:tc>
          <w:tcPr>
            <w:tcW w:w="3000" w:type="dxa"/>
            <w:tcBorders>
              <w:top w:val="nil"/>
              <w:left w:val="nil"/>
              <w:bottom w:val="nil"/>
              <w:right w:val="nil"/>
            </w:tcBorders>
            <w:shd w:val="clear" w:color="auto" w:fill="auto"/>
            <w:noWrap/>
            <w:vAlign w:val="center"/>
          </w:tcPr>
          <w:p>
            <w:pPr>
              <w:jc w:val="right"/>
              <w:rPr>
                <w:rFonts w:ascii="宋体" w:hAnsi="宋体" w:cs="宋体"/>
                <w:sz w:val="18"/>
                <w:szCs w:val="18"/>
                <w:lang w:eastAsia="zh-CN"/>
              </w:rPr>
            </w:pPr>
          </w:p>
        </w:tc>
        <w:tc>
          <w:tcPr>
            <w:tcW w:w="3000" w:type="dxa"/>
            <w:tcBorders>
              <w:top w:val="nil"/>
              <w:left w:val="nil"/>
              <w:bottom w:val="nil"/>
              <w:right w:val="nil"/>
            </w:tcBorders>
            <w:shd w:val="clear" w:color="auto" w:fill="auto"/>
            <w:noWrap/>
            <w:vAlign w:val="center"/>
          </w:tcPr>
          <w:p>
            <w:pPr>
              <w:jc w:val="right"/>
              <w:rPr>
                <w:rFonts w:ascii="宋体" w:hAnsi="宋体" w:cs="宋体"/>
                <w:sz w:val="18"/>
                <w:szCs w:val="18"/>
                <w:lang w:eastAsia="zh-CN"/>
              </w:rPr>
            </w:pPr>
          </w:p>
        </w:tc>
      </w:tr>
    </w:tbl>
    <w:p>
      <w:pPr>
        <w:outlineLvl w:val="4"/>
        <w:rPr>
          <w:rFonts w:ascii="方正小标宋_GBK" w:hAnsi="方正小标宋_GBK" w:eastAsia="方正小标宋_GBK" w:cs="方正小标宋_GBK"/>
          <w:color w:val="000000"/>
          <w:sz w:val="36"/>
          <w:lang w:eastAsia="zh-CN"/>
        </w:rPr>
      </w:pPr>
    </w:p>
    <w:tbl>
      <w:tblPr>
        <w:tblStyle w:val="10"/>
        <w:tblW w:w="14280" w:type="dxa"/>
        <w:tblInd w:w="93" w:type="dxa"/>
        <w:tblLayout w:type="autofit"/>
        <w:tblCellMar>
          <w:top w:w="0" w:type="dxa"/>
          <w:left w:w="108" w:type="dxa"/>
          <w:bottom w:w="0" w:type="dxa"/>
          <w:right w:w="108" w:type="dxa"/>
        </w:tblCellMar>
      </w:tblPr>
      <w:tblGrid>
        <w:gridCol w:w="743"/>
        <w:gridCol w:w="3830"/>
        <w:gridCol w:w="1102"/>
        <w:gridCol w:w="1994"/>
        <w:gridCol w:w="2262"/>
        <w:gridCol w:w="2262"/>
        <w:gridCol w:w="2087"/>
      </w:tblGrid>
      <w:tr>
        <w:tblPrEx>
          <w:tblCellMar>
            <w:top w:w="0" w:type="dxa"/>
            <w:left w:w="108" w:type="dxa"/>
            <w:bottom w:w="0" w:type="dxa"/>
            <w:right w:w="108" w:type="dxa"/>
          </w:tblCellMar>
        </w:tblPrEx>
        <w:trPr>
          <w:trHeight w:val="750" w:hRule="atLeast"/>
        </w:trPr>
        <w:tc>
          <w:tcPr>
            <w:tcW w:w="14280" w:type="dxa"/>
            <w:gridSpan w:val="7"/>
            <w:tcBorders>
              <w:top w:val="nil"/>
              <w:left w:val="nil"/>
              <w:bottom w:val="nil"/>
              <w:right w:val="nil"/>
            </w:tcBorders>
            <w:shd w:val="clear" w:color="auto" w:fill="auto"/>
            <w:vAlign w:val="center"/>
          </w:tcPr>
          <w:p>
            <w:pPr>
              <w:jc w:val="center"/>
              <w:rPr>
                <w:rFonts w:ascii="宋体" w:hAnsi="宋体" w:cs="宋体"/>
                <w:sz w:val="40"/>
                <w:szCs w:val="40"/>
                <w:lang w:eastAsia="zh-CN"/>
              </w:rPr>
            </w:pPr>
            <w:r>
              <w:rPr>
                <w:rFonts w:hint="eastAsia" w:ascii="宋体" w:hAnsi="宋体" w:cs="宋体"/>
                <w:sz w:val="40"/>
                <w:szCs w:val="40"/>
                <w:lang w:eastAsia="zh-CN"/>
              </w:rPr>
              <w:t>单位预算财政拨款“三公”经费支出表</w:t>
            </w:r>
          </w:p>
        </w:tc>
      </w:tr>
      <w:tr>
        <w:tblPrEx>
          <w:tblCellMar>
            <w:top w:w="0" w:type="dxa"/>
            <w:left w:w="108" w:type="dxa"/>
            <w:bottom w:w="0" w:type="dxa"/>
            <w:right w:w="108" w:type="dxa"/>
          </w:tblCellMar>
        </w:tblPrEx>
        <w:trPr>
          <w:trHeight w:val="439" w:hRule="atLeast"/>
        </w:trPr>
        <w:tc>
          <w:tcPr>
            <w:tcW w:w="9931" w:type="dxa"/>
            <w:gridSpan w:val="5"/>
            <w:tcBorders>
              <w:top w:val="nil"/>
              <w:left w:val="nil"/>
              <w:bottom w:val="nil"/>
              <w:right w:val="nil"/>
            </w:tcBorders>
            <w:shd w:val="clear" w:color="auto" w:fill="auto"/>
            <w:vAlign w:val="center"/>
          </w:tcPr>
          <w:p>
            <w:pPr>
              <w:rPr>
                <w:rFonts w:ascii="宋体" w:hAnsi="宋体" w:cs="宋体"/>
                <w:sz w:val="20"/>
                <w:szCs w:val="20"/>
                <w:lang w:eastAsia="zh-CN"/>
              </w:rPr>
            </w:pPr>
            <w:r>
              <w:rPr>
                <w:rFonts w:hint="eastAsia" w:ascii="宋体" w:hAnsi="宋体" w:cs="宋体"/>
                <w:sz w:val="20"/>
                <w:szCs w:val="20"/>
                <w:lang w:eastAsia="zh-CN"/>
              </w:rPr>
              <w:t>部门编码及名称：[314]涞水县民政局</w:t>
            </w:r>
          </w:p>
        </w:tc>
        <w:tc>
          <w:tcPr>
            <w:tcW w:w="2262" w:type="dxa"/>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预算年度：2021</w:t>
            </w:r>
          </w:p>
        </w:tc>
        <w:tc>
          <w:tcPr>
            <w:tcW w:w="2087" w:type="dxa"/>
            <w:tcBorders>
              <w:top w:val="nil"/>
              <w:left w:val="nil"/>
              <w:bottom w:val="nil"/>
              <w:right w:val="nil"/>
            </w:tcBorders>
            <w:shd w:val="clear" w:color="auto" w:fill="auto"/>
            <w:vAlign w:val="center"/>
          </w:tcPr>
          <w:p>
            <w:pPr>
              <w:jc w:val="right"/>
              <w:rPr>
                <w:rFonts w:ascii="宋体" w:hAnsi="宋体" w:cs="宋体"/>
                <w:sz w:val="20"/>
                <w:szCs w:val="20"/>
                <w:lang w:eastAsia="zh-CN"/>
              </w:rPr>
            </w:pPr>
            <w:r>
              <w:rPr>
                <w:rFonts w:hint="eastAsia" w:ascii="宋体" w:hAnsi="宋体" w:cs="宋体"/>
                <w:sz w:val="20"/>
                <w:szCs w:val="20"/>
                <w:lang w:eastAsia="zh-CN"/>
              </w:rPr>
              <w:t>金额单位：万元</w:t>
            </w:r>
          </w:p>
        </w:tc>
      </w:tr>
      <w:tr>
        <w:tblPrEx>
          <w:tblCellMar>
            <w:top w:w="0" w:type="dxa"/>
            <w:left w:w="108" w:type="dxa"/>
            <w:bottom w:w="0" w:type="dxa"/>
            <w:right w:w="108" w:type="dxa"/>
          </w:tblCellMar>
        </w:tblPrEx>
        <w:trPr>
          <w:trHeight w:val="439" w:hRule="atLeast"/>
        </w:trPr>
        <w:tc>
          <w:tcPr>
            <w:tcW w:w="7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序号</w:t>
            </w:r>
          </w:p>
        </w:tc>
        <w:tc>
          <w:tcPr>
            <w:tcW w:w="38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项  目</w:t>
            </w:r>
          </w:p>
        </w:tc>
        <w:tc>
          <w:tcPr>
            <w:tcW w:w="9707" w:type="dxa"/>
            <w:gridSpan w:val="5"/>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资金来源</w:t>
            </w:r>
          </w:p>
        </w:tc>
      </w:tr>
      <w:tr>
        <w:tblPrEx>
          <w:tblCellMar>
            <w:top w:w="0" w:type="dxa"/>
            <w:left w:w="108" w:type="dxa"/>
            <w:bottom w:w="0" w:type="dxa"/>
            <w:right w:w="108" w:type="dxa"/>
          </w:tblCellMar>
        </w:tblPrEx>
        <w:trPr>
          <w:trHeight w:val="439" w:hRule="atLeast"/>
        </w:trPr>
        <w:tc>
          <w:tcPr>
            <w:tcW w:w="74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383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lang w:eastAsia="zh-CN"/>
              </w:rPr>
            </w:pPr>
          </w:p>
        </w:tc>
        <w:tc>
          <w:tcPr>
            <w:tcW w:w="1102"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合计</w:t>
            </w:r>
          </w:p>
        </w:tc>
        <w:tc>
          <w:tcPr>
            <w:tcW w:w="1994"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一般公共预算财政拨款</w:t>
            </w:r>
          </w:p>
        </w:tc>
        <w:tc>
          <w:tcPr>
            <w:tcW w:w="2262"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政府性基金财政拨款</w:t>
            </w:r>
          </w:p>
        </w:tc>
        <w:tc>
          <w:tcPr>
            <w:tcW w:w="2262"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国有资本经营预算财政拨款</w:t>
            </w:r>
          </w:p>
        </w:tc>
        <w:tc>
          <w:tcPr>
            <w:tcW w:w="2087"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财政专户核拨资金</w:t>
            </w:r>
          </w:p>
        </w:tc>
      </w:tr>
      <w:tr>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栏次</w:t>
            </w:r>
          </w:p>
        </w:tc>
        <w:tc>
          <w:tcPr>
            <w:tcW w:w="3830"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1102"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1994"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2262"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2262"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c>
          <w:tcPr>
            <w:tcW w:w="2087"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20"/>
                <w:szCs w:val="20"/>
                <w:lang w:eastAsia="zh-CN"/>
              </w:rPr>
            </w:pPr>
            <w:r>
              <w:rPr>
                <w:rFonts w:hint="eastAsia" w:ascii="宋体" w:hAnsi="宋体" w:cs="宋体"/>
                <w:sz w:val="20"/>
                <w:szCs w:val="20"/>
                <w:lang w:eastAsia="zh-CN"/>
              </w:rPr>
              <w:t>6</w:t>
            </w:r>
          </w:p>
        </w:tc>
      </w:tr>
      <w:tr>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1</w:t>
            </w:r>
          </w:p>
        </w:tc>
        <w:tc>
          <w:tcPr>
            <w:tcW w:w="3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合计</w:t>
            </w:r>
          </w:p>
        </w:tc>
        <w:tc>
          <w:tcPr>
            <w:tcW w:w="110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10.00</w:t>
            </w:r>
          </w:p>
        </w:tc>
        <w:tc>
          <w:tcPr>
            <w:tcW w:w="199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10.00</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087"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r>
      <w:tr>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2</w:t>
            </w:r>
          </w:p>
        </w:tc>
        <w:tc>
          <w:tcPr>
            <w:tcW w:w="3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“三公”经费</w:t>
            </w:r>
          </w:p>
        </w:tc>
        <w:tc>
          <w:tcPr>
            <w:tcW w:w="110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10.00</w:t>
            </w:r>
          </w:p>
        </w:tc>
        <w:tc>
          <w:tcPr>
            <w:tcW w:w="199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10.00</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2087"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3</w:t>
            </w:r>
          </w:p>
        </w:tc>
        <w:tc>
          <w:tcPr>
            <w:tcW w:w="3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一、因公出国（境）费</w:t>
            </w:r>
          </w:p>
        </w:tc>
        <w:tc>
          <w:tcPr>
            <w:tcW w:w="110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199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2087"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r>
      <w:tr>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4</w:t>
            </w:r>
          </w:p>
        </w:tc>
        <w:tc>
          <w:tcPr>
            <w:tcW w:w="3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xml:space="preserve">    其中：教学科研人员因公出国（境）费</w:t>
            </w:r>
          </w:p>
        </w:tc>
        <w:tc>
          <w:tcPr>
            <w:tcW w:w="110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199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087"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r>
      <w:tr>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5</w:t>
            </w:r>
          </w:p>
        </w:tc>
        <w:tc>
          <w:tcPr>
            <w:tcW w:w="3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xml:space="preserve">          其他因公出国（境）费</w:t>
            </w:r>
          </w:p>
        </w:tc>
        <w:tc>
          <w:tcPr>
            <w:tcW w:w="110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199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087"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r>
      <w:tr>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6</w:t>
            </w:r>
          </w:p>
        </w:tc>
        <w:tc>
          <w:tcPr>
            <w:tcW w:w="3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二、公务用车购置及运维费</w:t>
            </w:r>
          </w:p>
        </w:tc>
        <w:tc>
          <w:tcPr>
            <w:tcW w:w="110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8.00</w:t>
            </w:r>
          </w:p>
        </w:tc>
        <w:tc>
          <w:tcPr>
            <w:tcW w:w="199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8.00</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2087"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7</w:t>
            </w:r>
          </w:p>
        </w:tc>
        <w:tc>
          <w:tcPr>
            <w:tcW w:w="3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xml:space="preserve">    其中：公务用车购置费</w:t>
            </w:r>
          </w:p>
        </w:tc>
        <w:tc>
          <w:tcPr>
            <w:tcW w:w="110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199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c>
          <w:tcPr>
            <w:tcW w:w="2087"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　</w:t>
            </w:r>
          </w:p>
        </w:tc>
      </w:tr>
      <w:tr>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8</w:t>
            </w:r>
          </w:p>
        </w:tc>
        <w:tc>
          <w:tcPr>
            <w:tcW w:w="3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 xml:space="preserve">          公务用车运行维护费</w:t>
            </w:r>
          </w:p>
        </w:tc>
        <w:tc>
          <w:tcPr>
            <w:tcW w:w="110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8.00</w:t>
            </w:r>
          </w:p>
        </w:tc>
        <w:tc>
          <w:tcPr>
            <w:tcW w:w="199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8.00</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2087"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r>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0"/>
                <w:szCs w:val="20"/>
                <w:lang w:eastAsia="zh-CN"/>
              </w:rPr>
            </w:pPr>
            <w:r>
              <w:rPr>
                <w:rFonts w:hint="eastAsia" w:ascii="宋体" w:hAnsi="宋体" w:cs="宋体"/>
                <w:sz w:val="20"/>
                <w:szCs w:val="20"/>
                <w:lang w:eastAsia="zh-CN"/>
              </w:rPr>
              <w:t>9</w:t>
            </w:r>
          </w:p>
        </w:tc>
        <w:tc>
          <w:tcPr>
            <w:tcW w:w="3830" w:type="dxa"/>
            <w:tcBorders>
              <w:top w:val="nil"/>
              <w:left w:val="nil"/>
              <w:bottom w:val="single" w:color="auto" w:sz="4" w:space="0"/>
              <w:right w:val="single" w:color="auto" w:sz="4" w:space="0"/>
            </w:tcBorders>
            <w:shd w:val="clear" w:color="auto" w:fill="auto"/>
            <w:noWrap/>
            <w:vAlign w:val="center"/>
          </w:tcPr>
          <w:p>
            <w:pPr>
              <w:rPr>
                <w:rFonts w:ascii="宋体" w:hAnsi="宋体" w:cs="宋体"/>
                <w:sz w:val="20"/>
                <w:szCs w:val="20"/>
                <w:lang w:eastAsia="zh-CN"/>
              </w:rPr>
            </w:pPr>
            <w:r>
              <w:rPr>
                <w:rFonts w:hint="eastAsia" w:ascii="宋体" w:hAnsi="宋体" w:cs="宋体"/>
                <w:sz w:val="20"/>
                <w:szCs w:val="20"/>
                <w:lang w:eastAsia="zh-CN"/>
              </w:rPr>
              <w:t>三、公务接待费</w:t>
            </w:r>
          </w:p>
        </w:tc>
        <w:tc>
          <w:tcPr>
            <w:tcW w:w="110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2.00</w:t>
            </w:r>
          </w:p>
        </w:tc>
        <w:tc>
          <w:tcPr>
            <w:tcW w:w="1994"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2.00</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2262"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c>
          <w:tcPr>
            <w:tcW w:w="2087" w:type="dxa"/>
            <w:tcBorders>
              <w:top w:val="nil"/>
              <w:left w:val="nil"/>
              <w:bottom w:val="single" w:color="auto" w:sz="4" w:space="0"/>
              <w:right w:val="single" w:color="auto" w:sz="4" w:space="0"/>
            </w:tcBorders>
            <w:shd w:val="clear" w:color="auto" w:fill="auto"/>
            <w:noWrap/>
            <w:vAlign w:val="center"/>
          </w:tcPr>
          <w:p>
            <w:pPr>
              <w:jc w:val="right"/>
              <w:rPr>
                <w:rFonts w:ascii="宋体" w:hAnsi="宋体" w:cs="宋体"/>
                <w:sz w:val="20"/>
                <w:szCs w:val="20"/>
                <w:lang w:eastAsia="zh-CN"/>
              </w:rPr>
            </w:pPr>
            <w:r>
              <w:rPr>
                <w:rFonts w:hint="eastAsia" w:ascii="宋体" w:hAnsi="宋体" w:cs="宋体"/>
                <w:sz w:val="20"/>
                <w:szCs w:val="20"/>
                <w:lang w:eastAsia="zh-CN"/>
              </w:rPr>
              <w:t>0.00</w:t>
            </w:r>
          </w:p>
        </w:tc>
      </w:tr>
    </w:tbl>
    <w:p>
      <w:pP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44"/>
          <w:lang w:eastAsia="zh-CN"/>
        </w:rPr>
      </w:pPr>
    </w:p>
    <w:p>
      <w:pPr>
        <w:jc w:val="center"/>
        <w:outlineLvl w:val="4"/>
        <w:rPr>
          <w:rFonts w:ascii="方正小标宋_GBK" w:hAnsi="方正小标宋_GBK" w:eastAsia="方正小标宋_GBK" w:cs="方正小标宋_GBK"/>
          <w:color w:val="000000"/>
          <w:sz w:val="44"/>
          <w:lang w:eastAsia="zh-CN"/>
        </w:rPr>
      </w:pPr>
    </w:p>
    <w:p>
      <w:pPr>
        <w:jc w:val="center"/>
        <w:outlineLvl w:val="4"/>
        <w:rPr>
          <w:rFonts w:ascii="方正小标宋_GBK" w:hAnsi="方正小标宋_GBK" w:eastAsia="方正小标宋_GBK" w:cs="方正小标宋_GBK"/>
          <w:color w:val="000000"/>
          <w:sz w:val="44"/>
          <w:lang w:eastAsia="zh-CN"/>
        </w:rPr>
      </w:pPr>
    </w:p>
    <w:p>
      <w:pPr>
        <w:jc w:val="center"/>
        <w:outlineLvl w:val="4"/>
        <w:rPr>
          <w:rFonts w:ascii="方正小标宋_GBK" w:hAnsi="方正小标宋_GBK" w:eastAsia="方正小标宋_GBK" w:cs="方正小标宋_GBK"/>
          <w:color w:val="000000"/>
          <w:sz w:val="44"/>
          <w:lang w:eastAsia="zh-CN"/>
        </w:rPr>
      </w:pPr>
    </w:p>
    <w:p>
      <w:pPr>
        <w:jc w:val="center"/>
        <w:outlineLvl w:val="4"/>
        <w:rPr>
          <w:rFonts w:ascii="方正小标宋_GBK" w:hAnsi="方正小标宋_GBK" w:eastAsia="方正小标宋_GBK" w:cs="方正小标宋_GBK"/>
          <w:color w:val="000000"/>
          <w:sz w:val="44"/>
          <w:lang w:eastAsia="zh-CN"/>
        </w:rPr>
      </w:pPr>
    </w:p>
    <w:p>
      <w:pPr>
        <w:jc w:val="center"/>
        <w:outlineLvl w:val="4"/>
        <w:rPr>
          <w:rFonts w:ascii="方正小标宋_GBK" w:hAnsi="方正小标宋_GBK" w:eastAsia="方正小标宋_GBK" w:cs="方正小标宋_GBK"/>
          <w:color w:val="000000"/>
          <w:sz w:val="44"/>
          <w:lang w:eastAsia="zh-CN"/>
        </w:rPr>
      </w:pPr>
    </w:p>
    <w:p>
      <w:pPr>
        <w:jc w:val="both"/>
        <w:outlineLvl w:val="4"/>
        <w:rPr>
          <w:rFonts w:ascii="方正小标宋_GBK" w:hAnsi="方正小标宋_GBK" w:eastAsia="方正小标宋_GBK" w:cs="方正小标宋_GBK"/>
          <w:color w:val="000000"/>
          <w:sz w:val="44"/>
          <w:lang w:eastAsia="zh-CN"/>
        </w:rPr>
      </w:pPr>
    </w:p>
    <w:p>
      <w:pPr>
        <w:jc w:val="center"/>
        <w:outlineLvl w:val="4"/>
      </w:pP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民</w:t>
      </w:r>
      <w:r>
        <w:rPr>
          <w:rFonts w:hint="eastAsia" w:ascii="方正小标宋_GBK" w:hAnsi="方正小标宋_GBK" w:eastAsia="方正小标宋_GBK" w:cs="方正小标宋_GBK"/>
          <w:color w:val="000000"/>
          <w:sz w:val="44"/>
        </w:rPr>
        <w:t>政局（本级）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1</w:t>
      </w:r>
      <w:r>
        <w:rPr>
          <w:rFonts w:hint="eastAsia" w:ascii="方正小标宋_GBK" w:hAnsi="方正小标宋_GBK" w:eastAsia="方正小标宋_GBK" w:cs="方正小标宋_GBK"/>
          <w:color w:val="000000"/>
          <w:sz w:val="44"/>
        </w:rPr>
        <w:t>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民</w:t>
      </w:r>
      <w:r>
        <w:rPr>
          <w:rFonts w:eastAsia="方正仿宋_GBK"/>
          <w:color w:val="000000"/>
          <w:sz w:val="28"/>
        </w:rPr>
        <w:t>政局202</w:t>
      </w:r>
      <w:r>
        <w:rPr>
          <w:rFonts w:hint="eastAsia" w:eastAsia="方正仿宋_GBK"/>
          <w:color w:val="000000"/>
          <w:sz w:val="28"/>
          <w:lang w:eastAsia="zh-CN"/>
        </w:rPr>
        <w:t>1</w:t>
      </w:r>
      <w:r>
        <w:rPr>
          <w:rFonts w:eastAsia="方正仿宋_GBK"/>
          <w:color w:val="000000"/>
          <w:sz w:val="28"/>
        </w:rPr>
        <w:t>年</w:t>
      </w:r>
      <w:r>
        <w:rPr>
          <w:rFonts w:hint="eastAsia" w:eastAsia="方正仿宋_GBK"/>
          <w:color w:val="000000"/>
          <w:sz w:val="28"/>
          <w:lang w:eastAsia="zh-CN"/>
        </w:rPr>
        <w:t>单位</w:t>
      </w:r>
      <w:r>
        <w:rPr>
          <w:rFonts w:eastAsia="方正仿宋_GBK"/>
          <w:color w:val="000000"/>
          <w:sz w:val="28"/>
        </w:rPr>
        <w:t>预算公开如下：</w:t>
      </w:r>
    </w:p>
    <w:p>
      <w:pPr>
        <w:spacing w:before="10" w:after="10" w:line="500" w:lineRule="exact"/>
        <w:ind w:firstLine="640"/>
        <w:outlineLvl w:val="2"/>
      </w:pPr>
      <w:bookmarkStart w:id="1"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1"/>
    </w:p>
    <w:p>
      <w:pPr>
        <w:spacing w:line="500" w:lineRule="exact"/>
        <w:ind w:firstLine="640"/>
      </w:pP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职责：</w:t>
      </w:r>
    </w:p>
    <w:p>
      <w:pPr>
        <w:pStyle w:val="27"/>
      </w:pPr>
      <w:r>
        <w:rPr>
          <w:rFonts w:hint="eastAsia"/>
          <w:lang w:eastAsia="zh-CN"/>
        </w:rPr>
        <w:t>涞水县民政</w:t>
      </w:r>
      <w:r>
        <w:t>局部门职责</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ascii="仿宋" w:hAnsi="仿宋" w:eastAsia="仿宋"/>
          <w:sz w:val="32"/>
          <w:szCs w:val="32"/>
          <w:shd w:val="clear" w:color="auto" w:fill="FFFFFF"/>
        </w:rPr>
      </w:pPr>
      <w:r>
        <w:rPr>
          <w:rFonts w:hint="eastAsia" w:eastAsia="方正仿宋_GBK"/>
          <w:sz w:val="28"/>
          <w:lang w:eastAsia="zh-CN"/>
        </w:rPr>
        <w:t>（</w:t>
      </w:r>
      <w:r>
        <w:rPr>
          <w:rFonts w:eastAsia="方正仿宋_GBK"/>
          <w:sz w:val="28"/>
        </w:rPr>
        <w:t>一</w:t>
      </w:r>
      <w:r>
        <w:rPr>
          <w:rFonts w:hint="eastAsia" w:eastAsia="方正仿宋_GBK"/>
          <w:sz w:val="28"/>
          <w:lang w:eastAsia="zh-CN"/>
        </w:rPr>
        <w:t>）</w:t>
      </w:r>
      <w:r>
        <w:rPr>
          <w:rFonts w:eastAsia="方正仿宋_GBK"/>
          <w:sz w:val="28"/>
        </w:rPr>
        <w:t>贯彻</w:t>
      </w:r>
      <w:r>
        <w:rPr>
          <w:rFonts w:hint="eastAsia" w:eastAsia="方正仿宋_GBK"/>
          <w:sz w:val="28"/>
        </w:rPr>
        <w:t>执行国家、省、市</w:t>
      </w:r>
      <w:r>
        <w:rPr>
          <w:rFonts w:eastAsia="方正仿宋_GBK"/>
          <w:sz w:val="28"/>
        </w:rPr>
        <w:t>民政工作方针、政策、</w:t>
      </w:r>
      <w:r>
        <w:rPr>
          <w:rFonts w:hint="eastAsia" w:eastAsia="方正仿宋_GBK"/>
          <w:sz w:val="28"/>
        </w:rPr>
        <w:t>法律</w:t>
      </w:r>
      <w:r>
        <w:rPr>
          <w:rFonts w:eastAsia="方正仿宋_GBK"/>
          <w:sz w:val="28"/>
        </w:rPr>
        <w:t>法规并负责组织实施和监督检查</w:t>
      </w:r>
      <w:r>
        <w:rPr>
          <w:rFonts w:hint="eastAsia" w:eastAsia="方正仿宋_GBK"/>
          <w:sz w:val="28"/>
        </w:rPr>
        <w:t>；拟定全</w:t>
      </w:r>
      <w:r>
        <w:rPr>
          <w:rFonts w:eastAsia="方正仿宋_GBK"/>
          <w:sz w:val="28"/>
        </w:rPr>
        <w:t>县民政事业发展规划</w:t>
      </w:r>
      <w:r>
        <w:rPr>
          <w:rFonts w:hint="eastAsia" w:eastAsia="方正仿宋_GBK"/>
          <w:sz w:val="28"/>
        </w:rPr>
        <w:t>；负责民政政务信息和政策理论研究工作；负责民政行政执法监督检查、行政复议工作。</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r>
        <w:rPr>
          <w:rFonts w:hint="eastAsia" w:eastAsia="方正仿宋_GBK"/>
          <w:sz w:val="28"/>
          <w:lang w:eastAsia="zh-CN"/>
        </w:rPr>
        <w:t>（二）负责全县社会团体、基金会、社会服务机构等社会组织的年度检查和执法监察工作；负责省、市民政部门委托管理的社会组织的日常管理工作。</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r>
        <w:rPr>
          <w:rFonts w:hint="eastAsia" w:eastAsia="方正仿宋_GBK"/>
          <w:sz w:val="28"/>
          <w:lang w:eastAsia="zh-CN"/>
        </w:rPr>
        <w:t>（三）拟定全县社会救助政策、标准，承担城乡社会救助体系建设；负责城乡居民最低生活保障、特困人员救助供养、临时救助和生活无着流浪乞讨人员救助工作。</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r>
        <w:rPr>
          <w:rFonts w:hint="eastAsia" w:eastAsia="方正仿宋_GBK"/>
          <w:sz w:val="28"/>
          <w:lang w:eastAsia="zh-CN"/>
        </w:rPr>
        <w:t>（四）拟定全县基层群众自治和城乡社区治理政策。制定村（居）民自治、城乡社区治理体系和能力建设，提出加强和改进全县基层自治组织建设的建议，推动基层民主政治建设。</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r>
        <w:rPr>
          <w:rFonts w:hint="eastAsia" w:eastAsia="方正仿宋_GBK"/>
          <w:sz w:val="28"/>
          <w:lang w:eastAsia="zh-CN"/>
        </w:rPr>
        <w:t>（五）负责乡镇、街道办事处的设立、命名、变更以及政府驻地迁移的调查论证和审核申报工作。负责全县地名管理，组织实施地名公共服务；负责全县地名规范、地名规划、地名标准设置和数字地名建设工作，负责编辑和审定全县行政区划和标准地名的书图资料。负责县级行政区域界线管理工作。组织、指导行政区域界线的勘定和管理工作。负责中要自然、人文地理实体命名、更名的审核申报工作。</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r>
        <w:rPr>
          <w:rFonts w:hint="eastAsia" w:eastAsia="方正仿宋_GBK"/>
          <w:sz w:val="28"/>
          <w:lang w:eastAsia="zh-CN"/>
        </w:rPr>
        <w:t>（六）负责全县婚姻登记和殡葬管理业务指导工作。</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r>
        <w:rPr>
          <w:rFonts w:hint="eastAsia" w:eastAsia="方正仿宋_GBK"/>
          <w:sz w:val="28"/>
          <w:lang w:eastAsia="zh-CN"/>
        </w:rPr>
        <w:t>（七）统筹推进、督促指导、监督管理全县养老服务工作；拟定全县养老服务体系建设规划、政策、标准并组织实施，承担老年人福利和特殊困难老年人救助工作。</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r>
        <w:rPr>
          <w:rFonts w:hint="eastAsia" w:eastAsia="方正仿宋_GBK"/>
          <w:sz w:val="28"/>
          <w:lang w:eastAsia="zh-CN"/>
        </w:rPr>
        <w:t>（八）落实残疾人权益保护政策，承担残疾人福利工作。</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r>
        <w:rPr>
          <w:rFonts w:hint="eastAsia" w:eastAsia="方正仿宋_GBK"/>
          <w:sz w:val="28"/>
          <w:lang w:eastAsia="zh-CN"/>
        </w:rPr>
        <w:t>（九）负责全县儿童福利、孤弃儿童保障、儿童收养、儿童救助、农村留守儿童关爱和困境儿童保障业务指导工作。</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r>
        <w:rPr>
          <w:rFonts w:hint="eastAsia" w:eastAsia="方正仿宋_GBK"/>
          <w:sz w:val="28"/>
          <w:lang w:eastAsia="zh-CN"/>
        </w:rPr>
        <w:t>（十）拟定全县慈善事业发展规划和措施，组织指导社会捐助工作；负责福利彩票管理工作。</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r>
        <w:rPr>
          <w:rFonts w:hint="eastAsia" w:eastAsia="方正仿宋_GBK"/>
          <w:sz w:val="28"/>
          <w:lang w:eastAsia="zh-CN"/>
        </w:rPr>
        <w:t>（十一）拟定全县社会工作、志愿服务政策和标准，会同有关部门推进社会工作人才队伍建设和志愿者队伍建设。</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r>
        <w:rPr>
          <w:rFonts w:hint="eastAsia" w:eastAsia="方正仿宋_GBK"/>
          <w:sz w:val="28"/>
          <w:lang w:eastAsia="zh-CN"/>
        </w:rPr>
        <w:t>（十二）承办县委、县政府交办的其他事项。</w:t>
      </w:r>
    </w:p>
    <w:p>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eastAsia="方正仿宋_GBK"/>
          <w:sz w:val="28"/>
          <w:lang w:eastAsia="zh-CN"/>
        </w:rPr>
      </w:pPr>
    </w:p>
    <w:p>
      <w:pPr>
        <w:ind w:firstLine="640"/>
      </w:pPr>
      <w:r>
        <w:rPr>
          <w:rFonts w:hint="eastAsia" w:ascii="方正楷体_GBK" w:hAnsi="方正楷体_GBK" w:eastAsia="方正楷体_GBK" w:cs="方正楷体_GBK"/>
          <w:b/>
          <w:color w:val="000000"/>
          <w:sz w:val="32"/>
        </w:rPr>
        <w:t>机构设置：</w:t>
      </w:r>
    </w:p>
    <w:p>
      <w:pPr>
        <w:jc w:val="center"/>
      </w:pPr>
      <w:r>
        <w:rPr>
          <w:rFonts w:hint="eastAsia" w:ascii="方正小标宋_GBK" w:hAnsi="方正小标宋_GBK" w:eastAsia="方正小标宋_GBK" w:cs="方正小标宋_GBK"/>
          <w:color w:val="000000"/>
          <w:sz w:val="32"/>
        </w:rPr>
        <w:t>单位机构设置情况</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20"/>
            </w:pPr>
            <w:r>
              <w:rPr>
                <w:rFonts w:hint="eastAsia"/>
              </w:rPr>
              <w:t>单位名称</w:t>
            </w:r>
          </w:p>
        </w:tc>
        <w:tc>
          <w:tcPr>
            <w:tcW w:w="1843" w:type="dxa"/>
            <w:vAlign w:val="center"/>
          </w:tcPr>
          <w:p>
            <w:pPr>
              <w:pStyle w:val="20"/>
            </w:pPr>
            <w:r>
              <w:rPr>
                <w:rFonts w:hint="eastAsia"/>
              </w:rPr>
              <w:t>单位性质</w:t>
            </w:r>
          </w:p>
        </w:tc>
        <w:tc>
          <w:tcPr>
            <w:tcW w:w="2126" w:type="dxa"/>
            <w:vAlign w:val="center"/>
          </w:tcPr>
          <w:p>
            <w:pPr>
              <w:pStyle w:val="20"/>
            </w:pPr>
            <w:r>
              <w:rPr>
                <w:rFonts w:hint="eastAsia"/>
              </w:rPr>
              <w:t>单位规格</w:t>
            </w:r>
          </w:p>
        </w:tc>
        <w:tc>
          <w:tcPr>
            <w:tcW w:w="3827" w:type="dxa"/>
            <w:vAlign w:val="center"/>
          </w:tcPr>
          <w:p>
            <w:pPr>
              <w:pStyle w:val="20"/>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22"/>
            </w:pPr>
            <w:r>
              <w:rPr>
                <w:rFonts w:hint="eastAsia"/>
                <w:lang w:eastAsia="zh-CN"/>
              </w:rPr>
              <w:t>涞水</w:t>
            </w:r>
            <w:r>
              <w:rPr>
                <w:rFonts w:hint="eastAsia"/>
              </w:rPr>
              <w:t>县</w:t>
            </w:r>
            <w:r>
              <w:rPr>
                <w:rFonts w:hint="eastAsia"/>
                <w:lang w:eastAsia="zh-CN"/>
              </w:rPr>
              <w:t>民</w:t>
            </w:r>
            <w:r>
              <w:rPr>
                <w:rFonts w:hint="eastAsia"/>
              </w:rPr>
              <w:t>政局（本级）</w:t>
            </w:r>
          </w:p>
        </w:tc>
        <w:tc>
          <w:tcPr>
            <w:tcW w:w="1843" w:type="dxa"/>
            <w:vAlign w:val="center"/>
          </w:tcPr>
          <w:p>
            <w:pPr>
              <w:pStyle w:val="23"/>
            </w:pPr>
            <w:r>
              <w:rPr>
                <w:rFonts w:hint="eastAsia"/>
              </w:rPr>
              <w:t>行政</w:t>
            </w:r>
          </w:p>
        </w:tc>
        <w:tc>
          <w:tcPr>
            <w:tcW w:w="2126" w:type="dxa"/>
            <w:vAlign w:val="center"/>
          </w:tcPr>
          <w:p>
            <w:pPr>
              <w:pStyle w:val="23"/>
            </w:pPr>
            <w:r>
              <w:rPr>
                <w:rFonts w:hint="eastAsia"/>
              </w:rPr>
              <w:t>正科级</w:t>
            </w:r>
          </w:p>
        </w:tc>
        <w:tc>
          <w:tcPr>
            <w:tcW w:w="3827" w:type="dxa"/>
            <w:vAlign w:val="center"/>
          </w:tcPr>
          <w:p>
            <w:pPr>
              <w:pStyle w:val="23"/>
            </w:pPr>
            <w:r>
              <w:rPr>
                <w:rFonts w:hint="eastAsia"/>
              </w:rPr>
              <w:t>财政拨款</w:t>
            </w:r>
          </w:p>
        </w:tc>
      </w:tr>
    </w:tbl>
    <w:p>
      <w:pPr>
        <w:spacing w:before="10" w:after="10"/>
        <w:outlineLvl w:val="5"/>
        <w:rPr>
          <w:rFonts w:ascii="黑体" w:hAnsi="黑体" w:eastAsia="黑体" w:cs="黑体"/>
          <w:color w:val="000000"/>
          <w:sz w:val="32"/>
        </w:rPr>
      </w:pPr>
    </w:p>
    <w:p>
      <w:pPr>
        <w:spacing w:before="10" w:after="10"/>
        <w:ind w:firstLine="1280" w:firstLineChars="400"/>
        <w:outlineLvl w:val="5"/>
        <w:rPr>
          <w:rFonts w:ascii="黑体" w:hAnsi="黑体" w:eastAsia="黑体" w:cs="黑体"/>
          <w:color w:val="000000"/>
          <w:sz w:val="32"/>
        </w:rPr>
      </w:pPr>
      <w:r>
        <w:rPr>
          <w:rFonts w:hint="eastAsia" w:ascii="黑体" w:hAnsi="黑体" w:eastAsia="黑体" w:cs="黑体"/>
          <w:color w:val="000000"/>
          <w:sz w:val="32"/>
          <w:lang w:eastAsia="zh-CN"/>
        </w:rPr>
        <w:t>二、</w:t>
      </w:r>
      <w:r>
        <w:rPr>
          <w:rFonts w:hint="eastAsia" w:ascii="黑体" w:hAnsi="黑体" w:eastAsia="黑体" w:cs="黑体"/>
          <w:color w:val="000000"/>
          <w:sz w:val="32"/>
        </w:rPr>
        <w:t>单位预算安排的总体情况</w:t>
      </w:r>
    </w:p>
    <w:p>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pPr>
        <w:pStyle w:val="36"/>
      </w:pPr>
    </w:p>
    <w:p>
      <w:pPr>
        <w:spacing w:before="10" w:after="10"/>
        <w:ind w:firstLine="640"/>
        <w:outlineLvl w:val="5"/>
      </w:pPr>
      <w:r>
        <w:rPr>
          <w:rFonts w:hint="eastAsia" w:ascii="黑体" w:hAnsi="黑体" w:eastAsia="黑体" w:cs="黑体"/>
          <w:color w:val="000000"/>
          <w:sz w:val="32"/>
        </w:rPr>
        <w:t>三、机关运行经费安排情况</w:t>
      </w:r>
    </w:p>
    <w:p>
      <w:pPr>
        <w:pStyle w:val="37"/>
      </w:pPr>
      <w:r>
        <w:rPr>
          <w:rFonts w:hint="eastAsia"/>
          <w:color w:val="000000"/>
        </w:rPr>
        <w:t>202</w:t>
      </w:r>
      <w:r>
        <w:rPr>
          <w:rFonts w:hint="eastAsia"/>
          <w:color w:val="000000"/>
          <w:lang w:eastAsia="zh-CN"/>
        </w:rPr>
        <w:t>1</w:t>
      </w:r>
      <w:r>
        <w:rPr>
          <w:rFonts w:hint="eastAsia"/>
          <w:color w:val="000000"/>
        </w:rPr>
        <w:t>年</w:t>
      </w:r>
      <w:r>
        <w:rPr>
          <w:rFonts w:hint="eastAsia"/>
          <w:color w:val="000000"/>
          <w:lang w:eastAsia="zh-CN"/>
        </w:rPr>
        <w:t>涞水</w:t>
      </w:r>
      <w:r>
        <w:rPr>
          <w:rFonts w:hint="eastAsia"/>
          <w:color w:val="000000"/>
        </w:rPr>
        <w:t>县</w:t>
      </w:r>
      <w:r>
        <w:rPr>
          <w:rFonts w:hint="eastAsia"/>
          <w:color w:val="000000"/>
          <w:lang w:eastAsia="zh-CN"/>
        </w:rPr>
        <w:t>民</w:t>
      </w:r>
      <w:r>
        <w:rPr>
          <w:rFonts w:hint="eastAsia"/>
          <w:color w:val="000000"/>
        </w:rPr>
        <w:t>政局</w:t>
      </w:r>
      <w:r>
        <w:rPr>
          <w:rFonts w:hint="eastAsia"/>
          <w:color w:val="000000"/>
          <w:lang w:eastAsia="zh-CN"/>
        </w:rPr>
        <w:t>（本级）单位</w:t>
      </w:r>
      <w:r>
        <w:rPr>
          <w:rFonts w:hint="eastAsia"/>
          <w:color w:val="000000"/>
        </w:rPr>
        <w:t>预算安排机关运行经费支出共计</w:t>
      </w:r>
      <w:r>
        <w:rPr>
          <w:rFonts w:hint="eastAsia"/>
          <w:color w:val="000000"/>
          <w:lang w:eastAsia="zh-CN"/>
        </w:rPr>
        <w:t>185.83</w:t>
      </w:r>
      <w:r>
        <w:rPr>
          <w:rFonts w:hint="eastAsia"/>
          <w:color w:val="000000"/>
        </w:rPr>
        <w:t>万元。其中办公费为</w:t>
      </w:r>
      <w:r>
        <w:rPr>
          <w:rFonts w:hint="eastAsia"/>
          <w:color w:val="000000"/>
          <w:lang w:eastAsia="zh-CN"/>
        </w:rPr>
        <w:t>3.40</w:t>
      </w:r>
      <w:r>
        <w:rPr>
          <w:rFonts w:hint="eastAsia"/>
          <w:color w:val="000000"/>
        </w:rPr>
        <w:t>万元、邮电费为0.36万元、取暖费21.2</w:t>
      </w:r>
      <w:r>
        <w:rPr>
          <w:rFonts w:hint="eastAsia"/>
          <w:color w:val="000000"/>
          <w:lang w:eastAsia="zh-CN"/>
        </w:rPr>
        <w:t>0</w:t>
      </w:r>
      <w:r>
        <w:rPr>
          <w:rFonts w:hint="eastAsia"/>
          <w:color w:val="000000"/>
        </w:rPr>
        <w:t>万元、差旅费</w:t>
      </w:r>
      <w:r>
        <w:rPr>
          <w:rFonts w:hint="eastAsia"/>
          <w:color w:val="000000"/>
          <w:lang w:eastAsia="zh-CN"/>
        </w:rPr>
        <w:t>2</w:t>
      </w:r>
      <w:r>
        <w:rPr>
          <w:rFonts w:hint="eastAsia"/>
          <w:color w:val="000000"/>
        </w:rPr>
        <w:t>万元、公务接待费</w:t>
      </w:r>
      <w:r>
        <w:rPr>
          <w:rFonts w:hint="eastAsia"/>
          <w:color w:val="000000"/>
          <w:lang w:eastAsia="zh-CN"/>
        </w:rPr>
        <w:t>1</w:t>
      </w:r>
      <w:r>
        <w:rPr>
          <w:rFonts w:hint="eastAsia"/>
          <w:color w:val="000000"/>
        </w:rPr>
        <w:t>万元、公务用车维护费6万元、公务交通补贴4.</w:t>
      </w:r>
      <w:r>
        <w:rPr>
          <w:rFonts w:hint="eastAsia"/>
          <w:color w:val="000000"/>
          <w:lang w:eastAsia="zh-CN"/>
        </w:rPr>
        <w:t>86</w:t>
      </w:r>
      <w:r>
        <w:rPr>
          <w:rFonts w:hint="eastAsia"/>
          <w:color w:val="000000"/>
        </w:rPr>
        <w:t>万元、劳务费</w:t>
      </w:r>
      <w:r>
        <w:rPr>
          <w:rFonts w:hint="eastAsia"/>
          <w:color w:val="000000"/>
          <w:lang w:eastAsia="zh-CN"/>
        </w:rPr>
        <w:t>140.14</w:t>
      </w:r>
      <w:r>
        <w:rPr>
          <w:rFonts w:hint="eastAsia"/>
          <w:color w:val="000000"/>
        </w:rPr>
        <w:t>万元、</w:t>
      </w:r>
      <w:r>
        <w:rPr>
          <w:rFonts w:hint="eastAsia"/>
          <w:color w:val="000000"/>
          <w:lang w:eastAsia="zh-CN"/>
        </w:rPr>
        <w:t>其他商品和服务</w:t>
      </w:r>
      <w:r>
        <w:rPr>
          <w:rFonts w:hint="eastAsia"/>
          <w:color w:val="000000"/>
        </w:rPr>
        <w:t>0.5</w:t>
      </w:r>
      <w:r>
        <w:rPr>
          <w:rFonts w:hint="eastAsia"/>
          <w:color w:val="000000"/>
          <w:lang w:eastAsia="zh-CN"/>
        </w:rPr>
        <w:t>6</w:t>
      </w:r>
      <w:r>
        <w:rPr>
          <w:rFonts w:hint="eastAsia"/>
          <w:color w:val="000000"/>
        </w:rPr>
        <w:t>万元、按规定比例计提的工会经费</w:t>
      </w:r>
      <w:r>
        <w:rPr>
          <w:rFonts w:hint="eastAsia"/>
          <w:color w:val="000000"/>
          <w:lang w:eastAsia="zh-CN"/>
        </w:rPr>
        <w:t>1.45</w:t>
      </w:r>
      <w:r>
        <w:rPr>
          <w:rFonts w:hint="eastAsia"/>
          <w:color w:val="000000"/>
        </w:rPr>
        <w:t>万元、职工福利费</w:t>
      </w:r>
      <w:r>
        <w:rPr>
          <w:rFonts w:hint="eastAsia"/>
          <w:color w:val="000000"/>
          <w:lang w:eastAsia="zh-CN"/>
        </w:rPr>
        <w:t>4.86</w:t>
      </w:r>
      <w:r>
        <w:rPr>
          <w:rFonts w:hint="eastAsia"/>
          <w:color w:val="000000"/>
        </w:rPr>
        <w:t>万元。</w:t>
      </w:r>
      <w:r>
        <w:rPr>
          <w:rFonts w:hint="eastAsia"/>
          <w:color w:val="000000"/>
        </w:rPr>
        <w:tab/>
      </w:r>
      <w:r>
        <w:rPr>
          <w:rFonts w:hint="eastAsia"/>
          <w:color w:val="000000"/>
        </w:rPr>
        <w:tab/>
      </w:r>
    </w:p>
    <w:p>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10"/>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pPr>
              <w:rPr>
                <w:rFonts w:ascii="宋体" w:hAnsi="宋体" w:cs="宋体"/>
              </w:rPr>
            </w:pPr>
          </w:p>
        </w:tc>
        <w:tc>
          <w:tcPr>
            <w:tcW w:w="1717" w:type="dxa"/>
            <w:tcBorders>
              <w:top w:val="nil"/>
              <w:left w:val="nil"/>
              <w:bottom w:val="nil"/>
              <w:right w:val="nil"/>
            </w:tcBorders>
            <w:vAlign w:val="center"/>
          </w:tcPr>
          <w:p>
            <w:pPr>
              <w:rPr>
                <w:rFonts w:ascii="宋体" w:hAnsi="宋体" w:cs="宋体"/>
              </w:rPr>
            </w:pPr>
          </w:p>
        </w:tc>
        <w:tc>
          <w:tcPr>
            <w:tcW w:w="1717" w:type="dxa"/>
            <w:tcBorders>
              <w:top w:val="nil"/>
              <w:left w:val="nil"/>
              <w:bottom w:val="nil"/>
              <w:right w:val="nil"/>
            </w:tcBorders>
            <w:vAlign w:val="center"/>
          </w:tcPr>
          <w:p>
            <w:pPr>
              <w:rPr>
                <w:rFonts w:ascii="宋体" w:hAnsi="宋体" w:cs="宋体"/>
              </w:rPr>
            </w:pPr>
          </w:p>
        </w:tc>
        <w:tc>
          <w:tcPr>
            <w:tcW w:w="1177" w:type="dxa"/>
            <w:tcBorders>
              <w:top w:val="nil"/>
              <w:left w:val="nil"/>
              <w:bottom w:val="nil"/>
              <w:right w:val="nil"/>
            </w:tcBorders>
            <w:vAlign w:val="center"/>
          </w:tcPr>
          <w:p>
            <w:pPr>
              <w:rPr>
                <w:rFonts w:ascii="宋体" w:hAnsi="宋体" w:cs="宋体"/>
              </w:rPr>
            </w:pPr>
          </w:p>
        </w:tc>
        <w:tc>
          <w:tcPr>
            <w:tcW w:w="3108" w:type="dxa"/>
            <w:tcBorders>
              <w:top w:val="nil"/>
              <w:left w:val="nil"/>
              <w:bottom w:val="nil"/>
              <w:right w:val="nil"/>
            </w:tcBorders>
            <w:vAlign w:val="center"/>
          </w:tcPr>
          <w:p>
            <w:pPr>
              <w:jc w:val="right"/>
              <w:rPr>
                <w:rFonts w:ascii="宋体" w:hAnsi="宋体" w:cs="宋体"/>
              </w:rPr>
            </w:pPr>
            <w:r>
              <w:rPr>
                <w:rFonts w:hint="eastAsia" w:ascii="宋体" w:hAnsi="宋体"/>
              </w:rPr>
              <w:t>单位：万元</w:t>
            </w:r>
          </w:p>
        </w:tc>
      </w:tr>
      <w:tr>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0</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8</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cs="宋体"/>
                <w:lang w:eastAsia="zh-CN"/>
              </w:rPr>
              <w:t>8</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2</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cs="宋体"/>
                <w:lang w:eastAsia="zh-CN"/>
              </w:rPr>
              <w:t>1</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-1</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 w:hAnsi="仿宋" w:eastAsia="仿宋" w:cs="宋体"/>
                <w:szCs w:val="21"/>
              </w:rPr>
              <w:t>我单位严格按照</w:t>
            </w:r>
            <w:r>
              <w:rPr>
                <w:rFonts w:hint="eastAsia" w:ascii="仿宋" w:hAnsi="仿宋" w:eastAsia="仿宋" w:cs="宋体"/>
                <w:szCs w:val="21"/>
                <w:lang w:eastAsia="zh-CN"/>
              </w:rPr>
              <w:t>“</w:t>
            </w:r>
            <w:r>
              <w:rPr>
                <w:rFonts w:hint="eastAsia" w:ascii="仿宋" w:hAnsi="仿宋" w:eastAsia="仿宋" w:cs="宋体"/>
                <w:szCs w:val="21"/>
              </w:rPr>
              <w:t>三公</w:t>
            </w:r>
            <w:r>
              <w:rPr>
                <w:rFonts w:hint="eastAsia" w:ascii="仿宋" w:hAnsi="仿宋" w:eastAsia="仿宋" w:cs="宋体"/>
                <w:szCs w:val="21"/>
                <w:lang w:eastAsia="zh-CN"/>
              </w:rPr>
              <w:t>”</w:t>
            </w:r>
            <w:r>
              <w:rPr>
                <w:rFonts w:hint="eastAsia" w:ascii="仿宋" w:hAnsi="仿宋" w:eastAsia="仿宋" w:cs="宋体"/>
                <w:szCs w:val="21"/>
              </w:rPr>
              <w:t>经费的要求执行，控制公务接待相关支出</w:t>
            </w:r>
            <w:r>
              <w:rPr>
                <w:rFonts w:hint="eastAsia" w:ascii="仿宋_GB2312" w:hAnsi="宋体" w:eastAsia="仿宋_GB2312"/>
                <w:lang w:eastAsia="zh-CN"/>
              </w:rPr>
              <w:t>用</w:t>
            </w:r>
          </w:p>
        </w:tc>
      </w:tr>
      <w:tr>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10</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cs="宋体"/>
                <w:lang w:eastAsia="zh-CN"/>
              </w:rPr>
              <w:t>9</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-1</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 w:hAnsi="仿宋" w:eastAsia="仿宋" w:cs="宋体"/>
                <w:szCs w:val="21"/>
              </w:rPr>
              <w:t>202</w:t>
            </w:r>
            <w:r>
              <w:rPr>
                <w:rFonts w:hint="eastAsia" w:ascii="仿宋" w:hAnsi="仿宋" w:eastAsia="仿宋" w:cs="宋体"/>
                <w:szCs w:val="21"/>
                <w:lang w:eastAsia="zh-CN"/>
              </w:rPr>
              <w:t>1</w:t>
            </w:r>
            <w:r>
              <w:rPr>
                <w:rFonts w:hint="eastAsia" w:ascii="仿宋" w:hAnsi="仿宋" w:eastAsia="仿宋" w:cs="宋体"/>
                <w:szCs w:val="21"/>
              </w:rPr>
              <w:t>年，我局针对</w:t>
            </w:r>
            <w:r>
              <w:rPr>
                <w:rFonts w:hint="eastAsia" w:ascii="仿宋" w:hAnsi="仿宋" w:eastAsia="仿宋" w:cs="宋体"/>
                <w:szCs w:val="21"/>
                <w:lang w:eastAsia="zh-CN"/>
              </w:rPr>
              <w:t>“</w:t>
            </w:r>
            <w:r>
              <w:rPr>
                <w:rFonts w:hint="eastAsia" w:ascii="仿宋" w:hAnsi="仿宋" w:eastAsia="仿宋" w:cs="宋体"/>
                <w:szCs w:val="21"/>
              </w:rPr>
              <w:t>三公</w:t>
            </w:r>
            <w:r>
              <w:rPr>
                <w:rFonts w:hint="eastAsia" w:ascii="仿宋" w:hAnsi="仿宋" w:eastAsia="仿宋" w:cs="宋体"/>
                <w:szCs w:val="21"/>
                <w:lang w:eastAsia="zh-CN"/>
              </w:rPr>
              <w:t>”</w:t>
            </w:r>
            <w:r>
              <w:rPr>
                <w:rFonts w:hint="eastAsia" w:ascii="仿宋" w:hAnsi="仿宋" w:eastAsia="仿宋" w:cs="宋体"/>
                <w:szCs w:val="21"/>
              </w:rPr>
              <w:t>经费支出制定了严格的管理制度，认真执行中央八项规定，因202</w:t>
            </w:r>
            <w:r>
              <w:rPr>
                <w:rFonts w:hint="eastAsia" w:ascii="仿宋" w:hAnsi="仿宋" w:eastAsia="仿宋" w:cs="宋体"/>
                <w:szCs w:val="21"/>
                <w:lang w:eastAsia="zh-CN"/>
              </w:rPr>
              <w:t>1</w:t>
            </w:r>
            <w:r>
              <w:rPr>
                <w:rFonts w:hint="eastAsia" w:ascii="仿宋" w:hAnsi="仿宋" w:eastAsia="仿宋" w:cs="宋体"/>
                <w:szCs w:val="21"/>
              </w:rPr>
              <w:t>年公务</w:t>
            </w:r>
            <w:r>
              <w:rPr>
                <w:rFonts w:hint="eastAsia" w:ascii="仿宋" w:hAnsi="仿宋" w:eastAsia="仿宋" w:cs="宋体"/>
                <w:szCs w:val="21"/>
                <w:lang w:eastAsia="zh-CN"/>
              </w:rPr>
              <w:t>接待</w:t>
            </w:r>
            <w:r>
              <w:rPr>
                <w:rFonts w:hint="eastAsia" w:ascii="仿宋" w:hAnsi="仿宋" w:eastAsia="仿宋" w:cs="宋体"/>
                <w:szCs w:val="21"/>
              </w:rPr>
              <w:t>减少，我单位202</w:t>
            </w:r>
            <w:r>
              <w:rPr>
                <w:rFonts w:hint="eastAsia" w:ascii="仿宋" w:hAnsi="仿宋" w:eastAsia="仿宋" w:cs="宋体"/>
                <w:szCs w:val="21"/>
                <w:lang w:eastAsia="zh-CN"/>
              </w:rPr>
              <w:t>1</w:t>
            </w:r>
            <w:r>
              <w:rPr>
                <w:rFonts w:hint="eastAsia" w:ascii="仿宋" w:hAnsi="仿宋" w:eastAsia="仿宋" w:cs="宋体"/>
                <w:szCs w:val="21"/>
              </w:rPr>
              <w:t>年</w:t>
            </w:r>
            <w:r>
              <w:rPr>
                <w:rFonts w:hint="eastAsia" w:ascii="仿宋" w:hAnsi="仿宋" w:eastAsia="仿宋" w:cs="宋体"/>
                <w:szCs w:val="21"/>
                <w:lang w:eastAsia="zh-CN"/>
              </w:rPr>
              <w:t>“</w:t>
            </w:r>
            <w:r>
              <w:rPr>
                <w:rFonts w:hint="eastAsia" w:ascii="仿宋" w:hAnsi="仿宋" w:eastAsia="仿宋" w:cs="宋体"/>
                <w:szCs w:val="21"/>
              </w:rPr>
              <w:t>三公</w:t>
            </w:r>
            <w:r>
              <w:rPr>
                <w:rFonts w:hint="eastAsia" w:ascii="仿宋" w:hAnsi="仿宋" w:eastAsia="仿宋" w:cs="宋体"/>
                <w:szCs w:val="21"/>
                <w:lang w:eastAsia="zh-CN"/>
              </w:rPr>
              <w:t>”</w:t>
            </w:r>
            <w:r>
              <w:rPr>
                <w:rFonts w:hint="eastAsia" w:ascii="仿宋" w:hAnsi="仿宋" w:eastAsia="仿宋" w:cs="宋体"/>
                <w:szCs w:val="21"/>
              </w:rPr>
              <w:t>经费较上年减少</w:t>
            </w:r>
            <w:r>
              <w:rPr>
                <w:rFonts w:hint="eastAsia" w:ascii="仿宋" w:hAnsi="仿宋" w:eastAsia="仿宋" w:cs="宋体"/>
                <w:szCs w:val="21"/>
                <w:lang w:eastAsia="zh-CN"/>
              </w:rPr>
              <w:t>1</w:t>
            </w:r>
            <w:r>
              <w:rPr>
                <w:rFonts w:hint="eastAsia" w:ascii="仿宋" w:hAnsi="仿宋" w:eastAsia="仿宋" w:cs="宋体"/>
                <w:szCs w:val="21"/>
              </w:rPr>
              <w:t>万元</w:t>
            </w:r>
          </w:p>
        </w:tc>
      </w:tr>
    </w:tbl>
    <w:p>
      <w:pPr>
        <w:pStyle w:val="38"/>
      </w:pPr>
    </w:p>
    <w:p>
      <w:pPr>
        <w:pStyle w:val="38"/>
      </w:pPr>
    </w:p>
    <w:p>
      <w:pPr>
        <w:pStyle w:val="38"/>
      </w:pPr>
    </w:p>
    <w:p>
      <w:pPr>
        <w:pStyle w:val="38"/>
      </w:pPr>
    </w:p>
    <w:p>
      <w:pPr>
        <w:numPr>
          <w:ilvl w:val="0"/>
          <w:numId w:val="1"/>
        </w:numPr>
        <w:spacing w:before="10" w:after="10"/>
        <w:ind w:firstLine="640"/>
        <w:outlineLvl w:val="5"/>
        <w:rPr>
          <w:rFonts w:ascii="黑体" w:hAnsi="黑体" w:eastAsia="黑体" w:cs="黑体"/>
          <w:color w:val="000000"/>
          <w:sz w:val="32"/>
        </w:rPr>
      </w:pPr>
      <w:r>
        <w:rPr>
          <w:rFonts w:hint="eastAsia" w:ascii="黑体" w:hAnsi="黑体" w:eastAsia="黑体" w:cs="黑体"/>
          <w:color w:val="000000"/>
          <w:sz w:val="32"/>
        </w:rPr>
        <w:t>预算绩效信息</w:t>
      </w:r>
    </w:p>
    <w:p>
      <w:pPr>
        <w:ind w:firstLine="560"/>
        <w:outlineLvl w:val="3"/>
      </w:pPr>
      <w:r>
        <w:rPr>
          <w:rFonts w:ascii="方正仿宋_GBK" w:hAnsi="方正仿宋_GBK" w:eastAsia="方正仿宋_GBK" w:cs="方正仿宋_GBK"/>
          <w:color w:val="000000"/>
          <w:sz w:val="28"/>
        </w:rPr>
        <w:t>1.202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年省级财政养老服务体系建设经费-彩票公益金（冀财社【2020】215号）绩效目标表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130623217GRMGKHAL6O4T</w:t>
            </w:r>
          </w:p>
        </w:tc>
        <w:tc>
          <w:tcPr>
            <w:tcW w:w="1587" w:type="dxa"/>
            <w:noWrap/>
            <w:vAlign w:val="center"/>
          </w:tcPr>
          <w:p>
            <w:pPr>
              <w:pStyle w:val="20"/>
            </w:pPr>
            <w:r>
              <w:t>项目名称</w:t>
            </w:r>
          </w:p>
        </w:tc>
        <w:tc>
          <w:tcPr>
            <w:tcW w:w="4422" w:type="dxa"/>
            <w:gridSpan w:val="3"/>
            <w:noWrap/>
            <w:vAlign w:val="center"/>
          </w:tcPr>
          <w:p>
            <w:pPr>
              <w:pStyle w:val="22"/>
            </w:pPr>
            <w:r>
              <w:t>2021年省级财政养老服务体系建设经费-彩票公益金（冀财社【2020】215号）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29.55</w:t>
            </w:r>
          </w:p>
        </w:tc>
        <w:tc>
          <w:tcPr>
            <w:tcW w:w="1587" w:type="dxa"/>
            <w:noWrap/>
            <w:vAlign w:val="center"/>
          </w:tcPr>
          <w:p>
            <w:pPr>
              <w:pStyle w:val="20"/>
            </w:pPr>
            <w:r>
              <w:t>其中：财政    资金</w:t>
            </w:r>
          </w:p>
        </w:tc>
        <w:tc>
          <w:tcPr>
            <w:tcW w:w="1304" w:type="dxa"/>
            <w:noWrap/>
            <w:vAlign w:val="center"/>
          </w:tcPr>
          <w:p>
            <w:pPr>
              <w:pStyle w:val="22"/>
            </w:pPr>
            <w:r>
              <w:t>29.55</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用于养老机构运营补贴、建设补贴、失能半失能老人生活补助等支出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p>
        </w:tc>
        <w:tc>
          <w:tcPr>
            <w:tcW w:w="1304" w:type="dxa"/>
            <w:noWrap/>
            <w:vAlign w:val="center"/>
          </w:tcPr>
          <w:p>
            <w:pPr>
              <w:pStyle w:val="23"/>
            </w:pPr>
          </w:p>
        </w:tc>
        <w:tc>
          <w:tcPr>
            <w:tcW w:w="3118" w:type="dxa"/>
            <w:gridSpan w:val="2"/>
            <w:noWrap/>
            <w:vAlign w:val="center"/>
          </w:tcPr>
          <w:p>
            <w:pPr>
              <w:pStyle w:val="23"/>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1.做好养老体系建设资金补助工作，确保各项补贴资金及时足额发放到位。</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资助人群覆盖率</w:t>
            </w:r>
          </w:p>
        </w:tc>
        <w:tc>
          <w:tcPr>
            <w:tcW w:w="2891" w:type="dxa"/>
            <w:noWrap/>
            <w:vAlign w:val="center"/>
          </w:tcPr>
          <w:p>
            <w:pPr>
              <w:pStyle w:val="22"/>
            </w:pPr>
            <w:r>
              <w:t>已享受资助的人群占应享受资助人群的百分比</w:t>
            </w:r>
          </w:p>
        </w:tc>
        <w:tc>
          <w:tcPr>
            <w:tcW w:w="1276" w:type="dxa"/>
            <w:noWrap/>
            <w:vAlign w:val="center"/>
          </w:tcPr>
          <w:p>
            <w:pPr>
              <w:pStyle w:val="22"/>
            </w:pPr>
            <w:r>
              <w:t>≥95百分比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预算资金执行率</w:t>
            </w:r>
          </w:p>
        </w:tc>
        <w:tc>
          <w:tcPr>
            <w:tcW w:w="2891" w:type="dxa"/>
            <w:noWrap/>
            <w:vAlign w:val="center"/>
          </w:tcPr>
          <w:p>
            <w:pPr>
              <w:pStyle w:val="22"/>
            </w:pPr>
            <w:r>
              <w:t>拨付预算资金占应拨付资金的比率</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≥99百分比</w:t>
            </w:r>
          </w:p>
        </w:tc>
        <w:tc>
          <w:tcPr>
            <w:tcW w:w="1843" w:type="dxa"/>
            <w:noWrap/>
            <w:vAlign w:val="center"/>
          </w:tcPr>
          <w:p>
            <w:pPr>
              <w:pStyle w:val="22"/>
            </w:pPr>
            <w:r>
              <w:t>依据县级政策确定</w:t>
            </w:r>
          </w:p>
        </w:tc>
      </w:tr>
    </w:tbl>
    <w:p>
      <w:pPr>
        <w:sectPr>
          <w:type w:val="continuous"/>
          <w:pgSz w:w="16840" w:h="11900" w:orient="landscape"/>
          <w:pgMar w:top="1304" w:right="1984" w:bottom="1304" w:left="1134" w:header="720" w:footer="720" w:gutter="0"/>
          <w:cols w:space="720" w:num="1"/>
        </w:sectPr>
      </w:pPr>
    </w:p>
    <w:p>
      <w:pPr>
        <w:jc w:val="center"/>
      </w:pPr>
    </w:p>
    <w:p>
      <w:pPr>
        <w:ind w:firstLine="560"/>
        <w:outlineLvl w:val="3"/>
      </w:pPr>
      <w:r>
        <w:rPr>
          <w:rFonts w:ascii="方正仿宋_GBK" w:hAnsi="方正仿宋_GBK" w:eastAsia="方正仿宋_GBK" w:cs="方正仿宋_GBK"/>
          <w:color w:val="000000"/>
          <w:sz w:val="28"/>
        </w:rPr>
        <w:t>2.202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年中央集中彩票公益金支持社会福利事业专项资金（冀财社【2020】178号）绩效目标表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13062321E2458C92Z16MF</w:t>
            </w:r>
          </w:p>
        </w:tc>
        <w:tc>
          <w:tcPr>
            <w:tcW w:w="1587" w:type="dxa"/>
            <w:noWrap/>
            <w:vAlign w:val="center"/>
          </w:tcPr>
          <w:p>
            <w:pPr>
              <w:pStyle w:val="20"/>
            </w:pPr>
            <w:r>
              <w:t>项目名称</w:t>
            </w:r>
          </w:p>
        </w:tc>
        <w:tc>
          <w:tcPr>
            <w:tcW w:w="4422" w:type="dxa"/>
            <w:gridSpan w:val="3"/>
            <w:noWrap/>
            <w:vAlign w:val="center"/>
          </w:tcPr>
          <w:p>
            <w:pPr>
              <w:pStyle w:val="22"/>
            </w:pPr>
            <w:r>
              <w:t>2021年中央集中彩票公益金支持社会福利事业专项资金（冀财社【2020】178号）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2.00</w:t>
            </w:r>
          </w:p>
        </w:tc>
        <w:tc>
          <w:tcPr>
            <w:tcW w:w="1587" w:type="dxa"/>
            <w:noWrap/>
            <w:vAlign w:val="center"/>
          </w:tcPr>
          <w:p>
            <w:pPr>
              <w:pStyle w:val="20"/>
            </w:pPr>
            <w:r>
              <w:t>其中：财政    资金</w:t>
            </w:r>
          </w:p>
        </w:tc>
        <w:tc>
          <w:tcPr>
            <w:tcW w:w="1304" w:type="dxa"/>
            <w:noWrap/>
            <w:vAlign w:val="center"/>
          </w:tcPr>
          <w:p>
            <w:pPr>
              <w:pStyle w:val="22"/>
            </w:pPr>
            <w:r>
              <w:t>2.00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用于孤儿助学补助相关支出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1.做好孤儿助学补助工作，确保资金及时足额发放到位。</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资助人群覆盖率</w:t>
            </w:r>
          </w:p>
        </w:tc>
        <w:tc>
          <w:tcPr>
            <w:tcW w:w="2891" w:type="dxa"/>
            <w:noWrap/>
            <w:vAlign w:val="center"/>
          </w:tcPr>
          <w:p>
            <w:pPr>
              <w:pStyle w:val="22"/>
            </w:pPr>
            <w:r>
              <w:t>已享受资助的人群占应享受资助人群的百分比</w:t>
            </w:r>
          </w:p>
        </w:tc>
        <w:tc>
          <w:tcPr>
            <w:tcW w:w="1276" w:type="dxa"/>
            <w:noWrap/>
            <w:vAlign w:val="center"/>
          </w:tcPr>
          <w:p>
            <w:pPr>
              <w:pStyle w:val="22"/>
            </w:pPr>
            <w:r>
              <w:t>≥95百分比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≤2万元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≥99百分比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2" w:name="_Toc_4_4_0000000006"/>
      <w:r>
        <w:rPr>
          <w:rFonts w:ascii="方正仿宋_GBK" w:hAnsi="方正仿宋_GBK" w:eastAsia="方正仿宋_GBK" w:cs="方正仿宋_GBK"/>
          <w:color w:val="000000"/>
          <w:sz w:val="28"/>
        </w:rPr>
        <w:t>3.202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年困难群众救助补助资金(县级资金)—临时救助金绩效目标表</w:t>
      </w:r>
      <w:bookmarkEnd w:id="2"/>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13062322P007545100048</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年困难群众救助补助资金(县级资金)—临时救助金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10.00</w:t>
            </w:r>
          </w:p>
        </w:tc>
        <w:tc>
          <w:tcPr>
            <w:tcW w:w="1587" w:type="dxa"/>
            <w:noWrap/>
            <w:vAlign w:val="center"/>
          </w:tcPr>
          <w:p>
            <w:pPr>
              <w:pStyle w:val="20"/>
            </w:pPr>
            <w:r>
              <w:t>其中：财政    资金</w:t>
            </w:r>
          </w:p>
        </w:tc>
        <w:tc>
          <w:tcPr>
            <w:tcW w:w="1304" w:type="dxa"/>
            <w:noWrap/>
            <w:vAlign w:val="center"/>
          </w:tcPr>
          <w:p>
            <w:pPr>
              <w:pStyle w:val="22"/>
            </w:pPr>
            <w:r>
              <w:t>10.00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用于城乡困难群众临时生活救助支出。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1.目标内容1做好城乡困难群众临时救助工作，确保资金及时足额发放。</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临时救助水平</w:t>
            </w:r>
          </w:p>
        </w:tc>
        <w:tc>
          <w:tcPr>
            <w:tcW w:w="2891" w:type="dxa"/>
            <w:noWrap/>
            <w:vAlign w:val="center"/>
          </w:tcPr>
          <w:p>
            <w:pPr>
              <w:pStyle w:val="22"/>
            </w:pPr>
            <w:r>
              <w:t>临时救助水平是否达到省市标准</w:t>
            </w:r>
          </w:p>
        </w:tc>
        <w:tc>
          <w:tcPr>
            <w:tcW w:w="1276" w:type="dxa"/>
            <w:noWrap/>
            <w:vAlign w:val="center"/>
          </w:tcPr>
          <w:p>
            <w:pPr>
              <w:pStyle w:val="22"/>
            </w:pPr>
            <w:r>
              <w:t>达到规定标准</w:t>
            </w:r>
          </w:p>
        </w:tc>
        <w:tc>
          <w:tcPr>
            <w:tcW w:w="1843" w:type="dxa"/>
            <w:noWrap/>
            <w:vAlign w:val="center"/>
          </w:tcPr>
          <w:p>
            <w:pPr>
              <w:pStyle w:val="22"/>
            </w:pPr>
            <w:r>
              <w:t>依据上级文件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≤10万元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≥99百分比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3" w:name="_Toc_4_4_0000000007"/>
      <w:r>
        <w:rPr>
          <w:rFonts w:ascii="方正仿宋_GBK" w:hAnsi="方正仿宋_GBK" w:eastAsia="方正仿宋_GBK" w:cs="方正仿宋_GBK"/>
          <w:color w:val="000000"/>
          <w:sz w:val="28"/>
        </w:rPr>
        <w:t>4.202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年困难群众救助补助资金（县级资金—城镇低保金）绩效目标表</w:t>
      </w:r>
      <w:bookmarkEnd w:id="3"/>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13062322P007545100021</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年困难群众救助补助资金（县级资金—城镇低保金）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24.00</w:t>
            </w:r>
          </w:p>
        </w:tc>
        <w:tc>
          <w:tcPr>
            <w:tcW w:w="1587" w:type="dxa"/>
            <w:noWrap/>
            <w:vAlign w:val="center"/>
          </w:tcPr>
          <w:p>
            <w:pPr>
              <w:pStyle w:val="20"/>
            </w:pPr>
            <w:r>
              <w:t>其中：财政    资金</w:t>
            </w:r>
          </w:p>
        </w:tc>
        <w:tc>
          <w:tcPr>
            <w:tcW w:w="1304" w:type="dxa"/>
            <w:noWrap/>
            <w:vAlign w:val="center"/>
          </w:tcPr>
          <w:p>
            <w:pPr>
              <w:pStyle w:val="22"/>
            </w:pPr>
            <w:r>
              <w:t>24.00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用于城镇低保人员最低生活保障支出。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1.目标内容1做号城乡低保资金发放工作，确保资金及时足额兑付到位。</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城乡低保特困人员救助供养标准</w:t>
            </w:r>
          </w:p>
        </w:tc>
        <w:tc>
          <w:tcPr>
            <w:tcW w:w="2891" w:type="dxa"/>
            <w:noWrap/>
            <w:vAlign w:val="center"/>
          </w:tcPr>
          <w:p>
            <w:pPr>
              <w:pStyle w:val="22"/>
            </w:pPr>
            <w:r>
              <w:t>发放标准占城乡低保特困人员救助供养标准的比例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资金到位率</w:t>
            </w:r>
          </w:p>
        </w:tc>
        <w:tc>
          <w:tcPr>
            <w:tcW w:w="2891" w:type="dxa"/>
            <w:noWrap/>
            <w:vAlign w:val="center"/>
          </w:tcPr>
          <w:p>
            <w:pPr>
              <w:pStyle w:val="22"/>
            </w:pPr>
            <w:r>
              <w:t>资金发放到位率占总资金比例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资金拨付时限</w:t>
            </w:r>
          </w:p>
        </w:tc>
        <w:tc>
          <w:tcPr>
            <w:tcW w:w="2891" w:type="dxa"/>
            <w:noWrap/>
            <w:vAlign w:val="center"/>
          </w:tcPr>
          <w:p>
            <w:pPr>
              <w:pStyle w:val="22"/>
            </w:pPr>
            <w:r>
              <w:t>已按时发放资金占应按时发放资金的比例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低保资金社会化发放率</w:t>
            </w:r>
          </w:p>
        </w:tc>
        <w:tc>
          <w:tcPr>
            <w:tcW w:w="2891" w:type="dxa"/>
            <w:noWrap/>
            <w:vAlign w:val="center"/>
          </w:tcPr>
          <w:p>
            <w:pPr>
              <w:pStyle w:val="22"/>
            </w:pPr>
            <w:r>
              <w:t>低保资金社会化发放率占发放资金比例</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对低保工作非常满意的人数占总人数的百分比</w:t>
            </w:r>
          </w:p>
        </w:tc>
        <w:tc>
          <w:tcPr>
            <w:tcW w:w="1276" w:type="dxa"/>
            <w:noWrap/>
            <w:vAlign w:val="center"/>
          </w:tcPr>
          <w:p>
            <w:pPr>
              <w:pStyle w:val="22"/>
            </w:pPr>
            <w:r>
              <w:t>≥97百分比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4" w:name="_Toc_4_4_0000000008"/>
      <w:r>
        <w:rPr>
          <w:rFonts w:ascii="方正仿宋_GBK" w:hAnsi="方正仿宋_GBK" w:eastAsia="方正仿宋_GBK" w:cs="方正仿宋_GBK"/>
          <w:color w:val="000000"/>
          <w:sz w:val="28"/>
        </w:rPr>
        <w:t>5.202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年困难群众救助补助资金（县级资金）—流浪乞讨人员救助金绩效目标表</w:t>
      </w:r>
      <w:bookmarkEnd w:id="4"/>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13062322P00754510005U</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年困难群众救助补助资金（县级资金）—流浪乞讨人员救助金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20.00</w:t>
            </w:r>
          </w:p>
        </w:tc>
        <w:tc>
          <w:tcPr>
            <w:tcW w:w="1587" w:type="dxa"/>
            <w:noWrap/>
            <w:vAlign w:val="center"/>
          </w:tcPr>
          <w:p>
            <w:pPr>
              <w:pStyle w:val="20"/>
            </w:pPr>
            <w:r>
              <w:t>其中：财政    资金</w:t>
            </w:r>
          </w:p>
        </w:tc>
        <w:tc>
          <w:tcPr>
            <w:tcW w:w="1304" w:type="dxa"/>
            <w:noWrap/>
            <w:vAlign w:val="center"/>
          </w:tcPr>
          <w:p>
            <w:pPr>
              <w:pStyle w:val="22"/>
            </w:pPr>
            <w:r>
              <w:t>20.00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用于流浪乞讨人员救助相关支出。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1.目标内容1做好流浪乞讨人员救助工作，确保救助资金及时足额发放。</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流浪乞讨人员救助率</w:t>
            </w:r>
          </w:p>
        </w:tc>
        <w:tc>
          <w:tcPr>
            <w:tcW w:w="2891" w:type="dxa"/>
            <w:noWrap/>
            <w:vAlign w:val="center"/>
          </w:tcPr>
          <w:p>
            <w:pPr>
              <w:pStyle w:val="22"/>
            </w:pPr>
            <w:r>
              <w:t>已救助流浪乞讨人员占应救助人数的比例</w:t>
            </w:r>
          </w:p>
        </w:tc>
        <w:tc>
          <w:tcPr>
            <w:tcW w:w="1276" w:type="dxa"/>
            <w:noWrap/>
            <w:vAlign w:val="center"/>
          </w:tcPr>
          <w:p>
            <w:pPr>
              <w:pStyle w:val="22"/>
            </w:pPr>
            <w:r>
              <w:t>≥95百分比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≤20万元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≥96百分比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5" w:name="_Toc_4_4_0000000009"/>
      <w:r>
        <w:rPr>
          <w:rFonts w:ascii="方正仿宋_GBK" w:hAnsi="方正仿宋_GBK" w:eastAsia="方正仿宋_GBK" w:cs="方正仿宋_GBK"/>
          <w:color w:val="000000"/>
          <w:sz w:val="28"/>
        </w:rPr>
        <w:t>6.202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年困难群众救助补助资金（县级资金）—农村低保金绩效目标表</w:t>
      </w:r>
      <w:bookmarkEnd w:id="5"/>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13062322P00754510003L</w:t>
            </w:r>
          </w:p>
        </w:tc>
        <w:tc>
          <w:tcPr>
            <w:tcW w:w="1587" w:type="dxa"/>
            <w:noWrap/>
            <w:vAlign w:val="center"/>
          </w:tcPr>
          <w:p>
            <w:pPr>
              <w:pStyle w:val="20"/>
            </w:pPr>
            <w:r>
              <w:t>项目名称</w:t>
            </w:r>
          </w:p>
        </w:tc>
        <w:tc>
          <w:tcPr>
            <w:tcW w:w="4422" w:type="dxa"/>
            <w:gridSpan w:val="3"/>
            <w:noWrap/>
            <w:vAlign w:val="center"/>
          </w:tcPr>
          <w:p>
            <w:pPr>
              <w:pStyle w:val="22"/>
            </w:pPr>
            <w:r>
              <w:t>20</w:t>
            </w:r>
            <w:r>
              <w:rPr>
                <w:rFonts w:hint="eastAsia"/>
                <w:lang w:eastAsia="zh-CN"/>
              </w:rPr>
              <w:t>21</w:t>
            </w:r>
            <w:r>
              <w:t>年困难群众救助补助资金（县级资金）—农村低保金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780.00</w:t>
            </w:r>
          </w:p>
        </w:tc>
        <w:tc>
          <w:tcPr>
            <w:tcW w:w="1587" w:type="dxa"/>
            <w:noWrap/>
            <w:vAlign w:val="center"/>
          </w:tcPr>
          <w:p>
            <w:pPr>
              <w:pStyle w:val="20"/>
            </w:pPr>
            <w:r>
              <w:t>其中：财政    资金</w:t>
            </w:r>
          </w:p>
        </w:tc>
        <w:tc>
          <w:tcPr>
            <w:tcW w:w="1304" w:type="dxa"/>
            <w:noWrap/>
            <w:vAlign w:val="center"/>
          </w:tcPr>
          <w:p>
            <w:pPr>
              <w:pStyle w:val="22"/>
            </w:pPr>
            <w:r>
              <w:t>780.00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用于农村低保金支出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1.目标内容1做好农村最低生活保障工作，确保资金及时足额发放到位。</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城乡低保特困人员救助供养标准</w:t>
            </w:r>
          </w:p>
        </w:tc>
        <w:tc>
          <w:tcPr>
            <w:tcW w:w="2891" w:type="dxa"/>
            <w:noWrap/>
            <w:vAlign w:val="center"/>
          </w:tcPr>
          <w:p>
            <w:pPr>
              <w:pStyle w:val="22"/>
            </w:pPr>
            <w:r>
              <w:t>发放标准占城乡低保特困人员救助供养标准的比例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资金到位率</w:t>
            </w:r>
          </w:p>
        </w:tc>
        <w:tc>
          <w:tcPr>
            <w:tcW w:w="2891" w:type="dxa"/>
            <w:noWrap/>
            <w:vAlign w:val="center"/>
          </w:tcPr>
          <w:p>
            <w:pPr>
              <w:pStyle w:val="22"/>
            </w:pPr>
            <w:r>
              <w:t>资金发放到位率占总资金比例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已按时发放资金占应按时发放资金的比例</w:t>
            </w:r>
          </w:p>
        </w:tc>
        <w:tc>
          <w:tcPr>
            <w:tcW w:w="1276" w:type="dxa"/>
            <w:noWrap/>
            <w:vAlign w:val="center"/>
          </w:tcPr>
          <w:p>
            <w:pPr>
              <w:pStyle w:val="22"/>
            </w:pPr>
            <w:r>
              <w:t>≤780万元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低保资金社会化发放率</w:t>
            </w:r>
          </w:p>
        </w:tc>
        <w:tc>
          <w:tcPr>
            <w:tcW w:w="2891" w:type="dxa"/>
            <w:noWrap/>
            <w:vAlign w:val="center"/>
          </w:tcPr>
          <w:p>
            <w:pPr>
              <w:pStyle w:val="22"/>
            </w:pPr>
            <w:r>
              <w:t>低保资金社会化发放率占发放资金比例</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对低保工作非常满意的人数占总人数的百分比</w:t>
            </w:r>
          </w:p>
        </w:tc>
        <w:tc>
          <w:tcPr>
            <w:tcW w:w="1276" w:type="dxa"/>
            <w:noWrap/>
            <w:vAlign w:val="center"/>
          </w:tcPr>
          <w:p>
            <w:pPr>
              <w:pStyle w:val="22"/>
            </w:pPr>
            <w:r>
              <w:t>≥97百分比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6" w:name="_Toc_4_4_0000000010"/>
      <w:r>
        <w:rPr>
          <w:rFonts w:ascii="方正仿宋_GBK" w:hAnsi="方正仿宋_GBK" w:eastAsia="方正仿宋_GBK" w:cs="方正仿宋_GBK"/>
          <w:color w:val="000000"/>
          <w:sz w:val="28"/>
        </w:rPr>
        <w:t>7.202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年困难群众救助补助资金（县级资金）—特困人员生活补助金绩效目标表</w:t>
      </w:r>
      <w:bookmarkEnd w:id="6"/>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13062322P00754510006F</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年困难群众救助补助资金（县级资金）—特困人员生活补助金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166.00</w:t>
            </w:r>
          </w:p>
        </w:tc>
        <w:tc>
          <w:tcPr>
            <w:tcW w:w="1587" w:type="dxa"/>
            <w:noWrap/>
            <w:vAlign w:val="center"/>
          </w:tcPr>
          <w:p>
            <w:pPr>
              <w:pStyle w:val="20"/>
            </w:pPr>
            <w:r>
              <w:t>其中：财政    资金</w:t>
            </w:r>
          </w:p>
        </w:tc>
        <w:tc>
          <w:tcPr>
            <w:tcW w:w="1304" w:type="dxa"/>
            <w:noWrap/>
            <w:vAlign w:val="center"/>
          </w:tcPr>
          <w:p>
            <w:pPr>
              <w:pStyle w:val="22"/>
            </w:pPr>
            <w:r>
              <w:t>166.00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用于特困供养人员生活补助支出。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1.进一步做好特困人员供养资金的发放工作，确保资金及时足额兑付。</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特困人员供养准确率</w:t>
            </w:r>
          </w:p>
        </w:tc>
        <w:tc>
          <w:tcPr>
            <w:tcW w:w="2891" w:type="dxa"/>
            <w:noWrap/>
            <w:vAlign w:val="center"/>
          </w:tcPr>
          <w:p>
            <w:pPr>
              <w:pStyle w:val="22"/>
            </w:pPr>
            <w:r>
              <w:t>特困人员供养准确率</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≤166万元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7" w:name="_Toc_4_4_0000000011"/>
      <w:r>
        <w:rPr>
          <w:rFonts w:ascii="方正仿宋_GBK" w:hAnsi="方正仿宋_GBK" w:eastAsia="方正仿宋_GBK" w:cs="方正仿宋_GBK"/>
          <w:color w:val="000000"/>
          <w:sz w:val="28"/>
        </w:rPr>
        <w:t>8.202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年省级财政困难群众基本生活补助资金(冀财社【202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】187号)—残疾人两项补贴绩效目标表</w:t>
      </w:r>
      <w:bookmarkEnd w:id="7"/>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13062322P008658100108</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年省级财政困难群众基本生活补助资金(冀财社【202</w:t>
            </w:r>
            <w:r>
              <w:rPr>
                <w:rFonts w:hint="eastAsia"/>
                <w:lang w:eastAsia="zh-CN"/>
              </w:rPr>
              <w:t>0</w:t>
            </w:r>
            <w:r>
              <w:t>】187号)—残疾人两项补贴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600.00</w:t>
            </w:r>
          </w:p>
        </w:tc>
        <w:tc>
          <w:tcPr>
            <w:tcW w:w="1587" w:type="dxa"/>
            <w:noWrap/>
            <w:vAlign w:val="center"/>
          </w:tcPr>
          <w:p>
            <w:pPr>
              <w:pStyle w:val="20"/>
            </w:pPr>
            <w:r>
              <w:t>其中：财政    资金</w:t>
            </w:r>
          </w:p>
        </w:tc>
        <w:tc>
          <w:tcPr>
            <w:tcW w:w="1304" w:type="dxa"/>
            <w:noWrap/>
            <w:vAlign w:val="center"/>
          </w:tcPr>
          <w:p>
            <w:pPr>
              <w:pStyle w:val="22"/>
            </w:pPr>
            <w:r>
              <w:t>600.00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用于困难残疾人生活补贴和重度残疾人护理补贴支出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1.目标内容1做好残疾人两项补贴发放工作，确保资金及时足额发放到位。</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困难残疾人和重度残疾人保障率</w:t>
            </w:r>
          </w:p>
        </w:tc>
        <w:tc>
          <w:tcPr>
            <w:tcW w:w="2891" w:type="dxa"/>
            <w:noWrap/>
            <w:vAlign w:val="center"/>
          </w:tcPr>
          <w:p>
            <w:pPr>
              <w:pStyle w:val="22"/>
            </w:pPr>
            <w:r>
              <w:t>困难残疾人和重度残疾人保障率</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≤600万元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≥96百分比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8" w:name="_Toc_4_4_0000000012"/>
      <w:r>
        <w:rPr>
          <w:rFonts w:ascii="方正仿宋_GBK" w:hAnsi="方正仿宋_GBK" w:eastAsia="方正仿宋_GBK" w:cs="方正仿宋_GBK"/>
          <w:color w:val="000000"/>
          <w:sz w:val="28"/>
        </w:rPr>
        <w:t>9.202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年省级财政困难群众基本生活补助资金（冀财社【202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】187号）—特困人员救助供养资金绩效目标表</w:t>
      </w:r>
      <w:bookmarkEnd w:id="8"/>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13062322P00865810009W</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年省级财政困难群众基本生活补助资金（冀财社【202</w:t>
            </w:r>
            <w:r>
              <w:rPr>
                <w:rFonts w:hint="eastAsia"/>
                <w:lang w:eastAsia="zh-CN"/>
              </w:rPr>
              <w:t>0</w:t>
            </w:r>
            <w:r>
              <w:t>】187号）—特困人员救助供养资金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200.00</w:t>
            </w:r>
          </w:p>
        </w:tc>
        <w:tc>
          <w:tcPr>
            <w:tcW w:w="1587" w:type="dxa"/>
            <w:noWrap/>
            <w:vAlign w:val="center"/>
          </w:tcPr>
          <w:p>
            <w:pPr>
              <w:pStyle w:val="20"/>
            </w:pPr>
            <w:r>
              <w:t>其中：财政    资金</w:t>
            </w:r>
          </w:p>
        </w:tc>
        <w:tc>
          <w:tcPr>
            <w:tcW w:w="1304" w:type="dxa"/>
            <w:noWrap/>
            <w:vAlign w:val="center"/>
          </w:tcPr>
          <w:p>
            <w:pPr>
              <w:pStyle w:val="22"/>
            </w:pPr>
            <w:r>
              <w:t>200.00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用于特困人员供养救助支出。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1.目标内容1做好特困人员救助供养工作，确保资金及时足额发放。</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特困人员供养准确率</w:t>
            </w:r>
          </w:p>
        </w:tc>
        <w:tc>
          <w:tcPr>
            <w:tcW w:w="2891" w:type="dxa"/>
            <w:noWrap/>
            <w:vAlign w:val="center"/>
          </w:tcPr>
          <w:p>
            <w:pPr>
              <w:pStyle w:val="22"/>
            </w:pPr>
            <w:r>
              <w:t>特困人员供养准确率</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≤200万元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9" w:name="_Toc_4_4_0000000013"/>
      <w:r>
        <w:rPr>
          <w:rFonts w:ascii="方正仿宋_GBK" w:hAnsi="方正仿宋_GBK" w:eastAsia="方正仿宋_GBK" w:cs="方正仿宋_GBK"/>
          <w:color w:val="000000"/>
          <w:sz w:val="28"/>
        </w:rPr>
        <w:t>10.202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年省级财政养老服务体系建设经费--福彩公益金（冀财社【202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】184号）绩效目标表</w:t>
      </w:r>
      <w:bookmarkEnd w:id="9"/>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13062322P00866110001F</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年省级财政养老服务体系建设经费--福彩公益金（冀财社【2021】184号）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107.00</w:t>
            </w:r>
          </w:p>
        </w:tc>
        <w:tc>
          <w:tcPr>
            <w:tcW w:w="1587" w:type="dxa"/>
            <w:noWrap/>
            <w:vAlign w:val="center"/>
          </w:tcPr>
          <w:p>
            <w:pPr>
              <w:pStyle w:val="20"/>
            </w:pPr>
            <w:r>
              <w:t>其中：财政    资金</w:t>
            </w:r>
          </w:p>
        </w:tc>
        <w:tc>
          <w:tcPr>
            <w:tcW w:w="1304" w:type="dxa"/>
            <w:noWrap/>
            <w:vAlign w:val="center"/>
          </w:tcPr>
          <w:p>
            <w:pPr>
              <w:pStyle w:val="22"/>
            </w:pPr>
            <w:r>
              <w:t>107.00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用于养老机构运营补助、建设补贴、机构保险等方面支出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1.秉承福彩公益金发行宗旨，取得了很好的社会效益。</w:t>
            </w:r>
          </w:p>
          <w:p>
            <w:pPr>
              <w:pStyle w:val="22"/>
            </w:pP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资助经费发放到位率（%）</w:t>
            </w:r>
          </w:p>
        </w:tc>
        <w:tc>
          <w:tcPr>
            <w:tcW w:w="2891" w:type="dxa"/>
            <w:noWrap/>
            <w:vAlign w:val="center"/>
          </w:tcPr>
          <w:p>
            <w:pPr>
              <w:pStyle w:val="22"/>
            </w:pPr>
            <w:r>
              <w:t>已发放资金数占应发放资金的比例</w:t>
            </w:r>
          </w:p>
        </w:tc>
        <w:tc>
          <w:tcPr>
            <w:tcW w:w="1276" w:type="dxa"/>
            <w:noWrap/>
            <w:vAlign w:val="center"/>
          </w:tcPr>
          <w:p>
            <w:pPr>
              <w:pStyle w:val="22"/>
            </w:pPr>
            <w:r>
              <w:t>≥96百分比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项目资金支付时间</w:t>
            </w:r>
          </w:p>
        </w:tc>
        <w:tc>
          <w:tcPr>
            <w:tcW w:w="2891" w:type="dxa"/>
            <w:noWrap/>
            <w:vAlign w:val="center"/>
          </w:tcPr>
          <w:p>
            <w:pPr>
              <w:pStyle w:val="22"/>
            </w:pPr>
            <w:r>
              <w:t>支付项目资金时间占应支付时间的比例</w:t>
            </w:r>
          </w:p>
        </w:tc>
        <w:tc>
          <w:tcPr>
            <w:tcW w:w="1276" w:type="dxa"/>
            <w:noWrap/>
            <w:vAlign w:val="center"/>
          </w:tcPr>
          <w:p>
            <w:pPr>
              <w:pStyle w:val="22"/>
            </w:pPr>
            <w:r>
              <w:t>≥96百分比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按预算资金完成率</w:t>
            </w:r>
          </w:p>
        </w:tc>
        <w:tc>
          <w:tcPr>
            <w:tcW w:w="2891" w:type="dxa"/>
            <w:noWrap/>
            <w:vAlign w:val="center"/>
          </w:tcPr>
          <w:p>
            <w:pPr>
              <w:pStyle w:val="22"/>
            </w:pPr>
            <w:r>
              <w:t>已完成预算资金数占应完成预算的比例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资金的使用效率</w:t>
            </w:r>
          </w:p>
        </w:tc>
        <w:tc>
          <w:tcPr>
            <w:tcW w:w="2891" w:type="dxa"/>
            <w:noWrap/>
            <w:vAlign w:val="center"/>
          </w:tcPr>
          <w:p>
            <w:pPr>
              <w:pStyle w:val="22"/>
            </w:pPr>
            <w:r>
              <w:t>资金的使用效率</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0" w:name="_Toc_4_4_0000000014"/>
      <w:r>
        <w:rPr>
          <w:rFonts w:ascii="方正仿宋_GBK" w:hAnsi="方正仿宋_GBK" w:eastAsia="方正仿宋_GBK" w:cs="方正仿宋_GBK"/>
          <w:color w:val="000000"/>
          <w:sz w:val="28"/>
        </w:rPr>
        <w:t>11.202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年省级财政养老服务体系建设经费--一般公共预算（冀财社【202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】184号）绩效目标表</w:t>
      </w:r>
      <w:bookmarkEnd w:id="10"/>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13062322P00866010001R</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年省级财政养老服务体系建设经费--一般公共预算（冀财社【202</w:t>
            </w:r>
            <w:r>
              <w:rPr>
                <w:rFonts w:hint="eastAsia"/>
                <w:lang w:eastAsia="zh-CN"/>
              </w:rPr>
              <w:t>0</w:t>
            </w:r>
            <w:r>
              <w:t>】184号）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67.00</w:t>
            </w:r>
          </w:p>
        </w:tc>
        <w:tc>
          <w:tcPr>
            <w:tcW w:w="1587" w:type="dxa"/>
            <w:noWrap/>
            <w:vAlign w:val="center"/>
          </w:tcPr>
          <w:p>
            <w:pPr>
              <w:pStyle w:val="20"/>
            </w:pPr>
            <w:r>
              <w:t>其中：财政    资金</w:t>
            </w:r>
          </w:p>
        </w:tc>
        <w:tc>
          <w:tcPr>
            <w:tcW w:w="1304" w:type="dxa"/>
            <w:noWrap/>
            <w:vAlign w:val="center"/>
          </w:tcPr>
          <w:p>
            <w:pPr>
              <w:pStyle w:val="22"/>
            </w:pPr>
            <w:r>
              <w:t>67.00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用于失能半失能老人生活补助支出和养老机构运营补助、建设补助等方面支出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1.秉承福彩公益金发行宗旨，取得了很好的社会效益。</w:t>
            </w:r>
          </w:p>
          <w:p>
            <w:pPr>
              <w:pStyle w:val="22"/>
            </w:pP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资助经费发放到位率（%）</w:t>
            </w:r>
          </w:p>
        </w:tc>
        <w:tc>
          <w:tcPr>
            <w:tcW w:w="2891" w:type="dxa"/>
            <w:noWrap/>
            <w:vAlign w:val="center"/>
          </w:tcPr>
          <w:p>
            <w:pPr>
              <w:pStyle w:val="22"/>
            </w:pPr>
            <w:r>
              <w:t>已发放资金数占应发放资金的比例</w:t>
            </w:r>
          </w:p>
        </w:tc>
        <w:tc>
          <w:tcPr>
            <w:tcW w:w="1276" w:type="dxa"/>
            <w:noWrap/>
            <w:vAlign w:val="center"/>
          </w:tcPr>
          <w:p>
            <w:pPr>
              <w:pStyle w:val="22"/>
            </w:pPr>
            <w:r>
              <w:t>≥96百分比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项目资金支付时间</w:t>
            </w:r>
          </w:p>
        </w:tc>
        <w:tc>
          <w:tcPr>
            <w:tcW w:w="2891" w:type="dxa"/>
            <w:noWrap/>
            <w:vAlign w:val="center"/>
          </w:tcPr>
          <w:p>
            <w:pPr>
              <w:pStyle w:val="22"/>
            </w:pPr>
            <w:r>
              <w:t>支付项目资金时间占应支付时间的比例</w:t>
            </w:r>
          </w:p>
        </w:tc>
        <w:tc>
          <w:tcPr>
            <w:tcW w:w="1276" w:type="dxa"/>
            <w:noWrap/>
            <w:vAlign w:val="center"/>
          </w:tcPr>
          <w:p>
            <w:pPr>
              <w:pStyle w:val="22"/>
            </w:pPr>
            <w:r>
              <w:t>≥96百分比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按预算资金完成率</w:t>
            </w:r>
          </w:p>
        </w:tc>
        <w:tc>
          <w:tcPr>
            <w:tcW w:w="2891" w:type="dxa"/>
            <w:noWrap/>
            <w:vAlign w:val="center"/>
          </w:tcPr>
          <w:p>
            <w:pPr>
              <w:pStyle w:val="22"/>
            </w:pPr>
            <w:r>
              <w:t>已完成预算资金数占应完成预算的比例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资金的使用效率</w:t>
            </w:r>
          </w:p>
        </w:tc>
        <w:tc>
          <w:tcPr>
            <w:tcW w:w="2891" w:type="dxa"/>
            <w:noWrap/>
            <w:vAlign w:val="center"/>
          </w:tcPr>
          <w:p>
            <w:pPr>
              <w:pStyle w:val="22"/>
            </w:pPr>
            <w:r>
              <w:t>资金的使用效率</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对该项工作满意的人数占总人数的百分比</w:t>
            </w:r>
          </w:p>
        </w:tc>
        <w:tc>
          <w:tcPr>
            <w:tcW w:w="1276" w:type="dxa"/>
            <w:noWrap/>
            <w:vAlign w:val="center"/>
          </w:tcPr>
          <w:p>
            <w:pPr>
              <w:pStyle w:val="22"/>
            </w:pPr>
            <w:r>
              <w:t>≥98百分比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1" w:name="_Toc_4_4_0000000015"/>
      <w:r>
        <w:rPr>
          <w:rFonts w:ascii="方正仿宋_GBK" w:hAnsi="方正仿宋_GBK" w:eastAsia="方正仿宋_GBK" w:cs="方正仿宋_GBK"/>
          <w:color w:val="000000"/>
          <w:sz w:val="28"/>
        </w:rPr>
        <w:t>12.202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年省级困难群众基本生活补助资金（冀财社【202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】187号）—农村低保金绩效目标表</w:t>
      </w:r>
      <w:bookmarkEnd w:id="11"/>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13062322P008658100089</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年省级困难群众基本生活补助资金（冀财社【202</w:t>
            </w:r>
            <w:r>
              <w:rPr>
                <w:rFonts w:hint="eastAsia"/>
                <w:lang w:eastAsia="zh-CN"/>
              </w:rPr>
              <w:t>0</w:t>
            </w:r>
            <w:r>
              <w:t>】187号）—农村低保金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412.00</w:t>
            </w:r>
          </w:p>
        </w:tc>
        <w:tc>
          <w:tcPr>
            <w:tcW w:w="1587" w:type="dxa"/>
            <w:noWrap/>
            <w:vAlign w:val="center"/>
          </w:tcPr>
          <w:p>
            <w:pPr>
              <w:pStyle w:val="20"/>
            </w:pPr>
            <w:r>
              <w:t>其中：财政    资金</w:t>
            </w:r>
          </w:p>
        </w:tc>
        <w:tc>
          <w:tcPr>
            <w:tcW w:w="1304" w:type="dxa"/>
            <w:noWrap/>
            <w:vAlign w:val="center"/>
          </w:tcPr>
          <w:p>
            <w:pPr>
              <w:pStyle w:val="22"/>
            </w:pPr>
            <w:r>
              <w:t>412.00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用于农村低保人员最低生活保障支出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1.目标内容1做好城乡困难群众救助补助工作，确保资金及时足额拨付到位。</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城乡低保特困人员救助供养标准</w:t>
            </w:r>
          </w:p>
        </w:tc>
        <w:tc>
          <w:tcPr>
            <w:tcW w:w="2891" w:type="dxa"/>
            <w:noWrap/>
            <w:vAlign w:val="center"/>
          </w:tcPr>
          <w:p>
            <w:pPr>
              <w:pStyle w:val="22"/>
            </w:pPr>
            <w:r>
              <w:t>发放标准占城乡低保特困人员救助供养标准的比例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资金到位率</w:t>
            </w:r>
          </w:p>
        </w:tc>
        <w:tc>
          <w:tcPr>
            <w:tcW w:w="2891" w:type="dxa"/>
            <w:noWrap/>
            <w:vAlign w:val="center"/>
          </w:tcPr>
          <w:p>
            <w:pPr>
              <w:pStyle w:val="22"/>
            </w:pPr>
            <w:r>
              <w:t>资金发放到位率占总资金比例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资金拨付时限</w:t>
            </w:r>
          </w:p>
        </w:tc>
        <w:tc>
          <w:tcPr>
            <w:tcW w:w="2891" w:type="dxa"/>
            <w:noWrap/>
            <w:vAlign w:val="center"/>
          </w:tcPr>
          <w:p>
            <w:pPr>
              <w:pStyle w:val="22"/>
            </w:pPr>
            <w:r>
              <w:t>已按时发放资金占应按时发放资金的比例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低保资金社会化发放率</w:t>
            </w:r>
          </w:p>
        </w:tc>
        <w:tc>
          <w:tcPr>
            <w:tcW w:w="2891" w:type="dxa"/>
            <w:noWrap/>
            <w:vAlign w:val="center"/>
          </w:tcPr>
          <w:p>
            <w:pPr>
              <w:pStyle w:val="22"/>
            </w:pPr>
            <w:r>
              <w:t>低保资金社会化发放率占发放资金比例</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对低保工作非常满意的人数占总人数的百分比</w:t>
            </w:r>
          </w:p>
        </w:tc>
        <w:tc>
          <w:tcPr>
            <w:tcW w:w="1276" w:type="dxa"/>
            <w:noWrap/>
            <w:vAlign w:val="center"/>
          </w:tcPr>
          <w:p>
            <w:pPr>
              <w:pStyle w:val="22"/>
            </w:pPr>
            <w:r>
              <w:t>≥97百分比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2" w:name="_Toc_4_4_0000000016"/>
      <w:r>
        <w:rPr>
          <w:rFonts w:ascii="方正仿宋_GBK" w:hAnsi="方正仿宋_GBK" w:eastAsia="方正仿宋_GBK" w:cs="方正仿宋_GBK"/>
          <w:color w:val="000000"/>
          <w:sz w:val="28"/>
        </w:rPr>
        <w:t>13.202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年省级专项福利彩票公益金（冀财社【202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】185号）——适老化改造绩效目标表</w:t>
      </w:r>
      <w:bookmarkEnd w:id="12"/>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13062322P008659100029</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年省级专项福利彩票公益金（冀财社【202</w:t>
            </w:r>
            <w:r>
              <w:rPr>
                <w:rFonts w:hint="eastAsia"/>
                <w:lang w:eastAsia="zh-CN"/>
              </w:rPr>
              <w:t>0</w:t>
            </w:r>
            <w:r>
              <w:t>】185号）——适老化改造</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4.10</w:t>
            </w:r>
          </w:p>
        </w:tc>
        <w:tc>
          <w:tcPr>
            <w:tcW w:w="1587" w:type="dxa"/>
            <w:noWrap/>
            <w:vAlign w:val="center"/>
          </w:tcPr>
          <w:p>
            <w:pPr>
              <w:pStyle w:val="20"/>
            </w:pPr>
            <w:r>
              <w:t>其中：财政    资金</w:t>
            </w:r>
          </w:p>
        </w:tc>
        <w:tc>
          <w:tcPr>
            <w:tcW w:w="1304" w:type="dxa"/>
            <w:noWrap/>
            <w:vAlign w:val="center"/>
          </w:tcPr>
          <w:p>
            <w:pPr>
              <w:pStyle w:val="22"/>
            </w:pPr>
            <w:r>
              <w:t>4.10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用于特殊困难家庭老年人居家适老化改造项目支出。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1.进一步为特殊困难老人提升居家养老质量。</w:t>
            </w:r>
          </w:p>
          <w:p>
            <w:pPr>
              <w:pStyle w:val="22"/>
            </w:pP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已完成工作占工作总量的比例</w:t>
            </w:r>
          </w:p>
        </w:tc>
        <w:tc>
          <w:tcPr>
            <w:tcW w:w="1276" w:type="dxa"/>
            <w:noWrap/>
            <w:vAlign w:val="center"/>
          </w:tcPr>
          <w:p>
            <w:pPr>
              <w:pStyle w:val="22"/>
            </w:pPr>
            <w:r>
              <w:t>≥95百分比</w:t>
            </w:r>
          </w:p>
        </w:tc>
        <w:tc>
          <w:tcPr>
            <w:tcW w:w="1843" w:type="dxa"/>
            <w:noWrap/>
            <w:vAlign w:val="center"/>
          </w:tcPr>
          <w:p>
            <w:pPr>
              <w:pStyle w:val="22"/>
            </w:pPr>
            <w:r>
              <w:t>依据县级政策确定</w:t>
            </w:r>
          </w:p>
        </w:tc>
      </w:tr>
      <w:tr>
        <w:tblPrEx>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≤4.1万元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≥99百分比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3" w:name="_Toc_4_4_0000000017"/>
      <w:r>
        <w:rPr>
          <w:rFonts w:ascii="方正仿宋_GBK" w:hAnsi="方正仿宋_GBK" w:eastAsia="方正仿宋_GBK" w:cs="方正仿宋_GBK"/>
          <w:color w:val="000000"/>
          <w:sz w:val="28"/>
        </w:rPr>
        <w:t>14.202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年省级专项福利彩票公益金（冀财社【202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】185号）—农村公益性公墓建设资金绩效目标表</w:t>
      </w:r>
      <w:bookmarkEnd w:id="13"/>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13062322P00865910003W</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年省级专项福利彩票公益金（冀财社【202</w:t>
            </w:r>
            <w:r>
              <w:rPr>
                <w:rFonts w:hint="eastAsia"/>
                <w:lang w:eastAsia="zh-CN"/>
              </w:rPr>
              <w:t>0</w:t>
            </w:r>
            <w:r>
              <w:t>】185号）—农村公益性公墓建设资金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60.00</w:t>
            </w:r>
          </w:p>
        </w:tc>
        <w:tc>
          <w:tcPr>
            <w:tcW w:w="1587" w:type="dxa"/>
            <w:noWrap/>
            <w:vAlign w:val="center"/>
          </w:tcPr>
          <w:p>
            <w:pPr>
              <w:pStyle w:val="20"/>
            </w:pPr>
            <w:r>
              <w:t>其中：财政    资金</w:t>
            </w:r>
          </w:p>
        </w:tc>
        <w:tc>
          <w:tcPr>
            <w:tcW w:w="1304" w:type="dxa"/>
            <w:noWrap/>
            <w:vAlign w:val="center"/>
          </w:tcPr>
          <w:p>
            <w:pPr>
              <w:pStyle w:val="22"/>
            </w:pPr>
            <w:r>
              <w:t>60.00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用于农村公益性公墓建设补助支出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1.目标内容1做好农村公益性公墓建设工作，确保补助资金及时拨付到位。</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资金补助率</w:t>
            </w:r>
          </w:p>
        </w:tc>
        <w:tc>
          <w:tcPr>
            <w:tcW w:w="2891" w:type="dxa"/>
            <w:noWrap/>
            <w:vAlign w:val="center"/>
          </w:tcPr>
          <w:p>
            <w:pPr>
              <w:pStyle w:val="22"/>
            </w:pPr>
            <w:r>
              <w:t>已补助项目占应补助项目的比例</w:t>
            </w:r>
          </w:p>
        </w:tc>
        <w:tc>
          <w:tcPr>
            <w:tcW w:w="1276" w:type="dxa"/>
            <w:noWrap/>
            <w:vAlign w:val="center"/>
          </w:tcPr>
          <w:p>
            <w:pPr>
              <w:pStyle w:val="22"/>
            </w:pPr>
            <w:r>
              <w:t>≥95百分比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≤60万元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≥96百分比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4" w:name="_Toc_4_4_0000000018"/>
      <w:r>
        <w:rPr>
          <w:rFonts w:ascii="方正仿宋_GBK" w:hAnsi="方正仿宋_GBK" w:eastAsia="方正仿宋_GBK" w:cs="方正仿宋_GBK"/>
          <w:color w:val="000000"/>
          <w:sz w:val="28"/>
        </w:rPr>
        <w:t>15.202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年中央财政困难群众救助补助资金（冀财社【202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】152号）——城镇低保绩效目标表</w:t>
      </w:r>
      <w:bookmarkEnd w:id="14"/>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13062322P00866210002Q</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年中央财政困难群众救助补助资金（冀财社【202</w:t>
            </w:r>
            <w:r>
              <w:rPr>
                <w:rFonts w:hint="eastAsia"/>
                <w:lang w:eastAsia="zh-CN"/>
              </w:rPr>
              <w:t>0</w:t>
            </w:r>
            <w:r>
              <w:t>】152号）——城镇低保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186.00</w:t>
            </w:r>
          </w:p>
        </w:tc>
        <w:tc>
          <w:tcPr>
            <w:tcW w:w="1587" w:type="dxa"/>
            <w:noWrap/>
            <w:vAlign w:val="center"/>
          </w:tcPr>
          <w:p>
            <w:pPr>
              <w:pStyle w:val="20"/>
            </w:pPr>
            <w:r>
              <w:t>其中：财政    资金</w:t>
            </w:r>
          </w:p>
        </w:tc>
        <w:tc>
          <w:tcPr>
            <w:tcW w:w="1304" w:type="dxa"/>
            <w:noWrap/>
            <w:vAlign w:val="center"/>
          </w:tcPr>
          <w:p>
            <w:pPr>
              <w:pStyle w:val="22"/>
            </w:pPr>
            <w:r>
              <w:t>186.00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用于城镇低保人员最低生活保障支出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1.进一步保障困难群众基本生活。</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城乡低保特困人员救助供养标准</w:t>
            </w:r>
          </w:p>
        </w:tc>
        <w:tc>
          <w:tcPr>
            <w:tcW w:w="2891" w:type="dxa"/>
            <w:noWrap/>
            <w:vAlign w:val="center"/>
          </w:tcPr>
          <w:p>
            <w:pPr>
              <w:pStyle w:val="22"/>
            </w:pPr>
            <w:r>
              <w:t>发放标准占城乡低保特困人员救助供养标准的比例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资金到位率</w:t>
            </w:r>
          </w:p>
        </w:tc>
        <w:tc>
          <w:tcPr>
            <w:tcW w:w="2891" w:type="dxa"/>
            <w:noWrap/>
            <w:vAlign w:val="center"/>
          </w:tcPr>
          <w:p>
            <w:pPr>
              <w:pStyle w:val="22"/>
            </w:pPr>
            <w:r>
              <w:t>资金发放到位率占总资金比例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资金拨付时限</w:t>
            </w:r>
          </w:p>
        </w:tc>
        <w:tc>
          <w:tcPr>
            <w:tcW w:w="2891" w:type="dxa"/>
            <w:noWrap/>
            <w:vAlign w:val="center"/>
          </w:tcPr>
          <w:p>
            <w:pPr>
              <w:pStyle w:val="22"/>
            </w:pPr>
            <w:r>
              <w:t>已按时发放资金占应按时发放资金的比例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低保资金社会化发放率</w:t>
            </w:r>
          </w:p>
        </w:tc>
        <w:tc>
          <w:tcPr>
            <w:tcW w:w="2891" w:type="dxa"/>
            <w:noWrap/>
            <w:vAlign w:val="center"/>
          </w:tcPr>
          <w:p>
            <w:pPr>
              <w:pStyle w:val="22"/>
            </w:pPr>
            <w:r>
              <w:t>低保资金社会化发放率占发放资金比例</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对低保工作非常满意的人数占总人数的百分比</w:t>
            </w:r>
          </w:p>
        </w:tc>
        <w:tc>
          <w:tcPr>
            <w:tcW w:w="1276" w:type="dxa"/>
            <w:noWrap/>
            <w:vAlign w:val="center"/>
          </w:tcPr>
          <w:p>
            <w:pPr>
              <w:pStyle w:val="22"/>
            </w:pPr>
            <w:r>
              <w:t>≥96百分比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r>
        <w:rPr>
          <w:rFonts w:ascii="方正仿宋_GBK" w:hAnsi="方正仿宋_GBK" w:eastAsia="方正仿宋_GBK" w:cs="方正仿宋_GBK"/>
          <w:color w:val="000000"/>
          <w:sz w:val="28"/>
        </w:rPr>
        <w:t>16.202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年中央财政困难群众救助补助资金（冀财社【202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】152号）——农村低保绩效目标表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13062322P008662100015</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年中央财政困难群众救助补助资金（冀财社【202</w:t>
            </w:r>
            <w:r>
              <w:rPr>
                <w:rFonts w:hint="eastAsia"/>
                <w:lang w:eastAsia="zh-CN"/>
              </w:rPr>
              <w:t>0</w:t>
            </w:r>
            <w:r>
              <w:t>】152号）——农村低保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2200.00</w:t>
            </w:r>
          </w:p>
        </w:tc>
        <w:tc>
          <w:tcPr>
            <w:tcW w:w="1587" w:type="dxa"/>
            <w:noWrap/>
            <w:vAlign w:val="center"/>
          </w:tcPr>
          <w:p>
            <w:pPr>
              <w:pStyle w:val="20"/>
            </w:pPr>
            <w:r>
              <w:t>其中：财政    资金</w:t>
            </w:r>
          </w:p>
        </w:tc>
        <w:tc>
          <w:tcPr>
            <w:tcW w:w="1304" w:type="dxa"/>
            <w:noWrap/>
            <w:vAlign w:val="center"/>
          </w:tcPr>
          <w:p>
            <w:pPr>
              <w:pStyle w:val="22"/>
            </w:pPr>
            <w:r>
              <w:t>2200.00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用于农村低保人员最低生活保障支出。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1.进一步做好农村低保资金的发放工作，确保资金及时足额发放。</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城乡低保特困人员救助供养标准</w:t>
            </w:r>
          </w:p>
        </w:tc>
        <w:tc>
          <w:tcPr>
            <w:tcW w:w="2891" w:type="dxa"/>
            <w:noWrap/>
            <w:vAlign w:val="center"/>
          </w:tcPr>
          <w:p>
            <w:pPr>
              <w:pStyle w:val="22"/>
            </w:pPr>
            <w:r>
              <w:t>发放标准占城乡低保特困人员救助供养标准的比例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资金到位率</w:t>
            </w:r>
          </w:p>
        </w:tc>
        <w:tc>
          <w:tcPr>
            <w:tcW w:w="2891" w:type="dxa"/>
            <w:noWrap/>
            <w:vAlign w:val="center"/>
          </w:tcPr>
          <w:p>
            <w:pPr>
              <w:pStyle w:val="22"/>
            </w:pPr>
            <w:r>
              <w:t>资金发放到位率占总资金比例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资金拨付时限</w:t>
            </w:r>
          </w:p>
        </w:tc>
        <w:tc>
          <w:tcPr>
            <w:tcW w:w="2891" w:type="dxa"/>
            <w:noWrap/>
            <w:vAlign w:val="center"/>
          </w:tcPr>
          <w:p>
            <w:pPr>
              <w:pStyle w:val="22"/>
            </w:pPr>
            <w:r>
              <w:t>已按时发放资金占应按时发放资金的比例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低保资金社会化发放率</w:t>
            </w:r>
          </w:p>
        </w:tc>
        <w:tc>
          <w:tcPr>
            <w:tcW w:w="2891" w:type="dxa"/>
            <w:noWrap/>
            <w:vAlign w:val="center"/>
          </w:tcPr>
          <w:p>
            <w:pPr>
              <w:pStyle w:val="22"/>
            </w:pPr>
            <w:r>
              <w:t>低保资金社会化发放率占发放资金比例</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对低保工作非常满意的人数占总人数的百分比</w:t>
            </w:r>
          </w:p>
        </w:tc>
        <w:tc>
          <w:tcPr>
            <w:tcW w:w="1276" w:type="dxa"/>
            <w:noWrap/>
            <w:vAlign w:val="center"/>
          </w:tcPr>
          <w:p>
            <w:pPr>
              <w:pStyle w:val="22"/>
            </w:pPr>
            <w:r>
              <w:t>≥97百分比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r>
        <w:rPr>
          <w:rFonts w:ascii="方正仿宋_GBK" w:hAnsi="方正仿宋_GBK" w:eastAsia="方正仿宋_GBK" w:cs="方正仿宋_GBK"/>
          <w:color w:val="000000"/>
          <w:sz w:val="28"/>
        </w:rPr>
        <w:t>17.202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年中央财政困难群众救助补助资金（冀财社【202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】152号）—临时救助金绩效目标表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13062322P008662100040</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年中央财政困难群众救助补助资金（冀财社【202</w:t>
            </w:r>
            <w:r>
              <w:rPr>
                <w:rFonts w:hint="eastAsia"/>
                <w:lang w:eastAsia="zh-CN"/>
              </w:rPr>
              <w:t>0</w:t>
            </w:r>
            <w:r>
              <w:t>】152号）—临时救助金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10.00</w:t>
            </w:r>
          </w:p>
        </w:tc>
        <w:tc>
          <w:tcPr>
            <w:tcW w:w="1587" w:type="dxa"/>
            <w:noWrap/>
            <w:vAlign w:val="center"/>
          </w:tcPr>
          <w:p>
            <w:pPr>
              <w:pStyle w:val="20"/>
            </w:pPr>
            <w:r>
              <w:t>其中：财政    资金</w:t>
            </w:r>
          </w:p>
        </w:tc>
        <w:tc>
          <w:tcPr>
            <w:tcW w:w="1304" w:type="dxa"/>
            <w:noWrap/>
            <w:vAlign w:val="center"/>
          </w:tcPr>
          <w:p>
            <w:pPr>
              <w:pStyle w:val="22"/>
            </w:pPr>
            <w:r>
              <w:t>10.00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用于城乡困难群众临时救助支出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1.目标内容1做好城乡困难群众临时救助工作，确保救助资金及时足额拨付到位。</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临时救助水平</w:t>
            </w:r>
          </w:p>
        </w:tc>
        <w:tc>
          <w:tcPr>
            <w:tcW w:w="2891" w:type="dxa"/>
            <w:noWrap/>
            <w:vAlign w:val="center"/>
          </w:tcPr>
          <w:p>
            <w:pPr>
              <w:pStyle w:val="22"/>
            </w:pPr>
            <w:r>
              <w:t>临时救助水平是否达到省市标准</w:t>
            </w:r>
          </w:p>
        </w:tc>
        <w:tc>
          <w:tcPr>
            <w:tcW w:w="1276" w:type="dxa"/>
            <w:noWrap/>
            <w:vAlign w:val="center"/>
          </w:tcPr>
          <w:p>
            <w:pPr>
              <w:pStyle w:val="22"/>
            </w:pPr>
            <w:r>
              <w:t>达到规定标准</w:t>
            </w:r>
          </w:p>
        </w:tc>
        <w:tc>
          <w:tcPr>
            <w:tcW w:w="1843" w:type="dxa"/>
            <w:noWrap/>
            <w:vAlign w:val="center"/>
          </w:tcPr>
          <w:p>
            <w:pPr>
              <w:pStyle w:val="22"/>
            </w:pPr>
            <w:r>
              <w:t>依据上级文件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≤10万元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≥99百分比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5" w:name="_Toc_4_4_0000000021"/>
      <w:r>
        <w:rPr>
          <w:rFonts w:ascii="方正仿宋_GBK" w:hAnsi="方正仿宋_GBK" w:eastAsia="方正仿宋_GBK" w:cs="方正仿宋_GBK"/>
          <w:color w:val="000000"/>
          <w:sz w:val="28"/>
        </w:rPr>
        <w:t>18.202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年中央财政困难群众救助补助资金（冀财社【202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】152号）—流浪乞讨人员救助金绩效目标表</w:t>
      </w:r>
      <w:bookmarkEnd w:id="15"/>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13062322P00866210005K</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年中央财政困难群众救助补助资金（冀财社【202</w:t>
            </w:r>
            <w:r>
              <w:rPr>
                <w:rFonts w:hint="eastAsia"/>
                <w:lang w:eastAsia="zh-CN"/>
              </w:rPr>
              <w:t>0</w:t>
            </w:r>
            <w:r>
              <w:t>】152号）—流浪乞讨人员救助金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20.00</w:t>
            </w:r>
          </w:p>
        </w:tc>
        <w:tc>
          <w:tcPr>
            <w:tcW w:w="1587" w:type="dxa"/>
            <w:noWrap/>
            <w:vAlign w:val="center"/>
          </w:tcPr>
          <w:p>
            <w:pPr>
              <w:pStyle w:val="20"/>
            </w:pPr>
            <w:r>
              <w:t>其中：财政    资金</w:t>
            </w:r>
          </w:p>
        </w:tc>
        <w:tc>
          <w:tcPr>
            <w:tcW w:w="1304" w:type="dxa"/>
            <w:noWrap/>
            <w:vAlign w:val="center"/>
          </w:tcPr>
          <w:p>
            <w:pPr>
              <w:pStyle w:val="22"/>
            </w:pPr>
            <w:r>
              <w:t>20.00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用于流浪乞讨人员救助支出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1.目标内容1做好流浪乞讨人员救助工作，确保及时得到救助，救助资金及时足额拨付</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流浪乞讨人员救助率</w:t>
            </w:r>
          </w:p>
        </w:tc>
        <w:tc>
          <w:tcPr>
            <w:tcW w:w="2891" w:type="dxa"/>
            <w:noWrap/>
            <w:vAlign w:val="center"/>
          </w:tcPr>
          <w:p>
            <w:pPr>
              <w:pStyle w:val="22"/>
            </w:pPr>
            <w:r>
              <w:t>已救助流浪乞讨人员占应救助人数的比例</w:t>
            </w:r>
          </w:p>
        </w:tc>
        <w:tc>
          <w:tcPr>
            <w:tcW w:w="1276" w:type="dxa"/>
            <w:noWrap/>
            <w:vAlign w:val="center"/>
          </w:tcPr>
          <w:p>
            <w:pPr>
              <w:pStyle w:val="22"/>
            </w:pPr>
            <w:r>
              <w:t>≥95百分比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≤20万元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≥96百分比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6" w:name="_Toc_4_4_0000000022"/>
      <w:r>
        <w:rPr>
          <w:rFonts w:ascii="方正仿宋_GBK" w:hAnsi="方正仿宋_GBK" w:eastAsia="方正仿宋_GBK" w:cs="方正仿宋_GBK"/>
          <w:color w:val="000000"/>
          <w:sz w:val="28"/>
        </w:rPr>
        <w:t>19.202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年中央财政困难群众救助补助资金（冀财社【202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】152号）—特困供养人员生活补助金绩效目标表</w:t>
      </w:r>
      <w:bookmarkEnd w:id="16"/>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13062322P008662100067</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年中央财政困难群众救助补助资金（冀财社【202</w:t>
            </w:r>
            <w:r>
              <w:rPr>
                <w:rFonts w:hint="eastAsia"/>
                <w:lang w:eastAsia="zh-CN"/>
              </w:rPr>
              <w:t>0</w:t>
            </w:r>
            <w:r>
              <w:t>】152号）—特困供养人员生活补助金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929.40</w:t>
            </w:r>
          </w:p>
        </w:tc>
        <w:tc>
          <w:tcPr>
            <w:tcW w:w="1587" w:type="dxa"/>
            <w:noWrap/>
            <w:vAlign w:val="center"/>
          </w:tcPr>
          <w:p>
            <w:pPr>
              <w:pStyle w:val="20"/>
            </w:pPr>
            <w:r>
              <w:t>其中：财政    资金</w:t>
            </w:r>
          </w:p>
        </w:tc>
        <w:tc>
          <w:tcPr>
            <w:tcW w:w="1304" w:type="dxa"/>
            <w:noWrap/>
            <w:vAlign w:val="center"/>
          </w:tcPr>
          <w:p>
            <w:pPr>
              <w:pStyle w:val="22"/>
            </w:pPr>
            <w:r>
              <w:t>929.40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用于特困供养人员生活补助支出。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特困人员供养准确率</w:t>
            </w:r>
          </w:p>
        </w:tc>
        <w:tc>
          <w:tcPr>
            <w:tcW w:w="2891" w:type="dxa"/>
            <w:noWrap/>
            <w:vAlign w:val="center"/>
          </w:tcPr>
          <w:p>
            <w:pPr>
              <w:pStyle w:val="22"/>
            </w:pPr>
            <w:r>
              <w:t>特困人员供养准确率</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≤929.4万元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7" w:name="_Toc_4_4_0000000023"/>
      <w:r>
        <w:rPr>
          <w:rFonts w:ascii="方正仿宋_GBK" w:hAnsi="方正仿宋_GBK" w:eastAsia="方正仿宋_GBK" w:cs="方正仿宋_GBK"/>
          <w:color w:val="000000"/>
          <w:sz w:val="28"/>
        </w:rPr>
        <w:t>20.202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年中央集中彩票公益金支持社会福利事业专项资金（冀财社【202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】151号）绩效目标表</w:t>
      </w:r>
      <w:bookmarkEnd w:id="17"/>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13062322P00865710001A</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年中央集中彩票公益金支持社会福利事业专项资金（冀财社【202</w:t>
            </w:r>
            <w:r>
              <w:rPr>
                <w:rFonts w:hint="eastAsia"/>
                <w:lang w:eastAsia="zh-CN"/>
              </w:rPr>
              <w:t>0</w:t>
            </w:r>
            <w:r>
              <w:t>】151号）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5.00</w:t>
            </w:r>
          </w:p>
        </w:tc>
        <w:tc>
          <w:tcPr>
            <w:tcW w:w="1587" w:type="dxa"/>
            <w:noWrap/>
            <w:vAlign w:val="center"/>
          </w:tcPr>
          <w:p>
            <w:pPr>
              <w:pStyle w:val="20"/>
            </w:pPr>
            <w:r>
              <w:t>其中：财政    资金</w:t>
            </w:r>
          </w:p>
        </w:tc>
        <w:tc>
          <w:tcPr>
            <w:tcW w:w="1304" w:type="dxa"/>
            <w:noWrap/>
            <w:vAlign w:val="center"/>
          </w:tcPr>
          <w:p>
            <w:pPr>
              <w:pStyle w:val="22"/>
            </w:pPr>
            <w:r>
              <w:t>5.00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用于孤儿助学相关支出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1.秉承福彩公益金发行宗旨，取得了很好的社会效益。</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资助人群覆盖率</w:t>
            </w:r>
          </w:p>
        </w:tc>
        <w:tc>
          <w:tcPr>
            <w:tcW w:w="2891" w:type="dxa"/>
            <w:noWrap/>
            <w:vAlign w:val="center"/>
          </w:tcPr>
          <w:p>
            <w:pPr>
              <w:pStyle w:val="22"/>
            </w:pPr>
            <w:r>
              <w:t>已享受资助的人群占应享受资助人群的百分比</w:t>
            </w:r>
          </w:p>
        </w:tc>
        <w:tc>
          <w:tcPr>
            <w:tcW w:w="1276" w:type="dxa"/>
            <w:noWrap/>
            <w:vAlign w:val="center"/>
          </w:tcPr>
          <w:p>
            <w:pPr>
              <w:pStyle w:val="22"/>
            </w:pPr>
            <w:r>
              <w:t>≥95百分比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≤5万元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≥99百分比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8" w:name="_Toc_4_4_0000000024"/>
      <w:r>
        <w:rPr>
          <w:rFonts w:ascii="方正仿宋_GBK" w:hAnsi="方正仿宋_GBK" w:eastAsia="方正仿宋_GBK" w:cs="方正仿宋_GBK"/>
          <w:color w:val="000000"/>
          <w:sz w:val="28"/>
        </w:rPr>
        <w:t>21.202</w:t>
      </w:r>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年中央困难群众救助补助资金（冀财社【202</w:t>
      </w:r>
      <w:r>
        <w:rPr>
          <w:rFonts w:hint="eastAsia" w:ascii="方正仿宋_GBK" w:hAnsi="方正仿宋_GBK" w:eastAsia="方正仿宋_GBK" w:cs="方正仿宋_GBK"/>
          <w:color w:val="000000"/>
          <w:sz w:val="28"/>
          <w:lang w:eastAsia="zh-CN"/>
        </w:rPr>
        <w:t>0</w:t>
      </w:r>
      <w:r>
        <w:rPr>
          <w:rFonts w:ascii="方正仿宋_GBK" w:hAnsi="方正仿宋_GBK" w:eastAsia="方正仿宋_GBK" w:cs="方正仿宋_GBK"/>
          <w:color w:val="000000"/>
          <w:sz w:val="28"/>
        </w:rPr>
        <w:t>】152号）—孤儿基本生活费绩效目标表</w:t>
      </w:r>
      <w:bookmarkEnd w:id="18"/>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13062322P00866210003C</w:t>
            </w:r>
          </w:p>
        </w:tc>
        <w:tc>
          <w:tcPr>
            <w:tcW w:w="1587" w:type="dxa"/>
            <w:noWrap/>
            <w:vAlign w:val="center"/>
          </w:tcPr>
          <w:p>
            <w:pPr>
              <w:pStyle w:val="20"/>
            </w:pPr>
            <w:r>
              <w:t>项目名称</w:t>
            </w:r>
          </w:p>
        </w:tc>
        <w:tc>
          <w:tcPr>
            <w:tcW w:w="4422" w:type="dxa"/>
            <w:gridSpan w:val="3"/>
            <w:noWrap/>
            <w:vAlign w:val="center"/>
          </w:tcPr>
          <w:p>
            <w:pPr>
              <w:pStyle w:val="22"/>
            </w:pPr>
            <w:r>
              <w:t>202</w:t>
            </w:r>
            <w:r>
              <w:rPr>
                <w:rFonts w:hint="eastAsia"/>
                <w:lang w:eastAsia="zh-CN"/>
              </w:rPr>
              <w:t>1</w:t>
            </w:r>
            <w:r>
              <w:t>年中央困难群众救助补助资金（冀财社【202</w:t>
            </w:r>
            <w:r>
              <w:rPr>
                <w:rFonts w:hint="eastAsia"/>
                <w:lang w:eastAsia="zh-CN"/>
              </w:rPr>
              <w:t>0</w:t>
            </w:r>
            <w:r>
              <w:t>】152号）—孤儿基本生活费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99.60</w:t>
            </w:r>
          </w:p>
        </w:tc>
        <w:tc>
          <w:tcPr>
            <w:tcW w:w="1587" w:type="dxa"/>
            <w:noWrap/>
            <w:vAlign w:val="center"/>
          </w:tcPr>
          <w:p>
            <w:pPr>
              <w:pStyle w:val="20"/>
            </w:pPr>
            <w:r>
              <w:t>其中：财政    资金</w:t>
            </w:r>
          </w:p>
        </w:tc>
        <w:tc>
          <w:tcPr>
            <w:tcW w:w="1304" w:type="dxa"/>
            <w:noWrap/>
            <w:vAlign w:val="center"/>
          </w:tcPr>
          <w:p>
            <w:pPr>
              <w:pStyle w:val="22"/>
            </w:pPr>
            <w:r>
              <w:t>99.60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用于孤儿及事实无人抚养儿童基本生活补助支出。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1.做好孤儿保障工作，确保资金及时足额发放到位。</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孤儿纳入保障范围率</w:t>
            </w:r>
          </w:p>
        </w:tc>
        <w:tc>
          <w:tcPr>
            <w:tcW w:w="2891" w:type="dxa"/>
            <w:noWrap/>
            <w:vAlign w:val="center"/>
          </w:tcPr>
          <w:p>
            <w:pPr>
              <w:pStyle w:val="22"/>
            </w:pPr>
            <w:r>
              <w:t>孤儿纳入保障范围率</w:t>
            </w:r>
          </w:p>
        </w:tc>
        <w:tc>
          <w:tcPr>
            <w:tcW w:w="1276" w:type="dxa"/>
            <w:noWrap/>
            <w:vAlign w:val="center"/>
          </w:tcPr>
          <w:p>
            <w:pPr>
              <w:pStyle w:val="22"/>
            </w:pPr>
            <w:r>
              <w:t>≥96百分比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≤99.6万元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支付资金占资金总数的比例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各项工作按时完成率</w:t>
            </w:r>
          </w:p>
        </w:tc>
        <w:tc>
          <w:tcPr>
            <w:tcW w:w="2891" w:type="dxa"/>
            <w:noWrap/>
            <w:vAlign w:val="center"/>
          </w:tcPr>
          <w:p>
            <w:pPr>
              <w:pStyle w:val="22"/>
            </w:pPr>
            <w:r>
              <w:t>已完成工作占工作总数的比例</w:t>
            </w:r>
          </w:p>
        </w:tc>
        <w:tc>
          <w:tcPr>
            <w:tcW w:w="1276" w:type="dxa"/>
            <w:noWrap/>
            <w:vAlign w:val="center"/>
          </w:tcPr>
          <w:p>
            <w:pPr>
              <w:pStyle w:val="22"/>
            </w:pPr>
            <w:r>
              <w:t>≥97百分比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对该项目满意的受益人群占总人群的比例</w:t>
            </w:r>
          </w:p>
        </w:tc>
        <w:tc>
          <w:tcPr>
            <w:tcW w:w="1276" w:type="dxa"/>
            <w:noWrap/>
            <w:vAlign w:val="center"/>
          </w:tcPr>
          <w:p>
            <w:pPr>
              <w:pStyle w:val="22"/>
            </w:pPr>
            <w:r>
              <w:t>≥98百分比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19" w:name="_Toc_4_4_0000000025"/>
      <w:r>
        <w:rPr>
          <w:rFonts w:ascii="方正仿宋_GBK" w:hAnsi="方正仿宋_GBK" w:eastAsia="方正仿宋_GBK" w:cs="方正仿宋_GBK"/>
          <w:color w:val="000000"/>
          <w:sz w:val="28"/>
        </w:rPr>
        <w:t>22.城乡社区工作者职业津贴奖励绩效目标表</w:t>
      </w:r>
      <w:bookmarkEnd w:id="19"/>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13062322P00770610001M</w:t>
            </w:r>
          </w:p>
        </w:tc>
        <w:tc>
          <w:tcPr>
            <w:tcW w:w="1587" w:type="dxa"/>
            <w:noWrap/>
            <w:vAlign w:val="center"/>
          </w:tcPr>
          <w:p>
            <w:pPr>
              <w:pStyle w:val="20"/>
            </w:pPr>
            <w:r>
              <w:t>项目名称</w:t>
            </w:r>
          </w:p>
        </w:tc>
        <w:tc>
          <w:tcPr>
            <w:tcW w:w="4422" w:type="dxa"/>
            <w:gridSpan w:val="3"/>
            <w:noWrap/>
            <w:vAlign w:val="center"/>
          </w:tcPr>
          <w:p>
            <w:pPr>
              <w:pStyle w:val="22"/>
            </w:pPr>
            <w:r>
              <w:t>城乡社区工作者职业津贴奖励</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3.72</w:t>
            </w:r>
          </w:p>
        </w:tc>
        <w:tc>
          <w:tcPr>
            <w:tcW w:w="1587" w:type="dxa"/>
            <w:noWrap/>
            <w:vAlign w:val="center"/>
          </w:tcPr>
          <w:p>
            <w:pPr>
              <w:pStyle w:val="20"/>
            </w:pPr>
            <w:r>
              <w:t>其中：财政    资金</w:t>
            </w:r>
          </w:p>
        </w:tc>
        <w:tc>
          <w:tcPr>
            <w:tcW w:w="1304" w:type="dxa"/>
            <w:noWrap/>
            <w:vAlign w:val="center"/>
          </w:tcPr>
          <w:p>
            <w:pPr>
              <w:pStyle w:val="22"/>
            </w:pPr>
            <w:r>
              <w:t>3.72</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用于社会工作者职业津贴奖励支出。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1.通过建立奖励制度，更好的吸引和稳定社工队伍，激发为人民服务的热忱。</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≥95百分比</w:t>
            </w:r>
          </w:p>
        </w:tc>
        <w:tc>
          <w:tcPr>
            <w:tcW w:w="1843" w:type="dxa"/>
            <w:noWrap/>
            <w:vAlign w:val="center"/>
          </w:tcPr>
          <w:p>
            <w:pPr>
              <w:pStyle w:val="22"/>
            </w:pPr>
            <w:r>
              <w:t>依据相关政策规定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社会工作专业人才登记率</w:t>
            </w:r>
          </w:p>
        </w:tc>
        <w:tc>
          <w:tcPr>
            <w:tcW w:w="2891" w:type="dxa"/>
            <w:noWrap/>
            <w:vAlign w:val="center"/>
          </w:tcPr>
          <w:p>
            <w:pPr>
              <w:pStyle w:val="22"/>
            </w:pPr>
            <w:r>
              <w:t>已登记专业人才数占应登记人数的比例</w:t>
            </w:r>
          </w:p>
        </w:tc>
        <w:tc>
          <w:tcPr>
            <w:tcW w:w="1276" w:type="dxa"/>
            <w:noWrap/>
            <w:vAlign w:val="center"/>
          </w:tcPr>
          <w:p>
            <w:pPr>
              <w:pStyle w:val="22"/>
            </w:pPr>
            <w:r>
              <w:t>≥95百分比</w:t>
            </w:r>
          </w:p>
        </w:tc>
        <w:tc>
          <w:tcPr>
            <w:tcW w:w="1843" w:type="dxa"/>
            <w:noWrap/>
            <w:vAlign w:val="center"/>
          </w:tcPr>
          <w:p>
            <w:pPr>
              <w:pStyle w:val="22"/>
            </w:pPr>
            <w:r>
              <w:t>依据相关政策规定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各项任务完成及时率（%）</w:t>
            </w:r>
          </w:p>
        </w:tc>
        <w:tc>
          <w:tcPr>
            <w:tcW w:w="2891" w:type="dxa"/>
            <w:noWrap/>
            <w:vAlign w:val="center"/>
          </w:tcPr>
          <w:p>
            <w:pPr>
              <w:pStyle w:val="22"/>
            </w:pPr>
            <w:r>
              <w:t>及时完成各项任务数占应及时完成任务数的比例</w:t>
            </w:r>
          </w:p>
        </w:tc>
        <w:tc>
          <w:tcPr>
            <w:tcW w:w="1276" w:type="dxa"/>
            <w:noWrap/>
            <w:vAlign w:val="center"/>
          </w:tcPr>
          <w:p>
            <w:pPr>
              <w:pStyle w:val="22"/>
            </w:pPr>
            <w:r>
              <w:t>≥98百分比</w:t>
            </w:r>
          </w:p>
        </w:tc>
        <w:tc>
          <w:tcPr>
            <w:tcW w:w="1843" w:type="dxa"/>
            <w:noWrap/>
            <w:vAlign w:val="center"/>
          </w:tcPr>
          <w:p>
            <w:pPr>
              <w:pStyle w:val="22"/>
            </w:pPr>
            <w:r>
              <w:t>依据相关政策规定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≤3.72万元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提高工作效率</w:t>
            </w:r>
          </w:p>
        </w:tc>
        <w:tc>
          <w:tcPr>
            <w:tcW w:w="2891" w:type="dxa"/>
            <w:noWrap/>
            <w:vAlign w:val="center"/>
          </w:tcPr>
          <w:p>
            <w:pPr>
              <w:pStyle w:val="22"/>
            </w:pPr>
            <w:r>
              <w:t>提高工作效率</w:t>
            </w:r>
          </w:p>
        </w:tc>
        <w:tc>
          <w:tcPr>
            <w:tcW w:w="1276" w:type="dxa"/>
            <w:noWrap/>
            <w:vAlign w:val="center"/>
          </w:tcPr>
          <w:p>
            <w:pPr>
              <w:pStyle w:val="22"/>
            </w:pPr>
            <w:r>
              <w:t>≥98百分比</w:t>
            </w:r>
          </w:p>
        </w:tc>
        <w:tc>
          <w:tcPr>
            <w:tcW w:w="1843" w:type="dxa"/>
            <w:noWrap/>
            <w:vAlign w:val="center"/>
          </w:tcPr>
          <w:p>
            <w:pPr>
              <w:pStyle w:val="22"/>
            </w:pPr>
            <w:r>
              <w:t>依据相关政策规定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对该工作满意的人数占总人数的比例</w:t>
            </w:r>
          </w:p>
        </w:tc>
        <w:tc>
          <w:tcPr>
            <w:tcW w:w="1276" w:type="dxa"/>
            <w:noWrap/>
            <w:vAlign w:val="center"/>
          </w:tcPr>
          <w:p>
            <w:pPr>
              <w:pStyle w:val="22"/>
            </w:pPr>
            <w:r>
              <w:t>≥98百分比</w:t>
            </w:r>
          </w:p>
        </w:tc>
        <w:tc>
          <w:tcPr>
            <w:tcW w:w="1843" w:type="dxa"/>
            <w:noWrap/>
            <w:vAlign w:val="center"/>
          </w:tcPr>
          <w:p>
            <w:pPr>
              <w:pStyle w:val="22"/>
            </w:pPr>
            <w:r>
              <w:t>依据相关政策规定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20" w:name="_Toc_4_4_0000000026"/>
      <w:r>
        <w:rPr>
          <w:rFonts w:ascii="方正仿宋_GBK" w:hAnsi="方正仿宋_GBK" w:eastAsia="方正仿宋_GBK" w:cs="方正仿宋_GBK"/>
          <w:color w:val="000000"/>
          <w:sz w:val="28"/>
        </w:rPr>
        <w:t>23.低保调查经费绩效目标表</w:t>
      </w:r>
      <w:bookmarkEnd w:id="20"/>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13062322P00770010001K</w:t>
            </w:r>
          </w:p>
        </w:tc>
        <w:tc>
          <w:tcPr>
            <w:tcW w:w="1587" w:type="dxa"/>
            <w:noWrap/>
            <w:vAlign w:val="center"/>
          </w:tcPr>
          <w:p>
            <w:pPr>
              <w:pStyle w:val="20"/>
            </w:pPr>
            <w:r>
              <w:t>项目名称</w:t>
            </w:r>
          </w:p>
        </w:tc>
        <w:tc>
          <w:tcPr>
            <w:tcW w:w="4422" w:type="dxa"/>
            <w:gridSpan w:val="3"/>
            <w:noWrap/>
            <w:vAlign w:val="center"/>
          </w:tcPr>
          <w:p>
            <w:pPr>
              <w:pStyle w:val="22"/>
            </w:pPr>
            <w:r>
              <w:t>低保调查经费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16.70</w:t>
            </w:r>
          </w:p>
        </w:tc>
        <w:tc>
          <w:tcPr>
            <w:tcW w:w="1587" w:type="dxa"/>
            <w:noWrap/>
            <w:vAlign w:val="center"/>
          </w:tcPr>
          <w:p>
            <w:pPr>
              <w:pStyle w:val="20"/>
            </w:pPr>
            <w:r>
              <w:t>其中：财政    资金</w:t>
            </w:r>
          </w:p>
        </w:tc>
        <w:tc>
          <w:tcPr>
            <w:tcW w:w="1304" w:type="dxa"/>
            <w:noWrap/>
            <w:vAlign w:val="center"/>
          </w:tcPr>
          <w:p>
            <w:pPr>
              <w:pStyle w:val="22"/>
            </w:pPr>
            <w:r>
              <w:t>16.70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用于低保核查相关支出。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1.进一步做好低保对象核查工作，切实保障低保对象的合法权益。</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申请低保人员核查率</w:t>
            </w:r>
          </w:p>
        </w:tc>
        <w:tc>
          <w:tcPr>
            <w:tcW w:w="2891" w:type="dxa"/>
            <w:noWrap/>
            <w:vAlign w:val="center"/>
          </w:tcPr>
          <w:p>
            <w:pPr>
              <w:pStyle w:val="22"/>
            </w:pPr>
            <w:r>
              <w:t>入户调查实数占新增低保户数的比例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工作完成情况</w:t>
            </w:r>
          </w:p>
        </w:tc>
        <w:tc>
          <w:tcPr>
            <w:tcW w:w="2891" w:type="dxa"/>
            <w:noWrap/>
            <w:vAlign w:val="center"/>
          </w:tcPr>
          <w:p>
            <w:pPr>
              <w:pStyle w:val="22"/>
            </w:pPr>
            <w:r>
              <w:t>已完成工作占应完成工作的百分比</w:t>
            </w:r>
          </w:p>
        </w:tc>
        <w:tc>
          <w:tcPr>
            <w:tcW w:w="1276" w:type="dxa"/>
            <w:noWrap/>
            <w:vAlign w:val="center"/>
          </w:tcPr>
          <w:p>
            <w:pPr>
              <w:pStyle w:val="22"/>
            </w:pPr>
            <w:r>
              <w:t>≥96百分比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完成及时率</w:t>
            </w:r>
          </w:p>
        </w:tc>
        <w:tc>
          <w:tcPr>
            <w:tcW w:w="2891" w:type="dxa"/>
            <w:noWrap/>
            <w:vAlign w:val="center"/>
          </w:tcPr>
          <w:p>
            <w:pPr>
              <w:pStyle w:val="22"/>
            </w:pPr>
            <w:r>
              <w:t>已及时完成工作占完成应工作的比例</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资金支付占总额的比率</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社会效益指标</w:t>
            </w:r>
          </w:p>
        </w:tc>
        <w:tc>
          <w:tcPr>
            <w:tcW w:w="1332" w:type="dxa"/>
            <w:noWrap/>
            <w:vAlign w:val="center"/>
          </w:tcPr>
          <w:p>
            <w:pPr>
              <w:pStyle w:val="22"/>
            </w:pPr>
            <w:r>
              <w:t>保障业务工作有序开展</w:t>
            </w:r>
          </w:p>
        </w:tc>
        <w:tc>
          <w:tcPr>
            <w:tcW w:w="2891" w:type="dxa"/>
            <w:noWrap/>
            <w:vAlign w:val="center"/>
          </w:tcPr>
          <w:p>
            <w:pPr>
              <w:pStyle w:val="22"/>
            </w:pPr>
            <w:r>
              <w:t>保障业务工作有序开展</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通过调查，对此项工作满意的人群占总人群的百分比</w:t>
            </w:r>
          </w:p>
        </w:tc>
        <w:tc>
          <w:tcPr>
            <w:tcW w:w="1276" w:type="dxa"/>
            <w:noWrap/>
            <w:vAlign w:val="center"/>
          </w:tcPr>
          <w:p>
            <w:pPr>
              <w:pStyle w:val="22"/>
            </w:pPr>
            <w:r>
              <w:t>≥98百分比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21" w:name="_Toc_4_4_0000000027"/>
      <w:r>
        <w:rPr>
          <w:rFonts w:ascii="方正仿宋_GBK" w:hAnsi="方正仿宋_GBK" w:eastAsia="方正仿宋_GBK" w:cs="方正仿宋_GBK"/>
          <w:color w:val="000000"/>
          <w:sz w:val="28"/>
        </w:rPr>
        <w:t>24.地名工作经费绩效目标表</w:t>
      </w:r>
      <w:bookmarkEnd w:id="21"/>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13062322P00770710001B</w:t>
            </w:r>
          </w:p>
        </w:tc>
        <w:tc>
          <w:tcPr>
            <w:tcW w:w="1587" w:type="dxa"/>
            <w:noWrap/>
            <w:vAlign w:val="center"/>
          </w:tcPr>
          <w:p>
            <w:pPr>
              <w:pStyle w:val="20"/>
            </w:pPr>
            <w:r>
              <w:t>项目名称</w:t>
            </w:r>
          </w:p>
        </w:tc>
        <w:tc>
          <w:tcPr>
            <w:tcW w:w="4422" w:type="dxa"/>
            <w:gridSpan w:val="3"/>
            <w:noWrap/>
            <w:vAlign w:val="center"/>
          </w:tcPr>
          <w:p>
            <w:pPr>
              <w:pStyle w:val="22"/>
            </w:pPr>
            <w:r>
              <w:t>地名工作经费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5.00</w:t>
            </w:r>
          </w:p>
        </w:tc>
        <w:tc>
          <w:tcPr>
            <w:tcW w:w="1587" w:type="dxa"/>
            <w:noWrap/>
            <w:vAlign w:val="center"/>
          </w:tcPr>
          <w:p>
            <w:pPr>
              <w:pStyle w:val="20"/>
            </w:pPr>
            <w:r>
              <w:t>其中：财政    资金</w:t>
            </w:r>
          </w:p>
        </w:tc>
        <w:tc>
          <w:tcPr>
            <w:tcW w:w="1304" w:type="dxa"/>
            <w:noWrap/>
            <w:vAlign w:val="center"/>
          </w:tcPr>
          <w:p>
            <w:pPr>
              <w:pStyle w:val="22"/>
            </w:pPr>
            <w:r>
              <w:t>5.00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用于地名管理和行政区划调整等相关支出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1.优化空间布局，促进边界平和和和谐发展，为社会提供更方便快捷的地名服务。</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≥96百分比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覆盖率</w:t>
            </w:r>
          </w:p>
        </w:tc>
        <w:tc>
          <w:tcPr>
            <w:tcW w:w="2891" w:type="dxa"/>
            <w:noWrap/>
            <w:vAlign w:val="center"/>
          </w:tcPr>
          <w:p>
            <w:pPr>
              <w:pStyle w:val="22"/>
            </w:pPr>
            <w:r>
              <w:t>门牌证覆盖率</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各项任务完成及时率（%）</w:t>
            </w:r>
          </w:p>
        </w:tc>
        <w:tc>
          <w:tcPr>
            <w:tcW w:w="2891" w:type="dxa"/>
            <w:noWrap/>
            <w:vAlign w:val="center"/>
          </w:tcPr>
          <w:p>
            <w:pPr>
              <w:pStyle w:val="22"/>
            </w:pPr>
            <w:r>
              <w:t>已及时完成工作占应及时完成工作的百分比</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≤5万元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可持续影响指标</w:t>
            </w:r>
          </w:p>
        </w:tc>
        <w:tc>
          <w:tcPr>
            <w:tcW w:w="1332" w:type="dxa"/>
            <w:noWrap/>
            <w:vAlign w:val="center"/>
          </w:tcPr>
          <w:p>
            <w:pPr>
              <w:pStyle w:val="22"/>
            </w:pPr>
            <w:r>
              <w:t>业务能力增强</w:t>
            </w:r>
          </w:p>
        </w:tc>
        <w:tc>
          <w:tcPr>
            <w:tcW w:w="2891" w:type="dxa"/>
            <w:noWrap/>
            <w:vAlign w:val="center"/>
          </w:tcPr>
          <w:p>
            <w:pPr>
              <w:pStyle w:val="22"/>
            </w:pPr>
            <w:r>
              <w:t>业务能力增强</w:t>
            </w:r>
          </w:p>
        </w:tc>
        <w:tc>
          <w:tcPr>
            <w:tcW w:w="1276" w:type="dxa"/>
            <w:noWrap/>
            <w:vAlign w:val="center"/>
          </w:tcPr>
          <w:p>
            <w:pPr>
              <w:pStyle w:val="22"/>
            </w:pPr>
            <w:r>
              <w:t>提高</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对该工作满意的人数占总人数的比例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22" w:name="_Toc_4_4_0000000028"/>
      <w:r>
        <w:rPr>
          <w:rFonts w:ascii="方正仿宋_GBK" w:hAnsi="方正仿宋_GBK" w:eastAsia="方正仿宋_GBK" w:cs="方正仿宋_GBK"/>
          <w:color w:val="000000"/>
          <w:sz w:val="28"/>
        </w:rPr>
        <w:t>25.定期定量人员补助经费绩效目标表</w:t>
      </w:r>
      <w:bookmarkEnd w:id="22"/>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13062322P00772310004X</w:t>
            </w:r>
          </w:p>
        </w:tc>
        <w:tc>
          <w:tcPr>
            <w:tcW w:w="1587" w:type="dxa"/>
            <w:noWrap/>
            <w:vAlign w:val="center"/>
          </w:tcPr>
          <w:p>
            <w:pPr>
              <w:pStyle w:val="20"/>
            </w:pPr>
            <w:r>
              <w:t>项目名称</w:t>
            </w:r>
          </w:p>
        </w:tc>
        <w:tc>
          <w:tcPr>
            <w:tcW w:w="4422" w:type="dxa"/>
            <w:gridSpan w:val="3"/>
            <w:noWrap/>
            <w:vAlign w:val="center"/>
          </w:tcPr>
          <w:p>
            <w:pPr>
              <w:pStyle w:val="22"/>
            </w:pPr>
            <w:r>
              <w:t>定期定量人员补助经费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38.00</w:t>
            </w:r>
          </w:p>
        </w:tc>
        <w:tc>
          <w:tcPr>
            <w:tcW w:w="1587" w:type="dxa"/>
            <w:noWrap/>
            <w:vAlign w:val="center"/>
          </w:tcPr>
          <w:p>
            <w:pPr>
              <w:pStyle w:val="20"/>
            </w:pPr>
            <w:r>
              <w:t>其中：财政    资金</w:t>
            </w:r>
          </w:p>
        </w:tc>
        <w:tc>
          <w:tcPr>
            <w:tcW w:w="1304" w:type="dxa"/>
            <w:noWrap/>
            <w:vAlign w:val="center"/>
          </w:tcPr>
          <w:p>
            <w:pPr>
              <w:pStyle w:val="22"/>
            </w:pPr>
            <w:r>
              <w:t>38.00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用于40%、代管退休人员、定期定量补助及遗属等生活补助支出。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1.进一步做好退休退职职工资金发放工作</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≥98百分比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资金到位率</w:t>
            </w:r>
          </w:p>
          <w:p>
            <w:pPr>
              <w:pStyle w:val="22"/>
            </w:pPr>
          </w:p>
          <w:p>
            <w:pPr>
              <w:pStyle w:val="22"/>
            </w:pPr>
          </w:p>
        </w:tc>
        <w:tc>
          <w:tcPr>
            <w:tcW w:w="2891" w:type="dxa"/>
            <w:noWrap/>
            <w:vAlign w:val="center"/>
          </w:tcPr>
          <w:p>
            <w:pPr>
              <w:pStyle w:val="22"/>
            </w:pPr>
            <w:r>
              <w:t>已到位资金占应到位资金的比例</w:t>
            </w:r>
          </w:p>
        </w:tc>
        <w:tc>
          <w:tcPr>
            <w:tcW w:w="1276" w:type="dxa"/>
            <w:noWrap/>
            <w:vAlign w:val="center"/>
          </w:tcPr>
          <w:p>
            <w:pPr>
              <w:pStyle w:val="22"/>
            </w:pPr>
            <w:r>
              <w:t>≥98百分比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资金拨付及时率</w:t>
            </w:r>
          </w:p>
        </w:tc>
        <w:tc>
          <w:tcPr>
            <w:tcW w:w="2891" w:type="dxa"/>
            <w:noWrap/>
            <w:vAlign w:val="center"/>
          </w:tcPr>
          <w:p>
            <w:pPr>
              <w:pStyle w:val="22"/>
            </w:pPr>
            <w:r>
              <w:t>资金拨付及时率</w:t>
            </w:r>
          </w:p>
        </w:tc>
        <w:tc>
          <w:tcPr>
            <w:tcW w:w="1276" w:type="dxa"/>
            <w:noWrap/>
            <w:vAlign w:val="center"/>
          </w:tcPr>
          <w:p>
            <w:pPr>
              <w:pStyle w:val="22"/>
            </w:pPr>
            <w:r>
              <w:t>≥97百分比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≤38万元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目标完成率</w:t>
            </w:r>
          </w:p>
        </w:tc>
        <w:tc>
          <w:tcPr>
            <w:tcW w:w="2891" w:type="dxa"/>
            <w:noWrap/>
            <w:vAlign w:val="center"/>
          </w:tcPr>
          <w:p>
            <w:pPr>
              <w:pStyle w:val="22"/>
            </w:pPr>
            <w:r>
              <w:t>资金支出完成占目标任务的比率</w:t>
            </w:r>
          </w:p>
        </w:tc>
        <w:tc>
          <w:tcPr>
            <w:tcW w:w="1276" w:type="dxa"/>
            <w:noWrap/>
            <w:vAlign w:val="center"/>
          </w:tcPr>
          <w:p>
            <w:pPr>
              <w:pStyle w:val="22"/>
            </w:pPr>
            <w:r>
              <w:t>≥98百分比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对该工作满意的受益人数占总人数的比例</w:t>
            </w:r>
          </w:p>
        </w:tc>
        <w:tc>
          <w:tcPr>
            <w:tcW w:w="1276" w:type="dxa"/>
            <w:noWrap/>
            <w:vAlign w:val="center"/>
          </w:tcPr>
          <w:p>
            <w:pPr>
              <w:pStyle w:val="22"/>
            </w:pPr>
            <w:r>
              <w:t>≥98百分比</w:t>
            </w:r>
          </w:p>
        </w:tc>
        <w:tc>
          <w:tcPr>
            <w:tcW w:w="1843" w:type="dxa"/>
            <w:noWrap/>
            <w:vAlign w:val="center"/>
          </w:tcPr>
          <w:p>
            <w:pPr>
              <w:pStyle w:val="22"/>
            </w:pPr>
            <w:r>
              <w:t>依据相关文件标准</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23" w:name="_Toc_4_4_0000000029"/>
      <w:r>
        <w:rPr>
          <w:rFonts w:ascii="方正仿宋_GBK" w:hAnsi="方正仿宋_GBK" w:eastAsia="方正仿宋_GBK" w:cs="方正仿宋_GBK"/>
          <w:color w:val="000000"/>
          <w:sz w:val="28"/>
        </w:rPr>
        <w:t>26.房屋租赁费绩效目标表</w:t>
      </w:r>
      <w:bookmarkEnd w:id="23"/>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13062322P00771410001H</w:t>
            </w:r>
          </w:p>
        </w:tc>
        <w:tc>
          <w:tcPr>
            <w:tcW w:w="1587" w:type="dxa"/>
            <w:noWrap/>
            <w:vAlign w:val="center"/>
          </w:tcPr>
          <w:p>
            <w:pPr>
              <w:pStyle w:val="20"/>
            </w:pPr>
            <w:r>
              <w:t>项目名称</w:t>
            </w:r>
          </w:p>
        </w:tc>
        <w:tc>
          <w:tcPr>
            <w:tcW w:w="4422" w:type="dxa"/>
            <w:gridSpan w:val="3"/>
            <w:noWrap/>
            <w:vAlign w:val="center"/>
          </w:tcPr>
          <w:p>
            <w:pPr>
              <w:pStyle w:val="22"/>
            </w:pPr>
            <w:r>
              <w:t>房屋租赁费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45.00</w:t>
            </w:r>
          </w:p>
        </w:tc>
        <w:tc>
          <w:tcPr>
            <w:tcW w:w="1587" w:type="dxa"/>
            <w:noWrap/>
            <w:vAlign w:val="center"/>
          </w:tcPr>
          <w:p>
            <w:pPr>
              <w:pStyle w:val="20"/>
            </w:pPr>
            <w:r>
              <w:t>其中：财政    资金</w:t>
            </w:r>
          </w:p>
        </w:tc>
        <w:tc>
          <w:tcPr>
            <w:tcW w:w="1304" w:type="dxa"/>
            <w:noWrap/>
            <w:vAlign w:val="center"/>
          </w:tcPr>
          <w:p>
            <w:pPr>
              <w:pStyle w:val="22"/>
            </w:pPr>
            <w:r>
              <w:t>45.00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用于民政局办公场所房屋租赁费用支出。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p>
        </w:tc>
        <w:tc>
          <w:tcPr>
            <w:tcW w:w="1587" w:type="dxa"/>
            <w:noWrap/>
            <w:vAlign w:val="center"/>
          </w:tcPr>
          <w:p>
            <w:pPr>
              <w:pStyle w:val="23"/>
            </w:pPr>
          </w:p>
        </w:tc>
        <w:tc>
          <w:tcPr>
            <w:tcW w:w="1304" w:type="dxa"/>
            <w:noWrap/>
            <w:vAlign w:val="center"/>
          </w:tcPr>
          <w:p>
            <w:pPr>
              <w:pStyle w:val="23"/>
            </w:pP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1.保障局机关工作能够正常运转。</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≥95百分比</w:t>
            </w:r>
          </w:p>
        </w:tc>
        <w:tc>
          <w:tcPr>
            <w:tcW w:w="1843" w:type="dxa"/>
            <w:noWrap/>
            <w:vAlign w:val="center"/>
          </w:tcPr>
          <w:p>
            <w:pPr>
              <w:pStyle w:val="22"/>
            </w:pPr>
            <w:r>
              <w:t>依据合同规定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资金到位率</w:t>
            </w:r>
          </w:p>
          <w:p>
            <w:pPr>
              <w:pStyle w:val="22"/>
            </w:pPr>
          </w:p>
          <w:p>
            <w:pPr>
              <w:pStyle w:val="22"/>
            </w:pPr>
          </w:p>
        </w:tc>
        <w:tc>
          <w:tcPr>
            <w:tcW w:w="2891" w:type="dxa"/>
            <w:noWrap/>
            <w:vAlign w:val="center"/>
          </w:tcPr>
          <w:p>
            <w:pPr>
              <w:pStyle w:val="22"/>
            </w:pPr>
            <w:r>
              <w:t>到位资金占应资金总数的比例</w:t>
            </w:r>
          </w:p>
        </w:tc>
        <w:tc>
          <w:tcPr>
            <w:tcW w:w="1276" w:type="dxa"/>
            <w:noWrap/>
            <w:vAlign w:val="center"/>
          </w:tcPr>
          <w:p>
            <w:pPr>
              <w:pStyle w:val="22"/>
            </w:pPr>
            <w:r>
              <w:t>≥98百分比</w:t>
            </w:r>
          </w:p>
        </w:tc>
        <w:tc>
          <w:tcPr>
            <w:tcW w:w="1843" w:type="dxa"/>
            <w:noWrap/>
            <w:vAlign w:val="center"/>
          </w:tcPr>
          <w:p>
            <w:pPr>
              <w:pStyle w:val="22"/>
            </w:pPr>
            <w:r>
              <w:t>依据合同规定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资金支出率（%）</w:t>
            </w:r>
          </w:p>
        </w:tc>
        <w:tc>
          <w:tcPr>
            <w:tcW w:w="2891" w:type="dxa"/>
            <w:noWrap/>
            <w:vAlign w:val="center"/>
          </w:tcPr>
          <w:p>
            <w:pPr>
              <w:pStyle w:val="22"/>
            </w:pPr>
            <w:r>
              <w:t>已支出资金数占资金总数的比例</w:t>
            </w:r>
          </w:p>
        </w:tc>
        <w:tc>
          <w:tcPr>
            <w:tcW w:w="1276" w:type="dxa"/>
            <w:noWrap/>
            <w:vAlign w:val="center"/>
          </w:tcPr>
          <w:p>
            <w:pPr>
              <w:pStyle w:val="22"/>
            </w:pPr>
            <w:r>
              <w:t>≥98百分比</w:t>
            </w:r>
          </w:p>
        </w:tc>
        <w:tc>
          <w:tcPr>
            <w:tcW w:w="1843" w:type="dxa"/>
            <w:noWrap/>
            <w:vAlign w:val="center"/>
          </w:tcPr>
          <w:p>
            <w:pPr>
              <w:pStyle w:val="22"/>
            </w:pPr>
            <w:r>
              <w:t>依据合同规定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≤45万元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保障机关单位正常运转</w:t>
            </w:r>
          </w:p>
        </w:tc>
        <w:tc>
          <w:tcPr>
            <w:tcW w:w="2891" w:type="dxa"/>
            <w:noWrap/>
            <w:vAlign w:val="center"/>
          </w:tcPr>
          <w:p>
            <w:pPr>
              <w:pStyle w:val="22"/>
            </w:pPr>
            <w:r>
              <w:t>保障机关单位正常运转</w:t>
            </w:r>
          </w:p>
        </w:tc>
        <w:tc>
          <w:tcPr>
            <w:tcW w:w="1276" w:type="dxa"/>
            <w:noWrap/>
            <w:vAlign w:val="center"/>
          </w:tcPr>
          <w:p>
            <w:pPr>
              <w:pStyle w:val="22"/>
            </w:pPr>
            <w:r>
              <w:t>良好</w:t>
            </w:r>
          </w:p>
        </w:tc>
        <w:tc>
          <w:tcPr>
            <w:tcW w:w="1843" w:type="dxa"/>
            <w:noWrap/>
            <w:vAlign w:val="center"/>
          </w:tcPr>
          <w:p>
            <w:pPr>
              <w:pStyle w:val="22"/>
            </w:pPr>
            <w:r>
              <w:t>维护机关正常办公秩序，保障机关正常运转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对该工作受益人数占总人数的比例</w:t>
            </w:r>
          </w:p>
        </w:tc>
        <w:tc>
          <w:tcPr>
            <w:tcW w:w="1276" w:type="dxa"/>
            <w:noWrap/>
            <w:vAlign w:val="center"/>
          </w:tcPr>
          <w:p>
            <w:pPr>
              <w:pStyle w:val="22"/>
            </w:pPr>
            <w:r>
              <w:t>≥98百分比</w:t>
            </w:r>
          </w:p>
        </w:tc>
        <w:tc>
          <w:tcPr>
            <w:tcW w:w="1843" w:type="dxa"/>
            <w:noWrap/>
            <w:vAlign w:val="center"/>
          </w:tcPr>
          <w:p>
            <w:pPr>
              <w:pStyle w:val="22"/>
            </w:pPr>
            <w:r>
              <w:t>依据合同规定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24" w:name="_Toc_4_4_0000000030"/>
      <w:r>
        <w:rPr>
          <w:rFonts w:ascii="方正仿宋_GBK" w:hAnsi="方正仿宋_GBK" w:eastAsia="方正仿宋_GBK" w:cs="方正仿宋_GBK"/>
          <w:color w:val="000000"/>
          <w:sz w:val="28"/>
        </w:rPr>
        <w:t>27.福彩公益金助困项目绩效目标表</w:t>
      </w:r>
      <w:bookmarkEnd w:id="24"/>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13062322P00PLJ2100036</w:t>
            </w:r>
          </w:p>
        </w:tc>
        <w:tc>
          <w:tcPr>
            <w:tcW w:w="1587" w:type="dxa"/>
            <w:noWrap/>
            <w:vAlign w:val="center"/>
          </w:tcPr>
          <w:p>
            <w:pPr>
              <w:pStyle w:val="20"/>
            </w:pPr>
            <w:r>
              <w:t>项目名称</w:t>
            </w:r>
          </w:p>
        </w:tc>
        <w:tc>
          <w:tcPr>
            <w:tcW w:w="4422" w:type="dxa"/>
            <w:gridSpan w:val="3"/>
            <w:noWrap/>
            <w:vAlign w:val="center"/>
          </w:tcPr>
          <w:p>
            <w:pPr>
              <w:pStyle w:val="22"/>
            </w:pPr>
            <w:r>
              <w:t>福彩公益金助困项目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20.00</w:t>
            </w:r>
          </w:p>
        </w:tc>
        <w:tc>
          <w:tcPr>
            <w:tcW w:w="1587" w:type="dxa"/>
            <w:noWrap/>
            <w:vAlign w:val="center"/>
          </w:tcPr>
          <w:p>
            <w:pPr>
              <w:pStyle w:val="20"/>
            </w:pPr>
            <w:r>
              <w:t>其中：财政    资金</w:t>
            </w:r>
          </w:p>
        </w:tc>
        <w:tc>
          <w:tcPr>
            <w:tcW w:w="1304" w:type="dxa"/>
            <w:noWrap/>
            <w:vAlign w:val="center"/>
          </w:tcPr>
          <w:p>
            <w:pPr>
              <w:pStyle w:val="22"/>
            </w:pPr>
            <w:r>
              <w:t>20.00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用于城乡困难家庭助困、助学支出。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1.为进一步有效缓解困难家庭的生活困难。</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≥96百分比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已发放资金占应发放资金的比率</w:t>
            </w:r>
          </w:p>
        </w:tc>
        <w:tc>
          <w:tcPr>
            <w:tcW w:w="1276" w:type="dxa"/>
            <w:noWrap/>
            <w:vAlign w:val="center"/>
          </w:tcPr>
          <w:p>
            <w:pPr>
              <w:pStyle w:val="22"/>
            </w:pPr>
            <w:r>
              <w:t>≥98百分比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资金支出率（%）</w:t>
            </w:r>
          </w:p>
        </w:tc>
        <w:tc>
          <w:tcPr>
            <w:tcW w:w="2891" w:type="dxa"/>
            <w:noWrap/>
            <w:vAlign w:val="center"/>
          </w:tcPr>
          <w:p>
            <w:pPr>
              <w:pStyle w:val="22"/>
            </w:pPr>
            <w:r>
              <w:t>已支出资金占资金总数的比率</w:t>
            </w:r>
          </w:p>
        </w:tc>
        <w:tc>
          <w:tcPr>
            <w:tcW w:w="1276" w:type="dxa"/>
            <w:noWrap/>
            <w:vAlign w:val="center"/>
          </w:tcPr>
          <w:p>
            <w:pPr>
              <w:pStyle w:val="22"/>
            </w:pPr>
            <w:r>
              <w:t>≥96百分比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按预算资金完成率</w:t>
            </w:r>
          </w:p>
        </w:tc>
        <w:tc>
          <w:tcPr>
            <w:tcW w:w="2891" w:type="dxa"/>
            <w:noWrap/>
            <w:vAlign w:val="center"/>
          </w:tcPr>
          <w:p>
            <w:pPr>
              <w:pStyle w:val="22"/>
            </w:pPr>
            <w:r>
              <w:t>已完成的资金占预算比例</w:t>
            </w:r>
          </w:p>
        </w:tc>
        <w:tc>
          <w:tcPr>
            <w:tcW w:w="1276" w:type="dxa"/>
            <w:noWrap/>
            <w:vAlign w:val="center"/>
          </w:tcPr>
          <w:p>
            <w:pPr>
              <w:pStyle w:val="22"/>
            </w:pPr>
            <w:r>
              <w:t>≥98百分比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目标完成率</w:t>
            </w:r>
          </w:p>
        </w:tc>
        <w:tc>
          <w:tcPr>
            <w:tcW w:w="2891" w:type="dxa"/>
            <w:noWrap/>
            <w:vAlign w:val="center"/>
          </w:tcPr>
          <w:p>
            <w:pPr>
              <w:pStyle w:val="22"/>
            </w:pPr>
            <w:r>
              <w:t>资助目标任务完成占应完成的比率</w:t>
            </w:r>
          </w:p>
        </w:tc>
        <w:tc>
          <w:tcPr>
            <w:tcW w:w="1276" w:type="dxa"/>
            <w:noWrap/>
            <w:vAlign w:val="center"/>
          </w:tcPr>
          <w:p>
            <w:pPr>
              <w:pStyle w:val="22"/>
            </w:pPr>
            <w:r>
              <w:t>≥98百分比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资助对象满意度</w:t>
            </w:r>
          </w:p>
        </w:tc>
        <w:tc>
          <w:tcPr>
            <w:tcW w:w="1276" w:type="dxa"/>
            <w:noWrap/>
            <w:vAlign w:val="center"/>
          </w:tcPr>
          <w:p>
            <w:pPr>
              <w:pStyle w:val="22"/>
            </w:pPr>
            <w:r>
              <w:t>≥98百分比</w:t>
            </w:r>
          </w:p>
        </w:tc>
        <w:tc>
          <w:tcPr>
            <w:tcW w:w="1843" w:type="dxa"/>
            <w:noWrap/>
            <w:vAlign w:val="center"/>
          </w:tcPr>
          <w:p>
            <w:pPr>
              <w:pStyle w:val="22"/>
            </w:pPr>
            <w:r>
              <w:t>依据相关文件标准</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25" w:name="_Toc_4_4_0000000031"/>
      <w:r>
        <w:rPr>
          <w:rFonts w:ascii="方正仿宋_GBK" w:hAnsi="方正仿宋_GBK" w:eastAsia="方正仿宋_GBK" w:cs="方正仿宋_GBK"/>
          <w:color w:val="000000"/>
          <w:sz w:val="28"/>
        </w:rPr>
        <w:t>28.福彩公益金资助其它公益项目绩效目标表</w:t>
      </w:r>
      <w:bookmarkEnd w:id="25"/>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13062322P000CRC10002L</w:t>
            </w:r>
          </w:p>
        </w:tc>
        <w:tc>
          <w:tcPr>
            <w:tcW w:w="1587" w:type="dxa"/>
            <w:noWrap/>
            <w:vAlign w:val="center"/>
          </w:tcPr>
          <w:p>
            <w:pPr>
              <w:pStyle w:val="20"/>
            </w:pPr>
            <w:r>
              <w:t>项目名称</w:t>
            </w:r>
          </w:p>
        </w:tc>
        <w:tc>
          <w:tcPr>
            <w:tcW w:w="4422" w:type="dxa"/>
            <w:gridSpan w:val="3"/>
            <w:noWrap/>
            <w:vAlign w:val="center"/>
          </w:tcPr>
          <w:p>
            <w:pPr>
              <w:pStyle w:val="22"/>
            </w:pPr>
            <w:r>
              <w:t>福彩公益金资助其它公益项目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50.00</w:t>
            </w:r>
          </w:p>
        </w:tc>
        <w:tc>
          <w:tcPr>
            <w:tcW w:w="1587" w:type="dxa"/>
            <w:noWrap/>
            <w:vAlign w:val="center"/>
          </w:tcPr>
          <w:p>
            <w:pPr>
              <w:pStyle w:val="20"/>
            </w:pPr>
            <w:r>
              <w:t>其中：财政    资金</w:t>
            </w:r>
          </w:p>
        </w:tc>
        <w:tc>
          <w:tcPr>
            <w:tcW w:w="1304" w:type="dxa"/>
            <w:noWrap/>
            <w:vAlign w:val="center"/>
          </w:tcPr>
          <w:p>
            <w:pPr>
              <w:pStyle w:val="22"/>
            </w:pPr>
            <w:r>
              <w:t>50.00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用于福彩公益金资助社会福利、城乡社区公益性设施改造等公益项目支出。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1.通过对村（居）级公益事业的资助，有效缓解了村级财力不足带来的困难，村（居）民幸福指数不断提高。</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≥98百分比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资金到位率</w:t>
            </w:r>
          </w:p>
          <w:p>
            <w:pPr>
              <w:pStyle w:val="22"/>
            </w:pPr>
          </w:p>
          <w:p>
            <w:pPr>
              <w:pStyle w:val="22"/>
            </w:pPr>
          </w:p>
        </w:tc>
        <w:tc>
          <w:tcPr>
            <w:tcW w:w="2891" w:type="dxa"/>
            <w:noWrap/>
            <w:vAlign w:val="center"/>
          </w:tcPr>
          <w:p>
            <w:pPr>
              <w:pStyle w:val="22"/>
            </w:pPr>
            <w:r>
              <w:t>到位资金占资金总数的比例</w:t>
            </w:r>
          </w:p>
        </w:tc>
        <w:tc>
          <w:tcPr>
            <w:tcW w:w="1276" w:type="dxa"/>
            <w:noWrap/>
            <w:vAlign w:val="center"/>
          </w:tcPr>
          <w:p>
            <w:pPr>
              <w:pStyle w:val="22"/>
            </w:pPr>
            <w:r>
              <w:t>≥97百分比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资金支出情况</w:t>
            </w:r>
          </w:p>
        </w:tc>
        <w:tc>
          <w:tcPr>
            <w:tcW w:w="2891" w:type="dxa"/>
            <w:noWrap/>
            <w:vAlign w:val="center"/>
          </w:tcPr>
          <w:p>
            <w:pPr>
              <w:pStyle w:val="22"/>
            </w:pPr>
            <w:r>
              <w:t>已支出资金占资金总数的比例</w:t>
            </w:r>
          </w:p>
        </w:tc>
        <w:tc>
          <w:tcPr>
            <w:tcW w:w="1276" w:type="dxa"/>
            <w:noWrap/>
            <w:vAlign w:val="center"/>
          </w:tcPr>
          <w:p>
            <w:pPr>
              <w:pStyle w:val="22"/>
            </w:pPr>
            <w:r>
              <w:t>≥98百分比</w:t>
            </w:r>
          </w:p>
        </w:tc>
        <w:tc>
          <w:tcPr>
            <w:tcW w:w="1843" w:type="dxa"/>
            <w:noWrap/>
            <w:vAlign w:val="center"/>
          </w:tcPr>
          <w:p>
            <w:pPr>
              <w:pStyle w:val="22"/>
            </w:pPr>
            <w:r>
              <w:t>依据相关文件标准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50万元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各项工作任务按时完成率</w:t>
            </w:r>
          </w:p>
        </w:tc>
        <w:tc>
          <w:tcPr>
            <w:tcW w:w="2891" w:type="dxa"/>
            <w:noWrap/>
            <w:vAlign w:val="center"/>
          </w:tcPr>
          <w:p>
            <w:pPr>
              <w:pStyle w:val="22"/>
            </w:pPr>
            <w:r>
              <w:t>各项工作任务按时完成率</w:t>
            </w:r>
          </w:p>
        </w:tc>
        <w:tc>
          <w:tcPr>
            <w:tcW w:w="1276" w:type="dxa"/>
            <w:noWrap/>
            <w:vAlign w:val="center"/>
          </w:tcPr>
          <w:p>
            <w:pPr>
              <w:pStyle w:val="22"/>
            </w:pPr>
            <w:r>
              <w:t>≥99百分比</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对该工作满意的受益人数占总人数的比例</w:t>
            </w:r>
          </w:p>
        </w:tc>
        <w:tc>
          <w:tcPr>
            <w:tcW w:w="1276" w:type="dxa"/>
            <w:noWrap/>
            <w:vAlign w:val="center"/>
          </w:tcPr>
          <w:p>
            <w:pPr>
              <w:pStyle w:val="22"/>
            </w:pPr>
            <w:r>
              <w:t>≥98百分比</w:t>
            </w:r>
          </w:p>
        </w:tc>
        <w:tc>
          <w:tcPr>
            <w:tcW w:w="1843" w:type="dxa"/>
            <w:noWrap/>
            <w:vAlign w:val="center"/>
          </w:tcPr>
          <w:p>
            <w:pPr>
              <w:pStyle w:val="22"/>
            </w:pPr>
            <w:r>
              <w:t>依据相关文件标准</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26" w:name="_Toc_4_4_0000000032"/>
      <w:r>
        <w:rPr>
          <w:rFonts w:ascii="方正仿宋_GBK" w:hAnsi="方正仿宋_GBK" w:eastAsia="方正仿宋_GBK" w:cs="方正仿宋_GBK"/>
          <w:color w:val="000000"/>
          <w:sz w:val="28"/>
        </w:rPr>
        <w:t>29.福彩公益金资助养老体系建设项目绩效目标表</w:t>
      </w:r>
      <w:bookmarkEnd w:id="26"/>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13062322P002XFB10005A</w:t>
            </w:r>
          </w:p>
        </w:tc>
        <w:tc>
          <w:tcPr>
            <w:tcW w:w="1587" w:type="dxa"/>
            <w:noWrap/>
            <w:vAlign w:val="center"/>
          </w:tcPr>
          <w:p>
            <w:pPr>
              <w:pStyle w:val="20"/>
            </w:pPr>
            <w:r>
              <w:t>项目名称</w:t>
            </w:r>
          </w:p>
        </w:tc>
        <w:tc>
          <w:tcPr>
            <w:tcW w:w="4422" w:type="dxa"/>
            <w:gridSpan w:val="3"/>
            <w:noWrap/>
            <w:vAlign w:val="center"/>
          </w:tcPr>
          <w:p>
            <w:pPr>
              <w:pStyle w:val="22"/>
            </w:pPr>
            <w:r>
              <w:t>福彩公益金资助养老体系建设项目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150.00</w:t>
            </w:r>
          </w:p>
        </w:tc>
        <w:tc>
          <w:tcPr>
            <w:tcW w:w="1587" w:type="dxa"/>
            <w:noWrap/>
            <w:vAlign w:val="center"/>
          </w:tcPr>
          <w:p>
            <w:pPr>
              <w:pStyle w:val="20"/>
            </w:pPr>
            <w:r>
              <w:t>其中：财政    资金</w:t>
            </w:r>
          </w:p>
        </w:tc>
        <w:tc>
          <w:tcPr>
            <w:tcW w:w="1304" w:type="dxa"/>
            <w:noWrap/>
            <w:vAlign w:val="center"/>
          </w:tcPr>
          <w:p>
            <w:pPr>
              <w:pStyle w:val="22"/>
            </w:pPr>
            <w:r>
              <w:t>150.00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用于福彩公益金资助养老体系建设相关支出。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1.秉承福彩公益金发行宗旨，取得了很好的社会效益。</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资助经费发放到位率（%）</w:t>
            </w:r>
          </w:p>
        </w:tc>
        <w:tc>
          <w:tcPr>
            <w:tcW w:w="2891" w:type="dxa"/>
            <w:noWrap/>
            <w:vAlign w:val="center"/>
          </w:tcPr>
          <w:p>
            <w:pPr>
              <w:pStyle w:val="22"/>
            </w:pPr>
            <w:r>
              <w:t>已发放资金数占应发放资金的比例</w:t>
            </w:r>
          </w:p>
        </w:tc>
        <w:tc>
          <w:tcPr>
            <w:tcW w:w="1276" w:type="dxa"/>
            <w:noWrap/>
            <w:vAlign w:val="center"/>
          </w:tcPr>
          <w:p>
            <w:pPr>
              <w:pStyle w:val="22"/>
            </w:pPr>
            <w:r>
              <w:t>≥96百分比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项目资金支付时间</w:t>
            </w:r>
          </w:p>
        </w:tc>
        <w:tc>
          <w:tcPr>
            <w:tcW w:w="2891" w:type="dxa"/>
            <w:noWrap/>
            <w:vAlign w:val="center"/>
          </w:tcPr>
          <w:p>
            <w:pPr>
              <w:pStyle w:val="22"/>
            </w:pPr>
            <w:r>
              <w:t>支付项目资金时间占应支付时间的比例</w:t>
            </w:r>
          </w:p>
        </w:tc>
        <w:tc>
          <w:tcPr>
            <w:tcW w:w="1276" w:type="dxa"/>
            <w:noWrap/>
            <w:vAlign w:val="center"/>
          </w:tcPr>
          <w:p>
            <w:pPr>
              <w:pStyle w:val="22"/>
            </w:pPr>
            <w:r>
              <w:t>≥96百分比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按预算资金完成率</w:t>
            </w:r>
          </w:p>
        </w:tc>
        <w:tc>
          <w:tcPr>
            <w:tcW w:w="2891" w:type="dxa"/>
            <w:noWrap/>
            <w:vAlign w:val="center"/>
          </w:tcPr>
          <w:p>
            <w:pPr>
              <w:pStyle w:val="22"/>
            </w:pPr>
            <w:r>
              <w:t>已完成预算资金数占应完成预算的比例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社会效益指标</w:t>
            </w:r>
          </w:p>
        </w:tc>
        <w:tc>
          <w:tcPr>
            <w:tcW w:w="1332" w:type="dxa"/>
            <w:noWrap/>
            <w:vAlign w:val="center"/>
          </w:tcPr>
          <w:p>
            <w:pPr>
              <w:pStyle w:val="22"/>
            </w:pPr>
            <w:r>
              <w:t>项目完成率</w:t>
            </w:r>
          </w:p>
        </w:tc>
        <w:tc>
          <w:tcPr>
            <w:tcW w:w="2891" w:type="dxa"/>
            <w:noWrap/>
            <w:vAlign w:val="center"/>
          </w:tcPr>
          <w:p>
            <w:pPr>
              <w:pStyle w:val="22"/>
            </w:pPr>
            <w:r>
              <w:t>项目完成占应完成的比率</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对该项工作满意的人数占总人数的百分比</w:t>
            </w:r>
          </w:p>
        </w:tc>
        <w:tc>
          <w:tcPr>
            <w:tcW w:w="1276" w:type="dxa"/>
            <w:noWrap/>
            <w:vAlign w:val="center"/>
          </w:tcPr>
          <w:p>
            <w:pPr>
              <w:pStyle w:val="22"/>
            </w:pPr>
            <w:r>
              <w:t>≥98百分比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27" w:name="_Toc_4_4_0000000033"/>
      <w:r>
        <w:rPr>
          <w:rFonts w:ascii="方正仿宋_GBK" w:hAnsi="方正仿宋_GBK" w:eastAsia="方正仿宋_GBK" w:cs="方正仿宋_GBK"/>
          <w:color w:val="000000"/>
          <w:sz w:val="28"/>
        </w:rPr>
        <w:t>30.高龄津贴绩效目标表</w:t>
      </w:r>
      <w:bookmarkEnd w:id="27"/>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13062322P007701100019</w:t>
            </w:r>
          </w:p>
        </w:tc>
        <w:tc>
          <w:tcPr>
            <w:tcW w:w="1587" w:type="dxa"/>
            <w:noWrap/>
            <w:vAlign w:val="center"/>
          </w:tcPr>
          <w:p>
            <w:pPr>
              <w:pStyle w:val="20"/>
            </w:pPr>
            <w:r>
              <w:t>项目名称</w:t>
            </w:r>
          </w:p>
        </w:tc>
        <w:tc>
          <w:tcPr>
            <w:tcW w:w="4422" w:type="dxa"/>
            <w:gridSpan w:val="3"/>
            <w:noWrap/>
            <w:vAlign w:val="center"/>
          </w:tcPr>
          <w:p>
            <w:pPr>
              <w:pStyle w:val="22"/>
            </w:pPr>
            <w:r>
              <w:t>高龄津贴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120.00</w:t>
            </w:r>
          </w:p>
        </w:tc>
        <w:tc>
          <w:tcPr>
            <w:tcW w:w="1587" w:type="dxa"/>
            <w:noWrap/>
            <w:vAlign w:val="center"/>
          </w:tcPr>
          <w:p>
            <w:pPr>
              <w:pStyle w:val="20"/>
            </w:pPr>
            <w:r>
              <w:t>其中：财政    资金</w:t>
            </w:r>
          </w:p>
        </w:tc>
        <w:tc>
          <w:tcPr>
            <w:tcW w:w="1304" w:type="dxa"/>
            <w:noWrap/>
            <w:vAlign w:val="center"/>
          </w:tcPr>
          <w:p>
            <w:pPr>
              <w:pStyle w:val="22"/>
            </w:pPr>
            <w:r>
              <w:t>120.00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用于80岁以上老年人和60周岁五保老人、百岁老人高龄津贴支出。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1.维护老年人合法权益，做好高龄津贴发放工作</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经济困难的高龄、失能老人养老服</w:t>
            </w:r>
          </w:p>
        </w:tc>
        <w:tc>
          <w:tcPr>
            <w:tcW w:w="2891" w:type="dxa"/>
            <w:noWrap/>
            <w:vAlign w:val="center"/>
          </w:tcPr>
          <w:p>
            <w:pPr>
              <w:pStyle w:val="22"/>
            </w:pPr>
            <w:r>
              <w:t>经济困难的高龄、失能老人养老服务补贴发放人数</w:t>
            </w:r>
          </w:p>
        </w:tc>
        <w:tc>
          <w:tcPr>
            <w:tcW w:w="1276" w:type="dxa"/>
            <w:noWrap/>
            <w:vAlign w:val="center"/>
          </w:tcPr>
          <w:p>
            <w:pPr>
              <w:pStyle w:val="22"/>
            </w:pPr>
            <w:r>
              <w:t>≥95百分比</w:t>
            </w:r>
          </w:p>
        </w:tc>
        <w:tc>
          <w:tcPr>
            <w:tcW w:w="1843" w:type="dxa"/>
            <w:noWrap/>
            <w:vAlign w:val="center"/>
          </w:tcPr>
          <w:p>
            <w:pPr>
              <w:pStyle w:val="22"/>
            </w:pPr>
            <w:r>
              <w:t>依据省市级政策确定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已发放资金占应发放资金的比例</w:t>
            </w:r>
          </w:p>
        </w:tc>
        <w:tc>
          <w:tcPr>
            <w:tcW w:w="1276" w:type="dxa"/>
            <w:noWrap/>
            <w:vAlign w:val="center"/>
          </w:tcPr>
          <w:p>
            <w:pPr>
              <w:pStyle w:val="22"/>
            </w:pPr>
            <w:r>
              <w:t>≥97百分比</w:t>
            </w:r>
          </w:p>
        </w:tc>
        <w:tc>
          <w:tcPr>
            <w:tcW w:w="1843" w:type="dxa"/>
            <w:noWrap/>
            <w:vAlign w:val="center"/>
          </w:tcPr>
          <w:p>
            <w:pPr>
              <w:pStyle w:val="22"/>
            </w:pPr>
            <w:r>
              <w:t>依据省市级政策确定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工作按时完成率</w:t>
            </w:r>
          </w:p>
        </w:tc>
        <w:tc>
          <w:tcPr>
            <w:tcW w:w="2891" w:type="dxa"/>
            <w:noWrap/>
            <w:vAlign w:val="center"/>
          </w:tcPr>
          <w:p>
            <w:pPr>
              <w:pStyle w:val="22"/>
            </w:pPr>
            <w:r>
              <w:t>按时完成工作占工作任务比率</w:t>
            </w:r>
          </w:p>
        </w:tc>
        <w:tc>
          <w:tcPr>
            <w:tcW w:w="1276" w:type="dxa"/>
            <w:noWrap/>
            <w:vAlign w:val="center"/>
          </w:tcPr>
          <w:p>
            <w:pPr>
              <w:pStyle w:val="22"/>
            </w:pPr>
            <w:r>
              <w:t>≥97百分比</w:t>
            </w:r>
          </w:p>
        </w:tc>
        <w:tc>
          <w:tcPr>
            <w:tcW w:w="1843" w:type="dxa"/>
            <w:noWrap/>
            <w:vAlign w:val="center"/>
          </w:tcPr>
          <w:p>
            <w:pPr>
              <w:pStyle w:val="22"/>
            </w:pPr>
            <w:r>
              <w:t>依据省市级政策确定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已支付资金占应支付资金的比例</w:t>
            </w:r>
          </w:p>
        </w:tc>
        <w:tc>
          <w:tcPr>
            <w:tcW w:w="1276" w:type="dxa"/>
            <w:noWrap/>
            <w:vAlign w:val="center"/>
          </w:tcPr>
          <w:p>
            <w:pPr>
              <w:pStyle w:val="22"/>
            </w:pPr>
            <w:r>
              <w:t>≥96百分比</w:t>
            </w:r>
          </w:p>
        </w:tc>
        <w:tc>
          <w:tcPr>
            <w:tcW w:w="1843" w:type="dxa"/>
            <w:noWrap/>
            <w:vAlign w:val="center"/>
          </w:tcPr>
          <w:p>
            <w:pPr>
              <w:pStyle w:val="22"/>
            </w:pPr>
            <w:r>
              <w:t>依据省市级政策确定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目标完成率</w:t>
            </w:r>
          </w:p>
        </w:tc>
        <w:tc>
          <w:tcPr>
            <w:tcW w:w="2891" w:type="dxa"/>
            <w:noWrap/>
            <w:vAlign w:val="center"/>
          </w:tcPr>
          <w:p>
            <w:pPr>
              <w:pStyle w:val="22"/>
            </w:pPr>
            <w:r>
              <w:t>目标完成占应完成工作比率</w:t>
            </w:r>
          </w:p>
        </w:tc>
        <w:tc>
          <w:tcPr>
            <w:tcW w:w="1276" w:type="dxa"/>
            <w:noWrap/>
            <w:vAlign w:val="center"/>
          </w:tcPr>
          <w:p>
            <w:pPr>
              <w:pStyle w:val="22"/>
            </w:pPr>
            <w:r>
              <w:t>≥95百分比</w:t>
            </w:r>
          </w:p>
        </w:tc>
        <w:tc>
          <w:tcPr>
            <w:tcW w:w="1843" w:type="dxa"/>
            <w:noWrap/>
            <w:vAlign w:val="center"/>
          </w:tcPr>
          <w:p>
            <w:pPr>
              <w:pStyle w:val="22"/>
            </w:pPr>
            <w:r>
              <w:t>依据省市级政策确定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对此项工作非常满意的老人占总人数的比例</w:t>
            </w:r>
          </w:p>
        </w:tc>
        <w:tc>
          <w:tcPr>
            <w:tcW w:w="1276" w:type="dxa"/>
            <w:noWrap/>
            <w:vAlign w:val="center"/>
          </w:tcPr>
          <w:p>
            <w:pPr>
              <w:pStyle w:val="22"/>
            </w:pPr>
            <w:r>
              <w:t>≥98百分比</w:t>
            </w:r>
          </w:p>
        </w:tc>
        <w:tc>
          <w:tcPr>
            <w:tcW w:w="1843" w:type="dxa"/>
            <w:noWrap/>
            <w:vAlign w:val="center"/>
          </w:tcPr>
          <w:p>
            <w:pPr>
              <w:pStyle w:val="22"/>
            </w:pPr>
            <w:r>
              <w:t>依据省市级政策确定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28" w:name="_Toc_4_4_0000000034"/>
      <w:r>
        <w:rPr>
          <w:rFonts w:ascii="方正仿宋_GBK" w:hAnsi="方正仿宋_GBK" w:eastAsia="方正仿宋_GBK" w:cs="方正仿宋_GBK"/>
          <w:color w:val="000000"/>
          <w:sz w:val="28"/>
        </w:rPr>
        <w:t>31.惠民殡葬补贴资金绩效目标表</w:t>
      </w:r>
      <w:bookmarkEnd w:id="28"/>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13062322P007720100012</w:t>
            </w:r>
          </w:p>
        </w:tc>
        <w:tc>
          <w:tcPr>
            <w:tcW w:w="1587" w:type="dxa"/>
            <w:noWrap/>
            <w:vAlign w:val="center"/>
          </w:tcPr>
          <w:p>
            <w:pPr>
              <w:pStyle w:val="20"/>
            </w:pPr>
            <w:r>
              <w:t>项目名称</w:t>
            </w:r>
          </w:p>
        </w:tc>
        <w:tc>
          <w:tcPr>
            <w:tcW w:w="4422" w:type="dxa"/>
            <w:gridSpan w:val="3"/>
            <w:noWrap/>
            <w:vAlign w:val="center"/>
          </w:tcPr>
          <w:p>
            <w:pPr>
              <w:pStyle w:val="22"/>
            </w:pPr>
            <w:r>
              <w:t>惠民殡葬补贴资金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2.00</w:t>
            </w:r>
          </w:p>
        </w:tc>
        <w:tc>
          <w:tcPr>
            <w:tcW w:w="1587" w:type="dxa"/>
            <w:noWrap/>
            <w:vAlign w:val="center"/>
          </w:tcPr>
          <w:p>
            <w:pPr>
              <w:pStyle w:val="20"/>
            </w:pPr>
            <w:r>
              <w:t>其中：财政    资金</w:t>
            </w:r>
          </w:p>
        </w:tc>
        <w:tc>
          <w:tcPr>
            <w:tcW w:w="1304" w:type="dxa"/>
            <w:noWrap/>
            <w:vAlign w:val="center"/>
          </w:tcPr>
          <w:p>
            <w:pPr>
              <w:pStyle w:val="22"/>
            </w:pPr>
            <w:r>
              <w:t>2.00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用于低保、五保死亡后政府给以的殡葬补助支出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1.推进惠民殡葬政策实施，做好惠民殡葬工作</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惠民殡葬政策覆盖特殊困难群体百</w:t>
            </w:r>
          </w:p>
        </w:tc>
        <w:tc>
          <w:tcPr>
            <w:tcW w:w="2891" w:type="dxa"/>
            <w:noWrap/>
            <w:vAlign w:val="center"/>
          </w:tcPr>
          <w:p>
            <w:pPr>
              <w:pStyle w:val="22"/>
            </w:pPr>
            <w:r>
              <w:t>惠民殡葬政策覆盖特殊困难群体百分比</w:t>
            </w:r>
          </w:p>
        </w:tc>
        <w:tc>
          <w:tcPr>
            <w:tcW w:w="1276" w:type="dxa"/>
            <w:noWrap/>
            <w:vAlign w:val="center"/>
          </w:tcPr>
          <w:p>
            <w:pPr>
              <w:pStyle w:val="22"/>
            </w:pPr>
            <w:r>
              <w:t>≥95百分比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≤2万元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已支付的项目资金占资金总数的百分比</w:t>
            </w:r>
          </w:p>
        </w:tc>
        <w:tc>
          <w:tcPr>
            <w:tcW w:w="1276" w:type="dxa"/>
            <w:noWrap/>
            <w:vAlign w:val="center"/>
          </w:tcPr>
          <w:p>
            <w:pPr>
              <w:pStyle w:val="22"/>
            </w:pPr>
            <w:r>
              <w:t>≥98百分比</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资金使用效益</w:t>
            </w:r>
          </w:p>
        </w:tc>
        <w:tc>
          <w:tcPr>
            <w:tcW w:w="2891" w:type="dxa"/>
            <w:noWrap/>
            <w:vAlign w:val="center"/>
          </w:tcPr>
          <w:p>
            <w:pPr>
              <w:pStyle w:val="22"/>
            </w:pPr>
            <w:r>
              <w:t>资金使用效益是否提高</w:t>
            </w:r>
          </w:p>
        </w:tc>
        <w:tc>
          <w:tcPr>
            <w:tcW w:w="1276" w:type="dxa"/>
            <w:noWrap/>
            <w:vAlign w:val="center"/>
          </w:tcPr>
          <w:p>
            <w:pPr>
              <w:pStyle w:val="22"/>
            </w:pPr>
            <w:r>
              <w:t>提高</w:t>
            </w:r>
          </w:p>
        </w:tc>
        <w:tc>
          <w:tcPr>
            <w:tcW w:w="1843" w:type="dxa"/>
            <w:noWrap/>
            <w:vAlign w:val="center"/>
          </w:tcPr>
          <w:p>
            <w:pPr>
              <w:pStyle w:val="22"/>
            </w:pPr>
            <w: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对该项目满意的人群占总人群的百分比</w:t>
            </w:r>
          </w:p>
        </w:tc>
        <w:tc>
          <w:tcPr>
            <w:tcW w:w="1276" w:type="dxa"/>
            <w:noWrap/>
            <w:vAlign w:val="center"/>
          </w:tcPr>
          <w:p>
            <w:pPr>
              <w:pStyle w:val="22"/>
            </w:pPr>
            <w:r>
              <w:t>≥95百分比</w:t>
            </w:r>
          </w:p>
        </w:tc>
        <w:tc>
          <w:tcPr>
            <w:tcW w:w="1843" w:type="dxa"/>
            <w:noWrap/>
            <w:vAlign w:val="center"/>
          </w:tcPr>
          <w:p>
            <w:pPr>
              <w:pStyle w:val="22"/>
            </w:pPr>
            <w:r>
              <w:t>依据县级政策确定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29" w:name="_Toc_4_4_0000000035"/>
      <w:r>
        <w:rPr>
          <w:rFonts w:ascii="方正仿宋_GBK" w:hAnsi="方正仿宋_GBK" w:eastAsia="方正仿宋_GBK" w:cs="方正仿宋_GBK"/>
          <w:color w:val="000000"/>
          <w:sz w:val="28"/>
        </w:rPr>
        <w:t>32.婚姻登记处工作经费绩效目标表</w:t>
      </w:r>
      <w:bookmarkEnd w:id="29"/>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13062322P00771210002R</w:t>
            </w:r>
          </w:p>
        </w:tc>
        <w:tc>
          <w:tcPr>
            <w:tcW w:w="1587" w:type="dxa"/>
            <w:noWrap/>
            <w:vAlign w:val="center"/>
          </w:tcPr>
          <w:p>
            <w:pPr>
              <w:pStyle w:val="20"/>
            </w:pPr>
            <w:r>
              <w:t>项目名称</w:t>
            </w:r>
          </w:p>
        </w:tc>
        <w:tc>
          <w:tcPr>
            <w:tcW w:w="4422" w:type="dxa"/>
            <w:gridSpan w:val="3"/>
            <w:noWrap/>
            <w:vAlign w:val="center"/>
          </w:tcPr>
          <w:p>
            <w:pPr>
              <w:pStyle w:val="22"/>
            </w:pPr>
            <w:r>
              <w:t>婚姻登记处工作经费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6.00</w:t>
            </w:r>
          </w:p>
        </w:tc>
        <w:tc>
          <w:tcPr>
            <w:tcW w:w="1587" w:type="dxa"/>
            <w:noWrap/>
            <w:vAlign w:val="center"/>
          </w:tcPr>
          <w:p>
            <w:pPr>
              <w:pStyle w:val="20"/>
            </w:pPr>
            <w:r>
              <w:t>其中：财政    资金</w:t>
            </w:r>
          </w:p>
        </w:tc>
        <w:tc>
          <w:tcPr>
            <w:tcW w:w="1304" w:type="dxa"/>
            <w:noWrap/>
            <w:vAlign w:val="center"/>
          </w:tcPr>
          <w:p>
            <w:pPr>
              <w:pStyle w:val="22"/>
            </w:pPr>
            <w:r>
              <w:t>6.00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用于婚姻登记处日常办公等相关支出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1.保障婚姻登记工作能够顺利开展</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资金到位率</w:t>
            </w:r>
          </w:p>
        </w:tc>
        <w:tc>
          <w:tcPr>
            <w:tcW w:w="2891" w:type="dxa"/>
            <w:noWrap/>
            <w:vAlign w:val="center"/>
          </w:tcPr>
          <w:p>
            <w:pPr>
              <w:pStyle w:val="22"/>
            </w:pPr>
            <w:r>
              <w:t>已到位资金占资金总数的比例</w:t>
            </w:r>
          </w:p>
        </w:tc>
        <w:tc>
          <w:tcPr>
            <w:tcW w:w="1276" w:type="dxa"/>
            <w:noWrap/>
            <w:vAlign w:val="center"/>
          </w:tcPr>
          <w:p>
            <w:pPr>
              <w:pStyle w:val="22"/>
            </w:pPr>
            <w:r>
              <w:t>≥98百分比</w:t>
            </w:r>
          </w:p>
        </w:tc>
        <w:tc>
          <w:tcPr>
            <w:tcW w:w="1843" w:type="dxa"/>
            <w:noWrap/>
            <w:vAlign w:val="center"/>
          </w:tcPr>
          <w:p>
            <w:pPr>
              <w:pStyle w:val="22"/>
            </w:pPr>
            <w:r>
              <w:t>依据相关文件要求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婚姻、收养登记合格率</w:t>
            </w:r>
          </w:p>
        </w:tc>
        <w:tc>
          <w:tcPr>
            <w:tcW w:w="2891" w:type="dxa"/>
            <w:noWrap/>
            <w:vAlign w:val="center"/>
          </w:tcPr>
          <w:p>
            <w:pPr>
              <w:pStyle w:val="22"/>
            </w:pPr>
            <w:r>
              <w:t>办理登记合格的结婚离婚数占办理对数的比例</w:t>
            </w:r>
          </w:p>
        </w:tc>
        <w:tc>
          <w:tcPr>
            <w:tcW w:w="1276" w:type="dxa"/>
            <w:noWrap/>
            <w:vAlign w:val="center"/>
          </w:tcPr>
          <w:p>
            <w:pPr>
              <w:pStyle w:val="22"/>
            </w:pPr>
            <w:r>
              <w:t>100百分比</w:t>
            </w:r>
          </w:p>
        </w:tc>
        <w:tc>
          <w:tcPr>
            <w:tcW w:w="1843" w:type="dxa"/>
            <w:noWrap/>
            <w:vAlign w:val="center"/>
          </w:tcPr>
          <w:p>
            <w:pPr>
              <w:pStyle w:val="22"/>
            </w:pPr>
            <w:r>
              <w:t>依据相关文件要求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各项任务完成及时率（%）</w:t>
            </w:r>
          </w:p>
        </w:tc>
        <w:tc>
          <w:tcPr>
            <w:tcW w:w="2891" w:type="dxa"/>
            <w:noWrap/>
            <w:vAlign w:val="center"/>
          </w:tcPr>
          <w:p>
            <w:pPr>
              <w:pStyle w:val="22"/>
            </w:pPr>
            <w:r>
              <w:t>及时完成各项任务数占任务数的比例</w:t>
            </w:r>
          </w:p>
        </w:tc>
        <w:tc>
          <w:tcPr>
            <w:tcW w:w="1276" w:type="dxa"/>
            <w:noWrap/>
            <w:vAlign w:val="center"/>
          </w:tcPr>
          <w:p>
            <w:pPr>
              <w:pStyle w:val="22"/>
            </w:pPr>
            <w:r>
              <w:t>≥96百分比</w:t>
            </w:r>
          </w:p>
        </w:tc>
        <w:tc>
          <w:tcPr>
            <w:tcW w:w="1843" w:type="dxa"/>
            <w:noWrap/>
            <w:vAlign w:val="center"/>
          </w:tcPr>
          <w:p>
            <w:pPr>
              <w:pStyle w:val="22"/>
            </w:pPr>
            <w:r>
              <w:t>依据相关文件要求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≤6万元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可持续影响指标</w:t>
            </w:r>
          </w:p>
        </w:tc>
        <w:tc>
          <w:tcPr>
            <w:tcW w:w="1332" w:type="dxa"/>
            <w:noWrap/>
            <w:vAlign w:val="center"/>
          </w:tcPr>
          <w:p>
            <w:pPr>
              <w:pStyle w:val="22"/>
            </w:pPr>
            <w:r>
              <w:t>业务能力增强</w:t>
            </w:r>
          </w:p>
        </w:tc>
        <w:tc>
          <w:tcPr>
            <w:tcW w:w="2891" w:type="dxa"/>
            <w:noWrap/>
            <w:vAlign w:val="center"/>
          </w:tcPr>
          <w:p>
            <w:pPr>
              <w:pStyle w:val="22"/>
            </w:pPr>
            <w:r>
              <w:t>业务能力增强</w:t>
            </w:r>
          </w:p>
        </w:tc>
        <w:tc>
          <w:tcPr>
            <w:tcW w:w="1276" w:type="dxa"/>
            <w:noWrap/>
            <w:vAlign w:val="center"/>
          </w:tcPr>
          <w:p>
            <w:pPr>
              <w:pStyle w:val="22"/>
            </w:pPr>
            <w:r>
              <w:t>≥97百分比</w:t>
            </w:r>
          </w:p>
        </w:tc>
        <w:tc>
          <w:tcPr>
            <w:tcW w:w="1843" w:type="dxa"/>
            <w:noWrap/>
            <w:vAlign w:val="center"/>
          </w:tcPr>
          <w:p>
            <w:pPr>
              <w:pStyle w:val="22"/>
            </w:pPr>
            <w:r>
              <w:t>依据相关文件要求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对该工作满意的人数占办业务人数的比例</w:t>
            </w:r>
          </w:p>
        </w:tc>
        <w:tc>
          <w:tcPr>
            <w:tcW w:w="1276" w:type="dxa"/>
            <w:noWrap/>
            <w:vAlign w:val="center"/>
          </w:tcPr>
          <w:p>
            <w:pPr>
              <w:pStyle w:val="22"/>
            </w:pPr>
            <w:r>
              <w:t>≥98百分比</w:t>
            </w:r>
          </w:p>
        </w:tc>
        <w:tc>
          <w:tcPr>
            <w:tcW w:w="1843" w:type="dxa"/>
            <w:noWrap/>
            <w:vAlign w:val="center"/>
          </w:tcPr>
          <w:p>
            <w:pPr>
              <w:pStyle w:val="22"/>
            </w:pPr>
            <w:r>
              <w:t>依据相关文件要求</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30" w:name="_Toc_4_4_0000000036"/>
      <w:r>
        <w:rPr>
          <w:rFonts w:ascii="方正仿宋_GBK" w:hAnsi="方正仿宋_GBK" w:eastAsia="方正仿宋_GBK" w:cs="方正仿宋_GBK"/>
          <w:color w:val="000000"/>
          <w:sz w:val="28"/>
        </w:rPr>
        <w:t>33.集中供养优抚对象生活费绩效目标表</w:t>
      </w:r>
      <w:bookmarkEnd w:id="30"/>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13062322P007717100026</w:t>
            </w:r>
          </w:p>
        </w:tc>
        <w:tc>
          <w:tcPr>
            <w:tcW w:w="1587" w:type="dxa"/>
            <w:noWrap/>
            <w:vAlign w:val="center"/>
          </w:tcPr>
          <w:p>
            <w:pPr>
              <w:pStyle w:val="20"/>
            </w:pPr>
            <w:r>
              <w:t>项目名称</w:t>
            </w:r>
          </w:p>
        </w:tc>
        <w:tc>
          <w:tcPr>
            <w:tcW w:w="4422" w:type="dxa"/>
            <w:gridSpan w:val="3"/>
            <w:noWrap/>
            <w:vAlign w:val="center"/>
          </w:tcPr>
          <w:p>
            <w:pPr>
              <w:pStyle w:val="22"/>
            </w:pPr>
            <w:r>
              <w:t>集中供养优抚对象生活费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15.00</w:t>
            </w:r>
          </w:p>
        </w:tc>
        <w:tc>
          <w:tcPr>
            <w:tcW w:w="1587" w:type="dxa"/>
            <w:noWrap/>
            <w:vAlign w:val="center"/>
          </w:tcPr>
          <w:p>
            <w:pPr>
              <w:pStyle w:val="20"/>
            </w:pPr>
            <w:r>
              <w:t>其中：财政    资金</w:t>
            </w:r>
          </w:p>
        </w:tc>
        <w:tc>
          <w:tcPr>
            <w:tcW w:w="1304" w:type="dxa"/>
            <w:noWrap/>
            <w:vAlign w:val="center"/>
          </w:tcPr>
          <w:p>
            <w:pPr>
              <w:pStyle w:val="22"/>
            </w:pPr>
            <w:r>
              <w:t>15.00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用于集中供养优抚对象生活补助支出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1.为更好的保障优抚对象的生活。</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≥98百分比</w:t>
            </w:r>
          </w:p>
        </w:tc>
        <w:tc>
          <w:tcPr>
            <w:tcW w:w="1843" w:type="dxa"/>
            <w:noWrap/>
            <w:vAlign w:val="center"/>
          </w:tcPr>
          <w:p>
            <w:pPr>
              <w:pStyle w:val="22"/>
            </w:pPr>
            <w:r>
              <w:t>依据县级政策依据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资助经费发放到位率（%）</w:t>
            </w:r>
          </w:p>
        </w:tc>
        <w:tc>
          <w:tcPr>
            <w:tcW w:w="2891" w:type="dxa"/>
            <w:noWrap/>
            <w:vAlign w:val="center"/>
          </w:tcPr>
          <w:p>
            <w:pPr>
              <w:pStyle w:val="22"/>
            </w:pPr>
            <w:r>
              <w:t>到位资金占资金总数的比例</w:t>
            </w:r>
          </w:p>
        </w:tc>
        <w:tc>
          <w:tcPr>
            <w:tcW w:w="1276" w:type="dxa"/>
            <w:noWrap/>
            <w:vAlign w:val="center"/>
          </w:tcPr>
          <w:p>
            <w:pPr>
              <w:pStyle w:val="22"/>
            </w:pPr>
            <w:r>
              <w:t>≥98百分比</w:t>
            </w:r>
          </w:p>
        </w:tc>
        <w:tc>
          <w:tcPr>
            <w:tcW w:w="1843" w:type="dxa"/>
            <w:noWrap/>
            <w:vAlign w:val="center"/>
          </w:tcPr>
          <w:p>
            <w:pPr>
              <w:pStyle w:val="22"/>
            </w:pPr>
            <w:r>
              <w:t>依据县级政策依据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资金发放准时率</w:t>
            </w:r>
          </w:p>
        </w:tc>
        <w:tc>
          <w:tcPr>
            <w:tcW w:w="2891" w:type="dxa"/>
            <w:noWrap/>
            <w:vAlign w:val="center"/>
          </w:tcPr>
          <w:p>
            <w:pPr>
              <w:pStyle w:val="22"/>
            </w:pPr>
            <w:r>
              <w:t>资金发放准时率</w:t>
            </w:r>
          </w:p>
        </w:tc>
        <w:tc>
          <w:tcPr>
            <w:tcW w:w="1276" w:type="dxa"/>
            <w:noWrap/>
            <w:vAlign w:val="center"/>
          </w:tcPr>
          <w:p>
            <w:pPr>
              <w:pStyle w:val="22"/>
            </w:pPr>
            <w:r>
              <w:t>≥97百分比</w:t>
            </w:r>
          </w:p>
        </w:tc>
        <w:tc>
          <w:tcPr>
            <w:tcW w:w="1843" w:type="dxa"/>
            <w:noWrap/>
            <w:vAlign w:val="center"/>
          </w:tcPr>
          <w:p>
            <w:pPr>
              <w:pStyle w:val="22"/>
            </w:pPr>
            <w:r>
              <w:t>依据县级政策依据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≤15万元</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可持续影响指标</w:t>
            </w:r>
          </w:p>
        </w:tc>
        <w:tc>
          <w:tcPr>
            <w:tcW w:w="1332" w:type="dxa"/>
            <w:noWrap/>
            <w:vAlign w:val="center"/>
          </w:tcPr>
          <w:p>
            <w:pPr>
              <w:pStyle w:val="22"/>
            </w:pPr>
            <w:r>
              <w:t>各项工作任务按时完成率</w:t>
            </w:r>
          </w:p>
        </w:tc>
        <w:tc>
          <w:tcPr>
            <w:tcW w:w="2891" w:type="dxa"/>
            <w:noWrap/>
            <w:vAlign w:val="center"/>
          </w:tcPr>
          <w:p>
            <w:pPr>
              <w:pStyle w:val="22"/>
            </w:pPr>
            <w:r>
              <w:t>各项工作任务完成占应完成工作比率</w:t>
            </w:r>
          </w:p>
        </w:tc>
        <w:tc>
          <w:tcPr>
            <w:tcW w:w="1276" w:type="dxa"/>
            <w:noWrap/>
            <w:vAlign w:val="center"/>
          </w:tcPr>
          <w:p>
            <w:pPr>
              <w:pStyle w:val="22"/>
            </w:pPr>
            <w:r>
              <w:t>≥96百分比</w:t>
            </w:r>
          </w:p>
        </w:tc>
        <w:tc>
          <w:tcPr>
            <w:tcW w:w="1843" w:type="dxa"/>
            <w:noWrap/>
            <w:vAlign w:val="center"/>
          </w:tcPr>
          <w:p>
            <w:pPr>
              <w:pStyle w:val="22"/>
            </w:pPr>
            <w:r>
              <w:t>依据县级政策依据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对该工作满意的受益人数占总人数的比例</w:t>
            </w:r>
          </w:p>
        </w:tc>
        <w:tc>
          <w:tcPr>
            <w:tcW w:w="1276" w:type="dxa"/>
            <w:noWrap/>
            <w:vAlign w:val="center"/>
          </w:tcPr>
          <w:p>
            <w:pPr>
              <w:pStyle w:val="22"/>
            </w:pPr>
            <w:r>
              <w:t>≥98百分比</w:t>
            </w:r>
          </w:p>
        </w:tc>
        <w:tc>
          <w:tcPr>
            <w:tcW w:w="1843" w:type="dxa"/>
            <w:noWrap/>
            <w:vAlign w:val="center"/>
          </w:tcPr>
          <w:p>
            <w:pPr>
              <w:pStyle w:val="22"/>
            </w:pPr>
            <w:r>
              <w:t>依据县级政策依据</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31" w:name="_Toc_4_4_0000000037"/>
      <w:r>
        <w:rPr>
          <w:rFonts w:ascii="方正仿宋_GBK" w:hAnsi="方正仿宋_GBK" w:eastAsia="方正仿宋_GBK" w:cs="方正仿宋_GBK"/>
          <w:color w:val="000000"/>
          <w:sz w:val="28"/>
        </w:rPr>
        <w:t>34.困难高龄、困难失能老人补贴绩效目标表</w:t>
      </w:r>
      <w:bookmarkEnd w:id="31"/>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13062322P00770410001A</w:t>
            </w:r>
          </w:p>
        </w:tc>
        <w:tc>
          <w:tcPr>
            <w:tcW w:w="1587" w:type="dxa"/>
            <w:noWrap/>
            <w:vAlign w:val="center"/>
          </w:tcPr>
          <w:p>
            <w:pPr>
              <w:pStyle w:val="20"/>
            </w:pPr>
            <w:r>
              <w:t>项目名称</w:t>
            </w:r>
          </w:p>
        </w:tc>
        <w:tc>
          <w:tcPr>
            <w:tcW w:w="4422" w:type="dxa"/>
            <w:gridSpan w:val="3"/>
            <w:noWrap/>
            <w:vAlign w:val="center"/>
          </w:tcPr>
          <w:p>
            <w:pPr>
              <w:pStyle w:val="22"/>
            </w:pPr>
            <w:r>
              <w:t>困难高龄、困难失能老人补贴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106.00</w:t>
            </w:r>
          </w:p>
        </w:tc>
        <w:tc>
          <w:tcPr>
            <w:tcW w:w="1587" w:type="dxa"/>
            <w:noWrap/>
            <w:vAlign w:val="center"/>
          </w:tcPr>
          <w:p>
            <w:pPr>
              <w:pStyle w:val="20"/>
            </w:pPr>
            <w:r>
              <w:t>其中：财政    资金</w:t>
            </w:r>
          </w:p>
        </w:tc>
        <w:tc>
          <w:tcPr>
            <w:tcW w:w="1304" w:type="dxa"/>
            <w:noWrap/>
            <w:vAlign w:val="center"/>
          </w:tcPr>
          <w:p>
            <w:pPr>
              <w:pStyle w:val="22"/>
            </w:pPr>
            <w:r>
              <w:t>106.00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用于失能、半失能老人护理补贴和高龄老人养老服务补贴支出。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1.维护老年人合法权益，做好高龄津贴发放工作</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经济困难的高龄、失能老人养老服</w:t>
            </w:r>
          </w:p>
        </w:tc>
        <w:tc>
          <w:tcPr>
            <w:tcW w:w="2891" w:type="dxa"/>
            <w:noWrap/>
            <w:vAlign w:val="center"/>
          </w:tcPr>
          <w:p>
            <w:pPr>
              <w:pStyle w:val="22"/>
            </w:pPr>
            <w:r>
              <w:t>补贴发放人数占应发放人数比例</w:t>
            </w:r>
          </w:p>
        </w:tc>
        <w:tc>
          <w:tcPr>
            <w:tcW w:w="1276" w:type="dxa"/>
            <w:noWrap/>
            <w:vAlign w:val="center"/>
          </w:tcPr>
          <w:p>
            <w:pPr>
              <w:pStyle w:val="22"/>
            </w:pPr>
            <w:r>
              <w:t>≥96百分比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审批发放及时率</w:t>
            </w:r>
          </w:p>
        </w:tc>
        <w:tc>
          <w:tcPr>
            <w:tcW w:w="2891" w:type="dxa"/>
            <w:noWrap/>
            <w:vAlign w:val="center"/>
          </w:tcPr>
          <w:p>
            <w:pPr>
              <w:pStyle w:val="22"/>
            </w:pPr>
            <w:r>
              <w:t>审批人数占应审批人数的比例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支付项目资金占应支付的比例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社会效益指标</w:t>
            </w:r>
          </w:p>
        </w:tc>
        <w:tc>
          <w:tcPr>
            <w:tcW w:w="1332" w:type="dxa"/>
            <w:noWrap/>
            <w:vAlign w:val="center"/>
          </w:tcPr>
          <w:p>
            <w:pPr>
              <w:pStyle w:val="22"/>
            </w:pPr>
            <w:r>
              <w:t>经济困难的高龄、失能老人养老服务</w:t>
            </w:r>
          </w:p>
        </w:tc>
        <w:tc>
          <w:tcPr>
            <w:tcW w:w="2891" w:type="dxa"/>
            <w:noWrap/>
            <w:vAlign w:val="center"/>
          </w:tcPr>
          <w:p>
            <w:pPr>
              <w:pStyle w:val="22"/>
            </w:pPr>
            <w:r>
              <w:t>经济困难的高龄、失能老人养老服务补贴制度普及率</w:t>
            </w:r>
          </w:p>
        </w:tc>
        <w:tc>
          <w:tcPr>
            <w:tcW w:w="1276" w:type="dxa"/>
            <w:noWrap/>
            <w:vAlign w:val="center"/>
          </w:tcPr>
          <w:p>
            <w:pPr>
              <w:pStyle w:val="22"/>
            </w:pPr>
            <w:r>
              <w:t>≥97百分比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对资助项目非常满意的受益人群占总人群的百分比</w:t>
            </w:r>
          </w:p>
        </w:tc>
        <w:tc>
          <w:tcPr>
            <w:tcW w:w="1276" w:type="dxa"/>
            <w:noWrap/>
            <w:vAlign w:val="center"/>
          </w:tcPr>
          <w:p>
            <w:pPr>
              <w:pStyle w:val="22"/>
            </w:pPr>
            <w:r>
              <w:t>≥98百分比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32" w:name="_Toc_4_4_0000000038"/>
      <w:r>
        <w:rPr>
          <w:rFonts w:ascii="方正仿宋_GBK" w:hAnsi="方正仿宋_GBK" w:eastAsia="方正仿宋_GBK" w:cs="方正仿宋_GBK"/>
          <w:color w:val="000000"/>
          <w:sz w:val="28"/>
        </w:rPr>
        <w:t>35.山区7所幸福院运营经费绩效目标表</w:t>
      </w:r>
      <w:bookmarkEnd w:id="32"/>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13062322P007705100010</w:t>
            </w:r>
          </w:p>
        </w:tc>
        <w:tc>
          <w:tcPr>
            <w:tcW w:w="1587" w:type="dxa"/>
            <w:noWrap/>
            <w:vAlign w:val="center"/>
          </w:tcPr>
          <w:p>
            <w:pPr>
              <w:pStyle w:val="20"/>
            </w:pPr>
            <w:r>
              <w:t>项目名称</w:t>
            </w:r>
          </w:p>
        </w:tc>
        <w:tc>
          <w:tcPr>
            <w:tcW w:w="4422" w:type="dxa"/>
            <w:gridSpan w:val="3"/>
            <w:noWrap/>
            <w:vAlign w:val="center"/>
          </w:tcPr>
          <w:p>
            <w:pPr>
              <w:pStyle w:val="22"/>
            </w:pPr>
            <w:r>
              <w:t>山区7所幸福院运营经费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50.00</w:t>
            </w:r>
          </w:p>
        </w:tc>
        <w:tc>
          <w:tcPr>
            <w:tcW w:w="1587" w:type="dxa"/>
            <w:noWrap/>
            <w:vAlign w:val="center"/>
          </w:tcPr>
          <w:p>
            <w:pPr>
              <w:pStyle w:val="20"/>
            </w:pPr>
            <w:r>
              <w:t>其中：财政    资金</w:t>
            </w:r>
          </w:p>
        </w:tc>
        <w:tc>
          <w:tcPr>
            <w:tcW w:w="1304" w:type="dxa"/>
            <w:noWrap/>
            <w:vAlign w:val="center"/>
          </w:tcPr>
          <w:p>
            <w:pPr>
              <w:pStyle w:val="22"/>
            </w:pPr>
            <w:r>
              <w:t>50.00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用于山区7所幸福院运营支出。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1.为更好的保障幸福院的运营，为老人提供一个良好的生活环境。</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农村互助幸福院建设补贴数量</w:t>
            </w:r>
          </w:p>
        </w:tc>
        <w:tc>
          <w:tcPr>
            <w:tcW w:w="2891" w:type="dxa"/>
            <w:noWrap/>
            <w:vAlign w:val="center"/>
          </w:tcPr>
          <w:p>
            <w:pPr>
              <w:pStyle w:val="22"/>
            </w:pPr>
            <w:r>
              <w:t>农村互助幸福院建设补贴数量</w:t>
            </w:r>
          </w:p>
        </w:tc>
        <w:tc>
          <w:tcPr>
            <w:tcW w:w="1276" w:type="dxa"/>
            <w:noWrap/>
            <w:vAlign w:val="center"/>
          </w:tcPr>
          <w:p>
            <w:pPr>
              <w:pStyle w:val="22"/>
            </w:pPr>
            <w:r>
              <w:t>≥95百分比</w:t>
            </w:r>
          </w:p>
        </w:tc>
        <w:tc>
          <w:tcPr>
            <w:tcW w:w="1843" w:type="dxa"/>
            <w:noWrap/>
            <w:vAlign w:val="center"/>
          </w:tcPr>
          <w:p>
            <w:pPr>
              <w:pStyle w:val="22"/>
            </w:pPr>
            <w:r>
              <w:t>依据相关政策规定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资金到位率</w:t>
            </w:r>
          </w:p>
        </w:tc>
        <w:tc>
          <w:tcPr>
            <w:tcW w:w="2891" w:type="dxa"/>
            <w:noWrap/>
            <w:vAlign w:val="center"/>
          </w:tcPr>
          <w:p>
            <w:pPr>
              <w:pStyle w:val="22"/>
            </w:pPr>
            <w:r>
              <w:t>已到位资金占应到位资金的百分比</w:t>
            </w:r>
          </w:p>
        </w:tc>
        <w:tc>
          <w:tcPr>
            <w:tcW w:w="1276" w:type="dxa"/>
            <w:noWrap/>
            <w:vAlign w:val="center"/>
          </w:tcPr>
          <w:p>
            <w:pPr>
              <w:pStyle w:val="22"/>
            </w:pPr>
            <w:r>
              <w:t>≥98百分比</w:t>
            </w:r>
          </w:p>
        </w:tc>
        <w:tc>
          <w:tcPr>
            <w:tcW w:w="1843" w:type="dxa"/>
            <w:noWrap/>
            <w:vAlign w:val="center"/>
          </w:tcPr>
          <w:p>
            <w:pPr>
              <w:pStyle w:val="22"/>
            </w:pPr>
            <w:r>
              <w:t>依据相关政策规定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资金支出率（%）</w:t>
            </w:r>
          </w:p>
        </w:tc>
        <w:tc>
          <w:tcPr>
            <w:tcW w:w="2891" w:type="dxa"/>
            <w:noWrap/>
            <w:vAlign w:val="center"/>
          </w:tcPr>
          <w:p>
            <w:pPr>
              <w:pStyle w:val="22"/>
            </w:pPr>
            <w:r>
              <w:t>已支出的资金占应支出资金的百分比</w:t>
            </w:r>
          </w:p>
        </w:tc>
        <w:tc>
          <w:tcPr>
            <w:tcW w:w="1276" w:type="dxa"/>
            <w:noWrap/>
            <w:vAlign w:val="center"/>
          </w:tcPr>
          <w:p>
            <w:pPr>
              <w:pStyle w:val="22"/>
            </w:pPr>
            <w:r>
              <w:t>≥98百分比</w:t>
            </w:r>
          </w:p>
        </w:tc>
        <w:tc>
          <w:tcPr>
            <w:tcW w:w="1843" w:type="dxa"/>
            <w:noWrap/>
            <w:vAlign w:val="center"/>
          </w:tcPr>
          <w:p>
            <w:pPr>
              <w:pStyle w:val="22"/>
            </w:pPr>
            <w:r>
              <w:t>依据相关政策规定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已支付的项目资金占应支付的项目资金的比例</w:t>
            </w:r>
          </w:p>
        </w:tc>
        <w:tc>
          <w:tcPr>
            <w:tcW w:w="1276" w:type="dxa"/>
            <w:noWrap/>
            <w:vAlign w:val="center"/>
          </w:tcPr>
          <w:p>
            <w:pPr>
              <w:pStyle w:val="22"/>
            </w:pPr>
            <w:r>
              <w:t>≥98百分比</w:t>
            </w:r>
          </w:p>
        </w:tc>
        <w:tc>
          <w:tcPr>
            <w:tcW w:w="1843" w:type="dxa"/>
            <w:noWrap/>
            <w:vAlign w:val="center"/>
          </w:tcPr>
          <w:p>
            <w:pPr>
              <w:pStyle w:val="22"/>
            </w:pPr>
            <w:r>
              <w:t>依据相关政策规定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资金的使用效率</w:t>
            </w:r>
          </w:p>
        </w:tc>
        <w:tc>
          <w:tcPr>
            <w:tcW w:w="2891" w:type="dxa"/>
            <w:noWrap/>
            <w:vAlign w:val="center"/>
          </w:tcPr>
          <w:p>
            <w:pPr>
              <w:pStyle w:val="22"/>
            </w:pPr>
            <w:r>
              <w:t>资金的使用效率</w:t>
            </w:r>
          </w:p>
        </w:tc>
        <w:tc>
          <w:tcPr>
            <w:tcW w:w="1276" w:type="dxa"/>
            <w:noWrap/>
            <w:vAlign w:val="center"/>
          </w:tcPr>
          <w:p>
            <w:pPr>
              <w:pStyle w:val="22"/>
            </w:pPr>
            <w:r>
              <w:t>≥98百分比</w:t>
            </w:r>
          </w:p>
        </w:tc>
        <w:tc>
          <w:tcPr>
            <w:tcW w:w="1843" w:type="dxa"/>
            <w:noWrap/>
            <w:vAlign w:val="center"/>
          </w:tcPr>
          <w:p>
            <w:pPr>
              <w:pStyle w:val="22"/>
            </w:pPr>
            <w:r>
              <w:t>依据相关政策规定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对服务满意的入住老人占入住老人总数的百分比</w:t>
            </w:r>
            <w:r>
              <w:tab/>
            </w:r>
          </w:p>
          <w:p>
            <w:pPr>
              <w:pStyle w:val="22"/>
            </w:pPr>
          </w:p>
        </w:tc>
        <w:tc>
          <w:tcPr>
            <w:tcW w:w="1276" w:type="dxa"/>
            <w:noWrap/>
            <w:vAlign w:val="center"/>
          </w:tcPr>
          <w:p>
            <w:pPr>
              <w:pStyle w:val="22"/>
            </w:pPr>
            <w:r>
              <w:t>≥98百分比</w:t>
            </w:r>
          </w:p>
        </w:tc>
        <w:tc>
          <w:tcPr>
            <w:tcW w:w="1843" w:type="dxa"/>
            <w:noWrap/>
            <w:vAlign w:val="center"/>
          </w:tcPr>
          <w:p>
            <w:pPr>
              <w:pStyle w:val="22"/>
            </w:pPr>
            <w:r>
              <w:t>依据相关政策规定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33" w:name="_Toc_4_4_0000000039"/>
      <w:r>
        <w:rPr>
          <w:rFonts w:ascii="方正仿宋_GBK" w:hAnsi="方正仿宋_GBK" w:eastAsia="方正仿宋_GBK" w:cs="方正仿宋_GBK"/>
          <w:color w:val="000000"/>
          <w:sz w:val="28"/>
        </w:rPr>
        <w:t>36.特困人员护理费绩效目标表</w:t>
      </w:r>
      <w:bookmarkEnd w:id="33"/>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13062322P007696100036</w:t>
            </w:r>
          </w:p>
        </w:tc>
        <w:tc>
          <w:tcPr>
            <w:tcW w:w="1587" w:type="dxa"/>
            <w:noWrap/>
            <w:vAlign w:val="center"/>
          </w:tcPr>
          <w:p>
            <w:pPr>
              <w:pStyle w:val="20"/>
            </w:pPr>
            <w:r>
              <w:t>项目名称</w:t>
            </w:r>
          </w:p>
        </w:tc>
        <w:tc>
          <w:tcPr>
            <w:tcW w:w="4422" w:type="dxa"/>
            <w:gridSpan w:val="3"/>
            <w:noWrap/>
            <w:vAlign w:val="center"/>
          </w:tcPr>
          <w:p>
            <w:pPr>
              <w:pStyle w:val="22"/>
            </w:pPr>
            <w:r>
              <w:t>特困人员护理费</w:t>
            </w:r>
          </w:p>
        </w:tc>
      </w:tr>
      <w:tr>
        <w:tblPrEx>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282.00</w:t>
            </w:r>
          </w:p>
        </w:tc>
        <w:tc>
          <w:tcPr>
            <w:tcW w:w="1587" w:type="dxa"/>
            <w:noWrap/>
            <w:vAlign w:val="center"/>
          </w:tcPr>
          <w:p>
            <w:pPr>
              <w:pStyle w:val="20"/>
            </w:pPr>
            <w:r>
              <w:t>其中：财政    资金</w:t>
            </w:r>
          </w:p>
        </w:tc>
        <w:tc>
          <w:tcPr>
            <w:tcW w:w="1304" w:type="dxa"/>
            <w:noWrap/>
            <w:vAlign w:val="center"/>
          </w:tcPr>
          <w:p>
            <w:pPr>
              <w:pStyle w:val="22"/>
            </w:pPr>
            <w:r>
              <w:t>282.00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用于特困供养人员护理费支出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1.目标内容1</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实际享受人数占应享受人数的比例</w:t>
            </w:r>
            <w:r>
              <w:tab/>
            </w:r>
          </w:p>
          <w:p>
            <w:pPr>
              <w:pStyle w:val="22"/>
            </w:pPr>
          </w:p>
        </w:tc>
        <w:tc>
          <w:tcPr>
            <w:tcW w:w="1276" w:type="dxa"/>
            <w:noWrap/>
            <w:vAlign w:val="center"/>
          </w:tcPr>
          <w:p>
            <w:pPr>
              <w:pStyle w:val="22"/>
            </w:pPr>
            <w:r>
              <w:t>≥96百分比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已按时发放资金占应按时发放资金的比例</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工作任务完成及时率</w:t>
            </w:r>
          </w:p>
        </w:tc>
        <w:tc>
          <w:tcPr>
            <w:tcW w:w="2891" w:type="dxa"/>
            <w:noWrap/>
            <w:vAlign w:val="center"/>
          </w:tcPr>
          <w:p>
            <w:pPr>
              <w:pStyle w:val="22"/>
            </w:pPr>
            <w:r>
              <w:t>已按时完成的工作任务占应完成任务的比例</w:t>
            </w:r>
          </w:p>
        </w:tc>
        <w:tc>
          <w:tcPr>
            <w:tcW w:w="1276" w:type="dxa"/>
            <w:noWrap/>
            <w:vAlign w:val="center"/>
          </w:tcPr>
          <w:p>
            <w:pPr>
              <w:pStyle w:val="22"/>
            </w:pPr>
            <w:r>
              <w:t>≥95百分比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已支付资金占总额的比率</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社会效益指标</w:t>
            </w:r>
          </w:p>
        </w:tc>
        <w:tc>
          <w:tcPr>
            <w:tcW w:w="1332" w:type="dxa"/>
            <w:noWrap/>
            <w:vAlign w:val="center"/>
          </w:tcPr>
          <w:p>
            <w:pPr>
              <w:pStyle w:val="22"/>
            </w:pPr>
            <w:r>
              <w:t>工作完成率</w:t>
            </w:r>
          </w:p>
        </w:tc>
        <w:tc>
          <w:tcPr>
            <w:tcW w:w="2891" w:type="dxa"/>
            <w:noWrap/>
            <w:vAlign w:val="center"/>
          </w:tcPr>
          <w:p>
            <w:pPr>
              <w:pStyle w:val="22"/>
            </w:pPr>
            <w:r>
              <w:t>工作完成占应完成工作的比率</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对该项工作满意的人数占总人数的百分比</w:t>
            </w:r>
          </w:p>
        </w:tc>
        <w:tc>
          <w:tcPr>
            <w:tcW w:w="1276" w:type="dxa"/>
            <w:noWrap/>
            <w:vAlign w:val="center"/>
          </w:tcPr>
          <w:p>
            <w:pPr>
              <w:pStyle w:val="22"/>
            </w:pPr>
            <w:r>
              <w:t>≥98百分比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34" w:name="_Toc_4_4_0000000040"/>
      <w:r>
        <w:rPr>
          <w:rFonts w:ascii="方正仿宋_GBK" w:hAnsi="方正仿宋_GBK" w:eastAsia="方正仿宋_GBK" w:cs="方正仿宋_GBK"/>
          <w:color w:val="000000"/>
          <w:sz w:val="28"/>
        </w:rPr>
        <w:t>37.特困人员丧葬费绩效目标表</w:t>
      </w:r>
      <w:bookmarkEnd w:id="34"/>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13062322P00769810002X</w:t>
            </w:r>
          </w:p>
        </w:tc>
        <w:tc>
          <w:tcPr>
            <w:tcW w:w="1587" w:type="dxa"/>
            <w:noWrap/>
            <w:vAlign w:val="center"/>
          </w:tcPr>
          <w:p>
            <w:pPr>
              <w:pStyle w:val="20"/>
            </w:pPr>
            <w:r>
              <w:t>项目名称</w:t>
            </w:r>
          </w:p>
        </w:tc>
        <w:tc>
          <w:tcPr>
            <w:tcW w:w="4422" w:type="dxa"/>
            <w:gridSpan w:val="3"/>
            <w:noWrap/>
            <w:vAlign w:val="center"/>
          </w:tcPr>
          <w:p>
            <w:pPr>
              <w:pStyle w:val="22"/>
            </w:pPr>
            <w:r>
              <w:t>特困人员丧葬费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22.00</w:t>
            </w:r>
          </w:p>
        </w:tc>
        <w:tc>
          <w:tcPr>
            <w:tcW w:w="1587" w:type="dxa"/>
            <w:noWrap/>
            <w:vAlign w:val="center"/>
          </w:tcPr>
          <w:p>
            <w:pPr>
              <w:pStyle w:val="20"/>
            </w:pPr>
            <w:r>
              <w:t>其中：财政    资金</w:t>
            </w:r>
          </w:p>
        </w:tc>
        <w:tc>
          <w:tcPr>
            <w:tcW w:w="1304" w:type="dxa"/>
            <w:noWrap/>
            <w:vAlign w:val="center"/>
          </w:tcPr>
          <w:p>
            <w:pPr>
              <w:pStyle w:val="22"/>
            </w:pPr>
            <w:r>
              <w:t>22.00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用于农村特困人员死亡丧葬费支出。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1.确保特困人员供养政策顺利实施金，保障该类人群合法权益</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城乡低保特困人员救助供养标准</w:t>
            </w:r>
          </w:p>
        </w:tc>
        <w:tc>
          <w:tcPr>
            <w:tcW w:w="2891" w:type="dxa"/>
            <w:noWrap/>
            <w:vAlign w:val="center"/>
          </w:tcPr>
          <w:p>
            <w:pPr>
              <w:pStyle w:val="22"/>
            </w:pPr>
            <w:r>
              <w:t>实际发放标准占应发标准的比例</w:t>
            </w:r>
          </w:p>
        </w:tc>
        <w:tc>
          <w:tcPr>
            <w:tcW w:w="1276" w:type="dxa"/>
            <w:noWrap/>
            <w:vAlign w:val="center"/>
          </w:tcPr>
          <w:p>
            <w:pPr>
              <w:pStyle w:val="22"/>
            </w:pPr>
            <w:r>
              <w:t>≥98百分比</w:t>
            </w:r>
          </w:p>
        </w:tc>
        <w:tc>
          <w:tcPr>
            <w:tcW w:w="1843" w:type="dxa"/>
            <w:noWrap/>
            <w:vAlign w:val="center"/>
          </w:tcPr>
          <w:p>
            <w:pPr>
              <w:pStyle w:val="22"/>
            </w:pPr>
            <w:r>
              <w:t>依据县级政策规定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资金到位率</w:t>
            </w:r>
          </w:p>
        </w:tc>
        <w:tc>
          <w:tcPr>
            <w:tcW w:w="2891" w:type="dxa"/>
            <w:noWrap/>
            <w:vAlign w:val="center"/>
          </w:tcPr>
          <w:p>
            <w:pPr>
              <w:pStyle w:val="22"/>
            </w:pPr>
            <w:r>
              <w:t>已到位资金占应到位资金的比例</w:t>
            </w:r>
          </w:p>
        </w:tc>
        <w:tc>
          <w:tcPr>
            <w:tcW w:w="1276" w:type="dxa"/>
            <w:noWrap/>
            <w:vAlign w:val="center"/>
          </w:tcPr>
          <w:p>
            <w:pPr>
              <w:pStyle w:val="22"/>
            </w:pPr>
            <w:r>
              <w:t>≥100百分比</w:t>
            </w:r>
          </w:p>
        </w:tc>
        <w:tc>
          <w:tcPr>
            <w:tcW w:w="1843" w:type="dxa"/>
            <w:noWrap/>
            <w:vAlign w:val="center"/>
          </w:tcPr>
          <w:p>
            <w:pPr>
              <w:pStyle w:val="22"/>
            </w:pPr>
            <w:r>
              <w:t>依据县级政策规定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资金发放准时率</w:t>
            </w:r>
          </w:p>
        </w:tc>
        <w:tc>
          <w:tcPr>
            <w:tcW w:w="2891" w:type="dxa"/>
            <w:noWrap/>
            <w:vAlign w:val="center"/>
          </w:tcPr>
          <w:p>
            <w:pPr>
              <w:pStyle w:val="22"/>
            </w:pPr>
            <w:r>
              <w:t>已按时发放资金占应按时发放资金的比例</w:t>
            </w:r>
          </w:p>
        </w:tc>
        <w:tc>
          <w:tcPr>
            <w:tcW w:w="1276" w:type="dxa"/>
            <w:noWrap/>
            <w:vAlign w:val="center"/>
          </w:tcPr>
          <w:p>
            <w:pPr>
              <w:pStyle w:val="22"/>
            </w:pPr>
            <w:r>
              <w:t>≥100百分比</w:t>
            </w:r>
          </w:p>
        </w:tc>
        <w:tc>
          <w:tcPr>
            <w:tcW w:w="1843" w:type="dxa"/>
            <w:noWrap/>
            <w:vAlign w:val="center"/>
          </w:tcPr>
          <w:p>
            <w:pPr>
              <w:pStyle w:val="22"/>
            </w:pPr>
            <w:r>
              <w:t>依据县级政策规定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按预算资金完成率</w:t>
            </w:r>
          </w:p>
        </w:tc>
        <w:tc>
          <w:tcPr>
            <w:tcW w:w="2891" w:type="dxa"/>
            <w:noWrap/>
            <w:vAlign w:val="center"/>
          </w:tcPr>
          <w:p>
            <w:pPr>
              <w:pStyle w:val="22"/>
            </w:pPr>
            <w:r>
              <w:t>完成预算资金占应完成资金的比例</w:t>
            </w:r>
          </w:p>
        </w:tc>
        <w:tc>
          <w:tcPr>
            <w:tcW w:w="1276" w:type="dxa"/>
            <w:noWrap/>
            <w:vAlign w:val="center"/>
          </w:tcPr>
          <w:p>
            <w:pPr>
              <w:pStyle w:val="22"/>
            </w:pPr>
            <w:r>
              <w:t>≥98百分比</w:t>
            </w:r>
          </w:p>
        </w:tc>
        <w:tc>
          <w:tcPr>
            <w:tcW w:w="1843" w:type="dxa"/>
            <w:noWrap/>
            <w:vAlign w:val="center"/>
          </w:tcPr>
          <w:p>
            <w:pPr>
              <w:pStyle w:val="22"/>
            </w:pPr>
            <w:r>
              <w:t>依据县级政策规定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资金的使用效率</w:t>
            </w:r>
          </w:p>
        </w:tc>
        <w:tc>
          <w:tcPr>
            <w:tcW w:w="2891" w:type="dxa"/>
            <w:noWrap/>
            <w:vAlign w:val="center"/>
          </w:tcPr>
          <w:p>
            <w:pPr>
              <w:pStyle w:val="22"/>
            </w:pPr>
            <w:r>
              <w:t>已使用的资金占总资金的比例</w:t>
            </w:r>
          </w:p>
        </w:tc>
        <w:tc>
          <w:tcPr>
            <w:tcW w:w="1276" w:type="dxa"/>
            <w:noWrap/>
            <w:vAlign w:val="center"/>
          </w:tcPr>
          <w:p>
            <w:pPr>
              <w:pStyle w:val="22"/>
            </w:pPr>
            <w:r>
              <w:t>≥96百分比</w:t>
            </w:r>
          </w:p>
        </w:tc>
        <w:tc>
          <w:tcPr>
            <w:tcW w:w="1843" w:type="dxa"/>
            <w:noWrap/>
            <w:vAlign w:val="center"/>
          </w:tcPr>
          <w:p>
            <w:pPr>
              <w:pStyle w:val="22"/>
            </w:pPr>
            <w:r>
              <w:t>依据县级政策规定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对此项工作满意的人群占总人群的百分比</w:t>
            </w:r>
          </w:p>
        </w:tc>
        <w:tc>
          <w:tcPr>
            <w:tcW w:w="1276" w:type="dxa"/>
            <w:noWrap/>
            <w:vAlign w:val="center"/>
          </w:tcPr>
          <w:p>
            <w:pPr>
              <w:pStyle w:val="22"/>
            </w:pPr>
            <w:r>
              <w:t>≥95百分比</w:t>
            </w:r>
          </w:p>
        </w:tc>
        <w:tc>
          <w:tcPr>
            <w:tcW w:w="1843" w:type="dxa"/>
            <w:noWrap/>
            <w:vAlign w:val="center"/>
          </w:tcPr>
          <w:p>
            <w:pPr>
              <w:pStyle w:val="22"/>
            </w:pPr>
            <w:r>
              <w:t>依据县级政策规定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35" w:name="_Toc_4_4_0000000041"/>
      <w:r>
        <w:rPr>
          <w:rFonts w:ascii="方正仿宋_GBK" w:hAnsi="方正仿宋_GBK" w:eastAsia="方正仿宋_GBK" w:cs="方正仿宋_GBK"/>
          <w:color w:val="000000"/>
          <w:sz w:val="28"/>
        </w:rPr>
        <w:t>38.维稳经费绩效目标表</w:t>
      </w:r>
      <w:bookmarkEnd w:id="35"/>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13062322P00771910002H</w:t>
            </w:r>
          </w:p>
        </w:tc>
        <w:tc>
          <w:tcPr>
            <w:tcW w:w="1587" w:type="dxa"/>
            <w:noWrap/>
            <w:vAlign w:val="center"/>
          </w:tcPr>
          <w:p>
            <w:pPr>
              <w:pStyle w:val="20"/>
            </w:pPr>
            <w:r>
              <w:t>项目名称</w:t>
            </w:r>
          </w:p>
        </w:tc>
        <w:tc>
          <w:tcPr>
            <w:tcW w:w="4422" w:type="dxa"/>
            <w:gridSpan w:val="3"/>
            <w:noWrap/>
            <w:vAlign w:val="center"/>
          </w:tcPr>
          <w:p>
            <w:pPr>
              <w:pStyle w:val="22"/>
            </w:pPr>
            <w:r>
              <w:t>维稳经费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10.00</w:t>
            </w:r>
          </w:p>
        </w:tc>
        <w:tc>
          <w:tcPr>
            <w:tcW w:w="1587" w:type="dxa"/>
            <w:noWrap/>
            <w:vAlign w:val="center"/>
          </w:tcPr>
          <w:p>
            <w:pPr>
              <w:pStyle w:val="20"/>
            </w:pPr>
            <w:r>
              <w:t>其中：财政    资金</w:t>
            </w:r>
          </w:p>
        </w:tc>
        <w:tc>
          <w:tcPr>
            <w:tcW w:w="1304" w:type="dxa"/>
            <w:noWrap/>
            <w:vAlign w:val="center"/>
          </w:tcPr>
          <w:p>
            <w:pPr>
              <w:pStyle w:val="22"/>
            </w:pPr>
            <w:r>
              <w:t>10.00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用于驻京值班和重大节日及两会安保值班等方面支出。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r>
              <w:t>25%</w:t>
            </w:r>
          </w:p>
        </w:tc>
        <w:tc>
          <w:tcPr>
            <w:tcW w:w="1587" w:type="dxa"/>
            <w:noWrap/>
            <w:vAlign w:val="center"/>
          </w:tcPr>
          <w:p>
            <w:pPr>
              <w:pStyle w:val="23"/>
            </w:pPr>
            <w:r>
              <w:t>50%</w:t>
            </w:r>
          </w:p>
        </w:tc>
        <w:tc>
          <w:tcPr>
            <w:tcW w:w="1304" w:type="dxa"/>
            <w:noWrap/>
            <w:vAlign w:val="center"/>
          </w:tcPr>
          <w:p>
            <w:pPr>
              <w:pStyle w:val="23"/>
            </w:pPr>
            <w:r>
              <w:t>75%</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1.做好各项来信来访工作，确保维稳工作有序进行，保障社会和谐稳定。</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质量指标</w:t>
            </w:r>
          </w:p>
        </w:tc>
        <w:tc>
          <w:tcPr>
            <w:tcW w:w="1332" w:type="dxa"/>
            <w:noWrap/>
            <w:vAlign w:val="center"/>
          </w:tcPr>
          <w:p>
            <w:pPr>
              <w:pStyle w:val="22"/>
            </w:pPr>
            <w:r>
              <w:t>群众来访接待率</w:t>
            </w:r>
          </w:p>
        </w:tc>
        <w:tc>
          <w:tcPr>
            <w:tcW w:w="2891" w:type="dxa"/>
            <w:noWrap/>
            <w:vAlign w:val="center"/>
          </w:tcPr>
          <w:p>
            <w:pPr>
              <w:pStyle w:val="22"/>
            </w:pPr>
            <w:r>
              <w:t>群众来访接待率</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解劝访工作完成率</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项目资金支付率</w:t>
            </w:r>
          </w:p>
        </w:tc>
        <w:tc>
          <w:tcPr>
            <w:tcW w:w="1276" w:type="dxa"/>
            <w:noWrap/>
            <w:vAlign w:val="center"/>
          </w:tcPr>
          <w:p>
            <w:pPr>
              <w:pStyle w:val="22"/>
            </w:pPr>
            <w:r>
              <w:t>100百分比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各项任务完成及时率（%）</w:t>
            </w:r>
          </w:p>
        </w:tc>
        <w:tc>
          <w:tcPr>
            <w:tcW w:w="2891" w:type="dxa"/>
            <w:noWrap/>
            <w:vAlign w:val="center"/>
          </w:tcPr>
          <w:p>
            <w:pPr>
              <w:pStyle w:val="22"/>
            </w:pPr>
            <w:r>
              <w:t>各项任务完成及时率（%）</w:t>
            </w:r>
          </w:p>
        </w:tc>
        <w:tc>
          <w:tcPr>
            <w:tcW w:w="1276" w:type="dxa"/>
            <w:noWrap/>
            <w:vAlign w:val="center"/>
          </w:tcPr>
          <w:p>
            <w:pPr>
              <w:pStyle w:val="22"/>
            </w:pPr>
            <w:r>
              <w:t>≥98百分比</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经济效益指标</w:t>
            </w:r>
          </w:p>
        </w:tc>
        <w:tc>
          <w:tcPr>
            <w:tcW w:w="1332" w:type="dxa"/>
            <w:noWrap/>
            <w:vAlign w:val="center"/>
          </w:tcPr>
          <w:p>
            <w:pPr>
              <w:pStyle w:val="22"/>
            </w:pPr>
            <w:r>
              <w:t>资金的使用效率</w:t>
            </w:r>
          </w:p>
        </w:tc>
        <w:tc>
          <w:tcPr>
            <w:tcW w:w="2891" w:type="dxa"/>
            <w:noWrap/>
            <w:vAlign w:val="center"/>
          </w:tcPr>
          <w:p>
            <w:pPr>
              <w:pStyle w:val="22"/>
            </w:pPr>
            <w:r>
              <w:t>资金的使用效率是否提高</w:t>
            </w:r>
          </w:p>
        </w:tc>
        <w:tc>
          <w:tcPr>
            <w:tcW w:w="1276" w:type="dxa"/>
            <w:noWrap/>
            <w:vAlign w:val="center"/>
          </w:tcPr>
          <w:p>
            <w:pPr>
              <w:pStyle w:val="22"/>
            </w:pPr>
            <w:r>
              <w:t>提高</w:t>
            </w:r>
          </w:p>
        </w:tc>
        <w:tc>
          <w:tcPr>
            <w:tcW w:w="1843" w:type="dxa"/>
            <w:noWrap/>
            <w:vAlign w:val="center"/>
          </w:tcPr>
          <w:p>
            <w:pPr>
              <w:pStyle w:val="22"/>
            </w:pPr>
            <w:r>
              <w:t>依据县级政策制定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信访群众满意度</w:t>
            </w:r>
          </w:p>
        </w:tc>
        <w:tc>
          <w:tcPr>
            <w:tcW w:w="2891" w:type="dxa"/>
            <w:noWrap/>
            <w:vAlign w:val="center"/>
          </w:tcPr>
          <w:p>
            <w:pPr>
              <w:pStyle w:val="22"/>
            </w:pPr>
            <w:r>
              <w:t>信访群众满意度</w:t>
            </w:r>
          </w:p>
        </w:tc>
        <w:tc>
          <w:tcPr>
            <w:tcW w:w="1276" w:type="dxa"/>
            <w:noWrap/>
            <w:vAlign w:val="center"/>
          </w:tcPr>
          <w:p>
            <w:pPr>
              <w:pStyle w:val="22"/>
            </w:pPr>
            <w:r>
              <w:t>≥98百分比</w:t>
            </w:r>
          </w:p>
        </w:tc>
        <w:tc>
          <w:tcPr>
            <w:tcW w:w="1843" w:type="dxa"/>
            <w:noWrap/>
            <w:vAlign w:val="center"/>
          </w:tcPr>
          <w:p>
            <w:pPr>
              <w:pStyle w:val="22"/>
            </w:pPr>
            <w:r>
              <w:t>依据县级政策制定</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36" w:name="_Toc_4_4_0000000042"/>
      <w:r>
        <w:rPr>
          <w:rFonts w:ascii="方正仿宋_GBK" w:hAnsi="方正仿宋_GBK" w:eastAsia="方正仿宋_GBK" w:cs="方正仿宋_GBK"/>
          <w:color w:val="000000"/>
          <w:sz w:val="28"/>
        </w:rPr>
        <w:t>39.政府救助项目—“两元”民生保险费绩效目标表</w:t>
      </w:r>
      <w:bookmarkEnd w:id="36"/>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ign w:val="center"/>
          </w:tcPr>
          <w:p>
            <w:pPr>
              <w:pStyle w:val="26"/>
            </w:pPr>
          </w:p>
        </w:tc>
        <w:tc>
          <w:tcPr>
            <w:tcW w:w="1843"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项目编码</w:t>
            </w:r>
          </w:p>
        </w:tc>
        <w:tc>
          <w:tcPr>
            <w:tcW w:w="2608" w:type="dxa"/>
            <w:gridSpan w:val="2"/>
            <w:noWrap/>
            <w:vAlign w:val="center"/>
          </w:tcPr>
          <w:p>
            <w:pPr>
              <w:pStyle w:val="22"/>
            </w:pPr>
            <w:r>
              <w:t>13062322P00771610001W</w:t>
            </w:r>
          </w:p>
        </w:tc>
        <w:tc>
          <w:tcPr>
            <w:tcW w:w="1587" w:type="dxa"/>
            <w:noWrap/>
            <w:vAlign w:val="center"/>
          </w:tcPr>
          <w:p>
            <w:pPr>
              <w:pStyle w:val="20"/>
            </w:pPr>
            <w:r>
              <w:t>项目名称</w:t>
            </w:r>
          </w:p>
        </w:tc>
        <w:tc>
          <w:tcPr>
            <w:tcW w:w="4422" w:type="dxa"/>
            <w:gridSpan w:val="3"/>
            <w:noWrap/>
            <w:vAlign w:val="center"/>
          </w:tcPr>
          <w:p>
            <w:pPr>
              <w:pStyle w:val="22"/>
            </w:pPr>
            <w:r>
              <w:t>政府救助项目—“两元”民生保险费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预算规模及资金用途</w:t>
            </w:r>
          </w:p>
        </w:tc>
        <w:tc>
          <w:tcPr>
            <w:tcW w:w="1276" w:type="dxa"/>
            <w:noWrap/>
            <w:vAlign w:val="center"/>
          </w:tcPr>
          <w:p>
            <w:pPr>
              <w:pStyle w:val="20"/>
            </w:pPr>
            <w:r>
              <w:t>预算数</w:t>
            </w:r>
          </w:p>
        </w:tc>
        <w:tc>
          <w:tcPr>
            <w:tcW w:w="1332" w:type="dxa"/>
            <w:noWrap/>
            <w:vAlign w:val="center"/>
          </w:tcPr>
          <w:p>
            <w:pPr>
              <w:pStyle w:val="22"/>
            </w:pPr>
            <w:r>
              <w:t>35.00</w:t>
            </w:r>
          </w:p>
        </w:tc>
        <w:tc>
          <w:tcPr>
            <w:tcW w:w="1587" w:type="dxa"/>
            <w:noWrap/>
            <w:vAlign w:val="center"/>
          </w:tcPr>
          <w:p>
            <w:pPr>
              <w:pStyle w:val="20"/>
            </w:pPr>
            <w:r>
              <w:t>其中：财政    资金</w:t>
            </w:r>
          </w:p>
        </w:tc>
        <w:tc>
          <w:tcPr>
            <w:tcW w:w="1304" w:type="dxa"/>
            <w:noWrap/>
            <w:vAlign w:val="center"/>
          </w:tcPr>
          <w:p>
            <w:pPr>
              <w:pStyle w:val="22"/>
            </w:pPr>
            <w:r>
              <w:t>35.00</w:t>
            </w:r>
          </w:p>
        </w:tc>
        <w:tc>
          <w:tcPr>
            <w:tcW w:w="1276" w:type="dxa"/>
            <w:noWrap/>
            <w:vAlign w:val="center"/>
          </w:tcPr>
          <w:p>
            <w:pPr>
              <w:pStyle w:val="20"/>
            </w:pPr>
            <w:r>
              <w:t>其他资金</w:t>
            </w:r>
          </w:p>
        </w:tc>
        <w:tc>
          <w:tcPr>
            <w:tcW w:w="1843"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8617" w:type="dxa"/>
            <w:gridSpan w:val="6"/>
            <w:noWrap/>
            <w:vAlign w:val="center"/>
          </w:tcPr>
          <w:p>
            <w:pPr>
              <w:pStyle w:val="22"/>
            </w:pPr>
            <w:r>
              <w:t>用于政府救助项目保险缴费支出。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0"/>
            </w:pPr>
            <w:r>
              <w:t>资金支出计划（%）</w:t>
            </w:r>
          </w:p>
        </w:tc>
        <w:tc>
          <w:tcPr>
            <w:tcW w:w="2608" w:type="dxa"/>
            <w:gridSpan w:val="2"/>
            <w:noWrap/>
            <w:vAlign w:val="center"/>
          </w:tcPr>
          <w:p>
            <w:pPr>
              <w:pStyle w:val="20"/>
            </w:pPr>
            <w:r>
              <w:t>3月底</w:t>
            </w:r>
          </w:p>
        </w:tc>
        <w:tc>
          <w:tcPr>
            <w:tcW w:w="1587" w:type="dxa"/>
            <w:noWrap/>
            <w:vAlign w:val="center"/>
          </w:tcPr>
          <w:p>
            <w:pPr>
              <w:pStyle w:val="20"/>
            </w:pPr>
            <w:r>
              <w:t>6月底</w:t>
            </w:r>
          </w:p>
        </w:tc>
        <w:tc>
          <w:tcPr>
            <w:tcW w:w="1304" w:type="dxa"/>
            <w:noWrap/>
            <w:vAlign w:val="center"/>
          </w:tcPr>
          <w:p>
            <w:pPr>
              <w:pStyle w:val="20"/>
            </w:pPr>
            <w:r>
              <w:t>10月底</w:t>
            </w:r>
          </w:p>
        </w:tc>
        <w:tc>
          <w:tcPr>
            <w:tcW w:w="3118"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tcPr>
          <w:p/>
        </w:tc>
        <w:tc>
          <w:tcPr>
            <w:tcW w:w="2608" w:type="dxa"/>
            <w:gridSpan w:val="2"/>
            <w:noWrap/>
            <w:vAlign w:val="center"/>
          </w:tcPr>
          <w:p>
            <w:pPr>
              <w:pStyle w:val="23"/>
            </w:pPr>
          </w:p>
        </w:tc>
        <w:tc>
          <w:tcPr>
            <w:tcW w:w="1587" w:type="dxa"/>
            <w:noWrap/>
            <w:vAlign w:val="center"/>
          </w:tcPr>
          <w:p>
            <w:pPr>
              <w:pStyle w:val="23"/>
            </w:pPr>
          </w:p>
        </w:tc>
        <w:tc>
          <w:tcPr>
            <w:tcW w:w="1304" w:type="dxa"/>
            <w:noWrap/>
            <w:vAlign w:val="center"/>
          </w:tcPr>
          <w:p>
            <w:pPr>
              <w:pStyle w:val="23"/>
            </w:pPr>
            <w:r>
              <w:t>100%</w:t>
            </w:r>
          </w:p>
        </w:tc>
        <w:tc>
          <w:tcPr>
            <w:tcW w:w="3118"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0"/>
            </w:pPr>
            <w:r>
              <w:t>绩效目标</w:t>
            </w:r>
          </w:p>
        </w:tc>
        <w:tc>
          <w:tcPr>
            <w:tcW w:w="8617" w:type="dxa"/>
            <w:gridSpan w:val="6"/>
            <w:noWrap/>
            <w:vAlign w:val="center"/>
          </w:tcPr>
          <w:p>
            <w:pPr>
              <w:pStyle w:val="22"/>
            </w:pPr>
            <w:r>
              <w:t>1.为保障意外受灾人群提供保障，有效缓解因突发事故造成的家庭困难</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≥98百分比</w:t>
            </w:r>
          </w:p>
        </w:tc>
        <w:tc>
          <w:tcPr>
            <w:tcW w:w="1843" w:type="dxa"/>
            <w:noWrap/>
            <w:vAlign w:val="center"/>
          </w:tcPr>
          <w:p>
            <w:pPr>
              <w:pStyle w:val="22"/>
            </w:pPr>
            <w:r>
              <w:t>依据县级政策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补助资金发放完成率（%）</w:t>
            </w:r>
          </w:p>
        </w:tc>
        <w:tc>
          <w:tcPr>
            <w:tcW w:w="2891" w:type="dxa"/>
            <w:noWrap/>
            <w:vAlign w:val="center"/>
          </w:tcPr>
          <w:p>
            <w:pPr>
              <w:pStyle w:val="22"/>
            </w:pPr>
            <w:r>
              <w:t>已发放资金占资金总数的比例</w:t>
            </w:r>
          </w:p>
        </w:tc>
        <w:tc>
          <w:tcPr>
            <w:tcW w:w="1276" w:type="dxa"/>
            <w:noWrap/>
            <w:vAlign w:val="center"/>
          </w:tcPr>
          <w:p>
            <w:pPr>
              <w:pStyle w:val="22"/>
            </w:pPr>
            <w:r>
              <w:t>≥98百分比</w:t>
            </w:r>
          </w:p>
        </w:tc>
        <w:tc>
          <w:tcPr>
            <w:tcW w:w="1843" w:type="dxa"/>
            <w:noWrap/>
            <w:vAlign w:val="center"/>
          </w:tcPr>
          <w:p>
            <w:pPr>
              <w:pStyle w:val="22"/>
            </w:pPr>
            <w:r>
              <w:t>依据县级政策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合同约定时限</w:t>
            </w:r>
          </w:p>
        </w:tc>
        <w:tc>
          <w:tcPr>
            <w:tcW w:w="2891" w:type="dxa"/>
            <w:noWrap/>
            <w:vAlign w:val="center"/>
          </w:tcPr>
          <w:p>
            <w:pPr>
              <w:pStyle w:val="22"/>
            </w:pPr>
            <w:r>
              <w:t>合同约定时限</w:t>
            </w:r>
          </w:p>
        </w:tc>
        <w:tc>
          <w:tcPr>
            <w:tcW w:w="1276" w:type="dxa"/>
            <w:noWrap/>
            <w:vAlign w:val="center"/>
          </w:tcPr>
          <w:p>
            <w:pPr>
              <w:pStyle w:val="22"/>
            </w:pPr>
            <w:r>
              <w:t>≥98百分比</w:t>
            </w:r>
          </w:p>
        </w:tc>
        <w:tc>
          <w:tcPr>
            <w:tcW w:w="1843" w:type="dxa"/>
            <w:noWrap/>
            <w:vAlign w:val="center"/>
          </w:tcPr>
          <w:p>
            <w:pPr>
              <w:pStyle w:val="22"/>
            </w:pPr>
            <w:r>
              <w:t>依据县级政策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预算控制数</w:t>
            </w:r>
          </w:p>
        </w:tc>
        <w:tc>
          <w:tcPr>
            <w:tcW w:w="2891" w:type="dxa"/>
            <w:noWrap/>
            <w:vAlign w:val="center"/>
          </w:tcPr>
          <w:p>
            <w:pPr>
              <w:pStyle w:val="22"/>
            </w:pPr>
            <w:r>
              <w:t>预算控制数</w:t>
            </w:r>
          </w:p>
        </w:tc>
        <w:tc>
          <w:tcPr>
            <w:tcW w:w="1276" w:type="dxa"/>
            <w:noWrap/>
            <w:vAlign w:val="center"/>
          </w:tcPr>
          <w:p>
            <w:pPr>
              <w:pStyle w:val="22"/>
            </w:pPr>
            <w:r>
              <w:t>35百分比</w:t>
            </w:r>
          </w:p>
        </w:tc>
        <w:tc>
          <w:tcPr>
            <w:tcW w:w="1843" w:type="dxa"/>
            <w:noWrap/>
            <w:vAlign w:val="center"/>
          </w:tcPr>
          <w:p>
            <w:pPr>
              <w:pStyle w:val="22"/>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社会效益指标</w:t>
            </w:r>
          </w:p>
        </w:tc>
        <w:tc>
          <w:tcPr>
            <w:tcW w:w="1332" w:type="dxa"/>
            <w:noWrap/>
            <w:vAlign w:val="center"/>
          </w:tcPr>
          <w:p>
            <w:pPr>
              <w:pStyle w:val="22"/>
            </w:pPr>
            <w:r>
              <w:t>保险理赔到位率</w:t>
            </w:r>
          </w:p>
        </w:tc>
        <w:tc>
          <w:tcPr>
            <w:tcW w:w="2891" w:type="dxa"/>
            <w:noWrap/>
            <w:vAlign w:val="center"/>
          </w:tcPr>
          <w:p>
            <w:pPr>
              <w:pStyle w:val="22"/>
            </w:pPr>
            <w:r>
              <w:t>保险理赔到位数占应理赔比率</w:t>
            </w:r>
          </w:p>
        </w:tc>
        <w:tc>
          <w:tcPr>
            <w:tcW w:w="1276" w:type="dxa"/>
            <w:noWrap/>
            <w:vAlign w:val="center"/>
          </w:tcPr>
          <w:p>
            <w:pPr>
              <w:pStyle w:val="22"/>
            </w:pPr>
            <w:r>
              <w:t>≥95百分比</w:t>
            </w:r>
          </w:p>
        </w:tc>
        <w:tc>
          <w:tcPr>
            <w:tcW w:w="1843" w:type="dxa"/>
            <w:noWrap/>
            <w:vAlign w:val="center"/>
          </w:tcPr>
          <w:p>
            <w:pPr>
              <w:pStyle w:val="22"/>
            </w:pPr>
            <w:r>
              <w:t>依据县级政策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对该工作满意的受益人群占总人群的比例</w:t>
            </w:r>
          </w:p>
        </w:tc>
        <w:tc>
          <w:tcPr>
            <w:tcW w:w="1276" w:type="dxa"/>
            <w:noWrap/>
            <w:vAlign w:val="center"/>
          </w:tcPr>
          <w:p>
            <w:pPr>
              <w:pStyle w:val="22"/>
            </w:pPr>
            <w:r>
              <w:t>≥98百分比</w:t>
            </w:r>
          </w:p>
        </w:tc>
        <w:tc>
          <w:tcPr>
            <w:tcW w:w="1843" w:type="dxa"/>
            <w:noWrap/>
            <w:vAlign w:val="center"/>
          </w:tcPr>
          <w:p>
            <w:pPr>
              <w:pStyle w:val="22"/>
            </w:pPr>
            <w:r>
              <w:t>依据县级政策</w:t>
            </w:r>
          </w:p>
        </w:tc>
      </w:tr>
    </w:tbl>
    <w:p>
      <w:pPr>
        <w:sectPr>
          <w:pgSz w:w="16840" w:h="11900" w:orient="landscape"/>
          <w:pgMar w:top="1304" w:right="1984" w:bottom="1304" w:left="1134" w:header="720" w:footer="720" w:gutter="0"/>
          <w:cols w:space="720" w:num="1"/>
        </w:sectPr>
      </w:pPr>
    </w:p>
    <w:p>
      <w:pPr>
        <w:jc w:val="center"/>
      </w:pPr>
    </w:p>
    <w:p>
      <w:pPr>
        <w:ind w:firstLine="560"/>
        <w:outlineLvl w:val="3"/>
      </w:pPr>
      <w:bookmarkStart w:id="37" w:name="_Toc_4_4_0000000043"/>
      <w:r>
        <w:rPr>
          <w:rFonts w:ascii="方正仿宋_GBK" w:hAnsi="方正仿宋_GBK" w:eastAsia="方正仿宋_GBK" w:cs="方正仿宋_GBK"/>
          <w:color w:val="000000"/>
          <w:sz w:val="28"/>
        </w:rPr>
        <w:t>40.涞水县民政事业服务中心定额补助绩效目标表</w:t>
      </w:r>
      <w:bookmarkEnd w:id="37"/>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noWrap/>
            <w:vAlign w:val="center"/>
          </w:tcPr>
          <w:p>
            <w:pPr>
              <w:pStyle w:val="26"/>
            </w:pPr>
          </w:p>
        </w:tc>
        <w:tc>
          <w:tcPr>
            <w:tcW w:w="1327"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noWrap/>
            <w:vAlign w:val="center"/>
          </w:tcPr>
          <w:p>
            <w:pPr>
              <w:pStyle w:val="20"/>
            </w:pPr>
            <w:r>
              <w:t>项目编码</w:t>
            </w:r>
          </w:p>
        </w:tc>
        <w:tc>
          <w:tcPr>
            <w:tcW w:w="2654" w:type="dxa"/>
            <w:gridSpan w:val="2"/>
            <w:noWrap/>
            <w:vAlign w:val="center"/>
          </w:tcPr>
          <w:p>
            <w:pPr>
              <w:pStyle w:val="22"/>
            </w:pPr>
            <w:r>
              <w:t>13062322P00771010001T</w:t>
            </w:r>
          </w:p>
        </w:tc>
        <w:tc>
          <w:tcPr>
            <w:tcW w:w="1327" w:type="dxa"/>
            <w:noWrap/>
            <w:vAlign w:val="center"/>
          </w:tcPr>
          <w:p>
            <w:pPr>
              <w:pStyle w:val="20"/>
            </w:pPr>
            <w:r>
              <w:t>项目名称</w:t>
            </w:r>
          </w:p>
        </w:tc>
        <w:tc>
          <w:tcPr>
            <w:tcW w:w="3981" w:type="dxa"/>
            <w:gridSpan w:val="3"/>
            <w:noWrap/>
            <w:vAlign w:val="center"/>
          </w:tcPr>
          <w:p>
            <w:pPr>
              <w:pStyle w:val="22"/>
            </w:pPr>
            <w:r>
              <w:t>涞水县民政事业服务中心定额补助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noWrap/>
            <w:vAlign w:val="center"/>
          </w:tcPr>
          <w:p>
            <w:pPr>
              <w:pStyle w:val="20"/>
            </w:pPr>
            <w:r>
              <w:t>预算规模及资金用途</w:t>
            </w:r>
          </w:p>
        </w:tc>
        <w:tc>
          <w:tcPr>
            <w:tcW w:w="1327" w:type="dxa"/>
            <w:noWrap/>
            <w:vAlign w:val="center"/>
          </w:tcPr>
          <w:p>
            <w:pPr>
              <w:pStyle w:val="20"/>
            </w:pPr>
            <w:r>
              <w:t>预算数</w:t>
            </w:r>
          </w:p>
        </w:tc>
        <w:tc>
          <w:tcPr>
            <w:tcW w:w="1327" w:type="dxa"/>
            <w:noWrap/>
            <w:vAlign w:val="center"/>
          </w:tcPr>
          <w:p>
            <w:pPr>
              <w:pStyle w:val="22"/>
            </w:pPr>
            <w:r>
              <w:t>75.00</w:t>
            </w:r>
          </w:p>
        </w:tc>
        <w:tc>
          <w:tcPr>
            <w:tcW w:w="1327" w:type="dxa"/>
            <w:noWrap/>
            <w:vAlign w:val="center"/>
          </w:tcPr>
          <w:p>
            <w:pPr>
              <w:pStyle w:val="20"/>
            </w:pPr>
            <w:r>
              <w:t>其中：财政    资金</w:t>
            </w:r>
          </w:p>
        </w:tc>
        <w:tc>
          <w:tcPr>
            <w:tcW w:w="1327" w:type="dxa"/>
            <w:noWrap/>
            <w:vAlign w:val="center"/>
          </w:tcPr>
          <w:p>
            <w:pPr>
              <w:pStyle w:val="22"/>
            </w:pPr>
            <w:r>
              <w:t>75.00</w:t>
            </w:r>
          </w:p>
        </w:tc>
        <w:tc>
          <w:tcPr>
            <w:tcW w:w="1327" w:type="dxa"/>
            <w:noWrap/>
            <w:vAlign w:val="center"/>
          </w:tcPr>
          <w:p>
            <w:pPr>
              <w:pStyle w:val="20"/>
            </w:pPr>
            <w:r>
              <w:t>其他资金</w:t>
            </w:r>
          </w:p>
        </w:tc>
        <w:tc>
          <w:tcPr>
            <w:tcW w:w="1327" w:type="dxa"/>
            <w:noWrap/>
            <w:vAlign w:val="center"/>
          </w:tcPr>
          <w:p>
            <w:pPr>
              <w:pStyle w:val="22"/>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noWrap/>
          </w:tcPr>
          <w:p/>
        </w:tc>
        <w:tc>
          <w:tcPr>
            <w:tcW w:w="7962" w:type="dxa"/>
            <w:gridSpan w:val="6"/>
            <w:noWrap/>
            <w:vAlign w:val="center"/>
          </w:tcPr>
          <w:p>
            <w:pPr>
              <w:pStyle w:val="22"/>
            </w:pPr>
            <w:r>
              <w:t>用于涞水县民政事业服务中心日常运营补助支出。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noWrap/>
            <w:vAlign w:val="center"/>
          </w:tcPr>
          <w:p>
            <w:pPr>
              <w:pStyle w:val="20"/>
            </w:pPr>
            <w:r>
              <w:t>资金支出计划（%）</w:t>
            </w:r>
          </w:p>
        </w:tc>
        <w:tc>
          <w:tcPr>
            <w:tcW w:w="2654" w:type="dxa"/>
            <w:gridSpan w:val="2"/>
            <w:noWrap/>
            <w:vAlign w:val="center"/>
          </w:tcPr>
          <w:p>
            <w:pPr>
              <w:pStyle w:val="20"/>
            </w:pPr>
            <w:r>
              <w:t>3月底</w:t>
            </w:r>
          </w:p>
        </w:tc>
        <w:tc>
          <w:tcPr>
            <w:tcW w:w="1327" w:type="dxa"/>
            <w:noWrap/>
            <w:vAlign w:val="center"/>
          </w:tcPr>
          <w:p>
            <w:pPr>
              <w:pStyle w:val="20"/>
            </w:pPr>
            <w:r>
              <w:t>6月底</w:t>
            </w:r>
          </w:p>
        </w:tc>
        <w:tc>
          <w:tcPr>
            <w:tcW w:w="1327" w:type="dxa"/>
            <w:noWrap/>
            <w:vAlign w:val="center"/>
          </w:tcPr>
          <w:p>
            <w:pPr>
              <w:pStyle w:val="20"/>
            </w:pPr>
            <w:r>
              <w:t>10月底</w:t>
            </w:r>
          </w:p>
        </w:tc>
        <w:tc>
          <w:tcPr>
            <w:tcW w:w="2654"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noWrap/>
          </w:tcPr>
          <w:p/>
        </w:tc>
        <w:tc>
          <w:tcPr>
            <w:tcW w:w="2654" w:type="dxa"/>
            <w:gridSpan w:val="2"/>
            <w:noWrap/>
            <w:vAlign w:val="center"/>
          </w:tcPr>
          <w:p>
            <w:pPr>
              <w:pStyle w:val="23"/>
            </w:pPr>
            <w:r>
              <w:t>25%</w:t>
            </w:r>
          </w:p>
        </w:tc>
        <w:tc>
          <w:tcPr>
            <w:tcW w:w="1327" w:type="dxa"/>
            <w:noWrap/>
            <w:vAlign w:val="center"/>
          </w:tcPr>
          <w:p>
            <w:pPr>
              <w:pStyle w:val="23"/>
            </w:pPr>
            <w:r>
              <w:t>50%</w:t>
            </w:r>
          </w:p>
        </w:tc>
        <w:tc>
          <w:tcPr>
            <w:tcW w:w="1327" w:type="dxa"/>
            <w:noWrap/>
            <w:vAlign w:val="center"/>
          </w:tcPr>
          <w:p>
            <w:pPr>
              <w:pStyle w:val="23"/>
            </w:pPr>
            <w:r>
              <w:t>75%</w:t>
            </w:r>
          </w:p>
        </w:tc>
        <w:tc>
          <w:tcPr>
            <w:tcW w:w="2654" w:type="dxa"/>
            <w:gridSpan w:val="2"/>
            <w:noWrap/>
            <w:vAlign w:val="center"/>
          </w:tcPr>
          <w:p>
            <w:pPr>
              <w:pStyle w:val="2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noWrap/>
            <w:vAlign w:val="center"/>
          </w:tcPr>
          <w:p>
            <w:pPr>
              <w:pStyle w:val="20"/>
            </w:pPr>
            <w:r>
              <w:t>绩效目标</w:t>
            </w:r>
          </w:p>
        </w:tc>
        <w:tc>
          <w:tcPr>
            <w:tcW w:w="7962" w:type="dxa"/>
            <w:gridSpan w:val="6"/>
            <w:noWrap/>
            <w:vAlign w:val="center"/>
          </w:tcPr>
          <w:p>
            <w:pPr>
              <w:pStyle w:val="22"/>
            </w:pPr>
            <w:r>
              <w:t>1.目标内容1</w:t>
            </w:r>
          </w:p>
        </w:tc>
      </w:tr>
    </w:tbl>
    <w:p>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ign w:val="center"/>
          </w:tcPr>
          <w:p>
            <w:pPr>
              <w:pStyle w:val="20"/>
            </w:pPr>
            <w:r>
              <w:t>一级指标</w:t>
            </w:r>
          </w:p>
        </w:tc>
        <w:tc>
          <w:tcPr>
            <w:tcW w:w="1276" w:type="dxa"/>
            <w:noWrap/>
            <w:vAlign w:val="center"/>
          </w:tcPr>
          <w:p>
            <w:pPr>
              <w:pStyle w:val="20"/>
            </w:pPr>
            <w:r>
              <w:t>二级指标</w:t>
            </w:r>
          </w:p>
        </w:tc>
        <w:tc>
          <w:tcPr>
            <w:tcW w:w="1332" w:type="dxa"/>
            <w:noWrap/>
            <w:vAlign w:val="center"/>
          </w:tcPr>
          <w:p>
            <w:pPr>
              <w:pStyle w:val="20"/>
            </w:pPr>
            <w:r>
              <w:t>三级指标</w:t>
            </w:r>
          </w:p>
        </w:tc>
        <w:tc>
          <w:tcPr>
            <w:tcW w:w="2891" w:type="dxa"/>
            <w:noWrap/>
            <w:vAlign w:val="center"/>
          </w:tcPr>
          <w:p>
            <w:pPr>
              <w:pStyle w:val="20"/>
            </w:pPr>
            <w:r>
              <w:t>绩效指标描述</w:t>
            </w:r>
          </w:p>
        </w:tc>
        <w:tc>
          <w:tcPr>
            <w:tcW w:w="1276" w:type="dxa"/>
            <w:noWrap/>
            <w:vAlign w:val="center"/>
          </w:tcPr>
          <w:p>
            <w:pPr>
              <w:pStyle w:val="20"/>
            </w:pPr>
            <w:r>
              <w:t>指标值</w:t>
            </w:r>
          </w:p>
        </w:tc>
        <w:tc>
          <w:tcPr>
            <w:tcW w:w="1843"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ign w:val="center"/>
          </w:tcPr>
          <w:p>
            <w:pPr>
              <w:pStyle w:val="23"/>
            </w:pPr>
            <w:r>
              <w:t>产出指标</w:t>
            </w:r>
          </w:p>
        </w:tc>
        <w:tc>
          <w:tcPr>
            <w:tcW w:w="1276" w:type="dxa"/>
            <w:noWrap/>
            <w:vAlign w:val="center"/>
          </w:tcPr>
          <w:p>
            <w:pPr>
              <w:pStyle w:val="22"/>
            </w:pPr>
            <w:r>
              <w:t>数量指标</w:t>
            </w:r>
          </w:p>
        </w:tc>
        <w:tc>
          <w:tcPr>
            <w:tcW w:w="1332" w:type="dxa"/>
            <w:noWrap/>
            <w:vAlign w:val="center"/>
          </w:tcPr>
          <w:p>
            <w:pPr>
              <w:pStyle w:val="22"/>
            </w:pPr>
            <w:r>
              <w:t>资金到位率</w:t>
            </w:r>
          </w:p>
        </w:tc>
        <w:tc>
          <w:tcPr>
            <w:tcW w:w="2891" w:type="dxa"/>
            <w:noWrap/>
            <w:vAlign w:val="center"/>
          </w:tcPr>
          <w:p>
            <w:pPr>
              <w:pStyle w:val="22"/>
            </w:pPr>
            <w:r>
              <w:t>实际到账户资金占应到账户资金的百分比</w:t>
            </w:r>
            <w:r>
              <w:tab/>
            </w:r>
          </w:p>
          <w:p>
            <w:pPr>
              <w:pStyle w:val="22"/>
            </w:pPr>
          </w:p>
        </w:tc>
        <w:tc>
          <w:tcPr>
            <w:tcW w:w="1276" w:type="dxa"/>
            <w:noWrap/>
            <w:vAlign w:val="center"/>
          </w:tcPr>
          <w:p>
            <w:pPr>
              <w:pStyle w:val="22"/>
            </w:pPr>
            <w:r>
              <w:t>≥96百分比</w:t>
            </w:r>
          </w:p>
        </w:tc>
        <w:tc>
          <w:tcPr>
            <w:tcW w:w="1843" w:type="dxa"/>
            <w:noWrap/>
            <w:vAlign w:val="center"/>
          </w:tcPr>
          <w:p>
            <w:pPr>
              <w:pStyle w:val="22"/>
            </w:pPr>
            <w:r>
              <w:t>依据县级政策规定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质量指标</w:t>
            </w:r>
          </w:p>
        </w:tc>
        <w:tc>
          <w:tcPr>
            <w:tcW w:w="1332" w:type="dxa"/>
            <w:noWrap/>
            <w:vAlign w:val="center"/>
          </w:tcPr>
          <w:p>
            <w:pPr>
              <w:pStyle w:val="22"/>
            </w:pPr>
            <w:r>
              <w:t>资金发放率</w:t>
            </w:r>
          </w:p>
        </w:tc>
        <w:tc>
          <w:tcPr>
            <w:tcW w:w="2891" w:type="dxa"/>
            <w:noWrap/>
            <w:vAlign w:val="center"/>
          </w:tcPr>
          <w:p>
            <w:pPr>
              <w:pStyle w:val="22"/>
            </w:pPr>
            <w:r>
              <w:t>已发放资金占应发放资金的百分比</w:t>
            </w:r>
          </w:p>
        </w:tc>
        <w:tc>
          <w:tcPr>
            <w:tcW w:w="1276" w:type="dxa"/>
            <w:noWrap/>
            <w:vAlign w:val="center"/>
          </w:tcPr>
          <w:p>
            <w:pPr>
              <w:pStyle w:val="22"/>
            </w:pPr>
            <w:r>
              <w:t>≥98百分比</w:t>
            </w:r>
          </w:p>
        </w:tc>
        <w:tc>
          <w:tcPr>
            <w:tcW w:w="1843" w:type="dxa"/>
            <w:noWrap/>
            <w:vAlign w:val="center"/>
          </w:tcPr>
          <w:p>
            <w:pPr>
              <w:pStyle w:val="22"/>
            </w:pPr>
            <w:r>
              <w:t>依据县级政策规定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ign w:val="center"/>
          </w:tcPr>
          <w:p/>
        </w:tc>
        <w:tc>
          <w:tcPr>
            <w:tcW w:w="1276" w:type="dxa"/>
            <w:noWrap/>
            <w:vAlign w:val="center"/>
          </w:tcPr>
          <w:p>
            <w:pPr>
              <w:pStyle w:val="22"/>
            </w:pPr>
            <w:r>
              <w:t>时效指标</w:t>
            </w:r>
          </w:p>
        </w:tc>
        <w:tc>
          <w:tcPr>
            <w:tcW w:w="1332" w:type="dxa"/>
            <w:noWrap/>
            <w:vAlign w:val="center"/>
          </w:tcPr>
          <w:p>
            <w:pPr>
              <w:pStyle w:val="22"/>
            </w:pPr>
            <w:r>
              <w:t>完成率</w:t>
            </w:r>
          </w:p>
        </w:tc>
        <w:tc>
          <w:tcPr>
            <w:tcW w:w="2891" w:type="dxa"/>
            <w:noWrap/>
            <w:vAlign w:val="center"/>
          </w:tcPr>
          <w:p>
            <w:pPr>
              <w:pStyle w:val="22"/>
            </w:pPr>
            <w:r>
              <w:t>已完成工作占应完成工作的百分比</w:t>
            </w:r>
          </w:p>
        </w:tc>
        <w:tc>
          <w:tcPr>
            <w:tcW w:w="1276" w:type="dxa"/>
            <w:noWrap/>
            <w:vAlign w:val="center"/>
          </w:tcPr>
          <w:p>
            <w:pPr>
              <w:pStyle w:val="22"/>
            </w:pPr>
            <w:r>
              <w:t>≥95百分比</w:t>
            </w:r>
          </w:p>
        </w:tc>
        <w:tc>
          <w:tcPr>
            <w:tcW w:w="1843" w:type="dxa"/>
            <w:noWrap/>
            <w:vAlign w:val="center"/>
          </w:tcPr>
          <w:p>
            <w:pPr>
              <w:pStyle w:val="22"/>
            </w:pPr>
            <w:r>
              <w:t>依据县级政策规定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continue"/>
            <w:noWrap/>
            <w:vAlign w:val="center"/>
          </w:tcPr>
          <w:p/>
        </w:tc>
        <w:tc>
          <w:tcPr>
            <w:tcW w:w="1276" w:type="dxa"/>
            <w:noWrap/>
            <w:vAlign w:val="center"/>
          </w:tcPr>
          <w:p>
            <w:pPr>
              <w:pStyle w:val="22"/>
            </w:pPr>
            <w:r>
              <w:t>成本指标</w:t>
            </w:r>
          </w:p>
        </w:tc>
        <w:tc>
          <w:tcPr>
            <w:tcW w:w="1332" w:type="dxa"/>
            <w:noWrap/>
            <w:vAlign w:val="center"/>
          </w:tcPr>
          <w:p>
            <w:pPr>
              <w:pStyle w:val="22"/>
            </w:pPr>
            <w:r>
              <w:t>项目资金支付率</w:t>
            </w:r>
          </w:p>
        </w:tc>
        <w:tc>
          <w:tcPr>
            <w:tcW w:w="2891" w:type="dxa"/>
            <w:noWrap/>
            <w:vAlign w:val="center"/>
          </w:tcPr>
          <w:p>
            <w:pPr>
              <w:pStyle w:val="22"/>
            </w:pPr>
            <w:r>
              <w:t>已支付资金占应支付资金的比例</w:t>
            </w:r>
          </w:p>
        </w:tc>
        <w:tc>
          <w:tcPr>
            <w:tcW w:w="1276" w:type="dxa"/>
            <w:noWrap/>
            <w:vAlign w:val="center"/>
          </w:tcPr>
          <w:p>
            <w:pPr>
              <w:pStyle w:val="22"/>
            </w:pPr>
            <w:r>
              <w:t>≥98百分比</w:t>
            </w:r>
          </w:p>
        </w:tc>
        <w:tc>
          <w:tcPr>
            <w:tcW w:w="1843" w:type="dxa"/>
            <w:noWrap/>
            <w:vAlign w:val="center"/>
          </w:tcPr>
          <w:p>
            <w:pPr>
              <w:pStyle w:val="22"/>
            </w:pPr>
            <w:r>
              <w:t>依据县级政策规定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效益指标</w:t>
            </w:r>
          </w:p>
        </w:tc>
        <w:tc>
          <w:tcPr>
            <w:tcW w:w="1276" w:type="dxa"/>
            <w:noWrap/>
            <w:vAlign w:val="center"/>
          </w:tcPr>
          <w:p>
            <w:pPr>
              <w:pStyle w:val="22"/>
            </w:pPr>
            <w:r>
              <w:t>可持续影响指标</w:t>
            </w:r>
          </w:p>
        </w:tc>
        <w:tc>
          <w:tcPr>
            <w:tcW w:w="1332" w:type="dxa"/>
            <w:noWrap/>
            <w:vAlign w:val="center"/>
          </w:tcPr>
          <w:p>
            <w:pPr>
              <w:pStyle w:val="22"/>
            </w:pPr>
            <w:r>
              <w:t>业务能力增强</w:t>
            </w:r>
          </w:p>
        </w:tc>
        <w:tc>
          <w:tcPr>
            <w:tcW w:w="2891" w:type="dxa"/>
            <w:noWrap/>
            <w:vAlign w:val="center"/>
          </w:tcPr>
          <w:p>
            <w:pPr>
              <w:pStyle w:val="22"/>
            </w:pPr>
            <w:r>
              <w:t>业务能力增强</w:t>
            </w:r>
          </w:p>
        </w:tc>
        <w:tc>
          <w:tcPr>
            <w:tcW w:w="1276" w:type="dxa"/>
            <w:noWrap/>
            <w:vAlign w:val="center"/>
          </w:tcPr>
          <w:p>
            <w:pPr>
              <w:pStyle w:val="22"/>
            </w:pPr>
            <w:r>
              <w:t>提高</w:t>
            </w:r>
          </w:p>
        </w:tc>
        <w:tc>
          <w:tcPr>
            <w:tcW w:w="1843" w:type="dxa"/>
            <w:noWrap/>
            <w:vAlign w:val="center"/>
          </w:tcPr>
          <w:p>
            <w:pPr>
              <w:pStyle w:val="22"/>
            </w:pPr>
            <w:r>
              <w:t>依据县级政策规定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ign w:val="center"/>
          </w:tcPr>
          <w:p>
            <w:pPr>
              <w:pStyle w:val="23"/>
            </w:pPr>
            <w:r>
              <w:t>满意度指标</w:t>
            </w:r>
          </w:p>
        </w:tc>
        <w:tc>
          <w:tcPr>
            <w:tcW w:w="1276" w:type="dxa"/>
            <w:noWrap/>
            <w:vAlign w:val="center"/>
          </w:tcPr>
          <w:p>
            <w:pPr>
              <w:pStyle w:val="22"/>
            </w:pPr>
            <w:r>
              <w:t>服务对象满意度指标</w:t>
            </w:r>
          </w:p>
        </w:tc>
        <w:tc>
          <w:tcPr>
            <w:tcW w:w="1332" w:type="dxa"/>
            <w:noWrap/>
            <w:vAlign w:val="center"/>
          </w:tcPr>
          <w:p>
            <w:pPr>
              <w:pStyle w:val="22"/>
            </w:pPr>
            <w:r>
              <w:t>服务对象满意度</w:t>
            </w:r>
          </w:p>
        </w:tc>
        <w:tc>
          <w:tcPr>
            <w:tcW w:w="2891" w:type="dxa"/>
            <w:noWrap/>
            <w:vAlign w:val="center"/>
          </w:tcPr>
          <w:p>
            <w:pPr>
              <w:pStyle w:val="22"/>
            </w:pPr>
            <w:r>
              <w:t>对服务满意的入住老人占入住老人总数的百分比</w:t>
            </w:r>
          </w:p>
        </w:tc>
        <w:tc>
          <w:tcPr>
            <w:tcW w:w="1276" w:type="dxa"/>
            <w:noWrap/>
            <w:vAlign w:val="center"/>
          </w:tcPr>
          <w:p>
            <w:pPr>
              <w:pStyle w:val="22"/>
            </w:pPr>
            <w:r>
              <w:t>≥98百分比</w:t>
            </w:r>
          </w:p>
        </w:tc>
        <w:tc>
          <w:tcPr>
            <w:tcW w:w="1843" w:type="dxa"/>
            <w:noWrap/>
            <w:vAlign w:val="center"/>
          </w:tcPr>
          <w:p>
            <w:pPr>
              <w:pStyle w:val="22"/>
            </w:pPr>
            <w:r>
              <w:t>依据县级政策规定</w:t>
            </w:r>
          </w:p>
        </w:tc>
      </w:tr>
    </w:tbl>
    <w:p>
      <w:pPr>
        <w:sectPr>
          <w:pgSz w:w="16840" w:h="11900" w:orient="landscape"/>
          <w:pgMar w:top="1304" w:right="1984" w:bottom="1304" w:left="1134" w:header="720" w:footer="720" w:gutter="0"/>
          <w:cols w:space="720" w:num="1"/>
        </w:sectPr>
      </w:pPr>
    </w:p>
    <w:p>
      <w:pPr>
        <w:jc w:val="both"/>
      </w:pPr>
    </w:p>
    <w:p>
      <w:pPr>
        <w:ind w:firstLine="560"/>
        <w:outlineLvl w:val="3"/>
        <w:rPr>
          <w:rFonts w:ascii="方正仿宋_GBK" w:hAnsi="方正仿宋_GBK" w:eastAsia="方正仿宋_GBK" w:cs="方正仿宋_GBK"/>
          <w:color w:val="000000"/>
          <w:sz w:val="28"/>
        </w:rPr>
      </w:pPr>
      <w:bookmarkStart w:id="38" w:name="_Toc_4_4_0000000044"/>
    </w:p>
    <w:p>
      <w:pPr>
        <w:ind w:firstLine="560"/>
        <w:outlineLvl w:val="3"/>
        <w:rPr>
          <w:rFonts w:ascii="方正仿宋_GBK" w:hAnsi="方正仿宋_GBK" w:eastAsia="方正仿宋_GBK" w:cs="方正仿宋_GBK"/>
          <w:color w:val="000000"/>
          <w:sz w:val="28"/>
        </w:rPr>
      </w:pPr>
    </w:p>
    <w:p>
      <w:pPr>
        <w:ind w:firstLine="560"/>
        <w:outlineLvl w:val="3"/>
      </w:pPr>
      <w:r>
        <w:rPr>
          <w:rFonts w:ascii="方正仿宋_GBK" w:hAnsi="方正仿宋_GBK" w:eastAsia="方正仿宋_GBK" w:cs="方正仿宋_GBK"/>
          <w:color w:val="000000"/>
          <w:sz w:val="28"/>
        </w:rPr>
        <w:t>41.涞水县殡葬管理所定额补助绩效目标表</w:t>
      </w:r>
      <w:bookmarkEnd w:id="38"/>
    </w:p>
    <w:tbl>
      <w:tblPr>
        <w:tblStyle w:val="10"/>
        <w:tblW w:w="1069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8"/>
        <w:gridCol w:w="1528"/>
        <w:gridCol w:w="1528"/>
        <w:gridCol w:w="1528"/>
        <w:gridCol w:w="1528"/>
        <w:gridCol w:w="1531"/>
        <w:gridCol w:w="1528"/>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9171" w:type="dxa"/>
            <w:gridSpan w:val="6"/>
            <w:tcBorders>
              <w:top w:val="single" w:color="FFFFFF" w:sz="6" w:space="0"/>
              <w:left w:val="single" w:color="FFFFFF" w:sz="6" w:space="0"/>
              <w:right w:val="single" w:color="FFFFFF" w:sz="6" w:space="0"/>
            </w:tcBorders>
            <w:noWrap/>
            <w:vAlign w:val="center"/>
          </w:tcPr>
          <w:p>
            <w:pPr>
              <w:pStyle w:val="26"/>
            </w:pPr>
          </w:p>
        </w:tc>
        <w:tc>
          <w:tcPr>
            <w:tcW w:w="1528" w:type="dxa"/>
            <w:tcBorders>
              <w:top w:val="single" w:color="FFFFFF" w:sz="6" w:space="0"/>
              <w:left w:val="single" w:color="FFFFFF" w:sz="6" w:space="0"/>
              <w:right w:val="single" w:color="FFFFFF" w:sz="6" w:space="0"/>
            </w:tcBorders>
            <w:noWrap/>
            <w:vAlign w:val="center"/>
          </w:tcPr>
          <w:p>
            <w:pPr>
              <w:pStyle w:val="2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1" w:hRule="atLeast"/>
          <w:jc w:val="center"/>
        </w:trPr>
        <w:tc>
          <w:tcPr>
            <w:tcW w:w="1528" w:type="dxa"/>
            <w:noWrap/>
            <w:vAlign w:val="center"/>
          </w:tcPr>
          <w:p>
            <w:pPr>
              <w:pStyle w:val="20"/>
            </w:pPr>
            <w:r>
              <w:t>项目编码</w:t>
            </w:r>
          </w:p>
        </w:tc>
        <w:tc>
          <w:tcPr>
            <w:tcW w:w="3056" w:type="dxa"/>
            <w:gridSpan w:val="2"/>
            <w:noWrap/>
            <w:vAlign w:val="center"/>
          </w:tcPr>
          <w:p>
            <w:pPr>
              <w:pStyle w:val="20"/>
            </w:pPr>
            <w:r>
              <w:rPr>
                <w:b w:val="0"/>
                <w:bCs/>
              </w:rPr>
              <w:t>13062322P007708100011</w:t>
            </w:r>
          </w:p>
        </w:tc>
        <w:tc>
          <w:tcPr>
            <w:tcW w:w="1528" w:type="dxa"/>
            <w:noWrap/>
            <w:vAlign w:val="center"/>
          </w:tcPr>
          <w:p>
            <w:pPr>
              <w:pStyle w:val="20"/>
            </w:pPr>
            <w:r>
              <w:t>项目名称</w:t>
            </w:r>
          </w:p>
        </w:tc>
        <w:tc>
          <w:tcPr>
            <w:tcW w:w="4587" w:type="dxa"/>
            <w:gridSpan w:val="3"/>
            <w:noWrap/>
            <w:vAlign w:val="center"/>
          </w:tcPr>
          <w:p>
            <w:pPr>
              <w:pStyle w:val="20"/>
            </w:pPr>
            <w:r>
              <w:rPr>
                <w:b w:val="0"/>
                <w:bCs/>
              </w:rPr>
              <w:t>涞水县殡葬管理所定额补助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1528" w:type="dxa"/>
            <w:vMerge w:val="restart"/>
            <w:noWrap/>
            <w:vAlign w:val="center"/>
          </w:tcPr>
          <w:p>
            <w:pPr>
              <w:pStyle w:val="20"/>
            </w:pPr>
            <w:r>
              <w:t>预算规模及资金用途</w:t>
            </w:r>
          </w:p>
        </w:tc>
        <w:tc>
          <w:tcPr>
            <w:tcW w:w="1528" w:type="dxa"/>
            <w:noWrap/>
            <w:vAlign w:val="center"/>
          </w:tcPr>
          <w:p>
            <w:pPr>
              <w:pStyle w:val="20"/>
            </w:pPr>
            <w:r>
              <w:t>预算数</w:t>
            </w:r>
          </w:p>
        </w:tc>
        <w:tc>
          <w:tcPr>
            <w:tcW w:w="1528" w:type="dxa"/>
            <w:noWrap/>
            <w:vAlign w:val="center"/>
          </w:tcPr>
          <w:p>
            <w:pPr>
              <w:pStyle w:val="20"/>
            </w:pPr>
            <w:r>
              <w:rPr>
                <w:b w:val="0"/>
                <w:bCs/>
              </w:rPr>
              <w:t>25.00</w:t>
            </w:r>
          </w:p>
        </w:tc>
        <w:tc>
          <w:tcPr>
            <w:tcW w:w="1528" w:type="dxa"/>
            <w:noWrap/>
            <w:vAlign w:val="center"/>
          </w:tcPr>
          <w:p>
            <w:pPr>
              <w:pStyle w:val="20"/>
            </w:pPr>
            <w:r>
              <w:t>其中：财政    资金</w:t>
            </w:r>
          </w:p>
        </w:tc>
        <w:tc>
          <w:tcPr>
            <w:tcW w:w="1528" w:type="dxa"/>
            <w:noWrap/>
            <w:vAlign w:val="center"/>
          </w:tcPr>
          <w:p>
            <w:pPr>
              <w:pStyle w:val="20"/>
            </w:pPr>
            <w:r>
              <w:rPr>
                <w:b w:val="0"/>
                <w:bCs/>
              </w:rPr>
              <w:t>25.00</w:t>
            </w:r>
          </w:p>
        </w:tc>
        <w:tc>
          <w:tcPr>
            <w:tcW w:w="1531" w:type="dxa"/>
            <w:noWrap/>
            <w:vAlign w:val="center"/>
          </w:tcPr>
          <w:p>
            <w:pPr>
              <w:pStyle w:val="20"/>
            </w:pPr>
            <w:r>
              <w:t>其他资金</w:t>
            </w:r>
          </w:p>
        </w:tc>
        <w:tc>
          <w:tcPr>
            <w:tcW w:w="1528" w:type="dxa"/>
            <w:noWrap/>
            <w:vAlign w:val="center"/>
          </w:tcPr>
          <w:p>
            <w:pPr>
              <w:pStyle w:val="20"/>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1528" w:type="dxa"/>
            <w:vMerge w:val="continue"/>
            <w:noWrap/>
          </w:tcPr>
          <w:p>
            <w:pPr>
              <w:pStyle w:val="20"/>
            </w:pPr>
          </w:p>
        </w:tc>
        <w:tc>
          <w:tcPr>
            <w:tcW w:w="9171" w:type="dxa"/>
            <w:gridSpan w:val="6"/>
            <w:noWrap/>
            <w:vAlign w:val="center"/>
          </w:tcPr>
          <w:p>
            <w:pPr>
              <w:pStyle w:val="20"/>
            </w:pPr>
            <w:r>
              <w:rPr>
                <w:b w:val="0"/>
                <w:bCs/>
              </w:rPr>
              <w:t>用于殡葬管理所日常运营相关支出。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1528" w:type="dxa"/>
            <w:vMerge w:val="restart"/>
            <w:noWrap/>
            <w:vAlign w:val="center"/>
          </w:tcPr>
          <w:p>
            <w:pPr>
              <w:pStyle w:val="20"/>
            </w:pPr>
            <w:r>
              <w:t>资金支出计划（%）</w:t>
            </w:r>
          </w:p>
        </w:tc>
        <w:tc>
          <w:tcPr>
            <w:tcW w:w="3056" w:type="dxa"/>
            <w:gridSpan w:val="2"/>
            <w:noWrap/>
            <w:vAlign w:val="center"/>
          </w:tcPr>
          <w:p>
            <w:pPr>
              <w:pStyle w:val="20"/>
            </w:pPr>
            <w:r>
              <w:t>3月底</w:t>
            </w:r>
          </w:p>
        </w:tc>
        <w:tc>
          <w:tcPr>
            <w:tcW w:w="1528" w:type="dxa"/>
            <w:noWrap/>
            <w:vAlign w:val="center"/>
          </w:tcPr>
          <w:p>
            <w:pPr>
              <w:pStyle w:val="20"/>
            </w:pPr>
            <w:r>
              <w:t>6月底</w:t>
            </w:r>
          </w:p>
        </w:tc>
        <w:tc>
          <w:tcPr>
            <w:tcW w:w="1528" w:type="dxa"/>
            <w:noWrap/>
            <w:vAlign w:val="center"/>
          </w:tcPr>
          <w:p>
            <w:pPr>
              <w:pStyle w:val="20"/>
            </w:pPr>
            <w:r>
              <w:t>10月底</w:t>
            </w:r>
          </w:p>
        </w:tc>
        <w:tc>
          <w:tcPr>
            <w:tcW w:w="3059" w:type="dxa"/>
            <w:gridSpan w:val="2"/>
            <w:noWrap/>
            <w:vAlign w:val="center"/>
          </w:tcPr>
          <w:p>
            <w:pPr>
              <w:pStyle w:val="2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1528" w:type="dxa"/>
            <w:vMerge w:val="continue"/>
            <w:tcBorders>
              <w:bottom w:val="single" w:color="auto" w:sz="4" w:space="0"/>
            </w:tcBorders>
            <w:noWrap/>
          </w:tcPr>
          <w:p>
            <w:pPr>
              <w:pStyle w:val="20"/>
            </w:pPr>
          </w:p>
        </w:tc>
        <w:tc>
          <w:tcPr>
            <w:tcW w:w="3056" w:type="dxa"/>
            <w:gridSpan w:val="2"/>
            <w:tcBorders>
              <w:bottom w:val="single" w:color="auto" w:sz="4" w:space="0"/>
            </w:tcBorders>
            <w:noWrap/>
            <w:vAlign w:val="center"/>
          </w:tcPr>
          <w:p>
            <w:pPr>
              <w:pStyle w:val="20"/>
              <w:rPr>
                <w:b w:val="0"/>
                <w:bCs/>
              </w:rPr>
            </w:pPr>
            <w:r>
              <w:rPr>
                <w:b w:val="0"/>
                <w:bCs/>
              </w:rPr>
              <w:t>25%</w:t>
            </w:r>
          </w:p>
        </w:tc>
        <w:tc>
          <w:tcPr>
            <w:tcW w:w="1528" w:type="dxa"/>
            <w:tcBorders>
              <w:bottom w:val="single" w:color="auto" w:sz="4" w:space="0"/>
            </w:tcBorders>
            <w:noWrap/>
            <w:vAlign w:val="center"/>
          </w:tcPr>
          <w:p>
            <w:pPr>
              <w:pStyle w:val="20"/>
              <w:rPr>
                <w:b w:val="0"/>
                <w:bCs/>
              </w:rPr>
            </w:pPr>
            <w:r>
              <w:rPr>
                <w:b w:val="0"/>
                <w:bCs/>
              </w:rPr>
              <w:t>50%</w:t>
            </w:r>
          </w:p>
        </w:tc>
        <w:tc>
          <w:tcPr>
            <w:tcW w:w="1528" w:type="dxa"/>
            <w:tcBorders>
              <w:bottom w:val="single" w:color="auto" w:sz="4" w:space="0"/>
            </w:tcBorders>
            <w:noWrap/>
            <w:vAlign w:val="center"/>
          </w:tcPr>
          <w:p>
            <w:pPr>
              <w:pStyle w:val="20"/>
              <w:rPr>
                <w:b w:val="0"/>
                <w:bCs/>
              </w:rPr>
            </w:pPr>
            <w:r>
              <w:rPr>
                <w:b w:val="0"/>
                <w:bCs/>
              </w:rPr>
              <w:t>75%</w:t>
            </w:r>
          </w:p>
        </w:tc>
        <w:tc>
          <w:tcPr>
            <w:tcW w:w="3059" w:type="dxa"/>
            <w:gridSpan w:val="2"/>
            <w:tcBorders>
              <w:bottom w:val="single" w:color="auto" w:sz="4" w:space="0"/>
            </w:tcBorders>
            <w:noWrap/>
            <w:vAlign w:val="center"/>
          </w:tcPr>
          <w:p>
            <w:pPr>
              <w:pStyle w:val="20"/>
              <w:rPr>
                <w:b w:val="0"/>
                <w:bCs/>
              </w:rPr>
            </w:pPr>
            <w:r>
              <w:rPr>
                <w:b w:val="0"/>
                <w:bCs/>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1528" w:type="dxa"/>
            <w:tcBorders>
              <w:top w:val="single" w:color="auto" w:sz="4" w:space="0"/>
              <w:left w:val="single" w:color="auto" w:sz="4" w:space="0"/>
              <w:bottom w:val="single" w:color="auto" w:sz="4" w:space="0"/>
              <w:right w:val="single" w:color="auto" w:sz="4" w:space="0"/>
            </w:tcBorders>
            <w:noWrap/>
            <w:vAlign w:val="center"/>
          </w:tcPr>
          <w:p>
            <w:pPr>
              <w:pStyle w:val="20"/>
            </w:pPr>
            <w:r>
              <w:t>绩效目标</w:t>
            </w:r>
          </w:p>
        </w:tc>
        <w:tc>
          <w:tcPr>
            <w:tcW w:w="9171" w:type="dxa"/>
            <w:gridSpan w:val="6"/>
            <w:tcBorders>
              <w:top w:val="single" w:color="auto" w:sz="4" w:space="0"/>
              <w:left w:val="single" w:color="auto" w:sz="4" w:space="0"/>
              <w:bottom w:val="single" w:color="auto" w:sz="4" w:space="0"/>
              <w:right w:val="single" w:color="auto" w:sz="4" w:space="0"/>
            </w:tcBorders>
            <w:noWrap/>
            <w:vAlign w:val="center"/>
          </w:tcPr>
          <w:p>
            <w:pPr>
              <w:pStyle w:val="20"/>
            </w:pPr>
            <w:r>
              <w:rPr>
                <w:b w:val="0"/>
                <w:bCs/>
              </w:rPr>
              <w:t>1.进一步深化殡葬改革，保障殡葬工作正常开展。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tblHeader/>
          <w:jc w:val="center"/>
        </w:trPr>
        <w:tc>
          <w:tcPr>
            <w:tcW w:w="1528" w:type="dxa"/>
            <w:noWrap/>
            <w:vAlign w:val="center"/>
          </w:tcPr>
          <w:p>
            <w:pPr>
              <w:pStyle w:val="20"/>
              <w:jc w:val="both"/>
            </w:pPr>
            <w:r>
              <w:t>一级指标</w:t>
            </w:r>
          </w:p>
        </w:tc>
        <w:tc>
          <w:tcPr>
            <w:tcW w:w="1528" w:type="dxa"/>
            <w:noWrap/>
            <w:vAlign w:val="center"/>
          </w:tcPr>
          <w:p>
            <w:pPr>
              <w:pStyle w:val="20"/>
            </w:pPr>
            <w:r>
              <w:t>二级指标</w:t>
            </w:r>
          </w:p>
        </w:tc>
        <w:tc>
          <w:tcPr>
            <w:tcW w:w="1528" w:type="dxa"/>
            <w:noWrap/>
            <w:vAlign w:val="center"/>
          </w:tcPr>
          <w:p>
            <w:pPr>
              <w:pStyle w:val="20"/>
            </w:pPr>
            <w:r>
              <w:t>三级指标</w:t>
            </w:r>
          </w:p>
        </w:tc>
        <w:tc>
          <w:tcPr>
            <w:tcW w:w="3056" w:type="dxa"/>
            <w:gridSpan w:val="2"/>
            <w:noWrap/>
            <w:vAlign w:val="center"/>
          </w:tcPr>
          <w:p>
            <w:pPr>
              <w:pStyle w:val="20"/>
            </w:pPr>
            <w:r>
              <w:t>绩效指标描述</w:t>
            </w:r>
          </w:p>
        </w:tc>
        <w:tc>
          <w:tcPr>
            <w:tcW w:w="1531" w:type="dxa"/>
            <w:noWrap/>
            <w:vAlign w:val="center"/>
          </w:tcPr>
          <w:p>
            <w:pPr>
              <w:pStyle w:val="20"/>
            </w:pPr>
            <w:r>
              <w:t>指标值</w:t>
            </w:r>
          </w:p>
        </w:tc>
        <w:tc>
          <w:tcPr>
            <w:tcW w:w="1528" w:type="dxa"/>
            <w:noWrap/>
            <w:vAlign w:val="center"/>
          </w:tcPr>
          <w:p>
            <w:pPr>
              <w:pStyle w:val="2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1" w:hRule="atLeast"/>
          <w:jc w:val="center"/>
        </w:trPr>
        <w:tc>
          <w:tcPr>
            <w:tcW w:w="1528" w:type="dxa"/>
            <w:vMerge w:val="restart"/>
            <w:noWrap/>
            <w:vAlign w:val="center"/>
          </w:tcPr>
          <w:p>
            <w:pPr>
              <w:pStyle w:val="20"/>
              <w:rPr>
                <w:b w:val="0"/>
                <w:bCs/>
              </w:rPr>
            </w:pPr>
            <w:r>
              <w:rPr>
                <w:b w:val="0"/>
                <w:bCs/>
              </w:rPr>
              <w:t>产出指标</w:t>
            </w:r>
          </w:p>
        </w:tc>
        <w:tc>
          <w:tcPr>
            <w:tcW w:w="1528" w:type="dxa"/>
            <w:noWrap/>
            <w:vAlign w:val="center"/>
          </w:tcPr>
          <w:p>
            <w:pPr>
              <w:pStyle w:val="20"/>
              <w:rPr>
                <w:b w:val="0"/>
                <w:bCs/>
              </w:rPr>
            </w:pPr>
            <w:r>
              <w:rPr>
                <w:b w:val="0"/>
                <w:bCs/>
              </w:rPr>
              <w:t>数量指标</w:t>
            </w:r>
          </w:p>
        </w:tc>
        <w:tc>
          <w:tcPr>
            <w:tcW w:w="1528" w:type="dxa"/>
            <w:noWrap/>
            <w:vAlign w:val="center"/>
          </w:tcPr>
          <w:p>
            <w:pPr>
              <w:pStyle w:val="20"/>
              <w:rPr>
                <w:b w:val="0"/>
                <w:bCs/>
              </w:rPr>
            </w:pPr>
            <w:r>
              <w:rPr>
                <w:b w:val="0"/>
                <w:bCs/>
              </w:rPr>
              <w:t>工作日保障单位正常运转</w:t>
            </w:r>
          </w:p>
        </w:tc>
        <w:tc>
          <w:tcPr>
            <w:tcW w:w="3056" w:type="dxa"/>
            <w:gridSpan w:val="2"/>
            <w:noWrap/>
            <w:vAlign w:val="center"/>
          </w:tcPr>
          <w:p>
            <w:pPr>
              <w:pStyle w:val="20"/>
              <w:rPr>
                <w:b w:val="0"/>
                <w:bCs/>
              </w:rPr>
            </w:pPr>
            <w:r>
              <w:rPr>
                <w:b w:val="0"/>
                <w:bCs/>
              </w:rPr>
              <w:t>保障殡葬单位日常工作运转的时长</w:t>
            </w:r>
          </w:p>
        </w:tc>
        <w:tc>
          <w:tcPr>
            <w:tcW w:w="1531" w:type="dxa"/>
            <w:noWrap/>
            <w:vAlign w:val="center"/>
          </w:tcPr>
          <w:p>
            <w:pPr>
              <w:pStyle w:val="20"/>
              <w:rPr>
                <w:b w:val="0"/>
                <w:bCs/>
              </w:rPr>
            </w:pPr>
            <w:r>
              <w:rPr>
                <w:b w:val="0"/>
                <w:bCs/>
              </w:rPr>
              <w:t>24小时</w:t>
            </w:r>
          </w:p>
        </w:tc>
        <w:tc>
          <w:tcPr>
            <w:tcW w:w="1528" w:type="dxa"/>
            <w:noWrap/>
            <w:vAlign w:val="center"/>
          </w:tcPr>
          <w:p>
            <w:pPr>
              <w:pStyle w:val="20"/>
              <w:rPr>
                <w:b w:val="0"/>
                <w:bCs/>
              </w:rPr>
            </w:pPr>
            <w:r>
              <w:rPr>
                <w:b w:val="0"/>
                <w:bCs/>
              </w:rPr>
              <w:t>殡葬单位法定工作时间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1528" w:type="dxa"/>
            <w:vMerge w:val="continue"/>
            <w:noWrap/>
            <w:vAlign w:val="center"/>
          </w:tcPr>
          <w:p>
            <w:pPr>
              <w:pStyle w:val="20"/>
              <w:rPr>
                <w:b w:val="0"/>
                <w:bCs/>
              </w:rPr>
            </w:pPr>
          </w:p>
        </w:tc>
        <w:tc>
          <w:tcPr>
            <w:tcW w:w="1528" w:type="dxa"/>
            <w:noWrap/>
            <w:vAlign w:val="center"/>
          </w:tcPr>
          <w:p>
            <w:pPr>
              <w:pStyle w:val="20"/>
              <w:rPr>
                <w:b w:val="0"/>
                <w:bCs/>
              </w:rPr>
            </w:pPr>
            <w:r>
              <w:rPr>
                <w:b w:val="0"/>
                <w:bCs/>
              </w:rPr>
              <w:t>质量指标</w:t>
            </w:r>
          </w:p>
        </w:tc>
        <w:tc>
          <w:tcPr>
            <w:tcW w:w="1528" w:type="dxa"/>
            <w:noWrap/>
            <w:vAlign w:val="center"/>
          </w:tcPr>
          <w:p>
            <w:pPr>
              <w:pStyle w:val="20"/>
              <w:rPr>
                <w:b w:val="0"/>
                <w:bCs/>
              </w:rPr>
            </w:pPr>
            <w:r>
              <w:rPr>
                <w:b w:val="0"/>
                <w:bCs/>
              </w:rPr>
              <w:t>资金发放率</w:t>
            </w:r>
          </w:p>
        </w:tc>
        <w:tc>
          <w:tcPr>
            <w:tcW w:w="3056" w:type="dxa"/>
            <w:gridSpan w:val="2"/>
            <w:noWrap/>
            <w:vAlign w:val="center"/>
          </w:tcPr>
          <w:p>
            <w:pPr>
              <w:pStyle w:val="20"/>
              <w:rPr>
                <w:b w:val="0"/>
                <w:bCs/>
              </w:rPr>
            </w:pPr>
            <w:r>
              <w:rPr>
                <w:b w:val="0"/>
                <w:bCs/>
              </w:rPr>
              <w:t>已发放资金数占资金总数的比例</w:t>
            </w:r>
          </w:p>
        </w:tc>
        <w:tc>
          <w:tcPr>
            <w:tcW w:w="1531" w:type="dxa"/>
            <w:noWrap/>
            <w:vAlign w:val="center"/>
          </w:tcPr>
          <w:p>
            <w:pPr>
              <w:pStyle w:val="20"/>
              <w:rPr>
                <w:b w:val="0"/>
                <w:bCs/>
              </w:rPr>
            </w:pPr>
            <w:r>
              <w:rPr>
                <w:b w:val="0"/>
                <w:bCs/>
              </w:rPr>
              <w:t>≥98百分比</w:t>
            </w:r>
          </w:p>
        </w:tc>
        <w:tc>
          <w:tcPr>
            <w:tcW w:w="1528" w:type="dxa"/>
            <w:noWrap/>
            <w:vAlign w:val="center"/>
          </w:tcPr>
          <w:p>
            <w:pPr>
              <w:pStyle w:val="20"/>
              <w:rPr>
                <w:b w:val="0"/>
                <w:bCs/>
              </w:rPr>
            </w:pPr>
            <w:r>
              <w:rPr>
                <w:b w:val="0"/>
                <w:bCs/>
              </w:rP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1528" w:type="dxa"/>
            <w:vMerge w:val="continue"/>
            <w:noWrap/>
            <w:vAlign w:val="center"/>
          </w:tcPr>
          <w:p>
            <w:pPr>
              <w:pStyle w:val="20"/>
              <w:rPr>
                <w:b w:val="0"/>
                <w:bCs/>
              </w:rPr>
            </w:pPr>
          </w:p>
        </w:tc>
        <w:tc>
          <w:tcPr>
            <w:tcW w:w="1528" w:type="dxa"/>
            <w:noWrap/>
            <w:vAlign w:val="center"/>
          </w:tcPr>
          <w:p>
            <w:pPr>
              <w:pStyle w:val="20"/>
              <w:rPr>
                <w:b w:val="0"/>
                <w:bCs/>
              </w:rPr>
            </w:pPr>
            <w:r>
              <w:rPr>
                <w:b w:val="0"/>
                <w:bCs/>
              </w:rPr>
              <w:t>时效指标</w:t>
            </w:r>
          </w:p>
        </w:tc>
        <w:tc>
          <w:tcPr>
            <w:tcW w:w="1528" w:type="dxa"/>
            <w:noWrap/>
            <w:vAlign w:val="center"/>
          </w:tcPr>
          <w:p>
            <w:pPr>
              <w:pStyle w:val="20"/>
              <w:rPr>
                <w:b w:val="0"/>
                <w:bCs/>
              </w:rPr>
            </w:pPr>
            <w:r>
              <w:rPr>
                <w:b w:val="0"/>
                <w:bCs/>
              </w:rPr>
              <w:t>资金支出率（%）</w:t>
            </w:r>
          </w:p>
        </w:tc>
        <w:tc>
          <w:tcPr>
            <w:tcW w:w="3056" w:type="dxa"/>
            <w:gridSpan w:val="2"/>
            <w:noWrap/>
            <w:vAlign w:val="center"/>
          </w:tcPr>
          <w:p>
            <w:pPr>
              <w:pStyle w:val="20"/>
              <w:rPr>
                <w:b w:val="0"/>
                <w:bCs/>
              </w:rPr>
            </w:pPr>
            <w:r>
              <w:rPr>
                <w:b w:val="0"/>
                <w:bCs/>
              </w:rPr>
              <w:t>已支出资金占资金总数的比例</w:t>
            </w:r>
          </w:p>
        </w:tc>
        <w:tc>
          <w:tcPr>
            <w:tcW w:w="1531" w:type="dxa"/>
            <w:noWrap/>
            <w:vAlign w:val="center"/>
          </w:tcPr>
          <w:p>
            <w:pPr>
              <w:pStyle w:val="20"/>
              <w:rPr>
                <w:b w:val="0"/>
                <w:bCs/>
              </w:rPr>
            </w:pPr>
            <w:r>
              <w:rPr>
                <w:b w:val="0"/>
                <w:bCs/>
              </w:rPr>
              <w:t>≥98百分比</w:t>
            </w:r>
          </w:p>
        </w:tc>
        <w:tc>
          <w:tcPr>
            <w:tcW w:w="1528" w:type="dxa"/>
            <w:noWrap/>
            <w:vAlign w:val="center"/>
          </w:tcPr>
          <w:p>
            <w:pPr>
              <w:pStyle w:val="20"/>
              <w:rPr>
                <w:b w:val="0"/>
                <w:bCs/>
              </w:rPr>
            </w:pPr>
            <w:r>
              <w:rPr>
                <w:b w:val="0"/>
                <w:bCs/>
              </w:rP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 w:hRule="atLeast"/>
          <w:jc w:val="center"/>
        </w:trPr>
        <w:tc>
          <w:tcPr>
            <w:tcW w:w="1528" w:type="dxa"/>
            <w:vMerge w:val="continue"/>
            <w:noWrap/>
            <w:vAlign w:val="center"/>
          </w:tcPr>
          <w:p>
            <w:pPr>
              <w:pStyle w:val="20"/>
              <w:rPr>
                <w:b w:val="0"/>
                <w:bCs/>
              </w:rPr>
            </w:pPr>
          </w:p>
        </w:tc>
        <w:tc>
          <w:tcPr>
            <w:tcW w:w="1528" w:type="dxa"/>
            <w:noWrap/>
            <w:vAlign w:val="center"/>
          </w:tcPr>
          <w:p>
            <w:pPr>
              <w:pStyle w:val="20"/>
              <w:rPr>
                <w:b w:val="0"/>
                <w:bCs/>
              </w:rPr>
            </w:pPr>
            <w:r>
              <w:rPr>
                <w:b w:val="0"/>
                <w:bCs/>
              </w:rPr>
              <w:t>成本指标</w:t>
            </w:r>
          </w:p>
        </w:tc>
        <w:tc>
          <w:tcPr>
            <w:tcW w:w="1528" w:type="dxa"/>
            <w:noWrap/>
            <w:vAlign w:val="center"/>
          </w:tcPr>
          <w:p>
            <w:pPr>
              <w:pStyle w:val="20"/>
              <w:rPr>
                <w:b w:val="0"/>
                <w:bCs/>
              </w:rPr>
            </w:pPr>
            <w:r>
              <w:rPr>
                <w:b w:val="0"/>
                <w:bCs/>
              </w:rPr>
              <w:t>预算控制数</w:t>
            </w:r>
          </w:p>
        </w:tc>
        <w:tc>
          <w:tcPr>
            <w:tcW w:w="3056" w:type="dxa"/>
            <w:gridSpan w:val="2"/>
            <w:noWrap/>
            <w:vAlign w:val="center"/>
          </w:tcPr>
          <w:p>
            <w:pPr>
              <w:pStyle w:val="20"/>
              <w:rPr>
                <w:b w:val="0"/>
                <w:bCs/>
              </w:rPr>
            </w:pPr>
            <w:r>
              <w:rPr>
                <w:b w:val="0"/>
                <w:bCs/>
              </w:rPr>
              <w:t>预算控制数</w:t>
            </w:r>
          </w:p>
        </w:tc>
        <w:tc>
          <w:tcPr>
            <w:tcW w:w="1531" w:type="dxa"/>
            <w:noWrap/>
            <w:vAlign w:val="center"/>
          </w:tcPr>
          <w:p>
            <w:pPr>
              <w:pStyle w:val="20"/>
              <w:rPr>
                <w:b w:val="0"/>
                <w:bCs/>
              </w:rPr>
            </w:pPr>
            <w:r>
              <w:rPr>
                <w:b w:val="0"/>
                <w:bCs/>
              </w:rPr>
              <w:t>≤25万元</w:t>
            </w:r>
          </w:p>
        </w:tc>
        <w:tc>
          <w:tcPr>
            <w:tcW w:w="1528" w:type="dxa"/>
            <w:noWrap/>
            <w:vAlign w:val="center"/>
          </w:tcPr>
          <w:p>
            <w:pPr>
              <w:pStyle w:val="20"/>
              <w:rPr>
                <w:b w:val="0"/>
                <w:bCs/>
              </w:rPr>
            </w:pPr>
            <w:r>
              <w:rPr>
                <w:b w:val="0"/>
                <w:bCs/>
              </w:rP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528" w:type="dxa"/>
            <w:noWrap/>
            <w:vAlign w:val="center"/>
          </w:tcPr>
          <w:p>
            <w:pPr>
              <w:pStyle w:val="20"/>
              <w:rPr>
                <w:b w:val="0"/>
                <w:bCs/>
              </w:rPr>
            </w:pPr>
            <w:r>
              <w:rPr>
                <w:b w:val="0"/>
                <w:bCs/>
              </w:rPr>
              <w:t>效益指标</w:t>
            </w:r>
          </w:p>
        </w:tc>
        <w:tc>
          <w:tcPr>
            <w:tcW w:w="1528" w:type="dxa"/>
            <w:noWrap/>
            <w:vAlign w:val="center"/>
          </w:tcPr>
          <w:p>
            <w:pPr>
              <w:pStyle w:val="20"/>
              <w:rPr>
                <w:b w:val="0"/>
                <w:bCs/>
              </w:rPr>
            </w:pPr>
            <w:r>
              <w:rPr>
                <w:b w:val="0"/>
                <w:bCs/>
              </w:rPr>
              <w:t>经济效益指标</w:t>
            </w:r>
          </w:p>
        </w:tc>
        <w:tc>
          <w:tcPr>
            <w:tcW w:w="1528" w:type="dxa"/>
            <w:noWrap/>
            <w:vAlign w:val="center"/>
          </w:tcPr>
          <w:p>
            <w:pPr>
              <w:pStyle w:val="20"/>
              <w:rPr>
                <w:b w:val="0"/>
                <w:bCs/>
              </w:rPr>
            </w:pPr>
            <w:r>
              <w:rPr>
                <w:b w:val="0"/>
                <w:bCs/>
              </w:rPr>
              <w:t>资金的使用效率</w:t>
            </w:r>
          </w:p>
        </w:tc>
        <w:tc>
          <w:tcPr>
            <w:tcW w:w="3056" w:type="dxa"/>
            <w:gridSpan w:val="2"/>
            <w:noWrap/>
            <w:vAlign w:val="center"/>
          </w:tcPr>
          <w:p>
            <w:pPr>
              <w:pStyle w:val="20"/>
              <w:rPr>
                <w:b w:val="0"/>
                <w:bCs/>
              </w:rPr>
            </w:pPr>
            <w:r>
              <w:rPr>
                <w:b w:val="0"/>
                <w:bCs/>
              </w:rPr>
              <w:t>资金的使用效率</w:t>
            </w:r>
          </w:p>
        </w:tc>
        <w:tc>
          <w:tcPr>
            <w:tcW w:w="1531" w:type="dxa"/>
            <w:noWrap/>
            <w:vAlign w:val="center"/>
          </w:tcPr>
          <w:p>
            <w:pPr>
              <w:pStyle w:val="20"/>
              <w:rPr>
                <w:b w:val="0"/>
                <w:bCs/>
              </w:rPr>
            </w:pPr>
            <w:r>
              <w:rPr>
                <w:b w:val="0"/>
                <w:bCs/>
              </w:rPr>
              <w:t>≥95百分比</w:t>
            </w:r>
          </w:p>
        </w:tc>
        <w:tc>
          <w:tcPr>
            <w:tcW w:w="1528" w:type="dxa"/>
            <w:noWrap/>
            <w:vAlign w:val="center"/>
          </w:tcPr>
          <w:p>
            <w:pPr>
              <w:pStyle w:val="20"/>
              <w:rPr>
                <w:b w:val="0"/>
                <w:bCs/>
              </w:rPr>
            </w:pPr>
            <w:r>
              <w:rPr>
                <w:b w:val="0"/>
                <w:bCs/>
              </w:rPr>
              <w:t>依据县级政策确定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1528" w:type="dxa"/>
            <w:noWrap/>
            <w:vAlign w:val="center"/>
          </w:tcPr>
          <w:p>
            <w:pPr>
              <w:pStyle w:val="20"/>
              <w:rPr>
                <w:b w:val="0"/>
                <w:bCs/>
              </w:rPr>
            </w:pPr>
            <w:r>
              <w:rPr>
                <w:b w:val="0"/>
                <w:bCs/>
              </w:rPr>
              <w:t>满意度指标</w:t>
            </w:r>
          </w:p>
        </w:tc>
        <w:tc>
          <w:tcPr>
            <w:tcW w:w="1528" w:type="dxa"/>
            <w:noWrap/>
            <w:vAlign w:val="center"/>
          </w:tcPr>
          <w:p>
            <w:pPr>
              <w:pStyle w:val="20"/>
              <w:rPr>
                <w:b w:val="0"/>
                <w:bCs/>
              </w:rPr>
            </w:pPr>
            <w:r>
              <w:rPr>
                <w:b w:val="0"/>
                <w:bCs/>
              </w:rPr>
              <w:t>服务对象满意度指标</w:t>
            </w:r>
          </w:p>
        </w:tc>
        <w:tc>
          <w:tcPr>
            <w:tcW w:w="1528" w:type="dxa"/>
            <w:noWrap/>
            <w:vAlign w:val="center"/>
          </w:tcPr>
          <w:p>
            <w:pPr>
              <w:pStyle w:val="20"/>
              <w:rPr>
                <w:b w:val="0"/>
                <w:bCs/>
              </w:rPr>
            </w:pPr>
            <w:r>
              <w:rPr>
                <w:b w:val="0"/>
                <w:bCs/>
              </w:rPr>
              <w:t>服务对象满意度</w:t>
            </w:r>
          </w:p>
        </w:tc>
        <w:tc>
          <w:tcPr>
            <w:tcW w:w="3056" w:type="dxa"/>
            <w:gridSpan w:val="2"/>
            <w:noWrap/>
            <w:vAlign w:val="center"/>
          </w:tcPr>
          <w:p>
            <w:pPr>
              <w:pStyle w:val="20"/>
              <w:rPr>
                <w:b w:val="0"/>
                <w:bCs/>
              </w:rPr>
            </w:pPr>
            <w:r>
              <w:rPr>
                <w:b w:val="0"/>
                <w:bCs/>
              </w:rPr>
              <w:t>对该工作满意人数占总人数的比例</w:t>
            </w:r>
          </w:p>
        </w:tc>
        <w:tc>
          <w:tcPr>
            <w:tcW w:w="1531" w:type="dxa"/>
            <w:noWrap/>
            <w:vAlign w:val="center"/>
          </w:tcPr>
          <w:p>
            <w:pPr>
              <w:pStyle w:val="20"/>
              <w:rPr>
                <w:b w:val="0"/>
                <w:bCs/>
              </w:rPr>
            </w:pPr>
            <w:r>
              <w:rPr>
                <w:b w:val="0"/>
                <w:bCs/>
              </w:rPr>
              <w:t>≥98百分比</w:t>
            </w:r>
          </w:p>
        </w:tc>
        <w:tc>
          <w:tcPr>
            <w:tcW w:w="1528" w:type="dxa"/>
            <w:noWrap/>
            <w:vAlign w:val="center"/>
          </w:tcPr>
          <w:p>
            <w:pPr>
              <w:pStyle w:val="20"/>
              <w:rPr>
                <w:b w:val="0"/>
                <w:bCs/>
              </w:rPr>
            </w:pPr>
            <w:r>
              <w:rPr>
                <w:b w:val="0"/>
                <w:bCs/>
              </w:rPr>
              <w:t>依据县级政策确定</w:t>
            </w:r>
          </w:p>
        </w:tc>
      </w:tr>
    </w:tbl>
    <w:p>
      <w:pPr>
        <w:spacing w:before="10" w:after="10"/>
        <w:outlineLvl w:val="5"/>
        <w:rPr>
          <w:rFonts w:ascii="黑体" w:hAnsi="黑体" w:eastAsia="黑体" w:cs="黑体"/>
          <w:color w:val="000000"/>
          <w:sz w:val="32"/>
        </w:rPr>
        <w:sectPr>
          <w:type w:val="continuous"/>
          <w:pgSz w:w="16840" w:h="11900" w:orient="landscape"/>
          <w:pgMar w:top="1361" w:right="1021" w:bottom="1361" w:left="1021" w:header="720" w:footer="720" w:gutter="0"/>
          <w:cols w:space="720" w:num="1"/>
        </w:sect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六、政府采购预算情况</w:t>
      </w:r>
    </w:p>
    <w:p>
      <w:pPr>
        <w:ind w:firstLine="560" w:firstLineChars="200"/>
        <w:jc w:val="both"/>
        <w:rPr>
          <w:rFonts w:ascii="方正小标宋_GBK" w:hAnsi="方正小标宋_GBK" w:eastAsia="方正小标宋_GBK" w:cs="方正小标宋_GBK"/>
          <w:color w:val="000000"/>
          <w:sz w:val="36"/>
          <w:lang w:eastAsia="zh-CN"/>
        </w:rPr>
      </w:pPr>
      <w:r>
        <w:rPr>
          <w:rFonts w:eastAsia="方正仿宋_GBK"/>
          <w:color w:val="000000"/>
          <w:sz w:val="28"/>
        </w:rPr>
        <w:t>202</w:t>
      </w:r>
      <w:r>
        <w:rPr>
          <w:rFonts w:hint="eastAsia" w:eastAsia="方正仿宋_GBK"/>
          <w:color w:val="000000"/>
          <w:sz w:val="28"/>
          <w:lang w:eastAsia="zh-CN"/>
        </w:rPr>
        <w:t>1</w:t>
      </w:r>
      <w:r>
        <w:rPr>
          <w:rFonts w:eastAsia="方正仿宋_GBK"/>
          <w:color w:val="000000"/>
          <w:sz w:val="28"/>
        </w:rPr>
        <w:t>年，</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民</w:t>
      </w:r>
      <w:r>
        <w:rPr>
          <w:rFonts w:eastAsia="方正仿宋_GBK"/>
          <w:color w:val="000000"/>
          <w:sz w:val="28"/>
        </w:rPr>
        <w:t>政局</w:t>
      </w:r>
      <w:r>
        <w:rPr>
          <w:rFonts w:hint="eastAsia" w:eastAsia="方正仿宋_GBK"/>
          <w:color w:val="000000"/>
          <w:sz w:val="28"/>
          <w:lang w:eastAsia="zh-CN"/>
        </w:rPr>
        <w:t>（本级）无安排政府采购预算项目</w:t>
      </w:r>
      <w:r>
        <w:rPr>
          <w:rFonts w:eastAsia="方正仿宋_GBK"/>
          <w:color w:val="000000"/>
          <w:sz w:val="28"/>
        </w:rPr>
        <w:t>。具体内容见下表。</w:t>
      </w:r>
    </w:p>
    <w:p>
      <w:pPr>
        <w:jc w:val="center"/>
      </w:pPr>
      <w:r>
        <w:rPr>
          <w:rFonts w:hint="eastAsia" w:ascii="方正小标宋_GBK" w:hAnsi="方正小标宋_GBK" w:eastAsia="方正小标宋_GBK" w:cs="方正小标宋_GBK"/>
          <w:color w:val="000000"/>
          <w:sz w:val="36"/>
        </w:rPr>
        <w:t>单位政府采购预算</w:t>
      </w:r>
    </w:p>
    <w:tbl>
      <w:tblPr>
        <w:tblStyle w:val="10"/>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9"/>
            </w:pPr>
            <w:r>
              <w:t>318001</w:t>
            </w:r>
            <w:r>
              <w:rPr>
                <w:rFonts w:hint="eastAsia"/>
                <w:lang w:eastAsia="zh-CN"/>
              </w:rPr>
              <w:t>XX</w:t>
            </w:r>
            <w:r>
              <w:rPr>
                <w:rFonts w:hint="eastAsia"/>
              </w:rPr>
              <w:t>县财政局（本级）</w:t>
            </w:r>
          </w:p>
        </w:tc>
        <w:tc>
          <w:tcPr>
            <w:tcW w:w="8676" w:type="dxa"/>
            <w:gridSpan w:val="9"/>
            <w:tcBorders>
              <w:top w:val="single" w:color="FFFFFF" w:sz="6" w:space="0"/>
              <w:left w:val="single" w:color="FFFFFF" w:sz="6" w:space="0"/>
              <w:right w:val="single" w:color="FFFFFF" w:sz="6" w:space="0"/>
            </w:tcBorders>
            <w:vAlign w:val="center"/>
          </w:tcPr>
          <w:p>
            <w:pPr>
              <w:pStyle w:val="3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20"/>
            </w:pPr>
            <w:r>
              <w:rPr>
                <w:rFonts w:hint="eastAsia"/>
              </w:rPr>
              <w:t>政府采购项目来源</w:t>
            </w:r>
          </w:p>
        </w:tc>
        <w:tc>
          <w:tcPr>
            <w:tcW w:w="1134" w:type="dxa"/>
            <w:vMerge w:val="restart"/>
            <w:vAlign w:val="center"/>
          </w:tcPr>
          <w:p>
            <w:pPr>
              <w:pStyle w:val="20"/>
            </w:pPr>
            <w:r>
              <w:rPr>
                <w:rFonts w:hint="eastAsia"/>
              </w:rPr>
              <w:t>采购物品名称</w:t>
            </w:r>
          </w:p>
        </w:tc>
        <w:tc>
          <w:tcPr>
            <w:tcW w:w="1134" w:type="dxa"/>
            <w:vMerge w:val="restart"/>
            <w:vAlign w:val="center"/>
          </w:tcPr>
          <w:p>
            <w:pPr>
              <w:pStyle w:val="20"/>
            </w:pPr>
            <w:r>
              <w:rPr>
                <w:rFonts w:hint="eastAsia"/>
              </w:rPr>
              <w:t>政府采购目录序号</w:t>
            </w:r>
          </w:p>
        </w:tc>
        <w:tc>
          <w:tcPr>
            <w:tcW w:w="709" w:type="dxa"/>
            <w:vMerge w:val="restart"/>
            <w:vAlign w:val="center"/>
          </w:tcPr>
          <w:p>
            <w:pPr>
              <w:pStyle w:val="20"/>
            </w:pPr>
            <w:r>
              <w:rPr>
                <w:rFonts w:hint="eastAsia"/>
              </w:rPr>
              <w:t>计量单位</w:t>
            </w:r>
          </w:p>
        </w:tc>
        <w:tc>
          <w:tcPr>
            <w:tcW w:w="850" w:type="dxa"/>
            <w:vMerge w:val="restart"/>
            <w:vAlign w:val="center"/>
          </w:tcPr>
          <w:p>
            <w:pPr>
              <w:pStyle w:val="20"/>
            </w:pPr>
            <w:r>
              <w:rPr>
                <w:rFonts w:hint="eastAsia"/>
              </w:rPr>
              <w:t>数量</w:t>
            </w:r>
          </w:p>
        </w:tc>
        <w:tc>
          <w:tcPr>
            <w:tcW w:w="850" w:type="dxa"/>
            <w:vMerge w:val="restart"/>
            <w:vAlign w:val="center"/>
          </w:tcPr>
          <w:p>
            <w:pPr>
              <w:pStyle w:val="20"/>
            </w:pPr>
            <w:r>
              <w:rPr>
                <w:rFonts w:hint="eastAsia"/>
              </w:rPr>
              <w:t>单价</w:t>
            </w:r>
          </w:p>
        </w:tc>
        <w:tc>
          <w:tcPr>
            <w:tcW w:w="7712" w:type="dxa"/>
            <w:gridSpan w:val="8"/>
            <w:vAlign w:val="center"/>
          </w:tcPr>
          <w:p>
            <w:pPr>
              <w:pStyle w:val="20"/>
            </w:pPr>
            <w:r>
              <w:rPr>
                <w:rFonts w:hint="eastAsia"/>
              </w:rPr>
              <w:t>政府采购金额（当年部门预算安排资金）</w:t>
            </w:r>
          </w:p>
        </w:tc>
        <w:tc>
          <w:tcPr>
            <w:tcW w:w="964" w:type="dxa"/>
            <w:vMerge w:val="restart"/>
            <w:vAlign w:val="center"/>
          </w:tcPr>
          <w:p>
            <w:pPr>
              <w:pStyle w:val="20"/>
            </w:pPr>
            <w:r>
              <w:t>202</w:t>
            </w:r>
            <w:r>
              <w:rPr>
                <w:rFonts w:hint="eastAsia"/>
                <w:lang w:eastAsia="zh-CN"/>
              </w:rPr>
              <w:t>1</w:t>
            </w:r>
            <w:r>
              <w:rPr>
                <w:rFonts w:hint="eastAsia"/>
              </w:rPr>
              <w:t>年预留中小微企业份额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20"/>
            </w:pPr>
            <w:r>
              <w:rPr>
                <w:rFonts w:hint="eastAsia"/>
              </w:rPr>
              <w:t>项目名称</w:t>
            </w:r>
          </w:p>
        </w:tc>
        <w:tc>
          <w:tcPr>
            <w:tcW w:w="964" w:type="dxa"/>
            <w:vAlign w:val="center"/>
          </w:tcPr>
          <w:p>
            <w:pPr>
              <w:pStyle w:val="20"/>
            </w:pPr>
            <w:r>
              <w:rPr>
                <w:rFonts w:hint="eastAsia"/>
              </w:rPr>
              <w:t>预算资金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20"/>
            </w:pPr>
            <w:r>
              <w:rPr>
                <w:rFonts w:hint="eastAsia"/>
              </w:rPr>
              <w:t>合计</w:t>
            </w:r>
          </w:p>
        </w:tc>
        <w:tc>
          <w:tcPr>
            <w:tcW w:w="964" w:type="dxa"/>
            <w:vAlign w:val="center"/>
          </w:tcPr>
          <w:p>
            <w:pPr>
              <w:pStyle w:val="20"/>
            </w:pPr>
            <w:r>
              <w:rPr>
                <w:rFonts w:hint="eastAsia"/>
              </w:rPr>
              <w:t>一般公共预算拨款</w:t>
            </w:r>
          </w:p>
        </w:tc>
        <w:tc>
          <w:tcPr>
            <w:tcW w:w="964" w:type="dxa"/>
            <w:vAlign w:val="center"/>
          </w:tcPr>
          <w:p>
            <w:pPr>
              <w:pStyle w:val="20"/>
            </w:pPr>
            <w:r>
              <w:rPr>
                <w:rFonts w:hint="eastAsia"/>
              </w:rPr>
              <w:t>基金预算拨款</w:t>
            </w:r>
          </w:p>
        </w:tc>
        <w:tc>
          <w:tcPr>
            <w:tcW w:w="964" w:type="dxa"/>
            <w:vAlign w:val="center"/>
          </w:tcPr>
          <w:p>
            <w:pPr>
              <w:pStyle w:val="20"/>
            </w:pPr>
            <w:r>
              <w:rPr>
                <w:rFonts w:hint="eastAsia"/>
              </w:rPr>
              <w:t>国有资本经营预算拨款</w:t>
            </w:r>
          </w:p>
        </w:tc>
        <w:tc>
          <w:tcPr>
            <w:tcW w:w="964" w:type="dxa"/>
            <w:vAlign w:val="center"/>
          </w:tcPr>
          <w:p>
            <w:pPr>
              <w:pStyle w:val="20"/>
            </w:pPr>
            <w:r>
              <w:rPr>
                <w:rFonts w:hint="eastAsia"/>
              </w:rPr>
              <w:t>财政专户核拨</w:t>
            </w:r>
          </w:p>
        </w:tc>
        <w:tc>
          <w:tcPr>
            <w:tcW w:w="964" w:type="dxa"/>
            <w:vAlign w:val="center"/>
          </w:tcPr>
          <w:p>
            <w:pPr>
              <w:pStyle w:val="20"/>
            </w:pPr>
            <w:r>
              <w:rPr>
                <w:rFonts w:hint="eastAsia"/>
              </w:rPr>
              <w:t>单位资金</w:t>
            </w:r>
          </w:p>
        </w:tc>
        <w:tc>
          <w:tcPr>
            <w:tcW w:w="964" w:type="dxa"/>
            <w:vAlign w:val="center"/>
          </w:tcPr>
          <w:p>
            <w:pPr>
              <w:pStyle w:val="20"/>
            </w:pPr>
            <w:r>
              <w:rPr>
                <w:rFonts w:hint="eastAsia"/>
              </w:rPr>
              <w:t>财政拨款结转</w:t>
            </w:r>
          </w:p>
        </w:tc>
        <w:tc>
          <w:tcPr>
            <w:tcW w:w="964" w:type="dxa"/>
            <w:vAlign w:val="center"/>
          </w:tcPr>
          <w:p>
            <w:pPr>
              <w:pStyle w:val="20"/>
            </w:pPr>
            <w:r>
              <w:rPr>
                <w:rFonts w:hint="eastAsia"/>
              </w:rPr>
              <w:t>非财政拨款结转结余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24"/>
            </w:pPr>
            <w:r>
              <w:rPr>
                <w:rFonts w:hint="eastAsia"/>
              </w:rPr>
              <w:t>合计</w:t>
            </w:r>
          </w:p>
        </w:tc>
        <w:tc>
          <w:tcPr>
            <w:tcW w:w="964" w:type="dxa"/>
            <w:vAlign w:val="center"/>
          </w:tcPr>
          <w:p>
            <w:pPr>
              <w:pStyle w:val="25"/>
            </w:pPr>
          </w:p>
        </w:tc>
        <w:tc>
          <w:tcPr>
            <w:tcW w:w="1134" w:type="dxa"/>
            <w:vAlign w:val="center"/>
          </w:tcPr>
          <w:p>
            <w:pPr>
              <w:pStyle w:val="26"/>
            </w:pPr>
          </w:p>
        </w:tc>
        <w:tc>
          <w:tcPr>
            <w:tcW w:w="1134" w:type="dxa"/>
            <w:vAlign w:val="center"/>
          </w:tcPr>
          <w:p>
            <w:pPr>
              <w:pStyle w:val="26"/>
            </w:pPr>
          </w:p>
        </w:tc>
        <w:tc>
          <w:tcPr>
            <w:tcW w:w="709" w:type="dxa"/>
            <w:vAlign w:val="center"/>
          </w:tcPr>
          <w:p>
            <w:pPr>
              <w:pStyle w:val="24"/>
            </w:pPr>
          </w:p>
        </w:tc>
        <w:tc>
          <w:tcPr>
            <w:tcW w:w="850" w:type="dxa"/>
            <w:vAlign w:val="center"/>
          </w:tcPr>
          <w:p>
            <w:pPr>
              <w:pStyle w:val="25"/>
            </w:pPr>
          </w:p>
        </w:tc>
        <w:tc>
          <w:tcPr>
            <w:tcW w:w="850" w:type="dxa"/>
            <w:vAlign w:val="center"/>
          </w:tcPr>
          <w:p>
            <w:pPr>
              <w:pStyle w:val="25"/>
            </w:pPr>
          </w:p>
        </w:tc>
        <w:tc>
          <w:tcPr>
            <w:tcW w:w="964" w:type="dxa"/>
            <w:vAlign w:val="center"/>
          </w:tcPr>
          <w:p>
            <w:pPr>
              <w:pStyle w:val="25"/>
            </w:pPr>
          </w:p>
        </w:tc>
        <w:tc>
          <w:tcPr>
            <w:tcW w:w="964" w:type="dxa"/>
            <w:vAlign w:val="center"/>
          </w:tcPr>
          <w:p>
            <w:pPr>
              <w:pStyle w:val="25"/>
            </w:pPr>
          </w:p>
        </w:tc>
        <w:tc>
          <w:tcPr>
            <w:tcW w:w="964" w:type="dxa"/>
            <w:vAlign w:val="center"/>
          </w:tcPr>
          <w:p>
            <w:pPr>
              <w:pStyle w:val="25"/>
            </w:pPr>
          </w:p>
        </w:tc>
        <w:tc>
          <w:tcPr>
            <w:tcW w:w="964" w:type="dxa"/>
            <w:vAlign w:val="center"/>
          </w:tcPr>
          <w:p>
            <w:pPr>
              <w:pStyle w:val="25"/>
            </w:pPr>
          </w:p>
        </w:tc>
        <w:tc>
          <w:tcPr>
            <w:tcW w:w="964" w:type="dxa"/>
            <w:vAlign w:val="center"/>
          </w:tcPr>
          <w:p>
            <w:pPr>
              <w:pStyle w:val="25"/>
            </w:pPr>
          </w:p>
        </w:tc>
        <w:tc>
          <w:tcPr>
            <w:tcW w:w="964" w:type="dxa"/>
            <w:vAlign w:val="center"/>
          </w:tcPr>
          <w:p>
            <w:pPr>
              <w:pStyle w:val="25"/>
            </w:pPr>
          </w:p>
        </w:tc>
        <w:tc>
          <w:tcPr>
            <w:tcW w:w="964" w:type="dxa"/>
            <w:vAlign w:val="center"/>
          </w:tcPr>
          <w:p>
            <w:pPr>
              <w:pStyle w:val="25"/>
            </w:pPr>
          </w:p>
        </w:tc>
        <w:tc>
          <w:tcPr>
            <w:tcW w:w="964" w:type="dxa"/>
            <w:vAlign w:val="center"/>
          </w:tcPr>
          <w:p>
            <w:pPr>
              <w:pStyle w:val="25"/>
            </w:pPr>
          </w:p>
        </w:tc>
        <w:tc>
          <w:tcPr>
            <w:tcW w:w="964" w:type="dxa"/>
            <w:vAlign w:val="center"/>
          </w:tcPr>
          <w:p>
            <w:pPr>
              <w:pStyle w:val="25"/>
            </w:pPr>
          </w:p>
        </w:tc>
      </w:tr>
    </w:tbl>
    <w:p>
      <w:pPr>
        <w:spacing w:line="500" w:lineRule="exact"/>
        <w:ind w:firstLine="420"/>
        <w:rPr>
          <w:rFonts w:ascii="黑体" w:hAnsi="黑体" w:eastAsia="黑体" w:cs="黑体"/>
          <w:color w:val="000000"/>
          <w:sz w:val="32"/>
          <w:lang w:eastAsia="zh-CN"/>
        </w:rPr>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10" w:after="10"/>
        <w:ind w:firstLine="640"/>
        <w:outlineLvl w:val="5"/>
        <w:rPr>
          <w:rFonts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七、国有资产信息</w:t>
      </w:r>
    </w:p>
    <w:p>
      <w:pPr>
        <w:widowControl w:val="0"/>
        <w:spacing w:line="500" w:lineRule="exact"/>
        <w:ind w:firstLine="548" w:firstLineChars="196"/>
        <w:rPr>
          <w:rFonts w:ascii="仿宋" w:hAnsi="仿宋" w:eastAsia="仿宋"/>
          <w:sz w:val="32"/>
          <w:szCs w:val="32"/>
        </w:rPr>
      </w:pPr>
      <w:r>
        <w:rPr>
          <w:rFonts w:hint="eastAsia" w:eastAsia="方正仿宋_GBK"/>
          <w:color w:val="000000"/>
          <w:sz w:val="28"/>
          <w:lang w:eastAsia="zh-CN"/>
        </w:rPr>
        <w:t>涞水县民</w:t>
      </w:r>
      <w:r>
        <w:rPr>
          <w:rFonts w:eastAsia="方正仿宋_GBK"/>
          <w:color w:val="000000"/>
          <w:sz w:val="28"/>
        </w:rPr>
        <w:t>政局（含所属单位）</w:t>
      </w:r>
      <w:r>
        <w:rPr>
          <w:rFonts w:hint="eastAsia" w:eastAsia="方正仿宋_GBK"/>
          <w:color w:val="000000"/>
          <w:sz w:val="28"/>
          <w:lang w:eastAsia="zh-CN"/>
        </w:rPr>
        <w:t>2020年末固定资金总额316.49万元，主要包括：车辆占有量4辆，价值50.46万元；单价在20万元以上的设备173.45万元（殡馆所火化炉尾气处理机1台、祭品焚烧炉1台），其它固定资产92.58万元。我部门2021年度无固定资产购置计划。</w:t>
      </w: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p>
      <w:pPr>
        <w:jc w:val="center"/>
      </w:pPr>
      <w:r>
        <w:rPr>
          <w:rFonts w:hint="eastAsia" w:ascii="方正小标宋_GBK" w:hAnsi="方正小标宋_GBK" w:eastAsia="方正小标宋_GBK" w:cs="方正小标宋_GBK"/>
          <w:color w:val="000000"/>
          <w:sz w:val="36"/>
        </w:rPr>
        <w:t>单位固定资产占用情况表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1"/>
        <w:gridCol w:w="6269"/>
        <w:gridCol w:w="960"/>
        <w:gridCol w:w="2835"/>
        <w:gridCol w:w="1875"/>
        <w:gridCol w:w="9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gridSpan w:val="2"/>
            <w:tcBorders>
              <w:top w:val="single" w:color="FFFFFF" w:sz="6" w:space="0"/>
              <w:left w:val="single" w:color="FFFFFF" w:sz="6" w:space="0"/>
              <w:right w:val="single" w:color="FFFFFF" w:sz="6" w:space="0"/>
            </w:tcBorders>
            <w:vAlign w:val="center"/>
          </w:tcPr>
          <w:p>
            <w:pPr>
              <w:pStyle w:val="19"/>
            </w:pPr>
            <w:r>
              <w:t>31</w:t>
            </w:r>
            <w:r>
              <w:rPr>
                <w:rFonts w:hint="eastAsia"/>
                <w:lang w:eastAsia="zh-CN"/>
              </w:rPr>
              <w:t>4001涞水</w:t>
            </w:r>
            <w:r>
              <w:rPr>
                <w:rFonts w:hint="eastAsia"/>
              </w:rPr>
              <w:t>县</w:t>
            </w:r>
            <w:r>
              <w:rPr>
                <w:rFonts w:hint="eastAsia"/>
                <w:lang w:eastAsia="zh-CN"/>
              </w:rPr>
              <w:t>民</w:t>
            </w:r>
            <w:r>
              <w:rPr>
                <w:rFonts w:hint="eastAsia"/>
              </w:rPr>
              <w:t>政局（本级）</w:t>
            </w:r>
          </w:p>
        </w:tc>
        <w:tc>
          <w:tcPr>
            <w:tcW w:w="5670" w:type="dxa"/>
            <w:gridSpan w:val="3"/>
            <w:tcBorders>
              <w:top w:val="single" w:color="FFFFFF" w:sz="6" w:space="0"/>
              <w:left w:val="single" w:color="FFFFFF" w:sz="6" w:space="0"/>
              <w:right w:val="single" w:color="FFFFFF" w:sz="6" w:space="0"/>
            </w:tcBorders>
            <w:vAlign w:val="center"/>
          </w:tcPr>
          <w:p>
            <w:pPr>
              <w:pStyle w:val="17"/>
            </w:pPr>
            <w:r>
              <w:rPr>
                <w:rFonts w:hint="eastAsia"/>
              </w:rPr>
              <w:t>截止时间：</w:t>
            </w:r>
            <w:r>
              <w:t>202</w:t>
            </w:r>
            <w:r>
              <w:rPr>
                <w:rFonts w:hint="eastAsia"/>
                <w:lang w:eastAsia="zh-CN"/>
              </w:rPr>
              <w:t>0</w:t>
            </w:r>
            <w:r>
              <w:t>-12-31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pStyle w:val="20"/>
            </w:pPr>
            <w:r>
              <w:rPr>
                <w:rFonts w:hint="eastAsia"/>
              </w:rPr>
              <w:t>项  目</w:t>
            </w:r>
          </w:p>
        </w:tc>
        <w:tc>
          <w:tcPr>
            <w:tcW w:w="2835" w:type="dxa"/>
            <w:tcBorders>
              <w:top w:val="single" w:color="auto" w:sz="4" w:space="0"/>
              <w:left w:val="nil"/>
              <w:bottom w:val="nil"/>
              <w:right w:val="single" w:color="auto" w:sz="4" w:space="0"/>
            </w:tcBorders>
            <w:vAlign w:val="center"/>
          </w:tcPr>
          <w:p>
            <w:pPr>
              <w:pStyle w:val="20"/>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pPr>
              <w:pStyle w:val="20"/>
            </w:pPr>
            <w:r>
              <w:rPr>
                <w:rFonts w:hint="eastAsia"/>
              </w:rPr>
              <w:t>价值（金额单位：万元）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32"/>
                <w:szCs w:val="32"/>
              </w:rPr>
            </w:pPr>
            <w:r>
              <w:rPr>
                <w:rFonts w:hint="eastAsia" w:ascii="仿宋" w:hAnsi="仿宋" w:eastAsia="仿宋" w:cs="仿宋"/>
                <w:sz w:val="32"/>
                <w:szCs w:val="32"/>
              </w:rPr>
              <w:t>3000</w:t>
            </w:r>
            <w:r>
              <w:rPr>
                <w:rFonts w:hint="eastAsia" w:ascii="仿宋" w:hAnsi="仿宋" w:eastAsia="仿宋" w:cs="仿宋"/>
                <w:b/>
                <w:bCs/>
                <w:color w:val="000000"/>
                <w:sz w:val="32"/>
                <w:szCs w:val="32"/>
              </w:rPr>
              <w:t>固定资产总额</w:t>
            </w:r>
          </w:p>
        </w:tc>
        <w:tc>
          <w:tcPr>
            <w:tcW w:w="2835" w:type="dxa"/>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32"/>
                <w:szCs w:val="32"/>
              </w:rPr>
            </w:pPr>
            <w:r>
              <w:rPr>
                <w:rFonts w:hint="eastAsia" w:ascii="仿宋" w:hAnsi="仿宋" w:eastAsia="仿宋" w:cs="仿宋"/>
                <w:color w:val="000000"/>
                <w:sz w:val="32"/>
                <w:szCs w:val="32"/>
              </w:rPr>
              <w:t>—</w:t>
            </w:r>
          </w:p>
        </w:tc>
        <w:tc>
          <w:tcPr>
            <w:tcW w:w="2835" w:type="dxa"/>
            <w:gridSpan w:val="2"/>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32"/>
                <w:szCs w:val="32"/>
                <w:lang w:eastAsia="zh-CN"/>
              </w:rPr>
            </w:pPr>
            <w:r>
              <w:rPr>
                <w:rFonts w:hint="eastAsia" w:ascii="仿宋" w:hAnsi="仿宋" w:eastAsia="仿宋" w:cs="仿宋"/>
                <w:b/>
                <w:color w:val="000000"/>
                <w:sz w:val="32"/>
                <w:szCs w:val="32"/>
                <w:lang w:eastAsia="zh-CN"/>
              </w:rPr>
              <w:t>316.49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32"/>
                <w:szCs w:val="32"/>
              </w:rPr>
            </w:pPr>
            <w:r>
              <w:rPr>
                <w:rFonts w:hint="eastAsia" w:ascii="仿宋" w:hAnsi="仿宋" w:eastAsia="仿宋" w:cs="仿宋"/>
                <w:color w:val="000000"/>
                <w:sz w:val="32"/>
                <w:szCs w:val="32"/>
              </w:rPr>
              <w:t>1、房屋（平方米）</w:t>
            </w:r>
          </w:p>
        </w:tc>
        <w:tc>
          <w:tcPr>
            <w:tcW w:w="2835" w:type="dxa"/>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32"/>
                <w:szCs w:val="32"/>
                <w:lang w:eastAsia="zh-CN"/>
              </w:rPr>
            </w:pPr>
            <w:r>
              <w:rPr>
                <w:rFonts w:hint="eastAsia" w:ascii="仿宋" w:hAnsi="仿宋" w:eastAsia="仿宋" w:cs="仿宋"/>
                <w:sz w:val="32"/>
                <w:szCs w:val="32"/>
                <w:lang w:eastAsia="zh-CN"/>
              </w:rPr>
              <w:t>0</w:t>
            </w:r>
          </w:p>
        </w:tc>
        <w:tc>
          <w:tcPr>
            <w:tcW w:w="2835" w:type="dxa"/>
            <w:gridSpan w:val="2"/>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32"/>
                <w:szCs w:val="32"/>
                <w:lang w:eastAsia="zh-CN"/>
              </w:rPr>
            </w:pPr>
            <w:r>
              <w:rPr>
                <w:rFonts w:hint="eastAsia" w:ascii="仿宋" w:hAnsi="仿宋" w:eastAsia="仿宋" w:cs="仿宋"/>
                <w:sz w:val="32"/>
                <w:szCs w:val="32"/>
                <w:lang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32"/>
                <w:szCs w:val="32"/>
              </w:rPr>
            </w:pPr>
            <w:r>
              <w:rPr>
                <w:rFonts w:hint="eastAsia" w:ascii="仿宋" w:hAnsi="仿宋" w:eastAsia="仿宋" w:cs="仿宋"/>
                <w:color w:val="000000"/>
                <w:sz w:val="32"/>
                <w:szCs w:val="32"/>
              </w:rPr>
              <w:t>2、车辆（台、辆）</w:t>
            </w:r>
          </w:p>
        </w:tc>
        <w:tc>
          <w:tcPr>
            <w:tcW w:w="2835" w:type="dxa"/>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32"/>
                <w:szCs w:val="32"/>
                <w:lang w:eastAsia="zh-CN"/>
              </w:rPr>
            </w:pPr>
            <w:r>
              <w:rPr>
                <w:rFonts w:hint="eastAsia" w:ascii="仿宋" w:hAnsi="仿宋" w:eastAsia="仿宋" w:cs="仿宋"/>
                <w:sz w:val="32"/>
                <w:szCs w:val="32"/>
                <w:lang w:eastAsia="zh-CN"/>
              </w:rPr>
              <w:t>4</w:t>
            </w:r>
          </w:p>
        </w:tc>
        <w:tc>
          <w:tcPr>
            <w:tcW w:w="2835" w:type="dxa"/>
            <w:gridSpan w:val="2"/>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32"/>
                <w:szCs w:val="32"/>
                <w:lang w:eastAsia="zh-CN"/>
              </w:rPr>
            </w:pPr>
            <w:r>
              <w:rPr>
                <w:rFonts w:hint="eastAsia" w:ascii="仿宋" w:hAnsi="仿宋" w:eastAsia="仿宋" w:cs="仿宋"/>
                <w:color w:val="000000"/>
                <w:sz w:val="32"/>
                <w:szCs w:val="32"/>
                <w:lang w:eastAsia="zh-CN"/>
              </w:rPr>
              <w:t>50.46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32"/>
                <w:szCs w:val="32"/>
              </w:rPr>
            </w:pPr>
            <w:r>
              <w:rPr>
                <w:rFonts w:hint="eastAsia" w:ascii="仿宋" w:hAnsi="仿宋" w:eastAsia="仿宋" w:cs="仿宋"/>
                <w:color w:val="000000"/>
                <w:sz w:val="32"/>
                <w:szCs w:val="32"/>
              </w:rPr>
              <w:t>3、单价在20万元以上的设备</w:t>
            </w:r>
          </w:p>
        </w:tc>
        <w:tc>
          <w:tcPr>
            <w:tcW w:w="2835" w:type="dxa"/>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32"/>
                <w:szCs w:val="32"/>
              </w:rPr>
            </w:pPr>
            <w:r>
              <w:rPr>
                <w:rFonts w:hint="eastAsia" w:ascii="仿宋" w:hAnsi="仿宋" w:eastAsia="仿宋" w:cs="仿宋"/>
                <w:color w:val="000000"/>
                <w:sz w:val="32"/>
                <w:szCs w:val="32"/>
              </w:rPr>
              <w:t>—</w:t>
            </w:r>
          </w:p>
        </w:tc>
        <w:tc>
          <w:tcPr>
            <w:tcW w:w="2835" w:type="dxa"/>
            <w:gridSpan w:val="2"/>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32"/>
                <w:szCs w:val="32"/>
                <w:lang w:eastAsia="zh-CN"/>
              </w:rPr>
            </w:pPr>
            <w:r>
              <w:rPr>
                <w:rFonts w:hint="eastAsia" w:ascii="仿宋" w:hAnsi="仿宋" w:eastAsia="仿宋" w:cs="仿宋"/>
                <w:sz w:val="32"/>
                <w:szCs w:val="32"/>
              </w:rPr>
              <w:t>173.4</w:t>
            </w:r>
            <w:r>
              <w:rPr>
                <w:rFonts w:hint="eastAsia" w:ascii="仿宋" w:hAnsi="仿宋" w:eastAsia="仿宋" w:cs="仿宋"/>
                <w:sz w:val="32"/>
                <w:szCs w:val="32"/>
                <w:lang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32"/>
                <w:szCs w:val="32"/>
              </w:rPr>
            </w:pPr>
            <w:r>
              <w:rPr>
                <w:rFonts w:hint="eastAsia" w:ascii="仿宋" w:hAnsi="仿宋" w:eastAsia="仿宋" w:cs="仿宋"/>
                <w:color w:val="000000"/>
                <w:sz w:val="32"/>
                <w:szCs w:val="32"/>
              </w:rPr>
              <w:t>4、其他固定资产</w:t>
            </w:r>
          </w:p>
        </w:tc>
        <w:tc>
          <w:tcPr>
            <w:tcW w:w="2835" w:type="dxa"/>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32"/>
                <w:szCs w:val="32"/>
              </w:rPr>
            </w:pPr>
            <w:r>
              <w:rPr>
                <w:rFonts w:hint="eastAsia" w:ascii="仿宋" w:hAnsi="仿宋" w:eastAsia="仿宋" w:cs="仿宋"/>
                <w:color w:val="000000"/>
                <w:sz w:val="32"/>
                <w:szCs w:val="32"/>
              </w:rPr>
              <w:t>—</w:t>
            </w:r>
          </w:p>
        </w:tc>
        <w:tc>
          <w:tcPr>
            <w:tcW w:w="2835" w:type="dxa"/>
            <w:gridSpan w:val="2"/>
            <w:tcBorders>
              <w:top w:val="single" w:color="auto" w:sz="4" w:space="0"/>
              <w:left w:val="nil"/>
              <w:bottom w:val="single" w:color="auto" w:sz="4" w:space="0"/>
              <w:right w:val="single" w:color="auto" w:sz="4" w:space="0"/>
            </w:tcBorders>
            <w:vAlign w:val="center"/>
          </w:tcPr>
          <w:p>
            <w:pPr>
              <w:jc w:val="center"/>
              <w:rPr>
                <w:rFonts w:ascii="仿宋" w:hAnsi="仿宋" w:eastAsia="仿宋" w:cs="仿宋"/>
                <w:sz w:val="32"/>
                <w:szCs w:val="32"/>
                <w:lang w:eastAsia="zh-CN"/>
              </w:rPr>
            </w:pPr>
            <w:r>
              <w:rPr>
                <w:rFonts w:hint="eastAsia" w:ascii="仿宋" w:hAnsi="仿宋" w:eastAsia="仿宋" w:cs="仿宋"/>
                <w:sz w:val="32"/>
                <w:szCs w:val="32"/>
                <w:lang w:eastAsia="zh-CN"/>
              </w:rPr>
              <w:t>92.58</w:t>
            </w:r>
          </w:p>
        </w:tc>
      </w:tr>
    </w:tbl>
    <w:p>
      <w:pPr>
        <w:ind w:firstLine="420"/>
      </w:pPr>
    </w:p>
    <w:p>
      <w:pPr>
        <w:ind w:firstLine="640"/>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pPr>
      <w:r>
        <w:rPr>
          <w:rFonts w:hint="eastAsia"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pPr>
        <w:spacing w:line="500" w:lineRule="exact"/>
        <w:ind w:firstLine="560"/>
        <w:rPr>
          <w:rFonts w:hint="eastAsia" w:eastAsia="方正仿宋_GBK"/>
          <w:color w:val="000000"/>
          <w:sz w:val="28"/>
          <w:lang w:eastAsia="zh-CN"/>
        </w:rPr>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pPr>
        <w:spacing w:line="500" w:lineRule="exact"/>
        <w:ind w:firstLine="560"/>
        <w:rPr>
          <w:rFonts w:hint="eastAsia" w:eastAsia="方正仿宋_GBK"/>
          <w:color w:val="000000"/>
          <w:sz w:val="28"/>
          <w:lang w:eastAsia="zh-CN"/>
        </w:rPr>
      </w:pPr>
    </w:p>
    <w:p>
      <w:pPr>
        <w:spacing w:line="500" w:lineRule="exact"/>
        <w:ind w:firstLine="560"/>
        <w:rPr>
          <w:lang w:eastAsia="zh-CN"/>
        </w:rPr>
      </w:pPr>
    </w:p>
    <w:p>
      <w:pPr>
        <w:jc w:val="center"/>
        <w:outlineLvl w:val="3"/>
      </w:pPr>
      <w:bookmarkStart w:id="39" w:name="_Toc_4_4_0000000020"/>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民</w:t>
      </w:r>
      <w:r>
        <w:rPr>
          <w:rFonts w:hint="eastAsia" w:ascii="方正小标宋_GBK" w:hAnsi="方正小标宋_GBK" w:eastAsia="方正小标宋_GBK" w:cs="方正小标宋_GBK"/>
          <w:color w:val="000000"/>
          <w:sz w:val="44"/>
        </w:rPr>
        <w:t>政局事业收支预算</w:t>
      </w:r>
      <w:bookmarkEnd w:id="39"/>
    </w:p>
    <w:p>
      <w:pPr>
        <w:jc w:val="center"/>
        <w:outlineLvl w:val="4"/>
      </w:pPr>
      <w:r>
        <w:rPr>
          <w:rFonts w:hint="eastAsia" w:ascii="方正小标宋_GBK" w:hAnsi="方正小标宋_GBK" w:eastAsia="方正小标宋_GBK" w:cs="方正小标宋_GBK"/>
          <w:color w:val="000000"/>
          <w:sz w:val="36"/>
        </w:rPr>
        <w:t>单位预算收支总表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9"/>
            </w:pPr>
            <w:r>
              <w:t>31</w:t>
            </w:r>
            <w:r>
              <w:rPr>
                <w:rFonts w:hint="eastAsia"/>
                <w:lang w:eastAsia="zh-CN"/>
              </w:rPr>
              <w:t>4003涞水</w:t>
            </w:r>
            <w:r>
              <w:rPr>
                <w:rFonts w:hint="eastAsia"/>
              </w:rPr>
              <w:t>县</w:t>
            </w:r>
            <w:r>
              <w:rPr>
                <w:rFonts w:hint="eastAsia"/>
                <w:lang w:eastAsia="zh-CN"/>
              </w:rPr>
              <w:t>民</w:t>
            </w:r>
            <w:r>
              <w:rPr>
                <w:rFonts w:hint="eastAsia"/>
              </w:rPr>
              <w:t>政局事业</w:t>
            </w:r>
          </w:p>
        </w:tc>
        <w:tc>
          <w:tcPr>
            <w:tcW w:w="2126" w:type="dxa"/>
            <w:tcBorders>
              <w:top w:val="single" w:color="FFFFFF" w:sz="6" w:space="0"/>
              <w:left w:val="single" w:color="FFFFFF" w:sz="6" w:space="0"/>
              <w:right w:val="single" w:color="FFFFFF" w:sz="6" w:space="0"/>
            </w:tcBorders>
            <w:vAlign w:val="center"/>
          </w:tcPr>
          <w:p>
            <w:pPr>
              <w:pStyle w:val="18"/>
              <w:rPr>
                <w:lang w:eastAsia="zh-CN"/>
              </w:rPr>
            </w:pPr>
            <w:r>
              <w:rPr>
                <w:rFonts w:hint="eastAsia"/>
              </w:rPr>
              <w:t>预算年度：</w:t>
            </w:r>
            <w:r>
              <w:t>202</w:t>
            </w:r>
            <w:r>
              <w:rPr>
                <w:rFonts w:hint="eastAsia"/>
                <w:lang w:eastAsia="zh-CN"/>
              </w:rPr>
              <w:t>1</w:t>
            </w:r>
          </w:p>
        </w:tc>
        <w:tc>
          <w:tcPr>
            <w:tcW w:w="6661" w:type="dxa"/>
            <w:gridSpan w:val="2"/>
            <w:tcBorders>
              <w:top w:val="single" w:color="FFFFFF" w:sz="6" w:space="0"/>
              <w:left w:val="single" w:color="FFFFFF" w:sz="6" w:space="0"/>
              <w:right w:val="single" w:color="FFFFFF" w:sz="6" w:space="0"/>
            </w:tcBorders>
            <w:vAlign w:val="center"/>
          </w:tcPr>
          <w:p>
            <w:pPr>
              <w:pStyle w:val="17"/>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20"/>
            </w:pPr>
            <w:r>
              <w:rPr>
                <w:rFonts w:hint="eastAsia"/>
              </w:rPr>
              <w:t>序号</w:t>
            </w:r>
          </w:p>
        </w:tc>
        <w:tc>
          <w:tcPr>
            <w:tcW w:w="6661" w:type="dxa"/>
            <w:gridSpan w:val="2"/>
            <w:vAlign w:val="center"/>
          </w:tcPr>
          <w:p>
            <w:pPr>
              <w:pStyle w:val="20"/>
            </w:pPr>
            <w:r>
              <w:rPr>
                <w:rFonts w:hint="eastAsia"/>
              </w:rPr>
              <w:t>收入</w:t>
            </w:r>
          </w:p>
        </w:tc>
        <w:tc>
          <w:tcPr>
            <w:tcW w:w="6661" w:type="dxa"/>
            <w:gridSpan w:val="2"/>
            <w:vAlign w:val="center"/>
          </w:tcPr>
          <w:p>
            <w:pPr>
              <w:pStyle w:val="20"/>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20"/>
            </w:pPr>
            <w:r>
              <w:rPr>
                <w:rFonts w:hint="eastAsia"/>
              </w:rPr>
              <w:t>项目</w:t>
            </w:r>
          </w:p>
        </w:tc>
        <w:tc>
          <w:tcPr>
            <w:tcW w:w="2126" w:type="dxa"/>
            <w:vAlign w:val="center"/>
          </w:tcPr>
          <w:p>
            <w:pPr>
              <w:pStyle w:val="20"/>
            </w:pPr>
            <w:r>
              <w:rPr>
                <w:rFonts w:hint="eastAsia"/>
              </w:rPr>
              <w:t>预算数</w:t>
            </w:r>
          </w:p>
        </w:tc>
        <w:tc>
          <w:tcPr>
            <w:tcW w:w="4535" w:type="dxa"/>
            <w:vAlign w:val="center"/>
          </w:tcPr>
          <w:p>
            <w:pPr>
              <w:pStyle w:val="20"/>
            </w:pPr>
            <w:r>
              <w:rPr>
                <w:rFonts w:hint="eastAsia"/>
              </w:rPr>
              <w:t>项目</w:t>
            </w:r>
          </w:p>
        </w:tc>
        <w:tc>
          <w:tcPr>
            <w:tcW w:w="2126" w:type="dxa"/>
            <w:vAlign w:val="center"/>
          </w:tcPr>
          <w:p>
            <w:pPr>
              <w:pStyle w:val="20"/>
            </w:pPr>
            <w:r>
              <w:rPr>
                <w:rFonts w:hint="eastAsia"/>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20"/>
            </w:pPr>
            <w:r>
              <w:rPr>
                <w:rFonts w:hint="eastAsia"/>
              </w:rPr>
              <w:t>栏次</w:t>
            </w:r>
          </w:p>
        </w:tc>
        <w:tc>
          <w:tcPr>
            <w:tcW w:w="4535" w:type="dxa"/>
            <w:vAlign w:val="center"/>
          </w:tcPr>
          <w:p>
            <w:pPr>
              <w:pStyle w:val="20"/>
            </w:pPr>
            <w:r>
              <w:t>1</w:t>
            </w:r>
          </w:p>
        </w:tc>
        <w:tc>
          <w:tcPr>
            <w:tcW w:w="2126" w:type="dxa"/>
            <w:vAlign w:val="center"/>
          </w:tcPr>
          <w:p>
            <w:pPr>
              <w:pStyle w:val="20"/>
            </w:pPr>
            <w:r>
              <w:t>2</w:t>
            </w:r>
          </w:p>
        </w:tc>
        <w:tc>
          <w:tcPr>
            <w:tcW w:w="4535" w:type="dxa"/>
            <w:vAlign w:val="center"/>
          </w:tcPr>
          <w:p>
            <w:pPr>
              <w:pStyle w:val="20"/>
            </w:pPr>
            <w:r>
              <w:t>3</w:t>
            </w:r>
          </w:p>
        </w:tc>
        <w:tc>
          <w:tcPr>
            <w:tcW w:w="2126" w:type="dxa"/>
            <w:vAlign w:val="center"/>
          </w:tcPr>
          <w:p>
            <w:pPr>
              <w:pStyle w:val="2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w:t>
            </w:r>
          </w:p>
        </w:tc>
        <w:tc>
          <w:tcPr>
            <w:tcW w:w="4535" w:type="dxa"/>
            <w:vAlign w:val="center"/>
          </w:tcPr>
          <w:p>
            <w:pPr>
              <w:pStyle w:val="22"/>
            </w:pPr>
            <w:r>
              <w:rPr>
                <w:rFonts w:hint="eastAsia"/>
              </w:rPr>
              <w:t>一、一般公共预算拨款收入</w:t>
            </w:r>
          </w:p>
        </w:tc>
        <w:tc>
          <w:tcPr>
            <w:tcW w:w="2126" w:type="dxa"/>
            <w:vAlign w:val="center"/>
          </w:tcPr>
          <w:p>
            <w:pPr>
              <w:pStyle w:val="21"/>
              <w:rPr>
                <w:lang w:eastAsia="zh-CN"/>
              </w:rPr>
            </w:pPr>
            <w:r>
              <w:rPr>
                <w:rFonts w:hint="eastAsia"/>
                <w:lang w:eastAsia="zh-CN"/>
              </w:rPr>
              <w:t>648.40</w:t>
            </w:r>
          </w:p>
        </w:tc>
        <w:tc>
          <w:tcPr>
            <w:tcW w:w="4535" w:type="dxa"/>
            <w:vAlign w:val="center"/>
          </w:tcPr>
          <w:p>
            <w:pPr>
              <w:pStyle w:val="22"/>
            </w:pPr>
            <w:r>
              <w:rPr>
                <w:rFonts w:hint="eastAsia"/>
              </w:rPr>
              <w:t>一、一般公共服务支出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w:t>
            </w:r>
          </w:p>
        </w:tc>
        <w:tc>
          <w:tcPr>
            <w:tcW w:w="4535" w:type="dxa"/>
            <w:vAlign w:val="center"/>
          </w:tcPr>
          <w:p>
            <w:pPr>
              <w:pStyle w:val="22"/>
            </w:pPr>
            <w:r>
              <w:rPr>
                <w:rFonts w:hint="eastAsia"/>
              </w:rPr>
              <w:t>二、政府性基金预算拨款收入</w:t>
            </w:r>
          </w:p>
        </w:tc>
        <w:tc>
          <w:tcPr>
            <w:tcW w:w="2126" w:type="dxa"/>
            <w:vAlign w:val="center"/>
          </w:tcPr>
          <w:p>
            <w:pPr>
              <w:pStyle w:val="21"/>
            </w:pPr>
          </w:p>
        </w:tc>
        <w:tc>
          <w:tcPr>
            <w:tcW w:w="4535" w:type="dxa"/>
            <w:vAlign w:val="center"/>
          </w:tcPr>
          <w:p>
            <w:pPr>
              <w:pStyle w:val="22"/>
            </w:pPr>
            <w:r>
              <w:rPr>
                <w:rFonts w:hint="eastAsia"/>
              </w:rPr>
              <w:t>二、外交支出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w:t>
            </w:r>
          </w:p>
        </w:tc>
        <w:tc>
          <w:tcPr>
            <w:tcW w:w="4535" w:type="dxa"/>
            <w:vAlign w:val="center"/>
          </w:tcPr>
          <w:p>
            <w:pPr>
              <w:pStyle w:val="22"/>
            </w:pPr>
            <w:r>
              <w:rPr>
                <w:rFonts w:hint="eastAsia"/>
              </w:rPr>
              <w:t>三、国有资本经营预算拨款收入</w:t>
            </w:r>
          </w:p>
        </w:tc>
        <w:tc>
          <w:tcPr>
            <w:tcW w:w="2126" w:type="dxa"/>
            <w:vAlign w:val="center"/>
          </w:tcPr>
          <w:p>
            <w:pPr>
              <w:pStyle w:val="21"/>
            </w:pPr>
          </w:p>
        </w:tc>
        <w:tc>
          <w:tcPr>
            <w:tcW w:w="4535" w:type="dxa"/>
            <w:vAlign w:val="center"/>
          </w:tcPr>
          <w:p>
            <w:pPr>
              <w:pStyle w:val="22"/>
            </w:pPr>
            <w:r>
              <w:rPr>
                <w:rFonts w:hint="eastAsia"/>
              </w:rPr>
              <w:t>三、国防支出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4</w:t>
            </w:r>
          </w:p>
        </w:tc>
        <w:tc>
          <w:tcPr>
            <w:tcW w:w="4535" w:type="dxa"/>
            <w:vAlign w:val="center"/>
          </w:tcPr>
          <w:p>
            <w:pPr>
              <w:pStyle w:val="22"/>
            </w:pPr>
            <w:r>
              <w:rPr>
                <w:rFonts w:hint="eastAsia"/>
              </w:rPr>
              <w:t>四、财政专户管理资金收入</w:t>
            </w:r>
          </w:p>
        </w:tc>
        <w:tc>
          <w:tcPr>
            <w:tcW w:w="2126" w:type="dxa"/>
            <w:vAlign w:val="center"/>
          </w:tcPr>
          <w:p>
            <w:pPr>
              <w:pStyle w:val="21"/>
            </w:pPr>
          </w:p>
        </w:tc>
        <w:tc>
          <w:tcPr>
            <w:tcW w:w="4535" w:type="dxa"/>
            <w:vAlign w:val="center"/>
          </w:tcPr>
          <w:p>
            <w:pPr>
              <w:pStyle w:val="22"/>
            </w:pPr>
            <w:r>
              <w:rPr>
                <w:rFonts w:hint="eastAsia"/>
              </w:rPr>
              <w:t>四、公共安全支出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5</w:t>
            </w:r>
          </w:p>
        </w:tc>
        <w:tc>
          <w:tcPr>
            <w:tcW w:w="4535" w:type="dxa"/>
            <w:vAlign w:val="center"/>
          </w:tcPr>
          <w:p>
            <w:pPr>
              <w:pStyle w:val="22"/>
            </w:pPr>
            <w:r>
              <w:rPr>
                <w:rFonts w:hint="eastAsia"/>
              </w:rPr>
              <w:t>五、事业收入</w:t>
            </w:r>
          </w:p>
        </w:tc>
        <w:tc>
          <w:tcPr>
            <w:tcW w:w="2126" w:type="dxa"/>
            <w:vAlign w:val="center"/>
          </w:tcPr>
          <w:p>
            <w:pPr>
              <w:pStyle w:val="21"/>
            </w:pPr>
          </w:p>
        </w:tc>
        <w:tc>
          <w:tcPr>
            <w:tcW w:w="4535" w:type="dxa"/>
            <w:vAlign w:val="center"/>
          </w:tcPr>
          <w:p>
            <w:pPr>
              <w:pStyle w:val="22"/>
            </w:pPr>
            <w:r>
              <w:rPr>
                <w:rFonts w:hint="eastAsia"/>
              </w:rPr>
              <w:t>五、教育支出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6</w:t>
            </w:r>
          </w:p>
        </w:tc>
        <w:tc>
          <w:tcPr>
            <w:tcW w:w="4535" w:type="dxa"/>
            <w:vAlign w:val="center"/>
          </w:tcPr>
          <w:p>
            <w:pPr>
              <w:pStyle w:val="22"/>
            </w:pPr>
            <w:r>
              <w:rPr>
                <w:rFonts w:hint="eastAsia"/>
              </w:rPr>
              <w:t>六、事业单位经营收入</w:t>
            </w:r>
          </w:p>
        </w:tc>
        <w:tc>
          <w:tcPr>
            <w:tcW w:w="2126" w:type="dxa"/>
            <w:vAlign w:val="center"/>
          </w:tcPr>
          <w:p>
            <w:pPr>
              <w:pStyle w:val="21"/>
            </w:pPr>
          </w:p>
        </w:tc>
        <w:tc>
          <w:tcPr>
            <w:tcW w:w="4535" w:type="dxa"/>
            <w:vAlign w:val="center"/>
          </w:tcPr>
          <w:p>
            <w:pPr>
              <w:pStyle w:val="22"/>
            </w:pPr>
            <w:r>
              <w:rPr>
                <w:rFonts w:hint="eastAsia"/>
              </w:rPr>
              <w:t>六、科学技术支出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7</w:t>
            </w:r>
          </w:p>
        </w:tc>
        <w:tc>
          <w:tcPr>
            <w:tcW w:w="4535" w:type="dxa"/>
            <w:vAlign w:val="center"/>
          </w:tcPr>
          <w:p>
            <w:pPr>
              <w:pStyle w:val="22"/>
            </w:pPr>
            <w:r>
              <w:rPr>
                <w:rFonts w:hint="eastAsia"/>
              </w:rPr>
              <w:t>七、上级补助收入</w:t>
            </w:r>
          </w:p>
        </w:tc>
        <w:tc>
          <w:tcPr>
            <w:tcW w:w="2126" w:type="dxa"/>
            <w:vAlign w:val="center"/>
          </w:tcPr>
          <w:p>
            <w:pPr>
              <w:pStyle w:val="21"/>
            </w:pPr>
          </w:p>
        </w:tc>
        <w:tc>
          <w:tcPr>
            <w:tcW w:w="4535" w:type="dxa"/>
            <w:vAlign w:val="center"/>
          </w:tcPr>
          <w:p>
            <w:pPr>
              <w:pStyle w:val="22"/>
            </w:pPr>
            <w:r>
              <w:rPr>
                <w:rFonts w:hint="eastAsia"/>
              </w:rPr>
              <w:t>七、文化旅游体育与传媒支出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8</w:t>
            </w:r>
          </w:p>
        </w:tc>
        <w:tc>
          <w:tcPr>
            <w:tcW w:w="4535" w:type="dxa"/>
            <w:vAlign w:val="center"/>
          </w:tcPr>
          <w:p>
            <w:pPr>
              <w:pStyle w:val="22"/>
            </w:pPr>
            <w:r>
              <w:rPr>
                <w:rFonts w:hint="eastAsia"/>
              </w:rPr>
              <w:t>八、附属单位上缴收入</w:t>
            </w:r>
          </w:p>
        </w:tc>
        <w:tc>
          <w:tcPr>
            <w:tcW w:w="2126" w:type="dxa"/>
            <w:vAlign w:val="center"/>
          </w:tcPr>
          <w:p>
            <w:pPr>
              <w:pStyle w:val="21"/>
            </w:pPr>
          </w:p>
        </w:tc>
        <w:tc>
          <w:tcPr>
            <w:tcW w:w="4535" w:type="dxa"/>
            <w:vAlign w:val="center"/>
          </w:tcPr>
          <w:p>
            <w:pPr>
              <w:pStyle w:val="22"/>
            </w:pPr>
            <w:r>
              <w:rPr>
                <w:rFonts w:hint="eastAsia"/>
              </w:rPr>
              <w:t>八、社会保障和就业支出</w:t>
            </w:r>
          </w:p>
        </w:tc>
        <w:tc>
          <w:tcPr>
            <w:tcW w:w="2126" w:type="dxa"/>
            <w:vAlign w:val="center"/>
          </w:tcPr>
          <w:p>
            <w:pPr>
              <w:pStyle w:val="21"/>
              <w:rPr>
                <w:lang w:eastAsia="zh-CN"/>
              </w:rPr>
            </w:pPr>
            <w:r>
              <w:rPr>
                <w:rFonts w:hint="eastAsia"/>
                <w:lang w:eastAsia="zh-CN"/>
              </w:rPr>
              <w:t>648.40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9</w:t>
            </w:r>
          </w:p>
        </w:tc>
        <w:tc>
          <w:tcPr>
            <w:tcW w:w="4535" w:type="dxa"/>
            <w:vAlign w:val="center"/>
          </w:tcPr>
          <w:p>
            <w:pPr>
              <w:pStyle w:val="22"/>
            </w:pPr>
            <w:r>
              <w:rPr>
                <w:rFonts w:hint="eastAsia"/>
              </w:rPr>
              <w:t>九、其他收入</w:t>
            </w:r>
          </w:p>
        </w:tc>
        <w:tc>
          <w:tcPr>
            <w:tcW w:w="2126" w:type="dxa"/>
            <w:vAlign w:val="center"/>
          </w:tcPr>
          <w:p>
            <w:pPr>
              <w:pStyle w:val="21"/>
            </w:pPr>
          </w:p>
        </w:tc>
        <w:tc>
          <w:tcPr>
            <w:tcW w:w="4535" w:type="dxa"/>
            <w:vAlign w:val="center"/>
          </w:tcPr>
          <w:p>
            <w:pPr>
              <w:pStyle w:val="22"/>
            </w:pPr>
            <w:r>
              <w:rPr>
                <w:rFonts w:hint="eastAsia"/>
              </w:rPr>
              <w:t>九、社会保险基金支出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10</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十、卫生健康支出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11</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十一、节能环保支出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12</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十二、城乡社区支出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13</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十三、农林水支出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14</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十四、交通运输支出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15</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十五、资源勘探工业信息等支出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16</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十六、商业服务业等支出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17</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十七、金融支出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18</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十八、援助其他地区支出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19</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十九、自然资源海洋气象等支出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20</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二十、住房保障支出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21</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二十一、粮油物资储备支出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22</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二十二、国有资本经营预算支出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23</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二十三、灾害防治及应急管理支出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24</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二十四、预备费</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25</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二十五、其他支出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26</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二十六、转移性支出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27</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二十七、债务还本支出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28</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二十八、债务付息支出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29</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二十九、债务发行费用支出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30</w:t>
            </w:r>
          </w:p>
        </w:tc>
        <w:tc>
          <w:tcPr>
            <w:tcW w:w="4535" w:type="dxa"/>
            <w:vAlign w:val="center"/>
          </w:tcPr>
          <w:p>
            <w:pPr>
              <w:pStyle w:val="22"/>
            </w:pPr>
          </w:p>
        </w:tc>
        <w:tc>
          <w:tcPr>
            <w:tcW w:w="2126" w:type="dxa"/>
            <w:vAlign w:val="center"/>
          </w:tcPr>
          <w:p>
            <w:pPr>
              <w:pStyle w:val="21"/>
            </w:pPr>
          </w:p>
        </w:tc>
        <w:tc>
          <w:tcPr>
            <w:tcW w:w="4535" w:type="dxa"/>
            <w:vAlign w:val="center"/>
          </w:tcPr>
          <w:p>
            <w:pPr>
              <w:pStyle w:val="22"/>
            </w:pPr>
            <w:r>
              <w:rPr>
                <w:rFonts w:hint="eastAsia"/>
              </w:rPr>
              <w:t>三十、抗疫特别国债安排的支出</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31</w:t>
            </w:r>
          </w:p>
        </w:tc>
        <w:tc>
          <w:tcPr>
            <w:tcW w:w="4535" w:type="dxa"/>
            <w:vAlign w:val="center"/>
          </w:tcPr>
          <w:p>
            <w:pPr>
              <w:pStyle w:val="24"/>
            </w:pPr>
            <w:r>
              <w:rPr>
                <w:rFonts w:hint="eastAsia"/>
              </w:rPr>
              <w:t>本年收入合计</w:t>
            </w:r>
          </w:p>
        </w:tc>
        <w:tc>
          <w:tcPr>
            <w:tcW w:w="2126" w:type="dxa"/>
            <w:vAlign w:val="center"/>
          </w:tcPr>
          <w:p>
            <w:pPr>
              <w:pStyle w:val="25"/>
              <w:rPr>
                <w:lang w:eastAsia="zh-CN"/>
              </w:rPr>
            </w:pPr>
            <w:r>
              <w:rPr>
                <w:rFonts w:hint="eastAsia"/>
                <w:lang w:eastAsia="zh-CN"/>
              </w:rPr>
              <w:t>648.40</w:t>
            </w:r>
          </w:p>
        </w:tc>
        <w:tc>
          <w:tcPr>
            <w:tcW w:w="4535" w:type="dxa"/>
            <w:vAlign w:val="center"/>
          </w:tcPr>
          <w:p>
            <w:pPr>
              <w:pStyle w:val="24"/>
            </w:pPr>
            <w:r>
              <w:rPr>
                <w:rFonts w:hint="eastAsia"/>
              </w:rPr>
              <w:t>本年支出合计</w:t>
            </w:r>
          </w:p>
        </w:tc>
        <w:tc>
          <w:tcPr>
            <w:tcW w:w="2126" w:type="dxa"/>
            <w:vAlign w:val="center"/>
          </w:tcPr>
          <w:p>
            <w:pPr>
              <w:pStyle w:val="25"/>
            </w:pPr>
            <w:r>
              <w:rPr>
                <w:rFonts w:hint="eastAsia"/>
                <w:lang w:eastAsia="zh-CN"/>
              </w:rPr>
              <w:t>648.40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32</w:t>
            </w:r>
          </w:p>
        </w:tc>
        <w:tc>
          <w:tcPr>
            <w:tcW w:w="4535" w:type="dxa"/>
            <w:vAlign w:val="center"/>
          </w:tcPr>
          <w:p>
            <w:pPr>
              <w:pStyle w:val="22"/>
            </w:pPr>
            <w:r>
              <w:rPr>
                <w:rFonts w:hint="eastAsia"/>
              </w:rPr>
              <w:t>上年结转结余</w:t>
            </w:r>
          </w:p>
        </w:tc>
        <w:tc>
          <w:tcPr>
            <w:tcW w:w="2126" w:type="dxa"/>
            <w:vAlign w:val="center"/>
          </w:tcPr>
          <w:p>
            <w:pPr>
              <w:pStyle w:val="21"/>
            </w:pPr>
          </w:p>
        </w:tc>
        <w:tc>
          <w:tcPr>
            <w:tcW w:w="4535" w:type="dxa"/>
            <w:vAlign w:val="center"/>
          </w:tcPr>
          <w:p>
            <w:pPr>
              <w:pStyle w:val="22"/>
            </w:pPr>
            <w:r>
              <w:rPr>
                <w:rFonts w:hint="eastAsia"/>
              </w:rPr>
              <w:t>年终结转结余</w:t>
            </w:r>
          </w:p>
        </w:tc>
        <w:tc>
          <w:tcPr>
            <w:tcW w:w="2126"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33</w:t>
            </w:r>
          </w:p>
        </w:tc>
        <w:tc>
          <w:tcPr>
            <w:tcW w:w="4535" w:type="dxa"/>
            <w:vAlign w:val="center"/>
          </w:tcPr>
          <w:p>
            <w:pPr>
              <w:pStyle w:val="24"/>
            </w:pPr>
            <w:r>
              <w:rPr>
                <w:rFonts w:hint="eastAsia"/>
              </w:rPr>
              <w:t>收入总计</w:t>
            </w:r>
          </w:p>
        </w:tc>
        <w:tc>
          <w:tcPr>
            <w:tcW w:w="2126" w:type="dxa"/>
            <w:vAlign w:val="center"/>
          </w:tcPr>
          <w:p>
            <w:pPr>
              <w:pStyle w:val="25"/>
            </w:pPr>
            <w:r>
              <w:rPr>
                <w:rFonts w:hint="eastAsia"/>
                <w:lang w:eastAsia="zh-CN"/>
              </w:rPr>
              <w:t>648.40</w:t>
            </w:r>
          </w:p>
        </w:tc>
        <w:tc>
          <w:tcPr>
            <w:tcW w:w="4535" w:type="dxa"/>
            <w:vAlign w:val="center"/>
          </w:tcPr>
          <w:p>
            <w:pPr>
              <w:pStyle w:val="24"/>
            </w:pPr>
            <w:r>
              <w:rPr>
                <w:rFonts w:hint="eastAsia"/>
              </w:rPr>
              <w:t>支出总计</w:t>
            </w:r>
          </w:p>
        </w:tc>
        <w:tc>
          <w:tcPr>
            <w:tcW w:w="2126" w:type="dxa"/>
            <w:vAlign w:val="center"/>
          </w:tcPr>
          <w:p>
            <w:pPr>
              <w:pStyle w:val="25"/>
            </w:pPr>
            <w:r>
              <w:rPr>
                <w:rFonts w:hint="eastAsia"/>
                <w:lang w:eastAsia="zh-CN"/>
              </w:rPr>
              <w:t>648.40</w:t>
            </w:r>
          </w:p>
        </w:tc>
      </w:tr>
    </w:tbl>
    <w:p>
      <w:pPr>
        <w:sectPr>
          <w:type w:val="continuous"/>
          <w:pgSz w:w="16840" w:h="11900" w:orient="landscape"/>
          <w:pgMar w:top="1361" w:right="1021" w:bottom="1134" w:left="1021" w:header="720" w:footer="720" w:gutter="0"/>
          <w:cols w:space="720" w:num="1"/>
        </w:sect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单位预算收入总表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9"/>
            </w:pPr>
            <w:r>
              <w:t>31</w:t>
            </w:r>
            <w:r>
              <w:rPr>
                <w:rFonts w:hint="eastAsia"/>
                <w:lang w:eastAsia="zh-CN"/>
              </w:rPr>
              <w:t>40</w:t>
            </w:r>
            <w:r>
              <w:t>03</w:t>
            </w:r>
            <w:r>
              <w:rPr>
                <w:rFonts w:hint="eastAsia"/>
                <w:lang w:eastAsia="zh-CN"/>
              </w:rPr>
              <w:t>涞水</w:t>
            </w:r>
            <w:r>
              <w:rPr>
                <w:rFonts w:hint="eastAsia"/>
              </w:rPr>
              <w:t>县</w:t>
            </w:r>
            <w:r>
              <w:rPr>
                <w:rFonts w:hint="eastAsia"/>
                <w:lang w:eastAsia="zh-CN"/>
              </w:rPr>
              <w:t>民</w:t>
            </w:r>
            <w:r>
              <w:rPr>
                <w:rFonts w:hint="eastAsia"/>
              </w:rPr>
              <w:t>政局事业</w:t>
            </w:r>
          </w:p>
        </w:tc>
        <w:tc>
          <w:tcPr>
            <w:tcW w:w="3402" w:type="dxa"/>
            <w:gridSpan w:val="3"/>
            <w:tcBorders>
              <w:top w:val="single" w:color="FFFFFF" w:sz="6" w:space="0"/>
              <w:left w:val="single" w:color="FFFFFF" w:sz="6" w:space="0"/>
              <w:right w:val="single" w:color="FFFFFF" w:sz="6" w:space="0"/>
            </w:tcBorders>
            <w:vAlign w:val="center"/>
          </w:tcPr>
          <w:p>
            <w:pPr>
              <w:pStyle w:val="18"/>
              <w:rPr>
                <w:lang w:eastAsia="zh-CN"/>
              </w:rPr>
            </w:pPr>
            <w:r>
              <w:rPr>
                <w:rFonts w:hint="eastAsia"/>
              </w:rPr>
              <w:t>预算年度：</w:t>
            </w:r>
            <w:r>
              <w:t>202</w:t>
            </w:r>
            <w:r>
              <w:rPr>
                <w:rFonts w:hint="eastAsia"/>
                <w:lang w:eastAsia="zh-CN"/>
              </w:rPr>
              <w:t>1</w:t>
            </w:r>
          </w:p>
        </w:tc>
        <w:tc>
          <w:tcPr>
            <w:tcW w:w="5670" w:type="dxa"/>
            <w:gridSpan w:val="5"/>
            <w:tcBorders>
              <w:top w:val="single" w:color="FFFFFF" w:sz="6" w:space="0"/>
              <w:left w:val="single" w:color="FFFFFF" w:sz="6" w:space="0"/>
              <w:right w:val="single" w:color="FFFFFF" w:sz="6" w:space="0"/>
            </w:tcBorders>
            <w:vAlign w:val="center"/>
          </w:tcPr>
          <w:p>
            <w:pPr>
              <w:pStyle w:val="17"/>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20"/>
            </w:pPr>
            <w:r>
              <w:rPr>
                <w:rFonts w:hint="eastAsia"/>
              </w:rPr>
              <w:t>序号</w:t>
            </w:r>
          </w:p>
        </w:tc>
        <w:tc>
          <w:tcPr>
            <w:tcW w:w="2551" w:type="dxa"/>
            <w:gridSpan w:val="2"/>
            <w:vAlign w:val="center"/>
          </w:tcPr>
          <w:p>
            <w:pPr>
              <w:pStyle w:val="20"/>
            </w:pPr>
            <w:r>
              <w:rPr>
                <w:rFonts w:hint="eastAsia"/>
              </w:rPr>
              <w:t>功能分类科目</w:t>
            </w:r>
          </w:p>
        </w:tc>
        <w:tc>
          <w:tcPr>
            <w:tcW w:w="1134" w:type="dxa"/>
            <w:vMerge w:val="restart"/>
            <w:vAlign w:val="center"/>
          </w:tcPr>
          <w:p>
            <w:pPr>
              <w:pStyle w:val="20"/>
            </w:pPr>
            <w:r>
              <w:rPr>
                <w:rFonts w:hint="eastAsia"/>
              </w:rPr>
              <w:t>合计</w:t>
            </w:r>
          </w:p>
        </w:tc>
        <w:tc>
          <w:tcPr>
            <w:tcW w:w="9072" w:type="dxa"/>
            <w:gridSpan w:val="8"/>
            <w:vAlign w:val="center"/>
          </w:tcPr>
          <w:p>
            <w:pPr>
              <w:pStyle w:val="20"/>
            </w:pPr>
            <w:r>
              <w:rPr>
                <w:rFonts w:hint="eastAsia"/>
              </w:rPr>
              <w:t>本年收入</w:t>
            </w:r>
          </w:p>
        </w:tc>
        <w:tc>
          <w:tcPr>
            <w:tcW w:w="1134" w:type="dxa"/>
            <w:vMerge w:val="restart"/>
            <w:vAlign w:val="center"/>
          </w:tcPr>
          <w:p>
            <w:pPr>
              <w:pStyle w:val="20"/>
            </w:pPr>
            <w:r>
              <w:rPr>
                <w:rFonts w:hint="eastAsia"/>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20"/>
            </w:pPr>
            <w:r>
              <w:rPr>
                <w:rFonts w:hint="eastAsia"/>
              </w:rPr>
              <w:t>科目编码</w:t>
            </w:r>
          </w:p>
        </w:tc>
        <w:tc>
          <w:tcPr>
            <w:tcW w:w="1559" w:type="dxa"/>
            <w:vAlign w:val="center"/>
          </w:tcPr>
          <w:p>
            <w:pPr>
              <w:pStyle w:val="20"/>
            </w:pPr>
            <w:r>
              <w:rPr>
                <w:rFonts w:hint="eastAsia"/>
              </w:rPr>
              <w:t>科目名称</w:t>
            </w:r>
          </w:p>
        </w:tc>
        <w:tc>
          <w:tcPr>
            <w:tcW w:w="1134" w:type="dxa"/>
            <w:vMerge w:val="continue"/>
          </w:tcPr>
          <w:p/>
        </w:tc>
        <w:tc>
          <w:tcPr>
            <w:tcW w:w="1134" w:type="dxa"/>
            <w:vAlign w:val="center"/>
          </w:tcPr>
          <w:p>
            <w:pPr>
              <w:pStyle w:val="20"/>
            </w:pPr>
            <w:r>
              <w:rPr>
                <w:rFonts w:hint="eastAsia"/>
              </w:rPr>
              <w:t>小计</w:t>
            </w:r>
          </w:p>
        </w:tc>
        <w:tc>
          <w:tcPr>
            <w:tcW w:w="1134" w:type="dxa"/>
            <w:vAlign w:val="center"/>
          </w:tcPr>
          <w:p>
            <w:pPr>
              <w:pStyle w:val="20"/>
            </w:pPr>
            <w:r>
              <w:rPr>
                <w:rFonts w:hint="eastAsia"/>
              </w:rPr>
              <w:t>财政拨款收入</w:t>
            </w:r>
          </w:p>
        </w:tc>
        <w:tc>
          <w:tcPr>
            <w:tcW w:w="1134" w:type="dxa"/>
            <w:vAlign w:val="center"/>
          </w:tcPr>
          <w:p>
            <w:pPr>
              <w:pStyle w:val="20"/>
            </w:pPr>
            <w:r>
              <w:rPr>
                <w:rFonts w:hint="eastAsia"/>
              </w:rPr>
              <w:t>财政专户收入</w:t>
            </w:r>
          </w:p>
        </w:tc>
        <w:tc>
          <w:tcPr>
            <w:tcW w:w="1134" w:type="dxa"/>
            <w:vAlign w:val="center"/>
          </w:tcPr>
          <w:p>
            <w:pPr>
              <w:pStyle w:val="20"/>
            </w:pPr>
            <w:r>
              <w:rPr>
                <w:rFonts w:hint="eastAsia"/>
              </w:rPr>
              <w:t>事业收入</w:t>
            </w:r>
          </w:p>
        </w:tc>
        <w:tc>
          <w:tcPr>
            <w:tcW w:w="1134" w:type="dxa"/>
            <w:vAlign w:val="center"/>
          </w:tcPr>
          <w:p>
            <w:pPr>
              <w:pStyle w:val="20"/>
            </w:pPr>
            <w:r>
              <w:rPr>
                <w:rFonts w:hint="eastAsia"/>
              </w:rPr>
              <w:t>经营收入</w:t>
            </w:r>
          </w:p>
        </w:tc>
        <w:tc>
          <w:tcPr>
            <w:tcW w:w="1134" w:type="dxa"/>
            <w:vAlign w:val="center"/>
          </w:tcPr>
          <w:p>
            <w:pPr>
              <w:pStyle w:val="20"/>
            </w:pPr>
            <w:r>
              <w:rPr>
                <w:rFonts w:hint="eastAsia"/>
              </w:rPr>
              <w:t>上级补助收入</w:t>
            </w:r>
          </w:p>
        </w:tc>
        <w:tc>
          <w:tcPr>
            <w:tcW w:w="1134" w:type="dxa"/>
            <w:vAlign w:val="center"/>
          </w:tcPr>
          <w:p>
            <w:pPr>
              <w:pStyle w:val="20"/>
            </w:pPr>
            <w:r>
              <w:rPr>
                <w:rFonts w:hint="eastAsia"/>
              </w:rPr>
              <w:t>附属单位上缴收入</w:t>
            </w:r>
          </w:p>
        </w:tc>
        <w:tc>
          <w:tcPr>
            <w:tcW w:w="1134" w:type="dxa"/>
            <w:vAlign w:val="center"/>
          </w:tcPr>
          <w:p>
            <w:pPr>
              <w:pStyle w:val="20"/>
            </w:pPr>
            <w:r>
              <w:rPr>
                <w:rFonts w:hint="eastAsia"/>
              </w:rP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20"/>
            </w:pPr>
            <w:r>
              <w:rPr>
                <w:rFonts w:hint="eastAsia"/>
              </w:rPr>
              <w:t>栏次</w:t>
            </w:r>
          </w:p>
        </w:tc>
        <w:tc>
          <w:tcPr>
            <w:tcW w:w="992" w:type="dxa"/>
            <w:vAlign w:val="center"/>
          </w:tcPr>
          <w:p>
            <w:pPr>
              <w:pStyle w:val="20"/>
            </w:pPr>
            <w:r>
              <w:t>1</w:t>
            </w:r>
          </w:p>
        </w:tc>
        <w:tc>
          <w:tcPr>
            <w:tcW w:w="1559" w:type="dxa"/>
            <w:vAlign w:val="center"/>
          </w:tcPr>
          <w:p>
            <w:pPr>
              <w:pStyle w:val="20"/>
            </w:pPr>
            <w:r>
              <w:t>2</w:t>
            </w:r>
          </w:p>
        </w:tc>
        <w:tc>
          <w:tcPr>
            <w:tcW w:w="1134" w:type="dxa"/>
            <w:vAlign w:val="center"/>
          </w:tcPr>
          <w:p>
            <w:pPr>
              <w:pStyle w:val="20"/>
            </w:pPr>
            <w:r>
              <w:t>3</w:t>
            </w:r>
          </w:p>
        </w:tc>
        <w:tc>
          <w:tcPr>
            <w:tcW w:w="1134" w:type="dxa"/>
            <w:vAlign w:val="center"/>
          </w:tcPr>
          <w:p>
            <w:pPr>
              <w:pStyle w:val="20"/>
            </w:pPr>
            <w:r>
              <w:t>4</w:t>
            </w:r>
          </w:p>
        </w:tc>
        <w:tc>
          <w:tcPr>
            <w:tcW w:w="1134" w:type="dxa"/>
            <w:vAlign w:val="center"/>
          </w:tcPr>
          <w:p>
            <w:pPr>
              <w:pStyle w:val="20"/>
            </w:pPr>
            <w:r>
              <w:t>5</w:t>
            </w:r>
          </w:p>
        </w:tc>
        <w:tc>
          <w:tcPr>
            <w:tcW w:w="1134" w:type="dxa"/>
            <w:vAlign w:val="center"/>
          </w:tcPr>
          <w:p>
            <w:pPr>
              <w:pStyle w:val="20"/>
            </w:pPr>
            <w:r>
              <w:t>6</w:t>
            </w:r>
          </w:p>
        </w:tc>
        <w:tc>
          <w:tcPr>
            <w:tcW w:w="1134" w:type="dxa"/>
            <w:vAlign w:val="center"/>
          </w:tcPr>
          <w:p>
            <w:pPr>
              <w:pStyle w:val="20"/>
            </w:pPr>
            <w:r>
              <w:t>7</w:t>
            </w:r>
          </w:p>
        </w:tc>
        <w:tc>
          <w:tcPr>
            <w:tcW w:w="1134" w:type="dxa"/>
            <w:vAlign w:val="center"/>
          </w:tcPr>
          <w:p>
            <w:pPr>
              <w:pStyle w:val="20"/>
            </w:pPr>
            <w:r>
              <w:t>8</w:t>
            </w:r>
          </w:p>
        </w:tc>
        <w:tc>
          <w:tcPr>
            <w:tcW w:w="1134" w:type="dxa"/>
            <w:vAlign w:val="center"/>
          </w:tcPr>
          <w:p>
            <w:pPr>
              <w:pStyle w:val="20"/>
            </w:pPr>
            <w:r>
              <w:t>9</w:t>
            </w:r>
          </w:p>
        </w:tc>
        <w:tc>
          <w:tcPr>
            <w:tcW w:w="1134" w:type="dxa"/>
            <w:vAlign w:val="center"/>
          </w:tcPr>
          <w:p>
            <w:pPr>
              <w:pStyle w:val="20"/>
            </w:pPr>
            <w:r>
              <w:t>10</w:t>
            </w:r>
          </w:p>
        </w:tc>
        <w:tc>
          <w:tcPr>
            <w:tcW w:w="1134" w:type="dxa"/>
            <w:vAlign w:val="center"/>
          </w:tcPr>
          <w:p>
            <w:pPr>
              <w:pStyle w:val="20"/>
            </w:pPr>
            <w:r>
              <w:t>11</w:t>
            </w:r>
          </w:p>
        </w:tc>
        <w:tc>
          <w:tcPr>
            <w:tcW w:w="1134" w:type="dxa"/>
            <w:vAlign w:val="center"/>
          </w:tcPr>
          <w:p>
            <w:pPr>
              <w:pStyle w:val="2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3"/>
            </w:pPr>
            <w:r>
              <w:t>1</w:t>
            </w:r>
          </w:p>
        </w:tc>
        <w:tc>
          <w:tcPr>
            <w:tcW w:w="992" w:type="dxa"/>
            <w:vAlign w:val="center"/>
          </w:tcPr>
          <w:p>
            <w:pPr>
              <w:pStyle w:val="26"/>
            </w:pPr>
          </w:p>
        </w:tc>
        <w:tc>
          <w:tcPr>
            <w:tcW w:w="1559" w:type="dxa"/>
            <w:vAlign w:val="center"/>
          </w:tcPr>
          <w:p>
            <w:pPr>
              <w:pStyle w:val="24"/>
            </w:pPr>
            <w:r>
              <w:t>合计</w:t>
            </w:r>
          </w:p>
        </w:tc>
        <w:tc>
          <w:tcPr>
            <w:tcW w:w="1134" w:type="dxa"/>
            <w:vAlign w:val="center"/>
          </w:tcPr>
          <w:p>
            <w:pPr>
              <w:pStyle w:val="25"/>
              <w:rPr>
                <w:lang w:eastAsia="zh-CN"/>
              </w:rPr>
            </w:pPr>
            <w:r>
              <w:rPr>
                <w:rFonts w:hint="eastAsia"/>
                <w:lang w:eastAsia="zh-CN"/>
              </w:rPr>
              <w:t>648.40</w:t>
            </w:r>
          </w:p>
        </w:tc>
        <w:tc>
          <w:tcPr>
            <w:tcW w:w="1134" w:type="dxa"/>
            <w:vAlign w:val="center"/>
          </w:tcPr>
          <w:p>
            <w:pPr>
              <w:pStyle w:val="25"/>
              <w:rPr>
                <w:lang w:eastAsia="zh-CN"/>
              </w:rPr>
            </w:pPr>
            <w:r>
              <w:rPr>
                <w:rFonts w:hint="eastAsia"/>
                <w:lang w:eastAsia="zh-CN"/>
              </w:rPr>
              <w:t>648.40</w:t>
            </w:r>
          </w:p>
        </w:tc>
        <w:tc>
          <w:tcPr>
            <w:tcW w:w="1134" w:type="dxa"/>
            <w:vAlign w:val="center"/>
          </w:tcPr>
          <w:p>
            <w:pPr>
              <w:pStyle w:val="25"/>
              <w:rPr>
                <w:lang w:eastAsia="zh-CN"/>
              </w:rPr>
            </w:pPr>
            <w:r>
              <w:rPr>
                <w:rFonts w:hint="eastAsia"/>
                <w:lang w:eastAsia="zh-CN"/>
              </w:rPr>
              <w:t>648.40</w:t>
            </w:r>
          </w:p>
        </w:tc>
        <w:tc>
          <w:tcPr>
            <w:tcW w:w="1134" w:type="dxa"/>
            <w:vAlign w:val="center"/>
          </w:tcPr>
          <w:p>
            <w:pPr>
              <w:pStyle w:val="25"/>
            </w:pPr>
          </w:p>
        </w:tc>
        <w:tc>
          <w:tcPr>
            <w:tcW w:w="1134" w:type="dxa"/>
            <w:vAlign w:val="center"/>
          </w:tcPr>
          <w:p>
            <w:pPr>
              <w:pStyle w:val="25"/>
            </w:pPr>
          </w:p>
        </w:tc>
        <w:tc>
          <w:tcPr>
            <w:tcW w:w="1134" w:type="dxa"/>
            <w:vAlign w:val="center"/>
          </w:tcPr>
          <w:p>
            <w:pPr>
              <w:pStyle w:val="25"/>
            </w:pPr>
          </w:p>
        </w:tc>
        <w:tc>
          <w:tcPr>
            <w:tcW w:w="1134" w:type="dxa"/>
            <w:vAlign w:val="center"/>
          </w:tcPr>
          <w:p>
            <w:pPr>
              <w:pStyle w:val="25"/>
            </w:pPr>
          </w:p>
        </w:tc>
        <w:tc>
          <w:tcPr>
            <w:tcW w:w="1134" w:type="dxa"/>
            <w:vAlign w:val="center"/>
          </w:tcPr>
          <w:p>
            <w:pPr>
              <w:pStyle w:val="25"/>
            </w:pPr>
          </w:p>
        </w:tc>
        <w:tc>
          <w:tcPr>
            <w:tcW w:w="1134" w:type="dxa"/>
            <w:vAlign w:val="center"/>
          </w:tcPr>
          <w:p>
            <w:pPr>
              <w:pStyle w:val="25"/>
            </w:pPr>
          </w:p>
        </w:tc>
        <w:tc>
          <w:tcPr>
            <w:tcW w:w="1134" w:type="dxa"/>
            <w:vAlign w:val="center"/>
          </w:tcPr>
          <w:p>
            <w:pPr>
              <w:pStyle w:val="2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3"/>
            </w:pPr>
            <w:r>
              <w:t>2</w:t>
            </w:r>
          </w:p>
        </w:tc>
        <w:tc>
          <w:tcPr>
            <w:tcW w:w="992" w:type="dxa"/>
            <w:vAlign w:val="center"/>
          </w:tcPr>
          <w:p>
            <w:pPr>
              <w:pStyle w:val="22"/>
              <w:rPr>
                <w:lang w:eastAsia="zh-CN"/>
              </w:rPr>
            </w:pPr>
            <w:r>
              <w:rPr>
                <w:rFonts w:hint="eastAsia"/>
                <w:lang w:eastAsia="zh-CN"/>
              </w:rPr>
              <w:t>208</w:t>
            </w:r>
          </w:p>
        </w:tc>
        <w:tc>
          <w:tcPr>
            <w:tcW w:w="1559" w:type="dxa"/>
            <w:vAlign w:val="center"/>
          </w:tcPr>
          <w:p>
            <w:pPr>
              <w:pStyle w:val="22"/>
              <w:rPr>
                <w:lang w:eastAsia="zh-CN"/>
              </w:rPr>
            </w:pPr>
            <w:r>
              <w:rPr>
                <w:rFonts w:hint="eastAsia"/>
                <w:lang w:eastAsia="zh-CN"/>
              </w:rPr>
              <w:t>社会保障和就业支出</w:t>
            </w:r>
          </w:p>
        </w:tc>
        <w:tc>
          <w:tcPr>
            <w:tcW w:w="1134" w:type="dxa"/>
            <w:vAlign w:val="center"/>
          </w:tcPr>
          <w:p>
            <w:pPr>
              <w:pStyle w:val="21"/>
              <w:rPr>
                <w:lang w:eastAsia="zh-CN"/>
              </w:rPr>
            </w:pPr>
            <w:r>
              <w:rPr>
                <w:rFonts w:hint="eastAsia"/>
                <w:lang w:eastAsia="zh-CN"/>
              </w:rPr>
              <w:t>648.40</w:t>
            </w:r>
          </w:p>
        </w:tc>
        <w:tc>
          <w:tcPr>
            <w:tcW w:w="1134" w:type="dxa"/>
            <w:vAlign w:val="center"/>
          </w:tcPr>
          <w:p>
            <w:pPr>
              <w:pStyle w:val="21"/>
              <w:rPr>
                <w:lang w:eastAsia="zh-CN"/>
              </w:rPr>
            </w:pPr>
            <w:r>
              <w:rPr>
                <w:rFonts w:hint="eastAsia"/>
                <w:lang w:eastAsia="zh-CN"/>
              </w:rPr>
              <w:t>648.40</w:t>
            </w:r>
          </w:p>
        </w:tc>
        <w:tc>
          <w:tcPr>
            <w:tcW w:w="1134" w:type="dxa"/>
            <w:vAlign w:val="center"/>
          </w:tcPr>
          <w:p>
            <w:pPr>
              <w:pStyle w:val="21"/>
              <w:rPr>
                <w:lang w:eastAsia="zh-CN"/>
              </w:rPr>
            </w:pPr>
            <w:r>
              <w:rPr>
                <w:rFonts w:hint="eastAsia"/>
                <w:lang w:eastAsia="zh-CN"/>
              </w:rPr>
              <w:t>648.40</w:t>
            </w: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3"/>
            </w:pPr>
            <w:r>
              <w:t>3</w:t>
            </w:r>
          </w:p>
        </w:tc>
        <w:tc>
          <w:tcPr>
            <w:tcW w:w="992" w:type="dxa"/>
            <w:vAlign w:val="center"/>
          </w:tcPr>
          <w:p>
            <w:pPr>
              <w:pStyle w:val="22"/>
              <w:rPr>
                <w:lang w:eastAsia="zh-CN"/>
              </w:rPr>
            </w:pPr>
            <w:r>
              <w:rPr>
                <w:rFonts w:hint="eastAsia"/>
                <w:lang w:eastAsia="zh-CN"/>
              </w:rPr>
              <w:t>20802</w:t>
            </w:r>
          </w:p>
        </w:tc>
        <w:tc>
          <w:tcPr>
            <w:tcW w:w="1559" w:type="dxa"/>
            <w:vAlign w:val="center"/>
          </w:tcPr>
          <w:p>
            <w:pPr>
              <w:pStyle w:val="22"/>
              <w:rPr>
                <w:lang w:eastAsia="zh-CN"/>
              </w:rPr>
            </w:pPr>
            <w:r>
              <w:rPr>
                <w:rFonts w:hint="eastAsia"/>
                <w:lang w:eastAsia="zh-CN"/>
              </w:rPr>
              <w:t>民政管理事务</w:t>
            </w:r>
          </w:p>
        </w:tc>
        <w:tc>
          <w:tcPr>
            <w:tcW w:w="1134" w:type="dxa"/>
            <w:vAlign w:val="center"/>
          </w:tcPr>
          <w:p>
            <w:pPr>
              <w:pStyle w:val="21"/>
              <w:rPr>
                <w:lang w:eastAsia="zh-CN"/>
              </w:rPr>
            </w:pPr>
            <w:r>
              <w:rPr>
                <w:rFonts w:hint="eastAsia"/>
                <w:lang w:eastAsia="zh-CN"/>
              </w:rPr>
              <w:t>648.40</w:t>
            </w:r>
          </w:p>
        </w:tc>
        <w:tc>
          <w:tcPr>
            <w:tcW w:w="1134" w:type="dxa"/>
            <w:vAlign w:val="center"/>
          </w:tcPr>
          <w:p>
            <w:pPr>
              <w:pStyle w:val="21"/>
              <w:rPr>
                <w:lang w:eastAsia="zh-CN"/>
              </w:rPr>
            </w:pPr>
            <w:r>
              <w:rPr>
                <w:rFonts w:hint="eastAsia"/>
                <w:lang w:eastAsia="zh-CN"/>
              </w:rPr>
              <w:t>648.40</w:t>
            </w:r>
          </w:p>
        </w:tc>
        <w:tc>
          <w:tcPr>
            <w:tcW w:w="1134" w:type="dxa"/>
            <w:vAlign w:val="center"/>
          </w:tcPr>
          <w:p>
            <w:pPr>
              <w:pStyle w:val="21"/>
              <w:rPr>
                <w:lang w:eastAsia="zh-CN"/>
              </w:rPr>
            </w:pPr>
            <w:r>
              <w:rPr>
                <w:rFonts w:hint="eastAsia"/>
                <w:lang w:eastAsia="zh-CN"/>
              </w:rPr>
              <w:t>648.40</w:t>
            </w: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3"/>
            </w:pPr>
            <w:r>
              <w:t>4</w:t>
            </w:r>
          </w:p>
        </w:tc>
        <w:tc>
          <w:tcPr>
            <w:tcW w:w="992" w:type="dxa"/>
            <w:vAlign w:val="center"/>
          </w:tcPr>
          <w:p>
            <w:pPr>
              <w:pStyle w:val="22"/>
              <w:rPr>
                <w:lang w:eastAsia="zh-CN"/>
              </w:rPr>
            </w:pPr>
            <w:r>
              <w:rPr>
                <w:rFonts w:hint="eastAsia"/>
                <w:lang w:eastAsia="zh-CN"/>
              </w:rPr>
              <w:t>2080201</w:t>
            </w:r>
          </w:p>
        </w:tc>
        <w:tc>
          <w:tcPr>
            <w:tcW w:w="1559" w:type="dxa"/>
            <w:vAlign w:val="center"/>
          </w:tcPr>
          <w:p>
            <w:pPr>
              <w:pStyle w:val="22"/>
              <w:rPr>
                <w:lang w:eastAsia="zh-CN"/>
              </w:rPr>
            </w:pPr>
            <w:r>
              <w:rPr>
                <w:rFonts w:hint="eastAsia"/>
                <w:lang w:eastAsia="zh-CN"/>
              </w:rPr>
              <w:t>行政运行</w:t>
            </w:r>
          </w:p>
        </w:tc>
        <w:tc>
          <w:tcPr>
            <w:tcW w:w="1134" w:type="dxa"/>
            <w:vAlign w:val="center"/>
          </w:tcPr>
          <w:p>
            <w:pPr>
              <w:pStyle w:val="21"/>
              <w:rPr>
                <w:lang w:eastAsia="zh-CN"/>
              </w:rPr>
            </w:pPr>
            <w:r>
              <w:rPr>
                <w:rFonts w:hint="eastAsia"/>
                <w:lang w:eastAsia="zh-CN"/>
              </w:rPr>
              <w:t>648.40</w:t>
            </w:r>
          </w:p>
        </w:tc>
        <w:tc>
          <w:tcPr>
            <w:tcW w:w="1134" w:type="dxa"/>
            <w:vAlign w:val="center"/>
          </w:tcPr>
          <w:p>
            <w:pPr>
              <w:pStyle w:val="21"/>
            </w:pPr>
            <w:r>
              <w:rPr>
                <w:rFonts w:hint="eastAsia"/>
                <w:lang w:eastAsia="zh-CN"/>
              </w:rPr>
              <w:t>648.40</w:t>
            </w:r>
          </w:p>
        </w:tc>
        <w:tc>
          <w:tcPr>
            <w:tcW w:w="1134" w:type="dxa"/>
            <w:vAlign w:val="center"/>
          </w:tcPr>
          <w:p>
            <w:pPr>
              <w:pStyle w:val="21"/>
            </w:pPr>
            <w:r>
              <w:rPr>
                <w:rFonts w:hint="eastAsia"/>
                <w:lang w:eastAsia="zh-CN"/>
              </w:rPr>
              <w:t>648.40</w:t>
            </w: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r>
    </w:tbl>
    <w:p>
      <w:pPr>
        <w:sectPr>
          <w:type w:val="continuous"/>
          <w:pgSz w:w="16840" w:h="11900" w:orient="landscape"/>
          <w:pgMar w:top="1361" w:right="1021" w:bottom="1134" w:left="1021" w:header="720" w:footer="720" w:gutter="0"/>
          <w:cols w:space="720" w:num="1"/>
        </w:sect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both"/>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单位预算支出总表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9"/>
            </w:pPr>
            <w:r>
              <w:t>3</w:t>
            </w:r>
            <w:r>
              <w:rPr>
                <w:rFonts w:hint="eastAsia"/>
                <w:lang w:eastAsia="zh-CN"/>
              </w:rPr>
              <w:t>14003涞水</w:t>
            </w:r>
            <w:r>
              <w:rPr>
                <w:rFonts w:hint="eastAsia"/>
              </w:rPr>
              <w:t>县</w:t>
            </w:r>
            <w:r>
              <w:rPr>
                <w:rFonts w:hint="eastAsia"/>
                <w:lang w:eastAsia="zh-CN"/>
              </w:rPr>
              <w:t>民</w:t>
            </w:r>
            <w:r>
              <w:rPr>
                <w:rFonts w:hint="eastAsia"/>
              </w:rPr>
              <w:t>政局事业</w:t>
            </w:r>
          </w:p>
        </w:tc>
        <w:tc>
          <w:tcPr>
            <w:tcW w:w="2722" w:type="dxa"/>
            <w:gridSpan w:val="2"/>
            <w:tcBorders>
              <w:top w:val="single" w:color="FFFFFF" w:sz="6" w:space="0"/>
              <w:left w:val="single" w:color="FFFFFF" w:sz="6" w:space="0"/>
              <w:right w:val="single" w:color="FFFFFF" w:sz="6" w:space="0"/>
            </w:tcBorders>
            <w:vAlign w:val="center"/>
          </w:tcPr>
          <w:p>
            <w:pPr>
              <w:pStyle w:val="18"/>
              <w:rPr>
                <w:lang w:eastAsia="zh-CN"/>
              </w:rPr>
            </w:pPr>
            <w:r>
              <w:rPr>
                <w:rFonts w:hint="eastAsia"/>
              </w:rPr>
              <w:t>预算年度：</w:t>
            </w:r>
            <w:r>
              <w:t>202</w:t>
            </w:r>
            <w:r>
              <w:rPr>
                <w:rFonts w:hint="eastAsia"/>
                <w:lang w:eastAsia="zh-CN"/>
              </w:rPr>
              <w:t>1</w:t>
            </w:r>
          </w:p>
        </w:tc>
        <w:tc>
          <w:tcPr>
            <w:tcW w:w="5444" w:type="dxa"/>
            <w:gridSpan w:val="4"/>
            <w:tcBorders>
              <w:top w:val="single" w:color="FFFFFF" w:sz="6" w:space="0"/>
              <w:left w:val="single" w:color="FFFFFF" w:sz="6" w:space="0"/>
              <w:right w:val="single" w:color="FFFFFF" w:sz="6" w:space="0"/>
            </w:tcBorders>
            <w:vAlign w:val="center"/>
          </w:tcPr>
          <w:p>
            <w:pPr>
              <w:pStyle w:val="17"/>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20"/>
            </w:pPr>
            <w:r>
              <w:rPr>
                <w:rFonts w:hint="eastAsia"/>
              </w:rPr>
              <w:t>序号</w:t>
            </w:r>
          </w:p>
        </w:tc>
        <w:tc>
          <w:tcPr>
            <w:tcW w:w="5528" w:type="dxa"/>
            <w:gridSpan w:val="2"/>
            <w:vAlign w:val="center"/>
          </w:tcPr>
          <w:p>
            <w:pPr>
              <w:pStyle w:val="20"/>
            </w:pPr>
            <w:r>
              <w:rPr>
                <w:rFonts w:hint="eastAsia"/>
              </w:rPr>
              <w:t>功能分类科目</w:t>
            </w:r>
          </w:p>
        </w:tc>
        <w:tc>
          <w:tcPr>
            <w:tcW w:w="1361" w:type="dxa"/>
            <w:vMerge w:val="restart"/>
            <w:vAlign w:val="center"/>
          </w:tcPr>
          <w:p>
            <w:pPr>
              <w:pStyle w:val="20"/>
            </w:pPr>
            <w:r>
              <w:rPr>
                <w:rFonts w:hint="eastAsia"/>
              </w:rPr>
              <w:t>合计</w:t>
            </w:r>
          </w:p>
        </w:tc>
        <w:tc>
          <w:tcPr>
            <w:tcW w:w="1361" w:type="dxa"/>
            <w:vMerge w:val="restart"/>
            <w:vAlign w:val="center"/>
          </w:tcPr>
          <w:p>
            <w:pPr>
              <w:pStyle w:val="20"/>
            </w:pPr>
            <w:r>
              <w:rPr>
                <w:rFonts w:hint="eastAsia"/>
              </w:rPr>
              <w:t>基本支出</w:t>
            </w:r>
          </w:p>
        </w:tc>
        <w:tc>
          <w:tcPr>
            <w:tcW w:w="1361" w:type="dxa"/>
            <w:vMerge w:val="restart"/>
            <w:vAlign w:val="center"/>
          </w:tcPr>
          <w:p>
            <w:pPr>
              <w:pStyle w:val="20"/>
            </w:pPr>
            <w:r>
              <w:rPr>
                <w:rFonts w:hint="eastAsia"/>
              </w:rPr>
              <w:t>项目支出</w:t>
            </w:r>
          </w:p>
        </w:tc>
        <w:tc>
          <w:tcPr>
            <w:tcW w:w="1361" w:type="dxa"/>
            <w:vMerge w:val="restart"/>
            <w:vAlign w:val="center"/>
          </w:tcPr>
          <w:p>
            <w:pPr>
              <w:pStyle w:val="20"/>
            </w:pPr>
            <w:r>
              <w:rPr>
                <w:rFonts w:hint="eastAsia"/>
              </w:rPr>
              <w:t>经营支出</w:t>
            </w:r>
          </w:p>
        </w:tc>
        <w:tc>
          <w:tcPr>
            <w:tcW w:w="1361" w:type="dxa"/>
            <w:vMerge w:val="restart"/>
            <w:vAlign w:val="center"/>
          </w:tcPr>
          <w:p>
            <w:pPr>
              <w:pStyle w:val="20"/>
            </w:pPr>
            <w:r>
              <w:rPr>
                <w:rFonts w:hint="eastAsia"/>
              </w:rPr>
              <w:t>上解上级支出</w:t>
            </w:r>
          </w:p>
        </w:tc>
        <w:tc>
          <w:tcPr>
            <w:tcW w:w="1361" w:type="dxa"/>
            <w:vMerge w:val="restart"/>
            <w:vAlign w:val="center"/>
          </w:tcPr>
          <w:p>
            <w:pPr>
              <w:pStyle w:val="20"/>
            </w:pPr>
            <w:r>
              <w:rPr>
                <w:rFonts w:hint="eastAsia"/>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20"/>
            </w:pPr>
            <w:r>
              <w:rPr>
                <w:rFonts w:hint="eastAsia"/>
              </w:rPr>
              <w:t>科目编码</w:t>
            </w:r>
          </w:p>
        </w:tc>
        <w:tc>
          <w:tcPr>
            <w:tcW w:w="4536" w:type="dxa"/>
            <w:vAlign w:val="center"/>
          </w:tcPr>
          <w:p>
            <w:pPr>
              <w:pStyle w:val="20"/>
            </w:pPr>
            <w:r>
              <w:rPr>
                <w:rFonts w:hint="eastAsia"/>
              </w:rP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20"/>
            </w:pPr>
            <w:r>
              <w:rPr>
                <w:rFonts w:hint="eastAsia"/>
              </w:rPr>
              <w:t>栏次</w:t>
            </w:r>
          </w:p>
        </w:tc>
        <w:tc>
          <w:tcPr>
            <w:tcW w:w="992" w:type="dxa"/>
            <w:vAlign w:val="center"/>
          </w:tcPr>
          <w:p>
            <w:pPr>
              <w:pStyle w:val="20"/>
            </w:pPr>
            <w:r>
              <w:t>1</w:t>
            </w:r>
          </w:p>
        </w:tc>
        <w:tc>
          <w:tcPr>
            <w:tcW w:w="4536" w:type="dxa"/>
            <w:vAlign w:val="center"/>
          </w:tcPr>
          <w:p>
            <w:pPr>
              <w:pStyle w:val="20"/>
            </w:pPr>
            <w:r>
              <w:t>2</w:t>
            </w:r>
          </w:p>
        </w:tc>
        <w:tc>
          <w:tcPr>
            <w:tcW w:w="1361" w:type="dxa"/>
            <w:vAlign w:val="center"/>
          </w:tcPr>
          <w:p>
            <w:pPr>
              <w:pStyle w:val="20"/>
            </w:pPr>
            <w:r>
              <w:t>3</w:t>
            </w:r>
          </w:p>
        </w:tc>
        <w:tc>
          <w:tcPr>
            <w:tcW w:w="1361" w:type="dxa"/>
            <w:vAlign w:val="center"/>
          </w:tcPr>
          <w:p>
            <w:pPr>
              <w:pStyle w:val="20"/>
            </w:pPr>
            <w:r>
              <w:t>4</w:t>
            </w:r>
          </w:p>
        </w:tc>
        <w:tc>
          <w:tcPr>
            <w:tcW w:w="1361" w:type="dxa"/>
            <w:vAlign w:val="center"/>
          </w:tcPr>
          <w:p>
            <w:pPr>
              <w:pStyle w:val="20"/>
            </w:pPr>
            <w:r>
              <w:t>5</w:t>
            </w:r>
          </w:p>
        </w:tc>
        <w:tc>
          <w:tcPr>
            <w:tcW w:w="1361" w:type="dxa"/>
            <w:vAlign w:val="center"/>
          </w:tcPr>
          <w:p>
            <w:pPr>
              <w:pStyle w:val="20"/>
            </w:pPr>
            <w:r>
              <w:t>6</w:t>
            </w:r>
          </w:p>
        </w:tc>
        <w:tc>
          <w:tcPr>
            <w:tcW w:w="1361" w:type="dxa"/>
            <w:vAlign w:val="center"/>
          </w:tcPr>
          <w:p>
            <w:pPr>
              <w:pStyle w:val="20"/>
            </w:pPr>
            <w:r>
              <w:t>7</w:t>
            </w:r>
          </w:p>
        </w:tc>
        <w:tc>
          <w:tcPr>
            <w:tcW w:w="1361" w:type="dxa"/>
            <w:vAlign w:val="center"/>
          </w:tcPr>
          <w:p>
            <w:pPr>
              <w:pStyle w:val="2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w:t>
            </w:r>
          </w:p>
        </w:tc>
        <w:tc>
          <w:tcPr>
            <w:tcW w:w="992" w:type="dxa"/>
            <w:vAlign w:val="center"/>
          </w:tcPr>
          <w:p>
            <w:pPr>
              <w:pStyle w:val="26"/>
            </w:pPr>
          </w:p>
        </w:tc>
        <w:tc>
          <w:tcPr>
            <w:tcW w:w="4536" w:type="dxa"/>
            <w:vAlign w:val="center"/>
          </w:tcPr>
          <w:p>
            <w:pPr>
              <w:pStyle w:val="24"/>
            </w:pPr>
            <w:r>
              <w:t>合计</w:t>
            </w:r>
          </w:p>
        </w:tc>
        <w:tc>
          <w:tcPr>
            <w:tcW w:w="1361" w:type="dxa"/>
            <w:vAlign w:val="center"/>
          </w:tcPr>
          <w:p>
            <w:pPr>
              <w:pStyle w:val="25"/>
              <w:rPr>
                <w:lang w:eastAsia="zh-CN"/>
              </w:rPr>
            </w:pPr>
            <w:r>
              <w:rPr>
                <w:rFonts w:hint="eastAsia"/>
                <w:lang w:eastAsia="zh-CN"/>
              </w:rPr>
              <w:t>648.40</w:t>
            </w:r>
          </w:p>
        </w:tc>
        <w:tc>
          <w:tcPr>
            <w:tcW w:w="1361" w:type="dxa"/>
            <w:vAlign w:val="center"/>
          </w:tcPr>
          <w:p>
            <w:pPr>
              <w:pStyle w:val="25"/>
              <w:rPr>
                <w:lang w:eastAsia="zh-CN"/>
              </w:rPr>
            </w:pPr>
            <w:r>
              <w:rPr>
                <w:rFonts w:hint="eastAsia"/>
                <w:lang w:eastAsia="zh-CN"/>
              </w:rPr>
              <w:t>648.40</w:t>
            </w:r>
          </w:p>
        </w:tc>
        <w:tc>
          <w:tcPr>
            <w:tcW w:w="1361" w:type="dxa"/>
            <w:vAlign w:val="center"/>
          </w:tcPr>
          <w:p>
            <w:pPr>
              <w:pStyle w:val="25"/>
              <w:rPr>
                <w:lang w:eastAsia="zh-CN"/>
              </w:rPr>
            </w:pPr>
          </w:p>
        </w:tc>
        <w:tc>
          <w:tcPr>
            <w:tcW w:w="1361" w:type="dxa"/>
            <w:vAlign w:val="center"/>
          </w:tcPr>
          <w:p>
            <w:pPr>
              <w:pStyle w:val="25"/>
            </w:pPr>
          </w:p>
        </w:tc>
        <w:tc>
          <w:tcPr>
            <w:tcW w:w="1361" w:type="dxa"/>
            <w:vAlign w:val="center"/>
          </w:tcPr>
          <w:p>
            <w:pPr>
              <w:pStyle w:val="25"/>
            </w:pPr>
          </w:p>
        </w:tc>
        <w:tc>
          <w:tcPr>
            <w:tcW w:w="1361" w:type="dxa"/>
            <w:vAlign w:val="center"/>
          </w:tcPr>
          <w:p>
            <w:pPr>
              <w:pStyle w:val="2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w:t>
            </w:r>
          </w:p>
        </w:tc>
        <w:tc>
          <w:tcPr>
            <w:tcW w:w="992" w:type="dxa"/>
            <w:vAlign w:val="center"/>
          </w:tcPr>
          <w:p>
            <w:pPr>
              <w:pStyle w:val="22"/>
              <w:rPr>
                <w:lang w:eastAsia="zh-CN"/>
              </w:rPr>
            </w:pPr>
            <w:r>
              <w:rPr>
                <w:rFonts w:hint="eastAsia"/>
                <w:lang w:eastAsia="zh-CN"/>
              </w:rPr>
              <w:t>208</w:t>
            </w:r>
          </w:p>
        </w:tc>
        <w:tc>
          <w:tcPr>
            <w:tcW w:w="4536" w:type="dxa"/>
            <w:vAlign w:val="center"/>
          </w:tcPr>
          <w:p>
            <w:pPr>
              <w:pStyle w:val="22"/>
              <w:rPr>
                <w:lang w:eastAsia="zh-CN"/>
              </w:rPr>
            </w:pPr>
            <w:r>
              <w:rPr>
                <w:rFonts w:hint="eastAsia"/>
                <w:lang w:eastAsia="zh-CN"/>
              </w:rPr>
              <w:t>社会保障和就业支出</w:t>
            </w:r>
          </w:p>
        </w:tc>
        <w:tc>
          <w:tcPr>
            <w:tcW w:w="1361" w:type="dxa"/>
            <w:vAlign w:val="center"/>
          </w:tcPr>
          <w:p>
            <w:pPr>
              <w:pStyle w:val="21"/>
              <w:rPr>
                <w:lang w:eastAsia="zh-CN"/>
              </w:rPr>
            </w:pPr>
            <w:r>
              <w:rPr>
                <w:rFonts w:hint="eastAsia"/>
                <w:lang w:eastAsia="zh-CN"/>
              </w:rPr>
              <w:t>648.40</w:t>
            </w:r>
          </w:p>
        </w:tc>
        <w:tc>
          <w:tcPr>
            <w:tcW w:w="1361" w:type="dxa"/>
            <w:vAlign w:val="center"/>
          </w:tcPr>
          <w:p>
            <w:pPr>
              <w:pStyle w:val="21"/>
              <w:rPr>
                <w:lang w:eastAsia="zh-CN"/>
              </w:rPr>
            </w:pPr>
            <w:r>
              <w:rPr>
                <w:rFonts w:hint="eastAsia"/>
                <w:lang w:eastAsia="zh-CN"/>
              </w:rPr>
              <w:t>648.40</w:t>
            </w:r>
          </w:p>
        </w:tc>
        <w:tc>
          <w:tcPr>
            <w:tcW w:w="1361" w:type="dxa"/>
            <w:vAlign w:val="center"/>
          </w:tcPr>
          <w:p>
            <w:pPr>
              <w:pStyle w:val="21"/>
              <w:rPr>
                <w:lang w:eastAsia="zh-CN"/>
              </w:rPr>
            </w:pPr>
          </w:p>
        </w:tc>
        <w:tc>
          <w:tcPr>
            <w:tcW w:w="1361" w:type="dxa"/>
            <w:vAlign w:val="center"/>
          </w:tcPr>
          <w:p>
            <w:pPr>
              <w:pStyle w:val="21"/>
            </w:pPr>
          </w:p>
        </w:tc>
        <w:tc>
          <w:tcPr>
            <w:tcW w:w="1361" w:type="dxa"/>
            <w:vAlign w:val="center"/>
          </w:tcPr>
          <w:p>
            <w:pPr>
              <w:pStyle w:val="21"/>
            </w:pPr>
          </w:p>
        </w:tc>
        <w:tc>
          <w:tcPr>
            <w:tcW w:w="1361"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w:t>
            </w:r>
          </w:p>
        </w:tc>
        <w:tc>
          <w:tcPr>
            <w:tcW w:w="992" w:type="dxa"/>
            <w:vAlign w:val="center"/>
          </w:tcPr>
          <w:p>
            <w:pPr>
              <w:pStyle w:val="22"/>
              <w:rPr>
                <w:lang w:eastAsia="zh-CN"/>
              </w:rPr>
            </w:pPr>
            <w:r>
              <w:rPr>
                <w:rFonts w:hint="eastAsia"/>
                <w:lang w:eastAsia="zh-CN"/>
              </w:rPr>
              <w:t>20802</w:t>
            </w:r>
          </w:p>
        </w:tc>
        <w:tc>
          <w:tcPr>
            <w:tcW w:w="4536" w:type="dxa"/>
            <w:vAlign w:val="center"/>
          </w:tcPr>
          <w:p>
            <w:pPr>
              <w:pStyle w:val="22"/>
              <w:rPr>
                <w:lang w:eastAsia="zh-CN"/>
              </w:rPr>
            </w:pPr>
            <w:r>
              <w:rPr>
                <w:rFonts w:hint="eastAsia"/>
                <w:lang w:eastAsia="zh-CN"/>
              </w:rPr>
              <w:t>民政管理事务</w:t>
            </w:r>
          </w:p>
        </w:tc>
        <w:tc>
          <w:tcPr>
            <w:tcW w:w="1361" w:type="dxa"/>
            <w:vAlign w:val="center"/>
          </w:tcPr>
          <w:p>
            <w:pPr>
              <w:pStyle w:val="21"/>
              <w:rPr>
                <w:lang w:eastAsia="zh-CN"/>
              </w:rPr>
            </w:pPr>
            <w:r>
              <w:rPr>
                <w:rFonts w:hint="eastAsia"/>
                <w:lang w:eastAsia="zh-CN"/>
              </w:rPr>
              <w:t>648.40</w:t>
            </w:r>
          </w:p>
        </w:tc>
        <w:tc>
          <w:tcPr>
            <w:tcW w:w="1361" w:type="dxa"/>
            <w:vAlign w:val="center"/>
          </w:tcPr>
          <w:p>
            <w:pPr>
              <w:pStyle w:val="21"/>
              <w:rPr>
                <w:lang w:eastAsia="zh-CN"/>
              </w:rPr>
            </w:pPr>
            <w:r>
              <w:rPr>
                <w:rFonts w:hint="eastAsia"/>
                <w:lang w:eastAsia="zh-CN"/>
              </w:rPr>
              <w:t>648.40</w:t>
            </w:r>
          </w:p>
        </w:tc>
        <w:tc>
          <w:tcPr>
            <w:tcW w:w="1361" w:type="dxa"/>
            <w:vAlign w:val="center"/>
          </w:tcPr>
          <w:p>
            <w:pPr>
              <w:pStyle w:val="21"/>
              <w:rPr>
                <w:lang w:eastAsia="zh-CN"/>
              </w:rPr>
            </w:pPr>
          </w:p>
        </w:tc>
        <w:tc>
          <w:tcPr>
            <w:tcW w:w="1361" w:type="dxa"/>
            <w:vAlign w:val="center"/>
          </w:tcPr>
          <w:p>
            <w:pPr>
              <w:pStyle w:val="21"/>
            </w:pPr>
          </w:p>
        </w:tc>
        <w:tc>
          <w:tcPr>
            <w:tcW w:w="1361" w:type="dxa"/>
            <w:vAlign w:val="center"/>
          </w:tcPr>
          <w:p>
            <w:pPr>
              <w:pStyle w:val="21"/>
            </w:pPr>
          </w:p>
        </w:tc>
        <w:tc>
          <w:tcPr>
            <w:tcW w:w="1361"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4</w:t>
            </w:r>
          </w:p>
        </w:tc>
        <w:tc>
          <w:tcPr>
            <w:tcW w:w="992" w:type="dxa"/>
            <w:vAlign w:val="center"/>
          </w:tcPr>
          <w:p>
            <w:pPr>
              <w:pStyle w:val="22"/>
              <w:rPr>
                <w:lang w:eastAsia="zh-CN"/>
              </w:rPr>
            </w:pPr>
            <w:r>
              <w:rPr>
                <w:rFonts w:hint="eastAsia"/>
                <w:lang w:eastAsia="zh-CN"/>
              </w:rPr>
              <w:t>2080201</w:t>
            </w:r>
          </w:p>
        </w:tc>
        <w:tc>
          <w:tcPr>
            <w:tcW w:w="4536" w:type="dxa"/>
            <w:vAlign w:val="center"/>
          </w:tcPr>
          <w:p>
            <w:pPr>
              <w:pStyle w:val="22"/>
              <w:rPr>
                <w:lang w:eastAsia="zh-CN"/>
              </w:rPr>
            </w:pPr>
            <w:r>
              <w:rPr>
                <w:rFonts w:hint="eastAsia"/>
                <w:lang w:eastAsia="zh-CN"/>
              </w:rPr>
              <w:t>行政运行</w:t>
            </w:r>
          </w:p>
        </w:tc>
        <w:tc>
          <w:tcPr>
            <w:tcW w:w="1361" w:type="dxa"/>
            <w:vAlign w:val="center"/>
          </w:tcPr>
          <w:p>
            <w:pPr>
              <w:pStyle w:val="21"/>
              <w:rPr>
                <w:lang w:eastAsia="zh-CN"/>
              </w:rPr>
            </w:pPr>
            <w:r>
              <w:rPr>
                <w:rFonts w:hint="eastAsia"/>
                <w:lang w:eastAsia="zh-CN"/>
              </w:rPr>
              <w:t>648.40</w:t>
            </w:r>
          </w:p>
        </w:tc>
        <w:tc>
          <w:tcPr>
            <w:tcW w:w="1361" w:type="dxa"/>
            <w:vAlign w:val="center"/>
          </w:tcPr>
          <w:p>
            <w:pPr>
              <w:pStyle w:val="21"/>
            </w:pPr>
            <w:r>
              <w:rPr>
                <w:rFonts w:hint="eastAsia"/>
                <w:lang w:eastAsia="zh-CN"/>
              </w:rPr>
              <w:t>648.40</w:t>
            </w:r>
          </w:p>
        </w:tc>
        <w:tc>
          <w:tcPr>
            <w:tcW w:w="1361" w:type="dxa"/>
            <w:vAlign w:val="center"/>
          </w:tcPr>
          <w:p>
            <w:pPr>
              <w:pStyle w:val="21"/>
            </w:pPr>
          </w:p>
        </w:tc>
        <w:tc>
          <w:tcPr>
            <w:tcW w:w="1361" w:type="dxa"/>
            <w:vAlign w:val="center"/>
          </w:tcPr>
          <w:p>
            <w:pPr>
              <w:pStyle w:val="21"/>
            </w:pPr>
          </w:p>
        </w:tc>
        <w:tc>
          <w:tcPr>
            <w:tcW w:w="1361" w:type="dxa"/>
            <w:vAlign w:val="center"/>
          </w:tcPr>
          <w:p>
            <w:pPr>
              <w:pStyle w:val="21"/>
            </w:pPr>
          </w:p>
        </w:tc>
        <w:tc>
          <w:tcPr>
            <w:tcW w:w="1361" w:type="dxa"/>
            <w:vAlign w:val="center"/>
          </w:tcPr>
          <w:p>
            <w:pPr>
              <w:pStyle w:val="21"/>
            </w:pPr>
          </w:p>
        </w:tc>
      </w:tr>
    </w:tbl>
    <w:p>
      <w:pPr>
        <w:sectPr>
          <w:type w:val="continuous"/>
          <w:pgSz w:w="16840" w:h="11900" w:orient="landscape"/>
          <w:pgMar w:top="1361" w:right="1021" w:bottom="1134" w:left="1021" w:header="720" w:footer="720" w:gutter="0"/>
          <w:cols w:space="720" w:num="1"/>
        </w:sect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9"/>
            </w:pPr>
            <w:r>
              <w:t>31</w:t>
            </w:r>
            <w:r>
              <w:rPr>
                <w:rFonts w:hint="eastAsia"/>
                <w:lang w:eastAsia="zh-CN"/>
              </w:rPr>
              <w:t>4003涞水</w:t>
            </w:r>
            <w:r>
              <w:rPr>
                <w:rFonts w:hint="eastAsia"/>
              </w:rPr>
              <w:t>县</w:t>
            </w:r>
            <w:r>
              <w:rPr>
                <w:rFonts w:hint="eastAsia"/>
                <w:lang w:eastAsia="zh-CN"/>
              </w:rPr>
              <w:t>民</w:t>
            </w:r>
            <w:r>
              <w:rPr>
                <w:rFonts w:hint="eastAsia"/>
              </w:rPr>
              <w:t>政局事业</w:t>
            </w:r>
          </w:p>
        </w:tc>
        <w:tc>
          <w:tcPr>
            <w:tcW w:w="3402" w:type="dxa"/>
            <w:tcBorders>
              <w:top w:val="single" w:color="FFFFFF" w:sz="6" w:space="0"/>
              <w:left w:val="single" w:color="FFFFFF" w:sz="6" w:space="0"/>
              <w:right w:val="single" w:color="FFFFFF" w:sz="6" w:space="0"/>
            </w:tcBorders>
            <w:vAlign w:val="center"/>
          </w:tcPr>
          <w:p>
            <w:pPr>
              <w:pStyle w:val="18"/>
              <w:rPr>
                <w:lang w:eastAsia="zh-CN"/>
              </w:rPr>
            </w:pPr>
            <w:r>
              <w:rPr>
                <w:rFonts w:hint="eastAsia"/>
              </w:rPr>
              <w:t>预算年度：</w:t>
            </w:r>
            <w:r>
              <w:t>202</w:t>
            </w:r>
            <w:r>
              <w:rPr>
                <w:rFonts w:hint="eastAsia"/>
                <w:lang w:eastAsia="zh-CN"/>
              </w:rPr>
              <w:t>1</w:t>
            </w:r>
          </w:p>
        </w:tc>
        <w:tc>
          <w:tcPr>
            <w:tcW w:w="5896" w:type="dxa"/>
            <w:gridSpan w:val="4"/>
            <w:tcBorders>
              <w:top w:val="single" w:color="FFFFFF" w:sz="6" w:space="0"/>
              <w:left w:val="single" w:color="FFFFFF" w:sz="6" w:space="0"/>
              <w:right w:val="single" w:color="FFFFFF" w:sz="6" w:space="0"/>
            </w:tcBorders>
            <w:vAlign w:val="center"/>
          </w:tcPr>
          <w:p>
            <w:pPr>
              <w:pStyle w:val="17"/>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20"/>
            </w:pPr>
            <w:r>
              <w:rPr>
                <w:rFonts w:hint="eastAsia"/>
              </w:rPr>
              <w:t>序号</w:t>
            </w:r>
          </w:p>
        </w:tc>
        <w:tc>
          <w:tcPr>
            <w:tcW w:w="4876" w:type="dxa"/>
            <w:gridSpan w:val="2"/>
            <w:vAlign w:val="center"/>
          </w:tcPr>
          <w:p>
            <w:pPr>
              <w:pStyle w:val="20"/>
            </w:pPr>
            <w:r>
              <w:rPr>
                <w:rFonts w:hint="eastAsia"/>
              </w:rPr>
              <w:t>收入</w:t>
            </w:r>
          </w:p>
        </w:tc>
        <w:tc>
          <w:tcPr>
            <w:tcW w:w="9298" w:type="dxa"/>
            <w:gridSpan w:val="5"/>
            <w:vAlign w:val="center"/>
          </w:tcPr>
          <w:p>
            <w:pPr>
              <w:pStyle w:val="20"/>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20"/>
            </w:pPr>
            <w:r>
              <w:rPr>
                <w:rFonts w:hint="eastAsia"/>
              </w:rPr>
              <w:t>项目</w:t>
            </w:r>
          </w:p>
        </w:tc>
        <w:tc>
          <w:tcPr>
            <w:tcW w:w="1474" w:type="dxa"/>
            <w:vAlign w:val="center"/>
          </w:tcPr>
          <w:p>
            <w:pPr>
              <w:pStyle w:val="20"/>
            </w:pPr>
            <w:r>
              <w:rPr>
                <w:rFonts w:hint="eastAsia"/>
              </w:rPr>
              <w:t>金额</w:t>
            </w:r>
          </w:p>
        </w:tc>
        <w:tc>
          <w:tcPr>
            <w:tcW w:w="3402" w:type="dxa"/>
            <w:vAlign w:val="center"/>
          </w:tcPr>
          <w:p>
            <w:pPr>
              <w:pStyle w:val="20"/>
            </w:pPr>
            <w:r>
              <w:rPr>
                <w:rFonts w:hint="eastAsia"/>
              </w:rPr>
              <w:t>项目</w:t>
            </w:r>
          </w:p>
        </w:tc>
        <w:tc>
          <w:tcPr>
            <w:tcW w:w="1474" w:type="dxa"/>
            <w:vAlign w:val="center"/>
          </w:tcPr>
          <w:p>
            <w:pPr>
              <w:pStyle w:val="20"/>
            </w:pPr>
            <w:r>
              <w:rPr>
                <w:rFonts w:hint="eastAsia"/>
              </w:rPr>
              <w:t>合计</w:t>
            </w:r>
          </w:p>
        </w:tc>
        <w:tc>
          <w:tcPr>
            <w:tcW w:w="1474" w:type="dxa"/>
            <w:vAlign w:val="center"/>
          </w:tcPr>
          <w:p>
            <w:pPr>
              <w:pStyle w:val="20"/>
            </w:pPr>
            <w:r>
              <w:rPr>
                <w:rFonts w:hint="eastAsia"/>
              </w:rPr>
              <w:t>一般公共预算财政拨款</w:t>
            </w:r>
          </w:p>
        </w:tc>
        <w:tc>
          <w:tcPr>
            <w:tcW w:w="1474" w:type="dxa"/>
            <w:vAlign w:val="center"/>
          </w:tcPr>
          <w:p>
            <w:pPr>
              <w:pStyle w:val="20"/>
            </w:pPr>
            <w:r>
              <w:rPr>
                <w:rFonts w:hint="eastAsia"/>
              </w:rPr>
              <w:t>政府性基金预算财政拨款</w:t>
            </w:r>
          </w:p>
        </w:tc>
        <w:tc>
          <w:tcPr>
            <w:tcW w:w="1474" w:type="dxa"/>
            <w:vAlign w:val="center"/>
          </w:tcPr>
          <w:p>
            <w:pPr>
              <w:pStyle w:val="20"/>
            </w:pPr>
            <w:r>
              <w:rPr>
                <w:rFonts w:hint="eastAsia"/>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20"/>
            </w:pPr>
            <w:r>
              <w:rPr>
                <w:rFonts w:hint="eastAsia"/>
              </w:rPr>
              <w:t>栏次</w:t>
            </w:r>
          </w:p>
        </w:tc>
        <w:tc>
          <w:tcPr>
            <w:tcW w:w="3402" w:type="dxa"/>
            <w:vAlign w:val="center"/>
          </w:tcPr>
          <w:p>
            <w:pPr>
              <w:pStyle w:val="20"/>
            </w:pPr>
            <w:r>
              <w:t>1</w:t>
            </w:r>
          </w:p>
        </w:tc>
        <w:tc>
          <w:tcPr>
            <w:tcW w:w="1474" w:type="dxa"/>
            <w:vAlign w:val="center"/>
          </w:tcPr>
          <w:p>
            <w:pPr>
              <w:pStyle w:val="20"/>
            </w:pPr>
            <w:r>
              <w:t>2</w:t>
            </w:r>
          </w:p>
        </w:tc>
        <w:tc>
          <w:tcPr>
            <w:tcW w:w="3402" w:type="dxa"/>
            <w:vAlign w:val="center"/>
          </w:tcPr>
          <w:p>
            <w:pPr>
              <w:pStyle w:val="20"/>
            </w:pPr>
            <w:r>
              <w:t>3</w:t>
            </w:r>
          </w:p>
        </w:tc>
        <w:tc>
          <w:tcPr>
            <w:tcW w:w="1474" w:type="dxa"/>
            <w:vAlign w:val="center"/>
          </w:tcPr>
          <w:p>
            <w:pPr>
              <w:pStyle w:val="20"/>
            </w:pPr>
            <w:r>
              <w:t>4</w:t>
            </w:r>
          </w:p>
        </w:tc>
        <w:tc>
          <w:tcPr>
            <w:tcW w:w="1474" w:type="dxa"/>
            <w:vAlign w:val="center"/>
          </w:tcPr>
          <w:p>
            <w:pPr>
              <w:pStyle w:val="20"/>
            </w:pPr>
            <w:r>
              <w:t>5</w:t>
            </w:r>
          </w:p>
        </w:tc>
        <w:tc>
          <w:tcPr>
            <w:tcW w:w="1474" w:type="dxa"/>
            <w:vAlign w:val="center"/>
          </w:tcPr>
          <w:p>
            <w:pPr>
              <w:pStyle w:val="20"/>
            </w:pPr>
            <w:r>
              <w:t>6</w:t>
            </w:r>
          </w:p>
        </w:tc>
        <w:tc>
          <w:tcPr>
            <w:tcW w:w="1474" w:type="dxa"/>
            <w:vAlign w:val="center"/>
          </w:tcPr>
          <w:p>
            <w:pPr>
              <w:pStyle w:val="2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w:t>
            </w:r>
          </w:p>
        </w:tc>
        <w:tc>
          <w:tcPr>
            <w:tcW w:w="3402" w:type="dxa"/>
            <w:vAlign w:val="center"/>
          </w:tcPr>
          <w:p>
            <w:pPr>
              <w:pStyle w:val="22"/>
            </w:pPr>
            <w:r>
              <w:rPr>
                <w:rFonts w:hint="eastAsia"/>
              </w:rPr>
              <w:t>一、一般公共预算拨款</w:t>
            </w:r>
          </w:p>
        </w:tc>
        <w:tc>
          <w:tcPr>
            <w:tcW w:w="1474" w:type="dxa"/>
            <w:vAlign w:val="center"/>
          </w:tcPr>
          <w:p>
            <w:pPr>
              <w:pStyle w:val="21"/>
              <w:rPr>
                <w:lang w:eastAsia="zh-CN"/>
              </w:rPr>
            </w:pPr>
            <w:r>
              <w:rPr>
                <w:rFonts w:hint="eastAsia"/>
                <w:lang w:eastAsia="zh-CN"/>
              </w:rPr>
              <w:t>648.40</w:t>
            </w:r>
          </w:p>
        </w:tc>
        <w:tc>
          <w:tcPr>
            <w:tcW w:w="3402" w:type="dxa"/>
            <w:vAlign w:val="center"/>
          </w:tcPr>
          <w:p>
            <w:pPr>
              <w:pStyle w:val="22"/>
            </w:pPr>
            <w:r>
              <w:rPr>
                <w:rFonts w:hint="eastAsia"/>
              </w:rPr>
              <w:t>一、一般公共服务支出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w:t>
            </w:r>
          </w:p>
        </w:tc>
        <w:tc>
          <w:tcPr>
            <w:tcW w:w="3402" w:type="dxa"/>
            <w:vAlign w:val="center"/>
          </w:tcPr>
          <w:p>
            <w:pPr>
              <w:pStyle w:val="22"/>
            </w:pPr>
            <w:r>
              <w:rPr>
                <w:rFonts w:hint="eastAsia"/>
              </w:rPr>
              <w:t>二、政府性基金预算拨款</w:t>
            </w:r>
          </w:p>
        </w:tc>
        <w:tc>
          <w:tcPr>
            <w:tcW w:w="1474" w:type="dxa"/>
            <w:vAlign w:val="center"/>
          </w:tcPr>
          <w:p>
            <w:pPr>
              <w:pStyle w:val="21"/>
            </w:pPr>
          </w:p>
        </w:tc>
        <w:tc>
          <w:tcPr>
            <w:tcW w:w="3402" w:type="dxa"/>
            <w:vAlign w:val="center"/>
          </w:tcPr>
          <w:p>
            <w:pPr>
              <w:pStyle w:val="22"/>
            </w:pPr>
            <w:r>
              <w:rPr>
                <w:rFonts w:hint="eastAsia"/>
              </w:rPr>
              <w:t>二、外交支出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w:t>
            </w:r>
          </w:p>
        </w:tc>
        <w:tc>
          <w:tcPr>
            <w:tcW w:w="3402" w:type="dxa"/>
            <w:vAlign w:val="center"/>
          </w:tcPr>
          <w:p>
            <w:pPr>
              <w:pStyle w:val="22"/>
            </w:pPr>
            <w:r>
              <w:rPr>
                <w:rFonts w:hint="eastAsia"/>
              </w:rPr>
              <w:t>三、国有资本经营预算拨款</w:t>
            </w:r>
          </w:p>
        </w:tc>
        <w:tc>
          <w:tcPr>
            <w:tcW w:w="1474" w:type="dxa"/>
            <w:vAlign w:val="center"/>
          </w:tcPr>
          <w:p>
            <w:pPr>
              <w:pStyle w:val="21"/>
            </w:pPr>
          </w:p>
        </w:tc>
        <w:tc>
          <w:tcPr>
            <w:tcW w:w="3402" w:type="dxa"/>
            <w:vAlign w:val="center"/>
          </w:tcPr>
          <w:p>
            <w:pPr>
              <w:pStyle w:val="22"/>
            </w:pPr>
            <w:r>
              <w:rPr>
                <w:rFonts w:hint="eastAsia"/>
              </w:rPr>
              <w:t>三、国防支出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4</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四、公共安全支出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5</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五、教育支出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6</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六、科学技术支出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7</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七、文化旅游体育与传媒支出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8</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八、社会保障和就业支出</w:t>
            </w:r>
          </w:p>
        </w:tc>
        <w:tc>
          <w:tcPr>
            <w:tcW w:w="1474" w:type="dxa"/>
            <w:vAlign w:val="center"/>
          </w:tcPr>
          <w:p>
            <w:pPr>
              <w:pStyle w:val="21"/>
            </w:pPr>
            <w:r>
              <w:rPr>
                <w:rFonts w:hint="eastAsia"/>
                <w:lang w:eastAsia="zh-CN"/>
              </w:rPr>
              <w:t>648.40</w:t>
            </w:r>
          </w:p>
        </w:tc>
        <w:tc>
          <w:tcPr>
            <w:tcW w:w="1474" w:type="dxa"/>
            <w:vAlign w:val="center"/>
          </w:tcPr>
          <w:p>
            <w:pPr>
              <w:pStyle w:val="21"/>
            </w:pPr>
            <w:r>
              <w:rPr>
                <w:rFonts w:hint="eastAsia"/>
                <w:lang w:eastAsia="zh-CN"/>
              </w:rPr>
              <w:t>648.40</w:t>
            </w: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9</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九、社会保险基金支出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10</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十、卫生健康支出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11</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十一、节能环保支出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12</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十二、城乡社区支出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13</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十三、农林水支出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14</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十四、交通运输支出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15</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十五、资源勘探工业信息等支出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16</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十六、商业服务业等支出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17</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十七、金融支出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18</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十八、援助其他地区支出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19</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十九、自然资源海洋气象等支出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20</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二十、住房保障支出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21</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二十一、粮油物资储备支出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22</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二十二、国有资本经营预算支出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23</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二十三、灾害防治及应急管理支出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24</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二十四、预备费</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25</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二十五、其他支出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26</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二十六、转移性支出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27</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二十七、债务还本支出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28</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二十八、债务付息支出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29</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二十九、债务发行费用支出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30</w:t>
            </w:r>
          </w:p>
        </w:tc>
        <w:tc>
          <w:tcPr>
            <w:tcW w:w="3402" w:type="dxa"/>
            <w:vAlign w:val="center"/>
          </w:tcPr>
          <w:p>
            <w:pPr>
              <w:pStyle w:val="22"/>
            </w:pPr>
          </w:p>
        </w:tc>
        <w:tc>
          <w:tcPr>
            <w:tcW w:w="1474" w:type="dxa"/>
            <w:vAlign w:val="center"/>
          </w:tcPr>
          <w:p>
            <w:pPr>
              <w:pStyle w:val="21"/>
            </w:pPr>
          </w:p>
        </w:tc>
        <w:tc>
          <w:tcPr>
            <w:tcW w:w="3402" w:type="dxa"/>
            <w:vAlign w:val="center"/>
          </w:tcPr>
          <w:p>
            <w:pPr>
              <w:pStyle w:val="22"/>
            </w:pPr>
            <w:r>
              <w:rPr>
                <w:rFonts w:hint="eastAsia"/>
              </w:rPr>
              <w:t>三十、抗疫特别国债安排的支出</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31</w:t>
            </w:r>
          </w:p>
        </w:tc>
        <w:tc>
          <w:tcPr>
            <w:tcW w:w="3402" w:type="dxa"/>
            <w:vAlign w:val="center"/>
          </w:tcPr>
          <w:p>
            <w:pPr>
              <w:pStyle w:val="24"/>
            </w:pPr>
            <w:r>
              <w:rPr>
                <w:rFonts w:hint="eastAsia"/>
              </w:rPr>
              <w:t>本年收入合计</w:t>
            </w:r>
          </w:p>
        </w:tc>
        <w:tc>
          <w:tcPr>
            <w:tcW w:w="1474" w:type="dxa"/>
            <w:vAlign w:val="center"/>
          </w:tcPr>
          <w:p>
            <w:pPr>
              <w:pStyle w:val="25"/>
            </w:pPr>
            <w:r>
              <w:rPr>
                <w:rFonts w:hint="eastAsia"/>
                <w:lang w:eastAsia="zh-CN"/>
              </w:rPr>
              <w:t>648.40</w:t>
            </w:r>
          </w:p>
        </w:tc>
        <w:tc>
          <w:tcPr>
            <w:tcW w:w="3402" w:type="dxa"/>
            <w:vAlign w:val="center"/>
          </w:tcPr>
          <w:p>
            <w:pPr>
              <w:pStyle w:val="24"/>
            </w:pPr>
            <w:r>
              <w:rPr>
                <w:rFonts w:hint="eastAsia"/>
              </w:rPr>
              <w:t>本年支出合计</w:t>
            </w:r>
          </w:p>
        </w:tc>
        <w:tc>
          <w:tcPr>
            <w:tcW w:w="1474" w:type="dxa"/>
            <w:vAlign w:val="center"/>
          </w:tcPr>
          <w:p>
            <w:pPr>
              <w:pStyle w:val="25"/>
            </w:pPr>
            <w:r>
              <w:rPr>
                <w:rFonts w:hint="eastAsia"/>
                <w:lang w:eastAsia="zh-CN"/>
              </w:rPr>
              <w:t>648.40</w:t>
            </w:r>
          </w:p>
        </w:tc>
        <w:tc>
          <w:tcPr>
            <w:tcW w:w="1474" w:type="dxa"/>
            <w:vAlign w:val="center"/>
          </w:tcPr>
          <w:p>
            <w:pPr>
              <w:pStyle w:val="25"/>
            </w:pPr>
            <w:r>
              <w:rPr>
                <w:rFonts w:hint="eastAsia"/>
                <w:lang w:eastAsia="zh-CN"/>
              </w:rPr>
              <w:t>648.40</w:t>
            </w:r>
          </w:p>
        </w:tc>
        <w:tc>
          <w:tcPr>
            <w:tcW w:w="1474" w:type="dxa"/>
            <w:vAlign w:val="center"/>
          </w:tcPr>
          <w:p>
            <w:pPr>
              <w:pStyle w:val="25"/>
            </w:pPr>
          </w:p>
        </w:tc>
        <w:tc>
          <w:tcPr>
            <w:tcW w:w="1474" w:type="dxa"/>
            <w:vAlign w:val="center"/>
          </w:tcPr>
          <w:p>
            <w:pPr>
              <w:pStyle w:val="2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32</w:t>
            </w:r>
          </w:p>
        </w:tc>
        <w:tc>
          <w:tcPr>
            <w:tcW w:w="3402" w:type="dxa"/>
            <w:vAlign w:val="center"/>
          </w:tcPr>
          <w:p>
            <w:pPr>
              <w:pStyle w:val="22"/>
            </w:pPr>
            <w:r>
              <w:rPr>
                <w:rFonts w:hint="eastAsia"/>
              </w:rPr>
              <w:t>年初财政拨款结转和结余</w:t>
            </w:r>
          </w:p>
        </w:tc>
        <w:tc>
          <w:tcPr>
            <w:tcW w:w="1474" w:type="dxa"/>
            <w:vAlign w:val="center"/>
          </w:tcPr>
          <w:p>
            <w:pPr>
              <w:pStyle w:val="21"/>
            </w:pPr>
          </w:p>
        </w:tc>
        <w:tc>
          <w:tcPr>
            <w:tcW w:w="3402" w:type="dxa"/>
            <w:vAlign w:val="center"/>
          </w:tcPr>
          <w:p>
            <w:pPr>
              <w:pStyle w:val="22"/>
            </w:pPr>
            <w:r>
              <w:rPr>
                <w:rFonts w:hint="eastAsia"/>
              </w:rPr>
              <w:t>年末财政拨款结转和结余</w:t>
            </w: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33</w:t>
            </w:r>
          </w:p>
        </w:tc>
        <w:tc>
          <w:tcPr>
            <w:tcW w:w="3402" w:type="dxa"/>
            <w:vAlign w:val="center"/>
          </w:tcPr>
          <w:p>
            <w:pPr>
              <w:pStyle w:val="22"/>
            </w:pPr>
            <w:r>
              <w:rPr>
                <w:rFonts w:hint="eastAsia"/>
              </w:rPr>
              <w:t>一、一般公共预算拨款</w:t>
            </w:r>
          </w:p>
        </w:tc>
        <w:tc>
          <w:tcPr>
            <w:tcW w:w="1474" w:type="dxa"/>
            <w:vAlign w:val="center"/>
          </w:tcPr>
          <w:p>
            <w:pPr>
              <w:pStyle w:val="21"/>
            </w:pPr>
          </w:p>
        </w:tc>
        <w:tc>
          <w:tcPr>
            <w:tcW w:w="3402" w:type="dxa"/>
            <w:vAlign w:val="center"/>
          </w:tcPr>
          <w:p>
            <w:pPr>
              <w:pStyle w:val="22"/>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34</w:t>
            </w:r>
          </w:p>
        </w:tc>
        <w:tc>
          <w:tcPr>
            <w:tcW w:w="3402" w:type="dxa"/>
            <w:vAlign w:val="center"/>
          </w:tcPr>
          <w:p>
            <w:pPr>
              <w:pStyle w:val="22"/>
            </w:pPr>
            <w:r>
              <w:rPr>
                <w:rFonts w:hint="eastAsia"/>
              </w:rPr>
              <w:t>二、政府性基金预算拨款</w:t>
            </w:r>
          </w:p>
        </w:tc>
        <w:tc>
          <w:tcPr>
            <w:tcW w:w="1474" w:type="dxa"/>
            <w:vAlign w:val="center"/>
          </w:tcPr>
          <w:p>
            <w:pPr>
              <w:pStyle w:val="21"/>
            </w:pPr>
          </w:p>
        </w:tc>
        <w:tc>
          <w:tcPr>
            <w:tcW w:w="3402" w:type="dxa"/>
            <w:vAlign w:val="center"/>
          </w:tcPr>
          <w:p>
            <w:pPr>
              <w:pStyle w:val="22"/>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35</w:t>
            </w:r>
          </w:p>
        </w:tc>
        <w:tc>
          <w:tcPr>
            <w:tcW w:w="3402" w:type="dxa"/>
            <w:vAlign w:val="center"/>
          </w:tcPr>
          <w:p>
            <w:pPr>
              <w:pStyle w:val="22"/>
            </w:pPr>
            <w:r>
              <w:rPr>
                <w:rFonts w:hint="eastAsia"/>
              </w:rPr>
              <w:t>三、国有资本经营预算拨款</w:t>
            </w:r>
          </w:p>
        </w:tc>
        <w:tc>
          <w:tcPr>
            <w:tcW w:w="1474" w:type="dxa"/>
            <w:vAlign w:val="center"/>
          </w:tcPr>
          <w:p>
            <w:pPr>
              <w:pStyle w:val="21"/>
            </w:pPr>
          </w:p>
        </w:tc>
        <w:tc>
          <w:tcPr>
            <w:tcW w:w="3402" w:type="dxa"/>
            <w:vAlign w:val="center"/>
          </w:tcPr>
          <w:p>
            <w:pPr>
              <w:pStyle w:val="22"/>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c>
          <w:tcPr>
            <w:tcW w:w="1474" w:type="dxa"/>
            <w:vAlign w:val="center"/>
          </w:tcPr>
          <w:p>
            <w:pPr>
              <w:pStyle w:val="2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23"/>
            </w:pPr>
            <w:r>
              <w:t>36</w:t>
            </w:r>
          </w:p>
        </w:tc>
        <w:tc>
          <w:tcPr>
            <w:tcW w:w="3402" w:type="dxa"/>
            <w:vAlign w:val="center"/>
          </w:tcPr>
          <w:p>
            <w:pPr>
              <w:pStyle w:val="24"/>
            </w:pPr>
            <w:r>
              <w:rPr>
                <w:rFonts w:hint="eastAsia"/>
              </w:rPr>
              <w:t>收入总计</w:t>
            </w:r>
          </w:p>
        </w:tc>
        <w:tc>
          <w:tcPr>
            <w:tcW w:w="1474" w:type="dxa"/>
            <w:vAlign w:val="center"/>
          </w:tcPr>
          <w:p>
            <w:pPr>
              <w:pStyle w:val="25"/>
            </w:pPr>
            <w:r>
              <w:rPr>
                <w:rFonts w:hint="eastAsia"/>
                <w:lang w:eastAsia="zh-CN"/>
              </w:rPr>
              <w:t>648.40</w:t>
            </w:r>
          </w:p>
        </w:tc>
        <w:tc>
          <w:tcPr>
            <w:tcW w:w="3402" w:type="dxa"/>
            <w:vAlign w:val="center"/>
          </w:tcPr>
          <w:p>
            <w:pPr>
              <w:pStyle w:val="24"/>
            </w:pPr>
            <w:r>
              <w:rPr>
                <w:rFonts w:hint="eastAsia"/>
              </w:rPr>
              <w:t>支出总计</w:t>
            </w:r>
          </w:p>
        </w:tc>
        <w:tc>
          <w:tcPr>
            <w:tcW w:w="1474" w:type="dxa"/>
            <w:vAlign w:val="center"/>
          </w:tcPr>
          <w:p>
            <w:pPr>
              <w:pStyle w:val="25"/>
            </w:pPr>
            <w:r>
              <w:rPr>
                <w:rFonts w:hint="eastAsia"/>
                <w:lang w:eastAsia="zh-CN"/>
              </w:rPr>
              <w:t>648.40</w:t>
            </w:r>
          </w:p>
        </w:tc>
        <w:tc>
          <w:tcPr>
            <w:tcW w:w="1474" w:type="dxa"/>
            <w:vAlign w:val="center"/>
          </w:tcPr>
          <w:p>
            <w:pPr>
              <w:pStyle w:val="25"/>
            </w:pPr>
            <w:r>
              <w:rPr>
                <w:rFonts w:hint="eastAsia"/>
                <w:lang w:eastAsia="zh-CN"/>
              </w:rPr>
              <w:t>648.40</w:t>
            </w:r>
          </w:p>
        </w:tc>
        <w:tc>
          <w:tcPr>
            <w:tcW w:w="1474" w:type="dxa"/>
            <w:vAlign w:val="center"/>
          </w:tcPr>
          <w:p>
            <w:pPr>
              <w:pStyle w:val="25"/>
            </w:pPr>
          </w:p>
        </w:tc>
        <w:tc>
          <w:tcPr>
            <w:tcW w:w="1474" w:type="dxa"/>
            <w:vAlign w:val="center"/>
          </w:tcPr>
          <w:p>
            <w:pPr>
              <w:pStyle w:val="25"/>
            </w:pPr>
          </w:p>
        </w:tc>
      </w:tr>
    </w:tbl>
    <w:p>
      <w:pPr>
        <w:sectPr>
          <w:type w:val="continuous"/>
          <w:pgSz w:w="16840" w:h="11900" w:orient="landscape"/>
          <w:pgMar w:top="1361" w:right="1021" w:bottom="1134" w:left="1021" w:header="720" w:footer="720" w:gutter="0"/>
          <w:cols w:space="720" w:num="1"/>
        </w:sectPr>
      </w:pPr>
    </w:p>
    <w:p>
      <w:pPr>
        <w:jc w:val="both"/>
        <w:outlineLvl w:val="4"/>
        <w:rPr>
          <w:rFonts w:ascii="方正小标宋_GBK" w:hAnsi="方正小标宋_GBK" w:cs="方正小标宋_GBK" w:eastAsiaTheme="minorEastAsia"/>
          <w:color w:val="000000"/>
          <w:sz w:val="36"/>
          <w:lang w:eastAsia="zh-CN"/>
        </w:rPr>
      </w:pPr>
    </w:p>
    <w:p>
      <w:pPr>
        <w:jc w:val="both"/>
        <w:outlineLvl w:val="4"/>
        <w:rPr>
          <w:rFonts w:ascii="方正小标宋_GBK" w:hAnsi="方正小标宋_GBK" w:cs="方正小标宋_GBK" w:eastAsiaTheme="minorEastAsia"/>
          <w:color w:val="000000"/>
          <w:sz w:val="36"/>
          <w:lang w:eastAsia="zh-CN"/>
        </w:rPr>
      </w:pPr>
    </w:p>
    <w:p>
      <w:pPr>
        <w:jc w:val="both"/>
        <w:outlineLvl w:val="4"/>
        <w:rPr>
          <w:rFonts w:ascii="方正小标宋_GBK" w:hAnsi="方正小标宋_GBK" w:cs="方正小标宋_GBK" w:eastAsiaTheme="minorEastAsia"/>
          <w:color w:val="000000"/>
          <w:sz w:val="36"/>
          <w:lang w:eastAsia="zh-CN"/>
        </w:rPr>
      </w:pPr>
    </w:p>
    <w:p>
      <w:pPr>
        <w:jc w:val="both"/>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9"/>
            </w:pPr>
            <w:r>
              <w:t>31</w:t>
            </w:r>
            <w:r>
              <w:rPr>
                <w:rFonts w:hint="eastAsia"/>
                <w:lang w:eastAsia="zh-CN"/>
              </w:rPr>
              <w:t>4003涞水</w:t>
            </w:r>
            <w:r>
              <w:rPr>
                <w:rFonts w:hint="eastAsia"/>
              </w:rPr>
              <w:t>县</w:t>
            </w:r>
            <w:r>
              <w:rPr>
                <w:rFonts w:hint="eastAsia"/>
                <w:lang w:eastAsia="zh-CN"/>
              </w:rPr>
              <w:t>民</w:t>
            </w:r>
            <w:r>
              <w:rPr>
                <w:rFonts w:hint="eastAsia"/>
              </w:rPr>
              <w:t>政局事业</w:t>
            </w:r>
          </w:p>
        </w:tc>
        <w:tc>
          <w:tcPr>
            <w:tcW w:w="2551" w:type="dxa"/>
            <w:tcBorders>
              <w:top w:val="single" w:color="FFFFFF" w:sz="6" w:space="0"/>
              <w:left w:val="single" w:color="FFFFFF" w:sz="6" w:space="0"/>
              <w:right w:val="single" w:color="FFFFFF" w:sz="6" w:space="0"/>
            </w:tcBorders>
            <w:vAlign w:val="center"/>
          </w:tcPr>
          <w:p>
            <w:pPr>
              <w:pStyle w:val="18"/>
              <w:rPr>
                <w:lang w:eastAsia="zh-CN"/>
              </w:rPr>
            </w:pPr>
            <w:r>
              <w:rPr>
                <w:rFonts w:hint="eastAsia"/>
              </w:rPr>
              <w:t>预算年度：</w:t>
            </w:r>
            <w:r>
              <w:t>202</w:t>
            </w:r>
            <w:r>
              <w:rPr>
                <w:rFonts w:hint="eastAsia"/>
                <w:lang w:eastAsia="zh-CN"/>
              </w:rPr>
              <w:t>1</w:t>
            </w:r>
          </w:p>
        </w:tc>
        <w:tc>
          <w:tcPr>
            <w:tcW w:w="5102" w:type="dxa"/>
            <w:gridSpan w:val="2"/>
            <w:tcBorders>
              <w:top w:val="single" w:color="FFFFFF" w:sz="6" w:space="0"/>
              <w:left w:val="single" w:color="FFFFFF" w:sz="6" w:space="0"/>
              <w:right w:val="single" w:color="FFFFFF" w:sz="6" w:space="0"/>
            </w:tcBorders>
            <w:vAlign w:val="center"/>
          </w:tcPr>
          <w:p>
            <w:pPr>
              <w:pStyle w:val="17"/>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20"/>
            </w:pPr>
            <w:r>
              <w:rPr>
                <w:rFonts w:hint="eastAsia"/>
              </w:rPr>
              <w:t>序号</w:t>
            </w:r>
          </w:p>
        </w:tc>
        <w:tc>
          <w:tcPr>
            <w:tcW w:w="5726" w:type="dxa"/>
            <w:gridSpan w:val="2"/>
            <w:vAlign w:val="center"/>
          </w:tcPr>
          <w:p>
            <w:pPr>
              <w:pStyle w:val="20"/>
            </w:pPr>
            <w:r>
              <w:rPr>
                <w:rFonts w:hint="eastAsia"/>
              </w:rPr>
              <w:t>功能分类科目</w:t>
            </w:r>
          </w:p>
        </w:tc>
        <w:tc>
          <w:tcPr>
            <w:tcW w:w="2551" w:type="dxa"/>
            <w:vMerge w:val="restart"/>
            <w:vAlign w:val="center"/>
          </w:tcPr>
          <w:p>
            <w:pPr>
              <w:pStyle w:val="20"/>
            </w:pPr>
            <w:r>
              <w:rPr>
                <w:rFonts w:hint="eastAsia"/>
              </w:rPr>
              <w:t>合计</w:t>
            </w:r>
          </w:p>
        </w:tc>
        <w:tc>
          <w:tcPr>
            <w:tcW w:w="2551" w:type="dxa"/>
            <w:vMerge w:val="restart"/>
            <w:vAlign w:val="center"/>
          </w:tcPr>
          <w:p>
            <w:pPr>
              <w:pStyle w:val="20"/>
            </w:pPr>
            <w:r>
              <w:rPr>
                <w:rFonts w:hint="eastAsia"/>
              </w:rPr>
              <w:t>基本支出</w:t>
            </w:r>
          </w:p>
        </w:tc>
        <w:tc>
          <w:tcPr>
            <w:tcW w:w="2551" w:type="dxa"/>
            <w:vMerge w:val="restart"/>
            <w:vAlign w:val="center"/>
          </w:tcPr>
          <w:p>
            <w:pPr>
              <w:pStyle w:val="20"/>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20"/>
            </w:pPr>
            <w:r>
              <w:rPr>
                <w:rFonts w:hint="eastAsia"/>
              </w:rPr>
              <w:t>科目编码</w:t>
            </w:r>
          </w:p>
        </w:tc>
        <w:tc>
          <w:tcPr>
            <w:tcW w:w="4535" w:type="dxa"/>
            <w:vAlign w:val="center"/>
          </w:tcPr>
          <w:p>
            <w:pPr>
              <w:pStyle w:val="20"/>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20"/>
            </w:pPr>
            <w:r>
              <w:rPr>
                <w:rFonts w:hint="eastAsia"/>
              </w:rPr>
              <w:t>栏次</w:t>
            </w:r>
          </w:p>
        </w:tc>
        <w:tc>
          <w:tcPr>
            <w:tcW w:w="1191" w:type="dxa"/>
            <w:vAlign w:val="center"/>
          </w:tcPr>
          <w:p>
            <w:pPr>
              <w:pStyle w:val="20"/>
            </w:pPr>
            <w:r>
              <w:t>1</w:t>
            </w:r>
          </w:p>
        </w:tc>
        <w:tc>
          <w:tcPr>
            <w:tcW w:w="4535" w:type="dxa"/>
            <w:vAlign w:val="center"/>
          </w:tcPr>
          <w:p>
            <w:pPr>
              <w:pStyle w:val="20"/>
            </w:pPr>
            <w:r>
              <w:t>2</w:t>
            </w:r>
          </w:p>
        </w:tc>
        <w:tc>
          <w:tcPr>
            <w:tcW w:w="2551" w:type="dxa"/>
            <w:vAlign w:val="center"/>
          </w:tcPr>
          <w:p>
            <w:pPr>
              <w:pStyle w:val="20"/>
            </w:pPr>
            <w:r>
              <w:t>3</w:t>
            </w:r>
          </w:p>
        </w:tc>
        <w:tc>
          <w:tcPr>
            <w:tcW w:w="2551" w:type="dxa"/>
            <w:vAlign w:val="center"/>
          </w:tcPr>
          <w:p>
            <w:pPr>
              <w:pStyle w:val="20"/>
            </w:pPr>
            <w:r>
              <w:t>4</w:t>
            </w:r>
          </w:p>
        </w:tc>
        <w:tc>
          <w:tcPr>
            <w:tcW w:w="2551" w:type="dxa"/>
            <w:vAlign w:val="center"/>
          </w:tcPr>
          <w:p>
            <w:pPr>
              <w:pStyle w:val="2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w:t>
            </w:r>
          </w:p>
        </w:tc>
        <w:tc>
          <w:tcPr>
            <w:tcW w:w="1191" w:type="dxa"/>
            <w:vAlign w:val="center"/>
          </w:tcPr>
          <w:p>
            <w:pPr>
              <w:pStyle w:val="26"/>
            </w:pPr>
          </w:p>
        </w:tc>
        <w:tc>
          <w:tcPr>
            <w:tcW w:w="4535" w:type="dxa"/>
            <w:vAlign w:val="center"/>
          </w:tcPr>
          <w:p>
            <w:pPr>
              <w:pStyle w:val="24"/>
            </w:pPr>
            <w:r>
              <w:t>合计</w:t>
            </w:r>
          </w:p>
        </w:tc>
        <w:tc>
          <w:tcPr>
            <w:tcW w:w="2551" w:type="dxa"/>
            <w:vAlign w:val="center"/>
          </w:tcPr>
          <w:p>
            <w:pPr>
              <w:pStyle w:val="25"/>
              <w:rPr>
                <w:lang w:eastAsia="zh-CN"/>
              </w:rPr>
            </w:pPr>
            <w:r>
              <w:rPr>
                <w:rFonts w:hint="eastAsia"/>
                <w:lang w:eastAsia="zh-CN"/>
              </w:rPr>
              <w:t>648.40</w:t>
            </w:r>
          </w:p>
        </w:tc>
        <w:tc>
          <w:tcPr>
            <w:tcW w:w="2551" w:type="dxa"/>
            <w:vAlign w:val="center"/>
          </w:tcPr>
          <w:p>
            <w:pPr>
              <w:pStyle w:val="25"/>
              <w:rPr>
                <w:lang w:eastAsia="zh-CN"/>
              </w:rPr>
            </w:pPr>
            <w:r>
              <w:rPr>
                <w:rFonts w:hint="eastAsia"/>
                <w:lang w:eastAsia="zh-CN"/>
              </w:rPr>
              <w:t>648.40</w:t>
            </w:r>
          </w:p>
        </w:tc>
        <w:tc>
          <w:tcPr>
            <w:tcW w:w="2551" w:type="dxa"/>
            <w:vAlign w:val="center"/>
          </w:tcPr>
          <w:p>
            <w:pPr>
              <w:pStyle w:val="25"/>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w:t>
            </w:r>
          </w:p>
        </w:tc>
        <w:tc>
          <w:tcPr>
            <w:tcW w:w="1191" w:type="dxa"/>
            <w:vAlign w:val="center"/>
          </w:tcPr>
          <w:p>
            <w:pPr>
              <w:pStyle w:val="22"/>
              <w:rPr>
                <w:lang w:eastAsia="zh-CN"/>
              </w:rPr>
            </w:pPr>
            <w:r>
              <w:rPr>
                <w:rFonts w:hint="eastAsia"/>
                <w:lang w:eastAsia="zh-CN"/>
              </w:rPr>
              <w:t>208</w:t>
            </w:r>
          </w:p>
        </w:tc>
        <w:tc>
          <w:tcPr>
            <w:tcW w:w="4535" w:type="dxa"/>
            <w:vAlign w:val="center"/>
          </w:tcPr>
          <w:p>
            <w:pPr>
              <w:pStyle w:val="22"/>
              <w:rPr>
                <w:lang w:eastAsia="zh-CN"/>
              </w:rPr>
            </w:pPr>
            <w:r>
              <w:rPr>
                <w:rFonts w:hint="eastAsia"/>
                <w:lang w:eastAsia="zh-CN"/>
              </w:rPr>
              <w:t>社会保障和就业支出</w:t>
            </w:r>
          </w:p>
        </w:tc>
        <w:tc>
          <w:tcPr>
            <w:tcW w:w="2551" w:type="dxa"/>
            <w:vAlign w:val="center"/>
          </w:tcPr>
          <w:p>
            <w:pPr>
              <w:pStyle w:val="21"/>
              <w:rPr>
                <w:lang w:eastAsia="zh-CN"/>
              </w:rPr>
            </w:pPr>
            <w:r>
              <w:rPr>
                <w:rFonts w:hint="eastAsia"/>
                <w:lang w:eastAsia="zh-CN"/>
              </w:rPr>
              <w:t>648.40</w:t>
            </w:r>
          </w:p>
        </w:tc>
        <w:tc>
          <w:tcPr>
            <w:tcW w:w="2551" w:type="dxa"/>
            <w:vAlign w:val="center"/>
          </w:tcPr>
          <w:p>
            <w:pPr>
              <w:pStyle w:val="21"/>
              <w:rPr>
                <w:lang w:eastAsia="zh-CN"/>
              </w:rPr>
            </w:pPr>
            <w:r>
              <w:rPr>
                <w:rFonts w:hint="eastAsia"/>
                <w:lang w:eastAsia="zh-CN"/>
              </w:rPr>
              <w:t>648.40</w:t>
            </w:r>
          </w:p>
        </w:tc>
        <w:tc>
          <w:tcPr>
            <w:tcW w:w="2551" w:type="dxa"/>
            <w:vAlign w:val="center"/>
          </w:tcPr>
          <w:p>
            <w:pPr>
              <w:pStyle w:val="21"/>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w:t>
            </w:r>
          </w:p>
        </w:tc>
        <w:tc>
          <w:tcPr>
            <w:tcW w:w="1191" w:type="dxa"/>
            <w:vAlign w:val="center"/>
          </w:tcPr>
          <w:p>
            <w:pPr>
              <w:pStyle w:val="22"/>
              <w:rPr>
                <w:lang w:eastAsia="zh-CN"/>
              </w:rPr>
            </w:pPr>
            <w:r>
              <w:rPr>
                <w:rFonts w:hint="eastAsia"/>
                <w:lang w:eastAsia="zh-CN"/>
              </w:rPr>
              <w:t>20802</w:t>
            </w:r>
          </w:p>
        </w:tc>
        <w:tc>
          <w:tcPr>
            <w:tcW w:w="4535" w:type="dxa"/>
            <w:vAlign w:val="center"/>
          </w:tcPr>
          <w:p>
            <w:pPr>
              <w:pStyle w:val="22"/>
              <w:rPr>
                <w:lang w:eastAsia="zh-CN"/>
              </w:rPr>
            </w:pPr>
            <w:r>
              <w:rPr>
                <w:rFonts w:hint="eastAsia"/>
                <w:lang w:eastAsia="zh-CN"/>
              </w:rPr>
              <w:t>民政管理事务</w:t>
            </w:r>
          </w:p>
        </w:tc>
        <w:tc>
          <w:tcPr>
            <w:tcW w:w="2551" w:type="dxa"/>
            <w:vAlign w:val="center"/>
          </w:tcPr>
          <w:p>
            <w:pPr>
              <w:pStyle w:val="21"/>
              <w:rPr>
                <w:lang w:eastAsia="zh-CN"/>
              </w:rPr>
            </w:pPr>
            <w:r>
              <w:rPr>
                <w:rFonts w:hint="eastAsia"/>
                <w:lang w:eastAsia="zh-CN"/>
              </w:rPr>
              <w:t>648.40</w:t>
            </w:r>
          </w:p>
        </w:tc>
        <w:tc>
          <w:tcPr>
            <w:tcW w:w="2551" w:type="dxa"/>
            <w:vAlign w:val="center"/>
          </w:tcPr>
          <w:p>
            <w:pPr>
              <w:pStyle w:val="21"/>
              <w:rPr>
                <w:lang w:eastAsia="zh-CN"/>
              </w:rPr>
            </w:pPr>
            <w:r>
              <w:rPr>
                <w:rFonts w:hint="eastAsia"/>
                <w:lang w:eastAsia="zh-CN"/>
              </w:rPr>
              <w:t>648.40</w:t>
            </w:r>
          </w:p>
        </w:tc>
        <w:tc>
          <w:tcPr>
            <w:tcW w:w="2551" w:type="dxa"/>
            <w:vAlign w:val="center"/>
          </w:tcPr>
          <w:p>
            <w:pPr>
              <w:pStyle w:val="21"/>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4</w:t>
            </w:r>
          </w:p>
        </w:tc>
        <w:tc>
          <w:tcPr>
            <w:tcW w:w="1191" w:type="dxa"/>
            <w:vAlign w:val="center"/>
          </w:tcPr>
          <w:p>
            <w:pPr>
              <w:pStyle w:val="22"/>
              <w:rPr>
                <w:lang w:eastAsia="zh-CN"/>
              </w:rPr>
            </w:pPr>
            <w:r>
              <w:rPr>
                <w:rFonts w:hint="eastAsia"/>
                <w:lang w:eastAsia="zh-CN"/>
              </w:rPr>
              <w:t>2080201</w:t>
            </w:r>
          </w:p>
        </w:tc>
        <w:tc>
          <w:tcPr>
            <w:tcW w:w="4535" w:type="dxa"/>
            <w:vAlign w:val="center"/>
          </w:tcPr>
          <w:p>
            <w:pPr>
              <w:pStyle w:val="22"/>
              <w:rPr>
                <w:lang w:eastAsia="zh-CN"/>
              </w:rPr>
            </w:pPr>
            <w:r>
              <w:rPr>
                <w:rFonts w:hint="eastAsia"/>
                <w:lang w:eastAsia="zh-CN"/>
              </w:rPr>
              <w:t>行政运行</w:t>
            </w:r>
          </w:p>
        </w:tc>
        <w:tc>
          <w:tcPr>
            <w:tcW w:w="2551" w:type="dxa"/>
            <w:vAlign w:val="center"/>
          </w:tcPr>
          <w:p>
            <w:pPr>
              <w:pStyle w:val="21"/>
              <w:rPr>
                <w:lang w:eastAsia="zh-CN"/>
              </w:rPr>
            </w:pPr>
            <w:r>
              <w:rPr>
                <w:rFonts w:hint="eastAsia"/>
                <w:lang w:eastAsia="zh-CN"/>
              </w:rPr>
              <w:t>648.40</w:t>
            </w:r>
          </w:p>
        </w:tc>
        <w:tc>
          <w:tcPr>
            <w:tcW w:w="2551" w:type="dxa"/>
            <w:vAlign w:val="center"/>
          </w:tcPr>
          <w:p>
            <w:pPr>
              <w:pStyle w:val="21"/>
              <w:rPr>
                <w:lang w:eastAsia="zh-CN"/>
              </w:rPr>
            </w:pPr>
            <w:r>
              <w:rPr>
                <w:rFonts w:hint="eastAsia"/>
                <w:lang w:eastAsia="zh-CN"/>
              </w:rPr>
              <w:t>648.40</w:t>
            </w:r>
          </w:p>
        </w:tc>
        <w:tc>
          <w:tcPr>
            <w:tcW w:w="2551" w:type="dxa"/>
            <w:vAlign w:val="center"/>
          </w:tcPr>
          <w:p>
            <w:pPr>
              <w:pStyle w:val="21"/>
            </w:pPr>
          </w:p>
        </w:tc>
      </w:tr>
    </w:tbl>
    <w:p>
      <w:pPr>
        <w:sectPr>
          <w:type w:val="continuous"/>
          <w:pgSz w:w="16840" w:h="11900" w:orient="landscape"/>
          <w:pgMar w:top="1361" w:right="1021" w:bottom="1134" w:left="1021" w:header="720" w:footer="720" w:gutter="0"/>
          <w:cols w:space="720" w:num="1"/>
        </w:sectPr>
      </w:pPr>
    </w:p>
    <w:p>
      <w:pPr>
        <w:outlineLvl w:val="4"/>
        <w:rPr>
          <w:rFonts w:ascii="方正小标宋_GBK" w:hAnsi="方正小标宋_GBK" w:eastAsia="方正小标宋_GBK" w:cs="方正小标宋_GBK"/>
          <w:color w:val="000000"/>
          <w:sz w:val="36"/>
          <w:lang w:eastAsia="zh-CN"/>
        </w:rPr>
      </w:pPr>
    </w:p>
    <w:p>
      <w:pPr>
        <w:outlineLvl w:val="4"/>
        <w:rPr>
          <w:rFonts w:ascii="方正小标宋_GBK" w:hAnsi="方正小标宋_GBK" w:eastAsia="方正小标宋_GBK" w:cs="方正小标宋_GBK"/>
          <w:color w:val="000000"/>
          <w:sz w:val="36"/>
          <w:lang w:eastAsia="zh-CN"/>
        </w:rPr>
      </w:pPr>
    </w:p>
    <w:p>
      <w:pPr>
        <w:outlineLvl w:val="4"/>
        <w:rPr>
          <w:rFonts w:ascii="方正小标宋_GBK" w:hAnsi="方正小标宋_GBK" w:eastAsia="方正小标宋_GBK" w:cs="方正小标宋_GBK"/>
          <w:color w:val="000000"/>
          <w:sz w:val="36"/>
          <w:lang w:eastAsia="zh-CN"/>
        </w:rPr>
      </w:pPr>
    </w:p>
    <w:p>
      <w:pPr>
        <w:outlineLvl w:val="4"/>
        <w:rPr>
          <w:rFonts w:ascii="方正小标宋_GBK" w:hAnsi="方正小标宋_GBK" w:eastAsia="方正小标宋_GBK" w:cs="方正小标宋_GBK"/>
          <w:color w:val="000000"/>
          <w:sz w:val="36"/>
          <w:lang w:eastAsia="zh-CN"/>
        </w:rPr>
      </w:pPr>
    </w:p>
    <w:p>
      <w:pPr>
        <w:outlineLvl w:val="4"/>
        <w:rPr>
          <w:rFonts w:ascii="方正小标宋_GBK" w:hAnsi="方正小标宋_GBK" w:eastAsia="方正小标宋_GBK" w:cs="方正小标宋_GBK"/>
          <w:color w:val="000000"/>
          <w:sz w:val="36"/>
          <w:lang w:eastAsia="zh-CN"/>
        </w:rPr>
      </w:pPr>
    </w:p>
    <w:p>
      <w:pPr>
        <w:outlineLvl w:val="4"/>
        <w:rPr>
          <w:rFonts w:ascii="方正小标宋_GBK" w:hAnsi="方正小标宋_GBK" w:eastAsia="方正小标宋_GBK" w:cs="方正小标宋_GBK"/>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9"/>
            </w:pPr>
            <w:r>
              <w:t>31</w:t>
            </w:r>
            <w:r>
              <w:rPr>
                <w:rFonts w:hint="eastAsia"/>
                <w:lang w:eastAsia="zh-CN"/>
              </w:rPr>
              <w:t>4</w:t>
            </w:r>
            <w:r>
              <w:t>003</w:t>
            </w:r>
            <w:r>
              <w:rPr>
                <w:rFonts w:hint="eastAsia"/>
                <w:lang w:eastAsia="zh-CN"/>
              </w:rPr>
              <w:t>涞水</w:t>
            </w:r>
            <w:r>
              <w:rPr>
                <w:rFonts w:hint="eastAsia"/>
              </w:rPr>
              <w:t>县</w:t>
            </w:r>
            <w:r>
              <w:rPr>
                <w:rFonts w:hint="eastAsia"/>
                <w:lang w:eastAsia="zh-CN"/>
              </w:rPr>
              <w:t>民</w:t>
            </w:r>
            <w:r>
              <w:rPr>
                <w:rFonts w:hint="eastAsia"/>
              </w:rPr>
              <w:t>政局事业</w:t>
            </w:r>
          </w:p>
        </w:tc>
        <w:tc>
          <w:tcPr>
            <w:tcW w:w="2551" w:type="dxa"/>
            <w:tcBorders>
              <w:top w:val="single" w:color="FFFFFF" w:sz="6" w:space="0"/>
              <w:left w:val="single" w:color="FFFFFF" w:sz="6" w:space="0"/>
              <w:right w:val="single" w:color="FFFFFF" w:sz="6" w:space="0"/>
            </w:tcBorders>
            <w:vAlign w:val="center"/>
          </w:tcPr>
          <w:p>
            <w:pPr>
              <w:pStyle w:val="18"/>
              <w:rPr>
                <w:lang w:eastAsia="zh-CN"/>
              </w:rPr>
            </w:pPr>
            <w:r>
              <w:rPr>
                <w:rFonts w:hint="eastAsia"/>
              </w:rPr>
              <w:t>预算年度：</w:t>
            </w:r>
            <w:r>
              <w:t>202</w:t>
            </w:r>
            <w:r>
              <w:rPr>
                <w:rFonts w:hint="eastAsia"/>
                <w:lang w:eastAsia="zh-CN"/>
              </w:rPr>
              <w:t>1</w:t>
            </w:r>
          </w:p>
        </w:tc>
        <w:tc>
          <w:tcPr>
            <w:tcW w:w="5103" w:type="dxa"/>
            <w:gridSpan w:val="2"/>
            <w:tcBorders>
              <w:top w:val="single" w:color="FFFFFF" w:sz="6" w:space="0"/>
              <w:left w:val="single" w:color="FFFFFF" w:sz="6" w:space="0"/>
              <w:right w:val="single" w:color="FFFFFF" w:sz="6" w:space="0"/>
            </w:tcBorders>
            <w:vAlign w:val="center"/>
          </w:tcPr>
          <w:p>
            <w:pPr>
              <w:pStyle w:val="17"/>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20"/>
            </w:pPr>
            <w:r>
              <w:rPr>
                <w:rFonts w:hint="eastAsia"/>
              </w:rPr>
              <w:t>序号</w:t>
            </w:r>
          </w:p>
        </w:tc>
        <w:tc>
          <w:tcPr>
            <w:tcW w:w="5726" w:type="dxa"/>
            <w:gridSpan w:val="2"/>
            <w:vAlign w:val="center"/>
          </w:tcPr>
          <w:p>
            <w:pPr>
              <w:pStyle w:val="20"/>
            </w:pPr>
            <w:r>
              <w:rPr>
                <w:rFonts w:hint="eastAsia"/>
              </w:rPr>
              <w:t>支出部门经济分类科目</w:t>
            </w:r>
          </w:p>
        </w:tc>
        <w:tc>
          <w:tcPr>
            <w:tcW w:w="7654" w:type="dxa"/>
            <w:gridSpan w:val="3"/>
            <w:vAlign w:val="center"/>
          </w:tcPr>
          <w:p>
            <w:pPr>
              <w:pStyle w:val="20"/>
            </w:pPr>
            <w:r>
              <w:rPr>
                <w:rFonts w:hint="eastAsia"/>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20"/>
            </w:pPr>
            <w:r>
              <w:rPr>
                <w:rFonts w:hint="eastAsia"/>
              </w:rPr>
              <w:t>科目编码</w:t>
            </w:r>
          </w:p>
        </w:tc>
        <w:tc>
          <w:tcPr>
            <w:tcW w:w="4535" w:type="dxa"/>
            <w:vAlign w:val="center"/>
          </w:tcPr>
          <w:p>
            <w:pPr>
              <w:pStyle w:val="20"/>
            </w:pPr>
            <w:r>
              <w:rPr>
                <w:rFonts w:hint="eastAsia"/>
              </w:rPr>
              <w:t>科目名称</w:t>
            </w:r>
          </w:p>
        </w:tc>
        <w:tc>
          <w:tcPr>
            <w:tcW w:w="2551" w:type="dxa"/>
            <w:vAlign w:val="center"/>
          </w:tcPr>
          <w:p>
            <w:pPr>
              <w:pStyle w:val="20"/>
            </w:pPr>
            <w:r>
              <w:rPr>
                <w:rFonts w:hint="eastAsia"/>
              </w:rPr>
              <w:t>合计</w:t>
            </w:r>
          </w:p>
        </w:tc>
        <w:tc>
          <w:tcPr>
            <w:tcW w:w="2551" w:type="dxa"/>
            <w:vAlign w:val="center"/>
          </w:tcPr>
          <w:p>
            <w:pPr>
              <w:pStyle w:val="20"/>
            </w:pPr>
            <w:r>
              <w:rPr>
                <w:rFonts w:hint="eastAsia"/>
              </w:rPr>
              <w:t>人员经费</w:t>
            </w:r>
          </w:p>
        </w:tc>
        <w:tc>
          <w:tcPr>
            <w:tcW w:w="2552" w:type="dxa"/>
            <w:vAlign w:val="center"/>
          </w:tcPr>
          <w:p>
            <w:pPr>
              <w:pStyle w:val="20"/>
            </w:pPr>
            <w:r>
              <w:rPr>
                <w:rFonts w:hint="eastAsia"/>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20"/>
            </w:pPr>
            <w:r>
              <w:rPr>
                <w:rFonts w:hint="eastAsia"/>
              </w:rPr>
              <w:t>栏次</w:t>
            </w:r>
          </w:p>
        </w:tc>
        <w:tc>
          <w:tcPr>
            <w:tcW w:w="1191" w:type="dxa"/>
            <w:vAlign w:val="center"/>
          </w:tcPr>
          <w:p>
            <w:pPr>
              <w:pStyle w:val="20"/>
            </w:pPr>
            <w:r>
              <w:t>1</w:t>
            </w:r>
          </w:p>
        </w:tc>
        <w:tc>
          <w:tcPr>
            <w:tcW w:w="4535" w:type="dxa"/>
            <w:vAlign w:val="center"/>
          </w:tcPr>
          <w:p>
            <w:pPr>
              <w:pStyle w:val="20"/>
            </w:pPr>
            <w:r>
              <w:t>2</w:t>
            </w:r>
          </w:p>
        </w:tc>
        <w:tc>
          <w:tcPr>
            <w:tcW w:w="2551" w:type="dxa"/>
            <w:vAlign w:val="center"/>
          </w:tcPr>
          <w:p>
            <w:pPr>
              <w:pStyle w:val="20"/>
            </w:pPr>
            <w:r>
              <w:t>3</w:t>
            </w:r>
          </w:p>
        </w:tc>
        <w:tc>
          <w:tcPr>
            <w:tcW w:w="2551" w:type="dxa"/>
            <w:vAlign w:val="center"/>
          </w:tcPr>
          <w:p>
            <w:pPr>
              <w:pStyle w:val="20"/>
            </w:pPr>
            <w:r>
              <w:t>4</w:t>
            </w:r>
          </w:p>
        </w:tc>
        <w:tc>
          <w:tcPr>
            <w:tcW w:w="2552" w:type="dxa"/>
            <w:vAlign w:val="center"/>
          </w:tcPr>
          <w:p>
            <w:pPr>
              <w:pStyle w:val="2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1</w:t>
            </w:r>
          </w:p>
        </w:tc>
        <w:tc>
          <w:tcPr>
            <w:tcW w:w="1191" w:type="dxa"/>
            <w:vAlign w:val="center"/>
          </w:tcPr>
          <w:p>
            <w:pPr>
              <w:pStyle w:val="26"/>
            </w:pPr>
          </w:p>
        </w:tc>
        <w:tc>
          <w:tcPr>
            <w:tcW w:w="4535" w:type="dxa"/>
            <w:vAlign w:val="center"/>
          </w:tcPr>
          <w:p>
            <w:pPr>
              <w:pStyle w:val="24"/>
            </w:pPr>
            <w:r>
              <w:rPr>
                <w:rFonts w:hint="eastAsia"/>
              </w:rPr>
              <w:t>合计</w:t>
            </w:r>
          </w:p>
        </w:tc>
        <w:tc>
          <w:tcPr>
            <w:tcW w:w="2551" w:type="dxa"/>
            <w:vAlign w:val="center"/>
          </w:tcPr>
          <w:p>
            <w:pPr>
              <w:pStyle w:val="25"/>
              <w:rPr>
                <w:lang w:eastAsia="zh-CN"/>
              </w:rPr>
            </w:pPr>
            <w:r>
              <w:rPr>
                <w:rFonts w:hint="eastAsia"/>
                <w:lang w:eastAsia="zh-CN"/>
              </w:rPr>
              <w:t>648.40</w:t>
            </w:r>
          </w:p>
        </w:tc>
        <w:tc>
          <w:tcPr>
            <w:tcW w:w="2551" w:type="dxa"/>
            <w:vAlign w:val="center"/>
          </w:tcPr>
          <w:p>
            <w:pPr>
              <w:pStyle w:val="25"/>
            </w:pPr>
          </w:p>
        </w:tc>
        <w:tc>
          <w:tcPr>
            <w:tcW w:w="2552" w:type="dxa"/>
            <w:vAlign w:val="center"/>
          </w:tcPr>
          <w:p>
            <w:pPr>
              <w:pStyle w:val="2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2</w:t>
            </w:r>
          </w:p>
        </w:tc>
        <w:tc>
          <w:tcPr>
            <w:tcW w:w="1191" w:type="dxa"/>
            <w:vAlign w:val="center"/>
          </w:tcPr>
          <w:p>
            <w:pPr>
              <w:pStyle w:val="22"/>
            </w:pPr>
            <w:r>
              <w:t>301</w:t>
            </w:r>
          </w:p>
        </w:tc>
        <w:tc>
          <w:tcPr>
            <w:tcW w:w="4535" w:type="dxa"/>
            <w:vAlign w:val="center"/>
          </w:tcPr>
          <w:p>
            <w:pPr>
              <w:pStyle w:val="22"/>
            </w:pPr>
            <w:r>
              <w:rPr>
                <w:rFonts w:hint="eastAsia"/>
              </w:rPr>
              <w:t>工资福利支出</w:t>
            </w:r>
          </w:p>
        </w:tc>
        <w:tc>
          <w:tcPr>
            <w:tcW w:w="2551" w:type="dxa"/>
            <w:vAlign w:val="center"/>
          </w:tcPr>
          <w:p>
            <w:pPr>
              <w:pStyle w:val="21"/>
              <w:rPr>
                <w:lang w:eastAsia="zh-CN"/>
              </w:rPr>
            </w:pPr>
            <w:r>
              <w:rPr>
                <w:rFonts w:hint="eastAsia"/>
                <w:lang w:eastAsia="zh-CN"/>
              </w:rPr>
              <w:t>602.00</w:t>
            </w:r>
          </w:p>
        </w:tc>
        <w:tc>
          <w:tcPr>
            <w:tcW w:w="2551" w:type="dxa"/>
            <w:vAlign w:val="center"/>
          </w:tcPr>
          <w:p>
            <w:pPr>
              <w:pStyle w:val="21"/>
            </w:pPr>
          </w:p>
        </w:tc>
        <w:tc>
          <w:tcPr>
            <w:tcW w:w="255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3</w:t>
            </w:r>
          </w:p>
        </w:tc>
        <w:tc>
          <w:tcPr>
            <w:tcW w:w="1191" w:type="dxa"/>
            <w:vAlign w:val="center"/>
          </w:tcPr>
          <w:p>
            <w:pPr>
              <w:pStyle w:val="22"/>
            </w:pPr>
            <w:r>
              <w:t>30101</w:t>
            </w:r>
          </w:p>
        </w:tc>
        <w:tc>
          <w:tcPr>
            <w:tcW w:w="4535" w:type="dxa"/>
            <w:vAlign w:val="center"/>
          </w:tcPr>
          <w:p>
            <w:pPr>
              <w:pStyle w:val="22"/>
            </w:pPr>
            <w:r>
              <w:rPr>
                <w:rFonts w:hint="eastAsia"/>
              </w:rPr>
              <w:t>基本工资</w:t>
            </w:r>
          </w:p>
        </w:tc>
        <w:tc>
          <w:tcPr>
            <w:tcW w:w="2551" w:type="dxa"/>
            <w:vAlign w:val="center"/>
          </w:tcPr>
          <w:p>
            <w:pPr>
              <w:pStyle w:val="21"/>
              <w:rPr>
                <w:lang w:eastAsia="zh-CN"/>
              </w:rPr>
            </w:pPr>
            <w:r>
              <w:rPr>
                <w:rFonts w:hint="eastAsia"/>
                <w:lang w:eastAsia="zh-CN"/>
              </w:rPr>
              <w:t>590.00</w:t>
            </w:r>
          </w:p>
        </w:tc>
        <w:tc>
          <w:tcPr>
            <w:tcW w:w="2551" w:type="dxa"/>
            <w:vAlign w:val="center"/>
          </w:tcPr>
          <w:p>
            <w:pPr>
              <w:pStyle w:val="21"/>
            </w:pPr>
          </w:p>
        </w:tc>
        <w:tc>
          <w:tcPr>
            <w:tcW w:w="255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r>
              <w:t>4</w:t>
            </w:r>
          </w:p>
        </w:tc>
        <w:tc>
          <w:tcPr>
            <w:tcW w:w="1191" w:type="dxa"/>
            <w:vAlign w:val="center"/>
          </w:tcPr>
          <w:p>
            <w:pPr>
              <w:pStyle w:val="22"/>
            </w:pPr>
            <w:r>
              <w:t>30102</w:t>
            </w:r>
          </w:p>
        </w:tc>
        <w:tc>
          <w:tcPr>
            <w:tcW w:w="4535" w:type="dxa"/>
            <w:vAlign w:val="center"/>
          </w:tcPr>
          <w:p>
            <w:pPr>
              <w:pStyle w:val="22"/>
            </w:pPr>
            <w:r>
              <w:rPr>
                <w:rFonts w:hint="eastAsia"/>
              </w:rPr>
              <w:t>津贴补贴</w:t>
            </w:r>
          </w:p>
        </w:tc>
        <w:tc>
          <w:tcPr>
            <w:tcW w:w="2551" w:type="dxa"/>
            <w:vAlign w:val="center"/>
          </w:tcPr>
          <w:p>
            <w:pPr>
              <w:pStyle w:val="21"/>
              <w:rPr>
                <w:lang w:eastAsia="zh-CN"/>
              </w:rPr>
            </w:pPr>
            <w:r>
              <w:rPr>
                <w:rFonts w:hint="eastAsia"/>
                <w:lang w:eastAsia="zh-CN"/>
              </w:rPr>
              <w:t>12.00</w:t>
            </w:r>
          </w:p>
        </w:tc>
        <w:tc>
          <w:tcPr>
            <w:tcW w:w="2551" w:type="dxa"/>
            <w:vAlign w:val="center"/>
          </w:tcPr>
          <w:p>
            <w:pPr>
              <w:pStyle w:val="21"/>
            </w:pPr>
          </w:p>
        </w:tc>
        <w:tc>
          <w:tcPr>
            <w:tcW w:w="255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rPr>
                <w:lang w:eastAsia="zh-CN"/>
              </w:rPr>
            </w:pPr>
            <w:r>
              <w:rPr>
                <w:rFonts w:hint="eastAsia"/>
                <w:lang w:eastAsia="zh-CN"/>
              </w:rPr>
              <w:t>5</w:t>
            </w:r>
          </w:p>
        </w:tc>
        <w:tc>
          <w:tcPr>
            <w:tcW w:w="1191" w:type="dxa"/>
            <w:vAlign w:val="center"/>
          </w:tcPr>
          <w:p>
            <w:pPr>
              <w:pStyle w:val="22"/>
            </w:pPr>
            <w:r>
              <w:t>302</w:t>
            </w:r>
          </w:p>
        </w:tc>
        <w:tc>
          <w:tcPr>
            <w:tcW w:w="4535" w:type="dxa"/>
            <w:vAlign w:val="center"/>
          </w:tcPr>
          <w:p>
            <w:pPr>
              <w:pStyle w:val="22"/>
            </w:pPr>
            <w:r>
              <w:rPr>
                <w:rFonts w:hint="eastAsia"/>
              </w:rPr>
              <w:t>商品和服务支出</w:t>
            </w:r>
          </w:p>
        </w:tc>
        <w:tc>
          <w:tcPr>
            <w:tcW w:w="2551" w:type="dxa"/>
            <w:vAlign w:val="center"/>
          </w:tcPr>
          <w:p>
            <w:pPr>
              <w:pStyle w:val="21"/>
              <w:rPr>
                <w:lang w:eastAsia="zh-CN"/>
              </w:rPr>
            </w:pPr>
            <w:r>
              <w:rPr>
                <w:rFonts w:hint="eastAsia"/>
                <w:lang w:eastAsia="zh-CN"/>
              </w:rPr>
              <w:t>46.40</w:t>
            </w:r>
          </w:p>
        </w:tc>
        <w:tc>
          <w:tcPr>
            <w:tcW w:w="2551" w:type="dxa"/>
            <w:vAlign w:val="center"/>
          </w:tcPr>
          <w:p>
            <w:pPr>
              <w:pStyle w:val="21"/>
            </w:pPr>
          </w:p>
        </w:tc>
        <w:tc>
          <w:tcPr>
            <w:tcW w:w="255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rPr>
                <w:lang w:eastAsia="zh-CN"/>
              </w:rPr>
            </w:pPr>
            <w:r>
              <w:rPr>
                <w:rFonts w:hint="eastAsia"/>
                <w:lang w:eastAsia="zh-CN"/>
              </w:rPr>
              <w:t>6</w:t>
            </w:r>
          </w:p>
        </w:tc>
        <w:tc>
          <w:tcPr>
            <w:tcW w:w="1191" w:type="dxa"/>
            <w:vAlign w:val="center"/>
          </w:tcPr>
          <w:p>
            <w:pPr>
              <w:pStyle w:val="22"/>
            </w:pPr>
            <w:r>
              <w:t>30201</w:t>
            </w:r>
          </w:p>
        </w:tc>
        <w:tc>
          <w:tcPr>
            <w:tcW w:w="4535" w:type="dxa"/>
            <w:vAlign w:val="center"/>
          </w:tcPr>
          <w:p>
            <w:pPr>
              <w:pStyle w:val="22"/>
            </w:pPr>
            <w:r>
              <w:rPr>
                <w:rFonts w:hint="eastAsia"/>
              </w:rPr>
              <w:t>办公费</w:t>
            </w:r>
          </w:p>
        </w:tc>
        <w:tc>
          <w:tcPr>
            <w:tcW w:w="2551" w:type="dxa"/>
            <w:vAlign w:val="center"/>
          </w:tcPr>
          <w:p>
            <w:pPr>
              <w:pStyle w:val="21"/>
              <w:rPr>
                <w:lang w:eastAsia="zh-CN"/>
              </w:rPr>
            </w:pPr>
            <w:r>
              <w:rPr>
                <w:rFonts w:hint="eastAsia"/>
                <w:lang w:eastAsia="zh-CN"/>
              </w:rPr>
              <w:t>22.00</w:t>
            </w:r>
          </w:p>
        </w:tc>
        <w:tc>
          <w:tcPr>
            <w:tcW w:w="2551" w:type="dxa"/>
            <w:vAlign w:val="center"/>
          </w:tcPr>
          <w:p>
            <w:pPr>
              <w:pStyle w:val="21"/>
            </w:pPr>
          </w:p>
        </w:tc>
        <w:tc>
          <w:tcPr>
            <w:tcW w:w="255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rPr>
                <w:lang w:eastAsia="zh-CN"/>
              </w:rPr>
            </w:pPr>
            <w:r>
              <w:rPr>
                <w:rFonts w:hint="eastAsia"/>
                <w:lang w:eastAsia="zh-CN"/>
              </w:rPr>
              <w:t>7</w:t>
            </w:r>
          </w:p>
        </w:tc>
        <w:tc>
          <w:tcPr>
            <w:tcW w:w="1191" w:type="dxa"/>
            <w:vAlign w:val="center"/>
          </w:tcPr>
          <w:p>
            <w:pPr>
              <w:pStyle w:val="22"/>
              <w:rPr>
                <w:lang w:eastAsia="zh-CN"/>
              </w:rPr>
            </w:pPr>
            <w:r>
              <w:rPr>
                <w:rFonts w:hint="eastAsia"/>
                <w:lang w:eastAsia="zh-CN"/>
              </w:rPr>
              <w:t>30211</w:t>
            </w:r>
          </w:p>
        </w:tc>
        <w:tc>
          <w:tcPr>
            <w:tcW w:w="4535" w:type="dxa"/>
            <w:vAlign w:val="center"/>
          </w:tcPr>
          <w:p>
            <w:pPr>
              <w:pStyle w:val="22"/>
              <w:rPr>
                <w:lang w:eastAsia="zh-CN"/>
              </w:rPr>
            </w:pPr>
            <w:r>
              <w:rPr>
                <w:rFonts w:hint="eastAsia"/>
                <w:lang w:eastAsia="zh-CN"/>
              </w:rPr>
              <w:t>差旅费</w:t>
            </w:r>
          </w:p>
        </w:tc>
        <w:tc>
          <w:tcPr>
            <w:tcW w:w="2551" w:type="dxa"/>
            <w:vAlign w:val="center"/>
          </w:tcPr>
          <w:p>
            <w:pPr>
              <w:pStyle w:val="21"/>
              <w:rPr>
                <w:lang w:eastAsia="zh-CN"/>
              </w:rPr>
            </w:pPr>
            <w:r>
              <w:rPr>
                <w:rFonts w:hint="eastAsia"/>
                <w:lang w:eastAsia="zh-CN"/>
              </w:rPr>
              <w:t>10.00</w:t>
            </w:r>
          </w:p>
        </w:tc>
        <w:tc>
          <w:tcPr>
            <w:tcW w:w="2551" w:type="dxa"/>
            <w:vAlign w:val="center"/>
          </w:tcPr>
          <w:p>
            <w:pPr>
              <w:pStyle w:val="21"/>
            </w:pPr>
          </w:p>
        </w:tc>
        <w:tc>
          <w:tcPr>
            <w:tcW w:w="255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rPr>
                <w:lang w:eastAsia="zh-CN"/>
              </w:rPr>
            </w:pPr>
            <w:r>
              <w:rPr>
                <w:rFonts w:hint="eastAsia"/>
                <w:lang w:eastAsia="zh-CN"/>
              </w:rPr>
              <w:t>8</w:t>
            </w:r>
          </w:p>
        </w:tc>
        <w:tc>
          <w:tcPr>
            <w:tcW w:w="1191" w:type="dxa"/>
            <w:vAlign w:val="center"/>
          </w:tcPr>
          <w:p>
            <w:pPr>
              <w:pStyle w:val="22"/>
            </w:pPr>
            <w:r>
              <w:t>30228</w:t>
            </w:r>
          </w:p>
        </w:tc>
        <w:tc>
          <w:tcPr>
            <w:tcW w:w="4535" w:type="dxa"/>
            <w:vAlign w:val="center"/>
          </w:tcPr>
          <w:p>
            <w:pPr>
              <w:pStyle w:val="22"/>
            </w:pPr>
            <w:r>
              <w:rPr>
                <w:rFonts w:hint="eastAsia"/>
              </w:rPr>
              <w:t>工会经费</w:t>
            </w:r>
          </w:p>
        </w:tc>
        <w:tc>
          <w:tcPr>
            <w:tcW w:w="2551" w:type="dxa"/>
            <w:vAlign w:val="center"/>
          </w:tcPr>
          <w:p>
            <w:pPr>
              <w:pStyle w:val="21"/>
              <w:rPr>
                <w:lang w:eastAsia="zh-CN"/>
              </w:rPr>
            </w:pPr>
            <w:r>
              <w:rPr>
                <w:rFonts w:hint="eastAsia"/>
                <w:lang w:eastAsia="zh-CN"/>
              </w:rPr>
              <w:t>5.48</w:t>
            </w:r>
          </w:p>
        </w:tc>
        <w:tc>
          <w:tcPr>
            <w:tcW w:w="2551" w:type="dxa"/>
            <w:vAlign w:val="center"/>
          </w:tcPr>
          <w:p>
            <w:pPr>
              <w:pStyle w:val="21"/>
            </w:pPr>
          </w:p>
        </w:tc>
        <w:tc>
          <w:tcPr>
            <w:tcW w:w="255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rPr>
                <w:lang w:eastAsia="zh-CN"/>
              </w:rPr>
            </w:pPr>
            <w:r>
              <w:rPr>
                <w:rFonts w:hint="eastAsia"/>
                <w:lang w:eastAsia="zh-CN"/>
              </w:rPr>
              <w:t>9</w:t>
            </w:r>
          </w:p>
        </w:tc>
        <w:tc>
          <w:tcPr>
            <w:tcW w:w="1191" w:type="dxa"/>
            <w:vAlign w:val="center"/>
          </w:tcPr>
          <w:p>
            <w:pPr>
              <w:pStyle w:val="22"/>
            </w:pPr>
            <w:r>
              <w:t>30229</w:t>
            </w:r>
          </w:p>
        </w:tc>
        <w:tc>
          <w:tcPr>
            <w:tcW w:w="4535" w:type="dxa"/>
            <w:vAlign w:val="center"/>
          </w:tcPr>
          <w:p>
            <w:pPr>
              <w:pStyle w:val="22"/>
            </w:pPr>
            <w:r>
              <w:rPr>
                <w:rFonts w:hint="eastAsia"/>
              </w:rPr>
              <w:t>福利费</w:t>
            </w:r>
          </w:p>
        </w:tc>
        <w:tc>
          <w:tcPr>
            <w:tcW w:w="2551" w:type="dxa"/>
            <w:vAlign w:val="center"/>
          </w:tcPr>
          <w:p>
            <w:pPr>
              <w:pStyle w:val="21"/>
              <w:rPr>
                <w:lang w:eastAsia="zh-CN"/>
              </w:rPr>
            </w:pPr>
            <w:r>
              <w:rPr>
                <w:rFonts w:hint="eastAsia"/>
                <w:lang w:eastAsia="zh-CN"/>
              </w:rPr>
              <w:t>8.92</w:t>
            </w:r>
          </w:p>
        </w:tc>
        <w:tc>
          <w:tcPr>
            <w:tcW w:w="2551" w:type="dxa"/>
            <w:vAlign w:val="center"/>
          </w:tcPr>
          <w:p>
            <w:pPr>
              <w:pStyle w:val="21"/>
            </w:pPr>
          </w:p>
        </w:tc>
        <w:tc>
          <w:tcPr>
            <w:tcW w:w="2552" w:type="dxa"/>
            <w:vAlign w:val="center"/>
          </w:tcPr>
          <w:p>
            <w:pPr>
              <w:pStyle w:val="21"/>
            </w:pPr>
          </w:p>
        </w:tc>
      </w:tr>
    </w:tbl>
    <w:p>
      <w:pPr>
        <w:rPr>
          <w:lang w:eastAsia="zh-CN"/>
        </w:rPr>
        <w:sectPr>
          <w:type w:val="continuous"/>
          <w:pgSz w:w="16840" w:h="11900" w:orient="landscape"/>
          <w:pgMar w:top="1361" w:right="1021" w:bottom="1134" w:left="1021" w:header="720" w:footer="720" w:gutter="0"/>
          <w:cols w:space="720" w:num="1"/>
        </w:sectPr>
      </w:pPr>
    </w:p>
    <w:p>
      <w:pPr>
        <w:jc w:val="center"/>
        <w:outlineLvl w:val="4"/>
        <w:rPr>
          <w:rFonts w:ascii="方正小标宋_GBK" w:hAnsi="方正小标宋_GBK" w:eastAsia="方正小标宋_GBK" w:cs="方正小标宋_GBK"/>
          <w:color w:val="000000"/>
          <w:sz w:val="36"/>
        </w:rPr>
      </w:pPr>
    </w:p>
    <w:p>
      <w:pPr>
        <w:jc w:val="center"/>
        <w:outlineLvl w:val="4"/>
        <w:rPr>
          <w:rFonts w:ascii="方正小标宋_GBK" w:hAnsi="方正小标宋_GBK" w:eastAsia="方正小标宋_GBK" w:cs="方正小标宋_GBK"/>
          <w:color w:val="000000"/>
          <w:sz w:val="36"/>
        </w:rPr>
      </w:pPr>
    </w:p>
    <w:p>
      <w:pPr>
        <w:jc w:val="center"/>
        <w:outlineLvl w:val="4"/>
        <w:rPr>
          <w:rFonts w:ascii="方正小标宋_GBK" w:hAnsi="方正小标宋_GBK" w:eastAsia="方正小标宋_GBK" w:cs="方正小标宋_GBK"/>
          <w:color w:val="000000"/>
          <w:sz w:val="36"/>
        </w:rPr>
      </w:pPr>
    </w:p>
    <w:p>
      <w:pPr>
        <w:jc w:val="center"/>
        <w:outlineLvl w:val="4"/>
        <w:rPr>
          <w:rFonts w:ascii="方正小标宋_GBK" w:hAnsi="方正小标宋_GBK" w:eastAsia="方正小标宋_GBK" w:cs="方正小标宋_GBK"/>
          <w:color w:val="000000"/>
          <w:sz w:val="36"/>
        </w:rPr>
      </w:pPr>
    </w:p>
    <w:p>
      <w:pPr>
        <w:jc w:val="center"/>
        <w:outlineLvl w:val="4"/>
        <w:rPr>
          <w:rFonts w:ascii="方正小标宋_GBK" w:hAnsi="方正小标宋_GBK" w:eastAsia="方正小标宋_GBK" w:cs="方正小标宋_GBK"/>
          <w:color w:val="000000"/>
          <w:sz w:val="36"/>
        </w:rPr>
      </w:pPr>
    </w:p>
    <w:p>
      <w:pPr>
        <w:jc w:val="center"/>
        <w:outlineLvl w:val="4"/>
        <w:rPr>
          <w:rFonts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9"/>
            </w:pPr>
            <w:r>
              <w:t>31</w:t>
            </w:r>
            <w:r>
              <w:rPr>
                <w:rFonts w:hint="eastAsia"/>
                <w:lang w:eastAsia="zh-CN"/>
              </w:rPr>
              <w:t>4</w:t>
            </w:r>
            <w:r>
              <w:t>003</w:t>
            </w:r>
            <w:r>
              <w:rPr>
                <w:rFonts w:hint="eastAsia"/>
                <w:lang w:eastAsia="zh-CN"/>
              </w:rPr>
              <w:t>涞水</w:t>
            </w:r>
            <w:r>
              <w:rPr>
                <w:rFonts w:hint="eastAsia"/>
              </w:rPr>
              <w:t>县</w:t>
            </w:r>
            <w:r>
              <w:rPr>
                <w:rFonts w:hint="eastAsia"/>
                <w:lang w:eastAsia="zh-CN"/>
              </w:rPr>
              <w:t>民</w:t>
            </w:r>
            <w:r>
              <w:rPr>
                <w:rFonts w:hint="eastAsia"/>
              </w:rPr>
              <w:t>政局事业</w:t>
            </w:r>
          </w:p>
        </w:tc>
        <w:tc>
          <w:tcPr>
            <w:tcW w:w="2551" w:type="dxa"/>
            <w:tcBorders>
              <w:top w:val="single" w:color="FFFFFF" w:sz="6" w:space="0"/>
              <w:left w:val="single" w:color="FFFFFF" w:sz="6" w:space="0"/>
              <w:right w:val="single" w:color="FFFFFF" w:sz="6" w:space="0"/>
            </w:tcBorders>
            <w:vAlign w:val="center"/>
          </w:tcPr>
          <w:p>
            <w:pPr>
              <w:pStyle w:val="18"/>
              <w:rPr>
                <w:lang w:eastAsia="zh-CN"/>
              </w:rPr>
            </w:pPr>
            <w:r>
              <w:rPr>
                <w:rFonts w:hint="eastAsia"/>
              </w:rPr>
              <w:t>预算年度：</w:t>
            </w:r>
            <w:r>
              <w:t>202</w:t>
            </w:r>
            <w:r>
              <w:rPr>
                <w:rFonts w:hint="eastAsia"/>
                <w:lang w:eastAsia="zh-CN"/>
              </w:rPr>
              <w:t>1</w:t>
            </w:r>
          </w:p>
        </w:tc>
        <w:tc>
          <w:tcPr>
            <w:tcW w:w="5102" w:type="dxa"/>
            <w:gridSpan w:val="2"/>
            <w:tcBorders>
              <w:top w:val="single" w:color="FFFFFF" w:sz="6" w:space="0"/>
              <w:left w:val="single" w:color="FFFFFF" w:sz="6" w:space="0"/>
              <w:right w:val="single" w:color="FFFFFF" w:sz="6" w:space="0"/>
            </w:tcBorders>
            <w:vAlign w:val="center"/>
          </w:tcPr>
          <w:p>
            <w:pPr>
              <w:pStyle w:val="17"/>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20"/>
            </w:pPr>
            <w:r>
              <w:rPr>
                <w:rFonts w:hint="eastAsia"/>
              </w:rPr>
              <w:t>序号</w:t>
            </w:r>
          </w:p>
        </w:tc>
        <w:tc>
          <w:tcPr>
            <w:tcW w:w="5726" w:type="dxa"/>
            <w:gridSpan w:val="2"/>
            <w:vAlign w:val="center"/>
          </w:tcPr>
          <w:p>
            <w:pPr>
              <w:pStyle w:val="20"/>
            </w:pPr>
            <w:r>
              <w:rPr>
                <w:rFonts w:hint="eastAsia"/>
              </w:rPr>
              <w:t>功能分类科目</w:t>
            </w:r>
          </w:p>
        </w:tc>
        <w:tc>
          <w:tcPr>
            <w:tcW w:w="2551" w:type="dxa"/>
            <w:vMerge w:val="restart"/>
            <w:vAlign w:val="center"/>
          </w:tcPr>
          <w:p>
            <w:pPr>
              <w:pStyle w:val="20"/>
            </w:pPr>
            <w:r>
              <w:rPr>
                <w:rFonts w:hint="eastAsia"/>
              </w:rPr>
              <w:t>合计</w:t>
            </w:r>
          </w:p>
        </w:tc>
        <w:tc>
          <w:tcPr>
            <w:tcW w:w="2551" w:type="dxa"/>
            <w:vMerge w:val="restart"/>
            <w:vAlign w:val="center"/>
          </w:tcPr>
          <w:p>
            <w:pPr>
              <w:pStyle w:val="20"/>
            </w:pPr>
            <w:r>
              <w:rPr>
                <w:rFonts w:hint="eastAsia"/>
              </w:rPr>
              <w:t>基本支出</w:t>
            </w:r>
          </w:p>
        </w:tc>
        <w:tc>
          <w:tcPr>
            <w:tcW w:w="2551" w:type="dxa"/>
            <w:vMerge w:val="restart"/>
            <w:vAlign w:val="center"/>
          </w:tcPr>
          <w:p>
            <w:pPr>
              <w:pStyle w:val="20"/>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20"/>
            </w:pPr>
            <w:r>
              <w:rPr>
                <w:rFonts w:hint="eastAsia"/>
              </w:rPr>
              <w:t>科目编码</w:t>
            </w:r>
          </w:p>
        </w:tc>
        <w:tc>
          <w:tcPr>
            <w:tcW w:w="4535" w:type="dxa"/>
            <w:vAlign w:val="center"/>
          </w:tcPr>
          <w:p>
            <w:pPr>
              <w:pStyle w:val="20"/>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20"/>
            </w:pPr>
            <w:r>
              <w:rPr>
                <w:rFonts w:hint="eastAsia"/>
              </w:rPr>
              <w:t>栏次</w:t>
            </w:r>
          </w:p>
        </w:tc>
        <w:tc>
          <w:tcPr>
            <w:tcW w:w="1191" w:type="dxa"/>
            <w:vAlign w:val="center"/>
          </w:tcPr>
          <w:p>
            <w:pPr>
              <w:pStyle w:val="20"/>
            </w:pPr>
            <w:r>
              <w:t>1</w:t>
            </w:r>
          </w:p>
        </w:tc>
        <w:tc>
          <w:tcPr>
            <w:tcW w:w="4535" w:type="dxa"/>
            <w:vAlign w:val="center"/>
          </w:tcPr>
          <w:p>
            <w:pPr>
              <w:pStyle w:val="20"/>
            </w:pPr>
            <w:r>
              <w:t>2</w:t>
            </w:r>
          </w:p>
        </w:tc>
        <w:tc>
          <w:tcPr>
            <w:tcW w:w="2551" w:type="dxa"/>
            <w:vAlign w:val="center"/>
          </w:tcPr>
          <w:p>
            <w:pPr>
              <w:pStyle w:val="20"/>
            </w:pPr>
            <w:r>
              <w:t>3</w:t>
            </w:r>
          </w:p>
        </w:tc>
        <w:tc>
          <w:tcPr>
            <w:tcW w:w="2551" w:type="dxa"/>
            <w:vAlign w:val="center"/>
          </w:tcPr>
          <w:p>
            <w:pPr>
              <w:pStyle w:val="20"/>
            </w:pPr>
            <w:r>
              <w:t>4</w:t>
            </w:r>
          </w:p>
        </w:tc>
        <w:tc>
          <w:tcPr>
            <w:tcW w:w="2551" w:type="dxa"/>
            <w:vAlign w:val="center"/>
          </w:tcPr>
          <w:p>
            <w:pPr>
              <w:pStyle w:val="2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p>
        </w:tc>
        <w:tc>
          <w:tcPr>
            <w:tcW w:w="1191" w:type="dxa"/>
            <w:vAlign w:val="center"/>
          </w:tcPr>
          <w:p>
            <w:pPr>
              <w:pStyle w:val="22"/>
            </w:pPr>
          </w:p>
        </w:tc>
        <w:tc>
          <w:tcPr>
            <w:tcW w:w="4535" w:type="dxa"/>
            <w:vAlign w:val="center"/>
          </w:tcPr>
          <w:p>
            <w:pPr>
              <w:pStyle w:val="22"/>
            </w:pPr>
          </w:p>
        </w:tc>
        <w:tc>
          <w:tcPr>
            <w:tcW w:w="2551" w:type="dxa"/>
            <w:vAlign w:val="center"/>
          </w:tcPr>
          <w:p>
            <w:pPr>
              <w:pStyle w:val="21"/>
            </w:pPr>
          </w:p>
        </w:tc>
        <w:tc>
          <w:tcPr>
            <w:tcW w:w="2551" w:type="dxa"/>
            <w:vAlign w:val="center"/>
          </w:tcPr>
          <w:p>
            <w:pPr>
              <w:pStyle w:val="21"/>
            </w:pPr>
          </w:p>
        </w:tc>
        <w:tc>
          <w:tcPr>
            <w:tcW w:w="2551" w:type="dxa"/>
            <w:vAlign w:val="center"/>
          </w:tcPr>
          <w:p>
            <w:pPr>
              <w:pStyle w:val="21"/>
            </w:pPr>
          </w:p>
        </w:tc>
      </w:tr>
    </w:tbl>
    <w:p>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pPr>
        <w:jc w:val="both"/>
        <w:outlineLvl w:val="4"/>
        <w:rPr>
          <w:rFonts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lang w:eastAsia="zh-CN"/>
        </w:rPr>
      </w:pPr>
    </w:p>
    <w:p>
      <w:pPr>
        <w:jc w:val="center"/>
        <w:outlineLvl w:val="4"/>
        <w:rPr>
          <w:rFonts w:hint="eastAsia" w:ascii="方正小标宋_GBK" w:hAnsi="方正小标宋_GBK" w:eastAsia="方正小标宋_GBK" w:cs="方正小标宋_GBK"/>
          <w:color w:val="000000"/>
          <w:sz w:val="36"/>
          <w:lang w:eastAsia="zh-CN"/>
        </w:rPr>
      </w:pPr>
    </w:p>
    <w:p>
      <w:pPr>
        <w:jc w:val="center"/>
        <w:outlineLvl w:val="4"/>
        <w:rPr>
          <w:rFonts w:hint="eastAsia" w:ascii="方正小标宋_GBK" w:hAnsi="方正小标宋_GBK" w:eastAsia="方正小标宋_GBK" w:cs="方正小标宋_GBK"/>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9"/>
            </w:pPr>
            <w:r>
              <w:t>31</w:t>
            </w:r>
            <w:r>
              <w:rPr>
                <w:rFonts w:hint="eastAsia"/>
                <w:lang w:eastAsia="zh-CN"/>
              </w:rPr>
              <w:t>4</w:t>
            </w:r>
            <w:r>
              <w:t>003</w:t>
            </w:r>
            <w:r>
              <w:rPr>
                <w:rFonts w:hint="eastAsia"/>
                <w:lang w:eastAsia="zh-CN"/>
              </w:rPr>
              <w:t>涞水</w:t>
            </w:r>
            <w:r>
              <w:rPr>
                <w:rFonts w:hint="eastAsia"/>
              </w:rPr>
              <w:t>县</w:t>
            </w:r>
            <w:r>
              <w:rPr>
                <w:rFonts w:hint="eastAsia"/>
                <w:lang w:eastAsia="zh-CN"/>
              </w:rPr>
              <w:t>民</w:t>
            </w:r>
            <w:r>
              <w:rPr>
                <w:rFonts w:hint="eastAsia"/>
              </w:rPr>
              <w:t>政局事业</w:t>
            </w:r>
          </w:p>
        </w:tc>
        <w:tc>
          <w:tcPr>
            <w:tcW w:w="2551" w:type="dxa"/>
            <w:tcBorders>
              <w:top w:val="single" w:color="FFFFFF" w:sz="6" w:space="0"/>
              <w:left w:val="single" w:color="FFFFFF" w:sz="6" w:space="0"/>
              <w:right w:val="single" w:color="FFFFFF" w:sz="6" w:space="0"/>
            </w:tcBorders>
            <w:vAlign w:val="center"/>
          </w:tcPr>
          <w:p>
            <w:pPr>
              <w:pStyle w:val="18"/>
              <w:rPr>
                <w:lang w:eastAsia="zh-CN"/>
              </w:rPr>
            </w:pPr>
            <w:r>
              <w:rPr>
                <w:rFonts w:hint="eastAsia"/>
              </w:rPr>
              <w:t>预算年度：</w:t>
            </w:r>
            <w:r>
              <w:t>202</w:t>
            </w:r>
            <w:r>
              <w:rPr>
                <w:rFonts w:hint="eastAsia"/>
                <w:lang w:eastAsia="zh-CN"/>
              </w:rPr>
              <w:t>1</w:t>
            </w:r>
          </w:p>
        </w:tc>
        <w:tc>
          <w:tcPr>
            <w:tcW w:w="5102" w:type="dxa"/>
            <w:gridSpan w:val="2"/>
            <w:tcBorders>
              <w:top w:val="single" w:color="FFFFFF" w:sz="6" w:space="0"/>
              <w:left w:val="single" w:color="FFFFFF" w:sz="6" w:space="0"/>
              <w:right w:val="single" w:color="FFFFFF" w:sz="6" w:space="0"/>
            </w:tcBorders>
            <w:vAlign w:val="center"/>
          </w:tcPr>
          <w:p>
            <w:pPr>
              <w:pStyle w:val="17"/>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20"/>
            </w:pPr>
            <w:r>
              <w:rPr>
                <w:rFonts w:hint="eastAsia"/>
              </w:rPr>
              <w:t>序号</w:t>
            </w:r>
          </w:p>
        </w:tc>
        <w:tc>
          <w:tcPr>
            <w:tcW w:w="5726" w:type="dxa"/>
            <w:gridSpan w:val="2"/>
            <w:vAlign w:val="center"/>
          </w:tcPr>
          <w:p>
            <w:pPr>
              <w:pStyle w:val="20"/>
            </w:pPr>
            <w:r>
              <w:rPr>
                <w:rFonts w:hint="eastAsia"/>
              </w:rPr>
              <w:t>功能分类科目</w:t>
            </w:r>
          </w:p>
        </w:tc>
        <w:tc>
          <w:tcPr>
            <w:tcW w:w="2551" w:type="dxa"/>
            <w:vMerge w:val="restart"/>
            <w:vAlign w:val="center"/>
          </w:tcPr>
          <w:p>
            <w:pPr>
              <w:pStyle w:val="20"/>
            </w:pPr>
            <w:r>
              <w:rPr>
                <w:rFonts w:hint="eastAsia"/>
              </w:rPr>
              <w:t>合计</w:t>
            </w:r>
          </w:p>
        </w:tc>
        <w:tc>
          <w:tcPr>
            <w:tcW w:w="2551" w:type="dxa"/>
            <w:vMerge w:val="restart"/>
            <w:vAlign w:val="center"/>
          </w:tcPr>
          <w:p>
            <w:pPr>
              <w:pStyle w:val="20"/>
            </w:pPr>
            <w:r>
              <w:rPr>
                <w:rFonts w:hint="eastAsia"/>
              </w:rPr>
              <w:t>基本支出</w:t>
            </w:r>
          </w:p>
        </w:tc>
        <w:tc>
          <w:tcPr>
            <w:tcW w:w="2551" w:type="dxa"/>
            <w:vMerge w:val="restart"/>
            <w:vAlign w:val="center"/>
          </w:tcPr>
          <w:p>
            <w:pPr>
              <w:pStyle w:val="20"/>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20"/>
            </w:pPr>
            <w:r>
              <w:rPr>
                <w:rFonts w:hint="eastAsia"/>
              </w:rPr>
              <w:t>科目编码</w:t>
            </w:r>
          </w:p>
        </w:tc>
        <w:tc>
          <w:tcPr>
            <w:tcW w:w="4535" w:type="dxa"/>
            <w:vAlign w:val="center"/>
          </w:tcPr>
          <w:p>
            <w:pPr>
              <w:pStyle w:val="20"/>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20"/>
            </w:pPr>
            <w:r>
              <w:rPr>
                <w:rFonts w:hint="eastAsia"/>
              </w:rPr>
              <w:t>栏次</w:t>
            </w:r>
          </w:p>
        </w:tc>
        <w:tc>
          <w:tcPr>
            <w:tcW w:w="1191" w:type="dxa"/>
            <w:vAlign w:val="center"/>
          </w:tcPr>
          <w:p>
            <w:pPr>
              <w:pStyle w:val="20"/>
            </w:pPr>
            <w:r>
              <w:t>1</w:t>
            </w:r>
          </w:p>
        </w:tc>
        <w:tc>
          <w:tcPr>
            <w:tcW w:w="4535" w:type="dxa"/>
            <w:vAlign w:val="center"/>
          </w:tcPr>
          <w:p>
            <w:pPr>
              <w:pStyle w:val="20"/>
            </w:pPr>
            <w:r>
              <w:t>2</w:t>
            </w:r>
          </w:p>
        </w:tc>
        <w:tc>
          <w:tcPr>
            <w:tcW w:w="2551" w:type="dxa"/>
            <w:vAlign w:val="center"/>
          </w:tcPr>
          <w:p>
            <w:pPr>
              <w:pStyle w:val="20"/>
            </w:pPr>
            <w:r>
              <w:t>3</w:t>
            </w:r>
          </w:p>
        </w:tc>
        <w:tc>
          <w:tcPr>
            <w:tcW w:w="2551" w:type="dxa"/>
            <w:vAlign w:val="center"/>
          </w:tcPr>
          <w:p>
            <w:pPr>
              <w:pStyle w:val="20"/>
            </w:pPr>
            <w:r>
              <w:t>4</w:t>
            </w:r>
          </w:p>
        </w:tc>
        <w:tc>
          <w:tcPr>
            <w:tcW w:w="2551" w:type="dxa"/>
            <w:vAlign w:val="center"/>
          </w:tcPr>
          <w:p>
            <w:pPr>
              <w:pStyle w:val="2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3"/>
            </w:pPr>
          </w:p>
        </w:tc>
        <w:tc>
          <w:tcPr>
            <w:tcW w:w="1191" w:type="dxa"/>
            <w:vAlign w:val="center"/>
          </w:tcPr>
          <w:p>
            <w:pPr>
              <w:pStyle w:val="22"/>
            </w:pPr>
          </w:p>
        </w:tc>
        <w:tc>
          <w:tcPr>
            <w:tcW w:w="4535" w:type="dxa"/>
            <w:vAlign w:val="center"/>
          </w:tcPr>
          <w:p>
            <w:pPr>
              <w:pStyle w:val="22"/>
            </w:pPr>
          </w:p>
        </w:tc>
        <w:tc>
          <w:tcPr>
            <w:tcW w:w="2551" w:type="dxa"/>
            <w:vAlign w:val="center"/>
          </w:tcPr>
          <w:p>
            <w:pPr>
              <w:pStyle w:val="21"/>
            </w:pPr>
          </w:p>
        </w:tc>
        <w:tc>
          <w:tcPr>
            <w:tcW w:w="2551" w:type="dxa"/>
            <w:vAlign w:val="center"/>
          </w:tcPr>
          <w:p>
            <w:pPr>
              <w:pStyle w:val="21"/>
            </w:pPr>
          </w:p>
        </w:tc>
        <w:tc>
          <w:tcPr>
            <w:tcW w:w="2551" w:type="dxa"/>
            <w:vAlign w:val="center"/>
          </w:tcPr>
          <w:p>
            <w:pPr>
              <w:pStyle w:val="21"/>
            </w:pPr>
          </w:p>
        </w:tc>
      </w:tr>
    </w:tbl>
    <w:p>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pPr>
        <w:jc w:val="center"/>
        <w:outlineLvl w:val="4"/>
        <w:rPr>
          <w:rFonts w:ascii="方正小标宋_GBK" w:hAnsi="方正小标宋_GBK" w:eastAsia="方正小标宋_GBK" w:cs="方正小标宋_GBK"/>
          <w:color w:val="000000"/>
          <w:sz w:val="36"/>
        </w:rPr>
      </w:pPr>
    </w:p>
    <w:p>
      <w:pPr>
        <w:jc w:val="center"/>
        <w:outlineLvl w:val="4"/>
        <w:rPr>
          <w:rFonts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9"/>
            </w:pPr>
            <w:r>
              <w:t>31</w:t>
            </w:r>
            <w:r>
              <w:rPr>
                <w:rFonts w:hint="eastAsia"/>
                <w:lang w:eastAsia="zh-CN"/>
              </w:rPr>
              <w:t>4003涞水</w:t>
            </w:r>
            <w:r>
              <w:rPr>
                <w:rFonts w:hint="eastAsia"/>
              </w:rPr>
              <w:t>县</w:t>
            </w:r>
            <w:r>
              <w:rPr>
                <w:rFonts w:hint="eastAsia"/>
                <w:lang w:eastAsia="zh-CN"/>
              </w:rPr>
              <w:t>民</w:t>
            </w:r>
            <w:r>
              <w:rPr>
                <w:rFonts w:hint="eastAsia"/>
              </w:rPr>
              <w:t>政局事业</w:t>
            </w:r>
          </w:p>
        </w:tc>
        <w:tc>
          <w:tcPr>
            <w:tcW w:w="2381" w:type="dxa"/>
            <w:tcBorders>
              <w:top w:val="single" w:color="FFFFFF" w:sz="6" w:space="0"/>
              <w:left w:val="single" w:color="FFFFFF" w:sz="6" w:space="0"/>
              <w:right w:val="single" w:color="FFFFFF" w:sz="6" w:space="0"/>
            </w:tcBorders>
            <w:vAlign w:val="center"/>
          </w:tcPr>
          <w:p>
            <w:pPr>
              <w:pStyle w:val="18"/>
              <w:rPr>
                <w:lang w:eastAsia="zh-CN"/>
              </w:rPr>
            </w:pPr>
            <w:r>
              <w:rPr>
                <w:rFonts w:hint="eastAsia"/>
              </w:rPr>
              <w:t>预算年度：</w:t>
            </w:r>
            <w:r>
              <w:t>202</w:t>
            </w:r>
            <w:r>
              <w:rPr>
                <w:rFonts w:hint="eastAsia"/>
                <w:lang w:eastAsia="zh-CN"/>
              </w:rPr>
              <w:t>1</w:t>
            </w:r>
          </w:p>
        </w:tc>
        <w:tc>
          <w:tcPr>
            <w:tcW w:w="4762" w:type="dxa"/>
            <w:gridSpan w:val="2"/>
            <w:tcBorders>
              <w:top w:val="single" w:color="FFFFFF" w:sz="6" w:space="0"/>
              <w:left w:val="single" w:color="FFFFFF" w:sz="6" w:space="0"/>
              <w:right w:val="single" w:color="FFFFFF" w:sz="6" w:space="0"/>
            </w:tcBorders>
            <w:vAlign w:val="center"/>
          </w:tcPr>
          <w:p>
            <w:pPr>
              <w:pStyle w:val="17"/>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20"/>
            </w:pPr>
            <w:r>
              <w:rPr>
                <w:rFonts w:hint="eastAsia"/>
              </w:rPr>
              <w:t>序号</w:t>
            </w:r>
          </w:p>
        </w:tc>
        <w:tc>
          <w:tcPr>
            <w:tcW w:w="3798" w:type="dxa"/>
            <w:vMerge w:val="restart"/>
            <w:vAlign w:val="center"/>
          </w:tcPr>
          <w:p>
            <w:pPr>
              <w:pStyle w:val="20"/>
            </w:pPr>
            <w:r>
              <w:rPr>
                <w:rFonts w:hint="eastAsia"/>
              </w:rPr>
              <w:t>项目</w:t>
            </w:r>
          </w:p>
        </w:tc>
        <w:tc>
          <w:tcPr>
            <w:tcW w:w="9524" w:type="dxa"/>
            <w:gridSpan w:val="4"/>
            <w:vAlign w:val="center"/>
          </w:tcPr>
          <w:p>
            <w:pPr>
              <w:pStyle w:val="20"/>
            </w:pPr>
            <w:r>
              <w:rPr>
                <w:rFonts w:hint="eastAsia"/>
              </w:rPr>
              <w:t>资金性质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20"/>
            </w:pPr>
            <w:r>
              <w:rPr>
                <w:rFonts w:hint="eastAsia"/>
              </w:rPr>
              <w:t>合计</w:t>
            </w:r>
          </w:p>
        </w:tc>
        <w:tc>
          <w:tcPr>
            <w:tcW w:w="2381" w:type="dxa"/>
            <w:vAlign w:val="center"/>
          </w:tcPr>
          <w:p>
            <w:pPr>
              <w:pStyle w:val="20"/>
            </w:pPr>
            <w:r>
              <w:rPr>
                <w:rFonts w:hint="eastAsia"/>
              </w:rPr>
              <w:t>一般公共预算财政拨款</w:t>
            </w:r>
          </w:p>
        </w:tc>
        <w:tc>
          <w:tcPr>
            <w:tcW w:w="2381" w:type="dxa"/>
            <w:vAlign w:val="center"/>
          </w:tcPr>
          <w:p>
            <w:pPr>
              <w:pStyle w:val="20"/>
            </w:pPr>
            <w:r>
              <w:rPr>
                <w:rFonts w:hint="eastAsia"/>
              </w:rPr>
              <w:t>政府性基金预算拨款</w:t>
            </w:r>
          </w:p>
        </w:tc>
        <w:tc>
          <w:tcPr>
            <w:tcW w:w="2381" w:type="dxa"/>
            <w:vAlign w:val="center"/>
          </w:tcPr>
          <w:p>
            <w:pPr>
              <w:pStyle w:val="20"/>
            </w:pPr>
            <w:r>
              <w:rPr>
                <w:rFonts w:hint="eastAsia"/>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20"/>
            </w:pPr>
            <w:r>
              <w:rPr>
                <w:rFonts w:hint="eastAsia"/>
              </w:rPr>
              <w:t>栏次</w:t>
            </w:r>
          </w:p>
        </w:tc>
        <w:tc>
          <w:tcPr>
            <w:tcW w:w="3798" w:type="dxa"/>
            <w:vAlign w:val="center"/>
          </w:tcPr>
          <w:p>
            <w:pPr>
              <w:pStyle w:val="20"/>
            </w:pPr>
            <w:r>
              <w:t>1</w:t>
            </w:r>
          </w:p>
        </w:tc>
        <w:tc>
          <w:tcPr>
            <w:tcW w:w="2381" w:type="dxa"/>
            <w:vAlign w:val="center"/>
          </w:tcPr>
          <w:p>
            <w:pPr>
              <w:pStyle w:val="20"/>
            </w:pPr>
            <w:r>
              <w:t>2</w:t>
            </w:r>
          </w:p>
        </w:tc>
        <w:tc>
          <w:tcPr>
            <w:tcW w:w="2381" w:type="dxa"/>
            <w:vAlign w:val="center"/>
          </w:tcPr>
          <w:p>
            <w:pPr>
              <w:pStyle w:val="20"/>
            </w:pPr>
            <w:r>
              <w:t>3</w:t>
            </w:r>
          </w:p>
        </w:tc>
        <w:tc>
          <w:tcPr>
            <w:tcW w:w="2381" w:type="dxa"/>
            <w:vAlign w:val="center"/>
          </w:tcPr>
          <w:p>
            <w:pPr>
              <w:pStyle w:val="20"/>
            </w:pPr>
            <w:r>
              <w:t>4</w:t>
            </w:r>
          </w:p>
        </w:tc>
        <w:tc>
          <w:tcPr>
            <w:tcW w:w="2381" w:type="dxa"/>
            <w:vAlign w:val="center"/>
          </w:tcPr>
          <w:p>
            <w:pPr>
              <w:pStyle w:val="2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3"/>
            </w:pPr>
          </w:p>
        </w:tc>
        <w:tc>
          <w:tcPr>
            <w:tcW w:w="3798" w:type="dxa"/>
            <w:vAlign w:val="center"/>
          </w:tcPr>
          <w:p>
            <w:pPr>
              <w:pStyle w:val="22"/>
            </w:pPr>
          </w:p>
        </w:tc>
        <w:tc>
          <w:tcPr>
            <w:tcW w:w="2381" w:type="dxa"/>
            <w:vAlign w:val="center"/>
          </w:tcPr>
          <w:p>
            <w:pPr>
              <w:pStyle w:val="21"/>
            </w:pPr>
          </w:p>
        </w:tc>
        <w:tc>
          <w:tcPr>
            <w:tcW w:w="2381" w:type="dxa"/>
            <w:vAlign w:val="center"/>
          </w:tcPr>
          <w:p>
            <w:pPr>
              <w:pStyle w:val="21"/>
            </w:pPr>
          </w:p>
        </w:tc>
        <w:tc>
          <w:tcPr>
            <w:tcW w:w="2381" w:type="dxa"/>
            <w:vAlign w:val="center"/>
          </w:tcPr>
          <w:p>
            <w:pPr>
              <w:pStyle w:val="21"/>
            </w:pPr>
          </w:p>
        </w:tc>
        <w:tc>
          <w:tcPr>
            <w:tcW w:w="2381" w:type="dxa"/>
            <w:vAlign w:val="center"/>
          </w:tcPr>
          <w:p>
            <w:pPr>
              <w:pStyle w:val="21"/>
            </w:pPr>
          </w:p>
        </w:tc>
      </w:tr>
    </w:tbl>
    <w:p>
      <w:pPr>
        <w:spacing w:line="500" w:lineRule="exact"/>
        <w:ind w:firstLine="630"/>
        <w:rPr>
          <w:rFonts w:ascii="仿宋" w:hAnsi="仿宋" w:eastAsia="仿宋" w:cs="仿宋"/>
          <w:sz w:val="32"/>
          <w:szCs w:val="32"/>
          <w:lang w:eastAsia="zh-CN"/>
        </w:rPr>
      </w:pPr>
      <w:r>
        <w:rPr>
          <w:rFonts w:hint="eastAsia" w:ascii="方正书宋_GBK" w:hAnsi="方正书宋_GBK" w:eastAsia="方正书宋_GBK" w:cs="方正书宋_GBK"/>
          <w:color w:val="000000"/>
          <w:sz w:val="21"/>
        </w:rPr>
        <w:t>注：无财政拨款“三公”经费支出表预算，空表列示</w:t>
      </w:r>
    </w:p>
    <w:p>
      <w:pPr>
        <w:ind w:right="-2026" w:rightChars="-844"/>
        <w:rPr>
          <w:rFonts w:ascii="仿宋" w:hAnsi="仿宋" w:eastAsia="仿宋"/>
          <w:sz w:val="32"/>
          <w:szCs w:val="32"/>
        </w:rPr>
      </w:pPr>
      <w:r>
        <w:rPr>
          <w:rFonts w:hint="eastAsia" w:ascii="仿宋" w:hAnsi="仿宋" w:eastAsia="仿宋"/>
          <w:sz w:val="32"/>
          <w:szCs w:val="32"/>
        </w:rPr>
        <w:t xml:space="preserve">                                  </w:t>
      </w:r>
    </w:p>
    <w:p>
      <w:pPr>
        <w:ind w:firstLine="420"/>
        <w:rPr>
          <w:lang w:eastAsia="zh-CN"/>
        </w:rPr>
        <w:sectPr>
          <w:type w:val="continuous"/>
          <w:pgSz w:w="16840" w:h="11900" w:orient="landscape"/>
          <w:pgMar w:top="1361" w:right="1021" w:bottom="1361" w:left="1021" w:header="720" w:footer="720" w:gutter="0"/>
          <w:cols w:space="720" w:num="1"/>
        </w:sectPr>
      </w:pPr>
    </w:p>
    <w:p>
      <w:pPr>
        <w:jc w:val="center"/>
        <w:outlineLvl w:val="4"/>
        <w:rPr>
          <w:rFonts w:hint="eastAsia" w:ascii="方正小标宋_GBK" w:hAnsi="方正小标宋_GBK" w:eastAsia="方正小标宋_GBK" w:cs="方正小标宋_GBK"/>
          <w:color w:val="000000"/>
          <w:sz w:val="44"/>
          <w:lang w:eastAsia="zh-CN"/>
        </w:rPr>
      </w:pPr>
    </w:p>
    <w:p>
      <w:pPr>
        <w:jc w:val="center"/>
        <w:outlineLvl w:val="4"/>
      </w:pP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民</w:t>
      </w:r>
      <w:r>
        <w:rPr>
          <w:rFonts w:hint="eastAsia" w:ascii="方正小标宋_GBK" w:hAnsi="方正小标宋_GBK" w:eastAsia="方正小标宋_GBK" w:cs="方正小标宋_GBK"/>
          <w:color w:val="000000"/>
          <w:sz w:val="44"/>
        </w:rPr>
        <w:t>政局事业</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1</w:t>
      </w:r>
      <w:r>
        <w:rPr>
          <w:rFonts w:hint="eastAsia" w:ascii="方正小标宋_GBK" w:hAnsi="方正小标宋_GBK" w:eastAsia="方正小标宋_GBK" w:cs="方正小标宋_GBK"/>
          <w:color w:val="000000"/>
          <w:sz w:val="44"/>
        </w:rPr>
        <w:t>年单位预算信息公开情况说明</w:t>
      </w:r>
    </w:p>
    <w:p>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涞水县民政局</w:t>
      </w:r>
      <w:r>
        <w:rPr>
          <w:rFonts w:hint="eastAsia" w:eastAsia="方正仿宋_GBK"/>
          <w:color w:val="000000"/>
          <w:sz w:val="28"/>
        </w:rPr>
        <w:t>事业</w:t>
      </w: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年单位预算公开如下：</w:t>
      </w:r>
    </w:p>
    <w:p>
      <w:pPr>
        <w:spacing w:before="10" w:after="10"/>
        <w:ind w:firstLine="640"/>
        <w:outlineLvl w:val="5"/>
      </w:pPr>
      <w:r>
        <w:rPr>
          <w:rFonts w:hint="eastAsia" w:ascii="黑体" w:hAnsi="黑体" w:eastAsia="黑体" w:cs="黑体"/>
          <w:color w:val="000000"/>
          <w:sz w:val="32"/>
        </w:rPr>
        <w:t>一、单位职责及机构设置情况</w:t>
      </w:r>
    </w:p>
    <w:p>
      <w:pPr>
        <w:ind w:firstLine="640"/>
      </w:pPr>
      <w:r>
        <w:rPr>
          <w:rFonts w:hint="eastAsia" w:ascii="方正楷体_GBK" w:hAnsi="方正楷体_GBK" w:eastAsia="方正楷体_GBK" w:cs="方正楷体_GBK"/>
          <w:b/>
          <w:color w:val="000000"/>
          <w:sz w:val="32"/>
        </w:rPr>
        <w:t>单位职责：</w:t>
      </w:r>
    </w:p>
    <w:p>
      <w:pPr>
        <w:spacing w:line="500" w:lineRule="exact"/>
        <w:ind w:firstLine="560" w:firstLineChars="200"/>
        <w:rPr>
          <w:rFonts w:eastAsia="方正仿宋_GBK"/>
          <w:color w:val="000000"/>
          <w:sz w:val="28"/>
          <w:lang w:eastAsia="zh-CN"/>
        </w:rPr>
      </w:pPr>
      <w:r>
        <w:rPr>
          <w:rFonts w:hint="eastAsia" w:eastAsia="方正仿宋_GBK"/>
          <w:color w:val="000000"/>
          <w:sz w:val="28"/>
          <w:lang w:eastAsia="zh-CN"/>
        </w:rPr>
        <w:t>（一）民政事业服务中心：集光荣院、敬老院、社会福利院为一体的老年福利机构，为入院人员提供生活保障工作。</w:t>
      </w:r>
    </w:p>
    <w:p>
      <w:pPr>
        <w:spacing w:line="500" w:lineRule="exact"/>
        <w:ind w:firstLine="560" w:firstLineChars="200"/>
        <w:rPr>
          <w:rFonts w:eastAsia="方正仿宋_GBK"/>
          <w:color w:val="000000"/>
          <w:sz w:val="28"/>
          <w:lang w:eastAsia="zh-CN"/>
        </w:rPr>
      </w:pPr>
      <w:r>
        <w:rPr>
          <w:rFonts w:hint="eastAsia" w:eastAsia="方正仿宋_GBK"/>
          <w:color w:val="000000"/>
          <w:sz w:val="28"/>
          <w:lang w:eastAsia="zh-CN"/>
        </w:rPr>
        <w:t>（二）殡葬管理所：负责推进殡葬设施更新改造；推进惠民殡葬政策实施；规范殡仪服务管理；负责尸体火化及骨灰寄存工作。</w:t>
      </w:r>
    </w:p>
    <w:p>
      <w:pPr>
        <w:ind w:firstLine="640"/>
        <w:rPr>
          <w:rFonts w:eastAsia="方正仿宋_GBK"/>
          <w:color w:val="000000"/>
          <w:sz w:val="28"/>
          <w:lang w:eastAsia="zh-CN"/>
        </w:rPr>
      </w:pPr>
    </w:p>
    <w:p>
      <w:pPr>
        <w:ind w:firstLine="640"/>
      </w:pPr>
      <w:r>
        <w:rPr>
          <w:rFonts w:hint="eastAsia" w:ascii="方正楷体_GBK" w:hAnsi="方正楷体_GBK" w:eastAsia="方正楷体_GBK" w:cs="方正楷体_GBK"/>
          <w:b/>
          <w:color w:val="000000"/>
          <w:sz w:val="32"/>
        </w:rPr>
        <w:t>机构设置：</w:t>
      </w:r>
    </w:p>
    <w:p>
      <w:pPr>
        <w:jc w:val="center"/>
      </w:pPr>
      <w:r>
        <w:rPr>
          <w:rFonts w:hint="eastAsia" w:ascii="方正小标宋_GBK" w:hAnsi="方正小标宋_GBK" w:eastAsia="方正小标宋_GBK" w:cs="方正小标宋_GBK"/>
          <w:color w:val="000000"/>
          <w:sz w:val="32"/>
        </w:rPr>
        <w:t>单位机构设置情况</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20"/>
            </w:pPr>
            <w:r>
              <w:rPr>
                <w:rFonts w:hint="eastAsia"/>
              </w:rPr>
              <w:t>单位名称</w:t>
            </w:r>
          </w:p>
        </w:tc>
        <w:tc>
          <w:tcPr>
            <w:tcW w:w="1843" w:type="dxa"/>
            <w:vAlign w:val="center"/>
          </w:tcPr>
          <w:p>
            <w:pPr>
              <w:pStyle w:val="20"/>
            </w:pPr>
            <w:r>
              <w:rPr>
                <w:rFonts w:hint="eastAsia"/>
              </w:rPr>
              <w:t>单位性质</w:t>
            </w:r>
          </w:p>
        </w:tc>
        <w:tc>
          <w:tcPr>
            <w:tcW w:w="2126" w:type="dxa"/>
            <w:vAlign w:val="center"/>
          </w:tcPr>
          <w:p>
            <w:pPr>
              <w:pStyle w:val="20"/>
            </w:pPr>
            <w:r>
              <w:rPr>
                <w:rFonts w:hint="eastAsia"/>
              </w:rPr>
              <w:t>单位规格</w:t>
            </w:r>
          </w:p>
        </w:tc>
        <w:tc>
          <w:tcPr>
            <w:tcW w:w="3827" w:type="dxa"/>
            <w:vAlign w:val="center"/>
          </w:tcPr>
          <w:p>
            <w:pPr>
              <w:pStyle w:val="20"/>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22"/>
            </w:pPr>
            <w:r>
              <w:rPr>
                <w:rFonts w:hint="eastAsia"/>
                <w:lang w:eastAsia="zh-CN"/>
              </w:rPr>
              <w:t>涞水</w:t>
            </w:r>
            <w:r>
              <w:rPr>
                <w:rFonts w:hint="eastAsia"/>
              </w:rPr>
              <w:t>县</w:t>
            </w:r>
            <w:r>
              <w:rPr>
                <w:rFonts w:hint="eastAsia"/>
                <w:lang w:eastAsia="zh-CN"/>
              </w:rPr>
              <w:t>民</w:t>
            </w:r>
            <w:r>
              <w:rPr>
                <w:rFonts w:hint="eastAsia"/>
              </w:rPr>
              <w:t>政局事业</w:t>
            </w:r>
          </w:p>
        </w:tc>
        <w:tc>
          <w:tcPr>
            <w:tcW w:w="1843" w:type="dxa"/>
            <w:vAlign w:val="center"/>
          </w:tcPr>
          <w:p>
            <w:pPr>
              <w:pStyle w:val="23"/>
            </w:pPr>
            <w:r>
              <w:rPr>
                <w:rFonts w:hint="eastAsia"/>
              </w:rPr>
              <w:t>事业</w:t>
            </w:r>
          </w:p>
        </w:tc>
        <w:tc>
          <w:tcPr>
            <w:tcW w:w="2126" w:type="dxa"/>
            <w:vAlign w:val="center"/>
          </w:tcPr>
          <w:p>
            <w:pPr>
              <w:pStyle w:val="23"/>
            </w:pPr>
            <w:r>
              <w:rPr>
                <w:rFonts w:hint="eastAsia"/>
              </w:rPr>
              <w:t>股级</w:t>
            </w:r>
          </w:p>
        </w:tc>
        <w:tc>
          <w:tcPr>
            <w:tcW w:w="3827" w:type="dxa"/>
            <w:vAlign w:val="center"/>
          </w:tcPr>
          <w:p>
            <w:pPr>
              <w:pStyle w:val="23"/>
            </w:pPr>
            <w:r>
              <w:rPr>
                <w:rFonts w:hint="eastAsia"/>
              </w:rPr>
              <w:t>财政性资金基本保证</w:t>
            </w:r>
          </w:p>
        </w:tc>
      </w:tr>
    </w:tbl>
    <w:p>
      <w:pPr>
        <w:spacing w:before="10" w:after="10"/>
        <w:ind w:firstLine="640"/>
        <w:outlineLvl w:val="5"/>
        <w:rPr>
          <w:rFonts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二、单位预算安排的总体情况</w:t>
      </w:r>
    </w:p>
    <w:p>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pPr>
        <w:pStyle w:val="36"/>
      </w:pPr>
    </w:p>
    <w:p>
      <w:pPr>
        <w:pStyle w:val="36"/>
      </w:pPr>
    </w:p>
    <w:p>
      <w:pPr>
        <w:pStyle w:val="36"/>
      </w:pPr>
    </w:p>
    <w:p>
      <w:pPr>
        <w:spacing w:before="10" w:after="10"/>
        <w:ind w:firstLine="640"/>
        <w:outlineLvl w:val="5"/>
      </w:pPr>
      <w:r>
        <w:rPr>
          <w:rFonts w:hint="eastAsia" w:ascii="黑体" w:hAnsi="黑体" w:eastAsia="黑体" w:cs="黑体"/>
          <w:color w:val="000000"/>
          <w:sz w:val="32"/>
        </w:rPr>
        <w:t>三、机关运行经费安排情况</w:t>
      </w:r>
    </w:p>
    <w:p>
      <w:pPr>
        <w:pStyle w:val="37"/>
      </w:pPr>
      <w:r>
        <w:rPr>
          <w:rFonts w:hint="eastAsia"/>
          <w:color w:val="000000"/>
        </w:rPr>
        <w:t>202</w:t>
      </w:r>
      <w:r>
        <w:rPr>
          <w:rFonts w:hint="eastAsia"/>
          <w:color w:val="000000"/>
          <w:lang w:eastAsia="zh-CN"/>
        </w:rPr>
        <w:t>1</w:t>
      </w:r>
      <w:r>
        <w:rPr>
          <w:rFonts w:hint="eastAsia"/>
          <w:color w:val="000000"/>
        </w:rPr>
        <w:t>年</w:t>
      </w:r>
      <w:r>
        <w:rPr>
          <w:rFonts w:hint="eastAsia"/>
          <w:color w:val="000000"/>
          <w:lang w:eastAsia="zh-CN"/>
        </w:rPr>
        <w:t>涞水</w:t>
      </w:r>
      <w:r>
        <w:rPr>
          <w:rFonts w:hint="eastAsia"/>
          <w:color w:val="000000"/>
        </w:rPr>
        <w:t>县</w:t>
      </w:r>
      <w:r>
        <w:rPr>
          <w:rFonts w:hint="eastAsia"/>
          <w:color w:val="000000"/>
          <w:lang w:eastAsia="zh-CN"/>
        </w:rPr>
        <w:t>民</w:t>
      </w:r>
      <w:r>
        <w:rPr>
          <w:rFonts w:hint="eastAsia"/>
          <w:color w:val="000000"/>
        </w:rPr>
        <w:t>政局部门预算安排机关运行经费支出</w:t>
      </w:r>
      <w:r>
        <w:rPr>
          <w:rFonts w:hint="eastAsia"/>
          <w:color w:val="000000"/>
          <w:lang w:eastAsia="zh-CN"/>
        </w:rPr>
        <w:t>46.40</w:t>
      </w:r>
      <w:r>
        <w:rPr>
          <w:rFonts w:hint="eastAsia"/>
          <w:color w:val="000000"/>
        </w:rPr>
        <w:t>万元，其中包括办公费</w:t>
      </w:r>
      <w:r>
        <w:rPr>
          <w:rFonts w:hint="eastAsia"/>
          <w:color w:val="000000"/>
          <w:lang w:eastAsia="zh-CN"/>
        </w:rPr>
        <w:t>22.00</w:t>
      </w:r>
      <w:r>
        <w:rPr>
          <w:rFonts w:hint="eastAsia"/>
          <w:color w:val="000000"/>
        </w:rPr>
        <w:t>万元、</w:t>
      </w:r>
      <w:r>
        <w:rPr>
          <w:rFonts w:hint="eastAsia"/>
          <w:color w:val="000000"/>
          <w:lang w:eastAsia="zh-CN"/>
        </w:rPr>
        <w:t>差旅费10.00万元、</w:t>
      </w:r>
      <w:r>
        <w:rPr>
          <w:rFonts w:hint="eastAsia"/>
          <w:color w:val="000000"/>
        </w:rPr>
        <w:t>工会经费</w:t>
      </w:r>
      <w:r>
        <w:rPr>
          <w:rFonts w:hint="eastAsia"/>
          <w:color w:val="000000"/>
          <w:lang w:eastAsia="zh-CN"/>
        </w:rPr>
        <w:t>5.48</w:t>
      </w:r>
      <w:r>
        <w:rPr>
          <w:rFonts w:hint="eastAsia"/>
          <w:color w:val="000000"/>
        </w:rPr>
        <w:t>万元、在职人员及退休人员福利费</w:t>
      </w:r>
      <w:r>
        <w:rPr>
          <w:rFonts w:hint="eastAsia"/>
          <w:color w:val="000000"/>
          <w:lang w:eastAsia="zh-CN"/>
        </w:rPr>
        <w:t>8.92</w:t>
      </w:r>
      <w:r>
        <w:rPr>
          <w:rFonts w:hint="eastAsia"/>
          <w:color w:val="000000"/>
        </w:rPr>
        <w:t>万元。</w:t>
      </w:r>
    </w:p>
    <w:p>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pPr>
        <w:pStyle w:val="38"/>
        <w:rPr>
          <w:lang w:eastAsia="zh-CN"/>
        </w:rPr>
      </w:pPr>
      <w:r>
        <w:rPr>
          <w:rFonts w:hint="eastAsia"/>
          <w:lang w:eastAsia="zh-CN"/>
        </w:rPr>
        <w:t>无。</w:t>
      </w:r>
    </w:p>
    <w:p>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rPr>
        <w:t>五、预算绩效信息</w:t>
      </w:r>
    </w:p>
    <w:p>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pPr>
        <w:pStyle w:val="38"/>
        <w:rPr>
          <w:lang w:eastAsia="zh-CN"/>
        </w:rPr>
      </w:pPr>
      <w:r>
        <w:rPr>
          <w:rFonts w:hint="eastAsia"/>
          <w:lang w:eastAsia="zh-CN"/>
        </w:rPr>
        <w:t>无。</w:t>
      </w:r>
    </w:p>
    <w:p>
      <w:pPr>
        <w:spacing w:before="10" w:after="10"/>
        <w:ind w:firstLine="640"/>
        <w:outlineLvl w:val="5"/>
      </w:pPr>
      <w:r>
        <w:rPr>
          <w:rFonts w:hint="eastAsia" w:ascii="黑体" w:hAnsi="黑体" w:eastAsia="黑体" w:cs="黑体"/>
          <w:color w:val="000000"/>
          <w:sz w:val="32"/>
        </w:rPr>
        <w:t>六、政府采购预算情况</w:t>
      </w:r>
    </w:p>
    <w:p>
      <w:pPr>
        <w:spacing w:line="500" w:lineRule="exact"/>
        <w:ind w:firstLine="560"/>
      </w:pP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民</w:t>
      </w:r>
      <w:r>
        <w:rPr>
          <w:rFonts w:hint="eastAsia" w:eastAsia="方正仿宋_GBK"/>
          <w:color w:val="000000"/>
          <w:sz w:val="28"/>
        </w:rPr>
        <w:t>政局事业安排政府采购预算</w:t>
      </w:r>
      <w:r>
        <w:rPr>
          <w:rFonts w:eastAsia="方正仿宋_GBK"/>
          <w:color w:val="000000"/>
          <w:sz w:val="28"/>
        </w:rPr>
        <w:t>0.00</w:t>
      </w:r>
      <w:r>
        <w:rPr>
          <w:rFonts w:hint="eastAsia" w:eastAsia="方正仿宋_GBK"/>
          <w:color w:val="000000"/>
          <w:sz w:val="28"/>
        </w:rPr>
        <w:t>万元。具体内容见下表。</w:t>
      </w:r>
    </w:p>
    <w:p>
      <w:pPr>
        <w:jc w:val="center"/>
      </w:pPr>
      <w:r>
        <w:rPr>
          <w:rFonts w:hint="eastAsia" w:ascii="方正小标宋_GBK" w:hAnsi="方正小标宋_GBK" w:eastAsia="方正小标宋_GBK" w:cs="方正小标宋_GBK"/>
          <w:color w:val="000000"/>
          <w:sz w:val="36"/>
        </w:rPr>
        <w:t>单位政府采购预算</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9"/>
            </w:pPr>
            <w:r>
              <w:t>318003</w:t>
            </w:r>
            <w:r>
              <w:rPr>
                <w:rFonts w:hint="eastAsia"/>
                <w:lang w:eastAsia="zh-CN"/>
              </w:rPr>
              <w:t>XX</w:t>
            </w:r>
            <w:r>
              <w:rPr>
                <w:rFonts w:hint="eastAsia"/>
              </w:rPr>
              <w:t>县财政局事业</w:t>
            </w:r>
          </w:p>
        </w:tc>
        <w:tc>
          <w:tcPr>
            <w:tcW w:w="8674" w:type="dxa"/>
            <w:gridSpan w:val="9"/>
            <w:tcBorders>
              <w:top w:val="single" w:color="FFFFFF" w:sz="6" w:space="0"/>
              <w:left w:val="single" w:color="FFFFFF" w:sz="6" w:space="0"/>
              <w:right w:val="single" w:color="FFFFFF" w:sz="6" w:space="0"/>
            </w:tcBorders>
            <w:vAlign w:val="center"/>
          </w:tcPr>
          <w:p>
            <w:pPr>
              <w:pStyle w:val="3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20"/>
            </w:pPr>
            <w:r>
              <w:rPr>
                <w:rFonts w:hint="eastAsia"/>
              </w:rPr>
              <w:t>政府采购项目来源</w:t>
            </w:r>
          </w:p>
        </w:tc>
        <w:tc>
          <w:tcPr>
            <w:tcW w:w="1134" w:type="dxa"/>
            <w:vMerge w:val="restart"/>
            <w:vAlign w:val="center"/>
          </w:tcPr>
          <w:p>
            <w:pPr>
              <w:pStyle w:val="20"/>
            </w:pPr>
            <w:r>
              <w:rPr>
                <w:rFonts w:hint="eastAsia"/>
              </w:rPr>
              <w:t>采购物品名称</w:t>
            </w:r>
          </w:p>
        </w:tc>
        <w:tc>
          <w:tcPr>
            <w:tcW w:w="1134" w:type="dxa"/>
            <w:vMerge w:val="restart"/>
            <w:vAlign w:val="center"/>
          </w:tcPr>
          <w:p>
            <w:pPr>
              <w:pStyle w:val="20"/>
            </w:pPr>
            <w:r>
              <w:rPr>
                <w:rFonts w:hint="eastAsia"/>
              </w:rPr>
              <w:t>政府采购目录序号</w:t>
            </w:r>
          </w:p>
        </w:tc>
        <w:tc>
          <w:tcPr>
            <w:tcW w:w="709" w:type="dxa"/>
            <w:vMerge w:val="restart"/>
            <w:vAlign w:val="center"/>
          </w:tcPr>
          <w:p>
            <w:pPr>
              <w:pStyle w:val="20"/>
            </w:pPr>
            <w:r>
              <w:rPr>
                <w:rFonts w:hint="eastAsia"/>
              </w:rPr>
              <w:t>计量单位</w:t>
            </w:r>
          </w:p>
        </w:tc>
        <w:tc>
          <w:tcPr>
            <w:tcW w:w="850" w:type="dxa"/>
            <w:vMerge w:val="restart"/>
            <w:vAlign w:val="center"/>
          </w:tcPr>
          <w:p>
            <w:pPr>
              <w:pStyle w:val="20"/>
            </w:pPr>
            <w:r>
              <w:rPr>
                <w:rFonts w:hint="eastAsia"/>
              </w:rPr>
              <w:t>数量</w:t>
            </w:r>
          </w:p>
        </w:tc>
        <w:tc>
          <w:tcPr>
            <w:tcW w:w="850" w:type="dxa"/>
            <w:vMerge w:val="restart"/>
            <w:vAlign w:val="center"/>
          </w:tcPr>
          <w:p>
            <w:pPr>
              <w:pStyle w:val="20"/>
            </w:pPr>
            <w:r>
              <w:rPr>
                <w:rFonts w:hint="eastAsia"/>
              </w:rPr>
              <w:t>单价</w:t>
            </w:r>
          </w:p>
        </w:tc>
        <w:tc>
          <w:tcPr>
            <w:tcW w:w="7710" w:type="dxa"/>
            <w:gridSpan w:val="8"/>
            <w:vAlign w:val="center"/>
          </w:tcPr>
          <w:p>
            <w:pPr>
              <w:pStyle w:val="20"/>
            </w:pPr>
            <w:r>
              <w:rPr>
                <w:rFonts w:hint="eastAsia"/>
              </w:rPr>
              <w:t>政府采购金额（当年部门预算安排资金）</w:t>
            </w:r>
          </w:p>
        </w:tc>
        <w:tc>
          <w:tcPr>
            <w:tcW w:w="964" w:type="dxa"/>
            <w:vMerge w:val="restart"/>
            <w:vAlign w:val="center"/>
          </w:tcPr>
          <w:p>
            <w:pPr>
              <w:pStyle w:val="20"/>
            </w:pPr>
            <w:r>
              <w:t>2022</w:t>
            </w:r>
            <w:r>
              <w:rPr>
                <w:rFonts w:hint="eastAsia"/>
              </w:rPr>
              <w:t>年预留中小微企业份额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20"/>
            </w:pPr>
            <w:r>
              <w:rPr>
                <w:rFonts w:hint="eastAsia"/>
              </w:rPr>
              <w:t>项目名称</w:t>
            </w:r>
          </w:p>
        </w:tc>
        <w:tc>
          <w:tcPr>
            <w:tcW w:w="964" w:type="dxa"/>
            <w:vAlign w:val="center"/>
          </w:tcPr>
          <w:p>
            <w:pPr>
              <w:pStyle w:val="20"/>
            </w:pPr>
            <w:r>
              <w:rPr>
                <w:rFonts w:hint="eastAsia"/>
              </w:rPr>
              <w:t>预算资金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20"/>
            </w:pPr>
            <w:r>
              <w:rPr>
                <w:rFonts w:hint="eastAsia"/>
              </w:rPr>
              <w:t>合计</w:t>
            </w:r>
          </w:p>
        </w:tc>
        <w:tc>
          <w:tcPr>
            <w:tcW w:w="964" w:type="dxa"/>
            <w:vAlign w:val="center"/>
          </w:tcPr>
          <w:p>
            <w:pPr>
              <w:pStyle w:val="20"/>
            </w:pPr>
            <w:r>
              <w:rPr>
                <w:rFonts w:hint="eastAsia"/>
              </w:rPr>
              <w:t>一般公共预算拨款</w:t>
            </w:r>
          </w:p>
        </w:tc>
        <w:tc>
          <w:tcPr>
            <w:tcW w:w="964" w:type="dxa"/>
            <w:vAlign w:val="center"/>
          </w:tcPr>
          <w:p>
            <w:pPr>
              <w:pStyle w:val="20"/>
            </w:pPr>
            <w:r>
              <w:rPr>
                <w:rFonts w:hint="eastAsia"/>
              </w:rPr>
              <w:t>基金预算拨款</w:t>
            </w:r>
          </w:p>
        </w:tc>
        <w:tc>
          <w:tcPr>
            <w:tcW w:w="964" w:type="dxa"/>
            <w:vAlign w:val="center"/>
          </w:tcPr>
          <w:p>
            <w:pPr>
              <w:pStyle w:val="20"/>
            </w:pPr>
            <w:r>
              <w:rPr>
                <w:rFonts w:hint="eastAsia"/>
              </w:rPr>
              <w:t>国有资本经营预算拨款</w:t>
            </w:r>
          </w:p>
        </w:tc>
        <w:tc>
          <w:tcPr>
            <w:tcW w:w="964" w:type="dxa"/>
            <w:vAlign w:val="center"/>
          </w:tcPr>
          <w:p>
            <w:pPr>
              <w:pStyle w:val="20"/>
            </w:pPr>
            <w:r>
              <w:rPr>
                <w:rFonts w:hint="eastAsia"/>
              </w:rPr>
              <w:t>财政专户核拨</w:t>
            </w:r>
          </w:p>
        </w:tc>
        <w:tc>
          <w:tcPr>
            <w:tcW w:w="964" w:type="dxa"/>
            <w:vAlign w:val="center"/>
          </w:tcPr>
          <w:p>
            <w:pPr>
              <w:pStyle w:val="20"/>
            </w:pPr>
            <w:r>
              <w:rPr>
                <w:rFonts w:hint="eastAsia"/>
              </w:rPr>
              <w:t>单位资金</w:t>
            </w:r>
          </w:p>
        </w:tc>
        <w:tc>
          <w:tcPr>
            <w:tcW w:w="964" w:type="dxa"/>
            <w:vAlign w:val="center"/>
          </w:tcPr>
          <w:p>
            <w:pPr>
              <w:pStyle w:val="20"/>
            </w:pPr>
            <w:r>
              <w:rPr>
                <w:rFonts w:hint="eastAsia"/>
              </w:rPr>
              <w:t>财政拨款结转</w:t>
            </w:r>
          </w:p>
        </w:tc>
        <w:tc>
          <w:tcPr>
            <w:tcW w:w="964" w:type="dxa"/>
            <w:vAlign w:val="center"/>
          </w:tcPr>
          <w:p>
            <w:pPr>
              <w:pStyle w:val="20"/>
            </w:pPr>
            <w:r>
              <w:rPr>
                <w:rFonts w:hint="eastAsia"/>
              </w:rPr>
              <w:t>非财政拨款结转结余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22"/>
            </w:pPr>
          </w:p>
        </w:tc>
        <w:tc>
          <w:tcPr>
            <w:tcW w:w="964" w:type="dxa"/>
            <w:vAlign w:val="center"/>
          </w:tcPr>
          <w:p>
            <w:pPr>
              <w:pStyle w:val="21"/>
            </w:pPr>
          </w:p>
        </w:tc>
        <w:tc>
          <w:tcPr>
            <w:tcW w:w="1134" w:type="dxa"/>
            <w:vAlign w:val="center"/>
          </w:tcPr>
          <w:p>
            <w:pPr>
              <w:pStyle w:val="22"/>
            </w:pPr>
          </w:p>
        </w:tc>
        <w:tc>
          <w:tcPr>
            <w:tcW w:w="1134" w:type="dxa"/>
            <w:vAlign w:val="center"/>
          </w:tcPr>
          <w:p>
            <w:pPr>
              <w:pStyle w:val="22"/>
            </w:pPr>
          </w:p>
        </w:tc>
        <w:tc>
          <w:tcPr>
            <w:tcW w:w="709" w:type="dxa"/>
            <w:vAlign w:val="center"/>
          </w:tcPr>
          <w:p>
            <w:pPr>
              <w:pStyle w:val="23"/>
            </w:pPr>
          </w:p>
        </w:tc>
        <w:tc>
          <w:tcPr>
            <w:tcW w:w="850" w:type="dxa"/>
            <w:vAlign w:val="center"/>
          </w:tcPr>
          <w:p>
            <w:pPr>
              <w:pStyle w:val="21"/>
            </w:pPr>
          </w:p>
        </w:tc>
        <w:tc>
          <w:tcPr>
            <w:tcW w:w="850" w:type="dxa"/>
            <w:vAlign w:val="center"/>
          </w:tcPr>
          <w:p>
            <w:pPr>
              <w:pStyle w:val="21"/>
            </w:pPr>
          </w:p>
        </w:tc>
        <w:tc>
          <w:tcPr>
            <w:tcW w:w="964" w:type="dxa"/>
            <w:vAlign w:val="center"/>
          </w:tcPr>
          <w:p>
            <w:pPr>
              <w:pStyle w:val="21"/>
            </w:pPr>
          </w:p>
        </w:tc>
        <w:tc>
          <w:tcPr>
            <w:tcW w:w="964" w:type="dxa"/>
            <w:vAlign w:val="center"/>
          </w:tcPr>
          <w:p>
            <w:pPr>
              <w:pStyle w:val="21"/>
            </w:pPr>
          </w:p>
        </w:tc>
        <w:tc>
          <w:tcPr>
            <w:tcW w:w="964" w:type="dxa"/>
            <w:vAlign w:val="center"/>
          </w:tcPr>
          <w:p>
            <w:pPr>
              <w:pStyle w:val="21"/>
            </w:pPr>
          </w:p>
        </w:tc>
        <w:tc>
          <w:tcPr>
            <w:tcW w:w="964" w:type="dxa"/>
            <w:vAlign w:val="center"/>
          </w:tcPr>
          <w:p>
            <w:pPr>
              <w:pStyle w:val="21"/>
            </w:pPr>
          </w:p>
        </w:tc>
        <w:tc>
          <w:tcPr>
            <w:tcW w:w="964" w:type="dxa"/>
            <w:vAlign w:val="center"/>
          </w:tcPr>
          <w:p>
            <w:pPr>
              <w:pStyle w:val="21"/>
            </w:pPr>
          </w:p>
        </w:tc>
        <w:tc>
          <w:tcPr>
            <w:tcW w:w="964" w:type="dxa"/>
            <w:vAlign w:val="center"/>
          </w:tcPr>
          <w:p>
            <w:pPr>
              <w:pStyle w:val="21"/>
            </w:pPr>
          </w:p>
        </w:tc>
        <w:tc>
          <w:tcPr>
            <w:tcW w:w="964" w:type="dxa"/>
            <w:vAlign w:val="center"/>
          </w:tcPr>
          <w:p>
            <w:pPr>
              <w:pStyle w:val="21"/>
            </w:pPr>
          </w:p>
        </w:tc>
        <w:tc>
          <w:tcPr>
            <w:tcW w:w="964" w:type="dxa"/>
            <w:vAlign w:val="center"/>
          </w:tcPr>
          <w:p>
            <w:pPr>
              <w:pStyle w:val="21"/>
            </w:pPr>
          </w:p>
        </w:tc>
        <w:tc>
          <w:tcPr>
            <w:tcW w:w="964" w:type="dxa"/>
            <w:vAlign w:val="center"/>
          </w:tcPr>
          <w:p>
            <w:pPr>
              <w:pStyle w:val="21"/>
            </w:pPr>
          </w:p>
        </w:tc>
      </w:tr>
    </w:tbl>
    <w:p>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hint="eastAsia" w:ascii="方正书宋_GBK" w:hAnsi="方正书宋_GBK" w:eastAsia="方正书宋_GBK" w:cs="方正书宋_GBK"/>
          <w:color w:val="000000"/>
          <w:sz w:val="21"/>
        </w:rPr>
        <w:t>注：无政府采购预算，空表列示。</w:t>
      </w:r>
    </w:p>
    <w:p>
      <w:pPr>
        <w:ind w:firstLine="640"/>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rPr>
          <w:rFonts w:ascii="黑体" w:hAnsi="黑体" w:eastAsia="黑体" w:cs="黑体"/>
          <w:color w:val="000000"/>
          <w:sz w:val="32"/>
          <w:lang w:eastAsia="zh-CN"/>
        </w:rPr>
      </w:pPr>
    </w:p>
    <w:p>
      <w:pPr>
        <w:spacing w:before="10" w:after="10"/>
        <w:ind w:firstLine="640"/>
        <w:outlineLvl w:val="5"/>
      </w:pPr>
      <w:r>
        <w:rPr>
          <w:rFonts w:hint="eastAsia" w:ascii="黑体" w:hAnsi="黑体" w:eastAsia="黑体" w:cs="黑体"/>
          <w:color w:val="000000"/>
          <w:sz w:val="32"/>
        </w:rPr>
        <w:t>七、国有资产信息</w:t>
      </w:r>
    </w:p>
    <w:p>
      <w:pPr>
        <w:spacing w:line="500" w:lineRule="exact"/>
        <w:ind w:firstLine="560"/>
      </w:pP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民</w:t>
      </w:r>
      <w:r>
        <w:rPr>
          <w:rFonts w:hint="eastAsia" w:eastAsia="方正仿宋_GBK"/>
          <w:color w:val="000000"/>
          <w:sz w:val="28"/>
        </w:rPr>
        <w:t>政局事业上年末固定资产金额为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万元，已按要求列入政府采购预算，详见政府采购预算表。</w:t>
      </w:r>
    </w:p>
    <w:p>
      <w:pPr>
        <w:jc w:val="center"/>
      </w:pPr>
      <w:r>
        <w:rPr>
          <w:rFonts w:hint="eastAsia" w:ascii="方正小标宋_GBK" w:hAnsi="方正小标宋_GBK" w:eastAsia="方正小标宋_GBK" w:cs="方正小标宋_GBK"/>
          <w:color w:val="000000"/>
          <w:sz w:val="36"/>
        </w:rPr>
        <w:t>单位固定资产占用情况表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9"/>
            </w:pPr>
            <w:r>
              <w:t>31</w:t>
            </w:r>
            <w:r>
              <w:rPr>
                <w:rFonts w:hint="eastAsia"/>
                <w:lang w:eastAsia="zh-CN"/>
              </w:rPr>
              <w:t>4003涞水</w:t>
            </w:r>
            <w:r>
              <w:rPr>
                <w:rFonts w:hint="eastAsia"/>
              </w:rPr>
              <w:t>县</w:t>
            </w:r>
            <w:r>
              <w:rPr>
                <w:rFonts w:hint="eastAsia"/>
                <w:lang w:eastAsia="zh-CN"/>
              </w:rPr>
              <w:t>民</w:t>
            </w:r>
            <w:r>
              <w:rPr>
                <w:rFonts w:hint="eastAsia"/>
              </w:rPr>
              <w:t>政局事业</w:t>
            </w:r>
          </w:p>
        </w:tc>
        <w:tc>
          <w:tcPr>
            <w:tcW w:w="5669" w:type="dxa"/>
            <w:gridSpan w:val="2"/>
            <w:tcBorders>
              <w:top w:val="single" w:color="FFFFFF" w:sz="6" w:space="0"/>
              <w:left w:val="single" w:color="FFFFFF" w:sz="6" w:space="0"/>
              <w:right w:val="single" w:color="FFFFFF" w:sz="6" w:space="0"/>
            </w:tcBorders>
            <w:vAlign w:val="center"/>
          </w:tcPr>
          <w:p>
            <w:pPr>
              <w:pStyle w:val="17"/>
            </w:pPr>
            <w:r>
              <w:rPr>
                <w:rFonts w:hint="eastAsia"/>
              </w:rPr>
              <w:t>截止时间：</w:t>
            </w:r>
            <w:r>
              <w:t>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20"/>
            </w:pPr>
            <w:r>
              <w:rPr>
                <w:rFonts w:hint="eastAsia"/>
              </w:rPr>
              <w:t>项目</w:t>
            </w:r>
          </w:p>
        </w:tc>
        <w:tc>
          <w:tcPr>
            <w:tcW w:w="2835" w:type="dxa"/>
            <w:vAlign w:val="center"/>
          </w:tcPr>
          <w:p>
            <w:pPr>
              <w:pStyle w:val="20"/>
            </w:pPr>
            <w:r>
              <w:rPr>
                <w:rFonts w:hint="eastAsia"/>
              </w:rPr>
              <w:t>数量</w:t>
            </w:r>
          </w:p>
        </w:tc>
        <w:tc>
          <w:tcPr>
            <w:tcW w:w="2835" w:type="dxa"/>
            <w:vAlign w:val="center"/>
          </w:tcPr>
          <w:p>
            <w:pPr>
              <w:pStyle w:val="20"/>
            </w:pPr>
            <w:r>
              <w:rPr>
                <w:rFonts w:hint="eastAsia"/>
              </w:rP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22"/>
            </w:pPr>
          </w:p>
        </w:tc>
        <w:tc>
          <w:tcPr>
            <w:tcW w:w="2835" w:type="dxa"/>
            <w:vAlign w:val="center"/>
          </w:tcPr>
          <w:p>
            <w:pPr>
              <w:pStyle w:val="23"/>
            </w:pPr>
          </w:p>
        </w:tc>
        <w:tc>
          <w:tcPr>
            <w:tcW w:w="2835" w:type="dxa"/>
            <w:vAlign w:val="center"/>
          </w:tcPr>
          <w:p>
            <w:pPr>
              <w:pStyle w:val="21"/>
            </w:pPr>
          </w:p>
        </w:tc>
      </w:tr>
    </w:tbl>
    <w:p>
      <w:pPr>
        <w:ind w:firstLine="420"/>
      </w:pPr>
      <w:r>
        <w:rPr>
          <w:rFonts w:hint="eastAsia" w:ascii="方正书宋_GBK" w:hAnsi="方正书宋_GBK" w:eastAsia="方正书宋_GBK" w:cs="方正书宋_GBK"/>
          <w:color w:val="000000"/>
          <w:sz w:val="21"/>
        </w:rPr>
        <w:t>注：无固定资产占用情况，空表列示。</w:t>
      </w:r>
    </w:p>
    <w:p>
      <w:pPr>
        <w:ind w:firstLine="640"/>
      </w:pPr>
    </w:p>
    <w:p>
      <w:pPr>
        <w:spacing w:before="10" w:after="10"/>
        <w:ind w:firstLine="640"/>
        <w:outlineLvl w:val="5"/>
      </w:pPr>
      <w:r>
        <w:rPr>
          <w:rFonts w:hint="eastAsia"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pPr>
        <w:spacing w:before="10" w:after="10"/>
        <w:ind w:firstLine="640"/>
        <w:outlineLvl w:val="5"/>
      </w:pPr>
      <w:r>
        <w:rPr>
          <w:rFonts w:hint="eastAsia" w:ascii="黑体" w:hAnsi="黑体" w:eastAsia="黑体" w:cs="黑体"/>
          <w:color w:val="000000"/>
          <w:sz w:val="32"/>
        </w:rPr>
        <w:t>九、其他需要说明的事项</w:t>
      </w:r>
    </w:p>
    <w:p>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w:t>
      </w:r>
      <w:r>
        <w:rPr>
          <w:rFonts w:hint="eastAsia" w:eastAsia="方正仿宋_GBK"/>
          <w:color w:val="000000"/>
          <w:sz w:val="28"/>
          <w:lang w:eastAsia="zh-CN"/>
        </w:rPr>
        <w:t>事项</w:t>
      </w:r>
      <w:r>
        <w:rPr>
          <w:rFonts w:hint="eastAsia" w:eastAsia="方正仿宋_GBK"/>
          <w:color w:val="000000"/>
          <w:sz w:val="28"/>
        </w:rPr>
        <w:t>。</w:t>
      </w:r>
    </w:p>
    <w:p>
      <w:pPr>
        <w:outlineLvl w:val="4"/>
        <w:rPr>
          <w:rFonts w:ascii="方正小标宋_GBK" w:hAnsi="方正小标宋_GBK" w:cs="方正小标宋_GBK" w:eastAsiaTheme="minorEastAsia"/>
          <w:color w:val="000000"/>
          <w:sz w:val="44"/>
          <w:lang w:eastAsia="zh-CN"/>
        </w:rPr>
      </w:pPr>
    </w:p>
    <w:sectPr>
      <w:type w:val="continuous"/>
      <w:pgSz w:w="11907" w:h="16839"/>
      <w:pgMar w:top="1984" w:right="1304" w:bottom="1134" w:left="130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x0MkBAACZAwAADgAAAGRycy9lMm9Eb2MueG1srVPNjtMwEL4j8Q6W&#10;79Rpk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vHQyQEAAJkDAAAOAAAAAAAAAAEAIAAAAB4BAABkcnMvZTJvRG9j&#10;LnhtbFBLBQYAAAAABgAGAFkBAABZBQAAAAA=&#10;">
              <v:fill on="f" focussize="0,0"/>
              <v:stroke on="f"/>
              <v:imagedata o:title=""/>
              <o:lock v:ext="edit" aspectratio="f"/>
              <v:textbox inset="0mm,0mm,0mm,0mm" style="mso-fit-shape-to-text:t;">
                <w:txbxContent>
                  <w:p>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
                            <w:fldChar w:fldCharType="begin"/>
                          </w:r>
                          <w:r>
                            <w:instrText xml:space="preserve">PAGE "page number"</w:instrText>
                          </w:r>
                          <w:r>
                            <w:fldChar w:fldCharType="separate"/>
                          </w:r>
                          <w:r>
                            <w:t>2</w:t>
                          </w:r>
                          <w: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UQeDckBAACZAwAADgAAAGRycy9lMm9Eb2MueG1srVPNjtMwEL4j8Q6W&#10;79Rph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I6&#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pRB4NyQEAAJkDAAAOAAAAAAAAAAEAIAAAAB4BAABkcnMvZTJvRG9j&#10;LnhtbFBLBQYAAAAABgAGAFkBAABZBQAAAAA=&#10;">
              <v:fill on="f" focussize="0,0"/>
              <v:stroke on="f"/>
              <v:imagedata o:title=""/>
              <o:lock v:ext="edit" aspectratio="f"/>
              <v:textbox inset="0mm,0mm,0mm,0mm" style="mso-fit-shape-to-text:t;">
                <w:txbxContent>
                  <w:p>
                    <w:r>
                      <w:fldChar w:fldCharType="begin"/>
                    </w:r>
                    <w:r>
                      <w:instrText xml:space="preserve">PAGE "page number"</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jc w:val="right"/>
                          </w:pPr>
                          <w:r>
                            <w:rPr>
                              <w:rStyle w:val="13"/>
                            </w:rPr>
                            <w:fldChar w:fldCharType="begin"/>
                          </w:r>
                          <w:r>
                            <w:rPr>
                              <w:rStyle w:val="13"/>
                            </w:rPr>
                            <w:instrText xml:space="preserve"> PAGE </w:instrText>
                          </w:r>
                          <w:r>
                            <w:rPr>
                              <w:rStyle w:val="13"/>
                            </w:rPr>
                            <w:fldChar w:fldCharType="separate"/>
                          </w:r>
                          <w:r>
                            <w:rPr>
                              <w:rStyle w:val="13"/>
                            </w:rPr>
                            <w:t>75</w:t>
                          </w:r>
                          <w:r>
                            <w:rPr>
                              <w:rStyle w:val="13"/>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pPr>
                      <w:pStyle w:val="3"/>
                      <w:jc w:val="right"/>
                    </w:pPr>
                    <w:r>
                      <w:rPr>
                        <w:rStyle w:val="13"/>
                      </w:rPr>
                      <w:fldChar w:fldCharType="begin"/>
                    </w:r>
                    <w:r>
                      <w:rPr>
                        <w:rStyle w:val="13"/>
                      </w:rPr>
                      <w:instrText xml:space="preserve"> PAGE </w:instrText>
                    </w:r>
                    <w:r>
                      <w:rPr>
                        <w:rStyle w:val="13"/>
                      </w:rPr>
                      <w:fldChar w:fldCharType="separate"/>
                    </w:r>
                    <w:r>
                      <w:rPr>
                        <w:rStyle w:val="13"/>
                      </w:rPr>
                      <w:t>75</w:t>
                    </w:r>
                    <w:r>
                      <w:rPr>
                        <w:rStyle w:val="13"/>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
                            <w:fldChar w:fldCharType="begin"/>
                          </w:r>
                          <w:r>
                            <w:instrText xml:space="preserve">PAGE "page number"</w:instrText>
                          </w:r>
                          <w:r>
                            <w:fldChar w:fldCharType="separate"/>
                          </w:r>
                          <w:r>
                            <w:t>76</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r>
                      <w:fldChar w:fldCharType="begin"/>
                    </w:r>
                    <w:r>
                      <w:instrText xml:space="preserve">PAGE "page number"</w:instrText>
                    </w:r>
                    <w:r>
                      <w:fldChar w:fldCharType="separate"/>
                    </w:r>
                    <w:r>
                      <w:t>76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E7F61"/>
    <w:multiLevelType w:val="singleLevel"/>
    <w:tmpl w:val="046E7F61"/>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1"/>
  <w:bordersDoNotSurroundFooter w:val="1"/>
  <w:hideSpellingErrors/>
  <w:hideGrammaticalErrors/>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000920"/>
    <w:rsid w:val="00064159"/>
    <w:rsid w:val="0008519F"/>
    <w:rsid w:val="00120163"/>
    <w:rsid w:val="001426EB"/>
    <w:rsid w:val="00182D82"/>
    <w:rsid w:val="001B15F6"/>
    <w:rsid w:val="001F6B42"/>
    <w:rsid w:val="00201266"/>
    <w:rsid w:val="00227748"/>
    <w:rsid w:val="002C727D"/>
    <w:rsid w:val="002E63FF"/>
    <w:rsid w:val="00403867"/>
    <w:rsid w:val="00545D0F"/>
    <w:rsid w:val="00557C8E"/>
    <w:rsid w:val="0056582C"/>
    <w:rsid w:val="005B16D2"/>
    <w:rsid w:val="005C7741"/>
    <w:rsid w:val="005E5A8D"/>
    <w:rsid w:val="00651D14"/>
    <w:rsid w:val="00664099"/>
    <w:rsid w:val="0068454C"/>
    <w:rsid w:val="00714A9B"/>
    <w:rsid w:val="007304F6"/>
    <w:rsid w:val="00781D3A"/>
    <w:rsid w:val="00791CF2"/>
    <w:rsid w:val="008379AD"/>
    <w:rsid w:val="0086405E"/>
    <w:rsid w:val="008D0F2A"/>
    <w:rsid w:val="008F1C73"/>
    <w:rsid w:val="00975A2C"/>
    <w:rsid w:val="00982C54"/>
    <w:rsid w:val="0098765C"/>
    <w:rsid w:val="00AC1402"/>
    <w:rsid w:val="00AE10B8"/>
    <w:rsid w:val="00AE30C5"/>
    <w:rsid w:val="00AE3DD5"/>
    <w:rsid w:val="00B10A12"/>
    <w:rsid w:val="00B52C69"/>
    <w:rsid w:val="00BC0518"/>
    <w:rsid w:val="00BD1DD9"/>
    <w:rsid w:val="00C42156"/>
    <w:rsid w:val="00C83D45"/>
    <w:rsid w:val="00CB198C"/>
    <w:rsid w:val="00CC5F86"/>
    <w:rsid w:val="00CC6599"/>
    <w:rsid w:val="00CF1C3B"/>
    <w:rsid w:val="00D172D0"/>
    <w:rsid w:val="00D75591"/>
    <w:rsid w:val="00DA3F97"/>
    <w:rsid w:val="00E512E5"/>
    <w:rsid w:val="00E5779C"/>
    <w:rsid w:val="00E92AAD"/>
    <w:rsid w:val="00EC4DAA"/>
    <w:rsid w:val="00ED78D2"/>
    <w:rsid w:val="00F1646A"/>
    <w:rsid w:val="00F826E0"/>
    <w:rsid w:val="00FB7ED6"/>
    <w:rsid w:val="00FE46E7"/>
    <w:rsid w:val="052B4646"/>
    <w:rsid w:val="0E3F33B6"/>
    <w:rsid w:val="0FE91E54"/>
    <w:rsid w:val="158F5031"/>
    <w:rsid w:val="1A1B7C12"/>
    <w:rsid w:val="1DD12460"/>
    <w:rsid w:val="22090B6C"/>
    <w:rsid w:val="272674F6"/>
    <w:rsid w:val="2A1C787E"/>
    <w:rsid w:val="2B0B2850"/>
    <w:rsid w:val="348B1FC0"/>
    <w:rsid w:val="391B70EA"/>
    <w:rsid w:val="3A4B0C5C"/>
    <w:rsid w:val="3B8F458E"/>
    <w:rsid w:val="3F033BBB"/>
    <w:rsid w:val="437F4702"/>
    <w:rsid w:val="44C424A5"/>
    <w:rsid w:val="48390A7E"/>
    <w:rsid w:val="48D9184E"/>
    <w:rsid w:val="4BD44D46"/>
    <w:rsid w:val="55EC1113"/>
    <w:rsid w:val="562A7E7A"/>
    <w:rsid w:val="59134C22"/>
    <w:rsid w:val="59975605"/>
    <w:rsid w:val="5D1F7DEB"/>
    <w:rsid w:val="71B3023E"/>
    <w:rsid w:val="74393134"/>
    <w:rsid w:val="74745854"/>
    <w:rsid w:val="77A950A4"/>
    <w:rsid w:val="79CE0777"/>
    <w:rsid w:val="7EE478E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99"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15"/>
    <w:qFormat/>
    <w:uiPriority w:val="99"/>
    <w:pPr>
      <w:tabs>
        <w:tab w:val="center" w:pos="4153"/>
        <w:tab w:val="right" w:pos="8306"/>
      </w:tabs>
      <w:snapToGrid w:val="0"/>
    </w:pPr>
    <w:rPr>
      <w:sz w:val="18"/>
      <w:szCs w:val="18"/>
    </w:rPr>
  </w:style>
  <w:style w:type="paragraph" w:styleId="4">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footnote text"/>
    <w:basedOn w:val="1"/>
    <w:link w:val="39"/>
    <w:unhideWhenUsed/>
    <w:qFormat/>
    <w:uiPriority w:val="99"/>
    <w:pPr>
      <w:widowControl w:val="0"/>
      <w:snapToGrid w:val="0"/>
    </w:pPr>
    <w:rPr>
      <w:rFonts w:ascii="Calibri" w:hAnsi="Calibri"/>
      <w:kern w:val="2"/>
      <w:sz w:val="18"/>
      <w:szCs w:val="18"/>
      <w:lang w:eastAsia="zh-CN"/>
    </w:rPr>
  </w:style>
  <w:style w:type="paragraph" w:styleId="8">
    <w:name w:val="toc 2"/>
    <w:basedOn w:val="1"/>
    <w:next w:val="1"/>
    <w:qFormat/>
    <w:uiPriority w:val="99"/>
    <w:pPr>
      <w:ind w:left="240"/>
    </w:pPr>
  </w:style>
  <w:style w:type="paragraph" w:styleId="9">
    <w:name w:val="Normal (Web)"/>
    <w:basedOn w:val="1"/>
    <w:qFormat/>
    <w:uiPriority w:val="0"/>
    <w:pPr>
      <w:widowControl w:val="0"/>
    </w:pPr>
    <w:rPr>
      <w:rFonts w:ascii="Calibri" w:hAnsi="Calibri"/>
      <w:lang w:eastAsia="zh-CN"/>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page number"/>
    <w:basedOn w:val="12"/>
    <w:qFormat/>
    <w:uiPriority w:val="99"/>
    <w:rPr>
      <w:rFonts w:cs="Times New Roman"/>
    </w:rPr>
  </w:style>
  <w:style w:type="character" w:styleId="14">
    <w:name w:val="Hyperlink"/>
    <w:basedOn w:val="12"/>
    <w:uiPriority w:val="99"/>
    <w:rPr>
      <w:color w:val="0000FF"/>
      <w:u w:val="single"/>
    </w:rPr>
  </w:style>
  <w:style w:type="character" w:customStyle="1" w:styleId="15">
    <w:name w:val="页脚 Char"/>
    <w:basedOn w:val="12"/>
    <w:link w:val="3"/>
    <w:qFormat/>
    <w:locked/>
    <w:uiPriority w:val="99"/>
    <w:rPr>
      <w:rFonts w:eastAsia="Times New Roman" w:cs="Times New Roman"/>
      <w:sz w:val="18"/>
      <w:szCs w:val="18"/>
      <w:lang w:eastAsia="uk-UA"/>
    </w:rPr>
  </w:style>
  <w:style w:type="character" w:customStyle="1" w:styleId="16">
    <w:name w:val="页眉 Char"/>
    <w:basedOn w:val="12"/>
    <w:link w:val="4"/>
    <w:qFormat/>
    <w:locked/>
    <w:uiPriority w:val="99"/>
    <w:rPr>
      <w:rFonts w:eastAsia="Times New Roman" w:cs="Times New Roman"/>
      <w:sz w:val="18"/>
      <w:szCs w:val="18"/>
      <w:lang w:eastAsia="uk-UA"/>
    </w:rPr>
  </w:style>
  <w:style w:type="paragraph" w:customStyle="1" w:styleId="17">
    <w:name w:val="单元格样式22"/>
    <w:basedOn w:val="1"/>
    <w:qFormat/>
    <w:uiPriority w:val="99"/>
    <w:pPr>
      <w:jc w:val="right"/>
    </w:pPr>
    <w:rPr>
      <w:rFonts w:ascii="方正小标宋_GBK" w:hAnsi="方正小标宋_GBK" w:eastAsia="方正小标宋_GBK" w:cs="方正小标宋_GBK"/>
    </w:rPr>
  </w:style>
  <w:style w:type="paragraph" w:customStyle="1" w:styleId="18">
    <w:name w:val="单元格样式21"/>
    <w:basedOn w:val="1"/>
    <w:qFormat/>
    <w:uiPriority w:val="99"/>
    <w:pPr>
      <w:jc w:val="center"/>
    </w:pPr>
    <w:rPr>
      <w:rFonts w:ascii="方正小标宋_GBK" w:hAnsi="方正小标宋_GBK" w:eastAsia="方正小标宋_GBK" w:cs="方正小标宋_GBK"/>
    </w:rPr>
  </w:style>
  <w:style w:type="paragraph" w:customStyle="1" w:styleId="19">
    <w:name w:val="单元格样式20"/>
    <w:basedOn w:val="1"/>
    <w:qFormat/>
    <w:uiPriority w:val="99"/>
    <w:rPr>
      <w:rFonts w:ascii="方正小标宋_GBK" w:hAnsi="方正小标宋_GBK" w:eastAsia="方正小标宋_GBK" w:cs="方正小标宋_GBK"/>
    </w:rPr>
  </w:style>
  <w:style w:type="paragraph" w:customStyle="1" w:styleId="20">
    <w:name w:val="单元格样式1"/>
    <w:basedOn w:val="1"/>
    <w:qFormat/>
    <w:uiPriority w:val="0"/>
    <w:pPr>
      <w:jc w:val="center"/>
    </w:pPr>
    <w:rPr>
      <w:rFonts w:ascii="方正书宋_GBK" w:hAnsi="方正书宋_GBK" w:eastAsia="方正书宋_GBK" w:cs="方正书宋_GBK"/>
      <w:b/>
      <w:sz w:val="21"/>
    </w:rPr>
  </w:style>
  <w:style w:type="paragraph" w:customStyle="1" w:styleId="21">
    <w:name w:val="单元格样式4"/>
    <w:basedOn w:val="1"/>
    <w:qFormat/>
    <w:uiPriority w:val="99"/>
    <w:pPr>
      <w:jc w:val="right"/>
    </w:pPr>
    <w:rPr>
      <w:rFonts w:ascii="方正书宋_GBK" w:hAnsi="方正书宋_GBK" w:eastAsia="方正书宋_GBK" w:cs="方正书宋_GBK"/>
      <w:sz w:val="21"/>
    </w:rPr>
  </w:style>
  <w:style w:type="paragraph" w:customStyle="1" w:styleId="22">
    <w:name w:val="单元格样式2"/>
    <w:basedOn w:val="1"/>
    <w:qFormat/>
    <w:uiPriority w:val="99"/>
    <w:rPr>
      <w:rFonts w:ascii="方正书宋_GBK" w:hAnsi="方正书宋_GBK" w:eastAsia="方正书宋_GBK" w:cs="方正书宋_GBK"/>
      <w:sz w:val="21"/>
    </w:rPr>
  </w:style>
  <w:style w:type="paragraph" w:customStyle="1" w:styleId="23">
    <w:name w:val="单元格样式3"/>
    <w:basedOn w:val="1"/>
    <w:qFormat/>
    <w:uiPriority w:val="99"/>
    <w:pPr>
      <w:jc w:val="center"/>
    </w:pPr>
    <w:rPr>
      <w:rFonts w:ascii="方正书宋_GBK" w:hAnsi="方正书宋_GBK" w:eastAsia="方正书宋_GBK" w:cs="方正书宋_GBK"/>
      <w:sz w:val="21"/>
    </w:rPr>
  </w:style>
  <w:style w:type="paragraph" w:customStyle="1" w:styleId="24">
    <w:name w:val="单元格样式6"/>
    <w:basedOn w:val="1"/>
    <w:qFormat/>
    <w:uiPriority w:val="99"/>
    <w:pPr>
      <w:jc w:val="center"/>
    </w:pPr>
    <w:rPr>
      <w:rFonts w:ascii="方正书宋_GBK" w:hAnsi="方正书宋_GBK" w:eastAsia="方正书宋_GBK" w:cs="方正书宋_GBK"/>
      <w:b/>
      <w:sz w:val="21"/>
    </w:rPr>
  </w:style>
  <w:style w:type="paragraph" w:customStyle="1" w:styleId="25">
    <w:name w:val="单元格样式7"/>
    <w:basedOn w:val="1"/>
    <w:qFormat/>
    <w:uiPriority w:val="99"/>
    <w:pPr>
      <w:jc w:val="right"/>
    </w:pPr>
    <w:rPr>
      <w:rFonts w:ascii="方正书宋_GBK" w:hAnsi="方正书宋_GBK" w:eastAsia="方正书宋_GBK" w:cs="方正书宋_GBK"/>
      <w:b/>
      <w:sz w:val="21"/>
    </w:rPr>
  </w:style>
  <w:style w:type="paragraph" w:customStyle="1" w:styleId="26">
    <w:name w:val="单元格样式5"/>
    <w:basedOn w:val="1"/>
    <w:qFormat/>
    <w:uiPriority w:val="99"/>
    <w:rPr>
      <w:rFonts w:ascii="方正书宋_GBK" w:hAnsi="方正书宋_GBK" w:eastAsia="方正书宋_GBK" w:cs="方正书宋_GBK"/>
      <w:b/>
      <w:sz w:val="21"/>
    </w:rPr>
  </w:style>
  <w:style w:type="paragraph" w:customStyle="1" w:styleId="27">
    <w:name w:val="插入文本样式-插入部门职责文件"/>
    <w:basedOn w:val="1"/>
    <w:qFormat/>
    <w:uiPriority w:val="0"/>
    <w:pPr>
      <w:spacing w:line="500" w:lineRule="exact"/>
      <w:ind w:firstLine="560"/>
    </w:pPr>
    <w:rPr>
      <w:rFonts w:eastAsia="方正仿宋_GBK"/>
      <w:sz w:val="28"/>
    </w:rPr>
  </w:style>
  <w:style w:type="paragraph" w:customStyle="1" w:styleId="28">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9">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30">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31">
    <w:name w:val="插入文本样式-插入总体目标文件"/>
    <w:basedOn w:val="1"/>
    <w:qFormat/>
    <w:uiPriority w:val="99"/>
    <w:pPr>
      <w:spacing w:line="500" w:lineRule="exact"/>
      <w:ind w:firstLine="560"/>
    </w:pPr>
    <w:rPr>
      <w:rFonts w:eastAsia="方正仿宋_GBK"/>
      <w:sz w:val="28"/>
    </w:rPr>
  </w:style>
  <w:style w:type="paragraph" w:customStyle="1" w:styleId="32">
    <w:name w:val="插入文本样式-插入职责分类绩效目标文件"/>
    <w:basedOn w:val="1"/>
    <w:qFormat/>
    <w:uiPriority w:val="99"/>
    <w:pPr>
      <w:spacing w:line="500" w:lineRule="exact"/>
      <w:ind w:firstLine="560"/>
    </w:pPr>
    <w:rPr>
      <w:rFonts w:eastAsia="方正仿宋_GBK"/>
      <w:sz w:val="28"/>
    </w:rPr>
  </w:style>
  <w:style w:type="paragraph" w:customStyle="1" w:styleId="33">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4">
    <w:name w:val="单元格样式23"/>
    <w:basedOn w:val="1"/>
    <w:qFormat/>
    <w:uiPriority w:val="99"/>
    <w:pPr>
      <w:jc w:val="right"/>
    </w:pPr>
    <w:rPr>
      <w:rFonts w:ascii="方正书宋_GBK" w:hAnsi="方正书宋_GBK" w:eastAsia="方正书宋_GBK" w:cs="方正书宋_GBK"/>
    </w:rPr>
  </w:style>
  <w:style w:type="paragraph" w:customStyle="1" w:styleId="35">
    <w:name w:val="插入文本样式-插入单位职责文件"/>
    <w:basedOn w:val="1"/>
    <w:qFormat/>
    <w:uiPriority w:val="99"/>
    <w:pPr>
      <w:spacing w:line="500" w:lineRule="exact"/>
      <w:ind w:firstLine="560"/>
    </w:pPr>
    <w:rPr>
      <w:rFonts w:eastAsia="方正仿宋_GBK"/>
      <w:sz w:val="28"/>
    </w:rPr>
  </w:style>
  <w:style w:type="paragraph" w:customStyle="1" w:styleId="36">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7">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8">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9">
    <w:name w:val="脚注文本 Char"/>
    <w:basedOn w:val="12"/>
    <w:link w:val="7"/>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76</Pages>
  <Words>1909</Words>
  <Characters>4025</Characters>
  <Lines>291</Lines>
  <Paragraphs>82</Paragraphs>
  <TotalTime>47</TotalTime>
  <ScaleCrop>false</ScaleCrop>
  <LinksUpToDate>false</LinksUpToDate>
  <CharactersWithSpaces>4029</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豆豆妈</cp:lastModifiedBy>
  <dcterms:modified xsi:type="dcterms:W3CDTF">2026-05-18T02:09:11Z</dcterms:modified>
  <dc:title>定兴县财政局所属单位预算</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26E6C751B5924BF58139F0408680F35A</vt:lpwstr>
  </property>
  <property fmtid="{D5CDD505-2E9C-101B-9397-08002B2CF9AE}" pid="4" name="KSOTemplateDocerSaveRecord">
    <vt:lpwstr>eyJoZGlkIjoiNDEzOTE4OWQyMDE2NjVlMDlhODcxZWI0MzQwNzNlYjkiLCJ1c2VySWQiOiI3NjI2ODczMDgifQ==</vt:lpwstr>
  </property>
</Properties>
</file>