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AD833">
      <w:pPr>
        <w:keepNext w:val="0"/>
        <w:keepLines w:val="0"/>
        <w:pageBreakBefore w:val="0"/>
        <w:kinsoku/>
        <w:wordWrap/>
        <w:overflowPunct/>
        <w:topLinePunct w:val="0"/>
        <w:autoSpaceDE/>
        <w:autoSpaceDN/>
        <w:bidi w:val="0"/>
        <w:adjustRightInd/>
        <w:snapToGrid/>
        <w:spacing w:line="560" w:lineRule="exact"/>
        <w:jc w:val="center"/>
        <w:rPr>
          <w:rFonts w:hint="default"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涞水县卫生健康局</w:t>
      </w:r>
    </w:p>
    <w:p w14:paraId="282F5937">
      <w:pPr>
        <w:keepNext w:val="0"/>
        <w:keepLines w:val="0"/>
        <w:pageBreakBefore w:val="0"/>
        <w:kinsoku/>
        <w:wordWrap/>
        <w:overflowPunct/>
        <w:topLinePunct w:val="0"/>
        <w:autoSpaceDE/>
        <w:autoSpaceDN/>
        <w:bidi w:val="0"/>
        <w:adjustRightInd/>
        <w:snapToGrid/>
        <w:spacing w:line="560" w:lineRule="exact"/>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202</w:t>
      </w:r>
      <w:r>
        <w:rPr>
          <w:rFonts w:hint="eastAsia" w:ascii="方正小标宋_GBK" w:hAnsi="方正小标宋_GBK" w:eastAsia="方正小标宋_GBK" w:cs="方正小标宋_GBK"/>
          <w:sz w:val="40"/>
          <w:szCs w:val="40"/>
          <w:lang w:val="en-US" w:eastAsia="zh-CN"/>
        </w:rPr>
        <w:t>6</w:t>
      </w:r>
      <w:bookmarkStart w:id="0" w:name="_GoBack"/>
      <w:bookmarkEnd w:id="0"/>
      <w:r>
        <w:rPr>
          <w:rFonts w:hint="eastAsia" w:ascii="方正小标宋_GBK" w:hAnsi="方正小标宋_GBK" w:eastAsia="方正小标宋_GBK" w:cs="方正小标宋_GBK"/>
          <w:sz w:val="40"/>
          <w:szCs w:val="40"/>
        </w:rPr>
        <w:t>年度涉企行政检查计划</w:t>
      </w:r>
    </w:p>
    <w:p w14:paraId="2BAFC57D">
      <w:pPr>
        <w:keepNext w:val="0"/>
        <w:keepLines w:val="0"/>
        <w:pageBreakBefore w:val="0"/>
        <w:kinsoku/>
        <w:wordWrap/>
        <w:overflowPunct/>
        <w:topLinePunct w:val="0"/>
        <w:autoSpaceDE/>
        <w:autoSpaceDN/>
        <w:bidi w:val="0"/>
        <w:adjustRightInd/>
        <w:snapToGrid/>
        <w:spacing w:line="560" w:lineRule="exact"/>
        <w:jc w:val="center"/>
        <w:rPr>
          <w:rFonts w:hint="eastAsia" w:ascii="方正小标宋_GBK" w:hAnsi="方正小标宋_GBK" w:eastAsia="方正小标宋_GBK" w:cs="方正小标宋_GBK"/>
          <w:sz w:val="40"/>
          <w:szCs w:val="40"/>
        </w:rPr>
      </w:pPr>
    </w:p>
    <w:p w14:paraId="1518F760">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我单位</w:t>
      </w:r>
      <w:r>
        <w:rPr>
          <w:rFonts w:hint="eastAsia" w:ascii="仿宋_GB2312" w:hAnsi="仿宋_GB2312" w:eastAsia="仿宋_GB2312" w:cs="仿宋_GB2312"/>
          <w:sz w:val="32"/>
          <w:szCs w:val="32"/>
        </w:rPr>
        <w:t>为进一步强化重点行业企业职业健康及职业中毒预防工作的监管与指导帮扶，严格规范涉企行政检查工作，县</w:t>
      </w:r>
      <w:r>
        <w:rPr>
          <w:rFonts w:hint="eastAsia" w:ascii="仿宋_GB2312" w:hAnsi="仿宋_GB2312" w:eastAsia="仿宋_GB2312" w:cs="仿宋_GB2312"/>
          <w:sz w:val="32"/>
          <w:szCs w:val="32"/>
          <w:lang w:eastAsia="zh-CN"/>
        </w:rPr>
        <w:t>卫生健康局</w:t>
      </w:r>
      <w:r>
        <w:rPr>
          <w:rFonts w:hint="eastAsia" w:ascii="仿宋_GB2312" w:hAnsi="仿宋_GB2312" w:eastAsia="仿宋_GB2312" w:cs="仿宋_GB2312"/>
          <w:sz w:val="32"/>
          <w:szCs w:val="32"/>
        </w:rPr>
        <w:t>决定在职业健康领域特制定</w:t>
      </w:r>
      <w:r>
        <w:rPr>
          <w:rFonts w:hint="eastAsia" w:ascii="仿宋_GB2312" w:hAnsi="仿宋_GB2312" w:eastAsia="仿宋_GB2312" w:cs="仿宋_GB2312"/>
          <w:sz w:val="32"/>
          <w:szCs w:val="32"/>
          <w:lang w:val="en-US" w:eastAsia="zh-CN"/>
        </w:rPr>
        <w:t>2026年</w:t>
      </w:r>
      <w:r>
        <w:rPr>
          <w:rFonts w:hint="eastAsia" w:ascii="仿宋_GB2312" w:hAnsi="仿宋_GB2312" w:eastAsia="仿宋_GB2312" w:cs="仿宋_GB2312"/>
          <w:sz w:val="32"/>
          <w:szCs w:val="32"/>
        </w:rPr>
        <w:t>度执法检查工作方案。</w:t>
      </w:r>
    </w:p>
    <w:p w14:paraId="35C4ECC2">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一、工作依据</w:t>
      </w:r>
    </w:p>
    <w:p w14:paraId="00256861">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《中华人民共和国职业病防治法》</w:t>
      </w:r>
    </w:p>
    <w:p w14:paraId="3C41F30E">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2.《使用有毒物品作业场所劳动保护条例》</w:t>
      </w:r>
    </w:p>
    <w:p w14:paraId="346BB148">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3.《工作场所职业卫生管理规定》以及相关配套规章、规范、标准</w:t>
      </w:r>
    </w:p>
    <w:p w14:paraId="515F56D0">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二、拟纳入执法检查的企业范围</w:t>
      </w:r>
    </w:p>
    <w:p w14:paraId="01C57EAC">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（一）职业健康工作基础薄弱企业</w:t>
      </w:r>
    </w:p>
    <w:p w14:paraId="6E3A576D">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通过职业病危害申报系统和监管台账进行检索比对，筛选出以下企业：存在严重职业病危害因素的企业；且经初核，202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 年未按规定开展职业病危害因素检测评价或未按规定开展在岗期间职业健康体检的。</w:t>
      </w:r>
    </w:p>
    <w:p w14:paraId="575F86CF">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（二）职业中毒防控重点企业</w:t>
      </w:r>
    </w:p>
    <w:p w14:paraId="68FDCF1B">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1.合成革生产、有机磷农药生产、电镀、氟化铝生产，以及存在喷漆（油性漆）作业的钢构生产、家具生产（具有喷漆工序）行业企业</w:t>
      </w:r>
      <w:r>
        <w:rPr>
          <w:rFonts w:hint="eastAsia" w:ascii="仿宋_GB2312" w:hAnsi="仿宋_GB2312" w:eastAsia="仿宋_GB2312" w:cs="仿宋_GB2312"/>
          <w:sz w:val="32"/>
          <w:szCs w:val="32"/>
          <w:lang w:eastAsia="zh-CN"/>
        </w:rPr>
        <w:t>。</w:t>
      </w:r>
    </w:p>
    <w:p w14:paraId="49A5D50A">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2.存在喷胶工序的橡胶行业企业以及其他使用有毒物品作业场所，202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 年检查发现通风排毒方面存在问题隐患的企业</w:t>
      </w:r>
      <w:r>
        <w:rPr>
          <w:rFonts w:hint="eastAsia" w:ascii="仿宋_GB2312" w:hAnsi="仿宋_GB2312" w:eastAsia="仿宋_GB2312" w:cs="仿宋_GB2312"/>
          <w:sz w:val="32"/>
          <w:szCs w:val="32"/>
          <w:lang w:eastAsia="zh-CN"/>
        </w:rPr>
        <w:t>。</w:t>
      </w:r>
    </w:p>
    <w:p w14:paraId="1FB294E7">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3.存在苯、甲醛、三氯乙烯、正己烷、1,2 - 二氯乙烷等高风险危害因素的企业</w:t>
      </w:r>
      <w:r>
        <w:rPr>
          <w:rFonts w:hint="eastAsia" w:ascii="仿宋_GB2312" w:hAnsi="仿宋_GB2312" w:eastAsia="仿宋_GB2312" w:cs="仿宋_GB2312"/>
          <w:sz w:val="32"/>
          <w:szCs w:val="32"/>
          <w:lang w:eastAsia="zh-CN"/>
        </w:rPr>
        <w:t>。</w:t>
      </w:r>
    </w:p>
    <w:p w14:paraId="5272D93C">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 年定期检测存在危害因素超标的企业；</w:t>
      </w:r>
    </w:p>
    <w:p w14:paraId="1A29C350">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5.近 3 年发生职业中毒、职业病（含未完成诊断疑似职业病）的企业</w:t>
      </w:r>
      <w:r>
        <w:rPr>
          <w:rFonts w:hint="eastAsia" w:ascii="仿宋_GB2312" w:hAnsi="仿宋_GB2312" w:eastAsia="仿宋_GB2312" w:cs="仿宋_GB2312"/>
          <w:sz w:val="32"/>
          <w:szCs w:val="32"/>
          <w:lang w:eastAsia="zh-CN"/>
        </w:rPr>
        <w:t>。</w:t>
      </w:r>
    </w:p>
    <w:p w14:paraId="38FA7B90">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以上</w:t>
      </w:r>
      <w:r>
        <w:rPr>
          <w:rFonts w:hint="eastAsia" w:ascii="仿宋_GB2312" w:hAnsi="仿宋_GB2312" w:eastAsia="仿宋_GB2312" w:cs="仿宋_GB2312"/>
          <w:sz w:val="32"/>
          <w:szCs w:val="32"/>
        </w:rPr>
        <w:t>共计</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家企业。</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3909"/>
        <w:gridCol w:w="1971"/>
        <w:gridCol w:w="1855"/>
      </w:tblGrid>
      <w:tr w14:paraId="6A319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23D1CE73">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3909" w:type="dxa"/>
          </w:tcPr>
          <w:p w14:paraId="453E5D4B">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单位名称</w:t>
            </w:r>
          </w:p>
        </w:tc>
        <w:tc>
          <w:tcPr>
            <w:tcW w:w="1971" w:type="dxa"/>
          </w:tcPr>
          <w:p w14:paraId="0C602D1D">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经济类型</w:t>
            </w:r>
          </w:p>
        </w:tc>
        <w:tc>
          <w:tcPr>
            <w:tcW w:w="1855" w:type="dxa"/>
          </w:tcPr>
          <w:p w14:paraId="11E4FC43">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企业规模</w:t>
            </w:r>
          </w:p>
        </w:tc>
      </w:tr>
      <w:tr w14:paraId="6D04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3562FB04">
            <w:pPr>
              <w:keepNext w:val="0"/>
              <w:keepLines w:val="0"/>
              <w:pageBreakBefore w:val="0"/>
              <w:kinsoku/>
              <w:wordWrap/>
              <w:overflowPunct/>
              <w:topLinePunct w:val="0"/>
              <w:autoSpaceDE/>
              <w:autoSpaceDN/>
              <w:bidi w:val="0"/>
              <w:adjustRightInd/>
              <w:snapToGrid/>
              <w:spacing w:line="560" w:lineRule="exact"/>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3909" w:type="dxa"/>
          </w:tcPr>
          <w:p w14:paraId="7ADA773F">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涞水县佳友金属制品有限公司</w:t>
            </w:r>
          </w:p>
        </w:tc>
        <w:tc>
          <w:tcPr>
            <w:tcW w:w="1971" w:type="dxa"/>
          </w:tcPr>
          <w:p w14:paraId="267DB1D0">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有限责任公司</w:t>
            </w:r>
          </w:p>
        </w:tc>
        <w:tc>
          <w:tcPr>
            <w:tcW w:w="1855" w:type="dxa"/>
          </w:tcPr>
          <w:p w14:paraId="6E4EF274">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小型企业</w:t>
            </w:r>
          </w:p>
        </w:tc>
      </w:tr>
      <w:tr w14:paraId="7953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0BDFC0E5">
            <w:pPr>
              <w:keepNext w:val="0"/>
              <w:keepLines w:val="0"/>
              <w:pageBreakBefore w:val="0"/>
              <w:kinsoku/>
              <w:wordWrap/>
              <w:overflowPunct/>
              <w:topLinePunct w:val="0"/>
              <w:autoSpaceDE/>
              <w:autoSpaceDN/>
              <w:bidi w:val="0"/>
              <w:adjustRightInd/>
              <w:snapToGrid/>
              <w:spacing w:line="560" w:lineRule="exact"/>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3909" w:type="dxa"/>
          </w:tcPr>
          <w:p w14:paraId="717FDF5E">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涞水铜记祥金属制品有限公司</w:t>
            </w:r>
          </w:p>
        </w:tc>
        <w:tc>
          <w:tcPr>
            <w:tcW w:w="1971" w:type="dxa"/>
          </w:tcPr>
          <w:p w14:paraId="22C4272D">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有限责任公司</w:t>
            </w:r>
          </w:p>
        </w:tc>
        <w:tc>
          <w:tcPr>
            <w:tcW w:w="1855" w:type="dxa"/>
          </w:tcPr>
          <w:p w14:paraId="7E6D8CC2">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微型企业</w:t>
            </w:r>
          </w:p>
        </w:tc>
      </w:tr>
      <w:tr w14:paraId="066B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5352CB36">
            <w:pPr>
              <w:keepNext w:val="0"/>
              <w:keepLines w:val="0"/>
              <w:pageBreakBefore w:val="0"/>
              <w:kinsoku/>
              <w:wordWrap/>
              <w:overflowPunct/>
              <w:topLinePunct w:val="0"/>
              <w:autoSpaceDE/>
              <w:autoSpaceDN/>
              <w:bidi w:val="0"/>
              <w:adjustRightInd/>
              <w:snapToGrid/>
              <w:spacing w:line="560" w:lineRule="exact"/>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3909" w:type="dxa"/>
          </w:tcPr>
          <w:p w14:paraId="33939BDC">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涞水县鸿都加油站</w:t>
            </w:r>
          </w:p>
        </w:tc>
        <w:tc>
          <w:tcPr>
            <w:tcW w:w="1971" w:type="dxa"/>
          </w:tcPr>
          <w:p w14:paraId="397BC200">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有限责任公司</w:t>
            </w:r>
          </w:p>
        </w:tc>
        <w:tc>
          <w:tcPr>
            <w:tcW w:w="1855" w:type="dxa"/>
          </w:tcPr>
          <w:p w14:paraId="0214F3C2">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微型企业</w:t>
            </w:r>
          </w:p>
        </w:tc>
      </w:tr>
    </w:tbl>
    <w:p w14:paraId="7D23BD75">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rPr>
      </w:pPr>
    </w:p>
    <w:p w14:paraId="7A78E43F">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rPr>
        <w:t>三、检查重点</w:t>
      </w:r>
      <w:r>
        <w:rPr>
          <w:rFonts w:hint="eastAsia" w:ascii="黑体" w:hAnsi="黑体" w:eastAsia="黑体" w:cs="黑体"/>
          <w:sz w:val="32"/>
          <w:szCs w:val="32"/>
          <w:lang w:eastAsia="zh-CN"/>
        </w:rPr>
        <w:t>及涉及企业</w:t>
      </w:r>
    </w:p>
    <w:p w14:paraId="2C297FEE">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（一）职业健康工作基础薄弱企业检查重点</w:t>
      </w:r>
    </w:p>
    <w:p w14:paraId="7BA53820">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职业病危害项目申报情况，以及 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 xml:space="preserve"> 年、202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 年度职业病危害因素检测评价和在岗期间职业健康监护情况。</w:t>
      </w:r>
    </w:p>
    <w:p w14:paraId="545E756B">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（二）职业中毒防控重点企业检查重点</w:t>
      </w:r>
    </w:p>
    <w:p w14:paraId="475ECAB4">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1.职业健康监护情况：从体检机构调取 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 年职业健康体检总结报告，复核职业健康监护（含上岗前、复查、职业禁忌管理、体检结果告知等）落实情况；同时掌握重点岗位部分劳动者名单。</w:t>
      </w:r>
    </w:p>
    <w:p w14:paraId="341A8F2C">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2.超标点整改及防护措施落实情况：复核 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 年以来超标点整改方案及整改落实情况；复核超标点岗位劳动合同职业病危害告知、职业卫生培训及考核（含指导劳动者正确使用职业中毒危害防护设备和个人使用的职业中毒危害防护用品）等劳动过程的防护落实情况；复核近 3 年职业病危害因素检测及现状评价情况。</w:t>
      </w:r>
    </w:p>
    <w:p w14:paraId="5C7E36D0">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3.劳动防护用品及高毒物品作业管理情况：复核劳动防护用品配备标准合规情况、2024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 xml:space="preserve"> 年劳动防护用品发放登记情况；对于存在高毒物品作业的企业，同时核查劳动者岗位轮换计划；有毒物品安全使用说明书管理情况。</w:t>
      </w:r>
    </w:p>
    <w:p w14:paraId="12195251">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4.职业病危害防治计划制定情况：复核 2025 年职业病危害防治计划和实施方案制定情况。</w:t>
      </w:r>
    </w:p>
    <w:p w14:paraId="6B8F93B5">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上述两类企业均需复核在岗职业健康管理人员上一年度接受培训情况。检查发现存在重度粉尘作业或重度及以上噪声作业的，一并对相关岗位劳动者健康监护、培训等职业健康管理措施落实情况进行检查。</w:t>
      </w:r>
    </w:p>
    <w:p w14:paraId="0073F97F">
      <w:pPr>
        <w:keepNext w:val="0"/>
        <w:keepLines w:val="0"/>
        <w:pageBreakBefore w:val="0"/>
        <w:numPr>
          <w:ilvl w:val="0"/>
          <w:numId w:val="1"/>
        </w:numPr>
        <w:kinsoku/>
        <w:wordWrap/>
        <w:overflowPunct/>
        <w:topLinePunct w:val="0"/>
        <w:autoSpaceDE/>
        <w:autoSpaceDN/>
        <w:bidi w:val="0"/>
        <w:adjustRightInd/>
        <w:snapToGrid/>
        <w:spacing w:line="560" w:lineRule="exact"/>
        <w:ind w:left="48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检查企业名单</w:t>
      </w:r>
    </w:p>
    <w:tbl>
      <w:tblPr>
        <w:tblStyle w:val="5"/>
        <w:tblW w:w="87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
        <w:gridCol w:w="3963"/>
        <w:gridCol w:w="2085"/>
        <w:gridCol w:w="1843"/>
      </w:tblGrid>
      <w:tr w14:paraId="1859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883" w:type="dxa"/>
          </w:tcPr>
          <w:p w14:paraId="50F5F5D2">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3963" w:type="dxa"/>
          </w:tcPr>
          <w:p w14:paraId="1F1D5C9D">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单位名称</w:t>
            </w:r>
          </w:p>
        </w:tc>
        <w:tc>
          <w:tcPr>
            <w:tcW w:w="2085" w:type="dxa"/>
          </w:tcPr>
          <w:p w14:paraId="390037ED">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经济类型</w:t>
            </w:r>
          </w:p>
        </w:tc>
        <w:tc>
          <w:tcPr>
            <w:tcW w:w="1843" w:type="dxa"/>
          </w:tcPr>
          <w:p w14:paraId="213FE1E0">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企业规模</w:t>
            </w:r>
          </w:p>
        </w:tc>
      </w:tr>
      <w:tr w14:paraId="14DB8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tcPr>
          <w:p w14:paraId="6AC7C003">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3963" w:type="dxa"/>
          </w:tcPr>
          <w:p w14:paraId="652679E7">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rPr>
            </w:pPr>
            <w:r>
              <w:rPr>
                <w:rFonts w:hint="eastAsia" w:ascii="Helvetica" w:hAnsi="Helvetica" w:eastAsia="Helvetica" w:cs="Helvetica"/>
                <w:i w:val="0"/>
                <w:iCs w:val="0"/>
                <w:caps w:val="0"/>
                <w:color w:val="1D5180"/>
                <w:spacing w:val="0"/>
                <w:sz w:val="18"/>
                <w:szCs w:val="18"/>
                <w:shd w:val="clear" w:fill="EFF0F2"/>
              </w:rPr>
              <w:t>现代农装科技股份有限公司保定分公司</w:t>
            </w:r>
          </w:p>
        </w:tc>
        <w:tc>
          <w:tcPr>
            <w:tcW w:w="2085" w:type="dxa"/>
          </w:tcPr>
          <w:p w14:paraId="4C5B42A3">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有限责任公司</w:t>
            </w:r>
          </w:p>
        </w:tc>
        <w:tc>
          <w:tcPr>
            <w:tcW w:w="1843" w:type="dxa"/>
          </w:tcPr>
          <w:p w14:paraId="7D9F0B61">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中型企业</w:t>
            </w:r>
          </w:p>
        </w:tc>
      </w:tr>
      <w:tr w14:paraId="2026E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tcPr>
          <w:p w14:paraId="3458BF0E">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3963" w:type="dxa"/>
          </w:tcPr>
          <w:p w14:paraId="52FB27E2">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rPr>
            </w:pPr>
            <w:r>
              <w:rPr>
                <w:rFonts w:hint="eastAsia" w:ascii="Helvetica" w:hAnsi="Helvetica" w:eastAsia="Helvetica" w:cs="Helvetica"/>
                <w:i w:val="0"/>
                <w:iCs w:val="0"/>
                <w:caps w:val="0"/>
                <w:color w:val="666666"/>
                <w:spacing w:val="0"/>
                <w:sz w:val="18"/>
                <w:szCs w:val="18"/>
                <w:shd w:val="clear" w:fill="FAFBFC"/>
              </w:rPr>
              <w:t>河北风华环保科技股份有限公司</w:t>
            </w:r>
          </w:p>
        </w:tc>
        <w:tc>
          <w:tcPr>
            <w:tcW w:w="2085" w:type="dxa"/>
          </w:tcPr>
          <w:p w14:paraId="029CEE55">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lang w:eastAsia="zh-CN"/>
              </w:rPr>
              <w:t>有限责任公司</w:t>
            </w:r>
          </w:p>
        </w:tc>
        <w:tc>
          <w:tcPr>
            <w:tcW w:w="1843" w:type="dxa"/>
          </w:tcPr>
          <w:p w14:paraId="7D348E4C">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小型企业</w:t>
            </w:r>
          </w:p>
        </w:tc>
      </w:tr>
      <w:tr w14:paraId="4A4E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tcPr>
          <w:p w14:paraId="5C0806D9">
            <w:pPr>
              <w:keepNext w:val="0"/>
              <w:keepLines w:val="0"/>
              <w:pageBreakBefore w:val="0"/>
              <w:kinsoku/>
              <w:wordWrap/>
              <w:overflowPunct/>
              <w:topLinePunct w:val="0"/>
              <w:autoSpaceDE/>
              <w:autoSpaceDN/>
              <w:bidi w:val="0"/>
              <w:adjustRightInd/>
              <w:snapToGrid/>
              <w:spacing w:line="560" w:lineRule="exact"/>
              <w:rPr>
                <w:rFonts w:hint="default" w:ascii="仿宋_GB2312" w:hAnsi="仿宋_GB2312" w:eastAsia="仿宋_GB2312" w:cs="仿宋_GB2312"/>
                <w:i w:val="0"/>
                <w:iCs w:val="0"/>
                <w:caps w:val="0"/>
                <w:color w:val="FF0000"/>
                <w:spacing w:val="0"/>
                <w:sz w:val="28"/>
                <w:szCs w:val="28"/>
                <w:shd w:val="clear" w:fill="F9F9F9"/>
                <w:lang w:val="en-US" w:eastAsia="zh-CN"/>
              </w:rPr>
            </w:pPr>
            <w:r>
              <w:rPr>
                <w:rFonts w:hint="eastAsia" w:ascii="仿宋_GB2312" w:hAnsi="仿宋_GB2312" w:eastAsia="仿宋_GB2312" w:cs="仿宋_GB2312"/>
                <w:i w:val="0"/>
                <w:iCs w:val="0"/>
                <w:caps w:val="0"/>
                <w:color w:val="FF0000"/>
                <w:spacing w:val="0"/>
                <w:sz w:val="28"/>
                <w:szCs w:val="28"/>
                <w:shd w:val="clear" w:fill="F9F9F9"/>
                <w:lang w:val="en-US" w:eastAsia="zh-CN"/>
              </w:rPr>
              <w:t>3</w:t>
            </w:r>
          </w:p>
        </w:tc>
        <w:tc>
          <w:tcPr>
            <w:tcW w:w="3963" w:type="dxa"/>
          </w:tcPr>
          <w:p w14:paraId="65C2C0B3">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rPr>
            </w:pPr>
            <w:r>
              <w:rPr>
                <w:rFonts w:hint="eastAsia" w:ascii="Helvetica" w:hAnsi="Helvetica" w:eastAsia="Helvetica" w:cs="Helvetica"/>
                <w:i w:val="0"/>
                <w:iCs w:val="0"/>
                <w:caps w:val="0"/>
                <w:color w:val="1D5180"/>
                <w:spacing w:val="0"/>
                <w:sz w:val="18"/>
                <w:szCs w:val="18"/>
                <w:shd w:val="clear" w:fill="EFF0F2"/>
              </w:rPr>
              <w:t>河北南山矿业有限公司</w:t>
            </w:r>
          </w:p>
        </w:tc>
        <w:tc>
          <w:tcPr>
            <w:tcW w:w="2085" w:type="dxa"/>
          </w:tcPr>
          <w:p w14:paraId="3CB0CD8C">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lang w:eastAsia="zh-CN"/>
              </w:rPr>
              <w:t>有限责任公司</w:t>
            </w:r>
          </w:p>
        </w:tc>
        <w:tc>
          <w:tcPr>
            <w:tcW w:w="1843" w:type="dxa"/>
          </w:tcPr>
          <w:p w14:paraId="3681D53D">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小型企业</w:t>
            </w:r>
          </w:p>
        </w:tc>
      </w:tr>
      <w:tr w14:paraId="2B773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tcPr>
          <w:p w14:paraId="74B5C282">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3963" w:type="dxa"/>
          </w:tcPr>
          <w:p w14:paraId="1BF53006">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rPr>
            </w:pPr>
            <w:r>
              <w:rPr>
                <w:rFonts w:hint="eastAsia" w:ascii="Helvetica" w:hAnsi="Helvetica" w:eastAsia="Helvetica" w:cs="Helvetica"/>
                <w:i w:val="0"/>
                <w:iCs w:val="0"/>
                <w:caps w:val="0"/>
                <w:color w:val="666666"/>
                <w:spacing w:val="0"/>
                <w:sz w:val="18"/>
                <w:szCs w:val="18"/>
                <w:shd w:val="clear" w:fill="FAFBFC"/>
              </w:rPr>
              <w:t>涞水顺达加油站</w:t>
            </w:r>
          </w:p>
        </w:tc>
        <w:tc>
          <w:tcPr>
            <w:tcW w:w="2085" w:type="dxa"/>
          </w:tcPr>
          <w:p w14:paraId="0E77754E">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lang w:eastAsia="zh-CN"/>
              </w:rPr>
              <w:t>有限责任公司</w:t>
            </w:r>
          </w:p>
        </w:tc>
        <w:tc>
          <w:tcPr>
            <w:tcW w:w="1843" w:type="dxa"/>
          </w:tcPr>
          <w:p w14:paraId="2C326936">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微型企业</w:t>
            </w:r>
          </w:p>
        </w:tc>
      </w:tr>
      <w:tr w14:paraId="774CE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tcPr>
          <w:p w14:paraId="0962CE88">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3963" w:type="dxa"/>
          </w:tcPr>
          <w:p w14:paraId="6816480D">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rPr>
            </w:pPr>
            <w:r>
              <w:rPr>
                <w:rFonts w:hint="eastAsia" w:ascii="Helvetica" w:hAnsi="Helvetica" w:eastAsia="Helvetica" w:cs="Helvetica"/>
                <w:i w:val="0"/>
                <w:iCs w:val="0"/>
                <w:caps w:val="0"/>
                <w:color w:val="1D5180"/>
                <w:spacing w:val="0"/>
                <w:sz w:val="18"/>
                <w:szCs w:val="18"/>
                <w:shd w:val="clear" w:fill="EFF0F2"/>
              </w:rPr>
              <w:t>涞水的啦铜器制造有限公司</w:t>
            </w:r>
          </w:p>
        </w:tc>
        <w:tc>
          <w:tcPr>
            <w:tcW w:w="2085" w:type="dxa"/>
          </w:tcPr>
          <w:p w14:paraId="0E8AC58B">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lang w:eastAsia="zh-CN"/>
              </w:rPr>
              <w:t>有限责任公司</w:t>
            </w:r>
          </w:p>
        </w:tc>
        <w:tc>
          <w:tcPr>
            <w:tcW w:w="1843" w:type="dxa"/>
          </w:tcPr>
          <w:p w14:paraId="4F0FE7D6">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lang w:eastAsia="zh-CN"/>
              </w:rPr>
              <w:t>微型企业</w:t>
            </w:r>
          </w:p>
        </w:tc>
      </w:tr>
      <w:tr w14:paraId="68C6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tcPr>
          <w:p w14:paraId="0C72C250">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6</w:t>
            </w:r>
          </w:p>
        </w:tc>
        <w:tc>
          <w:tcPr>
            <w:tcW w:w="3963" w:type="dxa"/>
          </w:tcPr>
          <w:p w14:paraId="71E3118F">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rPr>
            </w:pPr>
            <w:r>
              <w:rPr>
                <w:rFonts w:hint="eastAsia" w:ascii="Helvetica" w:hAnsi="Helvetica" w:eastAsia="Helvetica" w:cs="Helvetica"/>
                <w:i w:val="0"/>
                <w:iCs w:val="0"/>
                <w:caps w:val="0"/>
                <w:color w:val="666666"/>
                <w:spacing w:val="0"/>
                <w:sz w:val="18"/>
                <w:szCs w:val="18"/>
                <w:shd w:val="clear" w:fill="FAFBFC"/>
              </w:rPr>
              <w:t>涞水金隅冀东环保科技有限公司</w:t>
            </w:r>
          </w:p>
        </w:tc>
        <w:tc>
          <w:tcPr>
            <w:tcW w:w="2085" w:type="dxa"/>
          </w:tcPr>
          <w:p w14:paraId="4EEF386D">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i w:val="0"/>
                <w:iCs w:val="0"/>
                <w:caps w:val="0"/>
                <w:color w:val="333333"/>
                <w:spacing w:val="0"/>
                <w:sz w:val="28"/>
                <w:szCs w:val="28"/>
                <w:shd w:val="clear" w:fill="FFFFFF"/>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FFFFF"/>
            <w:vAlign w:val="center"/>
          </w:tcPr>
          <w:p w14:paraId="74D36BD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val="en-US" w:eastAsia="zh-CN"/>
              </w:rPr>
              <w:t>中型企业</w:t>
            </w:r>
          </w:p>
        </w:tc>
      </w:tr>
      <w:tr w14:paraId="25F8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tcPr>
          <w:p w14:paraId="30DBF52C">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7</w:t>
            </w:r>
          </w:p>
        </w:tc>
        <w:tc>
          <w:tcPr>
            <w:tcW w:w="3963" w:type="dxa"/>
          </w:tcPr>
          <w:p w14:paraId="2A6152B8">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rPr>
            </w:pPr>
            <w:r>
              <w:rPr>
                <w:rFonts w:hint="eastAsia" w:ascii="Helvetica" w:hAnsi="Helvetica" w:eastAsia="Helvetica" w:cs="Helvetica"/>
                <w:i w:val="0"/>
                <w:iCs w:val="0"/>
                <w:caps w:val="0"/>
                <w:color w:val="666666"/>
                <w:spacing w:val="0"/>
                <w:sz w:val="18"/>
                <w:szCs w:val="18"/>
                <w:shd w:val="clear" w:fill="FAFBFC"/>
              </w:rPr>
              <w:t>涞水县宏顺加油站有限公司</w:t>
            </w:r>
          </w:p>
        </w:tc>
        <w:tc>
          <w:tcPr>
            <w:tcW w:w="2085" w:type="dxa"/>
            <w:shd w:val="clear" w:color="auto" w:fill="F0F0F0"/>
            <w:vAlign w:val="center"/>
          </w:tcPr>
          <w:p w14:paraId="7FE6340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0F0F0"/>
            <w:vAlign w:val="center"/>
          </w:tcPr>
          <w:p w14:paraId="6286884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微型企业</w:t>
            </w:r>
          </w:p>
        </w:tc>
      </w:tr>
      <w:tr w14:paraId="62C05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tcPr>
          <w:p w14:paraId="798B0F21">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8</w:t>
            </w:r>
          </w:p>
        </w:tc>
        <w:tc>
          <w:tcPr>
            <w:tcW w:w="3963" w:type="dxa"/>
          </w:tcPr>
          <w:p w14:paraId="10C9E71B">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28"/>
                <w:szCs w:val="28"/>
                <w:vertAlign w:val="baseline"/>
              </w:rPr>
            </w:pPr>
            <w:r>
              <w:rPr>
                <w:rFonts w:hint="eastAsia" w:ascii="Helvetica" w:hAnsi="Helvetica" w:eastAsia="Helvetica" w:cs="Helvetica"/>
                <w:i w:val="0"/>
                <w:iCs w:val="0"/>
                <w:caps w:val="0"/>
                <w:color w:val="1D5180"/>
                <w:spacing w:val="0"/>
                <w:sz w:val="18"/>
                <w:szCs w:val="18"/>
                <w:shd w:val="clear" w:fill="EFF0F2"/>
              </w:rPr>
              <w:t>涞水源通拓达矿业有限公司</w:t>
            </w:r>
          </w:p>
        </w:tc>
        <w:tc>
          <w:tcPr>
            <w:tcW w:w="2085" w:type="dxa"/>
            <w:shd w:val="clear" w:color="auto" w:fill="FFFFFF"/>
            <w:vAlign w:val="center"/>
          </w:tcPr>
          <w:p w14:paraId="2E75ED6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FFFFF"/>
            <w:vAlign w:val="center"/>
          </w:tcPr>
          <w:p w14:paraId="6FCCBC3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小型企业</w:t>
            </w:r>
          </w:p>
        </w:tc>
      </w:tr>
      <w:tr w14:paraId="0240F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shd w:val="clear" w:color="auto" w:fill="FFFFFF"/>
            <w:vAlign w:val="center"/>
          </w:tcPr>
          <w:p w14:paraId="29574FA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9</w:t>
            </w:r>
          </w:p>
        </w:tc>
        <w:tc>
          <w:tcPr>
            <w:tcW w:w="3963" w:type="dxa"/>
            <w:shd w:val="clear" w:color="auto" w:fill="FFFFFF"/>
            <w:vAlign w:val="center"/>
          </w:tcPr>
          <w:p w14:paraId="2BD2919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Helvetica" w:hAnsi="Helvetica" w:eastAsia="Helvetica" w:cs="Helvetica"/>
                <w:i w:val="0"/>
                <w:iCs w:val="0"/>
                <w:caps w:val="0"/>
                <w:color w:val="666666"/>
                <w:spacing w:val="0"/>
                <w:sz w:val="18"/>
                <w:szCs w:val="18"/>
                <w:shd w:val="clear" w:fill="FAFBFC"/>
              </w:rPr>
              <w:t>涞水中雄加油站有限公司</w:t>
            </w:r>
          </w:p>
        </w:tc>
        <w:tc>
          <w:tcPr>
            <w:tcW w:w="2085" w:type="dxa"/>
            <w:shd w:val="clear" w:color="auto" w:fill="FFFFFF"/>
            <w:vAlign w:val="center"/>
          </w:tcPr>
          <w:p w14:paraId="127F37F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FFFFF"/>
            <w:vAlign w:val="center"/>
          </w:tcPr>
          <w:p w14:paraId="5359119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微型企业</w:t>
            </w:r>
          </w:p>
        </w:tc>
      </w:tr>
      <w:tr w14:paraId="67F9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shd w:val="clear" w:color="auto" w:fill="F0F0F0"/>
            <w:vAlign w:val="center"/>
          </w:tcPr>
          <w:p w14:paraId="3F52B99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10</w:t>
            </w:r>
          </w:p>
        </w:tc>
        <w:tc>
          <w:tcPr>
            <w:tcW w:w="3963" w:type="dxa"/>
            <w:shd w:val="clear" w:color="auto" w:fill="F0F0F0"/>
            <w:vAlign w:val="center"/>
          </w:tcPr>
          <w:p w14:paraId="238B65E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Helvetica" w:hAnsi="Helvetica" w:eastAsia="Helvetica" w:cs="Helvetica"/>
                <w:i w:val="0"/>
                <w:iCs w:val="0"/>
                <w:caps w:val="0"/>
                <w:color w:val="1D5180"/>
                <w:spacing w:val="0"/>
                <w:sz w:val="18"/>
                <w:szCs w:val="18"/>
                <w:shd w:val="clear" w:fill="EFF0F2"/>
              </w:rPr>
              <w:t>涞水京涞建材有限责任公司</w:t>
            </w:r>
          </w:p>
        </w:tc>
        <w:tc>
          <w:tcPr>
            <w:tcW w:w="2085" w:type="dxa"/>
            <w:shd w:val="clear" w:color="auto" w:fill="F0F0F0"/>
            <w:vAlign w:val="center"/>
          </w:tcPr>
          <w:p w14:paraId="2455521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0F0F0"/>
            <w:vAlign w:val="center"/>
          </w:tcPr>
          <w:p w14:paraId="53DCA5B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小型企业</w:t>
            </w:r>
          </w:p>
        </w:tc>
      </w:tr>
      <w:tr w14:paraId="0B50A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shd w:val="clear" w:color="auto" w:fill="FFFFFF"/>
            <w:vAlign w:val="center"/>
          </w:tcPr>
          <w:p w14:paraId="77DC039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11</w:t>
            </w:r>
          </w:p>
        </w:tc>
        <w:tc>
          <w:tcPr>
            <w:tcW w:w="3963" w:type="dxa"/>
            <w:shd w:val="clear" w:color="auto" w:fill="FFFFFF"/>
            <w:vAlign w:val="center"/>
          </w:tcPr>
          <w:p w14:paraId="3C39DDC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Helvetica" w:hAnsi="Helvetica" w:eastAsia="Helvetica" w:cs="Helvetica"/>
                <w:i w:val="0"/>
                <w:iCs w:val="0"/>
                <w:caps w:val="0"/>
                <w:color w:val="666666"/>
                <w:spacing w:val="0"/>
                <w:sz w:val="18"/>
                <w:szCs w:val="18"/>
                <w:shd w:val="clear" w:fill="FAFBFC"/>
              </w:rPr>
              <w:t>涞水县永旺建材销售有限公司</w:t>
            </w:r>
          </w:p>
        </w:tc>
        <w:tc>
          <w:tcPr>
            <w:tcW w:w="2085" w:type="dxa"/>
            <w:shd w:val="clear" w:color="auto" w:fill="FFFFFF"/>
            <w:vAlign w:val="center"/>
          </w:tcPr>
          <w:p w14:paraId="5857917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FFFFF"/>
            <w:vAlign w:val="center"/>
          </w:tcPr>
          <w:p w14:paraId="1F80B3F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小型企业</w:t>
            </w:r>
          </w:p>
        </w:tc>
      </w:tr>
      <w:tr w14:paraId="7551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shd w:val="clear" w:color="auto" w:fill="FFFFFF"/>
            <w:vAlign w:val="center"/>
          </w:tcPr>
          <w:p w14:paraId="087C8CF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12</w:t>
            </w:r>
          </w:p>
        </w:tc>
        <w:tc>
          <w:tcPr>
            <w:tcW w:w="3963" w:type="dxa"/>
            <w:shd w:val="clear" w:color="auto" w:fill="FFFFFF"/>
            <w:vAlign w:val="center"/>
          </w:tcPr>
          <w:p w14:paraId="451A24B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Helvetica" w:hAnsi="Helvetica" w:eastAsia="Helvetica" w:cs="Helvetica"/>
                <w:i w:val="0"/>
                <w:iCs w:val="0"/>
                <w:caps w:val="0"/>
                <w:color w:val="1D5180"/>
                <w:spacing w:val="0"/>
                <w:sz w:val="18"/>
                <w:szCs w:val="18"/>
                <w:shd w:val="clear" w:fill="EFF0F2"/>
              </w:rPr>
              <w:t>涞水县西洛平加油站</w:t>
            </w:r>
          </w:p>
        </w:tc>
        <w:tc>
          <w:tcPr>
            <w:tcW w:w="2085" w:type="dxa"/>
            <w:shd w:val="clear" w:color="auto" w:fill="FFFFFF"/>
            <w:vAlign w:val="center"/>
          </w:tcPr>
          <w:p w14:paraId="0CE4088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FFFFF"/>
            <w:vAlign w:val="center"/>
          </w:tcPr>
          <w:p w14:paraId="121B8A4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微型企业</w:t>
            </w:r>
          </w:p>
        </w:tc>
      </w:tr>
      <w:tr w14:paraId="4D6FF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shd w:val="clear" w:color="auto" w:fill="FFFFFF"/>
            <w:vAlign w:val="center"/>
          </w:tcPr>
          <w:p w14:paraId="0A1BDF1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13</w:t>
            </w:r>
          </w:p>
        </w:tc>
        <w:tc>
          <w:tcPr>
            <w:tcW w:w="3963" w:type="dxa"/>
            <w:shd w:val="clear" w:color="auto" w:fill="FFFFFF"/>
            <w:vAlign w:val="center"/>
          </w:tcPr>
          <w:p w14:paraId="2EA29F5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Helvetica" w:hAnsi="Helvetica" w:eastAsia="Helvetica" w:cs="Helvetica"/>
                <w:i w:val="0"/>
                <w:iCs w:val="0"/>
                <w:caps w:val="0"/>
                <w:color w:val="1D5180"/>
                <w:spacing w:val="0"/>
                <w:sz w:val="18"/>
                <w:szCs w:val="18"/>
                <w:shd w:val="clear" w:fill="EFF0F2"/>
              </w:rPr>
              <w:t>涞水县鸿都加油站</w:t>
            </w:r>
          </w:p>
        </w:tc>
        <w:tc>
          <w:tcPr>
            <w:tcW w:w="2085" w:type="dxa"/>
            <w:shd w:val="clear" w:color="auto" w:fill="FFFFFF"/>
            <w:vAlign w:val="center"/>
          </w:tcPr>
          <w:p w14:paraId="0CA019F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FFFFF"/>
            <w:vAlign w:val="center"/>
          </w:tcPr>
          <w:p w14:paraId="68654A4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微型企业</w:t>
            </w:r>
          </w:p>
        </w:tc>
      </w:tr>
      <w:tr w14:paraId="5EB33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shd w:val="clear" w:color="auto" w:fill="F0F0F0"/>
            <w:vAlign w:val="center"/>
          </w:tcPr>
          <w:p w14:paraId="58103E0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14</w:t>
            </w:r>
          </w:p>
        </w:tc>
        <w:tc>
          <w:tcPr>
            <w:tcW w:w="3963" w:type="dxa"/>
            <w:shd w:val="clear" w:color="auto" w:fill="F0F0F0"/>
            <w:vAlign w:val="center"/>
          </w:tcPr>
          <w:p w14:paraId="1767E27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Helvetica" w:hAnsi="Helvetica" w:eastAsia="Helvetica" w:cs="Helvetica"/>
                <w:i w:val="0"/>
                <w:iCs w:val="0"/>
                <w:caps w:val="0"/>
                <w:color w:val="666666"/>
                <w:spacing w:val="0"/>
                <w:sz w:val="18"/>
                <w:szCs w:val="18"/>
                <w:shd w:val="clear" w:fill="FAFBFC"/>
              </w:rPr>
              <w:t>涞水县胡家庄加油站</w:t>
            </w:r>
          </w:p>
        </w:tc>
        <w:tc>
          <w:tcPr>
            <w:tcW w:w="2085" w:type="dxa"/>
            <w:shd w:val="clear" w:color="auto" w:fill="F0F0F0"/>
            <w:vAlign w:val="center"/>
          </w:tcPr>
          <w:p w14:paraId="251A937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0F0F0"/>
            <w:vAlign w:val="center"/>
          </w:tcPr>
          <w:p w14:paraId="1891E78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微型企业</w:t>
            </w:r>
          </w:p>
        </w:tc>
      </w:tr>
      <w:tr w14:paraId="1FE55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shd w:val="clear" w:color="auto" w:fill="F0F0F0"/>
            <w:vAlign w:val="center"/>
          </w:tcPr>
          <w:p w14:paraId="49E90FF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15</w:t>
            </w:r>
          </w:p>
        </w:tc>
        <w:tc>
          <w:tcPr>
            <w:tcW w:w="3963" w:type="dxa"/>
            <w:shd w:val="clear" w:color="auto" w:fill="F0F0F0"/>
            <w:vAlign w:val="center"/>
          </w:tcPr>
          <w:p w14:paraId="286FB3E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Helvetica" w:hAnsi="Helvetica" w:eastAsia="Helvetica" w:cs="Helvetica"/>
                <w:i w:val="0"/>
                <w:iCs w:val="0"/>
                <w:caps w:val="0"/>
                <w:color w:val="1D5180"/>
                <w:spacing w:val="0"/>
                <w:sz w:val="18"/>
                <w:szCs w:val="18"/>
                <w:shd w:val="clear" w:fill="EFF0F2"/>
              </w:rPr>
              <w:t>涞水县信德玻璃制品有限公司</w:t>
            </w:r>
          </w:p>
        </w:tc>
        <w:tc>
          <w:tcPr>
            <w:tcW w:w="2085" w:type="dxa"/>
            <w:shd w:val="clear" w:color="auto" w:fill="F0F0F0"/>
            <w:vAlign w:val="center"/>
          </w:tcPr>
          <w:p w14:paraId="0784F22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0F0F0"/>
            <w:vAlign w:val="center"/>
          </w:tcPr>
          <w:p w14:paraId="08F1598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小型企业</w:t>
            </w:r>
          </w:p>
        </w:tc>
      </w:tr>
      <w:tr w14:paraId="594B3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shd w:val="clear" w:color="auto" w:fill="FFFFFF"/>
            <w:vAlign w:val="center"/>
          </w:tcPr>
          <w:p w14:paraId="68F50E7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16</w:t>
            </w:r>
          </w:p>
        </w:tc>
        <w:tc>
          <w:tcPr>
            <w:tcW w:w="3963" w:type="dxa"/>
            <w:shd w:val="clear" w:color="auto" w:fill="FFFFFF"/>
            <w:vAlign w:val="center"/>
          </w:tcPr>
          <w:p w14:paraId="1F24155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Helvetica" w:hAnsi="Helvetica" w:eastAsia="Helvetica" w:cs="Helvetica"/>
                <w:i w:val="0"/>
                <w:iCs w:val="0"/>
                <w:caps w:val="0"/>
                <w:color w:val="1D5180"/>
                <w:spacing w:val="0"/>
                <w:sz w:val="18"/>
                <w:szCs w:val="18"/>
                <w:shd w:val="clear" w:fill="EFF0F2"/>
              </w:rPr>
              <w:t>涞水县鸿运加油站</w:t>
            </w:r>
          </w:p>
        </w:tc>
        <w:tc>
          <w:tcPr>
            <w:tcW w:w="2085" w:type="dxa"/>
            <w:shd w:val="clear" w:color="auto" w:fill="FFFFFF"/>
            <w:vAlign w:val="center"/>
          </w:tcPr>
          <w:p w14:paraId="31DE428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FFFFF"/>
            <w:vAlign w:val="center"/>
          </w:tcPr>
          <w:p w14:paraId="2593D97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微型企业</w:t>
            </w:r>
          </w:p>
        </w:tc>
      </w:tr>
      <w:tr w14:paraId="74B6E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shd w:val="clear" w:color="auto" w:fill="FFFFFF"/>
            <w:vAlign w:val="center"/>
          </w:tcPr>
          <w:p w14:paraId="5941CCF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17</w:t>
            </w:r>
          </w:p>
        </w:tc>
        <w:tc>
          <w:tcPr>
            <w:tcW w:w="3963" w:type="dxa"/>
            <w:shd w:val="clear" w:color="auto" w:fill="FFFFFF"/>
            <w:vAlign w:val="center"/>
          </w:tcPr>
          <w:p w14:paraId="6B48814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Helvetica" w:hAnsi="Helvetica" w:eastAsia="Helvetica" w:cs="Helvetica"/>
                <w:i w:val="0"/>
                <w:iCs w:val="0"/>
                <w:caps w:val="0"/>
                <w:color w:val="666666"/>
                <w:spacing w:val="0"/>
                <w:sz w:val="18"/>
                <w:szCs w:val="18"/>
                <w:shd w:val="clear" w:fill="FAFBFC"/>
              </w:rPr>
              <w:t>涞水县北环加油站</w:t>
            </w:r>
          </w:p>
        </w:tc>
        <w:tc>
          <w:tcPr>
            <w:tcW w:w="2085" w:type="dxa"/>
            <w:shd w:val="clear" w:color="auto" w:fill="F0F0F0"/>
            <w:vAlign w:val="center"/>
          </w:tcPr>
          <w:p w14:paraId="738F0C9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0F0F0"/>
            <w:vAlign w:val="center"/>
          </w:tcPr>
          <w:p w14:paraId="2B50F97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微型企业</w:t>
            </w:r>
          </w:p>
        </w:tc>
      </w:tr>
      <w:tr w14:paraId="19F6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shd w:val="clear" w:color="auto" w:fill="FFFFFF"/>
            <w:vAlign w:val="center"/>
          </w:tcPr>
          <w:p w14:paraId="2987510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18</w:t>
            </w:r>
          </w:p>
        </w:tc>
        <w:tc>
          <w:tcPr>
            <w:tcW w:w="3963" w:type="dxa"/>
            <w:shd w:val="clear" w:color="auto" w:fill="FFFFFF"/>
            <w:vAlign w:val="center"/>
          </w:tcPr>
          <w:p w14:paraId="0AF7842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Helvetica" w:hAnsi="Helvetica" w:eastAsia="Helvetica" w:cs="Helvetica"/>
                <w:i w:val="0"/>
                <w:iCs w:val="0"/>
                <w:caps w:val="0"/>
                <w:color w:val="1D5180"/>
                <w:spacing w:val="0"/>
                <w:sz w:val="18"/>
                <w:szCs w:val="18"/>
                <w:shd w:val="clear" w:fill="EFF0F2"/>
              </w:rPr>
              <w:t>保定古风今韵木质家具制造有限公司</w:t>
            </w:r>
          </w:p>
        </w:tc>
        <w:tc>
          <w:tcPr>
            <w:tcW w:w="2085" w:type="dxa"/>
            <w:shd w:val="clear" w:color="auto" w:fill="F0F0F0"/>
            <w:vAlign w:val="center"/>
          </w:tcPr>
          <w:p w14:paraId="3ACE84A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0F0F0"/>
            <w:vAlign w:val="center"/>
          </w:tcPr>
          <w:p w14:paraId="2CB1EC8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小型企业</w:t>
            </w:r>
          </w:p>
        </w:tc>
      </w:tr>
      <w:tr w14:paraId="69B8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shd w:val="clear" w:color="auto" w:fill="FFFFFF"/>
            <w:vAlign w:val="center"/>
          </w:tcPr>
          <w:p w14:paraId="236E699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19</w:t>
            </w:r>
          </w:p>
        </w:tc>
        <w:tc>
          <w:tcPr>
            <w:tcW w:w="3963" w:type="dxa"/>
            <w:shd w:val="clear" w:color="auto" w:fill="FFFFFF"/>
            <w:vAlign w:val="center"/>
          </w:tcPr>
          <w:p w14:paraId="26ACD9A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Helvetica" w:hAnsi="Helvetica" w:eastAsia="Helvetica" w:cs="Helvetica"/>
                <w:i w:val="0"/>
                <w:iCs w:val="0"/>
                <w:caps w:val="0"/>
                <w:color w:val="666666"/>
                <w:spacing w:val="0"/>
                <w:sz w:val="18"/>
                <w:szCs w:val="18"/>
                <w:shd w:val="clear" w:fill="FAFBFC"/>
              </w:rPr>
              <w:t>河北中迈机电设备有限公司</w:t>
            </w:r>
          </w:p>
        </w:tc>
        <w:tc>
          <w:tcPr>
            <w:tcW w:w="2085" w:type="dxa"/>
            <w:shd w:val="clear" w:color="auto" w:fill="F0F0F0"/>
            <w:vAlign w:val="center"/>
          </w:tcPr>
          <w:p w14:paraId="2D2247B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0F0F0"/>
            <w:vAlign w:val="center"/>
          </w:tcPr>
          <w:p w14:paraId="4F06865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小型企业</w:t>
            </w:r>
          </w:p>
        </w:tc>
      </w:tr>
      <w:tr w14:paraId="7B3B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shd w:val="clear" w:color="auto" w:fill="FFFFFF"/>
            <w:vAlign w:val="center"/>
          </w:tcPr>
          <w:p w14:paraId="6BFB2BA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20</w:t>
            </w:r>
          </w:p>
        </w:tc>
        <w:tc>
          <w:tcPr>
            <w:tcW w:w="3963" w:type="dxa"/>
            <w:shd w:val="clear" w:color="auto" w:fill="FFFFFF"/>
            <w:vAlign w:val="center"/>
          </w:tcPr>
          <w:p w14:paraId="35E74F2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Helvetica" w:hAnsi="Helvetica" w:eastAsia="Helvetica" w:cs="Helvetica"/>
                <w:i w:val="0"/>
                <w:iCs w:val="0"/>
                <w:caps w:val="0"/>
                <w:color w:val="1D5180"/>
                <w:spacing w:val="0"/>
                <w:sz w:val="18"/>
                <w:szCs w:val="18"/>
                <w:shd w:val="clear" w:fill="EFF0F2"/>
              </w:rPr>
              <w:t>涞水仁晟汇海水泥制品有限公司</w:t>
            </w:r>
          </w:p>
        </w:tc>
        <w:tc>
          <w:tcPr>
            <w:tcW w:w="2085" w:type="dxa"/>
            <w:shd w:val="clear" w:color="auto" w:fill="FFFFFF"/>
            <w:vAlign w:val="center"/>
          </w:tcPr>
          <w:p w14:paraId="41C59A2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FFFFF"/>
            <w:vAlign w:val="center"/>
          </w:tcPr>
          <w:p w14:paraId="678010D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小型企业</w:t>
            </w:r>
          </w:p>
        </w:tc>
      </w:tr>
      <w:tr w14:paraId="0A347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shd w:val="clear" w:color="auto" w:fill="FFFFFF"/>
            <w:vAlign w:val="center"/>
          </w:tcPr>
          <w:p w14:paraId="1853A80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21</w:t>
            </w:r>
          </w:p>
        </w:tc>
        <w:tc>
          <w:tcPr>
            <w:tcW w:w="3963" w:type="dxa"/>
            <w:shd w:val="clear" w:color="auto" w:fill="FFFFFF"/>
            <w:vAlign w:val="center"/>
          </w:tcPr>
          <w:p w14:paraId="23EEF2D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Helvetica" w:hAnsi="Helvetica" w:eastAsia="Helvetica" w:cs="Helvetica"/>
                <w:i w:val="0"/>
                <w:iCs w:val="0"/>
                <w:caps w:val="0"/>
                <w:color w:val="666666"/>
                <w:spacing w:val="0"/>
                <w:sz w:val="18"/>
                <w:szCs w:val="18"/>
                <w:shd w:val="clear" w:fill="FAFBFC"/>
              </w:rPr>
              <w:t>涞水鑫泰石料有限公司</w:t>
            </w:r>
          </w:p>
        </w:tc>
        <w:tc>
          <w:tcPr>
            <w:tcW w:w="2085" w:type="dxa"/>
            <w:shd w:val="clear" w:color="auto" w:fill="F0F0F0"/>
            <w:vAlign w:val="center"/>
          </w:tcPr>
          <w:p w14:paraId="67CB813E">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0F0F0"/>
            <w:vAlign w:val="center"/>
          </w:tcPr>
          <w:p w14:paraId="34A74B8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小型企业</w:t>
            </w:r>
          </w:p>
        </w:tc>
      </w:tr>
      <w:tr w14:paraId="779DC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shd w:val="clear" w:color="auto" w:fill="FFFFFF"/>
            <w:vAlign w:val="center"/>
          </w:tcPr>
          <w:p w14:paraId="4CA4821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22</w:t>
            </w:r>
          </w:p>
        </w:tc>
        <w:tc>
          <w:tcPr>
            <w:tcW w:w="3963" w:type="dxa"/>
            <w:shd w:val="clear" w:color="auto" w:fill="FFFFFF"/>
            <w:vAlign w:val="center"/>
          </w:tcPr>
          <w:p w14:paraId="2A5A869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Helvetica" w:hAnsi="Helvetica" w:eastAsia="Helvetica" w:cs="Helvetica"/>
                <w:i w:val="0"/>
                <w:iCs w:val="0"/>
                <w:caps w:val="0"/>
                <w:color w:val="666666"/>
                <w:spacing w:val="0"/>
                <w:sz w:val="18"/>
                <w:szCs w:val="18"/>
                <w:shd w:val="clear" w:fill="FAFBFC"/>
              </w:rPr>
              <w:t>涞水县燕南精细化工有限公司</w:t>
            </w:r>
          </w:p>
        </w:tc>
        <w:tc>
          <w:tcPr>
            <w:tcW w:w="2085" w:type="dxa"/>
            <w:shd w:val="clear" w:color="auto" w:fill="FFFFFF"/>
            <w:vAlign w:val="center"/>
          </w:tcPr>
          <w:p w14:paraId="631963E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有限责任公司</w:t>
            </w:r>
          </w:p>
        </w:tc>
        <w:tc>
          <w:tcPr>
            <w:tcW w:w="1843" w:type="dxa"/>
            <w:shd w:val="clear" w:color="auto" w:fill="FFFFFF"/>
            <w:vAlign w:val="center"/>
          </w:tcPr>
          <w:p w14:paraId="17D7B45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sz w:val="28"/>
                <w:szCs w:val="28"/>
                <w:vertAlign w:val="baseline"/>
                <w:lang w:eastAsia="zh-CN"/>
              </w:rPr>
              <w:t>小型企业</w:t>
            </w:r>
          </w:p>
        </w:tc>
      </w:tr>
    </w:tbl>
    <w:p w14:paraId="68FE3D0C">
      <w:pPr>
        <w:keepNext w:val="0"/>
        <w:keepLines w:val="0"/>
        <w:pageBreakBefore w:val="0"/>
        <w:numPr>
          <w:ilvl w:val="0"/>
          <w:numId w:val="0"/>
        </w:numPr>
        <w:kinsoku/>
        <w:wordWrap/>
        <w:overflowPunct/>
        <w:topLinePunct w:val="0"/>
        <w:autoSpaceDE/>
        <w:autoSpaceDN/>
        <w:bidi w:val="0"/>
        <w:adjustRightInd/>
        <w:snapToGrid/>
        <w:spacing w:line="560" w:lineRule="exact"/>
        <w:ind w:left="480" w:leftChars="0"/>
        <w:rPr>
          <w:rFonts w:hint="default" w:ascii="仿宋_GB2312" w:hAnsi="仿宋_GB2312" w:eastAsia="仿宋_GB2312" w:cs="仿宋_GB2312"/>
          <w:sz w:val="32"/>
          <w:szCs w:val="32"/>
          <w:lang w:val="en-US" w:eastAsia="zh-CN"/>
        </w:rPr>
      </w:pPr>
    </w:p>
    <w:p w14:paraId="006B36DE">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四、处理措施</w:t>
      </w:r>
    </w:p>
    <w:p w14:paraId="452D8567">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1.对于检查中发现存在违法行为的企业，依法制作现场执法检查笔录，责令限期内完成整改。</w:t>
      </w:r>
    </w:p>
    <w:p w14:paraId="57109305">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2.对于检查中发现职业健康检查机构、职业卫生技术服务机构存在违法行为线索的，组织实施延伸执法检查。</w:t>
      </w:r>
    </w:p>
    <w:p w14:paraId="1C7F9D77">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3.对于 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 年度均未开展检测评价和职业健康监护的企业，做好相关取证工作，并依法实施</w:t>
      </w:r>
      <w:r>
        <w:rPr>
          <w:rFonts w:hint="eastAsia" w:ascii="仿宋_GB2312" w:hAnsi="仿宋_GB2312" w:eastAsia="仿宋_GB2312" w:cs="仿宋_GB2312"/>
          <w:sz w:val="32"/>
          <w:szCs w:val="32"/>
          <w:lang w:val="en-US" w:eastAsia="zh-CN"/>
        </w:rPr>
        <w:t>限期改正、</w:t>
      </w:r>
      <w:r>
        <w:rPr>
          <w:rFonts w:hint="eastAsia" w:ascii="仿宋_GB2312" w:hAnsi="仿宋_GB2312" w:eastAsia="仿宋_GB2312" w:cs="仿宋_GB2312"/>
          <w:sz w:val="32"/>
          <w:szCs w:val="32"/>
        </w:rPr>
        <w:t>当场警告行政处罚。</w:t>
      </w:r>
    </w:p>
    <w:p w14:paraId="172ADE26">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4.对于 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 年均存在超标，或两年内已经发现过同一违法行为的企业，做好取证工作，实施</w:t>
      </w:r>
      <w:r>
        <w:rPr>
          <w:rFonts w:hint="eastAsia" w:ascii="仿宋_GB2312" w:hAnsi="仿宋_GB2312" w:eastAsia="仿宋_GB2312" w:cs="仿宋_GB2312"/>
          <w:sz w:val="32"/>
          <w:szCs w:val="32"/>
          <w:lang w:val="en-US" w:eastAsia="zh-CN"/>
        </w:rPr>
        <w:t>限期改正、</w:t>
      </w:r>
      <w:r>
        <w:rPr>
          <w:rFonts w:hint="eastAsia" w:ascii="仿宋_GB2312" w:hAnsi="仿宋_GB2312" w:eastAsia="仿宋_GB2312" w:cs="仿宋_GB2312"/>
          <w:sz w:val="32"/>
          <w:szCs w:val="32"/>
        </w:rPr>
        <w:t>当场警告行政处罚。</w:t>
      </w:r>
      <w:r>
        <w:rPr>
          <w:rFonts w:hint="eastAsia" w:ascii="仿宋_GB2312" w:hAnsi="仿宋_GB2312" w:eastAsia="仿宋_GB2312" w:cs="仿宋_GB2312"/>
          <w:sz w:val="32"/>
          <w:szCs w:val="32"/>
          <w:lang w:val="en-US" w:eastAsia="zh-CN"/>
        </w:rPr>
        <w:t>拒不整改的按法律法规予以处罚。</w:t>
      </w:r>
    </w:p>
    <w:p w14:paraId="25A085E0">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5.根据实际需要分批开展 “小班培训” 或集中约谈，进行职业病防治及职业中毒预防法律责任和用工职业健康风险防控宣讲。</w:t>
      </w:r>
    </w:p>
    <w:p w14:paraId="3AA226EC">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6.加强对企业的指导和帮扶，对于重点企业进行一对一帮扶，安排现场指导。另外，根据需要协调相关职业健康检查机构</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职业卫生技术服务机构参与指导帮扶工作。</w:t>
      </w:r>
    </w:p>
    <w:p w14:paraId="1944E5C5">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五、时间安排及职责分工</w:t>
      </w:r>
    </w:p>
    <w:p w14:paraId="18B75A14">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日前：完成拟查企业名单梳理，并通知相关企业做好</w:t>
      </w:r>
      <w:r>
        <w:rPr>
          <w:rFonts w:hint="eastAsia" w:ascii="仿宋_GB2312" w:hAnsi="仿宋_GB2312" w:eastAsia="仿宋_GB2312" w:cs="仿宋_GB2312"/>
          <w:sz w:val="32"/>
          <w:szCs w:val="32"/>
          <w:lang w:val="en-US" w:eastAsia="zh-CN"/>
        </w:rPr>
        <w:t>待查</w:t>
      </w:r>
      <w:r>
        <w:rPr>
          <w:rFonts w:hint="eastAsia" w:ascii="仿宋_GB2312" w:hAnsi="仿宋_GB2312" w:eastAsia="仿宋_GB2312" w:cs="仿宋_GB2312"/>
          <w:sz w:val="32"/>
          <w:szCs w:val="32"/>
        </w:rPr>
        <w:t>准备。</w:t>
      </w:r>
    </w:p>
    <w:p w14:paraId="43CB4339">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2026年9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17日前</w:t>
      </w:r>
      <w:r>
        <w:rPr>
          <w:rFonts w:hint="eastAsia" w:ascii="仿宋_GB2312" w:hAnsi="仿宋_GB2312" w:eastAsia="仿宋_GB2312" w:cs="仿宋_GB2312"/>
          <w:sz w:val="32"/>
          <w:szCs w:val="32"/>
        </w:rPr>
        <w:t>：完成职业中毒防控重点企业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职业健康工作基础薄弱企业的检查任务。</w:t>
      </w:r>
    </w:p>
    <w:p w14:paraId="0011189C">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2026年10月至23月</w:t>
      </w:r>
      <w:r>
        <w:rPr>
          <w:rFonts w:hint="eastAsia" w:ascii="仿宋_GB2312" w:hAnsi="仿宋_GB2312" w:eastAsia="仿宋_GB2312" w:cs="仿宋_GB2312"/>
          <w:sz w:val="32"/>
          <w:szCs w:val="32"/>
        </w:rPr>
        <w:t>：做好相关企业整改情况的后续跟踪及复查工作。</w:t>
      </w:r>
    </w:p>
    <w:p w14:paraId="176C75B9">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rPr>
      </w:pPr>
    </w:p>
    <w:p w14:paraId="7DA8DE7D">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rPr>
      </w:pPr>
    </w:p>
    <w:p w14:paraId="6ACE1F94">
      <w:pPr>
        <w:keepNext w:val="0"/>
        <w:keepLines w:val="0"/>
        <w:pageBreakBefore w:val="0"/>
        <w:kinsoku/>
        <w:wordWrap/>
        <w:overflowPunct/>
        <w:topLinePunct w:val="0"/>
        <w:autoSpaceDE/>
        <w:autoSpaceDN/>
        <w:bidi w:val="0"/>
        <w:adjustRightInd/>
        <w:snapToGrid/>
        <w:spacing w:line="560" w:lineRule="exact"/>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涞水县卫生健康局</w:t>
      </w:r>
    </w:p>
    <w:p w14:paraId="6D2D50AF">
      <w:pPr>
        <w:keepNext w:val="0"/>
        <w:keepLines w:val="0"/>
        <w:pageBreakBefore w:val="0"/>
        <w:kinsoku/>
        <w:wordWrap/>
        <w:overflowPunct/>
        <w:topLinePunct w:val="0"/>
        <w:autoSpaceDE/>
        <w:autoSpaceDN/>
        <w:bidi w:val="0"/>
        <w:adjustRightInd/>
        <w:snapToGrid/>
        <w:spacing w:line="560" w:lineRule="exact"/>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2026年3月27日</w:t>
      </w:r>
    </w:p>
    <w:p w14:paraId="5C7EE1BF">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rPr>
      </w:pPr>
    </w:p>
    <w:p w14:paraId="72F887C7">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rPr>
      </w:pPr>
    </w:p>
    <w:p w14:paraId="46F407A3">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31A471"/>
    <w:multiLevelType w:val="singleLevel"/>
    <w:tmpl w:val="F731A471"/>
    <w:lvl w:ilvl="0" w:tentative="0">
      <w:start w:val="5"/>
      <w:numFmt w:val="decimal"/>
      <w:lvlText w:val="%1."/>
      <w:lvlJc w:val="left"/>
      <w:pPr>
        <w:tabs>
          <w:tab w:val="left" w:pos="312"/>
        </w:tabs>
        <w:ind w:left="48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B0DE8"/>
    <w:rsid w:val="04FA2D68"/>
    <w:rsid w:val="0A753344"/>
    <w:rsid w:val="0F8C68D9"/>
    <w:rsid w:val="1696459B"/>
    <w:rsid w:val="1D8131E0"/>
    <w:rsid w:val="1FA93D3D"/>
    <w:rsid w:val="2012249F"/>
    <w:rsid w:val="24F904EE"/>
    <w:rsid w:val="382D0783"/>
    <w:rsid w:val="4E853401"/>
    <w:rsid w:val="4F961299"/>
    <w:rsid w:val="519831F2"/>
    <w:rsid w:val="5B1435CD"/>
    <w:rsid w:val="607F4FDD"/>
    <w:rsid w:val="6C8253AF"/>
    <w:rsid w:val="748376F6"/>
    <w:rsid w:val="7C4314E7"/>
    <w:rsid w:val="7D146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1330</Words>
  <Characters>1381</Characters>
  <Lines>0</Lines>
  <Paragraphs>0</Paragraphs>
  <TotalTime>41</TotalTime>
  <ScaleCrop>false</ScaleCrop>
  <LinksUpToDate>false</LinksUpToDate>
  <CharactersWithSpaces>1400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2025-03-03T03:36:00Z</dcterms:created>
  <dc:creator>Administrator</dc:creator>
  <cp:lastModifiedBy>疯狂兔八哥</cp:lastModifiedBy>
  <dcterms:modified xsi:type="dcterms:W3CDTF">2026-03-27T07:25:57Z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eyJoZGlkIjoiM2I4ODdkM2Q4NjlkMGFjMmE1NzRmNGVmYTg0Y2FhZjkiLCJ1c2VySWQiOiI1OTg5MjUxMjkifQ==</vt:lpwstr>
  </property>
  <property fmtid="{D5CDD505-2E9C-101B-9397-08002B2CF9AE}" pid="4" name="ICV">
    <vt:lpwstr>C361CFDA62DB47A09FABDC8A3E2874DF_12</vt:lpwstr>
  </property>
</Properties>
</file>