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0" w:name="_Toc536088147"/>
      <w:bookmarkStart w:id="14" w:name="_GoBack"/>
      <w:bookmarkEnd w:id="14"/>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野三坡景区管理委员会</w:t>
      </w:r>
      <w:r>
        <w:rPr>
          <w:rFonts w:ascii="黑体" w:hAnsi="黑体" w:eastAsia="黑体" w:cs="黑体"/>
          <w:b/>
          <w:color w:val="000000"/>
          <w:sz w:val="44"/>
        </w:rPr>
        <w:t>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6</w:t>
      </w:r>
    </w:p>
    <w:p>
      <w:r>
        <w:fldChar w:fldCharType="end"/>
      </w:r>
    </w:p>
    <w:p>
      <w:r>
        <w:rPr>
          <w:rFonts w:ascii="方正楷体_GBK" w:hAnsi="方正楷体_GBK" w:eastAsia="方正楷体_GBK" w:cs="方正楷体_GBK"/>
          <w:b/>
          <w:color w:val="000000"/>
          <w:sz w:val="28"/>
        </w:rPr>
        <w:t>部门预算信息公开情况说明</w:t>
      </w:r>
    </w:p>
    <w:p>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7</w:t>
      </w:r>
    </w:p>
    <w:p>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1</w:t>
      </w:r>
    </w:p>
    <w:p>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1</w:t>
      </w:r>
    </w:p>
    <w:p>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2</w:t>
      </w:r>
    </w:p>
    <w:p>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8</w:t>
      </w:r>
    </w:p>
    <w:p>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9</w:t>
      </w:r>
    </w:p>
    <w:p>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9</w:t>
      </w:r>
    </w:p>
    <w:p>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fldChar w:fldCharType="end"/>
      </w:r>
      <w:r>
        <w:rPr>
          <w:rFonts w:hint="eastAsia"/>
          <w:lang w:val="en-US" w:eastAsia="zh-CN"/>
        </w:rPr>
        <w:t>31</w:t>
      </w:r>
    </w:p>
    <w:p>
      <w:r>
        <w:fldChar w:fldCharType="end"/>
      </w: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2126" w:type="dxa"/>
            <w:tcBorders>
              <w:top w:val="single" w:color="FFFFFF" w:sz="6" w:space="0"/>
              <w:left w:val="single" w:color="FFFFFF" w:sz="6" w:space="0"/>
              <w:right w:val="single" w:color="FFFFFF" w:sz="6" w:space="0"/>
            </w:tcBorders>
            <w:vAlign w:val="center"/>
          </w:tcPr>
          <w:p>
            <w:pPr>
              <w:pStyle w:val="17"/>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6662" w:type="dxa"/>
            <w:gridSpan w:val="2"/>
            <w:vAlign w:val="center"/>
          </w:tcPr>
          <w:p>
            <w:pPr>
              <w:pStyle w:val="19"/>
            </w:pPr>
            <w:r>
              <w:t>收入</w:t>
            </w:r>
          </w:p>
        </w:tc>
        <w:tc>
          <w:tcPr>
            <w:tcW w:w="6661" w:type="dxa"/>
            <w:gridSpan w:val="2"/>
            <w:vAlign w:val="center"/>
          </w:tcPr>
          <w:p>
            <w:pPr>
              <w:pStyle w:val="19"/>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9"/>
            </w:pPr>
            <w:r>
              <w:t>项  目</w:t>
            </w:r>
          </w:p>
        </w:tc>
        <w:tc>
          <w:tcPr>
            <w:tcW w:w="2126" w:type="dxa"/>
            <w:vAlign w:val="center"/>
          </w:tcPr>
          <w:p>
            <w:pPr>
              <w:pStyle w:val="19"/>
            </w:pPr>
            <w:r>
              <w:t>预算数</w:t>
            </w:r>
          </w:p>
        </w:tc>
        <w:tc>
          <w:tcPr>
            <w:tcW w:w="4535" w:type="dxa"/>
            <w:vAlign w:val="center"/>
          </w:tcPr>
          <w:p>
            <w:pPr>
              <w:pStyle w:val="19"/>
            </w:pPr>
            <w:r>
              <w:t>项  目</w:t>
            </w:r>
          </w:p>
        </w:tc>
        <w:tc>
          <w:tcPr>
            <w:tcW w:w="2126" w:type="dxa"/>
            <w:vAlign w:val="center"/>
          </w:tcPr>
          <w:p>
            <w:pPr>
              <w:pStyle w:val="19"/>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4536" w:type="dxa"/>
            <w:vAlign w:val="center"/>
          </w:tcPr>
          <w:p>
            <w:pPr>
              <w:pStyle w:val="19"/>
            </w:pPr>
            <w:r>
              <w:t>1</w:t>
            </w:r>
          </w:p>
        </w:tc>
        <w:tc>
          <w:tcPr>
            <w:tcW w:w="2126" w:type="dxa"/>
            <w:vAlign w:val="center"/>
          </w:tcPr>
          <w:p>
            <w:pPr>
              <w:pStyle w:val="19"/>
            </w:pPr>
            <w:r>
              <w:t>2</w:t>
            </w:r>
          </w:p>
        </w:tc>
        <w:tc>
          <w:tcPr>
            <w:tcW w:w="4535" w:type="dxa"/>
            <w:vAlign w:val="center"/>
          </w:tcPr>
          <w:p>
            <w:pPr>
              <w:pStyle w:val="19"/>
            </w:pPr>
            <w:r>
              <w:t>3</w:t>
            </w:r>
          </w:p>
        </w:tc>
        <w:tc>
          <w:tcPr>
            <w:tcW w:w="2126" w:type="dxa"/>
            <w:vAlign w:val="center"/>
          </w:tcPr>
          <w:p>
            <w:pPr>
              <w:pStyle w:val="19"/>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w:t>
            </w:r>
          </w:p>
        </w:tc>
        <w:tc>
          <w:tcPr>
            <w:tcW w:w="4536" w:type="dxa"/>
            <w:vAlign w:val="center"/>
          </w:tcPr>
          <w:p>
            <w:pPr>
              <w:pStyle w:val="21"/>
            </w:pPr>
            <w:r>
              <w:t>一、一般公共预算拨款收入</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w:t>
            </w:r>
            <w:r>
              <w:rPr>
                <w:rFonts w:hint="eastAsia" w:ascii="Calibri" w:hAnsi="Calibri" w:cs="Calibri"/>
                <w:i w:val="0"/>
                <w:color w:val="000000"/>
                <w:kern w:val="0"/>
                <w:sz w:val="22"/>
                <w:szCs w:val="22"/>
                <w:u w:val="none"/>
                <w:lang w:val="en-US" w:eastAsia="zh-CN" w:bidi="ar"/>
              </w:rPr>
              <w:t>7.24</w:t>
            </w:r>
          </w:p>
        </w:tc>
        <w:tc>
          <w:tcPr>
            <w:tcW w:w="4535" w:type="dxa"/>
            <w:vAlign w:val="center"/>
          </w:tcPr>
          <w:p>
            <w:pPr>
              <w:pStyle w:val="21"/>
            </w:pPr>
            <w:r>
              <w:t>一、一般公共服务支出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cs="Calibri"/>
                <w:i w:val="0"/>
                <w:color w:val="000000"/>
                <w:kern w:val="0"/>
                <w:sz w:val="22"/>
                <w:szCs w:val="22"/>
                <w:u w:val="none"/>
                <w:lang w:val="en-US" w:eastAsia="zh-CN" w:bidi="ar"/>
              </w:rPr>
              <w:t>52.70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w:t>
            </w:r>
          </w:p>
        </w:tc>
        <w:tc>
          <w:tcPr>
            <w:tcW w:w="4536" w:type="dxa"/>
            <w:vAlign w:val="center"/>
          </w:tcPr>
          <w:p>
            <w:pPr>
              <w:pStyle w:val="21"/>
            </w:pPr>
            <w:r>
              <w:t>二、政府性基金预算拨款收入</w:t>
            </w:r>
          </w:p>
        </w:tc>
        <w:tc>
          <w:tcPr>
            <w:tcW w:w="2126" w:type="dxa"/>
            <w:vAlign w:val="center"/>
          </w:tcPr>
          <w:p>
            <w:pPr>
              <w:pStyle w:val="20"/>
            </w:pPr>
          </w:p>
        </w:tc>
        <w:tc>
          <w:tcPr>
            <w:tcW w:w="4535" w:type="dxa"/>
            <w:vAlign w:val="center"/>
          </w:tcPr>
          <w:p>
            <w:pPr>
              <w:pStyle w:val="21"/>
            </w:pPr>
            <w:r>
              <w:t>二、外交支出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w:t>
            </w:r>
          </w:p>
        </w:tc>
        <w:tc>
          <w:tcPr>
            <w:tcW w:w="4536" w:type="dxa"/>
            <w:vAlign w:val="center"/>
          </w:tcPr>
          <w:p>
            <w:pPr>
              <w:pStyle w:val="21"/>
            </w:pPr>
            <w:r>
              <w:t>三、国有资本经营预算拨款收入</w:t>
            </w:r>
          </w:p>
        </w:tc>
        <w:tc>
          <w:tcPr>
            <w:tcW w:w="2126" w:type="dxa"/>
            <w:vAlign w:val="center"/>
          </w:tcPr>
          <w:p>
            <w:pPr>
              <w:pStyle w:val="20"/>
            </w:pPr>
          </w:p>
        </w:tc>
        <w:tc>
          <w:tcPr>
            <w:tcW w:w="4535" w:type="dxa"/>
            <w:vAlign w:val="center"/>
          </w:tcPr>
          <w:p>
            <w:pPr>
              <w:pStyle w:val="21"/>
            </w:pPr>
            <w:r>
              <w:t>三、国防支出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4</w:t>
            </w:r>
          </w:p>
        </w:tc>
        <w:tc>
          <w:tcPr>
            <w:tcW w:w="4536" w:type="dxa"/>
            <w:vAlign w:val="center"/>
          </w:tcPr>
          <w:p>
            <w:pPr>
              <w:pStyle w:val="21"/>
            </w:pPr>
            <w:r>
              <w:t>四、财政专户管理资金收入</w:t>
            </w:r>
          </w:p>
        </w:tc>
        <w:tc>
          <w:tcPr>
            <w:tcW w:w="2126" w:type="dxa"/>
            <w:vAlign w:val="center"/>
          </w:tcPr>
          <w:p>
            <w:pPr>
              <w:pStyle w:val="20"/>
            </w:pPr>
          </w:p>
        </w:tc>
        <w:tc>
          <w:tcPr>
            <w:tcW w:w="4535" w:type="dxa"/>
            <w:vAlign w:val="center"/>
          </w:tcPr>
          <w:p>
            <w:pPr>
              <w:pStyle w:val="21"/>
            </w:pPr>
            <w:r>
              <w:t>四、公共安全支出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5</w:t>
            </w:r>
          </w:p>
        </w:tc>
        <w:tc>
          <w:tcPr>
            <w:tcW w:w="4536" w:type="dxa"/>
            <w:vAlign w:val="center"/>
          </w:tcPr>
          <w:p>
            <w:pPr>
              <w:pStyle w:val="21"/>
            </w:pPr>
            <w:r>
              <w:t>五、事业收入</w:t>
            </w:r>
          </w:p>
        </w:tc>
        <w:tc>
          <w:tcPr>
            <w:tcW w:w="2126" w:type="dxa"/>
            <w:vAlign w:val="center"/>
          </w:tcPr>
          <w:p>
            <w:pPr>
              <w:pStyle w:val="20"/>
            </w:pPr>
          </w:p>
        </w:tc>
        <w:tc>
          <w:tcPr>
            <w:tcW w:w="4535" w:type="dxa"/>
            <w:vAlign w:val="center"/>
          </w:tcPr>
          <w:p>
            <w:pPr>
              <w:pStyle w:val="21"/>
            </w:pPr>
            <w:r>
              <w:t>五、教育支出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6</w:t>
            </w:r>
          </w:p>
        </w:tc>
        <w:tc>
          <w:tcPr>
            <w:tcW w:w="4536" w:type="dxa"/>
            <w:vAlign w:val="center"/>
          </w:tcPr>
          <w:p>
            <w:pPr>
              <w:pStyle w:val="21"/>
            </w:pPr>
            <w:r>
              <w:t>六、事业单位经营收入</w:t>
            </w:r>
          </w:p>
        </w:tc>
        <w:tc>
          <w:tcPr>
            <w:tcW w:w="2126" w:type="dxa"/>
            <w:vAlign w:val="center"/>
          </w:tcPr>
          <w:p>
            <w:pPr>
              <w:pStyle w:val="20"/>
            </w:pPr>
          </w:p>
        </w:tc>
        <w:tc>
          <w:tcPr>
            <w:tcW w:w="4535" w:type="dxa"/>
            <w:vAlign w:val="center"/>
          </w:tcPr>
          <w:p>
            <w:pPr>
              <w:pStyle w:val="21"/>
            </w:pPr>
            <w:r>
              <w:t>六、科学技术支出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7</w:t>
            </w:r>
          </w:p>
        </w:tc>
        <w:tc>
          <w:tcPr>
            <w:tcW w:w="4536" w:type="dxa"/>
            <w:vAlign w:val="center"/>
          </w:tcPr>
          <w:p>
            <w:pPr>
              <w:pStyle w:val="21"/>
            </w:pPr>
            <w:r>
              <w:t>七、上级补助收入</w:t>
            </w:r>
          </w:p>
        </w:tc>
        <w:tc>
          <w:tcPr>
            <w:tcW w:w="2126" w:type="dxa"/>
            <w:vAlign w:val="center"/>
          </w:tcPr>
          <w:p>
            <w:pPr>
              <w:pStyle w:val="20"/>
            </w:pPr>
          </w:p>
        </w:tc>
        <w:tc>
          <w:tcPr>
            <w:tcW w:w="4535" w:type="dxa"/>
            <w:vAlign w:val="center"/>
          </w:tcPr>
          <w:p>
            <w:pPr>
              <w:pStyle w:val="21"/>
            </w:pPr>
            <w:r>
              <w:t>七、文化旅游体育与传媒支出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8</w:t>
            </w:r>
          </w:p>
        </w:tc>
        <w:tc>
          <w:tcPr>
            <w:tcW w:w="4536" w:type="dxa"/>
            <w:vAlign w:val="center"/>
          </w:tcPr>
          <w:p>
            <w:pPr>
              <w:pStyle w:val="21"/>
            </w:pPr>
            <w:r>
              <w:t>八、附属单位上缴收入</w:t>
            </w:r>
          </w:p>
        </w:tc>
        <w:tc>
          <w:tcPr>
            <w:tcW w:w="2126" w:type="dxa"/>
            <w:vAlign w:val="center"/>
          </w:tcPr>
          <w:p>
            <w:pPr>
              <w:pStyle w:val="20"/>
            </w:pPr>
          </w:p>
        </w:tc>
        <w:tc>
          <w:tcPr>
            <w:tcW w:w="4535" w:type="dxa"/>
            <w:vAlign w:val="center"/>
          </w:tcPr>
          <w:p>
            <w:pPr>
              <w:pStyle w:val="21"/>
            </w:pPr>
            <w:r>
              <w:t>八、社会保障和就业支出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cs="Calibri"/>
                <w:i w:val="0"/>
                <w:color w:val="000000"/>
                <w:kern w:val="0"/>
                <w:sz w:val="22"/>
                <w:szCs w:val="22"/>
                <w:u w:val="none"/>
                <w:lang w:val="en-US" w:eastAsia="zh-CN" w:bidi="ar"/>
              </w:rPr>
              <w:t>7.06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9</w:t>
            </w:r>
          </w:p>
        </w:tc>
        <w:tc>
          <w:tcPr>
            <w:tcW w:w="4536" w:type="dxa"/>
            <w:vAlign w:val="center"/>
          </w:tcPr>
          <w:p>
            <w:pPr>
              <w:pStyle w:val="21"/>
            </w:pPr>
            <w:r>
              <w:t>九、其他收入</w:t>
            </w:r>
          </w:p>
        </w:tc>
        <w:tc>
          <w:tcPr>
            <w:tcW w:w="2126" w:type="dxa"/>
            <w:vAlign w:val="center"/>
          </w:tcPr>
          <w:p>
            <w:pPr>
              <w:pStyle w:val="20"/>
            </w:pPr>
          </w:p>
        </w:tc>
        <w:tc>
          <w:tcPr>
            <w:tcW w:w="4535" w:type="dxa"/>
            <w:vAlign w:val="center"/>
          </w:tcPr>
          <w:p>
            <w:pPr>
              <w:pStyle w:val="21"/>
            </w:pPr>
            <w:r>
              <w:t>九、社会保险基金支出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10</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十、卫生健康支出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6.8</w:t>
            </w:r>
            <w:r>
              <w:rPr>
                <w:rFonts w:hint="eastAsia" w:ascii="Calibri" w:hAnsi="Calibri" w:cs="Calibri"/>
                <w:i w:val="0"/>
                <w:color w:val="000000"/>
                <w:kern w:val="0"/>
                <w:sz w:val="22"/>
                <w:szCs w:val="22"/>
                <w:u w:val="none"/>
                <w:lang w:val="en-US" w:eastAsia="zh-CN" w:bidi="ar"/>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11</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十一、节能环保支出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12</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十二、城乡社区支出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13</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十三、农林水支出</w:t>
            </w:r>
          </w:p>
        </w:tc>
        <w:tc>
          <w:tcPr>
            <w:tcW w:w="2126" w:type="dxa"/>
            <w:vAlign w:val="center"/>
          </w:tcPr>
          <w:p>
            <w:pPr>
              <w:pStyle w:val="20"/>
              <w:wordWrap w:val="0"/>
              <w:rPr>
                <w:rFonts w:hint="default" w:eastAsia="方正书宋_GBK"/>
                <w:lang w:val="en-US" w:eastAsia="zh-CN"/>
              </w:rPr>
            </w:pPr>
            <w:r>
              <w:rPr>
                <w:rFonts w:hint="eastAsia"/>
                <w:lang w:val="en-US" w:eastAsia="zh-CN"/>
              </w:rPr>
              <w:t xml:space="preserve"> 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14</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十四、交通运输支出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15</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十五、资源勘探工业信息等支出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16</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十六、商业服务业等支出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17</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十七、金融支出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18</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十八、援助其他地区支出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19</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十九、自然资源海洋气象等支出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20</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二十、住房保障支出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21</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二十一、粮油物资储备支出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22</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二十二、国有资本经营预算支出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23</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二十三、灾害防治及应急管理支出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24</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二十四、预备费</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25</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二十五、其他支出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26</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二十六、转移性支出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27</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二十七、债务还本支出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28</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二十八、债务付息支出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29</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二十九、债务发行费用支出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30</w:t>
            </w:r>
          </w:p>
        </w:tc>
        <w:tc>
          <w:tcPr>
            <w:tcW w:w="4536" w:type="dxa"/>
            <w:vAlign w:val="center"/>
          </w:tcPr>
          <w:p>
            <w:pPr>
              <w:pStyle w:val="21"/>
            </w:pPr>
          </w:p>
        </w:tc>
        <w:tc>
          <w:tcPr>
            <w:tcW w:w="2126" w:type="dxa"/>
            <w:vAlign w:val="center"/>
          </w:tcPr>
          <w:p>
            <w:pPr>
              <w:pStyle w:val="20"/>
            </w:pPr>
          </w:p>
        </w:tc>
        <w:tc>
          <w:tcPr>
            <w:tcW w:w="4535" w:type="dxa"/>
            <w:vAlign w:val="center"/>
          </w:tcPr>
          <w:p>
            <w:pPr>
              <w:pStyle w:val="21"/>
            </w:pPr>
            <w:r>
              <w:t>三十、抗疫特别国债安排的支出</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31</w:t>
            </w:r>
          </w:p>
        </w:tc>
        <w:tc>
          <w:tcPr>
            <w:tcW w:w="4536" w:type="dxa"/>
            <w:vAlign w:val="center"/>
          </w:tcPr>
          <w:p>
            <w:pPr>
              <w:pStyle w:val="23"/>
            </w:pPr>
            <w:r>
              <w:t>本年收入合计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w:t>
            </w:r>
            <w:r>
              <w:rPr>
                <w:rFonts w:hint="eastAsia" w:ascii="Calibri" w:hAnsi="Calibri" w:cs="Calibri"/>
                <w:i w:val="0"/>
                <w:color w:val="000000"/>
                <w:kern w:val="0"/>
                <w:sz w:val="22"/>
                <w:szCs w:val="22"/>
                <w:u w:val="none"/>
                <w:lang w:val="en-US" w:eastAsia="zh-CN" w:bidi="ar"/>
              </w:rPr>
              <w:t>7.24</w:t>
            </w:r>
          </w:p>
        </w:tc>
        <w:tc>
          <w:tcPr>
            <w:tcW w:w="4535" w:type="dxa"/>
            <w:vAlign w:val="center"/>
          </w:tcPr>
          <w:p>
            <w:pPr>
              <w:pStyle w:val="23"/>
            </w:pPr>
            <w:r>
              <w:t>本年支出合计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w:t>
            </w:r>
            <w:r>
              <w:rPr>
                <w:rFonts w:hint="eastAsia" w:ascii="Calibri" w:hAnsi="Calibri" w:cs="Calibri"/>
                <w:i w:val="0"/>
                <w:color w:val="000000"/>
                <w:kern w:val="0"/>
                <w:sz w:val="22"/>
                <w:szCs w:val="22"/>
                <w:u w:val="none"/>
                <w:lang w:val="en-US" w:eastAsia="zh-CN" w:bidi="ar"/>
              </w:rPr>
              <w:t>7.24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32</w:t>
            </w:r>
          </w:p>
        </w:tc>
        <w:tc>
          <w:tcPr>
            <w:tcW w:w="4536" w:type="dxa"/>
            <w:vAlign w:val="center"/>
          </w:tcPr>
          <w:p>
            <w:pPr>
              <w:pStyle w:val="21"/>
            </w:pPr>
            <w:r>
              <w:t>上年结转结余</w:t>
            </w:r>
          </w:p>
        </w:tc>
        <w:tc>
          <w:tcPr>
            <w:tcW w:w="2126" w:type="dxa"/>
            <w:vAlign w:val="center"/>
          </w:tcPr>
          <w:p>
            <w:pPr>
              <w:pStyle w:val="20"/>
            </w:pPr>
          </w:p>
        </w:tc>
        <w:tc>
          <w:tcPr>
            <w:tcW w:w="4535" w:type="dxa"/>
            <w:vAlign w:val="center"/>
          </w:tcPr>
          <w:p>
            <w:pPr>
              <w:pStyle w:val="21"/>
            </w:pPr>
            <w:r>
              <w:t>年终结转结余</w:t>
            </w:r>
          </w:p>
        </w:tc>
        <w:tc>
          <w:tcPr>
            <w:tcW w:w="212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33</w:t>
            </w:r>
          </w:p>
        </w:tc>
        <w:tc>
          <w:tcPr>
            <w:tcW w:w="4536" w:type="dxa"/>
            <w:vAlign w:val="center"/>
          </w:tcPr>
          <w:p>
            <w:pPr>
              <w:pStyle w:val="23"/>
            </w:pPr>
            <w:r>
              <w:t>收入总计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w:t>
            </w:r>
            <w:r>
              <w:rPr>
                <w:rFonts w:hint="eastAsia" w:ascii="Calibri" w:hAnsi="Calibri" w:cs="Calibri"/>
                <w:i w:val="0"/>
                <w:color w:val="000000"/>
                <w:kern w:val="0"/>
                <w:sz w:val="22"/>
                <w:szCs w:val="22"/>
                <w:u w:val="none"/>
                <w:lang w:val="en-US" w:eastAsia="zh-CN" w:bidi="ar"/>
              </w:rPr>
              <w:t>7.24</w:t>
            </w:r>
          </w:p>
        </w:tc>
        <w:tc>
          <w:tcPr>
            <w:tcW w:w="4535" w:type="dxa"/>
            <w:vAlign w:val="center"/>
          </w:tcPr>
          <w:p>
            <w:pPr>
              <w:pStyle w:val="23"/>
            </w:pPr>
            <w:r>
              <w:t>支出总计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w:t>
            </w:r>
            <w:r>
              <w:rPr>
                <w:rFonts w:hint="eastAsia" w:ascii="Calibri" w:hAnsi="Calibri" w:cs="Calibri"/>
                <w:i w:val="0"/>
                <w:color w:val="000000"/>
                <w:kern w:val="0"/>
                <w:sz w:val="22"/>
                <w:szCs w:val="22"/>
                <w:u w:val="none"/>
                <w:lang w:val="en-US" w:eastAsia="zh-CN" w:bidi="ar"/>
              </w:rPr>
              <w:t>7.24</w:t>
            </w:r>
          </w:p>
        </w:tc>
      </w:tr>
    </w:tbl>
    <w:p>
      <w:pPr>
        <w:sectPr>
          <w:footerReference r:id="rId3" w:type="default"/>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3402" w:type="dxa"/>
            <w:gridSpan w:val="3"/>
            <w:tcBorders>
              <w:top w:val="single" w:color="FFFFFF" w:sz="6" w:space="0"/>
              <w:left w:val="single" w:color="FFFFFF" w:sz="6" w:space="0"/>
              <w:right w:val="single" w:color="FFFFFF" w:sz="6" w:space="0"/>
            </w:tcBorders>
            <w:vAlign w:val="center"/>
          </w:tcPr>
          <w:p>
            <w:pPr>
              <w:pStyle w:val="17"/>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9"/>
            </w:pPr>
            <w:r>
              <w:t>序号</w:t>
            </w:r>
          </w:p>
        </w:tc>
        <w:tc>
          <w:tcPr>
            <w:tcW w:w="2551" w:type="dxa"/>
            <w:gridSpan w:val="2"/>
            <w:vAlign w:val="center"/>
          </w:tcPr>
          <w:p>
            <w:pPr>
              <w:pStyle w:val="19"/>
            </w:pPr>
            <w:r>
              <w:t>功能分类科目</w:t>
            </w:r>
          </w:p>
        </w:tc>
        <w:tc>
          <w:tcPr>
            <w:tcW w:w="1134" w:type="dxa"/>
            <w:vMerge w:val="restart"/>
            <w:vAlign w:val="center"/>
          </w:tcPr>
          <w:p>
            <w:pPr>
              <w:pStyle w:val="19"/>
            </w:pPr>
            <w:r>
              <w:t>合计</w:t>
            </w:r>
          </w:p>
        </w:tc>
        <w:tc>
          <w:tcPr>
            <w:tcW w:w="9072" w:type="dxa"/>
            <w:gridSpan w:val="8"/>
            <w:vAlign w:val="center"/>
          </w:tcPr>
          <w:p>
            <w:pPr>
              <w:pStyle w:val="19"/>
            </w:pPr>
            <w:r>
              <w:t>本年收入</w:t>
            </w:r>
          </w:p>
        </w:tc>
        <w:tc>
          <w:tcPr>
            <w:tcW w:w="1134" w:type="dxa"/>
            <w:vMerge w:val="restart"/>
            <w:vAlign w:val="center"/>
          </w:tcPr>
          <w:p>
            <w:pPr>
              <w:pStyle w:val="19"/>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9"/>
            </w:pPr>
            <w:r>
              <w:t>科目    编码</w:t>
            </w:r>
          </w:p>
        </w:tc>
        <w:tc>
          <w:tcPr>
            <w:tcW w:w="1559" w:type="dxa"/>
            <w:vAlign w:val="center"/>
          </w:tcPr>
          <w:p>
            <w:pPr>
              <w:pStyle w:val="19"/>
            </w:pPr>
            <w:r>
              <w:t>科目名称</w:t>
            </w:r>
          </w:p>
        </w:tc>
        <w:tc>
          <w:tcPr>
            <w:tcW w:w="1134" w:type="dxa"/>
            <w:vMerge w:val="continue"/>
          </w:tcPr>
          <w:p/>
        </w:tc>
        <w:tc>
          <w:tcPr>
            <w:tcW w:w="1134" w:type="dxa"/>
            <w:vAlign w:val="center"/>
          </w:tcPr>
          <w:p>
            <w:pPr>
              <w:pStyle w:val="19"/>
            </w:pPr>
            <w:r>
              <w:t>小计</w:t>
            </w:r>
          </w:p>
        </w:tc>
        <w:tc>
          <w:tcPr>
            <w:tcW w:w="1134" w:type="dxa"/>
            <w:vAlign w:val="center"/>
          </w:tcPr>
          <w:p>
            <w:pPr>
              <w:pStyle w:val="19"/>
            </w:pPr>
            <w:r>
              <w:t>财政拨款 收入</w:t>
            </w:r>
          </w:p>
        </w:tc>
        <w:tc>
          <w:tcPr>
            <w:tcW w:w="1134" w:type="dxa"/>
            <w:vAlign w:val="center"/>
          </w:tcPr>
          <w:p>
            <w:pPr>
              <w:pStyle w:val="19"/>
            </w:pPr>
            <w:r>
              <w:t>财政专户 收入</w:t>
            </w:r>
          </w:p>
        </w:tc>
        <w:tc>
          <w:tcPr>
            <w:tcW w:w="1134" w:type="dxa"/>
            <w:vAlign w:val="center"/>
          </w:tcPr>
          <w:p>
            <w:pPr>
              <w:pStyle w:val="19"/>
            </w:pPr>
            <w:r>
              <w:t>事业收入</w:t>
            </w:r>
          </w:p>
        </w:tc>
        <w:tc>
          <w:tcPr>
            <w:tcW w:w="1134" w:type="dxa"/>
            <w:vAlign w:val="center"/>
          </w:tcPr>
          <w:p>
            <w:pPr>
              <w:pStyle w:val="19"/>
            </w:pPr>
            <w:r>
              <w:t>经营收入</w:t>
            </w:r>
          </w:p>
        </w:tc>
        <w:tc>
          <w:tcPr>
            <w:tcW w:w="1134" w:type="dxa"/>
            <w:vAlign w:val="center"/>
          </w:tcPr>
          <w:p>
            <w:pPr>
              <w:pStyle w:val="19"/>
            </w:pPr>
            <w:r>
              <w:t>上级补助收入</w:t>
            </w:r>
          </w:p>
        </w:tc>
        <w:tc>
          <w:tcPr>
            <w:tcW w:w="1134" w:type="dxa"/>
            <w:vAlign w:val="center"/>
          </w:tcPr>
          <w:p>
            <w:pPr>
              <w:pStyle w:val="19"/>
            </w:pPr>
            <w:r>
              <w:t>附属单位上缴收入</w:t>
            </w:r>
          </w:p>
        </w:tc>
        <w:tc>
          <w:tcPr>
            <w:tcW w:w="1134" w:type="dxa"/>
            <w:vAlign w:val="center"/>
          </w:tcPr>
          <w:p>
            <w:pPr>
              <w:pStyle w:val="19"/>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9"/>
            </w:pPr>
            <w:r>
              <w:t>栏次</w:t>
            </w:r>
          </w:p>
        </w:tc>
        <w:tc>
          <w:tcPr>
            <w:tcW w:w="992" w:type="dxa"/>
            <w:vAlign w:val="center"/>
          </w:tcPr>
          <w:p>
            <w:pPr>
              <w:pStyle w:val="19"/>
            </w:pPr>
            <w:r>
              <w:t>1</w:t>
            </w:r>
          </w:p>
        </w:tc>
        <w:tc>
          <w:tcPr>
            <w:tcW w:w="1559" w:type="dxa"/>
            <w:vAlign w:val="center"/>
          </w:tcPr>
          <w:p>
            <w:pPr>
              <w:pStyle w:val="19"/>
            </w:pPr>
            <w:r>
              <w:t>2</w:t>
            </w:r>
          </w:p>
        </w:tc>
        <w:tc>
          <w:tcPr>
            <w:tcW w:w="1134" w:type="dxa"/>
            <w:vAlign w:val="center"/>
          </w:tcPr>
          <w:p>
            <w:pPr>
              <w:pStyle w:val="19"/>
            </w:pPr>
            <w:r>
              <w:t>3</w:t>
            </w:r>
          </w:p>
        </w:tc>
        <w:tc>
          <w:tcPr>
            <w:tcW w:w="1134" w:type="dxa"/>
            <w:vAlign w:val="center"/>
          </w:tcPr>
          <w:p>
            <w:pPr>
              <w:pStyle w:val="19"/>
            </w:pPr>
            <w:r>
              <w:t>4</w:t>
            </w:r>
          </w:p>
        </w:tc>
        <w:tc>
          <w:tcPr>
            <w:tcW w:w="1134" w:type="dxa"/>
            <w:vAlign w:val="center"/>
          </w:tcPr>
          <w:p>
            <w:pPr>
              <w:pStyle w:val="19"/>
            </w:pPr>
            <w:r>
              <w:t>5</w:t>
            </w:r>
          </w:p>
        </w:tc>
        <w:tc>
          <w:tcPr>
            <w:tcW w:w="1134" w:type="dxa"/>
            <w:vAlign w:val="center"/>
          </w:tcPr>
          <w:p>
            <w:pPr>
              <w:pStyle w:val="19"/>
            </w:pPr>
            <w:r>
              <w:t>6</w:t>
            </w:r>
          </w:p>
        </w:tc>
        <w:tc>
          <w:tcPr>
            <w:tcW w:w="1134" w:type="dxa"/>
            <w:vAlign w:val="center"/>
          </w:tcPr>
          <w:p>
            <w:pPr>
              <w:pStyle w:val="19"/>
            </w:pPr>
            <w:r>
              <w:t>7</w:t>
            </w:r>
          </w:p>
        </w:tc>
        <w:tc>
          <w:tcPr>
            <w:tcW w:w="1134" w:type="dxa"/>
            <w:vAlign w:val="center"/>
          </w:tcPr>
          <w:p>
            <w:pPr>
              <w:pStyle w:val="19"/>
            </w:pPr>
            <w:r>
              <w:t>8</w:t>
            </w:r>
          </w:p>
        </w:tc>
        <w:tc>
          <w:tcPr>
            <w:tcW w:w="1134" w:type="dxa"/>
            <w:vAlign w:val="center"/>
          </w:tcPr>
          <w:p>
            <w:pPr>
              <w:pStyle w:val="19"/>
            </w:pPr>
            <w:r>
              <w:t>9</w:t>
            </w:r>
          </w:p>
        </w:tc>
        <w:tc>
          <w:tcPr>
            <w:tcW w:w="1134" w:type="dxa"/>
            <w:vAlign w:val="center"/>
          </w:tcPr>
          <w:p>
            <w:pPr>
              <w:pStyle w:val="19"/>
            </w:pPr>
            <w:r>
              <w:t>10</w:t>
            </w:r>
          </w:p>
        </w:tc>
        <w:tc>
          <w:tcPr>
            <w:tcW w:w="1134" w:type="dxa"/>
            <w:vAlign w:val="center"/>
          </w:tcPr>
          <w:p>
            <w:pPr>
              <w:pStyle w:val="19"/>
            </w:pPr>
            <w:r>
              <w:t>11</w:t>
            </w:r>
          </w:p>
        </w:tc>
        <w:tc>
          <w:tcPr>
            <w:tcW w:w="1134" w:type="dxa"/>
            <w:vAlign w:val="center"/>
          </w:tcPr>
          <w:p>
            <w:pPr>
              <w:pStyle w:val="19"/>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992" w:type="dxa"/>
            <w:vAlign w:val="top"/>
          </w:tcPr>
          <w:p>
            <w:pPr>
              <w:jc w:val="left"/>
            </w:pP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257.24</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257.24</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257.24</w:t>
            </w:r>
          </w:p>
        </w:tc>
        <w:tc>
          <w:tcPr>
            <w:tcW w:w="1134" w:type="dxa"/>
            <w:vAlign w:val="center"/>
          </w:tcPr>
          <w:p>
            <w:pPr>
              <w:pStyle w:val="24"/>
            </w:pPr>
          </w:p>
        </w:tc>
        <w:tc>
          <w:tcPr>
            <w:tcW w:w="1134" w:type="dxa"/>
            <w:vAlign w:val="center"/>
          </w:tcPr>
          <w:p>
            <w:pPr>
              <w:pStyle w:val="24"/>
            </w:pPr>
          </w:p>
        </w:tc>
        <w:tc>
          <w:tcPr>
            <w:tcW w:w="1134" w:type="dxa"/>
            <w:vAlign w:val="center"/>
          </w:tcPr>
          <w:p>
            <w:pPr>
              <w:pStyle w:val="24"/>
            </w:pPr>
          </w:p>
        </w:tc>
        <w:tc>
          <w:tcPr>
            <w:tcW w:w="1134" w:type="dxa"/>
            <w:vAlign w:val="center"/>
          </w:tcPr>
          <w:p>
            <w:pPr>
              <w:pStyle w:val="24"/>
            </w:pPr>
          </w:p>
        </w:tc>
        <w:tc>
          <w:tcPr>
            <w:tcW w:w="1134" w:type="dxa"/>
            <w:vAlign w:val="center"/>
          </w:tcPr>
          <w:p>
            <w:pPr>
              <w:pStyle w:val="24"/>
            </w:pPr>
          </w:p>
        </w:tc>
        <w:tc>
          <w:tcPr>
            <w:tcW w:w="1134" w:type="dxa"/>
            <w:vAlign w:val="center"/>
          </w:tcPr>
          <w:p>
            <w:pPr>
              <w:pStyle w:val="24"/>
            </w:pPr>
          </w:p>
        </w:tc>
        <w:tc>
          <w:tcPr>
            <w:tcW w:w="1134" w:type="dxa"/>
            <w:vAlign w:val="center"/>
          </w:tcPr>
          <w:p>
            <w:pPr>
              <w:pStyle w:val="2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134" w:type="dxa"/>
            <w:vAlign w:val="top"/>
          </w:tcPr>
          <w:p>
            <w:pPr>
              <w:keepNext w:val="0"/>
              <w:keepLines w:val="0"/>
              <w:widowControl/>
              <w:suppressLineNumbers w:val="0"/>
              <w:jc w:val="right"/>
              <w:textAlignment w:val="top"/>
              <w:rPr>
                <w:rFonts w:hint="default" w:eastAsia="宋体"/>
                <w:lang w:val="en-US" w:eastAsia="zh-CN"/>
              </w:rPr>
            </w:pPr>
            <w:r>
              <w:rPr>
                <w:rFonts w:hint="eastAsia"/>
                <w:lang w:val="en-US" w:eastAsia="zh-CN"/>
              </w:rPr>
              <w:t>152.70</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152.70</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152.70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152.70</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152.70</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152.70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152.70</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152.70</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152.70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17.06</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17.06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6.82</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6.8</w:t>
            </w:r>
            <w:r>
              <w:rPr>
                <w:rFonts w:hint="eastAsia" w:ascii="Calibri" w:hAnsi="Calibri" w:cs="Calibri"/>
                <w:i w:val="0"/>
                <w:iCs w:val="0"/>
                <w:color w:val="000000"/>
                <w:kern w:val="0"/>
                <w:sz w:val="22"/>
                <w:szCs w:val="22"/>
                <w:u w:val="none"/>
                <w:lang w:val="en-US" w:eastAsia="zh-CN" w:bidi="ar"/>
              </w:rPr>
              <w:t>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992" w:type="dxa"/>
            <w:vAlign w:val="center"/>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w:t>
            </w:r>
          </w:p>
        </w:tc>
        <w:tc>
          <w:tcPr>
            <w:tcW w:w="1559" w:type="dxa"/>
            <w:vAlign w:val="center"/>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农林水支出</w:t>
            </w:r>
          </w:p>
        </w:tc>
        <w:tc>
          <w:tcPr>
            <w:tcW w:w="1134"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70.00</w:t>
            </w:r>
          </w:p>
        </w:tc>
        <w:tc>
          <w:tcPr>
            <w:tcW w:w="1134" w:type="dxa"/>
            <w:vAlign w:val="top"/>
          </w:tcPr>
          <w:p>
            <w:pPr>
              <w:keepNext w:val="0"/>
              <w:keepLines w:val="0"/>
              <w:widowControl/>
              <w:suppressLineNumbers w:val="0"/>
              <w:jc w:val="right"/>
              <w:textAlignment w:val="top"/>
              <w:rPr>
                <w:rFonts w:hint="default" w:eastAsia="宋体"/>
                <w:lang w:val="en-US" w:eastAsia="zh-CN"/>
              </w:rPr>
            </w:pPr>
            <w:r>
              <w:rPr>
                <w:rFonts w:hint="eastAsia"/>
                <w:lang w:val="en-US" w:eastAsia="zh-CN"/>
              </w:rPr>
              <w:t>70.00</w:t>
            </w:r>
          </w:p>
        </w:tc>
        <w:tc>
          <w:tcPr>
            <w:tcW w:w="1134" w:type="dxa"/>
            <w:vAlign w:val="top"/>
          </w:tcPr>
          <w:p>
            <w:pPr>
              <w:keepNext w:val="0"/>
              <w:keepLines w:val="0"/>
              <w:widowControl/>
              <w:suppressLineNumbers w:val="0"/>
              <w:jc w:val="right"/>
              <w:textAlignment w:val="top"/>
              <w:rPr>
                <w:rFonts w:hint="default" w:eastAsia="宋体"/>
                <w:lang w:val="en-US" w:eastAsia="zh-CN"/>
              </w:rPr>
            </w:pPr>
            <w:r>
              <w:rPr>
                <w:rFonts w:hint="eastAsia"/>
                <w:lang w:val="en-US" w:eastAsia="zh-CN"/>
              </w:rPr>
              <w:t>70.00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992" w:type="dxa"/>
            <w:vAlign w:val="center"/>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w:t>
            </w:r>
          </w:p>
        </w:tc>
        <w:tc>
          <w:tcPr>
            <w:tcW w:w="1559" w:type="dxa"/>
            <w:vAlign w:val="center"/>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林业和草原</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0.00</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992" w:type="dxa"/>
            <w:vAlign w:val="center"/>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2130210</w:t>
            </w:r>
          </w:p>
        </w:tc>
        <w:tc>
          <w:tcPr>
            <w:tcW w:w="1559" w:type="dxa"/>
            <w:vAlign w:val="center"/>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自然保护区等</w:t>
            </w:r>
          </w:p>
        </w:tc>
        <w:tc>
          <w:tcPr>
            <w:tcW w:w="1134" w:type="dxa"/>
            <w:vAlign w:val="top"/>
          </w:tcPr>
          <w:p>
            <w:pPr>
              <w:keepNext w:val="0"/>
              <w:keepLines w:val="0"/>
              <w:widowControl/>
              <w:suppressLineNumbers w:val="0"/>
              <w:jc w:val="right"/>
              <w:textAlignment w:val="top"/>
            </w:pPr>
            <w:r>
              <w:rPr>
                <w:rFonts w:hint="eastAsia" w:ascii="Calibri" w:hAnsi="Calibri"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0.00</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pPr>
            <w:r>
              <w:t>14</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pPr>
            <w:r>
              <w:t>15</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34"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66</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2"/>
            </w:pPr>
            <w:r>
              <w:t>16</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559"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bl>
    <w:p>
      <w:pPr>
        <w:jc w:val="center"/>
        <w:outlineLvl w:val="1"/>
        <w:rPr>
          <w:rFonts w:ascii="方正小标宋_GBK" w:hAnsi="方正小标宋_GBK" w:eastAsia="方正小标宋_GBK" w:cs="方正小标宋_GBK"/>
          <w:color w:val="000000"/>
          <w:sz w:val="36"/>
        </w:rPr>
      </w:pPr>
      <w:bookmarkStart w:id="2" w:name="_Toc_2_2_0000000003"/>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pPr>
      <w:r>
        <w:rPr>
          <w:rFonts w:ascii="方正小标宋_GBK" w:hAnsi="方正小标宋_GBK" w:eastAsia="方正小标宋_GBK" w:cs="方正小标宋_GBK"/>
          <w:color w:val="000000"/>
          <w:sz w:val="36"/>
        </w:rPr>
        <w:t>部门预算支出总表</w:t>
      </w:r>
      <w:bookmarkEnd w:id="2"/>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2722" w:type="dxa"/>
            <w:gridSpan w:val="2"/>
            <w:tcBorders>
              <w:top w:val="single" w:color="FFFFFF" w:sz="6" w:space="0"/>
              <w:left w:val="single" w:color="FFFFFF" w:sz="6" w:space="0"/>
              <w:right w:val="single" w:color="FFFFFF" w:sz="6" w:space="0"/>
            </w:tcBorders>
            <w:vAlign w:val="center"/>
          </w:tcPr>
          <w:p>
            <w:pPr>
              <w:pStyle w:val="17"/>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5528" w:type="dxa"/>
            <w:gridSpan w:val="2"/>
            <w:vAlign w:val="center"/>
          </w:tcPr>
          <w:p>
            <w:pPr>
              <w:pStyle w:val="19"/>
            </w:pPr>
            <w:r>
              <w:t>功能分类科目</w:t>
            </w:r>
          </w:p>
        </w:tc>
        <w:tc>
          <w:tcPr>
            <w:tcW w:w="1361" w:type="dxa"/>
            <w:vMerge w:val="restart"/>
            <w:vAlign w:val="center"/>
          </w:tcPr>
          <w:p>
            <w:pPr>
              <w:pStyle w:val="19"/>
            </w:pPr>
            <w:r>
              <w:t>合计</w:t>
            </w:r>
          </w:p>
        </w:tc>
        <w:tc>
          <w:tcPr>
            <w:tcW w:w="1361" w:type="dxa"/>
            <w:vMerge w:val="restart"/>
            <w:vAlign w:val="center"/>
          </w:tcPr>
          <w:p>
            <w:pPr>
              <w:pStyle w:val="19"/>
            </w:pPr>
            <w:r>
              <w:t>基本支出</w:t>
            </w:r>
          </w:p>
        </w:tc>
        <w:tc>
          <w:tcPr>
            <w:tcW w:w="1361" w:type="dxa"/>
            <w:vMerge w:val="restart"/>
            <w:vAlign w:val="center"/>
          </w:tcPr>
          <w:p>
            <w:pPr>
              <w:pStyle w:val="19"/>
            </w:pPr>
            <w:r>
              <w:t>项目支出</w:t>
            </w:r>
          </w:p>
        </w:tc>
        <w:tc>
          <w:tcPr>
            <w:tcW w:w="1361" w:type="dxa"/>
            <w:vMerge w:val="restart"/>
            <w:vAlign w:val="center"/>
          </w:tcPr>
          <w:p>
            <w:pPr>
              <w:pStyle w:val="19"/>
            </w:pPr>
            <w:r>
              <w:t>经营支出</w:t>
            </w:r>
          </w:p>
        </w:tc>
        <w:tc>
          <w:tcPr>
            <w:tcW w:w="1361" w:type="dxa"/>
            <w:vMerge w:val="restart"/>
            <w:vAlign w:val="center"/>
          </w:tcPr>
          <w:p>
            <w:pPr>
              <w:pStyle w:val="19"/>
            </w:pPr>
            <w:r>
              <w:t>上解上级     支出</w:t>
            </w:r>
          </w:p>
        </w:tc>
        <w:tc>
          <w:tcPr>
            <w:tcW w:w="1361" w:type="dxa"/>
            <w:vMerge w:val="restart"/>
            <w:vAlign w:val="center"/>
          </w:tcPr>
          <w:p>
            <w:pPr>
              <w:pStyle w:val="19"/>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9"/>
            </w:pPr>
            <w:r>
              <w:t>科目    编码</w:t>
            </w:r>
          </w:p>
        </w:tc>
        <w:tc>
          <w:tcPr>
            <w:tcW w:w="4536" w:type="dxa"/>
            <w:vAlign w:val="center"/>
          </w:tcPr>
          <w:p>
            <w:pPr>
              <w:pStyle w:val="19"/>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992" w:type="dxa"/>
            <w:vAlign w:val="center"/>
          </w:tcPr>
          <w:p>
            <w:pPr>
              <w:pStyle w:val="19"/>
            </w:pPr>
            <w:r>
              <w:t>1</w:t>
            </w:r>
          </w:p>
        </w:tc>
        <w:tc>
          <w:tcPr>
            <w:tcW w:w="4536" w:type="dxa"/>
            <w:vAlign w:val="center"/>
          </w:tcPr>
          <w:p>
            <w:pPr>
              <w:pStyle w:val="19"/>
            </w:pPr>
            <w:r>
              <w:t>2</w:t>
            </w:r>
          </w:p>
        </w:tc>
        <w:tc>
          <w:tcPr>
            <w:tcW w:w="1361" w:type="dxa"/>
            <w:vAlign w:val="center"/>
          </w:tcPr>
          <w:p>
            <w:pPr>
              <w:pStyle w:val="19"/>
            </w:pPr>
            <w:r>
              <w:t>3</w:t>
            </w:r>
          </w:p>
        </w:tc>
        <w:tc>
          <w:tcPr>
            <w:tcW w:w="1361" w:type="dxa"/>
            <w:vAlign w:val="center"/>
          </w:tcPr>
          <w:p>
            <w:pPr>
              <w:pStyle w:val="19"/>
            </w:pPr>
            <w:r>
              <w:t>4</w:t>
            </w:r>
          </w:p>
        </w:tc>
        <w:tc>
          <w:tcPr>
            <w:tcW w:w="1361" w:type="dxa"/>
            <w:vAlign w:val="center"/>
          </w:tcPr>
          <w:p>
            <w:pPr>
              <w:pStyle w:val="19"/>
            </w:pPr>
            <w:r>
              <w:t>5</w:t>
            </w:r>
          </w:p>
        </w:tc>
        <w:tc>
          <w:tcPr>
            <w:tcW w:w="1361" w:type="dxa"/>
            <w:vAlign w:val="center"/>
          </w:tcPr>
          <w:p>
            <w:pPr>
              <w:pStyle w:val="19"/>
            </w:pPr>
            <w:r>
              <w:t>6</w:t>
            </w:r>
          </w:p>
        </w:tc>
        <w:tc>
          <w:tcPr>
            <w:tcW w:w="1361" w:type="dxa"/>
            <w:vAlign w:val="center"/>
          </w:tcPr>
          <w:p>
            <w:pPr>
              <w:pStyle w:val="19"/>
            </w:pPr>
            <w:r>
              <w:t>7</w:t>
            </w:r>
          </w:p>
        </w:tc>
        <w:tc>
          <w:tcPr>
            <w:tcW w:w="1361" w:type="dxa"/>
            <w:vAlign w:val="center"/>
          </w:tcPr>
          <w:p>
            <w:pPr>
              <w:pStyle w:val="19"/>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w:t>
            </w:r>
          </w:p>
        </w:tc>
        <w:tc>
          <w:tcPr>
            <w:tcW w:w="992" w:type="dxa"/>
            <w:vAlign w:val="center"/>
          </w:tcPr>
          <w:p>
            <w:pPr>
              <w:pStyle w:val="25"/>
            </w:pPr>
          </w:p>
        </w:tc>
        <w:tc>
          <w:tcPr>
            <w:tcW w:w="4536" w:type="dxa"/>
            <w:vAlign w:val="center"/>
          </w:tcPr>
          <w:p>
            <w:pPr>
              <w:pStyle w:val="23"/>
            </w:pPr>
            <w:r>
              <w:t>合计</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257.24</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257.24</w:t>
            </w:r>
          </w:p>
        </w:tc>
        <w:tc>
          <w:tcPr>
            <w:tcW w:w="1361" w:type="dxa"/>
            <w:vAlign w:val="top"/>
          </w:tcPr>
          <w:p>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7</w:t>
            </w:r>
            <w:r>
              <w:rPr>
                <w:rFonts w:hint="default" w:ascii="Calibri" w:hAnsi="Calibri" w:eastAsia="宋体" w:cs="Calibri"/>
                <w:i w:val="0"/>
                <w:color w:val="000000"/>
                <w:kern w:val="0"/>
                <w:sz w:val="22"/>
                <w:szCs w:val="22"/>
                <w:u w:val="none"/>
                <w:lang w:val="en-US" w:eastAsia="zh-CN" w:bidi="ar"/>
              </w:rPr>
              <w:t>0.00</w:t>
            </w:r>
          </w:p>
        </w:tc>
        <w:tc>
          <w:tcPr>
            <w:tcW w:w="1361" w:type="dxa"/>
            <w:vAlign w:val="center"/>
          </w:tcPr>
          <w:p>
            <w:pPr>
              <w:pStyle w:val="24"/>
            </w:pPr>
          </w:p>
        </w:tc>
        <w:tc>
          <w:tcPr>
            <w:tcW w:w="1361" w:type="dxa"/>
            <w:vAlign w:val="center"/>
          </w:tcPr>
          <w:p>
            <w:pPr>
              <w:pStyle w:val="24"/>
            </w:pPr>
          </w:p>
        </w:tc>
        <w:tc>
          <w:tcPr>
            <w:tcW w:w="1361" w:type="dxa"/>
            <w:vAlign w:val="center"/>
          </w:tcPr>
          <w:p>
            <w:pPr>
              <w:pStyle w:val="2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4</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行政运行</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5</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6</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7</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8</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9</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10</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6"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11</w:t>
            </w:r>
          </w:p>
        </w:tc>
        <w:tc>
          <w:tcPr>
            <w:tcW w:w="992"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w:t>
            </w:r>
          </w:p>
        </w:tc>
        <w:tc>
          <w:tcPr>
            <w:tcW w:w="453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农林水支出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12</w:t>
            </w:r>
          </w:p>
        </w:tc>
        <w:tc>
          <w:tcPr>
            <w:tcW w:w="992"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21302</w:t>
            </w:r>
          </w:p>
        </w:tc>
        <w:tc>
          <w:tcPr>
            <w:tcW w:w="453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林业和草原</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13</w:t>
            </w:r>
          </w:p>
        </w:tc>
        <w:tc>
          <w:tcPr>
            <w:tcW w:w="992"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2130210</w:t>
            </w:r>
          </w:p>
        </w:tc>
        <w:tc>
          <w:tcPr>
            <w:tcW w:w="453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自然保护区等管理</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14</w:t>
            </w:r>
          </w:p>
        </w:tc>
        <w:tc>
          <w:tcPr>
            <w:tcW w:w="992"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221</w:t>
            </w:r>
          </w:p>
        </w:tc>
        <w:tc>
          <w:tcPr>
            <w:tcW w:w="453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住房保障支出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15</w:t>
            </w:r>
          </w:p>
        </w:tc>
        <w:tc>
          <w:tcPr>
            <w:tcW w:w="992"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22102</w:t>
            </w:r>
          </w:p>
        </w:tc>
        <w:tc>
          <w:tcPr>
            <w:tcW w:w="453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住房改革支出</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16</w:t>
            </w:r>
          </w:p>
        </w:tc>
        <w:tc>
          <w:tcPr>
            <w:tcW w:w="992"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2210201</w:t>
            </w:r>
          </w:p>
        </w:tc>
        <w:tc>
          <w:tcPr>
            <w:tcW w:w="4536"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top"/>
          </w:tcPr>
          <w:p>
            <w:pPr>
              <w:jc w:val="right"/>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9"/>
        <w:tblW w:w="146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
        <w:gridCol w:w="3323"/>
        <w:gridCol w:w="1442"/>
        <w:gridCol w:w="3323"/>
        <w:gridCol w:w="1440"/>
        <w:gridCol w:w="1440"/>
        <w:gridCol w:w="1440"/>
        <w:gridCol w:w="14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95" w:type="dxa"/>
            <w:gridSpan w:val="3"/>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3323" w:type="dxa"/>
            <w:tcBorders>
              <w:top w:val="single" w:color="FFFFFF" w:sz="6" w:space="0"/>
              <w:left w:val="single" w:color="FFFFFF" w:sz="6" w:space="0"/>
              <w:right w:val="single" w:color="FFFFFF" w:sz="6" w:space="0"/>
            </w:tcBorders>
            <w:vAlign w:val="center"/>
          </w:tcPr>
          <w:p>
            <w:pPr>
              <w:pStyle w:val="17"/>
              <w:rPr>
                <w:rFonts w:hint="eastAsia" w:eastAsia="方正小标宋_GBK"/>
                <w:lang w:eastAsia="zh-CN"/>
              </w:rPr>
            </w:pPr>
            <w:r>
              <w:t>预算年度：</w:t>
            </w:r>
            <w:r>
              <w:rPr>
                <w:rFonts w:hint="eastAsia"/>
                <w:lang w:eastAsia="zh-CN"/>
              </w:rPr>
              <w:t>2021</w:t>
            </w:r>
          </w:p>
        </w:tc>
        <w:tc>
          <w:tcPr>
            <w:tcW w:w="5761" w:type="dxa"/>
            <w:gridSpan w:val="4"/>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0" w:type="dxa"/>
            <w:vMerge w:val="restart"/>
            <w:vAlign w:val="center"/>
          </w:tcPr>
          <w:p>
            <w:pPr>
              <w:pStyle w:val="19"/>
            </w:pPr>
            <w:r>
              <w:t>序号</w:t>
            </w:r>
          </w:p>
        </w:tc>
        <w:tc>
          <w:tcPr>
            <w:tcW w:w="4765" w:type="dxa"/>
            <w:gridSpan w:val="2"/>
            <w:vAlign w:val="center"/>
          </w:tcPr>
          <w:p>
            <w:pPr>
              <w:pStyle w:val="19"/>
            </w:pPr>
            <w:r>
              <w:t>收入</w:t>
            </w:r>
          </w:p>
        </w:tc>
        <w:tc>
          <w:tcPr>
            <w:tcW w:w="9084" w:type="dxa"/>
            <w:gridSpan w:val="5"/>
            <w:vAlign w:val="center"/>
          </w:tcPr>
          <w:p>
            <w:pPr>
              <w:pStyle w:val="19"/>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0" w:type="dxa"/>
            <w:vMerge w:val="continue"/>
          </w:tcPr>
          <w:p/>
        </w:tc>
        <w:tc>
          <w:tcPr>
            <w:tcW w:w="3323" w:type="dxa"/>
            <w:vAlign w:val="center"/>
          </w:tcPr>
          <w:p>
            <w:pPr>
              <w:pStyle w:val="19"/>
            </w:pPr>
            <w:r>
              <w:t>项  目</w:t>
            </w:r>
          </w:p>
        </w:tc>
        <w:tc>
          <w:tcPr>
            <w:tcW w:w="1442" w:type="dxa"/>
            <w:vAlign w:val="center"/>
          </w:tcPr>
          <w:p>
            <w:pPr>
              <w:pStyle w:val="19"/>
            </w:pPr>
            <w:r>
              <w:t>金额</w:t>
            </w:r>
          </w:p>
        </w:tc>
        <w:tc>
          <w:tcPr>
            <w:tcW w:w="3323" w:type="dxa"/>
            <w:vAlign w:val="center"/>
          </w:tcPr>
          <w:p>
            <w:pPr>
              <w:pStyle w:val="19"/>
            </w:pPr>
            <w:r>
              <w:t>项  目</w:t>
            </w:r>
          </w:p>
        </w:tc>
        <w:tc>
          <w:tcPr>
            <w:tcW w:w="1440" w:type="dxa"/>
            <w:vAlign w:val="center"/>
          </w:tcPr>
          <w:p>
            <w:pPr>
              <w:pStyle w:val="19"/>
            </w:pPr>
            <w:r>
              <w:t>合计</w:t>
            </w:r>
          </w:p>
        </w:tc>
        <w:tc>
          <w:tcPr>
            <w:tcW w:w="1440" w:type="dxa"/>
            <w:vAlign w:val="center"/>
          </w:tcPr>
          <w:p>
            <w:pPr>
              <w:pStyle w:val="19"/>
            </w:pPr>
            <w:r>
              <w:t>一般公共预算财政拨款</w:t>
            </w:r>
          </w:p>
        </w:tc>
        <w:tc>
          <w:tcPr>
            <w:tcW w:w="1440" w:type="dxa"/>
            <w:vAlign w:val="center"/>
          </w:tcPr>
          <w:p>
            <w:pPr>
              <w:pStyle w:val="19"/>
            </w:pPr>
            <w:r>
              <w:t>政府性基金预算财政    拨款</w:t>
            </w:r>
          </w:p>
        </w:tc>
        <w:tc>
          <w:tcPr>
            <w:tcW w:w="1441" w:type="dxa"/>
            <w:vAlign w:val="center"/>
          </w:tcPr>
          <w:p>
            <w:pPr>
              <w:pStyle w:val="19"/>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0" w:type="dxa"/>
            <w:vAlign w:val="center"/>
          </w:tcPr>
          <w:p>
            <w:pPr>
              <w:pStyle w:val="19"/>
            </w:pPr>
            <w:r>
              <w:t>栏次</w:t>
            </w:r>
          </w:p>
        </w:tc>
        <w:tc>
          <w:tcPr>
            <w:tcW w:w="3323" w:type="dxa"/>
            <w:vAlign w:val="center"/>
          </w:tcPr>
          <w:p>
            <w:pPr>
              <w:pStyle w:val="19"/>
            </w:pPr>
            <w:r>
              <w:t>1</w:t>
            </w:r>
          </w:p>
        </w:tc>
        <w:tc>
          <w:tcPr>
            <w:tcW w:w="1442" w:type="dxa"/>
            <w:vAlign w:val="center"/>
          </w:tcPr>
          <w:p>
            <w:pPr>
              <w:pStyle w:val="19"/>
            </w:pPr>
            <w:r>
              <w:t>2</w:t>
            </w:r>
          </w:p>
        </w:tc>
        <w:tc>
          <w:tcPr>
            <w:tcW w:w="3323" w:type="dxa"/>
            <w:vAlign w:val="center"/>
          </w:tcPr>
          <w:p>
            <w:pPr>
              <w:pStyle w:val="19"/>
            </w:pPr>
            <w:r>
              <w:t>3</w:t>
            </w:r>
          </w:p>
        </w:tc>
        <w:tc>
          <w:tcPr>
            <w:tcW w:w="1440" w:type="dxa"/>
            <w:vAlign w:val="center"/>
          </w:tcPr>
          <w:p>
            <w:pPr>
              <w:pStyle w:val="19"/>
            </w:pPr>
            <w:r>
              <w:t>4</w:t>
            </w:r>
          </w:p>
        </w:tc>
        <w:tc>
          <w:tcPr>
            <w:tcW w:w="1440" w:type="dxa"/>
            <w:vAlign w:val="center"/>
          </w:tcPr>
          <w:p>
            <w:pPr>
              <w:pStyle w:val="19"/>
            </w:pPr>
            <w:r>
              <w:t>5</w:t>
            </w:r>
          </w:p>
        </w:tc>
        <w:tc>
          <w:tcPr>
            <w:tcW w:w="1440" w:type="dxa"/>
            <w:vAlign w:val="center"/>
          </w:tcPr>
          <w:p>
            <w:pPr>
              <w:pStyle w:val="19"/>
            </w:pPr>
            <w:r>
              <w:t>6</w:t>
            </w:r>
          </w:p>
        </w:tc>
        <w:tc>
          <w:tcPr>
            <w:tcW w:w="1441" w:type="dxa"/>
            <w:vAlign w:val="center"/>
          </w:tcPr>
          <w:p>
            <w:pPr>
              <w:pStyle w:val="19"/>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w:t>
            </w:r>
          </w:p>
        </w:tc>
        <w:tc>
          <w:tcPr>
            <w:tcW w:w="3323" w:type="dxa"/>
            <w:vAlign w:val="center"/>
          </w:tcPr>
          <w:p>
            <w:pPr>
              <w:pStyle w:val="21"/>
            </w:pPr>
            <w:r>
              <w:t>一、一般公共预算拨款</w:t>
            </w:r>
          </w:p>
        </w:tc>
        <w:tc>
          <w:tcPr>
            <w:tcW w:w="1442" w:type="dxa"/>
            <w:vAlign w:val="center"/>
          </w:tcPr>
          <w:p>
            <w:pPr>
              <w:pStyle w:val="20"/>
              <w:rPr>
                <w:rFonts w:hint="default" w:eastAsia="方正书宋_GBK"/>
                <w:lang w:val="en-US" w:eastAsia="zh-CN"/>
              </w:rPr>
            </w:pPr>
            <w:r>
              <w:rPr>
                <w:rFonts w:hint="eastAsia" w:ascii="Calibri" w:hAnsi="Calibri" w:eastAsia="宋体" w:cs="Calibri"/>
                <w:i w:val="0"/>
                <w:color w:val="000000"/>
                <w:kern w:val="0"/>
                <w:sz w:val="22"/>
                <w:szCs w:val="22"/>
                <w:u w:val="none"/>
                <w:lang w:val="en-US" w:eastAsia="zh-CN" w:bidi="ar"/>
              </w:rPr>
              <w:t>257.24</w:t>
            </w:r>
          </w:p>
        </w:tc>
        <w:tc>
          <w:tcPr>
            <w:tcW w:w="3323" w:type="dxa"/>
            <w:vAlign w:val="center"/>
          </w:tcPr>
          <w:p>
            <w:pPr>
              <w:pStyle w:val="21"/>
            </w:pPr>
            <w:r>
              <w:t>一、一般公共服务支出</w:t>
            </w:r>
          </w:p>
        </w:tc>
        <w:tc>
          <w:tcPr>
            <w:tcW w:w="1440"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440"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w:t>
            </w:r>
          </w:p>
        </w:tc>
        <w:tc>
          <w:tcPr>
            <w:tcW w:w="3323" w:type="dxa"/>
            <w:vAlign w:val="center"/>
          </w:tcPr>
          <w:p>
            <w:pPr>
              <w:pStyle w:val="21"/>
            </w:pPr>
            <w:r>
              <w:t>二、政府性基金预算拨款</w:t>
            </w:r>
          </w:p>
        </w:tc>
        <w:tc>
          <w:tcPr>
            <w:tcW w:w="1442" w:type="dxa"/>
            <w:vAlign w:val="center"/>
          </w:tcPr>
          <w:p>
            <w:pPr>
              <w:pStyle w:val="20"/>
            </w:pPr>
          </w:p>
        </w:tc>
        <w:tc>
          <w:tcPr>
            <w:tcW w:w="3323" w:type="dxa"/>
            <w:vAlign w:val="center"/>
          </w:tcPr>
          <w:p>
            <w:pPr>
              <w:pStyle w:val="21"/>
            </w:pPr>
            <w:r>
              <w:t>二、外交支出</w:t>
            </w: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w:t>
            </w:r>
          </w:p>
        </w:tc>
        <w:tc>
          <w:tcPr>
            <w:tcW w:w="3323" w:type="dxa"/>
            <w:vAlign w:val="center"/>
          </w:tcPr>
          <w:p>
            <w:pPr>
              <w:pStyle w:val="21"/>
            </w:pPr>
            <w:r>
              <w:t>三、国有资本经营预算拨款</w:t>
            </w:r>
          </w:p>
        </w:tc>
        <w:tc>
          <w:tcPr>
            <w:tcW w:w="1442" w:type="dxa"/>
            <w:vAlign w:val="center"/>
          </w:tcPr>
          <w:p>
            <w:pPr>
              <w:pStyle w:val="20"/>
            </w:pPr>
          </w:p>
        </w:tc>
        <w:tc>
          <w:tcPr>
            <w:tcW w:w="3323" w:type="dxa"/>
            <w:vAlign w:val="center"/>
          </w:tcPr>
          <w:p>
            <w:pPr>
              <w:pStyle w:val="21"/>
            </w:pPr>
            <w:r>
              <w:t>三、国防支出</w:t>
            </w: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4</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四、公共安全支出</w:t>
            </w: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5</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五、教育支出</w:t>
            </w: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6</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六、科学技术支出</w:t>
            </w: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7</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七、文化旅游体育与传媒支出</w:t>
            </w: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8</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八、社会保障和就业支出</w:t>
            </w:r>
          </w:p>
        </w:tc>
        <w:tc>
          <w:tcPr>
            <w:tcW w:w="1440"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440"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9</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九、社会保险基金支出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10</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十、卫生健康支出</w:t>
            </w:r>
          </w:p>
        </w:tc>
        <w:tc>
          <w:tcPr>
            <w:tcW w:w="1440"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440"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11</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十一、节能环保支出</w:t>
            </w:r>
          </w:p>
        </w:tc>
        <w:tc>
          <w:tcPr>
            <w:tcW w:w="1440"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12</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十二、城乡社区支出</w:t>
            </w:r>
          </w:p>
        </w:tc>
        <w:tc>
          <w:tcPr>
            <w:tcW w:w="1440"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440"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13</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十三、农林水支出</w:t>
            </w:r>
          </w:p>
        </w:tc>
        <w:tc>
          <w:tcPr>
            <w:tcW w:w="1440"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440"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14</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十四、交通运输支出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15</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十五、资源勘探工业信息等支出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16</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十六、商业服务业等支出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17</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十七、金融支出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18</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十八、援助其他地区支出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19</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十九、自然资源海洋气象等支出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20</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二十、住房保障支出</w:t>
            </w:r>
          </w:p>
        </w:tc>
        <w:tc>
          <w:tcPr>
            <w:tcW w:w="1440"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440"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21</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二十一、粮油物资储备支出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22</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二十二、国有资本经营预算支出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23</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二十三、灾害防治及应急管理支出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24</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二十四、预备费</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25</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二十五、其他支出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26</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二十六、转移性支出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27</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二十七、债务还本支出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28</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二十八、债务付息支出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29</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二十九、债务发行费用支出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30</w:t>
            </w:r>
          </w:p>
        </w:tc>
        <w:tc>
          <w:tcPr>
            <w:tcW w:w="3323" w:type="dxa"/>
            <w:vAlign w:val="center"/>
          </w:tcPr>
          <w:p>
            <w:pPr>
              <w:pStyle w:val="21"/>
            </w:pPr>
          </w:p>
        </w:tc>
        <w:tc>
          <w:tcPr>
            <w:tcW w:w="1442" w:type="dxa"/>
            <w:vAlign w:val="center"/>
          </w:tcPr>
          <w:p>
            <w:pPr>
              <w:pStyle w:val="20"/>
            </w:pPr>
          </w:p>
        </w:tc>
        <w:tc>
          <w:tcPr>
            <w:tcW w:w="3323" w:type="dxa"/>
            <w:vAlign w:val="center"/>
          </w:tcPr>
          <w:p>
            <w:pPr>
              <w:pStyle w:val="21"/>
            </w:pPr>
            <w:r>
              <w:t>三十、抗疫特别国债安排的支出</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31</w:t>
            </w:r>
          </w:p>
        </w:tc>
        <w:tc>
          <w:tcPr>
            <w:tcW w:w="3323" w:type="dxa"/>
            <w:vAlign w:val="center"/>
          </w:tcPr>
          <w:p>
            <w:pPr>
              <w:pStyle w:val="23"/>
            </w:pPr>
            <w:r>
              <w:t>本年收入合计</w:t>
            </w:r>
          </w:p>
        </w:tc>
        <w:tc>
          <w:tcPr>
            <w:tcW w:w="1442"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3323" w:type="dxa"/>
            <w:vAlign w:val="center"/>
          </w:tcPr>
          <w:p>
            <w:pPr>
              <w:pStyle w:val="23"/>
            </w:pPr>
            <w:r>
              <w:t>本年支出合计</w:t>
            </w:r>
          </w:p>
        </w:tc>
        <w:tc>
          <w:tcPr>
            <w:tcW w:w="1440"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257.24</w:t>
            </w:r>
          </w:p>
        </w:tc>
        <w:tc>
          <w:tcPr>
            <w:tcW w:w="1440"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257.24</w:t>
            </w:r>
          </w:p>
        </w:tc>
        <w:tc>
          <w:tcPr>
            <w:tcW w:w="1440" w:type="dxa"/>
            <w:vAlign w:val="center"/>
          </w:tcPr>
          <w:p>
            <w:pPr>
              <w:pStyle w:val="24"/>
            </w:pPr>
          </w:p>
        </w:tc>
        <w:tc>
          <w:tcPr>
            <w:tcW w:w="1441" w:type="dxa"/>
            <w:vAlign w:val="center"/>
          </w:tcPr>
          <w:p>
            <w:pPr>
              <w:pStyle w:val="2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32</w:t>
            </w:r>
          </w:p>
        </w:tc>
        <w:tc>
          <w:tcPr>
            <w:tcW w:w="3323" w:type="dxa"/>
            <w:vAlign w:val="center"/>
          </w:tcPr>
          <w:p>
            <w:pPr>
              <w:pStyle w:val="21"/>
            </w:pPr>
            <w:r>
              <w:t>年初财政拨款结转和结余</w:t>
            </w:r>
          </w:p>
        </w:tc>
        <w:tc>
          <w:tcPr>
            <w:tcW w:w="1442" w:type="dxa"/>
            <w:vAlign w:val="top"/>
          </w:tcPr>
          <w:p>
            <w:pPr>
              <w:jc w:val="right"/>
            </w:pPr>
          </w:p>
        </w:tc>
        <w:tc>
          <w:tcPr>
            <w:tcW w:w="3323" w:type="dxa"/>
            <w:vAlign w:val="center"/>
          </w:tcPr>
          <w:p>
            <w:pPr>
              <w:pStyle w:val="21"/>
            </w:pPr>
            <w:r>
              <w:t>年末财政拨款结转和结余</w:t>
            </w: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33</w:t>
            </w:r>
          </w:p>
        </w:tc>
        <w:tc>
          <w:tcPr>
            <w:tcW w:w="3323" w:type="dxa"/>
            <w:vAlign w:val="center"/>
          </w:tcPr>
          <w:p>
            <w:pPr>
              <w:pStyle w:val="21"/>
            </w:pPr>
            <w:r>
              <w:t>一、一般公共预算拨款</w:t>
            </w:r>
          </w:p>
        </w:tc>
        <w:tc>
          <w:tcPr>
            <w:tcW w:w="1442" w:type="dxa"/>
            <w:vAlign w:val="top"/>
          </w:tcPr>
          <w:p>
            <w:pPr>
              <w:jc w:val="right"/>
            </w:pPr>
          </w:p>
        </w:tc>
        <w:tc>
          <w:tcPr>
            <w:tcW w:w="3323" w:type="dxa"/>
            <w:vAlign w:val="center"/>
          </w:tcPr>
          <w:p>
            <w:pPr>
              <w:pStyle w:val="21"/>
            </w:pP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34</w:t>
            </w:r>
          </w:p>
        </w:tc>
        <w:tc>
          <w:tcPr>
            <w:tcW w:w="3323" w:type="dxa"/>
            <w:vAlign w:val="center"/>
          </w:tcPr>
          <w:p>
            <w:pPr>
              <w:pStyle w:val="21"/>
            </w:pPr>
            <w:r>
              <w:t>二、政府性基金预算拨款</w:t>
            </w:r>
          </w:p>
        </w:tc>
        <w:tc>
          <w:tcPr>
            <w:tcW w:w="1442" w:type="dxa"/>
            <w:vAlign w:val="top"/>
          </w:tcPr>
          <w:p>
            <w:pPr>
              <w:jc w:val="right"/>
            </w:pPr>
          </w:p>
        </w:tc>
        <w:tc>
          <w:tcPr>
            <w:tcW w:w="3323" w:type="dxa"/>
            <w:vAlign w:val="center"/>
          </w:tcPr>
          <w:p>
            <w:pPr>
              <w:pStyle w:val="21"/>
            </w:pP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35</w:t>
            </w:r>
          </w:p>
        </w:tc>
        <w:tc>
          <w:tcPr>
            <w:tcW w:w="3323" w:type="dxa"/>
            <w:vAlign w:val="center"/>
          </w:tcPr>
          <w:p>
            <w:pPr>
              <w:pStyle w:val="21"/>
            </w:pPr>
            <w:r>
              <w:t>三、国有资本经营预算拨款</w:t>
            </w:r>
          </w:p>
        </w:tc>
        <w:tc>
          <w:tcPr>
            <w:tcW w:w="1442" w:type="dxa"/>
            <w:vAlign w:val="top"/>
          </w:tcPr>
          <w:p>
            <w:pPr>
              <w:jc w:val="right"/>
            </w:pPr>
          </w:p>
        </w:tc>
        <w:tc>
          <w:tcPr>
            <w:tcW w:w="3323" w:type="dxa"/>
            <w:vAlign w:val="center"/>
          </w:tcPr>
          <w:p>
            <w:pPr>
              <w:pStyle w:val="21"/>
            </w:pPr>
          </w:p>
        </w:tc>
        <w:tc>
          <w:tcPr>
            <w:tcW w:w="1440" w:type="dxa"/>
            <w:vAlign w:val="top"/>
          </w:tcPr>
          <w:p>
            <w:pPr>
              <w:jc w:val="right"/>
            </w:pPr>
          </w:p>
        </w:tc>
        <w:tc>
          <w:tcPr>
            <w:tcW w:w="1440" w:type="dxa"/>
            <w:vAlign w:val="top"/>
          </w:tcPr>
          <w:p>
            <w:pPr>
              <w:jc w:val="right"/>
            </w:pPr>
          </w:p>
        </w:tc>
        <w:tc>
          <w:tcPr>
            <w:tcW w:w="1440" w:type="dxa"/>
            <w:vAlign w:val="center"/>
          </w:tcPr>
          <w:p>
            <w:pPr>
              <w:pStyle w:val="20"/>
            </w:pPr>
          </w:p>
        </w:tc>
        <w:tc>
          <w:tcPr>
            <w:tcW w:w="144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pPr>
              <w:pStyle w:val="22"/>
            </w:pPr>
            <w:r>
              <w:t>36</w:t>
            </w:r>
          </w:p>
        </w:tc>
        <w:tc>
          <w:tcPr>
            <w:tcW w:w="3323" w:type="dxa"/>
            <w:vAlign w:val="center"/>
          </w:tcPr>
          <w:p>
            <w:pPr>
              <w:pStyle w:val="23"/>
            </w:pPr>
            <w:r>
              <w:t>收入总计</w:t>
            </w:r>
          </w:p>
        </w:tc>
        <w:tc>
          <w:tcPr>
            <w:tcW w:w="1442"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3323" w:type="dxa"/>
            <w:vAlign w:val="center"/>
          </w:tcPr>
          <w:p>
            <w:pPr>
              <w:pStyle w:val="23"/>
            </w:pPr>
            <w:r>
              <w:t>支出总计</w:t>
            </w:r>
          </w:p>
        </w:tc>
        <w:tc>
          <w:tcPr>
            <w:tcW w:w="1440"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1440"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1440" w:type="dxa"/>
            <w:vAlign w:val="center"/>
          </w:tcPr>
          <w:p>
            <w:pPr>
              <w:pStyle w:val="24"/>
            </w:pPr>
          </w:p>
        </w:tc>
        <w:tc>
          <w:tcPr>
            <w:tcW w:w="1441" w:type="dxa"/>
            <w:vAlign w:val="center"/>
          </w:tcPr>
          <w:p>
            <w:pPr>
              <w:pStyle w:val="24"/>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5726" w:type="dxa"/>
            <w:gridSpan w:val="2"/>
            <w:vAlign w:val="center"/>
          </w:tcPr>
          <w:p>
            <w:pPr>
              <w:pStyle w:val="19"/>
            </w:pPr>
            <w:r>
              <w:t>功能分类科目</w:t>
            </w:r>
          </w:p>
        </w:tc>
        <w:tc>
          <w:tcPr>
            <w:tcW w:w="2551" w:type="dxa"/>
            <w:vMerge w:val="restart"/>
            <w:vAlign w:val="center"/>
          </w:tcPr>
          <w:p>
            <w:pPr>
              <w:pStyle w:val="19"/>
            </w:pPr>
            <w:r>
              <w:t>合计</w:t>
            </w:r>
          </w:p>
        </w:tc>
        <w:tc>
          <w:tcPr>
            <w:tcW w:w="2551" w:type="dxa"/>
            <w:vMerge w:val="restart"/>
            <w:vAlign w:val="center"/>
          </w:tcPr>
          <w:p>
            <w:pPr>
              <w:pStyle w:val="19"/>
            </w:pPr>
            <w:r>
              <w:t>基本支出</w:t>
            </w:r>
          </w:p>
        </w:tc>
        <w:tc>
          <w:tcPr>
            <w:tcW w:w="2551" w:type="dxa"/>
            <w:vMerge w:val="restart"/>
            <w:vAlign w:val="center"/>
          </w:tcPr>
          <w:p>
            <w:pPr>
              <w:pStyle w:val="19"/>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9"/>
            </w:pPr>
            <w:r>
              <w:t>科目编码</w:t>
            </w:r>
          </w:p>
        </w:tc>
        <w:tc>
          <w:tcPr>
            <w:tcW w:w="4535" w:type="dxa"/>
            <w:vAlign w:val="center"/>
          </w:tcPr>
          <w:p>
            <w:pPr>
              <w:pStyle w:val="19"/>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1191" w:type="dxa"/>
            <w:vAlign w:val="center"/>
          </w:tcPr>
          <w:p>
            <w:pPr>
              <w:pStyle w:val="19"/>
            </w:pPr>
            <w:r>
              <w:t>1</w:t>
            </w:r>
          </w:p>
        </w:tc>
        <w:tc>
          <w:tcPr>
            <w:tcW w:w="4535" w:type="dxa"/>
            <w:vAlign w:val="center"/>
          </w:tcPr>
          <w:p>
            <w:pPr>
              <w:pStyle w:val="19"/>
            </w:pPr>
            <w:r>
              <w:t>2</w:t>
            </w:r>
          </w:p>
        </w:tc>
        <w:tc>
          <w:tcPr>
            <w:tcW w:w="2551" w:type="dxa"/>
            <w:vAlign w:val="center"/>
          </w:tcPr>
          <w:p>
            <w:pPr>
              <w:pStyle w:val="19"/>
            </w:pPr>
            <w:r>
              <w:t>3</w:t>
            </w:r>
          </w:p>
        </w:tc>
        <w:tc>
          <w:tcPr>
            <w:tcW w:w="2551" w:type="dxa"/>
            <w:vAlign w:val="center"/>
          </w:tcPr>
          <w:p>
            <w:pPr>
              <w:pStyle w:val="19"/>
            </w:pPr>
            <w:r>
              <w:t>4</w:t>
            </w:r>
          </w:p>
        </w:tc>
        <w:tc>
          <w:tcPr>
            <w:tcW w:w="2551" w:type="dxa"/>
            <w:vAlign w:val="center"/>
          </w:tcPr>
          <w:p>
            <w:pPr>
              <w:pStyle w:val="19"/>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w:t>
            </w:r>
          </w:p>
        </w:tc>
        <w:tc>
          <w:tcPr>
            <w:tcW w:w="1191" w:type="dxa"/>
            <w:vAlign w:val="center"/>
          </w:tcPr>
          <w:p>
            <w:pPr>
              <w:pStyle w:val="25"/>
            </w:pPr>
          </w:p>
        </w:tc>
        <w:tc>
          <w:tcPr>
            <w:tcW w:w="4535" w:type="dxa"/>
            <w:vAlign w:val="center"/>
          </w:tcPr>
          <w:p>
            <w:pPr>
              <w:pStyle w:val="23"/>
            </w:pPr>
            <w:r>
              <w:t>合计</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257.24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187.24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11</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农林水支出</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12</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林业和草原</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13</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2130210</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自然保护区等管理</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14</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bottom"/>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15</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bottom"/>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r>
              <w:t>16</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bottom"/>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lang w:eastAsia="zh-CN"/>
              </w:rPr>
            </w:pPr>
            <w:r>
              <w:t>预算年度：</w:t>
            </w:r>
            <w:r>
              <w:rPr>
                <w:rFonts w:hint="eastAsia"/>
                <w:lang w:eastAsia="zh-CN"/>
              </w:rPr>
              <w:t>2021</w:t>
            </w:r>
          </w:p>
        </w:tc>
        <w:tc>
          <w:tcPr>
            <w:tcW w:w="5103"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5726" w:type="dxa"/>
            <w:gridSpan w:val="2"/>
            <w:vAlign w:val="center"/>
          </w:tcPr>
          <w:p>
            <w:pPr>
              <w:pStyle w:val="19"/>
            </w:pPr>
            <w:r>
              <w:t>支出部门经济分类科目</w:t>
            </w:r>
          </w:p>
        </w:tc>
        <w:tc>
          <w:tcPr>
            <w:tcW w:w="7654" w:type="dxa"/>
            <w:gridSpan w:val="3"/>
            <w:vAlign w:val="center"/>
          </w:tcPr>
          <w:p>
            <w:pPr>
              <w:pStyle w:val="19"/>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9"/>
            </w:pPr>
            <w:r>
              <w:t>科目编码</w:t>
            </w:r>
          </w:p>
        </w:tc>
        <w:tc>
          <w:tcPr>
            <w:tcW w:w="4535" w:type="dxa"/>
            <w:vAlign w:val="center"/>
          </w:tcPr>
          <w:p>
            <w:pPr>
              <w:pStyle w:val="19"/>
            </w:pPr>
            <w:r>
              <w:t>科目名称</w:t>
            </w:r>
          </w:p>
        </w:tc>
        <w:tc>
          <w:tcPr>
            <w:tcW w:w="2551" w:type="dxa"/>
            <w:vAlign w:val="center"/>
          </w:tcPr>
          <w:p>
            <w:pPr>
              <w:pStyle w:val="19"/>
            </w:pPr>
            <w:r>
              <w:t>合计</w:t>
            </w:r>
          </w:p>
        </w:tc>
        <w:tc>
          <w:tcPr>
            <w:tcW w:w="2551" w:type="dxa"/>
            <w:vAlign w:val="center"/>
          </w:tcPr>
          <w:p>
            <w:pPr>
              <w:pStyle w:val="19"/>
            </w:pPr>
            <w:r>
              <w:t>人员经费</w:t>
            </w:r>
          </w:p>
        </w:tc>
        <w:tc>
          <w:tcPr>
            <w:tcW w:w="2552" w:type="dxa"/>
            <w:vAlign w:val="center"/>
          </w:tcPr>
          <w:p>
            <w:pPr>
              <w:pStyle w:val="19"/>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1191" w:type="dxa"/>
            <w:vAlign w:val="center"/>
          </w:tcPr>
          <w:p>
            <w:pPr>
              <w:pStyle w:val="19"/>
            </w:pPr>
            <w:r>
              <w:t>1</w:t>
            </w:r>
          </w:p>
        </w:tc>
        <w:tc>
          <w:tcPr>
            <w:tcW w:w="4535" w:type="dxa"/>
            <w:vAlign w:val="center"/>
          </w:tcPr>
          <w:p>
            <w:pPr>
              <w:pStyle w:val="19"/>
            </w:pPr>
            <w:r>
              <w:t>2</w:t>
            </w:r>
          </w:p>
        </w:tc>
        <w:tc>
          <w:tcPr>
            <w:tcW w:w="2551" w:type="dxa"/>
            <w:vAlign w:val="center"/>
          </w:tcPr>
          <w:p>
            <w:pPr>
              <w:pStyle w:val="19"/>
            </w:pPr>
            <w:r>
              <w:t>3</w:t>
            </w:r>
          </w:p>
        </w:tc>
        <w:tc>
          <w:tcPr>
            <w:tcW w:w="2551" w:type="dxa"/>
            <w:vAlign w:val="center"/>
          </w:tcPr>
          <w:p>
            <w:pPr>
              <w:pStyle w:val="19"/>
            </w:pPr>
            <w:r>
              <w:t>4</w:t>
            </w:r>
          </w:p>
        </w:tc>
        <w:tc>
          <w:tcPr>
            <w:tcW w:w="2552" w:type="dxa"/>
            <w:vAlign w:val="center"/>
          </w:tcPr>
          <w:p>
            <w:pPr>
              <w:pStyle w:val="19"/>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pPr>
              <w:jc w:val="left"/>
            </w:pP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187.24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151.73</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151.73</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151.73</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70.51</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70.51</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35.29</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35.29</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5.56</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5.20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5.20</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0.63</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0.63</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35.51</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0.36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6.54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1.21</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6.00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11.52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11.52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c>
          <w:tcPr>
            <w:tcW w:w="2551" w:type="dxa"/>
            <w:vAlign w:val="top"/>
          </w:tcPr>
          <w:p>
            <w:pPr>
              <w:jc w:val="right"/>
            </w:pPr>
          </w:p>
        </w:tc>
        <w:tc>
          <w:tcPr>
            <w:tcW w:w="2552"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rPr>
                <w:rFonts w:hint="eastAsia" w:eastAsia="方正小标宋_GBK"/>
                <w:lang w:eastAsia="zh-CN"/>
              </w:rPr>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5726" w:type="dxa"/>
            <w:gridSpan w:val="2"/>
            <w:vAlign w:val="center"/>
          </w:tcPr>
          <w:p>
            <w:pPr>
              <w:pStyle w:val="19"/>
            </w:pPr>
            <w:r>
              <w:t>功能分类科目</w:t>
            </w:r>
          </w:p>
        </w:tc>
        <w:tc>
          <w:tcPr>
            <w:tcW w:w="2551" w:type="dxa"/>
            <w:vMerge w:val="restart"/>
            <w:vAlign w:val="center"/>
          </w:tcPr>
          <w:p>
            <w:pPr>
              <w:pStyle w:val="19"/>
            </w:pPr>
            <w:r>
              <w:t>合计</w:t>
            </w:r>
          </w:p>
        </w:tc>
        <w:tc>
          <w:tcPr>
            <w:tcW w:w="2551" w:type="dxa"/>
            <w:vMerge w:val="restart"/>
            <w:vAlign w:val="center"/>
          </w:tcPr>
          <w:p>
            <w:pPr>
              <w:pStyle w:val="19"/>
            </w:pPr>
            <w:r>
              <w:t>基本支出</w:t>
            </w:r>
          </w:p>
        </w:tc>
        <w:tc>
          <w:tcPr>
            <w:tcW w:w="2551" w:type="dxa"/>
            <w:vMerge w:val="restart"/>
            <w:vAlign w:val="center"/>
          </w:tcPr>
          <w:p>
            <w:pPr>
              <w:pStyle w:val="19"/>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9"/>
            </w:pPr>
            <w:r>
              <w:t>科目编码</w:t>
            </w:r>
          </w:p>
        </w:tc>
        <w:tc>
          <w:tcPr>
            <w:tcW w:w="4535" w:type="dxa"/>
            <w:vAlign w:val="center"/>
          </w:tcPr>
          <w:p>
            <w:pPr>
              <w:pStyle w:val="19"/>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1191" w:type="dxa"/>
            <w:vAlign w:val="center"/>
          </w:tcPr>
          <w:p>
            <w:pPr>
              <w:pStyle w:val="19"/>
            </w:pPr>
            <w:r>
              <w:t>1</w:t>
            </w:r>
          </w:p>
        </w:tc>
        <w:tc>
          <w:tcPr>
            <w:tcW w:w="4535" w:type="dxa"/>
            <w:vAlign w:val="center"/>
          </w:tcPr>
          <w:p>
            <w:pPr>
              <w:pStyle w:val="19"/>
            </w:pPr>
            <w:r>
              <w:t>2</w:t>
            </w:r>
          </w:p>
        </w:tc>
        <w:tc>
          <w:tcPr>
            <w:tcW w:w="2551" w:type="dxa"/>
            <w:vAlign w:val="center"/>
          </w:tcPr>
          <w:p>
            <w:pPr>
              <w:pStyle w:val="19"/>
            </w:pPr>
            <w:r>
              <w:t>3</w:t>
            </w:r>
          </w:p>
        </w:tc>
        <w:tc>
          <w:tcPr>
            <w:tcW w:w="2551" w:type="dxa"/>
            <w:vAlign w:val="center"/>
          </w:tcPr>
          <w:p>
            <w:pPr>
              <w:pStyle w:val="19"/>
            </w:pPr>
            <w:r>
              <w:t>4</w:t>
            </w:r>
          </w:p>
        </w:tc>
        <w:tc>
          <w:tcPr>
            <w:tcW w:w="2551" w:type="dxa"/>
            <w:vAlign w:val="center"/>
          </w:tcPr>
          <w:p>
            <w:pPr>
              <w:pStyle w:val="19"/>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p>
        </w:tc>
        <w:tc>
          <w:tcPr>
            <w:tcW w:w="1191" w:type="dxa"/>
            <w:vAlign w:val="center"/>
          </w:tcPr>
          <w:p>
            <w:pPr>
              <w:pStyle w:val="21"/>
            </w:pPr>
          </w:p>
        </w:tc>
        <w:tc>
          <w:tcPr>
            <w:tcW w:w="4535" w:type="dxa"/>
            <w:vAlign w:val="center"/>
          </w:tcPr>
          <w:p>
            <w:pPr>
              <w:pStyle w:val="21"/>
            </w:pPr>
          </w:p>
        </w:tc>
        <w:tc>
          <w:tcPr>
            <w:tcW w:w="2551" w:type="dxa"/>
            <w:vAlign w:val="center"/>
          </w:tcPr>
          <w:p>
            <w:pPr>
              <w:pStyle w:val="20"/>
            </w:pPr>
          </w:p>
        </w:tc>
        <w:tc>
          <w:tcPr>
            <w:tcW w:w="2551" w:type="dxa"/>
            <w:vAlign w:val="center"/>
          </w:tcPr>
          <w:p>
            <w:pPr>
              <w:pStyle w:val="20"/>
            </w:pPr>
          </w:p>
        </w:tc>
        <w:tc>
          <w:tcPr>
            <w:tcW w:w="2551" w:type="dxa"/>
            <w:vAlign w:val="center"/>
          </w:tcPr>
          <w:p>
            <w:pPr>
              <w:pStyle w:val="20"/>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pPr>
              <w:pStyle w:val="17"/>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5726" w:type="dxa"/>
            <w:gridSpan w:val="2"/>
            <w:vAlign w:val="center"/>
          </w:tcPr>
          <w:p>
            <w:pPr>
              <w:pStyle w:val="19"/>
            </w:pPr>
            <w:r>
              <w:t>功能分类科目</w:t>
            </w:r>
          </w:p>
        </w:tc>
        <w:tc>
          <w:tcPr>
            <w:tcW w:w="2551" w:type="dxa"/>
            <w:vMerge w:val="restart"/>
            <w:vAlign w:val="center"/>
          </w:tcPr>
          <w:p>
            <w:pPr>
              <w:pStyle w:val="19"/>
            </w:pPr>
            <w:r>
              <w:t>合计</w:t>
            </w:r>
          </w:p>
        </w:tc>
        <w:tc>
          <w:tcPr>
            <w:tcW w:w="2551" w:type="dxa"/>
            <w:vMerge w:val="restart"/>
            <w:vAlign w:val="center"/>
          </w:tcPr>
          <w:p>
            <w:pPr>
              <w:pStyle w:val="19"/>
            </w:pPr>
            <w:r>
              <w:t>基本支出</w:t>
            </w:r>
          </w:p>
        </w:tc>
        <w:tc>
          <w:tcPr>
            <w:tcW w:w="2551" w:type="dxa"/>
            <w:vMerge w:val="restart"/>
            <w:vAlign w:val="center"/>
          </w:tcPr>
          <w:p>
            <w:pPr>
              <w:pStyle w:val="19"/>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9"/>
            </w:pPr>
            <w:r>
              <w:t>科目编码</w:t>
            </w:r>
          </w:p>
        </w:tc>
        <w:tc>
          <w:tcPr>
            <w:tcW w:w="4535" w:type="dxa"/>
            <w:vAlign w:val="center"/>
          </w:tcPr>
          <w:p>
            <w:pPr>
              <w:pStyle w:val="19"/>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9"/>
            </w:pPr>
            <w:r>
              <w:t>栏次</w:t>
            </w:r>
          </w:p>
        </w:tc>
        <w:tc>
          <w:tcPr>
            <w:tcW w:w="1191" w:type="dxa"/>
            <w:vAlign w:val="center"/>
          </w:tcPr>
          <w:p>
            <w:pPr>
              <w:pStyle w:val="19"/>
            </w:pPr>
            <w:r>
              <w:t>1</w:t>
            </w:r>
          </w:p>
        </w:tc>
        <w:tc>
          <w:tcPr>
            <w:tcW w:w="4535" w:type="dxa"/>
            <w:vAlign w:val="center"/>
          </w:tcPr>
          <w:p>
            <w:pPr>
              <w:pStyle w:val="19"/>
            </w:pPr>
            <w:r>
              <w:t>2</w:t>
            </w:r>
          </w:p>
        </w:tc>
        <w:tc>
          <w:tcPr>
            <w:tcW w:w="2551" w:type="dxa"/>
            <w:vAlign w:val="center"/>
          </w:tcPr>
          <w:p>
            <w:pPr>
              <w:pStyle w:val="19"/>
            </w:pPr>
            <w:r>
              <w:t>3</w:t>
            </w:r>
          </w:p>
        </w:tc>
        <w:tc>
          <w:tcPr>
            <w:tcW w:w="2551" w:type="dxa"/>
            <w:vAlign w:val="center"/>
          </w:tcPr>
          <w:p>
            <w:pPr>
              <w:pStyle w:val="19"/>
            </w:pPr>
            <w:r>
              <w:t>4</w:t>
            </w:r>
          </w:p>
        </w:tc>
        <w:tc>
          <w:tcPr>
            <w:tcW w:w="2551" w:type="dxa"/>
            <w:vAlign w:val="center"/>
          </w:tcPr>
          <w:p>
            <w:pPr>
              <w:pStyle w:val="19"/>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2"/>
            </w:pPr>
          </w:p>
        </w:tc>
        <w:tc>
          <w:tcPr>
            <w:tcW w:w="1191" w:type="dxa"/>
            <w:vAlign w:val="center"/>
          </w:tcPr>
          <w:p>
            <w:pPr>
              <w:pStyle w:val="21"/>
            </w:pPr>
          </w:p>
        </w:tc>
        <w:tc>
          <w:tcPr>
            <w:tcW w:w="4535" w:type="dxa"/>
            <w:vAlign w:val="center"/>
          </w:tcPr>
          <w:p>
            <w:pPr>
              <w:pStyle w:val="21"/>
            </w:pPr>
          </w:p>
        </w:tc>
        <w:tc>
          <w:tcPr>
            <w:tcW w:w="2551" w:type="dxa"/>
            <w:vAlign w:val="center"/>
          </w:tcPr>
          <w:p>
            <w:pPr>
              <w:pStyle w:val="20"/>
            </w:pPr>
          </w:p>
        </w:tc>
        <w:tc>
          <w:tcPr>
            <w:tcW w:w="2551" w:type="dxa"/>
            <w:vAlign w:val="center"/>
          </w:tcPr>
          <w:p>
            <w:pPr>
              <w:pStyle w:val="20"/>
            </w:pPr>
          </w:p>
        </w:tc>
        <w:tc>
          <w:tcPr>
            <w:tcW w:w="2551" w:type="dxa"/>
            <w:vAlign w:val="center"/>
          </w:tcPr>
          <w:p>
            <w:pPr>
              <w:pStyle w:val="20"/>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8"/>
            </w:pPr>
            <w:r>
              <w:rPr>
                <w:rFonts w:hint="eastAsia" w:ascii="方正小标宋_GBK" w:eastAsia="方正小标宋_GBK"/>
                <w:sz w:val="24"/>
              </w:rPr>
              <w:t>[824]涞水县野三坡景区管理委员会</w:t>
            </w:r>
          </w:p>
        </w:tc>
        <w:tc>
          <w:tcPr>
            <w:tcW w:w="2381" w:type="dxa"/>
            <w:tcBorders>
              <w:top w:val="single" w:color="FFFFFF" w:sz="6" w:space="0"/>
              <w:left w:val="single" w:color="FFFFFF" w:sz="6" w:space="0"/>
              <w:right w:val="single" w:color="FFFFFF" w:sz="6" w:space="0"/>
            </w:tcBorders>
            <w:vAlign w:val="center"/>
          </w:tcPr>
          <w:p>
            <w:pPr>
              <w:pStyle w:val="17"/>
              <w:rPr>
                <w:rFonts w:hint="eastAsia" w:eastAsia="方正小标宋_GBK"/>
                <w:lang w:eastAsia="zh-CN"/>
              </w:rPr>
            </w:pPr>
            <w:r>
              <w:t>预算年度：</w:t>
            </w:r>
            <w:r>
              <w:rPr>
                <w:rFonts w:hint="eastAsia"/>
                <w:lang w:eastAsia="zh-CN"/>
              </w:rPr>
              <w:t>2021</w:t>
            </w:r>
          </w:p>
        </w:tc>
        <w:tc>
          <w:tcPr>
            <w:tcW w:w="4762" w:type="dxa"/>
            <w:gridSpan w:val="2"/>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9"/>
            </w:pPr>
            <w:r>
              <w:t>序号</w:t>
            </w:r>
          </w:p>
        </w:tc>
        <w:tc>
          <w:tcPr>
            <w:tcW w:w="3798" w:type="dxa"/>
            <w:vMerge w:val="restart"/>
            <w:vAlign w:val="center"/>
          </w:tcPr>
          <w:p>
            <w:pPr>
              <w:pStyle w:val="19"/>
            </w:pPr>
            <w:r>
              <w:t>项  目</w:t>
            </w:r>
          </w:p>
        </w:tc>
        <w:tc>
          <w:tcPr>
            <w:tcW w:w="9525" w:type="dxa"/>
            <w:gridSpan w:val="4"/>
            <w:vAlign w:val="center"/>
          </w:tcPr>
          <w:p>
            <w:pPr>
              <w:pStyle w:val="19"/>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9"/>
            </w:pPr>
            <w:r>
              <w:t>合计</w:t>
            </w:r>
          </w:p>
        </w:tc>
        <w:tc>
          <w:tcPr>
            <w:tcW w:w="2381" w:type="dxa"/>
            <w:vAlign w:val="center"/>
          </w:tcPr>
          <w:p>
            <w:pPr>
              <w:pStyle w:val="19"/>
            </w:pPr>
            <w:r>
              <w:t>一般公共预算              财政拨款</w:t>
            </w:r>
          </w:p>
        </w:tc>
        <w:tc>
          <w:tcPr>
            <w:tcW w:w="2381" w:type="dxa"/>
            <w:vAlign w:val="center"/>
          </w:tcPr>
          <w:p>
            <w:pPr>
              <w:pStyle w:val="19"/>
            </w:pPr>
            <w:r>
              <w:t>政府性基金                  预算拨款</w:t>
            </w:r>
          </w:p>
        </w:tc>
        <w:tc>
          <w:tcPr>
            <w:tcW w:w="2381" w:type="dxa"/>
            <w:vAlign w:val="center"/>
          </w:tcPr>
          <w:p>
            <w:pPr>
              <w:pStyle w:val="19"/>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9"/>
            </w:pPr>
            <w:r>
              <w:t>栏次</w:t>
            </w:r>
          </w:p>
        </w:tc>
        <w:tc>
          <w:tcPr>
            <w:tcW w:w="3798" w:type="dxa"/>
            <w:vAlign w:val="center"/>
          </w:tcPr>
          <w:p>
            <w:pPr>
              <w:pStyle w:val="19"/>
            </w:pPr>
            <w:r>
              <w:t>1</w:t>
            </w:r>
          </w:p>
        </w:tc>
        <w:tc>
          <w:tcPr>
            <w:tcW w:w="2382" w:type="dxa"/>
            <w:vAlign w:val="center"/>
          </w:tcPr>
          <w:p>
            <w:pPr>
              <w:pStyle w:val="19"/>
            </w:pPr>
            <w:r>
              <w:t>2</w:t>
            </w:r>
          </w:p>
        </w:tc>
        <w:tc>
          <w:tcPr>
            <w:tcW w:w="2381" w:type="dxa"/>
            <w:vAlign w:val="center"/>
          </w:tcPr>
          <w:p>
            <w:pPr>
              <w:pStyle w:val="19"/>
            </w:pPr>
            <w:r>
              <w:t>3</w:t>
            </w:r>
          </w:p>
        </w:tc>
        <w:tc>
          <w:tcPr>
            <w:tcW w:w="2381" w:type="dxa"/>
            <w:vAlign w:val="center"/>
          </w:tcPr>
          <w:p>
            <w:pPr>
              <w:pStyle w:val="19"/>
            </w:pPr>
            <w:r>
              <w:t>4</w:t>
            </w:r>
          </w:p>
        </w:tc>
        <w:tc>
          <w:tcPr>
            <w:tcW w:w="2381" w:type="dxa"/>
            <w:vAlign w:val="center"/>
          </w:tcPr>
          <w:p>
            <w:pPr>
              <w:pStyle w:val="19"/>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1</w:t>
            </w:r>
          </w:p>
        </w:tc>
        <w:tc>
          <w:tcPr>
            <w:tcW w:w="3798" w:type="dxa"/>
            <w:vAlign w:val="center"/>
          </w:tcPr>
          <w:p>
            <w:pPr>
              <w:pStyle w:val="23"/>
            </w:pPr>
            <w:r>
              <w:t>合计</w:t>
            </w:r>
          </w:p>
        </w:tc>
        <w:tc>
          <w:tcPr>
            <w:tcW w:w="2382" w:type="dxa"/>
            <w:vAlign w:val="center"/>
          </w:tcPr>
          <w:p>
            <w:pPr>
              <w:pStyle w:val="24"/>
              <w:rPr>
                <w:rFonts w:hint="eastAsia" w:eastAsia="方正书宋_GBK"/>
                <w:lang w:val="en-US" w:eastAsia="zh-CN"/>
              </w:rPr>
            </w:pPr>
            <w:r>
              <w:rPr>
                <w:rFonts w:hint="eastAsia"/>
                <w:lang w:val="en-US" w:eastAsia="zh-CN"/>
              </w:rPr>
              <w:t>6.00</w:t>
            </w:r>
          </w:p>
        </w:tc>
        <w:tc>
          <w:tcPr>
            <w:tcW w:w="2381" w:type="dxa"/>
            <w:vAlign w:val="center"/>
          </w:tcPr>
          <w:p>
            <w:pPr>
              <w:pStyle w:val="24"/>
              <w:rPr>
                <w:rFonts w:hint="eastAsia" w:eastAsia="方正书宋_GBK"/>
                <w:lang w:val="en-US" w:eastAsia="zh-CN"/>
              </w:rPr>
            </w:pPr>
            <w:r>
              <w:rPr>
                <w:rFonts w:hint="eastAsia"/>
                <w:lang w:val="en-US" w:eastAsia="zh-CN"/>
              </w:rPr>
              <w:t>6.00</w:t>
            </w:r>
          </w:p>
        </w:tc>
        <w:tc>
          <w:tcPr>
            <w:tcW w:w="2381" w:type="dxa"/>
            <w:vAlign w:val="center"/>
          </w:tcPr>
          <w:p>
            <w:pPr>
              <w:pStyle w:val="24"/>
            </w:pPr>
          </w:p>
        </w:tc>
        <w:tc>
          <w:tcPr>
            <w:tcW w:w="2381" w:type="dxa"/>
            <w:vAlign w:val="center"/>
          </w:tcPr>
          <w:p>
            <w:pPr>
              <w:pStyle w:val="2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2</w:t>
            </w:r>
          </w:p>
        </w:tc>
        <w:tc>
          <w:tcPr>
            <w:tcW w:w="3798" w:type="dxa"/>
            <w:vAlign w:val="center"/>
          </w:tcPr>
          <w:p>
            <w:pPr>
              <w:pStyle w:val="21"/>
            </w:pPr>
            <w:r>
              <w:t>“三公”经费小计</w:t>
            </w:r>
          </w:p>
        </w:tc>
        <w:tc>
          <w:tcPr>
            <w:tcW w:w="2382" w:type="dxa"/>
            <w:vAlign w:val="center"/>
          </w:tcPr>
          <w:p>
            <w:pPr>
              <w:pStyle w:val="24"/>
              <w:rPr>
                <w:rFonts w:hint="eastAsia" w:ascii="方正书宋_GBK" w:hAnsi="方正书宋_GBK" w:eastAsia="方正书宋_GBK" w:cs="方正书宋_GBK"/>
                <w:b/>
                <w:kern w:val="0"/>
                <w:sz w:val="21"/>
                <w:szCs w:val="24"/>
                <w:lang w:val="en-US" w:eastAsia="zh-CN" w:bidi="ar-SA"/>
              </w:rPr>
            </w:pPr>
            <w:r>
              <w:rPr>
                <w:rFonts w:hint="eastAsia"/>
                <w:lang w:val="en-US" w:eastAsia="zh-CN"/>
              </w:rPr>
              <w:t>6.00</w:t>
            </w:r>
          </w:p>
        </w:tc>
        <w:tc>
          <w:tcPr>
            <w:tcW w:w="2381" w:type="dxa"/>
            <w:vAlign w:val="center"/>
          </w:tcPr>
          <w:p>
            <w:pPr>
              <w:pStyle w:val="24"/>
              <w:rPr>
                <w:rFonts w:hint="eastAsia" w:ascii="方正书宋_GBK" w:hAnsi="方正书宋_GBK" w:eastAsia="方正书宋_GBK" w:cs="方正书宋_GBK"/>
                <w:b/>
                <w:kern w:val="0"/>
                <w:sz w:val="21"/>
                <w:szCs w:val="24"/>
                <w:lang w:val="en-US" w:eastAsia="zh-CN" w:bidi="ar-SA"/>
              </w:rPr>
            </w:pPr>
            <w:r>
              <w:rPr>
                <w:rFonts w:hint="eastAsia"/>
                <w:lang w:val="en-US" w:eastAsia="zh-CN"/>
              </w:rPr>
              <w:t>6.00</w:t>
            </w: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3</w:t>
            </w:r>
          </w:p>
        </w:tc>
        <w:tc>
          <w:tcPr>
            <w:tcW w:w="3798" w:type="dxa"/>
            <w:vAlign w:val="center"/>
          </w:tcPr>
          <w:p>
            <w:pPr>
              <w:pStyle w:val="21"/>
            </w:pPr>
            <w:r>
              <w:t>一、因公出国（境）费</w:t>
            </w: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4</w:t>
            </w:r>
          </w:p>
        </w:tc>
        <w:tc>
          <w:tcPr>
            <w:tcW w:w="3798" w:type="dxa"/>
            <w:vAlign w:val="center"/>
          </w:tcPr>
          <w:p>
            <w:pPr>
              <w:pStyle w:val="21"/>
            </w:pPr>
            <w:r>
              <w:t xml:space="preserve">    其中：教学科研人员因公出国（境）费</w:t>
            </w: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5</w:t>
            </w:r>
          </w:p>
        </w:tc>
        <w:tc>
          <w:tcPr>
            <w:tcW w:w="3798" w:type="dxa"/>
            <w:vAlign w:val="center"/>
          </w:tcPr>
          <w:p>
            <w:pPr>
              <w:pStyle w:val="21"/>
            </w:pPr>
            <w:r>
              <w:t xml:space="preserve">          其他因公出国（境）费</w:t>
            </w: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6</w:t>
            </w:r>
          </w:p>
        </w:tc>
        <w:tc>
          <w:tcPr>
            <w:tcW w:w="3798" w:type="dxa"/>
            <w:vAlign w:val="center"/>
          </w:tcPr>
          <w:p>
            <w:pPr>
              <w:pStyle w:val="21"/>
            </w:pPr>
            <w:r>
              <w:t>二、公务用车购置及运维费</w:t>
            </w:r>
          </w:p>
        </w:tc>
        <w:tc>
          <w:tcPr>
            <w:tcW w:w="2382" w:type="dxa"/>
            <w:vAlign w:val="center"/>
          </w:tcPr>
          <w:p>
            <w:pPr>
              <w:pStyle w:val="20"/>
              <w:rPr>
                <w:rFonts w:hint="default" w:ascii="方正书宋_GBK" w:hAnsi="方正书宋_GBK" w:eastAsia="方正书宋_GBK" w:cs="方正书宋_GBK"/>
                <w:b/>
                <w:kern w:val="0"/>
                <w:sz w:val="21"/>
                <w:szCs w:val="24"/>
                <w:lang w:val="en-US" w:eastAsia="zh-CN" w:bidi="ar-SA"/>
              </w:rPr>
            </w:pPr>
            <w:r>
              <w:rPr>
                <w:rFonts w:hint="eastAsia" w:ascii="方正书宋_GBK" w:hAnsi="方正书宋_GBK" w:eastAsia="方正书宋_GBK" w:cs="方正书宋_GBK"/>
                <w:b/>
                <w:kern w:val="0"/>
                <w:sz w:val="21"/>
                <w:szCs w:val="24"/>
                <w:lang w:val="en-US" w:eastAsia="zh-CN" w:bidi="ar-SA"/>
              </w:rPr>
              <w:t>6.00</w:t>
            </w:r>
          </w:p>
        </w:tc>
        <w:tc>
          <w:tcPr>
            <w:tcW w:w="2381" w:type="dxa"/>
            <w:vAlign w:val="center"/>
          </w:tcPr>
          <w:p>
            <w:pPr>
              <w:pStyle w:val="20"/>
              <w:rPr>
                <w:rFonts w:hint="default" w:ascii="方正书宋_GBK" w:hAnsi="方正书宋_GBK" w:eastAsia="方正书宋_GBK" w:cs="方正书宋_GBK"/>
                <w:b/>
                <w:kern w:val="0"/>
                <w:sz w:val="21"/>
                <w:szCs w:val="24"/>
                <w:lang w:val="en-US" w:eastAsia="zh-CN" w:bidi="ar-SA"/>
              </w:rPr>
            </w:pPr>
            <w:r>
              <w:rPr>
                <w:rFonts w:hint="eastAsia" w:ascii="方正书宋_GBK" w:hAnsi="方正书宋_GBK" w:eastAsia="方正书宋_GBK" w:cs="方正书宋_GBK"/>
                <w:b/>
                <w:kern w:val="0"/>
                <w:sz w:val="21"/>
                <w:szCs w:val="24"/>
                <w:lang w:val="en-US" w:eastAsia="zh-CN" w:bidi="ar-SA"/>
              </w:rPr>
              <w:t>6.00</w:t>
            </w: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7</w:t>
            </w:r>
          </w:p>
        </w:tc>
        <w:tc>
          <w:tcPr>
            <w:tcW w:w="3798" w:type="dxa"/>
            <w:vAlign w:val="center"/>
          </w:tcPr>
          <w:p>
            <w:pPr>
              <w:pStyle w:val="21"/>
            </w:pPr>
            <w:r>
              <w:t xml:space="preserve">    其中：公务用车购置费</w:t>
            </w:r>
          </w:p>
        </w:tc>
        <w:tc>
          <w:tcPr>
            <w:tcW w:w="2382" w:type="dxa"/>
            <w:vAlign w:val="center"/>
          </w:tcPr>
          <w:p>
            <w:pPr>
              <w:pStyle w:val="20"/>
              <w:rPr>
                <w:rFonts w:hint="eastAsia" w:ascii="方正书宋_GBK" w:hAnsi="方正书宋_GBK" w:eastAsia="方正书宋_GBK" w:cs="方正书宋_GBK"/>
                <w:b/>
                <w:kern w:val="0"/>
                <w:sz w:val="21"/>
                <w:szCs w:val="24"/>
                <w:lang w:val="en-US" w:eastAsia="zh-CN" w:bidi="ar-SA"/>
              </w:rPr>
            </w:pPr>
          </w:p>
        </w:tc>
        <w:tc>
          <w:tcPr>
            <w:tcW w:w="2381" w:type="dxa"/>
            <w:vAlign w:val="center"/>
          </w:tcPr>
          <w:p>
            <w:pPr>
              <w:pStyle w:val="20"/>
              <w:rPr>
                <w:rFonts w:hint="eastAsia" w:ascii="方正书宋_GBK" w:hAnsi="方正书宋_GBK" w:eastAsia="方正书宋_GBK" w:cs="方正书宋_GBK"/>
                <w:b/>
                <w:kern w:val="0"/>
                <w:sz w:val="21"/>
                <w:szCs w:val="24"/>
                <w:lang w:val="en-US" w:eastAsia="zh-CN" w:bidi="ar-SA"/>
              </w:rPr>
            </w:pP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8</w:t>
            </w:r>
          </w:p>
        </w:tc>
        <w:tc>
          <w:tcPr>
            <w:tcW w:w="3798" w:type="dxa"/>
            <w:vAlign w:val="center"/>
          </w:tcPr>
          <w:p>
            <w:pPr>
              <w:pStyle w:val="21"/>
            </w:pPr>
            <w:r>
              <w:t xml:space="preserve">          公务用车运行维护费</w:t>
            </w:r>
          </w:p>
        </w:tc>
        <w:tc>
          <w:tcPr>
            <w:tcW w:w="2382" w:type="dxa"/>
            <w:vAlign w:val="center"/>
          </w:tcPr>
          <w:p>
            <w:pPr>
              <w:pStyle w:val="20"/>
              <w:rPr>
                <w:rFonts w:hint="default" w:ascii="方正书宋_GBK" w:hAnsi="方正书宋_GBK" w:eastAsia="方正书宋_GBK" w:cs="方正书宋_GBK"/>
                <w:b/>
                <w:kern w:val="0"/>
                <w:sz w:val="21"/>
                <w:szCs w:val="24"/>
                <w:lang w:val="en-US" w:eastAsia="zh-CN" w:bidi="ar-SA"/>
              </w:rPr>
            </w:pPr>
            <w:r>
              <w:rPr>
                <w:rFonts w:hint="eastAsia" w:ascii="方正书宋_GBK" w:hAnsi="方正书宋_GBK" w:eastAsia="方正书宋_GBK" w:cs="方正书宋_GBK"/>
                <w:b/>
                <w:kern w:val="0"/>
                <w:sz w:val="21"/>
                <w:szCs w:val="24"/>
                <w:lang w:val="en-US" w:eastAsia="zh-CN" w:bidi="ar-SA"/>
              </w:rPr>
              <w:t>6.00</w:t>
            </w:r>
          </w:p>
        </w:tc>
        <w:tc>
          <w:tcPr>
            <w:tcW w:w="2381" w:type="dxa"/>
            <w:vAlign w:val="center"/>
          </w:tcPr>
          <w:p>
            <w:pPr>
              <w:pStyle w:val="20"/>
              <w:rPr>
                <w:rFonts w:hint="default" w:ascii="方正书宋_GBK" w:hAnsi="方正书宋_GBK" w:eastAsia="方正书宋_GBK" w:cs="方正书宋_GBK"/>
                <w:b/>
                <w:kern w:val="0"/>
                <w:sz w:val="21"/>
                <w:szCs w:val="24"/>
                <w:lang w:val="en-US" w:eastAsia="zh-CN" w:bidi="ar-SA"/>
              </w:rPr>
            </w:pPr>
            <w:r>
              <w:rPr>
                <w:rFonts w:hint="eastAsia" w:ascii="方正书宋_GBK" w:hAnsi="方正书宋_GBK" w:eastAsia="方正书宋_GBK" w:cs="方正书宋_GBK"/>
                <w:b/>
                <w:kern w:val="0"/>
                <w:sz w:val="21"/>
                <w:szCs w:val="24"/>
                <w:lang w:val="en-US" w:eastAsia="zh-CN" w:bidi="ar-SA"/>
              </w:rPr>
              <w:t>6.00</w:t>
            </w: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9</w:t>
            </w:r>
          </w:p>
        </w:tc>
        <w:tc>
          <w:tcPr>
            <w:tcW w:w="3798" w:type="dxa"/>
            <w:vAlign w:val="center"/>
          </w:tcPr>
          <w:p>
            <w:pPr>
              <w:pStyle w:val="21"/>
            </w:pPr>
            <w:r>
              <w:t>三、公务接待费</w:t>
            </w: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10</w:t>
            </w:r>
          </w:p>
        </w:tc>
        <w:tc>
          <w:tcPr>
            <w:tcW w:w="3798" w:type="dxa"/>
            <w:vAlign w:val="center"/>
          </w:tcPr>
          <w:p>
            <w:pPr>
              <w:pStyle w:val="21"/>
            </w:pPr>
            <w:r>
              <w:t>四、会议费</w:t>
            </w: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2"/>
            </w:pPr>
            <w:r>
              <w:t>11</w:t>
            </w:r>
          </w:p>
        </w:tc>
        <w:tc>
          <w:tcPr>
            <w:tcW w:w="3798" w:type="dxa"/>
            <w:vAlign w:val="center"/>
          </w:tcPr>
          <w:p>
            <w:pPr>
              <w:pStyle w:val="21"/>
            </w:pPr>
            <w:r>
              <w:t>五、培训费</w:t>
            </w: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bl>
    <w:p>
      <w:pPr>
        <w:spacing w:line="500" w:lineRule="exact"/>
        <w:rPr>
          <w:lang w:eastAsia="zh-CN"/>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rPr>
        <w:t>202</w:t>
      </w:r>
      <w:r>
        <w:rPr>
          <w:rFonts w:hint="eastAsia" w:ascii="宋体" w:hAnsi="宋体" w:cs="宋体"/>
          <w:b/>
          <w:bCs/>
          <w:sz w:val="44"/>
          <w:szCs w:val="44"/>
          <w:lang w:val="en-US" w:eastAsia="zh-CN"/>
        </w:rPr>
        <w:t>1</w:t>
      </w:r>
      <w:r>
        <w:rPr>
          <w:rFonts w:hint="eastAsia" w:ascii="宋体" w:hAnsi="宋体" w:cs="宋体"/>
          <w:b/>
          <w:bCs/>
          <w:sz w:val="44"/>
          <w:szCs w:val="44"/>
        </w:rPr>
        <w:t>年部门预算公开有关事项的说明</w:t>
      </w:r>
    </w:p>
    <w:p>
      <w:pPr>
        <w:spacing w:line="560" w:lineRule="exact"/>
        <w:ind w:firstLine="640" w:firstLineChars="200"/>
        <w:rPr>
          <w:rFonts w:ascii="仿宋" w:hAnsi="仿宋" w:eastAsia="仿宋"/>
          <w:sz w:val="32"/>
          <w:szCs w:val="32"/>
        </w:rPr>
      </w:pPr>
    </w:p>
    <w:p>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rPr>
        <w:t>部门职责及机构设置情况</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涞水县野三坡景区管理委员会下设5个部门，各部门职责如下：</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hint="eastAsia" w:ascii="仿宋" w:hAnsi="仿宋" w:eastAsia="仿宋"/>
          <w:sz w:val="32"/>
          <w:szCs w:val="32"/>
          <w:lang w:val="en-US" w:eastAsia="zh-CN"/>
        </w:rPr>
        <w:t>20</w:t>
      </w:r>
      <w:r>
        <w:rPr>
          <w:rFonts w:hint="eastAsia" w:ascii="仿宋" w:hAnsi="仿宋" w:eastAsia="仿宋"/>
          <w:sz w:val="32"/>
          <w:szCs w:val="32"/>
        </w:rPr>
        <w:t>人，在职人员1</w:t>
      </w:r>
      <w:r>
        <w:rPr>
          <w:rFonts w:hint="eastAsia" w:ascii="仿宋" w:hAnsi="仿宋" w:eastAsia="仿宋"/>
          <w:sz w:val="32"/>
          <w:szCs w:val="32"/>
          <w:lang w:val="en-US" w:eastAsia="zh-CN"/>
        </w:rPr>
        <w:t>7</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9" w:name="_Toc536088156"/>
    </w:p>
    <w:p>
      <w:pPr>
        <w:jc w:val="center"/>
        <w:outlineLvl w:val="0"/>
        <w:rPr>
          <w:rFonts w:hint="eastAsia" w:ascii="方正小标宋_GBK" w:eastAsia="方正小标宋_GBK"/>
          <w:sz w:val="32"/>
        </w:rPr>
      </w:pPr>
    </w:p>
    <w:p>
      <w:pPr>
        <w:jc w:val="center"/>
        <w:outlineLvl w:val="0"/>
        <w:rPr>
          <w:rFonts w:ascii="方正小标宋_GBK"/>
          <w:sz w:val="36"/>
        </w:rPr>
      </w:pPr>
      <w:r>
        <w:rPr>
          <w:rFonts w:hint="eastAsia" w:ascii="方正小标宋_GBK" w:eastAsia="方正小标宋_GBK"/>
          <w:sz w:val="32"/>
        </w:rPr>
        <w:t>部门基本情况表</w:t>
      </w:r>
      <w:bookmarkEnd w:id="9"/>
    </w:p>
    <w:tbl>
      <w:tblPr>
        <w:tblStyle w:val="9"/>
        <w:tblW w:w="139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48"/>
        <w:gridCol w:w="1783"/>
        <w:gridCol w:w="1529"/>
        <w:gridCol w:w="2353"/>
        <w:gridCol w:w="957"/>
        <w:gridCol w:w="749"/>
        <w:gridCol w:w="670"/>
        <w:gridCol w:w="640"/>
        <w:gridCol w:w="716"/>
        <w:gridCol w:w="676"/>
        <w:gridCol w:w="645"/>
        <w:gridCol w:w="6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9919"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4040"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sz w:val="24"/>
              </w:rPr>
            </w:pPr>
            <w:r>
              <w:rPr>
                <w:rFonts w:hint="eastAsia" w:ascii="方正小标宋_GBK" w:eastAsia="方正小标宋_GBK"/>
                <w:sz w:val="24"/>
              </w:rPr>
              <w:t>单位：人（辆）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tblHeader/>
          <w:jc w:val="center"/>
        </w:trPr>
        <w:tc>
          <w:tcPr>
            <w:tcW w:w="2548"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单位名称</w:t>
            </w:r>
          </w:p>
        </w:tc>
        <w:tc>
          <w:tcPr>
            <w:tcW w:w="1783"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单位性质</w:t>
            </w:r>
          </w:p>
        </w:tc>
        <w:tc>
          <w:tcPr>
            <w:tcW w:w="1529"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单位规格</w:t>
            </w:r>
          </w:p>
        </w:tc>
        <w:tc>
          <w:tcPr>
            <w:tcW w:w="2353" w:type="dxa"/>
            <w:vMerge w:val="restart"/>
            <w:vAlign w:val="center"/>
          </w:tcPr>
          <w:p>
            <w:pPr>
              <w:spacing w:line="300" w:lineRule="exact"/>
              <w:jc w:val="center"/>
              <w:rPr>
                <w:rFonts w:ascii="方正书宋_GBK" w:eastAsia="方正书宋_GBK"/>
                <w:b/>
              </w:rPr>
            </w:pPr>
            <w:r>
              <w:rPr>
                <w:rFonts w:hint="eastAsia" w:ascii="方正书宋_GBK" w:eastAsia="方正书宋_GBK"/>
                <w:b/>
              </w:rPr>
              <w:t>经费保障形式</w:t>
            </w:r>
          </w:p>
        </w:tc>
        <w:tc>
          <w:tcPr>
            <w:tcW w:w="957" w:type="dxa"/>
            <w:vMerge w:val="restart"/>
            <w:vAlign w:val="center"/>
          </w:tcPr>
          <w:p>
            <w:pPr>
              <w:spacing w:line="300" w:lineRule="exact"/>
              <w:jc w:val="center"/>
              <w:rPr>
                <w:rFonts w:ascii="方正书宋_GBK" w:eastAsia="方正书宋_GBK"/>
                <w:b/>
              </w:rPr>
            </w:pPr>
            <w:r>
              <w:rPr>
                <w:rFonts w:hint="eastAsia" w:ascii="方正书宋_GBK" w:eastAsia="方正书宋_GBK"/>
                <w:b/>
              </w:rPr>
              <w:t>车辆实有数</w:t>
            </w:r>
          </w:p>
        </w:tc>
        <w:tc>
          <w:tcPr>
            <w:tcW w:w="1419" w:type="dxa"/>
            <w:gridSpan w:val="2"/>
            <w:vAlign w:val="center"/>
          </w:tcPr>
          <w:p>
            <w:pPr>
              <w:spacing w:line="300" w:lineRule="exact"/>
              <w:jc w:val="center"/>
              <w:rPr>
                <w:rFonts w:ascii="方正书宋_GBK" w:eastAsia="方正书宋_GBK"/>
                <w:b/>
              </w:rPr>
            </w:pPr>
            <w:r>
              <w:rPr>
                <w:rFonts w:hint="eastAsia" w:ascii="方正书宋_GBK" w:eastAsia="方正书宋_GBK"/>
                <w:b/>
              </w:rPr>
              <w:t>编制人数</w:t>
            </w:r>
          </w:p>
        </w:tc>
        <w:tc>
          <w:tcPr>
            <w:tcW w:w="1356" w:type="dxa"/>
            <w:gridSpan w:val="2"/>
            <w:vAlign w:val="center"/>
          </w:tcPr>
          <w:p>
            <w:pPr>
              <w:spacing w:line="300" w:lineRule="exact"/>
              <w:jc w:val="center"/>
              <w:rPr>
                <w:rFonts w:ascii="方正书宋_GBK" w:eastAsia="方正书宋_GBK"/>
                <w:b/>
              </w:rPr>
            </w:pPr>
            <w:r>
              <w:rPr>
                <w:rFonts w:hint="eastAsia" w:ascii="方正书宋_GBK" w:eastAsia="方正书宋_GBK"/>
                <w:b/>
              </w:rPr>
              <w:t>在职人数</w:t>
            </w:r>
          </w:p>
        </w:tc>
        <w:tc>
          <w:tcPr>
            <w:tcW w:w="2014" w:type="dxa"/>
            <w:gridSpan w:val="3"/>
            <w:vAlign w:val="center"/>
          </w:tcPr>
          <w:p>
            <w:pPr>
              <w:spacing w:line="300" w:lineRule="exact"/>
              <w:jc w:val="center"/>
              <w:rPr>
                <w:rFonts w:ascii="方正书宋_GBK" w:eastAsia="方正书宋_GBK"/>
                <w:b/>
              </w:rPr>
            </w:pPr>
            <w:r>
              <w:rPr>
                <w:rFonts w:hint="eastAsia" w:ascii="方正书宋_GBK" w:eastAsia="方正书宋_GBK"/>
                <w:b/>
              </w:rPr>
              <w:t>离退人数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3" w:hRule="atLeast"/>
          <w:tblHeader/>
          <w:jc w:val="center"/>
        </w:trPr>
        <w:tc>
          <w:tcPr>
            <w:tcW w:w="2548" w:type="dxa"/>
            <w:vMerge w:val="continue"/>
            <w:vAlign w:val="center"/>
          </w:tcPr>
          <w:p>
            <w:pPr>
              <w:spacing w:line="300" w:lineRule="exact"/>
              <w:jc w:val="left"/>
              <w:outlineLvl w:val="0"/>
            </w:pPr>
          </w:p>
        </w:tc>
        <w:tc>
          <w:tcPr>
            <w:tcW w:w="1783" w:type="dxa"/>
            <w:vMerge w:val="continue"/>
            <w:vAlign w:val="center"/>
          </w:tcPr>
          <w:p>
            <w:pPr>
              <w:spacing w:line="300" w:lineRule="exact"/>
              <w:jc w:val="left"/>
              <w:outlineLvl w:val="0"/>
            </w:pPr>
          </w:p>
        </w:tc>
        <w:tc>
          <w:tcPr>
            <w:tcW w:w="1529" w:type="dxa"/>
            <w:vMerge w:val="continue"/>
            <w:vAlign w:val="center"/>
          </w:tcPr>
          <w:p>
            <w:pPr>
              <w:spacing w:line="300" w:lineRule="exact"/>
              <w:jc w:val="left"/>
              <w:outlineLvl w:val="0"/>
            </w:pPr>
          </w:p>
        </w:tc>
        <w:tc>
          <w:tcPr>
            <w:tcW w:w="2353" w:type="dxa"/>
            <w:vMerge w:val="continue"/>
            <w:vAlign w:val="center"/>
          </w:tcPr>
          <w:p>
            <w:pPr>
              <w:spacing w:line="300" w:lineRule="exact"/>
              <w:jc w:val="left"/>
              <w:outlineLvl w:val="0"/>
            </w:pPr>
          </w:p>
        </w:tc>
        <w:tc>
          <w:tcPr>
            <w:tcW w:w="957" w:type="dxa"/>
            <w:vMerge w:val="continue"/>
            <w:vAlign w:val="center"/>
          </w:tcPr>
          <w:p>
            <w:pPr>
              <w:spacing w:line="300" w:lineRule="exact"/>
              <w:jc w:val="left"/>
              <w:outlineLvl w:val="0"/>
            </w:pPr>
          </w:p>
        </w:tc>
        <w:tc>
          <w:tcPr>
            <w:tcW w:w="749"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670"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640"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716"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676" w:type="dxa"/>
            <w:vAlign w:val="center"/>
          </w:tcPr>
          <w:p>
            <w:pPr>
              <w:spacing w:line="300" w:lineRule="exact"/>
              <w:jc w:val="center"/>
              <w:rPr>
                <w:rFonts w:ascii="方正书宋_GBK" w:eastAsia="方正书宋_GBK"/>
                <w:b/>
              </w:rPr>
            </w:pPr>
            <w:r>
              <w:rPr>
                <w:rFonts w:hint="eastAsia" w:ascii="方正书宋_GBK" w:eastAsia="方正书宋_GBK"/>
                <w:b/>
              </w:rPr>
              <w:t>离休</w:t>
            </w:r>
          </w:p>
        </w:tc>
        <w:tc>
          <w:tcPr>
            <w:tcW w:w="645" w:type="dxa"/>
            <w:vAlign w:val="center"/>
          </w:tcPr>
          <w:p>
            <w:pPr>
              <w:spacing w:line="300" w:lineRule="exact"/>
              <w:jc w:val="center"/>
              <w:rPr>
                <w:rFonts w:ascii="方正书宋_GBK" w:eastAsia="方正书宋_GBK"/>
                <w:b/>
              </w:rPr>
            </w:pPr>
            <w:r>
              <w:rPr>
                <w:rFonts w:hint="eastAsia" w:ascii="方正书宋_GBK" w:eastAsia="方正书宋_GBK"/>
                <w:b/>
              </w:rPr>
              <w:t>退休</w:t>
            </w:r>
          </w:p>
        </w:tc>
        <w:tc>
          <w:tcPr>
            <w:tcW w:w="693" w:type="dxa"/>
            <w:vAlign w:val="center"/>
          </w:tcPr>
          <w:p>
            <w:pPr>
              <w:spacing w:line="300" w:lineRule="exact"/>
              <w:jc w:val="center"/>
              <w:rPr>
                <w:rFonts w:ascii="方正书宋_GBK" w:eastAsia="方正书宋_GBK"/>
                <w:b/>
              </w:rPr>
            </w:pPr>
            <w:r>
              <w:rPr>
                <w:rFonts w:hint="eastAsia" w:ascii="方正书宋_GBK" w:eastAsia="方正书宋_GBK"/>
                <w:b/>
              </w:rPr>
              <w:t>退职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8" w:hRule="atLeast"/>
          <w:jc w:val="center"/>
        </w:trPr>
        <w:tc>
          <w:tcPr>
            <w:tcW w:w="2548" w:type="dxa"/>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83" w:type="dxa"/>
            <w:vAlign w:val="center"/>
          </w:tcPr>
          <w:p>
            <w:pPr>
              <w:spacing w:line="300" w:lineRule="exact"/>
              <w:jc w:val="center"/>
              <w:rPr>
                <w:rFonts w:ascii="方正书宋_GBK" w:eastAsia="方正书宋_GBK"/>
                <w:b/>
              </w:rPr>
            </w:pPr>
          </w:p>
        </w:tc>
        <w:tc>
          <w:tcPr>
            <w:tcW w:w="1529" w:type="dxa"/>
            <w:vAlign w:val="center"/>
          </w:tcPr>
          <w:p>
            <w:pPr>
              <w:spacing w:line="300" w:lineRule="exact"/>
              <w:jc w:val="center"/>
              <w:rPr>
                <w:rFonts w:ascii="方正书宋_GBK" w:eastAsia="方正书宋_GBK"/>
                <w:b/>
              </w:rPr>
            </w:pPr>
          </w:p>
        </w:tc>
        <w:tc>
          <w:tcPr>
            <w:tcW w:w="2353" w:type="dxa"/>
            <w:vAlign w:val="center"/>
          </w:tcPr>
          <w:p>
            <w:pPr>
              <w:spacing w:line="300" w:lineRule="exact"/>
              <w:jc w:val="center"/>
              <w:rPr>
                <w:rFonts w:ascii="方正书宋_GBK" w:eastAsia="方正书宋_GBK"/>
                <w:b/>
              </w:rPr>
            </w:pPr>
          </w:p>
        </w:tc>
        <w:tc>
          <w:tcPr>
            <w:tcW w:w="957" w:type="dxa"/>
            <w:vAlign w:val="center"/>
          </w:tcPr>
          <w:p>
            <w:pPr>
              <w:spacing w:line="300" w:lineRule="exact"/>
              <w:jc w:val="center"/>
              <w:rPr>
                <w:rFonts w:ascii="方正书宋_GBK" w:eastAsia="方正书宋_GBK"/>
                <w:b/>
              </w:rPr>
            </w:pPr>
            <w:r>
              <w:rPr>
                <w:rFonts w:hint="eastAsia" w:ascii="方正书宋_GBK" w:eastAsia="方正书宋_GBK"/>
                <w:b/>
              </w:rPr>
              <w:t>3</w:t>
            </w:r>
          </w:p>
        </w:tc>
        <w:tc>
          <w:tcPr>
            <w:tcW w:w="749" w:type="dxa"/>
            <w:vAlign w:val="center"/>
          </w:tcPr>
          <w:p>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20</w:t>
            </w:r>
          </w:p>
        </w:tc>
        <w:tc>
          <w:tcPr>
            <w:tcW w:w="670" w:type="dxa"/>
            <w:vAlign w:val="center"/>
          </w:tcPr>
          <w:p>
            <w:pPr>
              <w:spacing w:line="300" w:lineRule="exact"/>
              <w:jc w:val="center"/>
              <w:rPr>
                <w:rFonts w:hint="eastAsia" w:ascii="方正书宋_GBK" w:eastAsia="方正书宋_GBK"/>
                <w:b/>
                <w:lang w:val="en-US" w:eastAsia="zh-CN"/>
              </w:rPr>
            </w:pPr>
            <w:r>
              <w:rPr>
                <w:rFonts w:hint="eastAsia" w:ascii="方正书宋_GBK" w:eastAsia="方正书宋_GBK"/>
                <w:b/>
                <w:lang w:val="en-US" w:eastAsia="zh-CN"/>
              </w:rPr>
              <w:t>1</w:t>
            </w:r>
          </w:p>
        </w:tc>
        <w:tc>
          <w:tcPr>
            <w:tcW w:w="640" w:type="dxa"/>
            <w:vAlign w:val="center"/>
          </w:tcPr>
          <w:p>
            <w:pPr>
              <w:spacing w:line="300" w:lineRule="exact"/>
              <w:jc w:val="center"/>
              <w:rPr>
                <w:rFonts w:hint="eastAsia" w:ascii="方正书宋_GBK" w:eastAsia="方正书宋_GBK"/>
                <w:b/>
                <w:lang w:val="en-US" w:eastAsia="zh-CN"/>
              </w:rPr>
            </w:pPr>
            <w:r>
              <w:rPr>
                <w:rFonts w:hint="eastAsia" w:ascii="方正书宋_GBK" w:eastAsia="方正书宋_GBK"/>
                <w:b/>
              </w:rPr>
              <w:t>1</w:t>
            </w:r>
            <w:r>
              <w:rPr>
                <w:rFonts w:hint="eastAsia" w:ascii="方正书宋_GBK" w:eastAsia="方正书宋_GBK"/>
                <w:b/>
                <w:lang w:val="en-US" w:eastAsia="zh-CN"/>
              </w:rPr>
              <w:t>7</w:t>
            </w:r>
          </w:p>
        </w:tc>
        <w:tc>
          <w:tcPr>
            <w:tcW w:w="716" w:type="dxa"/>
            <w:vAlign w:val="center"/>
          </w:tcPr>
          <w:p>
            <w:pPr>
              <w:spacing w:line="300" w:lineRule="exact"/>
              <w:jc w:val="center"/>
              <w:rPr>
                <w:rFonts w:ascii="方正书宋_GBK" w:eastAsia="方正书宋_GBK"/>
                <w:b/>
              </w:rPr>
            </w:pPr>
          </w:p>
        </w:tc>
        <w:tc>
          <w:tcPr>
            <w:tcW w:w="676" w:type="dxa"/>
            <w:vAlign w:val="center"/>
          </w:tcPr>
          <w:p>
            <w:pPr>
              <w:spacing w:line="300" w:lineRule="exact"/>
              <w:jc w:val="center"/>
              <w:rPr>
                <w:rFonts w:ascii="方正书宋_GBK" w:eastAsia="方正书宋_GBK"/>
                <w:b/>
              </w:rPr>
            </w:pPr>
          </w:p>
        </w:tc>
        <w:tc>
          <w:tcPr>
            <w:tcW w:w="645" w:type="dxa"/>
            <w:vAlign w:val="center"/>
          </w:tcPr>
          <w:p>
            <w:pPr>
              <w:spacing w:line="300" w:lineRule="exact"/>
              <w:jc w:val="center"/>
              <w:rPr>
                <w:rFonts w:ascii="方正书宋_GBK" w:eastAsia="方正书宋_GBK"/>
                <w:b/>
              </w:rPr>
            </w:pPr>
            <w:r>
              <w:rPr>
                <w:rFonts w:hint="eastAsia" w:ascii="方正书宋_GBK" w:eastAsia="方正书宋_GBK"/>
                <w:b/>
              </w:rPr>
              <w:t>2</w:t>
            </w:r>
          </w:p>
        </w:tc>
        <w:tc>
          <w:tcPr>
            <w:tcW w:w="693" w:type="dxa"/>
            <w:vAlign w:val="center"/>
          </w:tcPr>
          <w:p>
            <w:pPr>
              <w:spacing w:line="300" w:lineRule="exact"/>
              <w:jc w:val="center"/>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1" w:hRule="atLeast"/>
          <w:jc w:val="center"/>
        </w:trPr>
        <w:tc>
          <w:tcPr>
            <w:tcW w:w="2548" w:type="dxa"/>
            <w:vAlign w:val="center"/>
          </w:tcPr>
          <w:p>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83" w:type="dxa"/>
            <w:vAlign w:val="center"/>
          </w:tcPr>
          <w:p>
            <w:pPr>
              <w:spacing w:line="300" w:lineRule="exact"/>
              <w:jc w:val="center"/>
              <w:rPr>
                <w:rFonts w:ascii="方正书宋_GBK" w:eastAsia="方正书宋_GBK"/>
              </w:rPr>
            </w:pPr>
            <w:r>
              <w:rPr>
                <w:rFonts w:hint="eastAsia" w:ascii="方正书宋_GBK" w:eastAsia="方正书宋_GBK"/>
              </w:rPr>
              <w:t>行政</w:t>
            </w:r>
          </w:p>
        </w:tc>
        <w:tc>
          <w:tcPr>
            <w:tcW w:w="1529" w:type="dxa"/>
            <w:vAlign w:val="center"/>
          </w:tcPr>
          <w:p>
            <w:pPr>
              <w:spacing w:line="300" w:lineRule="exact"/>
              <w:jc w:val="center"/>
              <w:rPr>
                <w:rFonts w:ascii="方正书宋_GBK" w:eastAsia="方正书宋_GBK"/>
              </w:rPr>
            </w:pPr>
            <w:r>
              <w:rPr>
                <w:rFonts w:hint="eastAsia" w:ascii="方正书宋_GBK" w:eastAsia="方正书宋_GBK"/>
              </w:rPr>
              <w:t>副处级</w:t>
            </w:r>
          </w:p>
        </w:tc>
        <w:tc>
          <w:tcPr>
            <w:tcW w:w="2353" w:type="dxa"/>
            <w:vAlign w:val="center"/>
          </w:tcPr>
          <w:p>
            <w:pPr>
              <w:spacing w:line="300" w:lineRule="exact"/>
              <w:jc w:val="center"/>
              <w:rPr>
                <w:rFonts w:ascii="方正书宋_GBK" w:eastAsia="方正书宋_GBK"/>
              </w:rPr>
            </w:pPr>
            <w:r>
              <w:rPr>
                <w:rFonts w:hint="eastAsia" w:ascii="方正书宋_GBK" w:eastAsia="方正书宋_GBK"/>
              </w:rPr>
              <w:t>财政性资金基本保证</w:t>
            </w:r>
          </w:p>
        </w:tc>
        <w:tc>
          <w:tcPr>
            <w:tcW w:w="957" w:type="dxa"/>
            <w:vAlign w:val="center"/>
          </w:tcPr>
          <w:p>
            <w:pPr>
              <w:spacing w:line="300" w:lineRule="exact"/>
              <w:jc w:val="center"/>
              <w:rPr>
                <w:rFonts w:ascii="方正书宋_GBK" w:eastAsia="方正书宋_GBK"/>
              </w:rPr>
            </w:pPr>
            <w:r>
              <w:rPr>
                <w:rFonts w:hint="eastAsia" w:ascii="方正书宋_GBK" w:eastAsia="方正书宋_GBK"/>
              </w:rPr>
              <w:t>3</w:t>
            </w:r>
          </w:p>
        </w:tc>
        <w:tc>
          <w:tcPr>
            <w:tcW w:w="749" w:type="dxa"/>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20</w:t>
            </w:r>
          </w:p>
        </w:tc>
        <w:tc>
          <w:tcPr>
            <w:tcW w:w="670" w:type="dxa"/>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w:t>
            </w:r>
          </w:p>
        </w:tc>
        <w:tc>
          <w:tcPr>
            <w:tcW w:w="640" w:type="dxa"/>
            <w:vAlign w:val="center"/>
          </w:tcPr>
          <w:p>
            <w:pPr>
              <w:spacing w:line="300" w:lineRule="exact"/>
              <w:jc w:val="center"/>
              <w:rPr>
                <w:rFonts w:hint="eastAsia" w:ascii="方正书宋_GBK" w:eastAsia="方正书宋_GBK"/>
                <w:lang w:val="en-US" w:eastAsia="zh-CN"/>
              </w:rPr>
            </w:pPr>
            <w:r>
              <w:rPr>
                <w:rFonts w:hint="eastAsia" w:ascii="方正书宋_GBK" w:eastAsia="方正书宋_GBK"/>
              </w:rPr>
              <w:t>1</w:t>
            </w:r>
            <w:r>
              <w:rPr>
                <w:rFonts w:hint="eastAsia" w:ascii="方正书宋_GBK" w:eastAsia="方正书宋_GBK"/>
                <w:lang w:val="en-US" w:eastAsia="zh-CN"/>
              </w:rPr>
              <w:t>7</w:t>
            </w:r>
          </w:p>
        </w:tc>
        <w:tc>
          <w:tcPr>
            <w:tcW w:w="716" w:type="dxa"/>
            <w:vAlign w:val="center"/>
          </w:tcPr>
          <w:p>
            <w:pPr>
              <w:spacing w:line="300" w:lineRule="exact"/>
              <w:jc w:val="center"/>
              <w:rPr>
                <w:rFonts w:ascii="方正书宋_GBK" w:eastAsia="方正书宋_GBK"/>
              </w:rPr>
            </w:pPr>
          </w:p>
        </w:tc>
        <w:tc>
          <w:tcPr>
            <w:tcW w:w="676" w:type="dxa"/>
            <w:vAlign w:val="center"/>
          </w:tcPr>
          <w:p>
            <w:pPr>
              <w:spacing w:line="300" w:lineRule="exact"/>
              <w:jc w:val="center"/>
              <w:rPr>
                <w:rFonts w:ascii="方正书宋_GBK" w:eastAsia="方正书宋_GBK"/>
              </w:rPr>
            </w:pPr>
          </w:p>
        </w:tc>
        <w:tc>
          <w:tcPr>
            <w:tcW w:w="645" w:type="dxa"/>
            <w:vAlign w:val="center"/>
          </w:tcPr>
          <w:p>
            <w:pPr>
              <w:spacing w:line="300" w:lineRule="exact"/>
              <w:jc w:val="center"/>
              <w:rPr>
                <w:rFonts w:ascii="方正书宋_GBK" w:eastAsia="方正书宋_GBK"/>
              </w:rPr>
            </w:pPr>
            <w:r>
              <w:rPr>
                <w:rFonts w:hint="eastAsia" w:ascii="方正书宋_GBK" w:eastAsia="方正书宋_GBK"/>
              </w:rPr>
              <w:t>2</w:t>
            </w:r>
          </w:p>
        </w:tc>
        <w:tc>
          <w:tcPr>
            <w:tcW w:w="693" w:type="dxa"/>
            <w:vAlign w:val="center"/>
          </w:tcPr>
          <w:p>
            <w:pPr>
              <w:spacing w:line="300" w:lineRule="exact"/>
              <w:jc w:val="center"/>
              <w:rPr>
                <w:rFonts w:ascii="方正书宋_GBK" w:eastAsia="方正书宋_GBK"/>
              </w:rPr>
            </w:pPr>
          </w:p>
        </w:tc>
      </w:tr>
    </w:tbl>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二、部门预算安排总体情况</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年我单位预算收入总额为</w:t>
      </w:r>
      <w:r>
        <w:rPr>
          <w:rFonts w:ascii="仿宋" w:hAnsi="仿宋" w:eastAsia="仿宋"/>
          <w:sz w:val="32"/>
          <w:szCs w:val="32"/>
        </w:rPr>
        <w:t>257.24</w:t>
      </w:r>
      <w:r>
        <w:rPr>
          <w:rFonts w:hint="eastAsia" w:ascii="仿宋" w:hAnsi="仿宋" w:eastAsia="仿宋"/>
          <w:sz w:val="32"/>
          <w:szCs w:val="32"/>
        </w:rPr>
        <w:t>万元，其中：财政拨款</w:t>
      </w:r>
      <w:r>
        <w:rPr>
          <w:rFonts w:ascii="仿宋" w:hAnsi="仿宋" w:eastAsia="仿宋"/>
          <w:sz w:val="32"/>
          <w:szCs w:val="32"/>
        </w:rPr>
        <w:t>187.24</w:t>
      </w:r>
      <w:r>
        <w:rPr>
          <w:rFonts w:hint="eastAsia" w:ascii="仿宋" w:hAnsi="仿宋" w:eastAsia="仿宋"/>
          <w:sz w:val="32"/>
          <w:szCs w:val="32"/>
        </w:rPr>
        <w:t>万元，上级一般公共预算安排转移支付7</w:t>
      </w:r>
      <w:r>
        <w:rPr>
          <w:rFonts w:ascii="仿宋" w:hAnsi="仿宋" w:eastAsia="仿宋"/>
          <w:sz w:val="32"/>
          <w:szCs w:val="32"/>
        </w:rPr>
        <w:t>0</w:t>
      </w:r>
      <w:r>
        <w:rPr>
          <w:rFonts w:hint="eastAsia" w:ascii="仿宋" w:hAnsi="仿宋" w:eastAsia="仿宋"/>
          <w:sz w:val="32"/>
          <w:szCs w:val="32"/>
        </w:rPr>
        <w:t>万元。</w:t>
      </w:r>
    </w:p>
    <w:p>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年安排预算支出</w:t>
      </w:r>
      <w:r>
        <w:rPr>
          <w:rFonts w:ascii="仿宋" w:hAnsi="仿宋" w:eastAsia="仿宋"/>
          <w:sz w:val="32"/>
          <w:szCs w:val="32"/>
        </w:rPr>
        <w:t>257.24</w:t>
      </w:r>
      <w:r>
        <w:rPr>
          <w:rFonts w:hint="eastAsia" w:ascii="仿宋" w:hAnsi="仿宋" w:eastAsia="仿宋"/>
          <w:sz w:val="32"/>
          <w:szCs w:val="32"/>
        </w:rPr>
        <w:t>万元，其中：基本支出1</w:t>
      </w:r>
      <w:r>
        <w:rPr>
          <w:rFonts w:ascii="仿宋" w:hAnsi="仿宋" w:eastAsia="仿宋"/>
          <w:sz w:val="32"/>
          <w:szCs w:val="32"/>
        </w:rPr>
        <w:t>87.24</w:t>
      </w:r>
      <w:r>
        <w:rPr>
          <w:rFonts w:hint="eastAsia" w:ascii="仿宋" w:hAnsi="仿宋" w:eastAsia="仿宋"/>
          <w:sz w:val="32"/>
          <w:szCs w:val="32"/>
        </w:rPr>
        <w:t>万元</w:t>
      </w:r>
      <w:r>
        <w:rPr>
          <w:rFonts w:hint="eastAsia" w:ascii="仿宋" w:hAnsi="仿宋" w:eastAsia="仿宋"/>
          <w:sz w:val="32"/>
          <w:szCs w:val="32"/>
          <w:lang w:eastAsia="zh-CN"/>
        </w:rPr>
        <w:t>（人员经费</w:t>
      </w:r>
      <w:r>
        <w:rPr>
          <w:rFonts w:hint="eastAsia" w:ascii="仿宋" w:hAnsi="仿宋" w:eastAsia="仿宋"/>
          <w:sz w:val="32"/>
          <w:szCs w:val="32"/>
          <w:lang w:val="en-US" w:eastAsia="zh-CN"/>
        </w:rPr>
        <w:t>151.73万元</w:t>
      </w:r>
      <w:r>
        <w:rPr>
          <w:rFonts w:hint="eastAsia" w:ascii="仿宋" w:hAnsi="仿宋" w:eastAsia="仿宋"/>
          <w:sz w:val="32"/>
          <w:szCs w:val="32"/>
          <w:lang w:eastAsia="zh-CN"/>
        </w:rPr>
        <w:t>，日常公用经费</w:t>
      </w:r>
      <w:r>
        <w:rPr>
          <w:rFonts w:hint="eastAsia" w:ascii="仿宋" w:hAnsi="仿宋" w:eastAsia="仿宋"/>
          <w:sz w:val="32"/>
          <w:szCs w:val="32"/>
          <w:lang w:val="en-US" w:eastAsia="zh-CN"/>
        </w:rPr>
        <w:t>35.51万元</w:t>
      </w:r>
      <w:r>
        <w:rPr>
          <w:rFonts w:hint="eastAsia" w:ascii="仿宋" w:hAnsi="仿宋" w:eastAsia="仿宋"/>
          <w:sz w:val="32"/>
          <w:szCs w:val="32"/>
          <w:lang w:eastAsia="zh-CN"/>
        </w:rPr>
        <w:t>）</w:t>
      </w:r>
      <w:r>
        <w:rPr>
          <w:rFonts w:hint="eastAsia" w:ascii="仿宋" w:hAnsi="仿宋" w:eastAsia="仿宋"/>
          <w:sz w:val="32"/>
          <w:szCs w:val="32"/>
        </w:rPr>
        <w:t>，项目支出7</w:t>
      </w:r>
      <w:r>
        <w:rPr>
          <w:rFonts w:ascii="仿宋" w:hAnsi="仿宋" w:eastAsia="仿宋"/>
          <w:sz w:val="32"/>
          <w:szCs w:val="32"/>
        </w:rPr>
        <w:t>0</w:t>
      </w:r>
      <w:r>
        <w:rPr>
          <w:rFonts w:hint="eastAsia" w:ascii="仿宋" w:hAnsi="仿宋" w:eastAsia="仿宋"/>
          <w:sz w:val="32"/>
          <w:szCs w:val="32"/>
        </w:rPr>
        <w:t>万元。</w:t>
      </w:r>
    </w:p>
    <w:p>
      <w:pPr>
        <w:numPr>
          <w:ilvl w:val="0"/>
          <w:numId w:val="0"/>
        </w:numPr>
        <w:snapToGrid w:val="0"/>
        <w:spacing w:line="560" w:lineRule="exact"/>
        <w:ind w:firstLine="640" w:firstLineChars="200"/>
        <w:rPr>
          <w:rFonts w:ascii="仿宋" w:hAnsi="仿宋" w:eastAsia="仿宋"/>
          <w:sz w:val="32"/>
          <w:szCs w:val="32"/>
        </w:rPr>
      </w:pPr>
      <w:r>
        <w:rPr>
          <w:rFonts w:hint="eastAsia" w:ascii="楷体" w:hAnsi="楷体" w:eastAsia="楷体"/>
          <w:sz w:val="32"/>
          <w:szCs w:val="32"/>
          <w:lang w:val="en-US" w:eastAsia="zh-CN"/>
        </w:rPr>
        <w:t>3</w:t>
      </w:r>
      <w:r>
        <w:rPr>
          <w:rFonts w:hint="eastAsia" w:ascii="仿宋" w:hAnsi="仿宋" w:eastAsia="仿宋"/>
          <w:sz w:val="32"/>
          <w:szCs w:val="32"/>
          <w:lang w:val="en-US" w:eastAsia="zh-CN"/>
        </w:rPr>
        <w:t>、</w:t>
      </w:r>
      <w:r>
        <w:rPr>
          <w:rFonts w:hint="eastAsia" w:ascii="仿宋" w:hAnsi="仿宋" w:eastAsia="仿宋"/>
          <w:sz w:val="32"/>
          <w:szCs w:val="32"/>
        </w:rPr>
        <w:t>比上年增减情况</w:t>
      </w:r>
    </w:p>
    <w:p>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仿宋" w:hAnsi="仿宋" w:eastAsia="仿宋"/>
          <w:sz w:val="32"/>
          <w:szCs w:val="32"/>
        </w:rPr>
      </w:pPr>
      <w:r>
        <w:rPr>
          <w:rFonts w:hint="eastAsia" w:ascii="仿宋" w:hAnsi="仿宋" w:eastAsia="仿宋"/>
          <w:sz w:val="32"/>
          <w:szCs w:val="32"/>
        </w:rPr>
        <w:t>本年度预算收支安排</w:t>
      </w:r>
      <w:r>
        <w:rPr>
          <w:rFonts w:ascii="仿宋" w:hAnsi="仿宋" w:eastAsia="仿宋"/>
          <w:sz w:val="32"/>
          <w:szCs w:val="32"/>
        </w:rPr>
        <w:t>257.24</w:t>
      </w:r>
      <w:r>
        <w:rPr>
          <w:rFonts w:hint="eastAsia" w:ascii="仿宋" w:hAnsi="仿宋" w:eastAsia="仿宋"/>
          <w:sz w:val="32"/>
          <w:szCs w:val="32"/>
        </w:rPr>
        <w:t>万元，较上年减少5</w:t>
      </w:r>
      <w:r>
        <w:rPr>
          <w:rFonts w:ascii="仿宋" w:hAnsi="仿宋" w:eastAsia="仿宋"/>
          <w:sz w:val="32"/>
          <w:szCs w:val="32"/>
        </w:rPr>
        <w:t>493.59</w:t>
      </w:r>
      <w:r>
        <w:rPr>
          <w:rFonts w:hint="eastAsia" w:ascii="仿宋" w:hAnsi="仿宋" w:eastAsia="仿宋"/>
          <w:sz w:val="32"/>
          <w:szCs w:val="32"/>
        </w:rPr>
        <w:t>万元。其中基本支出1</w:t>
      </w:r>
      <w:r>
        <w:rPr>
          <w:rFonts w:ascii="仿宋" w:hAnsi="仿宋" w:eastAsia="仿宋"/>
          <w:sz w:val="32"/>
          <w:szCs w:val="32"/>
        </w:rPr>
        <w:t>87.24</w:t>
      </w:r>
      <w:r>
        <w:rPr>
          <w:rFonts w:hint="eastAsia" w:ascii="仿宋" w:hAnsi="仿宋" w:eastAsia="仿宋"/>
          <w:sz w:val="32"/>
          <w:szCs w:val="32"/>
        </w:rPr>
        <w:t>万元，较上年增加</w:t>
      </w:r>
      <w:r>
        <w:rPr>
          <w:rFonts w:ascii="仿宋" w:hAnsi="仿宋" w:eastAsia="仿宋"/>
          <w:sz w:val="32"/>
          <w:szCs w:val="32"/>
        </w:rPr>
        <w:t>20.34</w:t>
      </w:r>
      <w:r>
        <w:rPr>
          <w:rFonts w:hint="eastAsia" w:ascii="仿宋" w:hAnsi="仿宋" w:eastAsia="仿宋"/>
          <w:sz w:val="32"/>
          <w:szCs w:val="32"/>
        </w:rPr>
        <w:t>万元，主要是增加人员</w:t>
      </w:r>
      <w:r>
        <w:rPr>
          <w:rFonts w:ascii="仿宋" w:hAnsi="仿宋" w:eastAsia="仿宋"/>
          <w:sz w:val="32"/>
          <w:szCs w:val="32"/>
        </w:rPr>
        <w:t>4</w:t>
      </w:r>
      <w:r>
        <w:rPr>
          <w:rFonts w:hint="eastAsia" w:ascii="仿宋" w:hAnsi="仿宋" w:eastAsia="仿宋"/>
          <w:sz w:val="32"/>
          <w:szCs w:val="32"/>
        </w:rPr>
        <w:t>个。项目支出</w:t>
      </w:r>
      <w:r>
        <w:rPr>
          <w:rFonts w:ascii="仿宋" w:hAnsi="仿宋" w:eastAsia="仿宋"/>
          <w:sz w:val="32"/>
          <w:szCs w:val="32"/>
        </w:rPr>
        <w:t>70</w:t>
      </w:r>
      <w:r>
        <w:rPr>
          <w:rFonts w:hint="eastAsia" w:ascii="仿宋" w:hAnsi="仿宋" w:eastAsia="仿宋"/>
          <w:sz w:val="32"/>
          <w:szCs w:val="32"/>
        </w:rPr>
        <w:t>万元，较上年减少</w:t>
      </w:r>
      <w:r>
        <w:rPr>
          <w:rFonts w:ascii="仿宋" w:hAnsi="仿宋" w:eastAsia="仿宋"/>
          <w:sz w:val="32"/>
          <w:szCs w:val="32"/>
        </w:rPr>
        <w:t>5513.93</w:t>
      </w:r>
      <w:r>
        <w:rPr>
          <w:rFonts w:hint="eastAsia" w:ascii="仿宋" w:hAnsi="仿宋" w:eastAsia="仿宋"/>
          <w:sz w:val="32"/>
          <w:szCs w:val="32"/>
        </w:rPr>
        <w:t>万元，主要是国有土地出让使用权收入安排减少。</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pPr>
        <w:ind w:firstLine="640" w:firstLineChars="200"/>
        <w:outlineLvl w:val="0"/>
        <w:rPr>
          <w:rFonts w:hint="eastAsia"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ascii="仿宋" w:hAnsi="仿宋" w:eastAsia="仿宋"/>
          <w:sz w:val="32"/>
          <w:szCs w:val="32"/>
        </w:rPr>
        <w:t>35.51</w:t>
      </w:r>
      <w:r>
        <w:rPr>
          <w:rFonts w:hint="eastAsia" w:ascii="仿宋" w:hAnsi="仿宋" w:eastAsia="仿宋"/>
          <w:sz w:val="32"/>
          <w:szCs w:val="32"/>
        </w:rPr>
        <w:t>万元，其中：部门办公费</w:t>
      </w:r>
      <w:r>
        <w:rPr>
          <w:rFonts w:ascii="仿宋" w:hAnsi="仿宋" w:eastAsia="仿宋"/>
          <w:sz w:val="32"/>
          <w:szCs w:val="32"/>
        </w:rPr>
        <w:t>6.24</w:t>
      </w:r>
      <w:r>
        <w:rPr>
          <w:rFonts w:hint="eastAsia" w:ascii="仿宋" w:hAnsi="仿宋" w:eastAsia="仿宋"/>
          <w:sz w:val="32"/>
          <w:szCs w:val="32"/>
        </w:rPr>
        <w:t>万元，邮电费0.36万元，取暖费6.54万元，差旅费1.</w:t>
      </w:r>
      <w:r>
        <w:rPr>
          <w:rFonts w:ascii="仿宋" w:hAnsi="仿宋" w:eastAsia="仿宋"/>
          <w:sz w:val="32"/>
          <w:szCs w:val="32"/>
        </w:rPr>
        <w:t>7</w:t>
      </w:r>
      <w:r>
        <w:rPr>
          <w:rFonts w:hint="eastAsia" w:ascii="仿宋" w:hAnsi="仿宋" w:eastAsia="仿宋"/>
          <w:sz w:val="32"/>
          <w:szCs w:val="32"/>
        </w:rPr>
        <w:t>0万元，工会经费1.</w:t>
      </w:r>
      <w:r>
        <w:rPr>
          <w:rFonts w:ascii="仿宋" w:hAnsi="仿宋" w:eastAsia="仿宋"/>
          <w:sz w:val="32"/>
          <w:szCs w:val="32"/>
        </w:rPr>
        <w:t>21</w:t>
      </w:r>
      <w:r>
        <w:rPr>
          <w:rFonts w:hint="eastAsia" w:ascii="仿宋" w:hAnsi="仿宋" w:eastAsia="仿宋"/>
          <w:sz w:val="32"/>
          <w:szCs w:val="32"/>
        </w:rPr>
        <w:t>万元，福利费1</w:t>
      </w:r>
      <w:r>
        <w:rPr>
          <w:rFonts w:ascii="仿宋" w:hAnsi="仿宋" w:eastAsia="仿宋"/>
          <w:sz w:val="32"/>
          <w:szCs w:val="32"/>
        </w:rPr>
        <w:t>.86</w:t>
      </w:r>
      <w:r>
        <w:rPr>
          <w:rFonts w:hint="eastAsia" w:ascii="仿宋" w:hAnsi="仿宋" w:eastAsia="仿宋"/>
          <w:sz w:val="32"/>
          <w:szCs w:val="32"/>
        </w:rPr>
        <w:t>万元，公务用车运行维护费6.00万元，其他交通费用</w:t>
      </w:r>
      <w:r>
        <w:rPr>
          <w:rFonts w:ascii="仿宋" w:hAnsi="仿宋" w:eastAsia="仿宋"/>
          <w:sz w:val="32"/>
          <w:szCs w:val="32"/>
        </w:rPr>
        <w:t>11.52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pPr>
        <w:ind w:firstLine="640" w:firstLineChars="200"/>
        <w:outlineLvl w:val="0"/>
        <w:rPr>
          <w:rFonts w:ascii="黑体" w:hAnsi="黑体" w:eastAsia="黑体"/>
          <w:sz w:val="32"/>
          <w:szCs w:val="32"/>
        </w:rPr>
      </w:pPr>
      <w:r>
        <w:rPr>
          <w:rFonts w:hint="eastAsia" w:ascii="黑体" w:hAnsi="黑体" w:eastAsia="黑体"/>
          <w:sz w:val="32"/>
          <w:szCs w:val="32"/>
        </w:rPr>
        <w:t>四、财政拨款“三公经费”预算情况及增减变化原因</w:t>
      </w:r>
    </w:p>
    <w:p>
      <w:pPr>
        <w:ind w:firstLine="640" w:firstLineChars="200"/>
        <w:outlineLvl w:val="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1</w:t>
      </w:r>
      <w:r>
        <w:rPr>
          <w:rFonts w:hint="eastAsia" w:ascii="仿宋" w:hAnsi="仿宋" w:eastAsia="仿宋"/>
          <w:sz w:val="32"/>
          <w:szCs w:val="32"/>
        </w:rPr>
        <w:t>年我单位安排“三公经费”预算6.00万元，严格落实“三公经费”管理办法以及中央八项规定。其中，2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1</w:t>
      </w:r>
      <w:r>
        <w:rPr>
          <w:rFonts w:hint="eastAsia" w:ascii="仿宋" w:hAnsi="仿宋" w:eastAsia="仿宋"/>
          <w:sz w:val="32"/>
          <w:szCs w:val="32"/>
        </w:rPr>
        <w:t>年公务用车运行维护费6万元，与2</w:t>
      </w:r>
      <w:r>
        <w:rPr>
          <w:rFonts w:ascii="仿宋" w:hAnsi="仿宋" w:eastAsia="仿宋"/>
          <w:sz w:val="32"/>
          <w:szCs w:val="32"/>
        </w:rPr>
        <w:t>020</w:t>
      </w:r>
      <w:r>
        <w:rPr>
          <w:rFonts w:hint="eastAsia" w:ascii="仿宋" w:hAnsi="仿宋" w:eastAsia="仿宋"/>
          <w:sz w:val="32"/>
          <w:szCs w:val="32"/>
        </w:rPr>
        <w:t>年相比无变化；公务接待费无；因公出国经费无；公务用车购置经费无。</w:t>
      </w:r>
    </w:p>
    <w:tbl>
      <w:tblPr>
        <w:tblStyle w:val="9"/>
        <w:tblW w:w="14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2"/>
        <w:gridCol w:w="2185"/>
        <w:gridCol w:w="2070"/>
        <w:gridCol w:w="1564"/>
        <w:gridCol w:w="4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3872"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8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0</w:t>
            </w:r>
            <w:r>
              <w:rPr>
                <w:rFonts w:hint="eastAsia" w:ascii="仿宋" w:hAnsi="仿宋" w:eastAsia="仿宋"/>
                <w:sz w:val="28"/>
                <w:szCs w:val="28"/>
              </w:rPr>
              <w:t>年度预算</w:t>
            </w:r>
          </w:p>
        </w:tc>
        <w:tc>
          <w:tcPr>
            <w:tcW w:w="207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1</w:t>
            </w:r>
            <w:r>
              <w:rPr>
                <w:rFonts w:hint="eastAsia" w:ascii="仿宋" w:hAnsi="仿宋" w:eastAsia="仿宋"/>
                <w:sz w:val="28"/>
                <w:szCs w:val="28"/>
              </w:rPr>
              <w:t>年度预算</w:t>
            </w:r>
          </w:p>
        </w:tc>
        <w:tc>
          <w:tcPr>
            <w:tcW w:w="1564"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347"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变化原因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8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7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64"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8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7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64"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85"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7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64"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8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7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64"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872"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85"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7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64"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bookmarkEnd w:id="0"/>
    </w:p>
    <w:p>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第一部分 部门整体绩效目标</w:t>
      </w:r>
    </w:p>
    <w:p>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0" w:name="_Toc30057650"/>
      <w:r>
        <w:rPr>
          <w:rFonts w:hint="eastAsia" w:ascii="楷体" w:hAnsi="楷体" w:eastAsia="楷体"/>
          <w:sz w:val="32"/>
          <w:szCs w:val="32"/>
        </w:rPr>
        <w:instrText xml:space="preserve">总体绩效目标</w:instrText>
      </w:r>
      <w:bookmarkEnd w:id="10"/>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年力争实现接待游客500万人次，野三坡景区旅游总收入25亿元。</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1"/>
      <w:r>
        <w:rPr>
          <w:rFonts w:hint="eastAsia" w:ascii="楷体" w:hAnsi="楷体" w:eastAsia="楷体"/>
          <w:sz w:val="32"/>
          <w:szCs w:val="32"/>
        </w:rPr>
        <w:instrText xml:space="preserve">分项绩效目标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2"/>
      <w:r>
        <w:rPr>
          <w:rFonts w:hint="eastAsia" w:ascii="楷体" w:hAnsi="楷体" w:eastAsia="楷体"/>
          <w:sz w:val="32"/>
          <w:szCs w:val="32"/>
        </w:rPr>
        <w:instrText xml:space="preserve">工作保障措施</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pPr>
        <w:numPr>
          <w:ilvl w:val="0"/>
          <w:numId w:val="2"/>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pPr>
        <w:rPr>
          <w:rFonts w:ascii="仿宋" w:hAnsi="仿宋" w:eastAsia="仿宋"/>
          <w:sz w:val="32"/>
          <w:szCs w:val="32"/>
        </w:rPr>
      </w:pPr>
    </w:p>
    <w:p>
      <w:pPr>
        <w:rPr>
          <w:rFonts w:ascii="仿宋" w:hAnsi="仿宋" w:eastAsia="仿宋"/>
          <w:sz w:val="32"/>
          <w:szCs w:val="32"/>
        </w:rPr>
      </w:pPr>
    </w:p>
    <w:p>
      <w:pPr>
        <w:jc w:val="left"/>
        <w:outlineLvl w:val="1"/>
        <w:rPr>
          <w:rFonts w:ascii="仿宋" w:hAnsi="仿宋" w:eastAsia="仿宋"/>
          <w:sz w:val="32"/>
          <w:szCs w:val="32"/>
        </w:rPr>
      </w:pPr>
    </w:p>
    <w:p>
      <w:pPr>
        <w:jc w:val="left"/>
        <w:outlineLvl w:val="1"/>
        <w:rPr>
          <w:rFonts w:ascii="仿宋" w:hAnsi="仿宋" w:eastAsia="仿宋"/>
          <w:sz w:val="32"/>
          <w:szCs w:val="32"/>
        </w:rPr>
      </w:pPr>
    </w:p>
    <w:p>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3" w:name="_Toc62734194"/>
    </w:p>
    <w:p>
      <w:pPr>
        <w:ind w:left="2530" w:hanging="2521" w:hangingChars="900"/>
        <w:jc w:val="left"/>
        <w:outlineLvl w:val="3"/>
        <w:rPr>
          <w:rFonts w:hint="eastAsia" w:ascii="仿宋_GB2312" w:eastAsia="仿宋_GB2312"/>
          <w:b/>
          <w:bCs/>
          <w:sz w:val="28"/>
          <w:szCs w:val="28"/>
        </w:rPr>
      </w:pPr>
      <w:r>
        <w:rPr>
          <w:rFonts w:ascii="方正仿宋_GBK" w:eastAsia="方正仿宋_GBK"/>
          <w:b/>
          <w:sz w:val="28"/>
        </w:rPr>
        <w:t>2</w:t>
      </w:r>
      <w:r>
        <w:rPr>
          <w:rFonts w:hint="eastAsia" w:ascii="方正仿宋_GBK" w:eastAsia="方正仿宋_GBK"/>
          <w:b/>
          <w:sz w:val="28"/>
        </w:rPr>
        <w:t>.</w:t>
      </w:r>
      <w:r>
        <w:rPr>
          <w:rFonts w:hint="eastAsia" w:ascii="仿宋_GB2312" w:eastAsia="仿宋_GB2312"/>
        </w:rPr>
        <w:t xml:space="preserve"> </w:t>
      </w:r>
      <w:bookmarkEnd w:id="13"/>
      <w:r>
        <w:rPr>
          <w:rFonts w:hint="eastAsia" w:ascii="仿宋_GB2312" w:eastAsia="仿宋_GB2312"/>
          <w:b/>
          <w:bCs/>
          <w:sz w:val="28"/>
          <w:szCs w:val="28"/>
        </w:rPr>
        <w:t>2021年省级风景名胜资源保护资金（冀财资环[2020]104号）绩效目标表</w:t>
      </w:r>
    </w:p>
    <w:tbl>
      <w:tblPr>
        <w:tblStyle w:val="9"/>
        <w:tblW w:w="138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5"/>
        <w:gridCol w:w="1667"/>
        <w:gridCol w:w="1876"/>
        <w:gridCol w:w="2332"/>
        <w:gridCol w:w="1918"/>
        <w:gridCol w:w="1877"/>
        <w:gridCol w:w="4"/>
        <w:gridCol w:w="25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11339" w:type="dxa"/>
            <w:gridSpan w:val="7"/>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ascii="方正书宋_GBK" w:eastAsia="方正书宋_GBK"/>
                <w:b/>
              </w:rPr>
            </w:pPr>
            <w:r>
              <w:rPr>
                <w:rFonts w:ascii="方正书宋_GBK" w:eastAsia="方正书宋_GBK"/>
                <w:b/>
              </w:rPr>
              <w:t>824</w:t>
            </w:r>
            <w:r>
              <w:rPr>
                <w:rFonts w:hint="eastAsia" w:ascii="方正书宋_GBK" w:eastAsia="方正书宋_GBK"/>
                <w:b/>
              </w:rPr>
              <w:t>涞水县野三坡景区管理委员会</w:t>
            </w:r>
          </w:p>
        </w:tc>
        <w:tc>
          <w:tcPr>
            <w:tcW w:w="2500" w:type="dxa"/>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ascii="方正书宋_GBK" w:eastAsia="方正书宋_GBK"/>
              </w:rPr>
            </w:pPr>
            <w:r>
              <w:rPr>
                <w:rFonts w:hint="eastAsia" w:ascii="方正书宋_GBK" w:eastAsia="方正书宋_GBK"/>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36" w:hRule="atLeast"/>
          <w:jc w:val="center"/>
        </w:trPr>
        <w:tc>
          <w:tcPr>
            <w:tcW w:w="1665"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3543" w:type="dxa"/>
            <w:gridSpan w:val="2"/>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13062321Y8ID1SS03AE7B</w:t>
            </w:r>
          </w:p>
        </w:tc>
        <w:tc>
          <w:tcPr>
            <w:tcW w:w="23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项目名称</w:t>
            </w:r>
          </w:p>
        </w:tc>
        <w:tc>
          <w:tcPr>
            <w:tcW w:w="6299" w:type="dxa"/>
            <w:gridSpan w:val="4"/>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2021</w:t>
            </w:r>
            <w:r>
              <w:rPr>
                <w:rFonts w:hint="eastAsia" w:ascii="方正书宋_GBK" w:eastAsia="方正书宋_GBK"/>
              </w:rPr>
              <w:t>年省级风景名胜资源保护资金（冀财资环</w:t>
            </w:r>
            <w:r>
              <w:rPr>
                <w:rFonts w:ascii="方正书宋_GBK" w:eastAsia="方正书宋_GBK"/>
              </w:rPr>
              <w:t>[2020]104</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665"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66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预算数</w:t>
            </w:r>
          </w:p>
        </w:tc>
        <w:tc>
          <w:tcPr>
            <w:tcW w:w="1876"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70.00</w:t>
            </w:r>
          </w:p>
        </w:tc>
        <w:tc>
          <w:tcPr>
            <w:tcW w:w="23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其中：财政资金</w:t>
            </w:r>
          </w:p>
        </w:tc>
        <w:tc>
          <w:tcPr>
            <w:tcW w:w="1918"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70.00</w:t>
            </w:r>
          </w:p>
        </w:tc>
        <w:tc>
          <w:tcPr>
            <w:tcW w:w="187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其他资金</w:t>
            </w:r>
          </w:p>
        </w:tc>
        <w:tc>
          <w:tcPr>
            <w:tcW w:w="2504" w:type="dxa"/>
            <w:gridSpan w:val="2"/>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665" w:type="dxa"/>
            <w:vMerge w:val="continue"/>
            <w:shd w:val="clear" w:color="auto" w:fill="auto"/>
            <w:vAlign w:val="center"/>
          </w:tcPr>
          <w:p>
            <w:pPr>
              <w:spacing w:line="300" w:lineRule="exact"/>
              <w:jc w:val="left"/>
              <w:outlineLvl w:val="3"/>
            </w:pPr>
          </w:p>
        </w:tc>
        <w:tc>
          <w:tcPr>
            <w:tcW w:w="12174" w:type="dxa"/>
            <w:gridSpan w:val="7"/>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编制完成《野三坡国家级风景名胜区总体规划》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665"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43" w:type="dxa"/>
            <w:gridSpan w:val="2"/>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8"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81" w:type="dxa"/>
            <w:gridSpan w:val="3"/>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665" w:type="dxa"/>
            <w:vMerge w:val="continue"/>
            <w:tcBorders>
              <w:bottom w:val="single" w:color="000000" w:sz="6" w:space="0"/>
            </w:tcBorders>
            <w:shd w:val="clear" w:color="auto" w:fill="auto"/>
            <w:vAlign w:val="center"/>
          </w:tcPr>
          <w:p>
            <w:pPr>
              <w:spacing w:line="300" w:lineRule="exact"/>
              <w:jc w:val="left"/>
              <w:outlineLvl w:val="3"/>
            </w:pPr>
          </w:p>
        </w:tc>
        <w:tc>
          <w:tcPr>
            <w:tcW w:w="3543" w:type="dxa"/>
            <w:gridSpan w:val="2"/>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30.00</w:t>
            </w:r>
          </w:p>
        </w:tc>
        <w:tc>
          <w:tcPr>
            <w:tcW w:w="2332" w:type="dxa"/>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50.00</w:t>
            </w:r>
          </w:p>
        </w:tc>
        <w:tc>
          <w:tcPr>
            <w:tcW w:w="1918" w:type="dxa"/>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80.00</w:t>
            </w:r>
          </w:p>
        </w:tc>
        <w:tc>
          <w:tcPr>
            <w:tcW w:w="4381" w:type="dxa"/>
            <w:gridSpan w:val="3"/>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665" w:type="dxa"/>
            <w:tcBorders>
              <w:bottom w:val="nil"/>
            </w:tcBorders>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2174" w:type="dxa"/>
            <w:gridSpan w:val="7"/>
            <w:tcBorders>
              <w:bottom w:val="nil"/>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编制完成《野三坡国家级风景名胜区总体规划》</w:t>
            </w:r>
          </w:p>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《野三坡国家级风景名胜区总体规划》对野三坡景区的整体发展起到积极作用。</w:t>
            </w:r>
          </w:p>
        </w:tc>
      </w:tr>
    </w:tbl>
    <w:p>
      <w:pPr>
        <w:spacing w:line="14" w:lineRule="exact"/>
        <w:ind w:firstLine="420" w:firstLineChars="200"/>
        <w:jc w:val="center"/>
        <w:rPr>
          <w:rFonts w:hAnsi="宋体"/>
        </w:rPr>
      </w:pPr>
      <w:r>
        <w:rPr>
          <w:rFonts w:ascii="方正书宋_GBK" w:eastAsia="方正书宋_GBK"/>
        </w:rPr>
        <w:t xml:space="preserve"> </w:t>
      </w:r>
    </w:p>
    <w:tbl>
      <w:tblPr>
        <w:tblStyle w:val="9"/>
        <w:tblW w:w="138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3"/>
        <w:gridCol w:w="1663"/>
        <w:gridCol w:w="1873"/>
        <w:gridCol w:w="4248"/>
        <w:gridCol w:w="1873"/>
        <w:gridCol w:w="24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9" w:hRule="atLeast"/>
          <w:tblHeader/>
          <w:jc w:val="center"/>
        </w:trPr>
        <w:tc>
          <w:tcPr>
            <w:tcW w:w="1663"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663"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873"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4248"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873"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249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restart"/>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66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项目覆盖率（</w:t>
            </w:r>
            <w:r>
              <w:rPr>
                <w:rFonts w:ascii="方正书宋_GBK" w:eastAsia="方正书宋_GBK"/>
              </w:rPr>
              <w:t>%</w:t>
            </w:r>
            <w:r>
              <w:rPr>
                <w:rFonts w:hint="eastAsia" w:ascii="方正书宋_GBK" w:eastAsia="方正书宋_GBK"/>
              </w:rPr>
              <w:t>）</w:t>
            </w:r>
          </w:p>
        </w:tc>
        <w:tc>
          <w:tcPr>
            <w:tcW w:w="4248"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该项目涉及地域全覆盖</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9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pPr>
              <w:spacing w:line="300" w:lineRule="exact"/>
              <w:jc w:val="center"/>
              <w:rPr>
                <w:rFonts w:ascii="方正书宋_GBK" w:eastAsia="方正书宋_GBK"/>
              </w:rPr>
            </w:pPr>
          </w:p>
        </w:tc>
        <w:tc>
          <w:tcPr>
            <w:tcW w:w="166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质量指标</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4248"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100%</w:t>
            </w:r>
          </w:p>
        </w:tc>
        <w:tc>
          <w:tcPr>
            <w:tcW w:w="249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pPr>
              <w:spacing w:line="300" w:lineRule="exact"/>
              <w:jc w:val="center"/>
              <w:rPr>
                <w:rFonts w:ascii="方正书宋_GBK" w:eastAsia="方正书宋_GBK"/>
              </w:rPr>
            </w:pPr>
          </w:p>
        </w:tc>
        <w:tc>
          <w:tcPr>
            <w:tcW w:w="166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时效指标</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项目完成时限</w:t>
            </w:r>
          </w:p>
        </w:tc>
        <w:tc>
          <w:tcPr>
            <w:tcW w:w="4248"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野三坡风景名胜区总体规划编制完成时限</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49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pPr>
              <w:spacing w:line="300" w:lineRule="exact"/>
              <w:jc w:val="center"/>
              <w:rPr>
                <w:rFonts w:ascii="方正书宋_GBK" w:eastAsia="方正书宋_GBK"/>
              </w:rPr>
            </w:pPr>
          </w:p>
        </w:tc>
        <w:tc>
          <w:tcPr>
            <w:tcW w:w="166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成本指标</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项目成本控制率</w:t>
            </w:r>
          </w:p>
        </w:tc>
        <w:tc>
          <w:tcPr>
            <w:tcW w:w="4248"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项目成本控制率</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100%</w:t>
            </w:r>
          </w:p>
        </w:tc>
        <w:tc>
          <w:tcPr>
            <w:tcW w:w="249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restart"/>
            <w:shd w:val="clear" w:color="auto" w:fill="auto"/>
            <w:vAlign w:val="center"/>
          </w:tcPr>
          <w:p>
            <w:pPr>
              <w:spacing w:line="300" w:lineRule="exact"/>
              <w:jc w:val="center"/>
              <w:rPr>
                <w:rFonts w:ascii="方正书宋_GBK" w:eastAsia="方正书宋_GBK"/>
              </w:rPr>
            </w:pPr>
            <w:r>
              <w:rPr>
                <w:rFonts w:hint="eastAsia" w:ascii="方正书宋_GBK" w:eastAsia="方正书宋_GBK"/>
              </w:rPr>
              <w:t>效益指标</w:t>
            </w:r>
          </w:p>
        </w:tc>
        <w:tc>
          <w:tcPr>
            <w:tcW w:w="166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经济效益指标</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旅游总收入增长率</w:t>
            </w:r>
          </w:p>
        </w:tc>
        <w:tc>
          <w:tcPr>
            <w:tcW w:w="4248"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旅游总收入增长率</w:t>
            </w:r>
          </w:p>
        </w:tc>
        <w:tc>
          <w:tcPr>
            <w:tcW w:w="1873"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5%</w:t>
            </w:r>
          </w:p>
        </w:tc>
        <w:tc>
          <w:tcPr>
            <w:tcW w:w="249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pPr>
              <w:spacing w:line="300" w:lineRule="exact"/>
              <w:jc w:val="center"/>
              <w:rPr>
                <w:rFonts w:ascii="方正书宋_GBK" w:eastAsia="方正书宋_GBK"/>
              </w:rPr>
            </w:pPr>
          </w:p>
        </w:tc>
        <w:tc>
          <w:tcPr>
            <w:tcW w:w="166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社会效益指标</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受益人口数</w:t>
            </w:r>
          </w:p>
        </w:tc>
        <w:tc>
          <w:tcPr>
            <w:tcW w:w="4248"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项目覆盖区域人口受益数量</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15000</w:t>
            </w:r>
            <w:r>
              <w:rPr>
                <w:rFonts w:hint="eastAsia" w:ascii="方正书宋_GBK" w:eastAsia="方正书宋_GBK"/>
              </w:rPr>
              <w:t>人</w:t>
            </w:r>
          </w:p>
        </w:tc>
        <w:tc>
          <w:tcPr>
            <w:tcW w:w="249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5" w:hRule="atLeast"/>
          <w:jc w:val="center"/>
        </w:trPr>
        <w:tc>
          <w:tcPr>
            <w:tcW w:w="1663" w:type="dxa"/>
            <w:vMerge w:val="continue"/>
            <w:shd w:val="clear" w:color="auto" w:fill="auto"/>
            <w:vAlign w:val="center"/>
          </w:tcPr>
          <w:p>
            <w:pPr>
              <w:spacing w:line="300" w:lineRule="exact"/>
              <w:jc w:val="center"/>
              <w:rPr>
                <w:rFonts w:ascii="方正书宋_GBK" w:eastAsia="方正书宋_GBK"/>
              </w:rPr>
            </w:pPr>
          </w:p>
        </w:tc>
        <w:tc>
          <w:tcPr>
            <w:tcW w:w="166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生态效益指标</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促进地区生态和谐发展情况</w:t>
            </w:r>
          </w:p>
        </w:tc>
        <w:tc>
          <w:tcPr>
            <w:tcW w:w="4248"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促进地区生态和谐发展情况</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对景区整体发展起到重要指导作用。</w:t>
            </w:r>
          </w:p>
        </w:tc>
        <w:tc>
          <w:tcPr>
            <w:tcW w:w="249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pPr>
              <w:spacing w:line="300" w:lineRule="exact"/>
              <w:jc w:val="center"/>
              <w:rPr>
                <w:rFonts w:ascii="方正书宋_GBK" w:eastAsia="方正书宋_GBK"/>
              </w:rPr>
            </w:pPr>
          </w:p>
        </w:tc>
        <w:tc>
          <w:tcPr>
            <w:tcW w:w="166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可持续影响指标</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项目持续使用时间（年）</w:t>
            </w:r>
          </w:p>
        </w:tc>
        <w:tc>
          <w:tcPr>
            <w:tcW w:w="4248"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该项目持续使用时间（年）</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49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77" w:hRule="atLeast"/>
          <w:jc w:val="center"/>
        </w:trPr>
        <w:tc>
          <w:tcPr>
            <w:tcW w:w="166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66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服务对象满意度指标</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风景名胜区居民满意度</w:t>
            </w:r>
          </w:p>
        </w:tc>
        <w:tc>
          <w:tcPr>
            <w:tcW w:w="4248"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野三坡风景名胜区居民满意度</w:t>
            </w:r>
          </w:p>
        </w:tc>
        <w:tc>
          <w:tcPr>
            <w:tcW w:w="1873"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9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依据工作方案</w:t>
            </w:r>
          </w:p>
        </w:tc>
      </w:tr>
    </w:tbl>
    <w:p>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年我</w:t>
      </w:r>
      <w:r>
        <w:rPr>
          <w:rFonts w:hint="eastAsia" w:ascii="仿宋" w:hAnsi="仿宋" w:eastAsia="仿宋"/>
          <w:sz w:val="32"/>
          <w:szCs w:val="32"/>
          <w:lang w:eastAsia="zh-CN"/>
        </w:rPr>
        <w:t>部门无政府采购预算，空表列示。</w:t>
      </w:r>
    </w:p>
    <w:p>
      <w:pPr>
        <w:spacing w:line="520" w:lineRule="exact"/>
        <w:ind w:firstLine="640" w:firstLineChars="200"/>
        <w:jc w:val="center"/>
        <w:rPr>
          <w:rFonts w:ascii="黑体" w:hAnsi="黑体" w:eastAsia="黑体"/>
          <w:sz w:val="32"/>
          <w:szCs w:val="32"/>
        </w:rPr>
      </w:pPr>
      <w:r>
        <w:rPr>
          <w:rFonts w:hint="eastAsia" w:ascii="黑体" w:hAnsi="黑体" w:eastAsia="黑体"/>
          <w:sz w:val="32"/>
          <w:szCs w:val="32"/>
        </w:rPr>
        <w:t>部门政府采购预算表</w:t>
      </w:r>
    </w:p>
    <w:p>
      <w:pPr>
        <w:spacing w:line="520" w:lineRule="exact"/>
        <w:ind w:firstLine="640" w:firstLineChars="200"/>
        <w:jc w:val="right"/>
        <w:rPr>
          <w:rFonts w:ascii="仿宋" w:hAnsi="仿宋" w:eastAsia="仿宋"/>
          <w:sz w:val="32"/>
          <w:szCs w:val="32"/>
        </w:rPr>
      </w:pPr>
      <w:r>
        <w:rPr>
          <w:rFonts w:hint="eastAsia" w:ascii="仿宋" w:hAnsi="仿宋" w:eastAsia="仿宋"/>
          <w:sz w:val="32"/>
          <w:szCs w:val="32"/>
        </w:rPr>
        <w:t>单位：万元</w:t>
      </w:r>
    </w:p>
    <w:tbl>
      <w:tblPr>
        <w:tblStyle w:val="10"/>
        <w:tblW w:w="13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681"/>
        <w:gridCol w:w="1157"/>
        <w:gridCol w:w="1354"/>
        <w:gridCol w:w="679"/>
        <w:gridCol w:w="678"/>
        <w:gridCol w:w="678"/>
        <w:gridCol w:w="751"/>
        <w:gridCol w:w="1365"/>
        <w:gridCol w:w="1183"/>
        <w:gridCol w:w="1183"/>
        <w:gridCol w:w="1288"/>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532" w:type="dxa"/>
            <w:gridSpan w:val="2"/>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57"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54"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79"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78"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78"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859" w:type="dxa"/>
            <w:gridSpan w:val="6"/>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政府采购金额（当年部门预算安排资金）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18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8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57" w:type="dxa"/>
            <w:vMerge w:val="continue"/>
            <w:vAlign w:val="center"/>
          </w:tcPr>
          <w:p>
            <w:pPr>
              <w:spacing w:line="520" w:lineRule="exact"/>
              <w:jc w:val="both"/>
              <w:rPr>
                <w:rFonts w:ascii="黑体" w:hAnsi="黑体" w:eastAsia="黑体"/>
                <w:sz w:val="24"/>
                <w:szCs w:val="24"/>
              </w:rPr>
            </w:pPr>
          </w:p>
        </w:tc>
        <w:tc>
          <w:tcPr>
            <w:tcW w:w="1354" w:type="dxa"/>
            <w:vMerge w:val="continue"/>
            <w:vAlign w:val="center"/>
          </w:tcPr>
          <w:p>
            <w:pPr>
              <w:spacing w:line="520" w:lineRule="exact"/>
              <w:jc w:val="both"/>
              <w:rPr>
                <w:rFonts w:ascii="黑体" w:hAnsi="黑体" w:eastAsia="黑体"/>
                <w:sz w:val="24"/>
                <w:szCs w:val="24"/>
              </w:rPr>
            </w:pPr>
          </w:p>
        </w:tc>
        <w:tc>
          <w:tcPr>
            <w:tcW w:w="679" w:type="dxa"/>
            <w:vMerge w:val="continue"/>
            <w:vAlign w:val="center"/>
          </w:tcPr>
          <w:p>
            <w:pPr>
              <w:spacing w:line="520" w:lineRule="exact"/>
              <w:jc w:val="both"/>
              <w:rPr>
                <w:rFonts w:ascii="黑体" w:hAnsi="黑体" w:eastAsia="黑体"/>
                <w:sz w:val="24"/>
                <w:szCs w:val="24"/>
              </w:rPr>
            </w:pPr>
          </w:p>
        </w:tc>
        <w:tc>
          <w:tcPr>
            <w:tcW w:w="678" w:type="dxa"/>
            <w:vMerge w:val="continue"/>
            <w:vAlign w:val="center"/>
          </w:tcPr>
          <w:p>
            <w:pPr>
              <w:spacing w:line="520" w:lineRule="exact"/>
              <w:jc w:val="both"/>
              <w:rPr>
                <w:rFonts w:ascii="黑体" w:hAnsi="黑体" w:eastAsia="黑体"/>
                <w:sz w:val="24"/>
                <w:szCs w:val="24"/>
              </w:rPr>
            </w:pPr>
          </w:p>
        </w:tc>
        <w:tc>
          <w:tcPr>
            <w:tcW w:w="678" w:type="dxa"/>
            <w:vMerge w:val="continue"/>
            <w:vAlign w:val="center"/>
          </w:tcPr>
          <w:p>
            <w:pPr>
              <w:spacing w:line="520" w:lineRule="exact"/>
              <w:jc w:val="both"/>
              <w:rPr>
                <w:rFonts w:ascii="黑体" w:hAnsi="黑体" w:eastAsia="黑体"/>
                <w:sz w:val="24"/>
                <w:szCs w:val="24"/>
              </w:rPr>
            </w:pPr>
          </w:p>
        </w:tc>
        <w:tc>
          <w:tcPr>
            <w:tcW w:w="7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65"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8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8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88"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89"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1851" w:type="dxa"/>
            <w:vAlign w:val="center"/>
          </w:tcPr>
          <w:p>
            <w:pPr>
              <w:spacing w:line="520" w:lineRule="exact"/>
              <w:jc w:val="both"/>
              <w:rPr>
                <w:rFonts w:ascii="黑体" w:hAnsi="黑体" w:eastAsia="黑体"/>
                <w:sz w:val="24"/>
                <w:szCs w:val="24"/>
              </w:rPr>
            </w:pPr>
          </w:p>
        </w:tc>
        <w:tc>
          <w:tcPr>
            <w:tcW w:w="681" w:type="dxa"/>
            <w:vAlign w:val="center"/>
          </w:tcPr>
          <w:p>
            <w:pPr>
              <w:spacing w:line="520" w:lineRule="exact"/>
              <w:jc w:val="both"/>
              <w:rPr>
                <w:rFonts w:ascii="黑体" w:hAnsi="黑体" w:eastAsia="黑体"/>
                <w:sz w:val="24"/>
                <w:szCs w:val="24"/>
              </w:rPr>
            </w:pPr>
          </w:p>
        </w:tc>
        <w:tc>
          <w:tcPr>
            <w:tcW w:w="1157" w:type="dxa"/>
            <w:vAlign w:val="center"/>
          </w:tcPr>
          <w:p>
            <w:pPr>
              <w:spacing w:line="520" w:lineRule="exact"/>
              <w:jc w:val="both"/>
              <w:rPr>
                <w:rFonts w:ascii="黑体" w:hAnsi="黑体" w:eastAsia="黑体"/>
                <w:sz w:val="24"/>
                <w:szCs w:val="24"/>
              </w:rPr>
            </w:pPr>
          </w:p>
        </w:tc>
        <w:tc>
          <w:tcPr>
            <w:tcW w:w="1354" w:type="dxa"/>
            <w:vAlign w:val="center"/>
          </w:tcPr>
          <w:p>
            <w:pPr>
              <w:spacing w:line="520" w:lineRule="exact"/>
              <w:ind w:firstLine="240" w:firstLineChars="100"/>
              <w:jc w:val="both"/>
              <w:rPr>
                <w:rFonts w:hint="eastAsia" w:ascii="黑体" w:hAnsi="黑体" w:eastAsia="黑体"/>
                <w:sz w:val="24"/>
                <w:szCs w:val="24"/>
              </w:rPr>
            </w:pPr>
          </w:p>
        </w:tc>
        <w:tc>
          <w:tcPr>
            <w:tcW w:w="679" w:type="dxa"/>
            <w:vAlign w:val="center"/>
          </w:tcPr>
          <w:p>
            <w:pPr>
              <w:spacing w:line="520" w:lineRule="exact"/>
              <w:jc w:val="both"/>
              <w:rPr>
                <w:rFonts w:ascii="黑体" w:hAnsi="黑体" w:eastAsia="黑体"/>
                <w:sz w:val="24"/>
                <w:szCs w:val="24"/>
              </w:rPr>
            </w:pPr>
          </w:p>
        </w:tc>
        <w:tc>
          <w:tcPr>
            <w:tcW w:w="678" w:type="dxa"/>
            <w:vAlign w:val="center"/>
          </w:tcPr>
          <w:p>
            <w:pPr>
              <w:spacing w:line="520" w:lineRule="exact"/>
              <w:jc w:val="both"/>
              <w:rPr>
                <w:rFonts w:ascii="黑体" w:hAnsi="黑体" w:eastAsia="黑体"/>
                <w:sz w:val="24"/>
                <w:szCs w:val="24"/>
              </w:rPr>
            </w:pPr>
          </w:p>
        </w:tc>
        <w:tc>
          <w:tcPr>
            <w:tcW w:w="678" w:type="dxa"/>
            <w:vAlign w:val="center"/>
          </w:tcPr>
          <w:p>
            <w:pPr>
              <w:spacing w:line="520" w:lineRule="exact"/>
              <w:jc w:val="both"/>
              <w:rPr>
                <w:rFonts w:ascii="黑体" w:hAnsi="黑体" w:eastAsia="黑体"/>
                <w:sz w:val="24"/>
                <w:szCs w:val="24"/>
              </w:rPr>
            </w:pPr>
          </w:p>
        </w:tc>
        <w:tc>
          <w:tcPr>
            <w:tcW w:w="751" w:type="dxa"/>
            <w:vAlign w:val="center"/>
          </w:tcPr>
          <w:p>
            <w:pPr>
              <w:spacing w:line="520" w:lineRule="exact"/>
              <w:jc w:val="both"/>
              <w:rPr>
                <w:rFonts w:ascii="黑体" w:hAnsi="黑体" w:eastAsia="黑体"/>
                <w:sz w:val="24"/>
                <w:szCs w:val="24"/>
              </w:rPr>
            </w:pPr>
          </w:p>
        </w:tc>
        <w:tc>
          <w:tcPr>
            <w:tcW w:w="1365" w:type="dxa"/>
            <w:vAlign w:val="center"/>
          </w:tcPr>
          <w:p>
            <w:pPr>
              <w:spacing w:line="520" w:lineRule="exact"/>
              <w:jc w:val="both"/>
              <w:rPr>
                <w:rFonts w:ascii="黑体" w:hAnsi="黑体" w:eastAsia="黑体"/>
                <w:sz w:val="24"/>
                <w:szCs w:val="24"/>
              </w:rPr>
            </w:pPr>
          </w:p>
        </w:tc>
        <w:tc>
          <w:tcPr>
            <w:tcW w:w="1183" w:type="dxa"/>
            <w:vAlign w:val="center"/>
          </w:tcPr>
          <w:p>
            <w:pPr>
              <w:spacing w:line="520" w:lineRule="exact"/>
              <w:jc w:val="both"/>
              <w:rPr>
                <w:rFonts w:ascii="黑体" w:hAnsi="黑体" w:eastAsia="黑体"/>
                <w:sz w:val="24"/>
                <w:szCs w:val="24"/>
              </w:rPr>
            </w:pPr>
          </w:p>
        </w:tc>
        <w:tc>
          <w:tcPr>
            <w:tcW w:w="1183" w:type="dxa"/>
            <w:vAlign w:val="center"/>
          </w:tcPr>
          <w:p>
            <w:pPr>
              <w:spacing w:line="520" w:lineRule="exact"/>
              <w:jc w:val="both"/>
              <w:rPr>
                <w:rFonts w:ascii="黑体" w:hAnsi="黑体" w:eastAsia="黑体"/>
                <w:sz w:val="24"/>
                <w:szCs w:val="24"/>
              </w:rPr>
            </w:pPr>
          </w:p>
        </w:tc>
        <w:tc>
          <w:tcPr>
            <w:tcW w:w="1288" w:type="dxa"/>
            <w:vAlign w:val="center"/>
          </w:tcPr>
          <w:p>
            <w:pPr>
              <w:spacing w:line="520" w:lineRule="exact"/>
              <w:jc w:val="both"/>
              <w:rPr>
                <w:rFonts w:ascii="黑体" w:hAnsi="黑体" w:eastAsia="黑体"/>
                <w:sz w:val="24"/>
                <w:szCs w:val="24"/>
              </w:rPr>
            </w:pPr>
          </w:p>
        </w:tc>
        <w:tc>
          <w:tcPr>
            <w:tcW w:w="1089" w:type="dxa"/>
            <w:vAlign w:val="center"/>
          </w:tcPr>
          <w:p>
            <w:pPr>
              <w:spacing w:line="520" w:lineRule="exact"/>
              <w:jc w:val="both"/>
              <w:rPr>
                <w:rFonts w:ascii="黑体" w:hAnsi="黑体" w:eastAsia="黑体"/>
                <w:sz w:val="24"/>
                <w:szCs w:val="24"/>
              </w:rPr>
            </w:pPr>
          </w:p>
        </w:tc>
      </w:tr>
    </w:tbl>
    <w:p>
      <w:pPr>
        <w:spacing w:line="520" w:lineRule="exact"/>
        <w:rPr>
          <w:rFonts w:ascii="仿宋" w:hAnsi="仿宋" w:eastAsia="仿宋"/>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截止到202</w:t>
      </w:r>
      <w:r>
        <w:rPr>
          <w:rFonts w:ascii="仿宋" w:hAnsi="仿宋" w:eastAsia="仿宋"/>
          <w:sz w:val="32"/>
          <w:szCs w:val="32"/>
        </w:rPr>
        <w:t>1</w:t>
      </w:r>
      <w:r>
        <w:rPr>
          <w:rFonts w:hint="eastAsia" w:ascii="仿宋" w:hAnsi="仿宋" w:eastAsia="仿宋"/>
          <w:sz w:val="32"/>
          <w:szCs w:val="32"/>
        </w:rPr>
        <w:t>年年底我单位国有资产总额40.02万元，其中车辆共计3辆，价值39.36万元，其他资产0.66万元。</w:t>
      </w:r>
      <w:r>
        <w:rPr>
          <w:rFonts w:hint="eastAsia" w:ascii="仿宋" w:hAnsi="仿宋" w:eastAsia="仿宋"/>
          <w:sz w:val="32"/>
          <w:szCs w:val="32"/>
          <w:lang w:val="en-US" w:eastAsia="zh-CN"/>
        </w:rPr>
        <w:t>2021年无固定资产购置计划。</w:t>
      </w:r>
    </w:p>
    <w:p>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w:t>
      </w:r>
      <w:r>
        <w:rPr>
          <w:rFonts w:hint="eastAsia" w:ascii="仿宋" w:hAnsi="仿宋" w:eastAsia="仿宋" w:cs="仿宋"/>
          <w:bCs/>
          <w:sz w:val="28"/>
          <w:szCs w:val="28"/>
          <w:lang w:val="en-US" w:eastAsia="zh-CN"/>
        </w:rPr>
        <w:t>0</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8"/>
        <w:gridCol w:w="2077"/>
        <w:gridCol w:w="5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77"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214"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77" w:type="dxa"/>
            <w:vAlign w:val="center"/>
          </w:tcPr>
          <w:p>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214" w:type="dxa"/>
            <w:vAlign w:val="center"/>
          </w:tcPr>
          <w:p>
            <w:pPr>
              <w:widowControl/>
              <w:jc w:val="center"/>
              <w:rPr>
                <w:rFonts w:ascii="仿宋" w:hAnsi="仿宋" w:eastAsia="仿宋"/>
                <w:sz w:val="28"/>
                <w:szCs w:val="28"/>
              </w:rPr>
            </w:pPr>
            <w:r>
              <w:rPr>
                <w:rFonts w:hint="eastAsia" w:ascii="仿宋" w:hAnsi="仿宋" w:eastAsia="仿宋"/>
                <w:sz w:val="28"/>
                <w:szCs w:val="28"/>
              </w:rPr>
              <w:t>40.02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77"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77"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pPr>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77"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3</w:t>
            </w:r>
          </w:p>
        </w:tc>
        <w:tc>
          <w:tcPr>
            <w:tcW w:w="5214"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77"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528"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77"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pPr>
              <w:jc w:val="center"/>
              <w:rPr>
                <w:rFonts w:ascii="仿宋" w:hAnsi="仿宋" w:eastAsia="仿宋" w:cs="宋体"/>
                <w:sz w:val="28"/>
                <w:szCs w:val="28"/>
              </w:rPr>
            </w:pPr>
            <w:r>
              <w:rPr>
                <w:rFonts w:hint="eastAsia" w:ascii="仿宋" w:hAnsi="仿宋" w:eastAsia="仿宋" w:cs="宋体"/>
                <w:sz w:val="28"/>
                <w:szCs w:val="28"/>
              </w:rPr>
              <w:t>0.66</w:t>
            </w:r>
          </w:p>
        </w:tc>
      </w:tr>
    </w:tbl>
    <w:p>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pPr>
        <w:spacing w:line="520" w:lineRule="exact"/>
        <w:ind w:firstLine="640" w:firstLineChars="200"/>
      </w:pPr>
      <w:r>
        <w:rPr>
          <w:rFonts w:hint="eastAsia" w:ascii="仿宋" w:hAnsi="仿宋" w:eastAsia="仿宋" w:cs="黑体"/>
          <w:sz w:val="32"/>
          <w:szCs w:val="32"/>
        </w:rPr>
        <w:t xml:space="preserve">  </w:t>
      </w:r>
      <w:r>
        <w:rPr>
          <w:rFonts w:hint="eastAsia" w:ascii="仿宋" w:hAnsi="仿宋" w:eastAsia="仿宋" w:cs="仿宋"/>
          <w:sz w:val="32"/>
          <w:szCs w:val="32"/>
        </w:rPr>
        <w:t>我部门无其他需要说明的事项。</w:t>
      </w:r>
    </w:p>
    <w:sectPr>
      <w:headerReference r:id="rId4" w:type="default"/>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roman"/>
    <w:pitch w:val="default"/>
    <w:sig w:usb0="00000000" w:usb1="00000000" w:usb2="00082016" w:usb3="00000000" w:csb0="00040001"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2000000000000000000"/>
    <w:charset w:val="86"/>
    <w:family w:val="roman"/>
    <w:pitch w:val="default"/>
    <w:sig w:usb0="00000000" w:usb1="00000000" w:usb2="00082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D7C0F5"/>
    <w:multiLevelType w:val="singleLevel"/>
    <w:tmpl w:val="ABD7C0F5"/>
    <w:lvl w:ilvl="0" w:tentative="0">
      <w:start w:val="1"/>
      <w:numFmt w:val="chineseCounting"/>
      <w:suff w:val="nothing"/>
      <w:lvlText w:val="（%1）"/>
      <w:lvlJc w:val="left"/>
      <w:rPr>
        <w:rFonts w:hint="eastAsia"/>
      </w:rPr>
    </w:lvl>
  </w:abstractNum>
  <w:abstractNum w:abstractNumId="1">
    <w:nsid w:val="168C0EA6"/>
    <w:multiLevelType w:val="singleLevel"/>
    <w:tmpl w:val="168C0EA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mZDQ0ZjFlOGZlZmJiYjFmOGE3YTUzN2JiOTQzMGIifQ=="/>
  </w:docVars>
  <w:rsids>
    <w:rsidRoot w:val="0042058F"/>
    <w:rsid w:val="00055857"/>
    <w:rsid w:val="00097EC4"/>
    <w:rsid w:val="001D6428"/>
    <w:rsid w:val="001F3B22"/>
    <w:rsid w:val="00212D41"/>
    <w:rsid w:val="00251393"/>
    <w:rsid w:val="00343A2D"/>
    <w:rsid w:val="00353ADE"/>
    <w:rsid w:val="004079AA"/>
    <w:rsid w:val="0042058F"/>
    <w:rsid w:val="00464683"/>
    <w:rsid w:val="004E040A"/>
    <w:rsid w:val="005954B8"/>
    <w:rsid w:val="007019BF"/>
    <w:rsid w:val="00875A93"/>
    <w:rsid w:val="008E4246"/>
    <w:rsid w:val="00AE2F05"/>
    <w:rsid w:val="00B51EB6"/>
    <w:rsid w:val="00BA4846"/>
    <w:rsid w:val="00BE7D23"/>
    <w:rsid w:val="00D36E27"/>
    <w:rsid w:val="00D445A9"/>
    <w:rsid w:val="00D5384E"/>
    <w:rsid w:val="00E21CDA"/>
    <w:rsid w:val="00E645FC"/>
    <w:rsid w:val="00F35709"/>
    <w:rsid w:val="00FA01F4"/>
    <w:rsid w:val="0A186EF0"/>
    <w:rsid w:val="0D837927"/>
    <w:rsid w:val="0FC8217D"/>
    <w:rsid w:val="1508145A"/>
    <w:rsid w:val="167C0262"/>
    <w:rsid w:val="1F5B3BC9"/>
    <w:rsid w:val="1FBA2E43"/>
    <w:rsid w:val="24B613F9"/>
    <w:rsid w:val="2DC53FD2"/>
    <w:rsid w:val="2E9B4312"/>
    <w:rsid w:val="321E4AD1"/>
    <w:rsid w:val="33677AD3"/>
    <w:rsid w:val="3EE234F7"/>
    <w:rsid w:val="3FF22D39"/>
    <w:rsid w:val="521F74CE"/>
    <w:rsid w:val="533F43CD"/>
    <w:rsid w:val="66F63DC6"/>
    <w:rsid w:val="6C3B52F2"/>
    <w:rsid w:val="7AB51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480"/>
      <w:jc w:val="left"/>
    </w:pPr>
    <w:rPr>
      <w:rFonts w:eastAsia="Times New Roman"/>
      <w:kern w:val="0"/>
      <w:sz w:val="24"/>
      <w:szCs w:val="24"/>
      <w:lang w:eastAsia="uk-UA"/>
    </w:rPr>
  </w:style>
  <w:style w:type="paragraph" w:styleId="3">
    <w:name w:val="footer"/>
    <w:basedOn w:val="1"/>
    <w:link w:val="39"/>
    <w:unhideWhenUsed/>
    <w:qFormat/>
    <w:uiPriority w:val="99"/>
    <w:pPr>
      <w:tabs>
        <w:tab w:val="center" w:pos="4153"/>
        <w:tab w:val="right" w:pos="8306"/>
      </w:tabs>
      <w:snapToGrid w:val="0"/>
      <w:jc w:val="left"/>
    </w:pPr>
    <w:rPr>
      <w:sz w:val="18"/>
      <w:szCs w:val="18"/>
    </w:rPr>
  </w:style>
  <w:style w:type="paragraph" w:styleId="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widowControl/>
      <w:spacing w:before="120"/>
      <w:ind w:firstLine="560"/>
      <w:jc w:val="left"/>
    </w:pPr>
    <w:rPr>
      <w:rFonts w:eastAsia="方正仿宋_GBK"/>
      <w:color w:val="000000"/>
      <w:kern w:val="0"/>
      <w:sz w:val="28"/>
      <w:szCs w:val="24"/>
      <w:lang w:eastAsia="uk-UA"/>
    </w:rPr>
  </w:style>
  <w:style w:type="paragraph" w:styleId="6">
    <w:name w:val="toc 4"/>
    <w:basedOn w:val="1"/>
    <w:next w:val="1"/>
    <w:qFormat/>
    <w:uiPriority w:val="0"/>
    <w:pPr>
      <w:widowControl/>
      <w:ind w:left="720"/>
      <w:jc w:val="left"/>
    </w:pPr>
    <w:rPr>
      <w:rFonts w:eastAsia="Times New Roman"/>
      <w:kern w:val="0"/>
      <w:sz w:val="24"/>
      <w:szCs w:val="24"/>
      <w:lang w:eastAsia="uk-UA"/>
    </w:rPr>
  </w:style>
  <w:style w:type="paragraph" w:styleId="7">
    <w:name w:val="toc 2"/>
    <w:basedOn w:val="1"/>
    <w:next w:val="1"/>
    <w:qFormat/>
    <w:uiPriority w:val="0"/>
    <w:pPr>
      <w:widowControl/>
      <w:ind w:left="240"/>
      <w:jc w:val="left"/>
    </w:pPr>
    <w:rPr>
      <w:rFonts w:eastAsia="Times New Roman"/>
      <w:kern w:val="0"/>
      <w:sz w:val="24"/>
      <w:szCs w:val="24"/>
      <w:lang w:eastAsia="uk-UA"/>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rPr>
  </w:style>
  <w:style w:type="character" w:styleId="13">
    <w:name w:val="page number"/>
    <w:basedOn w:val="11"/>
    <w:semiHidden/>
    <w:unhideWhenUsed/>
    <w:qFormat/>
    <w:uiPriority w:val="99"/>
  </w:style>
  <w:style w:type="character" w:customStyle="1" w:styleId="14">
    <w:name w:val="页眉 字符"/>
    <w:basedOn w:val="11"/>
    <w:link w:val="4"/>
    <w:qFormat/>
    <w:uiPriority w:val="99"/>
    <w:rPr>
      <w:sz w:val="18"/>
      <w:szCs w:val="18"/>
    </w:rPr>
  </w:style>
  <w:style w:type="character" w:customStyle="1" w:styleId="15">
    <w:name w:val="页脚 字符"/>
    <w:basedOn w:val="11"/>
    <w:link w:val="3"/>
    <w:qFormat/>
    <w:uiPriority w:val="99"/>
    <w:rPr>
      <w:sz w:val="18"/>
      <w:szCs w:val="18"/>
    </w:rPr>
  </w:style>
  <w:style w:type="paragraph" w:customStyle="1" w:styleId="16">
    <w:name w:val="单元格样式22"/>
    <w:basedOn w:val="1"/>
    <w:qFormat/>
    <w:uiPriority w:val="0"/>
    <w:pPr>
      <w:widowControl/>
      <w:jc w:val="right"/>
    </w:pPr>
    <w:rPr>
      <w:rFonts w:ascii="方正小标宋_GBK" w:hAnsi="方正小标宋_GBK" w:eastAsia="方正小标宋_GBK" w:cs="方正小标宋_GBK"/>
      <w:kern w:val="0"/>
      <w:sz w:val="24"/>
      <w:szCs w:val="24"/>
      <w:lang w:eastAsia="uk-UA"/>
    </w:rPr>
  </w:style>
  <w:style w:type="paragraph" w:customStyle="1" w:styleId="17">
    <w:name w:val="单元格样式21"/>
    <w:basedOn w:val="1"/>
    <w:qFormat/>
    <w:uiPriority w:val="0"/>
    <w:pPr>
      <w:widowControl/>
      <w:jc w:val="center"/>
    </w:pPr>
    <w:rPr>
      <w:rFonts w:ascii="方正小标宋_GBK" w:hAnsi="方正小标宋_GBK" w:eastAsia="方正小标宋_GBK" w:cs="方正小标宋_GBK"/>
      <w:kern w:val="0"/>
      <w:sz w:val="24"/>
      <w:szCs w:val="24"/>
      <w:lang w:eastAsia="uk-UA"/>
    </w:rPr>
  </w:style>
  <w:style w:type="paragraph" w:customStyle="1" w:styleId="18">
    <w:name w:val="单元格样式20"/>
    <w:basedOn w:val="1"/>
    <w:qFormat/>
    <w:uiPriority w:val="0"/>
    <w:pPr>
      <w:widowControl/>
      <w:jc w:val="left"/>
    </w:pPr>
    <w:rPr>
      <w:rFonts w:ascii="方正小标宋_GBK" w:hAnsi="方正小标宋_GBK" w:eastAsia="方正小标宋_GBK" w:cs="方正小标宋_GBK"/>
      <w:kern w:val="0"/>
      <w:sz w:val="24"/>
      <w:szCs w:val="24"/>
      <w:lang w:eastAsia="uk-UA"/>
    </w:rPr>
  </w:style>
  <w:style w:type="paragraph" w:customStyle="1" w:styleId="19">
    <w:name w:val="单元格样式1"/>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0">
    <w:name w:val="单元格样式4"/>
    <w:basedOn w:val="1"/>
    <w:qFormat/>
    <w:uiPriority w:val="0"/>
    <w:pPr>
      <w:widowControl/>
      <w:jc w:val="right"/>
    </w:pPr>
    <w:rPr>
      <w:rFonts w:ascii="方正书宋_GBK" w:hAnsi="方正书宋_GBK" w:eastAsia="方正书宋_GBK" w:cs="方正书宋_GBK"/>
      <w:kern w:val="0"/>
      <w:sz w:val="21"/>
      <w:szCs w:val="24"/>
      <w:lang w:eastAsia="uk-UA"/>
    </w:rPr>
  </w:style>
  <w:style w:type="paragraph" w:customStyle="1" w:styleId="21">
    <w:name w:val="单元格样式2"/>
    <w:basedOn w:val="1"/>
    <w:qFormat/>
    <w:uiPriority w:val="0"/>
    <w:pPr>
      <w:widowControl/>
      <w:jc w:val="left"/>
    </w:pPr>
    <w:rPr>
      <w:rFonts w:ascii="方正书宋_GBK" w:hAnsi="方正书宋_GBK" w:eastAsia="方正书宋_GBK" w:cs="方正书宋_GBK"/>
      <w:kern w:val="0"/>
      <w:sz w:val="21"/>
      <w:szCs w:val="24"/>
      <w:lang w:eastAsia="uk-UA"/>
    </w:rPr>
  </w:style>
  <w:style w:type="paragraph" w:customStyle="1" w:styleId="22">
    <w:name w:val="单元格样式3"/>
    <w:basedOn w:val="1"/>
    <w:qFormat/>
    <w:uiPriority w:val="0"/>
    <w:pPr>
      <w:widowControl/>
      <w:jc w:val="center"/>
    </w:pPr>
    <w:rPr>
      <w:rFonts w:ascii="方正书宋_GBK" w:hAnsi="方正书宋_GBK" w:eastAsia="方正书宋_GBK" w:cs="方正书宋_GBK"/>
      <w:kern w:val="0"/>
      <w:sz w:val="21"/>
      <w:szCs w:val="24"/>
      <w:lang w:eastAsia="uk-UA"/>
    </w:rPr>
  </w:style>
  <w:style w:type="paragraph" w:customStyle="1" w:styleId="23">
    <w:name w:val="单元格样式6"/>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4">
    <w:name w:val="单元格样式7"/>
    <w:basedOn w:val="1"/>
    <w:qFormat/>
    <w:uiPriority w:val="0"/>
    <w:pPr>
      <w:widowControl/>
      <w:jc w:val="right"/>
    </w:pPr>
    <w:rPr>
      <w:rFonts w:ascii="方正书宋_GBK" w:hAnsi="方正书宋_GBK" w:eastAsia="方正书宋_GBK" w:cs="方正书宋_GBK"/>
      <w:b/>
      <w:kern w:val="0"/>
      <w:sz w:val="21"/>
      <w:szCs w:val="24"/>
      <w:lang w:eastAsia="uk-UA"/>
    </w:rPr>
  </w:style>
  <w:style w:type="paragraph" w:customStyle="1" w:styleId="25">
    <w:name w:val="单元格样式5"/>
    <w:basedOn w:val="1"/>
    <w:qFormat/>
    <w:uiPriority w:val="0"/>
    <w:pPr>
      <w:widowControl/>
      <w:jc w:val="left"/>
    </w:pPr>
    <w:rPr>
      <w:rFonts w:ascii="方正书宋_GBK" w:hAnsi="方正书宋_GBK" w:eastAsia="方正书宋_GBK" w:cs="方正书宋_GBK"/>
      <w:b/>
      <w:kern w:val="0"/>
      <w:sz w:val="21"/>
      <w:szCs w:val="24"/>
      <w:lang w:eastAsia="uk-UA"/>
    </w:rPr>
  </w:style>
  <w:style w:type="paragraph" w:customStyle="1" w:styleId="26">
    <w:name w:val="插入文本样式-插入部门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7">
    <w:name w:val="插入文本样式-插入预算公开部门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8">
    <w:name w:val="插入文本样式-插入预算公开部门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9">
    <w:name w:val="插入文本样式-插入预算公开部门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0">
    <w:name w:val="插入文本样式-插入总体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1">
    <w:name w:val="插入文本样式-插入职责分类绩效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2">
    <w:name w:val="插入文本样式-插入实现年度发展规划目标的保障措施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3">
    <w:name w:val="单元格样式23"/>
    <w:basedOn w:val="1"/>
    <w:qFormat/>
    <w:uiPriority w:val="0"/>
    <w:pPr>
      <w:widowControl/>
      <w:jc w:val="right"/>
    </w:pPr>
    <w:rPr>
      <w:rFonts w:ascii="方正书宋_GBK" w:hAnsi="方正书宋_GBK" w:eastAsia="方正书宋_GBK" w:cs="方正书宋_GBK"/>
      <w:kern w:val="0"/>
      <w:sz w:val="24"/>
      <w:szCs w:val="24"/>
      <w:lang w:eastAsia="uk-UA"/>
    </w:rPr>
  </w:style>
  <w:style w:type="paragraph" w:customStyle="1" w:styleId="34">
    <w:name w:val="插入文本样式-插入单位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5">
    <w:name w:val="插入文本样式-插入预算公开单位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6">
    <w:name w:val="插入文本样式-插入预算公开单位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7">
    <w:name w:val="插入文本样式-插入预算公开单位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character" w:customStyle="1" w:styleId="38">
    <w:name w:val="页眉 Char"/>
    <w:basedOn w:val="11"/>
    <w:link w:val="4"/>
    <w:qFormat/>
    <w:uiPriority w:val="99"/>
    <w:rPr>
      <w:rFonts w:ascii="Times New Roman" w:hAnsi="Times New Roman" w:eastAsia="Times New Roman" w:cs="Times New Roman"/>
      <w:sz w:val="18"/>
      <w:szCs w:val="18"/>
      <w:lang w:eastAsia="uk-UA"/>
    </w:rPr>
  </w:style>
  <w:style w:type="character" w:customStyle="1" w:styleId="39">
    <w:name w:val="页脚 Char"/>
    <w:basedOn w:val="11"/>
    <w:link w:val="3"/>
    <w:qFormat/>
    <w:uiPriority w:val="99"/>
    <w:rPr>
      <w:rFonts w:ascii="Times New Roman" w:hAnsi="Times New Roman"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7698</Words>
  <Characters>9144</Characters>
  <Lines>107</Lines>
  <Paragraphs>30</Paragraphs>
  <TotalTime>0</TotalTime>
  <ScaleCrop>false</ScaleCrop>
  <LinksUpToDate>false</LinksUpToDate>
  <CharactersWithSpaces>9849</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许哈</cp:lastModifiedBy>
  <dcterms:modified xsi:type="dcterms:W3CDTF">2026-04-23T09:03:56Z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67ADA2613F1444A4A9BFB97EF6E499C7_13</vt:lpwstr>
  </property>
</Properties>
</file>