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D4C4D">
      <w:pPr>
        <w:spacing w:before="110" w:line="219" w:lineRule="auto"/>
        <w:ind w:left="4633"/>
        <w:outlineLvl w:val="0"/>
        <w:rPr>
          <w:rFonts w:ascii="宋体" w:hAnsi="宋体" w:eastAsia="宋体" w:cs="宋体"/>
          <w:sz w:val="56"/>
          <w:szCs w:val="56"/>
        </w:rPr>
      </w:pPr>
      <w:r>
        <w:rPr>
          <w:rFonts w:ascii="宋体" w:hAnsi="宋体" w:eastAsia="宋体" w:cs="宋体"/>
          <w:b/>
          <w:bCs/>
          <w:spacing w:val="-5"/>
          <w:sz w:val="56"/>
          <w:szCs w:val="56"/>
        </w:rPr>
        <w:t>河北省公安机关涉企行政检查事项清单</w:t>
      </w:r>
    </w:p>
    <w:p w14:paraId="49E3160D">
      <w:pPr>
        <w:spacing w:line="251" w:lineRule="auto"/>
        <w:rPr>
          <w:rFonts w:ascii="Arial"/>
          <w:sz w:val="21"/>
        </w:rPr>
      </w:pPr>
    </w:p>
    <w:p w14:paraId="6DBF666F">
      <w:pPr>
        <w:spacing w:line="251" w:lineRule="auto"/>
        <w:rPr>
          <w:rFonts w:ascii="Arial"/>
          <w:sz w:val="21"/>
        </w:rPr>
      </w:pPr>
    </w:p>
    <w:p w14:paraId="63181B63">
      <w:pPr>
        <w:spacing w:before="126" w:line="222" w:lineRule="auto"/>
        <w:ind w:left="100"/>
        <w:rPr>
          <w:rFonts w:ascii="黑体" w:hAnsi="黑体" w:eastAsia="黑体" w:cs="黑体"/>
          <w:sz w:val="39"/>
          <w:szCs w:val="39"/>
        </w:rPr>
      </w:pPr>
      <w:r>
        <w:rPr>
          <w:rFonts w:ascii="黑体" w:hAnsi="黑体" w:eastAsia="黑体" w:cs="黑体"/>
          <w:b/>
          <w:bCs/>
          <w:spacing w:val="-4"/>
          <w:sz w:val="39"/>
          <w:szCs w:val="39"/>
        </w:rPr>
        <w:t>年度检查频次上限：12次</w:t>
      </w:r>
    </w:p>
    <w:p w14:paraId="00F3A5CA">
      <w:pPr>
        <w:spacing w:before="26"/>
      </w:pPr>
    </w:p>
    <w:tbl>
      <w:tblPr>
        <w:tblStyle w:val="4"/>
        <w:tblW w:w="1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5"/>
        <w:gridCol w:w="580"/>
        <w:gridCol w:w="3568"/>
        <w:gridCol w:w="9215"/>
        <w:gridCol w:w="1549"/>
        <w:gridCol w:w="1719"/>
        <w:gridCol w:w="1734"/>
      </w:tblGrid>
      <w:tr w14:paraId="65ADC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055" w:type="dxa"/>
            <w:gridSpan w:val="2"/>
            <w:vMerge w:val="restart"/>
            <w:tcBorders>
              <w:bottom w:val="nil"/>
            </w:tcBorders>
            <w:vAlign w:val="top"/>
          </w:tcPr>
          <w:p w14:paraId="53126753">
            <w:pPr>
              <w:spacing w:line="286" w:lineRule="auto"/>
              <w:rPr>
                <w:rFonts w:ascii="Arial"/>
                <w:sz w:val="21"/>
              </w:rPr>
            </w:pPr>
          </w:p>
          <w:p w14:paraId="2D3AA77F">
            <w:pPr>
              <w:spacing w:line="287" w:lineRule="auto"/>
              <w:rPr>
                <w:rFonts w:ascii="Arial"/>
                <w:sz w:val="21"/>
              </w:rPr>
            </w:pPr>
          </w:p>
          <w:p w14:paraId="5E698DA8">
            <w:pPr>
              <w:pStyle w:val="5"/>
              <w:spacing w:before="91" w:line="221" w:lineRule="auto"/>
              <w:ind w:left="235"/>
            </w:pPr>
            <w:r>
              <w:rPr>
                <w:color w:val="202050"/>
                <w:spacing w:val="8"/>
              </w:rPr>
              <w:t>序号</w:t>
            </w:r>
          </w:p>
        </w:tc>
        <w:tc>
          <w:tcPr>
            <w:tcW w:w="3568" w:type="dxa"/>
            <w:vMerge w:val="restart"/>
            <w:tcBorders>
              <w:bottom w:val="nil"/>
            </w:tcBorders>
            <w:vAlign w:val="top"/>
          </w:tcPr>
          <w:p w14:paraId="4BD0863D">
            <w:pPr>
              <w:spacing w:line="286" w:lineRule="auto"/>
              <w:rPr>
                <w:rFonts w:ascii="Arial"/>
                <w:sz w:val="21"/>
              </w:rPr>
            </w:pPr>
          </w:p>
          <w:p w14:paraId="6F974EDE">
            <w:pPr>
              <w:spacing w:line="286" w:lineRule="auto"/>
              <w:rPr>
                <w:rFonts w:ascii="Arial"/>
                <w:sz w:val="21"/>
              </w:rPr>
            </w:pPr>
          </w:p>
          <w:p w14:paraId="747671BD">
            <w:pPr>
              <w:pStyle w:val="5"/>
              <w:spacing w:before="91" w:line="220" w:lineRule="auto"/>
              <w:ind w:left="1130"/>
            </w:pPr>
            <w:r>
              <w:rPr>
                <w:spacing w:val="3"/>
              </w:rPr>
              <w:t>事项名称</w:t>
            </w:r>
          </w:p>
        </w:tc>
        <w:tc>
          <w:tcPr>
            <w:tcW w:w="9215" w:type="dxa"/>
            <w:vMerge w:val="restart"/>
            <w:tcBorders>
              <w:bottom w:val="nil"/>
            </w:tcBorders>
            <w:vAlign w:val="top"/>
          </w:tcPr>
          <w:p w14:paraId="7E604918">
            <w:pPr>
              <w:spacing w:line="283" w:lineRule="auto"/>
              <w:rPr>
                <w:rFonts w:ascii="Arial"/>
                <w:sz w:val="21"/>
              </w:rPr>
            </w:pPr>
          </w:p>
          <w:p w14:paraId="6A66AE77">
            <w:pPr>
              <w:spacing w:line="283" w:lineRule="auto"/>
              <w:rPr>
                <w:rFonts w:ascii="Arial"/>
                <w:sz w:val="21"/>
              </w:rPr>
            </w:pPr>
          </w:p>
          <w:p w14:paraId="08F0D55E">
            <w:pPr>
              <w:pStyle w:val="5"/>
              <w:spacing w:before="91" w:line="219" w:lineRule="auto"/>
              <w:ind w:left="3955"/>
            </w:pPr>
            <w:r>
              <w:rPr>
                <w:b/>
                <w:bCs/>
                <w:spacing w:val="-1"/>
              </w:rPr>
              <w:t>实施依据</w:t>
            </w:r>
          </w:p>
        </w:tc>
        <w:tc>
          <w:tcPr>
            <w:tcW w:w="5002" w:type="dxa"/>
            <w:gridSpan w:val="3"/>
            <w:vAlign w:val="top"/>
          </w:tcPr>
          <w:p w14:paraId="481721D7">
            <w:pPr>
              <w:pStyle w:val="5"/>
              <w:spacing w:before="157" w:line="220" w:lineRule="auto"/>
              <w:ind w:left="1857"/>
            </w:pPr>
            <w:r>
              <w:rPr>
                <w:spacing w:val="2"/>
              </w:rPr>
              <w:t>实施主体</w:t>
            </w:r>
          </w:p>
        </w:tc>
      </w:tr>
      <w:tr w14:paraId="5CAE4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1055" w:type="dxa"/>
            <w:gridSpan w:val="2"/>
            <w:vMerge w:val="continue"/>
            <w:tcBorders>
              <w:top w:val="nil"/>
            </w:tcBorders>
            <w:vAlign w:val="top"/>
          </w:tcPr>
          <w:p w14:paraId="3FFE620B">
            <w:pPr>
              <w:rPr>
                <w:rFonts w:ascii="Arial"/>
                <w:sz w:val="21"/>
              </w:rPr>
            </w:pPr>
          </w:p>
        </w:tc>
        <w:tc>
          <w:tcPr>
            <w:tcW w:w="3568" w:type="dxa"/>
            <w:vMerge w:val="continue"/>
            <w:tcBorders>
              <w:top w:val="nil"/>
            </w:tcBorders>
            <w:vAlign w:val="top"/>
          </w:tcPr>
          <w:p w14:paraId="143BC8E4">
            <w:pPr>
              <w:rPr>
                <w:rFonts w:ascii="Arial"/>
                <w:sz w:val="21"/>
              </w:rPr>
            </w:pPr>
          </w:p>
        </w:tc>
        <w:tc>
          <w:tcPr>
            <w:tcW w:w="9215" w:type="dxa"/>
            <w:vMerge w:val="continue"/>
            <w:tcBorders>
              <w:top w:val="nil"/>
            </w:tcBorders>
            <w:vAlign w:val="top"/>
          </w:tcPr>
          <w:p w14:paraId="6680E1BF">
            <w:pPr>
              <w:rPr>
                <w:rFonts w:ascii="Arial"/>
                <w:sz w:val="21"/>
              </w:rPr>
            </w:pPr>
          </w:p>
        </w:tc>
        <w:tc>
          <w:tcPr>
            <w:tcW w:w="1549" w:type="dxa"/>
            <w:vAlign w:val="top"/>
          </w:tcPr>
          <w:p w14:paraId="4A6FD990">
            <w:pPr>
              <w:pStyle w:val="5"/>
              <w:spacing w:before="143" w:line="282" w:lineRule="auto"/>
              <w:ind w:left="487" w:right="78" w:hanging="400"/>
            </w:pPr>
            <w:r>
              <w:rPr>
                <w:spacing w:val="-15"/>
              </w:rPr>
              <w:t>法</w:t>
            </w:r>
            <w:r>
              <w:rPr>
                <w:spacing w:val="-33"/>
              </w:rPr>
              <w:t xml:space="preserve"> </w:t>
            </w:r>
            <w:r>
              <w:rPr>
                <w:spacing w:val="-15"/>
              </w:rPr>
              <w:t>定</w:t>
            </w:r>
            <w:r>
              <w:rPr>
                <w:spacing w:val="-34"/>
              </w:rPr>
              <w:t xml:space="preserve"> </w:t>
            </w:r>
            <w:r>
              <w:rPr>
                <w:spacing w:val="-15"/>
              </w:rPr>
              <w:t>实</w:t>
            </w:r>
            <w:r>
              <w:rPr>
                <w:spacing w:val="-41"/>
              </w:rPr>
              <w:t xml:space="preserve"> </w:t>
            </w:r>
            <w:r>
              <w:rPr>
                <w:spacing w:val="-15"/>
              </w:rPr>
              <w:t>施</w:t>
            </w:r>
            <w:r>
              <w:t xml:space="preserve"> </w:t>
            </w:r>
            <w:r>
              <w:rPr>
                <w:spacing w:val="5"/>
              </w:rPr>
              <w:t>主体</w:t>
            </w:r>
          </w:p>
        </w:tc>
        <w:tc>
          <w:tcPr>
            <w:tcW w:w="1719" w:type="dxa"/>
            <w:vAlign w:val="top"/>
          </w:tcPr>
          <w:p w14:paraId="2159B1AC">
            <w:pPr>
              <w:spacing w:line="279" w:lineRule="auto"/>
              <w:rPr>
                <w:rFonts w:ascii="Arial"/>
                <w:sz w:val="21"/>
              </w:rPr>
            </w:pPr>
          </w:p>
          <w:p w14:paraId="42F5B8C4">
            <w:pPr>
              <w:pStyle w:val="5"/>
              <w:spacing w:before="91" w:line="219" w:lineRule="auto"/>
              <w:ind w:left="298"/>
            </w:pPr>
            <w:r>
              <w:rPr>
                <w:spacing w:val="4"/>
              </w:rPr>
              <w:t>行使层级</w:t>
            </w:r>
          </w:p>
        </w:tc>
        <w:tc>
          <w:tcPr>
            <w:tcW w:w="1734" w:type="dxa"/>
            <w:vAlign w:val="top"/>
          </w:tcPr>
          <w:p w14:paraId="5E569086">
            <w:pPr>
              <w:pStyle w:val="5"/>
              <w:spacing w:before="157" w:line="266" w:lineRule="auto"/>
              <w:ind w:left="582" w:right="311" w:hanging="279"/>
            </w:pPr>
            <w:r>
              <w:rPr>
                <w:b/>
                <w:bCs/>
                <w:spacing w:val="-6"/>
              </w:rPr>
              <w:t>第一责任</w:t>
            </w:r>
            <w:r>
              <w:t xml:space="preserve"> </w:t>
            </w:r>
            <w:r>
              <w:rPr>
                <w:b/>
                <w:bCs/>
                <w:spacing w:val="1"/>
              </w:rPr>
              <w:t>层级</w:t>
            </w:r>
          </w:p>
        </w:tc>
      </w:tr>
      <w:tr w14:paraId="36095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1055" w:type="dxa"/>
            <w:gridSpan w:val="2"/>
            <w:vAlign w:val="top"/>
          </w:tcPr>
          <w:p w14:paraId="5338EA3A">
            <w:pPr>
              <w:spacing w:line="251" w:lineRule="auto"/>
              <w:rPr>
                <w:rFonts w:ascii="Arial"/>
                <w:sz w:val="21"/>
              </w:rPr>
            </w:pPr>
          </w:p>
          <w:p w14:paraId="31F9EAE3">
            <w:pPr>
              <w:spacing w:line="252" w:lineRule="auto"/>
              <w:rPr>
                <w:rFonts w:ascii="Arial"/>
                <w:sz w:val="21"/>
              </w:rPr>
            </w:pPr>
          </w:p>
          <w:p w14:paraId="75AE8F10">
            <w:pPr>
              <w:spacing w:line="252" w:lineRule="auto"/>
              <w:rPr>
                <w:rFonts w:ascii="Arial"/>
                <w:sz w:val="21"/>
              </w:rPr>
            </w:pPr>
          </w:p>
          <w:p w14:paraId="313C9E8E">
            <w:pPr>
              <w:pStyle w:val="5"/>
              <w:spacing w:before="91" w:line="241" w:lineRule="auto"/>
              <w:ind w:left="445"/>
            </w:pPr>
            <w:r>
              <w:rPr>
                <w:color w:val="102040"/>
              </w:rPr>
              <w:t>1</w:t>
            </w:r>
          </w:p>
        </w:tc>
        <w:tc>
          <w:tcPr>
            <w:tcW w:w="3568" w:type="dxa"/>
            <w:vAlign w:val="top"/>
          </w:tcPr>
          <w:p w14:paraId="2943F1ED">
            <w:pPr>
              <w:spacing w:line="299" w:lineRule="auto"/>
              <w:rPr>
                <w:rFonts w:ascii="Arial"/>
                <w:sz w:val="21"/>
              </w:rPr>
            </w:pPr>
          </w:p>
          <w:p w14:paraId="4F3D30CE">
            <w:pPr>
              <w:spacing w:line="299" w:lineRule="auto"/>
              <w:rPr>
                <w:rFonts w:ascii="Arial"/>
                <w:sz w:val="21"/>
              </w:rPr>
            </w:pPr>
          </w:p>
          <w:p w14:paraId="3653AD27">
            <w:pPr>
              <w:pStyle w:val="5"/>
              <w:spacing w:before="91" w:line="226" w:lineRule="auto"/>
              <w:ind w:left="40" w:right="127"/>
            </w:pPr>
            <w:r>
              <w:rPr>
                <w:spacing w:val="2"/>
              </w:rPr>
              <w:t>对保安从业单位、保安培训</w:t>
            </w:r>
            <w:r>
              <w:rPr>
                <w:spacing w:val="5"/>
              </w:rPr>
              <w:t xml:space="preserve"> </w:t>
            </w:r>
            <w:r>
              <w:rPr>
                <w:spacing w:val="1"/>
              </w:rPr>
              <w:t>单位进行监督检查</w:t>
            </w:r>
          </w:p>
        </w:tc>
        <w:tc>
          <w:tcPr>
            <w:tcW w:w="9215" w:type="dxa"/>
            <w:vAlign w:val="top"/>
          </w:tcPr>
          <w:p w14:paraId="3B1A3830">
            <w:pPr>
              <w:pStyle w:val="5"/>
              <w:spacing w:before="323" w:line="235" w:lineRule="auto"/>
              <w:ind w:left="22" w:right="203" w:firstLine="289"/>
              <w:jc w:val="both"/>
            </w:pPr>
            <w:r>
              <w:t>《保安服务管理条例》第三十六条公安机关应当指导保安从业单位</w:t>
            </w:r>
            <w:r>
              <w:rPr>
                <w:spacing w:val="-1"/>
              </w:rPr>
              <w:t>建立</w:t>
            </w:r>
            <w:r>
              <w:t xml:space="preserve"> 健全保安服务管理制度、岗位责任制度、保安员管理制度和紧急情况应急</w:t>
            </w:r>
            <w:r>
              <w:rPr>
                <w:spacing w:val="18"/>
              </w:rPr>
              <w:t xml:space="preserve"> </w:t>
            </w:r>
            <w:r>
              <w:t>预案，督促保安从业单位落实相关管理制度。保安从业单位、保安培训单</w:t>
            </w:r>
            <w:r>
              <w:rPr>
                <w:spacing w:val="11"/>
              </w:rPr>
              <w:t xml:space="preserve"> </w:t>
            </w:r>
            <w:r>
              <w:rPr>
                <w:spacing w:val="-3"/>
              </w:rPr>
              <w:t>位和保安员应</w:t>
            </w:r>
            <w:r>
              <w:rPr>
                <w:b/>
                <w:bCs/>
                <w:spacing w:val="-3"/>
              </w:rPr>
              <w:t>当接受公安机关的监督检查。</w:t>
            </w:r>
          </w:p>
        </w:tc>
        <w:tc>
          <w:tcPr>
            <w:tcW w:w="1549" w:type="dxa"/>
            <w:vAlign w:val="top"/>
          </w:tcPr>
          <w:p w14:paraId="28839F5E">
            <w:pPr>
              <w:spacing w:line="242" w:lineRule="auto"/>
              <w:rPr>
                <w:rFonts w:ascii="Arial"/>
                <w:sz w:val="21"/>
              </w:rPr>
            </w:pPr>
          </w:p>
          <w:p w14:paraId="7BD6957B">
            <w:pPr>
              <w:spacing w:line="242" w:lineRule="auto"/>
              <w:rPr>
                <w:rFonts w:ascii="Arial"/>
                <w:sz w:val="21"/>
              </w:rPr>
            </w:pPr>
          </w:p>
          <w:p w14:paraId="1D67442F">
            <w:pPr>
              <w:spacing w:line="242" w:lineRule="auto"/>
              <w:rPr>
                <w:rFonts w:ascii="Arial"/>
                <w:sz w:val="21"/>
              </w:rPr>
            </w:pPr>
          </w:p>
          <w:p w14:paraId="26511515">
            <w:pPr>
              <w:pStyle w:val="5"/>
              <w:spacing w:before="91" w:line="219" w:lineRule="auto"/>
              <w:ind w:left="207"/>
            </w:pPr>
            <w:r>
              <w:rPr>
                <w:spacing w:val="2"/>
              </w:rPr>
              <w:t>公安机</w:t>
            </w:r>
            <w:r>
              <w:rPr>
                <w:color w:val="204060"/>
                <w:spacing w:val="2"/>
              </w:rPr>
              <w:t>关</w:t>
            </w:r>
          </w:p>
        </w:tc>
        <w:tc>
          <w:tcPr>
            <w:tcW w:w="1719" w:type="dxa"/>
            <w:vAlign w:val="top"/>
          </w:tcPr>
          <w:p w14:paraId="65072CCC">
            <w:pPr>
              <w:spacing w:line="420" w:lineRule="auto"/>
              <w:rPr>
                <w:rFonts w:ascii="Arial"/>
                <w:sz w:val="21"/>
              </w:rPr>
            </w:pPr>
          </w:p>
          <w:p w14:paraId="4C5B0624">
            <w:pPr>
              <w:pStyle w:val="5"/>
              <w:spacing w:before="91" w:line="219" w:lineRule="auto"/>
              <w:ind w:left="158"/>
            </w:pPr>
            <w:r>
              <w:rPr>
                <w:color w:val="204050"/>
                <w:spacing w:val="-35"/>
                <w:w w:val="98"/>
              </w:rPr>
              <w:t>市</w:t>
            </w:r>
            <w:r>
              <w:rPr>
                <w:color w:val="204050"/>
                <w:spacing w:val="-21"/>
              </w:rPr>
              <w:t xml:space="preserve"> </w:t>
            </w:r>
            <w:r>
              <w:rPr>
                <w:color w:val="204050"/>
                <w:spacing w:val="-35"/>
                <w:w w:val="98"/>
              </w:rPr>
              <w:t>级</w:t>
            </w:r>
            <w:r>
              <w:rPr>
                <w:color w:val="204050"/>
                <w:spacing w:val="-40"/>
              </w:rPr>
              <w:t xml:space="preserve"> </w:t>
            </w:r>
            <w:r>
              <w:rPr>
                <w:color w:val="204050"/>
                <w:spacing w:val="-35"/>
                <w:w w:val="98"/>
              </w:rPr>
              <w:t>、</w:t>
            </w:r>
            <w:r>
              <w:rPr>
                <w:color w:val="102030"/>
                <w:spacing w:val="-35"/>
                <w:w w:val="98"/>
              </w:rPr>
              <w:t>县级</w:t>
            </w:r>
          </w:p>
          <w:p w14:paraId="6CE793AC">
            <w:pPr>
              <w:pStyle w:val="5"/>
              <w:spacing w:before="10" w:line="215" w:lineRule="auto"/>
              <w:ind w:left="717" w:right="185" w:hanging="559"/>
            </w:pPr>
            <w:r>
              <w:rPr>
                <w:spacing w:val="-7"/>
              </w:rPr>
              <w:t>和公安派</w:t>
            </w:r>
            <w:r>
              <w:rPr>
                <w:color w:val="303060"/>
                <w:spacing w:val="-7"/>
              </w:rPr>
              <w:t>出</w:t>
            </w:r>
            <w:r>
              <w:rPr>
                <w:color w:val="303060"/>
              </w:rPr>
              <w:t xml:space="preserve"> </w:t>
            </w:r>
            <w:r>
              <w:t>所</w:t>
            </w:r>
          </w:p>
        </w:tc>
        <w:tc>
          <w:tcPr>
            <w:tcW w:w="1734" w:type="dxa"/>
            <w:vAlign w:val="top"/>
          </w:tcPr>
          <w:p w14:paraId="72CCFC77">
            <w:pPr>
              <w:spacing w:line="285" w:lineRule="auto"/>
              <w:rPr>
                <w:rFonts w:ascii="Arial"/>
                <w:sz w:val="21"/>
              </w:rPr>
            </w:pPr>
          </w:p>
          <w:p w14:paraId="730024F6">
            <w:pPr>
              <w:spacing w:line="285" w:lineRule="auto"/>
              <w:rPr>
                <w:rFonts w:ascii="Arial"/>
                <w:sz w:val="21"/>
              </w:rPr>
            </w:pPr>
          </w:p>
          <w:p w14:paraId="1706071B">
            <w:pPr>
              <w:pStyle w:val="5"/>
              <w:spacing w:before="91" w:line="226" w:lineRule="auto"/>
              <w:ind w:left="439" w:right="148" w:hanging="280"/>
            </w:pPr>
            <w:r>
              <w:rPr>
                <w:spacing w:val="3"/>
              </w:rPr>
              <w:t>县级和公安</w:t>
            </w:r>
            <w:r>
              <w:t xml:space="preserve"> </w:t>
            </w:r>
            <w:r>
              <w:rPr>
                <w:color w:val="203050"/>
                <w:spacing w:val="11"/>
              </w:rPr>
              <w:t>派出</w:t>
            </w:r>
            <w:r>
              <w:rPr>
                <w:spacing w:val="11"/>
              </w:rPr>
              <w:t>所</w:t>
            </w:r>
          </w:p>
        </w:tc>
      </w:tr>
      <w:tr w14:paraId="30640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7" w:hRule="atLeast"/>
        </w:trPr>
        <w:tc>
          <w:tcPr>
            <w:tcW w:w="1055" w:type="dxa"/>
            <w:gridSpan w:val="2"/>
            <w:vAlign w:val="top"/>
          </w:tcPr>
          <w:p w14:paraId="3295FCD9">
            <w:pPr>
              <w:spacing w:line="293" w:lineRule="auto"/>
              <w:rPr>
                <w:rFonts w:ascii="Arial"/>
                <w:sz w:val="21"/>
              </w:rPr>
            </w:pPr>
          </w:p>
          <w:p w14:paraId="7F595004">
            <w:pPr>
              <w:spacing w:line="294" w:lineRule="auto"/>
              <w:rPr>
                <w:rFonts w:ascii="Arial"/>
                <w:sz w:val="21"/>
              </w:rPr>
            </w:pPr>
          </w:p>
          <w:p w14:paraId="4361758A">
            <w:pPr>
              <w:spacing w:line="294" w:lineRule="auto"/>
              <w:rPr>
                <w:rFonts w:ascii="Arial"/>
                <w:sz w:val="21"/>
              </w:rPr>
            </w:pPr>
          </w:p>
          <w:p w14:paraId="6755B2BD">
            <w:pPr>
              <w:spacing w:line="294" w:lineRule="auto"/>
              <w:rPr>
                <w:rFonts w:ascii="Arial"/>
                <w:sz w:val="21"/>
              </w:rPr>
            </w:pPr>
          </w:p>
          <w:p w14:paraId="61A7B3C6">
            <w:pPr>
              <w:pStyle w:val="5"/>
              <w:spacing w:before="91" w:line="241" w:lineRule="auto"/>
              <w:ind w:left="445"/>
            </w:pPr>
            <w:r>
              <w:t>2</w:t>
            </w:r>
          </w:p>
        </w:tc>
        <w:tc>
          <w:tcPr>
            <w:tcW w:w="3568" w:type="dxa"/>
            <w:vAlign w:val="top"/>
          </w:tcPr>
          <w:p w14:paraId="5D3F9619">
            <w:pPr>
              <w:spacing w:line="286" w:lineRule="auto"/>
              <w:rPr>
                <w:rFonts w:ascii="Arial"/>
                <w:sz w:val="21"/>
              </w:rPr>
            </w:pPr>
          </w:p>
          <w:p w14:paraId="67A0F078">
            <w:pPr>
              <w:spacing w:line="287" w:lineRule="auto"/>
              <w:rPr>
                <w:rFonts w:ascii="Arial"/>
                <w:sz w:val="21"/>
              </w:rPr>
            </w:pPr>
          </w:p>
          <w:p w14:paraId="60CFFB6C">
            <w:pPr>
              <w:spacing w:line="287" w:lineRule="auto"/>
              <w:rPr>
                <w:rFonts w:ascii="Arial"/>
                <w:sz w:val="21"/>
              </w:rPr>
            </w:pPr>
          </w:p>
          <w:p w14:paraId="55C70EE1">
            <w:pPr>
              <w:spacing w:line="287" w:lineRule="auto"/>
              <w:rPr>
                <w:rFonts w:ascii="Arial"/>
                <w:sz w:val="21"/>
              </w:rPr>
            </w:pPr>
          </w:p>
          <w:p w14:paraId="6E730BD5">
            <w:pPr>
              <w:pStyle w:val="5"/>
              <w:spacing w:before="91" w:line="219" w:lineRule="auto"/>
              <w:ind w:left="40"/>
            </w:pPr>
            <w:r>
              <w:rPr>
                <w:spacing w:val="1"/>
              </w:rPr>
              <w:t>对娱乐场所进行监督检查</w:t>
            </w:r>
          </w:p>
        </w:tc>
        <w:tc>
          <w:tcPr>
            <w:tcW w:w="9215" w:type="dxa"/>
            <w:vAlign w:val="top"/>
          </w:tcPr>
          <w:p w14:paraId="7BB61D74">
            <w:pPr>
              <w:pStyle w:val="5"/>
              <w:spacing w:before="91" w:line="226" w:lineRule="auto"/>
              <w:ind w:left="11" w:right="195" w:firstLine="450"/>
            </w:pPr>
            <w:r>
              <w:t>《娱乐场所管理条例》第三条县级以上人民政府文化主管部门负</w:t>
            </w:r>
            <w:r>
              <w:rPr>
                <w:spacing w:val="-1"/>
              </w:rPr>
              <w:t>责对</w:t>
            </w:r>
            <w:r>
              <w:t xml:space="preserve">  </w:t>
            </w:r>
            <w:r>
              <w:rPr>
                <w:color w:val="303060"/>
                <w:spacing w:val="1"/>
              </w:rPr>
              <w:t>娱乐场所日常经营活动的监督</w:t>
            </w:r>
            <w:r>
              <w:rPr>
                <w:spacing w:val="1"/>
              </w:rPr>
              <w:t>管理：县级以上公安部门负责对娱乐场所消</w:t>
            </w:r>
            <w:r>
              <w:rPr>
                <w:spacing w:val="4"/>
              </w:rPr>
              <w:t xml:space="preserve"> </w:t>
            </w:r>
            <w:r>
              <w:rPr>
                <w:spacing w:val="1"/>
              </w:rPr>
              <w:t>防、治安状况的监督管理。第三十二条 文化</w:t>
            </w:r>
            <w:r>
              <w:t xml:space="preserve">主管部门、公安部门和其他  </w:t>
            </w:r>
            <w:r>
              <w:rPr>
                <w:color w:val="303070"/>
                <w:spacing w:val="1"/>
              </w:rPr>
              <w:t>有关部门的工作人员依法</w:t>
            </w:r>
            <w:r>
              <w:rPr>
                <w:spacing w:val="1"/>
              </w:rPr>
              <w:t>履行监督检查职</w:t>
            </w:r>
            <w:r>
              <w:rPr>
                <w:color w:val="203060"/>
                <w:spacing w:val="1"/>
              </w:rPr>
              <w:t>责时，有权进入娱乐场</w:t>
            </w:r>
            <w:r>
              <w:rPr>
                <w:color w:val="203060"/>
              </w:rPr>
              <w:t xml:space="preserve">所。娱乐 </w:t>
            </w:r>
            <w:r>
              <w:rPr>
                <w:spacing w:val="1"/>
              </w:rPr>
              <w:t>场所应当予以配合，不得拒绝、阻挠。文化主管部门</w:t>
            </w:r>
            <w:r>
              <w:t>、公安部门和其他有 关部门的工作人员依法履行监督检查</w:t>
            </w:r>
            <w:r>
              <w:rPr>
                <w:color w:val="202040"/>
              </w:rPr>
              <w:t>职责时，需要查阅闭路电视监控录像</w:t>
            </w:r>
            <w:r>
              <w:rPr>
                <w:color w:val="202040"/>
                <w:spacing w:val="11"/>
              </w:rPr>
              <w:t xml:space="preserve"> </w:t>
            </w:r>
            <w:r>
              <w:t>资料、从业人员名簿、营业日志等资料的，娱乐场所应当及时提供。</w:t>
            </w:r>
          </w:p>
        </w:tc>
        <w:tc>
          <w:tcPr>
            <w:tcW w:w="1549" w:type="dxa"/>
            <w:vAlign w:val="top"/>
          </w:tcPr>
          <w:p w14:paraId="5B2C5534">
            <w:pPr>
              <w:spacing w:line="286" w:lineRule="auto"/>
              <w:rPr>
                <w:rFonts w:ascii="Arial"/>
                <w:sz w:val="21"/>
              </w:rPr>
            </w:pPr>
          </w:p>
          <w:p w14:paraId="781D1C82">
            <w:pPr>
              <w:spacing w:line="286" w:lineRule="auto"/>
              <w:rPr>
                <w:rFonts w:ascii="Arial"/>
                <w:sz w:val="21"/>
              </w:rPr>
            </w:pPr>
          </w:p>
          <w:p w14:paraId="77BA980C">
            <w:pPr>
              <w:spacing w:line="286" w:lineRule="auto"/>
              <w:rPr>
                <w:rFonts w:ascii="Arial"/>
                <w:sz w:val="21"/>
              </w:rPr>
            </w:pPr>
          </w:p>
          <w:p w14:paraId="3F5B77AB">
            <w:pPr>
              <w:spacing w:line="287" w:lineRule="auto"/>
              <w:rPr>
                <w:rFonts w:ascii="Arial"/>
                <w:sz w:val="21"/>
              </w:rPr>
            </w:pPr>
          </w:p>
          <w:p w14:paraId="335409D7">
            <w:pPr>
              <w:pStyle w:val="5"/>
              <w:spacing w:before="91" w:line="219" w:lineRule="auto"/>
              <w:ind w:left="207"/>
            </w:pPr>
            <w:r>
              <w:rPr>
                <w:spacing w:val="3"/>
              </w:rPr>
              <w:t>公安机关</w:t>
            </w:r>
          </w:p>
        </w:tc>
        <w:tc>
          <w:tcPr>
            <w:tcW w:w="1719" w:type="dxa"/>
            <w:vAlign w:val="top"/>
          </w:tcPr>
          <w:p w14:paraId="0AAF5F82">
            <w:pPr>
              <w:spacing w:line="286" w:lineRule="auto"/>
              <w:rPr>
                <w:rFonts w:ascii="Arial"/>
                <w:sz w:val="21"/>
              </w:rPr>
            </w:pPr>
          </w:p>
          <w:p w14:paraId="7B53FE2E">
            <w:pPr>
              <w:spacing w:line="287" w:lineRule="auto"/>
              <w:rPr>
                <w:rFonts w:ascii="Arial"/>
                <w:sz w:val="21"/>
              </w:rPr>
            </w:pPr>
          </w:p>
          <w:p w14:paraId="1EC15163">
            <w:pPr>
              <w:spacing w:line="287" w:lineRule="auto"/>
              <w:rPr>
                <w:rFonts w:ascii="Arial"/>
                <w:sz w:val="21"/>
              </w:rPr>
            </w:pPr>
          </w:p>
          <w:p w14:paraId="5AD0AF3E">
            <w:pPr>
              <w:spacing w:line="287" w:lineRule="auto"/>
              <w:rPr>
                <w:rFonts w:ascii="Arial"/>
                <w:sz w:val="21"/>
              </w:rPr>
            </w:pPr>
          </w:p>
          <w:p w14:paraId="3B00D098">
            <w:pPr>
              <w:pStyle w:val="5"/>
              <w:spacing w:before="91" w:line="219" w:lineRule="auto"/>
              <w:ind w:left="158"/>
            </w:pPr>
            <w:r>
              <w:rPr>
                <w:color w:val="204060"/>
                <w:spacing w:val="2"/>
              </w:rPr>
              <w:t>市级、县</w:t>
            </w:r>
            <w:r>
              <w:rPr>
                <w:spacing w:val="2"/>
              </w:rPr>
              <w:t>级</w:t>
            </w:r>
          </w:p>
        </w:tc>
        <w:tc>
          <w:tcPr>
            <w:tcW w:w="1734" w:type="dxa"/>
            <w:vAlign w:val="top"/>
          </w:tcPr>
          <w:p w14:paraId="730670CE">
            <w:pPr>
              <w:spacing w:line="287" w:lineRule="auto"/>
              <w:rPr>
                <w:rFonts w:ascii="Arial"/>
                <w:sz w:val="21"/>
              </w:rPr>
            </w:pPr>
          </w:p>
          <w:p w14:paraId="033DB0DA">
            <w:pPr>
              <w:spacing w:line="288" w:lineRule="auto"/>
              <w:rPr>
                <w:rFonts w:ascii="Arial"/>
                <w:sz w:val="21"/>
              </w:rPr>
            </w:pPr>
          </w:p>
          <w:p w14:paraId="6879678D">
            <w:pPr>
              <w:spacing w:line="288" w:lineRule="auto"/>
              <w:rPr>
                <w:rFonts w:ascii="Arial"/>
                <w:sz w:val="21"/>
              </w:rPr>
            </w:pPr>
          </w:p>
          <w:p w14:paraId="4E9F16F1">
            <w:pPr>
              <w:spacing w:line="288" w:lineRule="auto"/>
              <w:rPr>
                <w:rFonts w:ascii="Arial"/>
                <w:sz w:val="21"/>
              </w:rPr>
            </w:pPr>
          </w:p>
          <w:p w14:paraId="4466297E">
            <w:pPr>
              <w:pStyle w:val="5"/>
              <w:spacing w:before="91" w:line="221" w:lineRule="auto"/>
              <w:ind w:left="579"/>
            </w:pPr>
            <w:r>
              <w:rPr>
                <w:spacing w:val="8"/>
              </w:rPr>
              <w:t>县级</w:t>
            </w:r>
          </w:p>
        </w:tc>
      </w:tr>
      <w:tr w14:paraId="7B435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1055" w:type="dxa"/>
            <w:gridSpan w:val="2"/>
            <w:vAlign w:val="top"/>
          </w:tcPr>
          <w:p w14:paraId="5B30332E">
            <w:pPr>
              <w:spacing w:line="254" w:lineRule="auto"/>
              <w:rPr>
                <w:rFonts w:ascii="Arial"/>
                <w:sz w:val="21"/>
              </w:rPr>
            </w:pPr>
          </w:p>
          <w:p w14:paraId="237BF33C">
            <w:pPr>
              <w:spacing w:line="254" w:lineRule="auto"/>
              <w:rPr>
                <w:rFonts w:ascii="Arial"/>
                <w:sz w:val="21"/>
              </w:rPr>
            </w:pPr>
          </w:p>
          <w:p w14:paraId="66AA8A75">
            <w:pPr>
              <w:spacing w:line="255" w:lineRule="auto"/>
              <w:rPr>
                <w:rFonts w:ascii="Arial"/>
                <w:sz w:val="21"/>
              </w:rPr>
            </w:pPr>
          </w:p>
          <w:p w14:paraId="42564F34">
            <w:pPr>
              <w:spacing w:line="255" w:lineRule="auto"/>
              <w:rPr>
                <w:rFonts w:ascii="Arial"/>
                <w:sz w:val="21"/>
              </w:rPr>
            </w:pPr>
          </w:p>
          <w:p w14:paraId="2318C53A">
            <w:pPr>
              <w:pStyle w:val="5"/>
              <w:spacing w:before="91"/>
              <w:ind w:left="445"/>
            </w:pPr>
            <w:r>
              <w:t>3</w:t>
            </w:r>
          </w:p>
        </w:tc>
        <w:tc>
          <w:tcPr>
            <w:tcW w:w="3568" w:type="dxa"/>
            <w:vAlign w:val="top"/>
          </w:tcPr>
          <w:p w14:paraId="1E1FACBA">
            <w:pPr>
              <w:spacing w:line="247" w:lineRule="auto"/>
              <w:rPr>
                <w:rFonts w:ascii="Arial"/>
                <w:sz w:val="21"/>
              </w:rPr>
            </w:pPr>
          </w:p>
          <w:p w14:paraId="770C1E51">
            <w:pPr>
              <w:spacing w:line="248" w:lineRule="auto"/>
              <w:rPr>
                <w:rFonts w:ascii="Arial"/>
                <w:sz w:val="21"/>
              </w:rPr>
            </w:pPr>
          </w:p>
          <w:p w14:paraId="746B578B">
            <w:pPr>
              <w:spacing w:line="248" w:lineRule="auto"/>
              <w:rPr>
                <w:rFonts w:ascii="Arial"/>
                <w:sz w:val="21"/>
              </w:rPr>
            </w:pPr>
          </w:p>
          <w:p w14:paraId="650A6D06">
            <w:pPr>
              <w:spacing w:line="248" w:lineRule="auto"/>
              <w:rPr>
                <w:rFonts w:ascii="Arial"/>
                <w:sz w:val="21"/>
              </w:rPr>
            </w:pPr>
          </w:p>
          <w:p w14:paraId="04399CDB">
            <w:pPr>
              <w:pStyle w:val="5"/>
              <w:spacing w:before="91" w:line="219" w:lineRule="auto"/>
              <w:ind w:left="40"/>
            </w:pPr>
            <w:r>
              <w:rPr>
                <w:spacing w:val="1"/>
              </w:rPr>
              <w:t>对旅馆业进行治安管理检查</w:t>
            </w:r>
          </w:p>
        </w:tc>
        <w:tc>
          <w:tcPr>
            <w:tcW w:w="9215" w:type="dxa"/>
            <w:vAlign w:val="top"/>
          </w:tcPr>
          <w:p w14:paraId="2F8CC06C">
            <w:pPr>
              <w:pStyle w:val="5"/>
              <w:spacing w:before="272" w:line="219" w:lineRule="auto"/>
              <w:ind w:left="482"/>
            </w:pPr>
            <w:r>
              <w:t>《旅馆业治安管理办法》第十四条</w:t>
            </w:r>
            <w:r>
              <w:rPr>
                <w:b/>
                <w:bCs/>
              </w:rPr>
              <w:t>公安机关对旅馆</w:t>
            </w:r>
            <w:r>
              <w:t>治安</w:t>
            </w:r>
            <w:r>
              <w:rPr>
                <w:spacing w:val="-1"/>
              </w:rPr>
              <w:t>管理的职责</w:t>
            </w:r>
          </w:p>
          <w:p w14:paraId="19FB10A9">
            <w:pPr>
              <w:pStyle w:val="5"/>
              <w:spacing w:before="20" w:line="224" w:lineRule="auto"/>
              <w:ind w:left="11" w:right="210" w:firstLine="10"/>
            </w:pPr>
            <w:r>
              <w:t>是，指导、监督旅馆建立各项安全管理制度和落实安全防范措施，协助旅</w:t>
            </w:r>
            <w:r>
              <w:rPr>
                <w:spacing w:val="10"/>
              </w:rPr>
              <w:t xml:space="preserve"> </w:t>
            </w:r>
            <w:r>
              <w:rPr>
                <w:spacing w:val="1"/>
              </w:rPr>
              <w:t>馆对工作人员进行安全业务知识的培训，依法</w:t>
            </w:r>
            <w:r>
              <w:t>惩办侵犯旅馆和旅客合法权 益的违法犯罪分子。公安人员到旅馆执行</w:t>
            </w:r>
            <w:r>
              <w:rPr>
                <w:color w:val="203050"/>
              </w:rPr>
              <w:t>公务时，应当出示证件，严格依</w:t>
            </w:r>
            <w:r>
              <w:rPr>
                <w:color w:val="203050"/>
                <w:spacing w:val="15"/>
              </w:rPr>
              <w:t xml:space="preserve"> </w:t>
            </w:r>
            <w:r>
              <w:rPr>
                <w:spacing w:val="1"/>
              </w:rPr>
              <w:t>法办事，要文明礼貌待人，维护旅馆的正常经营</w:t>
            </w:r>
            <w:r>
              <w:t>和旅客的合法权益。旅馆 工作人员和旅客应当予以协助。</w:t>
            </w:r>
          </w:p>
        </w:tc>
        <w:tc>
          <w:tcPr>
            <w:tcW w:w="1549" w:type="dxa"/>
            <w:vAlign w:val="top"/>
          </w:tcPr>
          <w:p w14:paraId="7867928F">
            <w:pPr>
              <w:spacing w:line="247" w:lineRule="auto"/>
              <w:rPr>
                <w:rFonts w:ascii="Arial"/>
                <w:sz w:val="21"/>
              </w:rPr>
            </w:pPr>
          </w:p>
          <w:p w14:paraId="789D92D7">
            <w:pPr>
              <w:spacing w:line="247" w:lineRule="auto"/>
              <w:rPr>
                <w:rFonts w:ascii="Arial"/>
                <w:sz w:val="21"/>
              </w:rPr>
            </w:pPr>
          </w:p>
          <w:p w14:paraId="466F3CC0">
            <w:pPr>
              <w:spacing w:line="247" w:lineRule="auto"/>
              <w:rPr>
                <w:rFonts w:ascii="Arial"/>
                <w:sz w:val="21"/>
              </w:rPr>
            </w:pPr>
          </w:p>
          <w:p w14:paraId="0032C3EA">
            <w:pPr>
              <w:spacing w:line="248" w:lineRule="auto"/>
              <w:rPr>
                <w:rFonts w:ascii="Arial"/>
                <w:sz w:val="21"/>
              </w:rPr>
            </w:pPr>
          </w:p>
          <w:p w14:paraId="5293D42F">
            <w:pPr>
              <w:pStyle w:val="5"/>
              <w:spacing w:before="91" w:line="219" w:lineRule="auto"/>
              <w:ind w:left="207"/>
            </w:pPr>
            <w:r>
              <w:rPr>
                <w:spacing w:val="3"/>
              </w:rPr>
              <w:t>公安机关</w:t>
            </w:r>
          </w:p>
        </w:tc>
        <w:tc>
          <w:tcPr>
            <w:tcW w:w="1719" w:type="dxa"/>
            <w:vAlign w:val="top"/>
          </w:tcPr>
          <w:p w14:paraId="0FE6BDEA">
            <w:pPr>
              <w:spacing w:line="247" w:lineRule="auto"/>
              <w:rPr>
                <w:rFonts w:ascii="Arial"/>
                <w:sz w:val="21"/>
              </w:rPr>
            </w:pPr>
          </w:p>
          <w:p w14:paraId="363BC0C8">
            <w:pPr>
              <w:spacing w:line="248" w:lineRule="auto"/>
              <w:rPr>
                <w:rFonts w:ascii="Arial"/>
                <w:sz w:val="21"/>
              </w:rPr>
            </w:pPr>
          </w:p>
          <w:p w14:paraId="7C8752D2">
            <w:pPr>
              <w:spacing w:line="248" w:lineRule="auto"/>
              <w:rPr>
                <w:rFonts w:ascii="Arial"/>
                <w:sz w:val="21"/>
              </w:rPr>
            </w:pPr>
          </w:p>
          <w:p w14:paraId="015F5F2E">
            <w:pPr>
              <w:spacing w:line="248" w:lineRule="auto"/>
              <w:rPr>
                <w:rFonts w:ascii="Arial"/>
                <w:sz w:val="21"/>
              </w:rPr>
            </w:pPr>
          </w:p>
          <w:p w14:paraId="777B7680">
            <w:pPr>
              <w:pStyle w:val="5"/>
              <w:spacing w:before="91" w:line="219" w:lineRule="auto"/>
              <w:ind w:left="158"/>
            </w:pPr>
            <w:r>
              <w:rPr>
                <w:spacing w:val="3"/>
              </w:rPr>
              <w:t>市级、县级</w:t>
            </w:r>
          </w:p>
        </w:tc>
        <w:tc>
          <w:tcPr>
            <w:tcW w:w="1734" w:type="dxa"/>
            <w:vAlign w:val="top"/>
          </w:tcPr>
          <w:p w14:paraId="771F02BD">
            <w:pPr>
              <w:spacing w:line="248" w:lineRule="auto"/>
              <w:rPr>
                <w:rFonts w:ascii="Arial"/>
                <w:sz w:val="21"/>
              </w:rPr>
            </w:pPr>
          </w:p>
          <w:p w14:paraId="5213E994">
            <w:pPr>
              <w:spacing w:line="249" w:lineRule="auto"/>
              <w:rPr>
                <w:rFonts w:ascii="Arial"/>
                <w:sz w:val="21"/>
              </w:rPr>
            </w:pPr>
          </w:p>
          <w:p w14:paraId="4F03A038">
            <w:pPr>
              <w:spacing w:line="249" w:lineRule="auto"/>
              <w:rPr>
                <w:rFonts w:ascii="Arial"/>
                <w:sz w:val="21"/>
              </w:rPr>
            </w:pPr>
          </w:p>
          <w:p w14:paraId="0CB9A704">
            <w:pPr>
              <w:spacing w:line="249" w:lineRule="auto"/>
              <w:rPr>
                <w:rFonts w:ascii="Arial"/>
                <w:sz w:val="21"/>
              </w:rPr>
            </w:pPr>
          </w:p>
          <w:p w14:paraId="72237395">
            <w:pPr>
              <w:pStyle w:val="5"/>
              <w:spacing w:before="91" w:line="221" w:lineRule="auto"/>
              <w:ind w:left="579"/>
            </w:pPr>
            <w:r>
              <w:rPr>
                <w:color w:val="102040"/>
                <w:spacing w:val="8"/>
              </w:rPr>
              <w:t>县级</w:t>
            </w:r>
          </w:p>
        </w:tc>
      </w:tr>
      <w:tr w14:paraId="041AE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3" w:hRule="atLeast"/>
        </w:trPr>
        <w:tc>
          <w:tcPr>
            <w:tcW w:w="475" w:type="dxa"/>
            <w:vAlign w:val="top"/>
          </w:tcPr>
          <w:p w14:paraId="72DF94C1">
            <w:pPr>
              <w:rPr>
                <w:rFonts w:ascii="Arial"/>
                <w:sz w:val="21"/>
              </w:rPr>
            </w:pPr>
          </w:p>
        </w:tc>
        <w:tc>
          <w:tcPr>
            <w:tcW w:w="580" w:type="dxa"/>
            <w:vAlign w:val="top"/>
          </w:tcPr>
          <w:p w14:paraId="32957D16">
            <w:pPr>
              <w:spacing w:line="255" w:lineRule="auto"/>
              <w:rPr>
                <w:rFonts w:ascii="Arial"/>
                <w:sz w:val="21"/>
              </w:rPr>
            </w:pPr>
          </w:p>
          <w:p w14:paraId="178C99BC">
            <w:pPr>
              <w:spacing w:line="255" w:lineRule="auto"/>
              <w:rPr>
                <w:rFonts w:ascii="Arial"/>
                <w:sz w:val="21"/>
              </w:rPr>
            </w:pPr>
          </w:p>
          <w:p w14:paraId="38F4D743">
            <w:pPr>
              <w:spacing w:line="255" w:lineRule="auto"/>
              <w:rPr>
                <w:rFonts w:ascii="Arial"/>
                <w:sz w:val="21"/>
              </w:rPr>
            </w:pPr>
          </w:p>
          <w:p w14:paraId="38D1BFE8">
            <w:pPr>
              <w:spacing w:line="256" w:lineRule="auto"/>
              <w:rPr>
                <w:rFonts w:ascii="Arial"/>
                <w:sz w:val="21"/>
              </w:rPr>
            </w:pPr>
          </w:p>
          <w:p w14:paraId="6368AFC6">
            <w:pPr>
              <w:pStyle w:val="5"/>
              <w:spacing w:before="91" w:line="241" w:lineRule="auto"/>
              <w:ind w:left="10"/>
            </w:pPr>
            <w:r>
              <w:t>4</w:t>
            </w:r>
          </w:p>
        </w:tc>
        <w:tc>
          <w:tcPr>
            <w:tcW w:w="3568" w:type="dxa"/>
            <w:vAlign w:val="top"/>
          </w:tcPr>
          <w:p w14:paraId="1A75C886">
            <w:pPr>
              <w:spacing w:line="352" w:lineRule="auto"/>
              <w:rPr>
                <w:rFonts w:ascii="Arial"/>
                <w:sz w:val="21"/>
              </w:rPr>
            </w:pPr>
          </w:p>
          <w:p w14:paraId="1B9E5C5D">
            <w:pPr>
              <w:spacing w:line="353" w:lineRule="auto"/>
              <w:rPr>
                <w:rFonts w:ascii="Arial"/>
                <w:sz w:val="21"/>
              </w:rPr>
            </w:pPr>
          </w:p>
          <w:p w14:paraId="4550EA8D">
            <w:pPr>
              <w:pStyle w:val="5"/>
              <w:spacing w:before="91" w:line="231" w:lineRule="auto"/>
              <w:ind w:left="40" w:right="134"/>
              <w:jc w:val="both"/>
            </w:pPr>
            <w:r>
              <w:rPr>
                <w:spacing w:val="1"/>
              </w:rPr>
              <w:t>对银行业金融机构内部的安</w:t>
            </w:r>
            <w:r>
              <w:rPr>
                <w:spacing w:val="3"/>
              </w:rPr>
              <w:t xml:space="preserve"> </w:t>
            </w:r>
            <w:r>
              <w:rPr>
                <w:spacing w:val="1"/>
              </w:rPr>
              <w:t>全防范制度、措施、人员和</w:t>
            </w:r>
            <w:r>
              <w:rPr>
                <w:spacing w:val="10"/>
              </w:rPr>
              <w:t xml:space="preserve"> </w:t>
            </w:r>
            <w:r>
              <w:rPr>
                <w:spacing w:val="1"/>
              </w:rPr>
              <w:t>设施进行综合评估</w:t>
            </w:r>
          </w:p>
        </w:tc>
        <w:tc>
          <w:tcPr>
            <w:tcW w:w="9215" w:type="dxa"/>
            <w:vAlign w:val="top"/>
          </w:tcPr>
          <w:p w14:paraId="319E0B19">
            <w:pPr>
              <w:spacing w:line="261" w:lineRule="auto"/>
              <w:rPr>
                <w:rFonts w:ascii="Arial"/>
                <w:sz w:val="21"/>
              </w:rPr>
            </w:pPr>
          </w:p>
          <w:p w14:paraId="0590EAC7">
            <w:pPr>
              <w:spacing w:line="262" w:lineRule="auto"/>
              <w:rPr>
                <w:rFonts w:ascii="Arial"/>
                <w:sz w:val="21"/>
              </w:rPr>
            </w:pPr>
          </w:p>
          <w:p w14:paraId="5BC1C18C">
            <w:pPr>
              <w:pStyle w:val="5"/>
              <w:spacing w:before="91" w:line="228" w:lineRule="auto"/>
              <w:ind w:left="22" w:right="192" w:firstLine="310"/>
              <w:jc w:val="both"/>
            </w:pPr>
            <w:r>
              <w:t>《银行业金融机构安全评估办法》第二条本办法所称安全评估，是指</w:t>
            </w:r>
            <w:r>
              <w:rPr>
                <w:rFonts w:hint="eastAsia"/>
                <w:lang w:eastAsia="zh-CN"/>
              </w:rPr>
              <w:t>公</w:t>
            </w:r>
            <w:bookmarkStart w:id="0" w:name="_GoBack"/>
            <w:bookmarkEnd w:id="0"/>
            <w:r>
              <w:t>安机关和银行业金融机构管理部门依法对银行业金融机构内部的安全防范</w:t>
            </w:r>
            <w:r>
              <w:rPr>
                <w:spacing w:val="15"/>
              </w:rPr>
              <w:t xml:space="preserve"> </w:t>
            </w:r>
            <w:r>
              <w:rPr>
                <w:spacing w:val="1"/>
              </w:rPr>
              <w:t>制度、措施、人员和设施进行综合评估</w:t>
            </w:r>
            <w:r>
              <w:rPr>
                <w:color w:val="202040"/>
                <w:spacing w:val="1"/>
              </w:rPr>
              <w:t>的活动。第六条</w:t>
            </w:r>
            <w:r>
              <w:rPr>
                <w:color w:val="202040"/>
              </w:rPr>
              <w:t xml:space="preserve">安全评估的方法主 </w:t>
            </w:r>
            <w:r>
              <w:rPr>
                <w:spacing w:val="10"/>
              </w:rPr>
              <w:t>要有：(六</w:t>
            </w:r>
            <w:r>
              <w:rPr>
                <w:color w:val="202040"/>
                <w:spacing w:val="10"/>
              </w:rPr>
              <w:t>)突</w:t>
            </w:r>
            <w:r>
              <w:rPr>
                <w:spacing w:val="10"/>
              </w:rPr>
              <w:t>击检查和抽查；</w:t>
            </w:r>
          </w:p>
        </w:tc>
        <w:tc>
          <w:tcPr>
            <w:tcW w:w="1549" w:type="dxa"/>
            <w:vAlign w:val="top"/>
          </w:tcPr>
          <w:p w14:paraId="4A6A3449">
            <w:pPr>
              <w:spacing w:line="247" w:lineRule="auto"/>
              <w:rPr>
                <w:rFonts w:ascii="Arial"/>
                <w:sz w:val="21"/>
              </w:rPr>
            </w:pPr>
          </w:p>
          <w:p w14:paraId="4B57855D">
            <w:pPr>
              <w:spacing w:line="248" w:lineRule="auto"/>
              <w:rPr>
                <w:rFonts w:ascii="Arial"/>
                <w:sz w:val="21"/>
              </w:rPr>
            </w:pPr>
          </w:p>
          <w:p w14:paraId="7F741D62">
            <w:pPr>
              <w:spacing w:line="248" w:lineRule="auto"/>
              <w:rPr>
                <w:rFonts w:ascii="Arial"/>
                <w:sz w:val="21"/>
              </w:rPr>
            </w:pPr>
          </w:p>
          <w:p w14:paraId="4D6D1940">
            <w:pPr>
              <w:spacing w:line="248" w:lineRule="auto"/>
              <w:rPr>
                <w:rFonts w:ascii="Arial"/>
                <w:sz w:val="21"/>
              </w:rPr>
            </w:pPr>
          </w:p>
          <w:p w14:paraId="7B83C1DD">
            <w:pPr>
              <w:pStyle w:val="5"/>
              <w:spacing w:before="91" w:line="219" w:lineRule="auto"/>
              <w:ind w:left="207"/>
            </w:pPr>
            <w:r>
              <w:rPr>
                <w:spacing w:val="3"/>
              </w:rPr>
              <w:t>公安机关</w:t>
            </w:r>
          </w:p>
        </w:tc>
        <w:tc>
          <w:tcPr>
            <w:tcW w:w="1719" w:type="dxa"/>
            <w:vAlign w:val="top"/>
          </w:tcPr>
          <w:p w14:paraId="1A5CF567">
            <w:pPr>
              <w:spacing w:line="288" w:lineRule="auto"/>
              <w:rPr>
                <w:rFonts w:ascii="Arial"/>
                <w:sz w:val="21"/>
              </w:rPr>
            </w:pPr>
          </w:p>
          <w:p w14:paraId="11E5959E">
            <w:pPr>
              <w:spacing w:line="288" w:lineRule="auto"/>
              <w:rPr>
                <w:rFonts w:ascii="Arial"/>
                <w:sz w:val="21"/>
              </w:rPr>
            </w:pPr>
          </w:p>
          <w:p w14:paraId="41260A31">
            <w:pPr>
              <w:spacing w:line="288" w:lineRule="auto"/>
              <w:rPr>
                <w:rFonts w:ascii="Arial"/>
                <w:sz w:val="21"/>
              </w:rPr>
            </w:pPr>
          </w:p>
          <w:p w14:paraId="7A5D82CB">
            <w:pPr>
              <w:pStyle w:val="5"/>
              <w:spacing w:before="91" w:line="219" w:lineRule="auto"/>
              <w:ind w:left="158"/>
            </w:pPr>
            <w:r>
              <w:rPr>
                <w:color w:val="203050"/>
                <w:spacing w:val="3"/>
              </w:rPr>
              <w:t>省级、市级</w:t>
            </w:r>
          </w:p>
          <w:p w14:paraId="7DBCCFC1">
            <w:pPr>
              <w:pStyle w:val="5"/>
              <w:spacing w:before="11" w:line="221" w:lineRule="auto"/>
              <w:ind w:left="438"/>
            </w:pPr>
            <w:r>
              <w:t>、县级</w:t>
            </w:r>
          </w:p>
        </w:tc>
        <w:tc>
          <w:tcPr>
            <w:tcW w:w="1734" w:type="dxa"/>
            <w:vAlign w:val="top"/>
          </w:tcPr>
          <w:p w14:paraId="0BADEB3B">
            <w:pPr>
              <w:spacing w:line="249" w:lineRule="auto"/>
              <w:rPr>
                <w:rFonts w:ascii="Arial"/>
                <w:sz w:val="21"/>
              </w:rPr>
            </w:pPr>
          </w:p>
          <w:p w14:paraId="2DF1F18B">
            <w:pPr>
              <w:spacing w:line="249" w:lineRule="auto"/>
              <w:rPr>
                <w:rFonts w:ascii="Arial"/>
                <w:sz w:val="21"/>
              </w:rPr>
            </w:pPr>
          </w:p>
          <w:p w14:paraId="7D71EFD3">
            <w:pPr>
              <w:spacing w:line="249" w:lineRule="auto"/>
              <w:rPr>
                <w:rFonts w:ascii="Arial"/>
                <w:sz w:val="21"/>
              </w:rPr>
            </w:pPr>
          </w:p>
          <w:p w14:paraId="0CC85492">
            <w:pPr>
              <w:spacing w:line="250" w:lineRule="auto"/>
              <w:rPr>
                <w:rFonts w:ascii="Arial"/>
                <w:sz w:val="21"/>
              </w:rPr>
            </w:pPr>
          </w:p>
          <w:p w14:paraId="799CED51">
            <w:pPr>
              <w:pStyle w:val="5"/>
              <w:spacing w:before="91" w:line="221" w:lineRule="auto"/>
              <w:ind w:left="579"/>
            </w:pPr>
            <w:r>
              <w:rPr>
                <w:spacing w:val="8"/>
              </w:rPr>
              <w:t>县级</w:t>
            </w:r>
          </w:p>
        </w:tc>
      </w:tr>
    </w:tbl>
    <w:p w14:paraId="5FBEEBFF">
      <w:pPr>
        <w:rPr>
          <w:rFonts w:ascii="Arial"/>
          <w:sz w:val="21"/>
        </w:rPr>
      </w:pPr>
    </w:p>
    <w:p w14:paraId="1630B327">
      <w:pPr>
        <w:rPr>
          <w:rFonts w:ascii="Arial" w:hAnsi="Arial" w:eastAsia="Arial" w:cs="Arial"/>
          <w:sz w:val="21"/>
          <w:szCs w:val="21"/>
        </w:rPr>
        <w:sectPr>
          <w:pgSz w:w="23380" w:h="16530"/>
          <w:pgMar w:top="590" w:right="2715" w:bottom="0" w:left="1814" w:header="0" w:footer="0" w:gutter="0"/>
          <w:cols w:space="720" w:num="1"/>
        </w:sectPr>
      </w:pPr>
    </w:p>
    <w:tbl>
      <w:tblPr>
        <w:tblStyle w:val="4"/>
        <w:tblW w:w="187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4"/>
        <w:gridCol w:w="3588"/>
        <w:gridCol w:w="9215"/>
        <w:gridCol w:w="1529"/>
        <w:gridCol w:w="1719"/>
        <w:gridCol w:w="1724"/>
      </w:tblGrid>
      <w:tr w14:paraId="29657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2" w:hRule="atLeast"/>
        </w:trPr>
        <w:tc>
          <w:tcPr>
            <w:tcW w:w="1024" w:type="dxa"/>
            <w:vAlign w:val="top"/>
          </w:tcPr>
          <w:p w14:paraId="29DE2135">
            <w:pPr>
              <w:spacing w:line="248" w:lineRule="auto"/>
              <w:rPr>
                <w:rFonts w:ascii="Arial"/>
                <w:sz w:val="21"/>
              </w:rPr>
            </w:pPr>
          </w:p>
          <w:p w14:paraId="5AAB3025">
            <w:pPr>
              <w:spacing w:line="249" w:lineRule="auto"/>
              <w:rPr>
                <w:rFonts w:ascii="Arial"/>
                <w:sz w:val="21"/>
              </w:rPr>
            </w:pPr>
          </w:p>
          <w:p w14:paraId="03C8399C">
            <w:pPr>
              <w:spacing w:line="249" w:lineRule="auto"/>
              <w:rPr>
                <w:rFonts w:ascii="Arial"/>
                <w:sz w:val="21"/>
              </w:rPr>
            </w:pPr>
          </w:p>
          <w:p w14:paraId="52CA25E6">
            <w:pPr>
              <w:spacing w:line="249" w:lineRule="auto"/>
              <w:rPr>
                <w:rFonts w:ascii="Arial"/>
                <w:sz w:val="21"/>
              </w:rPr>
            </w:pPr>
          </w:p>
          <w:p w14:paraId="3ABC1962">
            <w:pPr>
              <w:spacing w:line="249" w:lineRule="auto"/>
              <w:rPr>
                <w:rFonts w:ascii="Arial"/>
                <w:sz w:val="21"/>
              </w:rPr>
            </w:pPr>
          </w:p>
          <w:p w14:paraId="30E14114">
            <w:pPr>
              <w:spacing w:line="249" w:lineRule="auto"/>
              <w:rPr>
                <w:rFonts w:ascii="Arial"/>
                <w:sz w:val="21"/>
              </w:rPr>
            </w:pPr>
          </w:p>
          <w:p w14:paraId="43655390">
            <w:pPr>
              <w:pStyle w:val="5"/>
              <w:spacing w:before="91"/>
              <w:ind w:left="435"/>
            </w:pPr>
            <w:r>
              <w:t>5</w:t>
            </w:r>
          </w:p>
        </w:tc>
        <w:tc>
          <w:tcPr>
            <w:tcW w:w="3588" w:type="dxa"/>
            <w:vAlign w:val="top"/>
          </w:tcPr>
          <w:p w14:paraId="2A2DB3D0">
            <w:pPr>
              <w:spacing w:line="265" w:lineRule="auto"/>
              <w:rPr>
                <w:rFonts w:ascii="Arial"/>
                <w:sz w:val="21"/>
              </w:rPr>
            </w:pPr>
          </w:p>
          <w:p w14:paraId="30FB7136">
            <w:pPr>
              <w:spacing w:line="265" w:lineRule="auto"/>
              <w:rPr>
                <w:rFonts w:ascii="Arial"/>
                <w:sz w:val="21"/>
              </w:rPr>
            </w:pPr>
          </w:p>
          <w:p w14:paraId="5A04DE7C">
            <w:pPr>
              <w:spacing w:line="265" w:lineRule="auto"/>
              <w:rPr>
                <w:rFonts w:ascii="Arial"/>
                <w:sz w:val="21"/>
              </w:rPr>
            </w:pPr>
          </w:p>
          <w:p w14:paraId="038ABD6D">
            <w:pPr>
              <w:spacing w:line="266" w:lineRule="auto"/>
              <w:rPr>
                <w:rFonts w:ascii="Arial"/>
                <w:sz w:val="21"/>
              </w:rPr>
            </w:pPr>
          </w:p>
          <w:p w14:paraId="05C8D7CB">
            <w:pPr>
              <w:spacing w:line="266" w:lineRule="auto"/>
              <w:rPr>
                <w:rFonts w:ascii="Arial"/>
                <w:sz w:val="21"/>
              </w:rPr>
            </w:pPr>
          </w:p>
          <w:p w14:paraId="642754C2">
            <w:pPr>
              <w:pStyle w:val="5"/>
              <w:spacing w:before="91" w:line="219" w:lineRule="auto"/>
              <w:ind w:left="10"/>
            </w:pPr>
            <w:r>
              <w:t>对企业内部治安保卫进行检</w:t>
            </w:r>
          </w:p>
          <w:p w14:paraId="100E50A2">
            <w:pPr>
              <w:pStyle w:val="5"/>
              <w:spacing w:before="17" w:line="227" w:lineRule="auto"/>
              <w:ind w:left="10"/>
            </w:pPr>
            <w:r>
              <w:rPr>
                <w:color w:val="203050"/>
              </w:rPr>
              <w:t>查</w:t>
            </w:r>
          </w:p>
        </w:tc>
        <w:tc>
          <w:tcPr>
            <w:tcW w:w="9215" w:type="dxa"/>
            <w:vAlign w:val="top"/>
          </w:tcPr>
          <w:p w14:paraId="020B72D5">
            <w:pPr>
              <w:spacing w:line="241" w:lineRule="auto"/>
              <w:rPr>
                <w:rFonts w:ascii="Arial"/>
                <w:sz w:val="21"/>
              </w:rPr>
            </w:pPr>
          </w:p>
          <w:p w14:paraId="2251D1F3">
            <w:pPr>
              <w:spacing w:line="241" w:lineRule="auto"/>
              <w:rPr>
                <w:rFonts w:ascii="Arial"/>
                <w:sz w:val="21"/>
              </w:rPr>
            </w:pPr>
          </w:p>
          <w:p w14:paraId="4CCE1ADA">
            <w:pPr>
              <w:pStyle w:val="5"/>
              <w:spacing w:before="91" w:line="204" w:lineRule="auto"/>
            </w:pPr>
            <w:r>
              <w:rPr>
                <w:spacing w:val="-5"/>
              </w:rPr>
              <w:t>《企业事业单位内部治安保卫条例》第三条</w:t>
            </w:r>
            <w:r>
              <w:rPr>
                <w:spacing w:val="59"/>
              </w:rPr>
              <w:t xml:space="preserve"> </w:t>
            </w:r>
            <w:r>
              <w:rPr>
                <w:spacing w:val="-5"/>
              </w:rPr>
              <w:t>国务院公安部门指导、监督</w:t>
            </w:r>
          </w:p>
          <w:p w14:paraId="4B8B8DBA">
            <w:pPr>
              <w:pStyle w:val="5"/>
              <w:spacing w:before="7" w:line="228" w:lineRule="auto"/>
              <w:ind w:left="22" w:right="206"/>
              <w:jc w:val="both"/>
            </w:pPr>
            <w:r>
              <w:t>全国的单位内部治安保卫工作，对行业、系统有监管职责的国务院有关部</w:t>
            </w:r>
            <w:r>
              <w:rPr>
                <w:spacing w:val="14"/>
              </w:rPr>
              <w:t xml:space="preserve"> </w:t>
            </w:r>
            <w:r>
              <w:t>门指导、检查本行业、本系统的单位内部治安保卫工作：县级以上地方各</w:t>
            </w:r>
            <w:r>
              <w:rPr>
                <w:spacing w:val="12"/>
              </w:rPr>
              <w:t xml:space="preserve"> </w:t>
            </w:r>
            <w:r>
              <w:rPr>
                <w:color w:val="202040"/>
              </w:rPr>
              <w:t>级人民政府公安机关指导、监</w:t>
            </w:r>
            <w:r>
              <w:t>督本行政区域内的单位内部治安保卫工</w:t>
            </w:r>
            <w:r>
              <w:rPr>
                <w:spacing w:val="-1"/>
              </w:rPr>
              <w:t>作，</w:t>
            </w:r>
            <w:r>
              <w:t xml:space="preserve"> 对行业、系统有监管职责的县级以上地方各级人民政府有关部门指导、检</w:t>
            </w:r>
            <w:r>
              <w:rPr>
                <w:spacing w:val="10"/>
              </w:rPr>
              <w:t xml:space="preserve"> </w:t>
            </w:r>
            <w:r>
              <w:t>查本行政区域内的本行业、本系统的单位内部治安保卫工作，及时解决单</w:t>
            </w:r>
            <w:r>
              <w:rPr>
                <w:spacing w:val="10"/>
              </w:rPr>
              <w:t xml:space="preserve"> </w:t>
            </w:r>
            <w:r>
              <w:t>位内部治安保卫工作中的突出问题。</w:t>
            </w:r>
          </w:p>
        </w:tc>
        <w:tc>
          <w:tcPr>
            <w:tcW w:w="1529" w:type="dxa"/>
            <w:vAlign w:val="top"/>
          </w:tcPr>
          <w:p w14:paraId="31A1F969">
            <w:pPr>
              <w:spacing w:line="244" w:lineRule="auto"/>
              <w:rPr>
                <w:rFonts w:ascii="Arial"/>
                <w:sz w:val="21"/>
              </w:rPr>
            </w:pPr>
          </w:p>
          <w:p w14:paraId="7EF768E5">
            <w:pPr>
              <w:spacing w:line="244" w:lineRule="auto"/>
              <w:rPr>
                <w:rFonts w:ascii="Arial"/>
                <w:sz w:val="21"/>
              </w:rPr>
            </w:pPr>
          </w:p>
          <w:p w14:paraId="2514EB16">
            <w:pPr>
              <w:spacing w:line="244" w:lineRule="auto"/>
              <w:rPr>
                <w:rFonts w:ascii="Arial"/>
                <w:sz w:val="21"/>
              </w:rPr>
            </w:pPr>
          </w:p>
          <w:p w14:paraId="17486C77">
            <w:pPr>
              <w:spacing w:line="244" w:lineRule="auto"/>
              <w:rPr>
                <w:rFonts w:ascii="Arial"/>
                <w:sz w:val="21"/>
              </w:rPr>
            </w:pPr>
          </w:p>
          <w:p w14:paraId="229186B4">
            <w:pPr>
              <w:spacing w:line="244" w:lineRule="auto"/>
              <w:rPr>
                <w:rFonts w:ascii="Arial"/>
                <w:sz w:val="21"/>
              </w:rPr>
            </w:pPr>
          </w:p>
          <w:p w14:paraId="61F8227C">
            <w:pPr>
              <w:spacing w:line="244" w:lineRule="auto"/>
              <w:rPr>
                <w:rFonts w:ascii="Arial"/>
                <w:sz w:val="21"/>
              </w:rPr>
            </w:pPr>
          </w:p>
          <w:p w14:paraId="3D7D6644">
            <w:pPr>
              <w:pStyle w:val="5"/>
              <w:spacing w:before="91" w:line="219" w:lineRule="auto"/>
              <w:ind w:left="197"/>
            </w:pPr>
            <w:r>
              <w:rPr>
                <w:spacing w:val="3"/>
              </w:rPr>
              <w:t>公安机关</w:t>
            </w:r>
          </w:p>
        </w:tc>
        <w:tc>
          <w:tcPr>
            <w:tcW w:w="1719" w:type="dxa"/>
            <w:vAlign w:val="top"/>
          </w:tcPr>
          <w:p w14:paraId="2586666C">
            <w:pPr>
              <w:spacing w:line="289" w:lineRule="auto"/>
              <w:rPr>
                <w:rFonts w:ascii="Arial"/>
                <w:sz w:val="21"/>
              </w:rPr>
            </w:pPr>
          </w:p>
          <w:p w14:paraId="63FBF082">
            <w:pPr>
              <w:spacing w:line="289" w:lineRule="auto"/>
              <w:rPr>
                <w:rFonts w:ascii="Arial"/>
                <w:sz w:val="21"/>
              </w:rPr>
            </w:pPr>
          </w:p>
          <w:p w14:paraId="2E5D8BC6">
            <w:pPr>
              <w:spacing w:line="290" w:lineRule="auto"/>
              <w:rPr>
                <w:rFonts w:ascii="Arial"/>
                <w:sz w:val="21"/>
              </w:rPr>
            </w:pPr>
          </w:p>
          <w:p w14:paraId="39DFEA21">
            <w:pPr>
              <w:spacing w:line="290" w:lineRule="auto"/>
              <w:rPr>
                <w:rFonts w:ascii="Arial"/>
                <w:sz w:val="21"/>
              </w:rPr>
            </w:pPr>
          </w:p>
          <w:p w14:paraId="41B3885E">
            <w:pPr>
              <w:pStyle w:val="5"/>
              <w:spacing w:before="91" w:line="219" w:lineRule="auto"/>
              <w:ind w:left="158"/>
            </w:pPr>
            <w:r>
              <w:rPr>
                <w:color w:val="102030"/>
                <w:spacing w:val="3"/>
              </w:rPr>
              <w:t>市级、县级</w:t>
            </w:r>
          </w:p>
          <w:p w14:paraId="37BF2092">
            <w:pPr>
              <w:pStyle w:val="5"/>
              <w:spacing w:before="2" w:line="225" w:lineRule="auto"/>
              <w:ind w:left="717" w:right="116" w:hanging="559"/>
            </w:pPr>
            <w:r>
              <w:rPr>
                <w:spacing w:val="6"/>
              </w:rPr>
              <w:t>和公安派出</w:t>
            </w:r>
            <w:r>
              <w:rPr>
                <w:spacing w:val="2"/>
              </w:rPr>
              <w:t xml:space="preserve"> </w:t>
            </w:r>
            <w:r>
              <w:t>所</w:t>
            </w:r>
          </w:p>
        </w:tc>
        <w:tc>
          <w:tcPr>
            <w:tcW w:w="1724" w:type="dxa"/>
            <w:vAlign w:val="top"/>
          </w:tcPr>
          <w:p w14:paraId="6B6E16D9">
            <w:pPr>
              <w:spacing w:line="261" w:lineRule="auto"/>
              <w:rPr>
                <w:rFonts w:ascii="Arial"/>
                <w:sz w:val="21"/>
              </w:rPr>
            </w:pPr>
          </w:p>
          <w:p w14:paraId="6EB112EF">
            <w:pPr>
              <w:spacing w:line="262" w:lineRule="auto"/>
              <w:rPr>
                <w:rFonts w:ascii="Arial"/>
                <w:sz w:val="21"/>
              </w:rPr>
            </w:pPr>
          </w:p>
          <w:p w14:paraId="5E603275">
            <w:pPr>
              <w:spacing w:line="262" w:lineRule="auto"/>
              <w:rPr>
                <w:rFonts w:ascii="Arial"/>
                <w:sz w:val="21"/>
              </w:rPr>
            </w:pPr>
          </w:p>
          <w:p w14:paraId="111F6A84">
            <w:pPr>
              <w:spacing w:line="262" w:lineRule="auto"/>
              <w:rPr>
                <w:rFonts w:ascii="Arial"/>
                <w:sz w:val="21"/>
              </w:rPr>
            </w:pPr>
          </w:p>
          <w:p w14:paraId="0E6C34D7">
            <w:pPr>
              <w:spacing w:line="262" w:lineRule="auto"/>
              <w:rPr>
                <w:rFonts w:ascii="Arial"/>
                <w:sz w:val="21"/>
              </w:rPr>
            </w:pPr>
          </w:p>
          <w:p w14:paraId="4656EAD1">
            <w:pPr>
              <w:pStyle w:val="5"/>
              <w:spacing w:before="91" w:line="239" w:lineRule="auto"/>
              <w:ind w:left="439" w:right="137" w:hanging="280"/>
            </w:pPr>
            <w:r>
              <w:rPr>
                <w:spacing w:val="3"/>
              </w:rPr>
              <w:t>县级和公安</w:t>
            </w:r>
            <w:r>
              <w:t xml:space="preserve"> </w:t>
            </w:r>
            <w:r>
              <w:rPr>
                <w:spacing w:val="3"/>
              </w:rPr>
              <w:t>派出所</w:t>
            </w:r>
          </w:p>
        </w:tc>
      </w:tr>
      <w:tr w14:paraId="4BB41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7" w:hRule="atLeast"/>
        </w:trPr>
        <w:tc>
          <w:tcPr>
            <w:tcW w:w="1024" w:type="dxa"/>
            <w:vAlign w:val="top"/>
          </w:tcPr>
          <w:p w14:paraId="3A6A4BB4">
            <w:pPr>
              <w:rPr>
                <w:rFonts w:ascii="Arial"/>
                <w:sz w:val="21"/>
              </w:rPr>
            </w:pPr>
          </w:p>
          <w:p w14:paraId="4BFF74F1">
            <w:pPr>
              <w:rPr>
                <w:rFonts w:ascii="Arial"/>
                <w:sz w:val="21"/>
              </w:rPr>
            </w:pPr>
          </w:p>
          <w:p w14:paraId="76F8979E">
            <w:pPr>
              <w:rPr>
                <w:rFonts w:ascii="Arial"/>
                <w:sz w:val="21"/>
              </w:rPr>
            </w:pPr>
          </w:p>
          <w:p w14:paraId="51A11624">
            <w:pPr>
              <w:rPr>
                <w:rFonts w:ascii="Arial"/>
                <w:sz w:val="21"/>
              </w:rPr>
            </w:pPr>
          </w:p>
          <w:p w14:paraId="4CAAB191">
            <w:pPr>
              <w:rPr>
                <w:rFonts w:ascii="Arial"/>
                <w:sz w:val="21"/>
              </w:rPr>
            </w:pPr>
          </w:p>
          <w:p w14:paraId="2C8AF1C6">
            <w:pPr>
              <w:rPr>
                <w:rFonts w:ascii="Arial"/>
                <w:sz w:val="21"/>
              </w:rPr>
            </w:pPr>
          </w:p>
          <w:p w14:paraId="58182587">
            <w:pPr>
              <w:rPr>
                <w:rFonts w:ascii="Arial"/>
                <w:sz w:val="21"/>
              </w:rPr>
            </w:pPr>
          </w:p>
          <w:p w14:paraId="0C4FA4F4">
            <w:pPr>
              <w:pStyle w:val="5"/>
              <w:spacing w:before="91"/>
              <w:ind w:left="435"/>
            </w:pPr>
            <w:r>
              <w:rPr>
                <w:color w:val="203040"/>
              </w:rPr>
              <w:t>6</w:t>
            </w:r>
          </w:p>
        </w:tc>
        <w:tc>
          <w:tcPr>
            <w:tcW w:w="3588" w:type="dxa"/>
            <w:vAlign w:val="top"/>
          </w:tcPr>
          <w:p w14:paraId="190F57B4">
            <w:pPr>
              <w:spacing w:line="253" w:lineRule="auto"/>
              <w:rPr>
                <w:rFonts w:ascii="Arial"/>
                <w:sz w:val="21"/>
              </w:rPr>
            </w:pPr>
          </w:p>
          <w:p w14:paraId="3D188CB2">
            <w:pPr>
              <w:spacing w:line="253" w:lineRule="auto"/>
              <w:rPr>
                <w:rFonts w:ascii="Arial"/>
                <w:sz w:val="21"/>
              </w:rPr>
            </w:pPr>
          </w:p>
          <w:p w14:paraId="1D624885">
            <w:pPr>
              <w:spacing w:line="254" w:lineRule="auto"/>
              <w:rPr>
                <w:rFonts w:ascii="Arial"/>
                <w:sz w:val="21"/>
              </w:rPr>
            </w:pPr>
          </w:p>
          <w:p w14:paraId="779215A3">
            <w:pPr>
              <w:spacing w:line="254" w:lineRule="auto"/>
              <w:rPr>
                <w:rFonts w:ascii="Arial"/>
                <w:sz w:val="21"/>
              </w:rPr>
            </w:pPr>
          </w:p>
          <w:p w14:paraId="7DA2A331">
            <w:pPr>
              <w:spacing w:line="254" w:lineRule="auto"/>
              <w:rPr>
                <w:rFonts w:ascii="Arial"/>
                <w:sz w:val="21"/>
              </w:rPr>
            </w:pPr>
          </w:p>
          <w:p w14:paraId="714FDC58">
            <w:pPr>
              <w:spacing w:line="254" w:lineRule="auto"/>
              <w:rPr>
                <w:rFonts w:ascii="Arial"/>
                <w:sz w:val="21"/>
              </w:rPr>
            </w:pPr>
          </w:p>
          <w:p w14:paraId="3FAE0293">
            <w:pPr>
              <w:pStyle w:val="5"/>
              <w:spacing w:before="91" w:line="220" w:lineRule="auto"/>
              <w:ind w:left="10" w:right="196"/>
            </w:pPr>
            <w:r>
              <w:t>对生产经营单位的道路交通</w:t>
            </w:r>
            <w:r>
              <w:rPr>
                <w:spacing w:val="9"/>
              </w:rPr>
              <w:t xml:space="preserve"> </w:t>
            </w:r>
            <w:r>
              <w:rPr>
                <w:spacing w:val="1"/>
              </w:rPr>
              <w:t>安全工作进行检查</w:t>
            </w:r>
          </w:p>
        </w:tc>
        <w:tc>
          <w:tcPr>
            <w:tcW w:w="9215" w:type="dxa"/>
            <w:vAlign w:val="top"/>
          </w:tcPr>
          <w:p w14:paraId="469012F9">
            <w:pPr>
              <w:spacing w:line="295" w:lineRule="auto"/>
              <w:rPr>
                <w:rFonts w:ascii="Arial"/>
                <w:sz w:val="21"/>
              </w:rPr>
            </w:pPr>
          </w:p>
          <w:p w14:paraId="204E026B">
            <w:pPr>
              <w:pStyle w:val="5"/>
              <w:spacing w:before="91" w:line="230" w:lineRule="auto"/>
              <w:ind w:left="22" w:right="175" w:firstLine="319"/>
              <w:jc w:val="both"/>
            </w:pPr>
            <w:r>
              <w:rPr>
                <w:spacing w:val="-1"/>
              </w:rPr>
              <w:t>《</w:t>
            </w:r>
            <w:r>
              <w:rPr>
                <w:rFonts w:hint="eastAsia"/>
                <w:spacing w:val="-1"/>
                <w:lang w:val="en-US" w:eastAsia="zh-CN"/>
              </w:rPr>
              <w:t>中华人民共和国</w:t>
            </w:r>
            <w:r>
              <w:rPr>
                <w:spacing w:val="-1"/>
              </w:rPr>
              <w:t>安全生产法》第六十五条应急管理部门和</w:t>
            </w:r>
            <w:r>
              <w:rPr>
                <w:b/>
                <w:bCs/>
                <w:spacing w:val="-1"/>
              </w:rPr>
              <w:t>其他负有安全生产监督管理</w:t>
            </w:r>
            <w:r>
              <w:t xml:space="preserve"> </w:t>
            </w:r>
            <w:r>
              <w:rPr>
                <w:spacing w:val="1"/>
              </w:rPr>
              <w:t>职责的部门依法开展安全生产行政执法工作，对生产经营单位执行有关安</w:t>
            </w:r>
            <w:r>
              <w:rPr>
                <w:spacing w:val="13"/>
              </w:rPr>
              <w:t xml:space="preserve"> </w:t>
            </w:r>
            <w:r>
              <w:t>全生产的法律、法规和国家标准或者行业标准的情况进行监督检查，行使</w:t>
            </w:r>
            <w:r>
              <w:rPr>
                <w:spacing w:val="13"/>
              </w:rPr>
              <w:t xml:space="preserve"> </w:t>
            </w:r>
            <w:r>
              <w:rPr>
                <w:spacing w:val="-1"/>
              </w:rPr>
              <w:t>以下职权：</w:t>
            </w:r>
          </w:p>
          <w:p w14:paraId="727D0C0A">
            <w:pPr>
              <w:pStyle w:val="5"/>
              <w:spacing w:before="1" w:line="224" w:lineRule="auto"/>
              <w:ind w:left="22" w:right="207" w:firstLine="109"/>
            </w:pPr>
            <w:r>
              <w:t>(四)对有根据认为不符合保障安全生产的国家标准或者行业标准的设施</w:t>
            </w:r>
            <w:r>
              <w:rPr>
                <w:spacing w:val="5"/>
              </w:rPr>
              <w:t xml:space="preserve">  </w:t>
            </w:r>
            <w:r>
              <w:t>、设备、器材以及违法生产、储存、使用、经营、运输的危险物品予</w:t>
            </w:r>
            <w:r>
              <w:rPr>
                <w:spacing w:val="-1"/>
              </w:rPr>
              <w:t>以查</w:t>
            </w:r>
            <w:r>
              <w:t xml:space="preserve"> 封或者扣押，对违法生产、储存、使用、经营危险物品的作业场所予以查</w:t>
            </w:r>
            <w:r>
              <w:rPr>
                <w:spacing w:val="13"/>
              </w:rPr>
              <w:t xml:space="preserve"> </w:t>
            </w:r>
            <w:r>
              <w:rPr>
                <w:spacing w:val="-1"/>
              </w:rPr>
              <w:t>封，并依法作出处理决定。</w:t>
            </w:r>
          </w:p>
          <w:p w14:paraId="2644D66C">
            <w:pPr>
              <w:pStyle w:val="5"/>
              <w:spacing w:line="219" w:lineRule="auto"/>
              <w:ind w:left="362"/>
            </w:pPr>
            <w:r>
              <w:t>监督检查不得影响被检查单位的正常生产经营活动。</w:t>
            </w:r>
          </w:p>
        </w:tc>
        <w:tc>
          <w:tcPr>
            <w:tcW w:w="1529" w:type="dxa"/>
            <w:vAlign w:val="top"/>
          </w:tcPr>
          <w:p w14:paraId="1DFF729B">
            <w:pPr>
              <w:spacing w:line="275" w:lineRule="auto"/>
              <w:rPr>
                <w:rFonts w:ascii="Arial"/>
                <w:sz w:val="21"/>
              </w:rPr>
            </w:pPr>
          </w:p>
          <w:p w14:paraId="1F1BA3F2">
            <w:pPr>
              <w:spacing w:line="275" w:lineRule="auto"/>
              <w:rPr>
                <w:rFonts w:ascii="Arial"/>
                <w:sz w:val="21"/>
              </w:rPr>
            </w:pPr>
          </w:p>
          <w:p w14:paraId="6D1DB9F5">
            <w:pPr>
              <w:spacing w:line="275" w:lineRule="auto"/>
              <w:rPr>
                <w:rFonts w:ascii="Arial"/>
                <w:sz w:val="21"/>
              </w:rPr>
            </w:pPr>
          </w:p>
          <w:p w14:paraId="27C3FEED">
            <w:pPr>
              <w:spacing w:line="275" w:lineRule="auto"/>
              <w:rPr>
                <w:rFonts w:ascii="Arial"/>
                <w:sz w:val="21"/>
              </w:rPr>
            </w:pPr>
          </w:p>
          <w:p w14:paraId="664291EC">
            <w:pPr>
              <w:spacing w:line="275" w:lineRule="auto"/>
              <w:rPr>
                <w:rFonts w:ascii="Arial"/>
                <w:sz w:val="21"/>
              </w:rPr>
            </w:pPr>
          </w:p>
          <w:p w14:paraId="1FBCB718">
            <w:pPr>
              <w:spacing w:line="276" w:lineRule="auto"/>
              <w:rPr>
                <w:rFonts w:ascii="Arial"/>
                <w:sz w:val="21"/>
              </w:rPr>
            </w:pPr>
          </w:p>
          <w:p w14:paraId="2C0566C3">
            <w:pPr>
              <w:pStyle w:val="5"/>
              <w:spacing w:before="91" w:line="219" w:lineRule="auto"/>
              <w:ind w:left="197"/>
            </w:pPr>
            <w:r>
              <w:rPr>
                <w:spacing w:val="3"/>
              </w:rPr>
              <w:t>公安机关</w:t>
            </w:r>
          </w:p>
        </w:tc>
        <w:tc>
          <w:tcPr>
            <w:tcW w:w="1719" w:type="dxa"/>
            <w:vAlign w:val="top"/>
          </w:tcPr>
          <w:p w14:paraId="09C6CD1D">
            <w:pPr>
              <w:spacing w:line="276" w:lineRule="auto"/>
              <w:rPr>
                <w:rFonts w:ascii="Arial"/>
                <w:sz w:val="21"/>
              </w:rPr>
            </w:pPr>
          </w:p>
          <w:p w14:paraId="6C2B3A54">
            <w:pPr>
              <w:spacing w:line="276" w:lineRule="auto"/>
              <w:rPr>
                <w:rFonts w:ascii="Arial"/>
                <w:sz w:val="21"/>
              </w:rPr>
            </w:pPr>
          </w:p>
          <w:p w14:paraId="768F2B0B">
            <w:pPr>
              <w:spacing w:line="276" w:lineRule="auto"/>
              <w:rPr>
                <w:rFonts w:ascii="Arial"/>
                <w:sz w:val="21"/>
              </w:rPr>
            </w:pPr>
          </w:p>
          <w:p w14:paraId="07B95D7D">
            <w:pPr>
              <w:spacing w:line="276" w:lineRule="auto"/>
              <w:rPr>
                <w:rFonts w:ascii="Arial"/>
                <w:sz w:val="21"/>
              </w:rPr>
            </w:pPr>
          </w:p>
          <w:p w14:paraId="73E4C223">
            <w:pPr>
              <w:spacing w:line="276" w:lineRule="auto"/>
              <w:rPr>
                <w:rFonts w:ascii="Arial"/>
                <w:sz w:val="21"/>
              </w:rPr>
            </w:pPr>
          </w:p>
          <w:p w14:paraId="52262F66">
            <w:pPr>
              <w:spacing w:line="277" w:lineRule="auto"/>
              <w:rPr>
                <w:rFonts w:ascii="Arial"/>
                <w:sz w:val="21"/>
              </w:rPr>
            </w:pPr>
          </w:p>
          <w:p w14:paraId="334D24AD">
            <w:pPr>
              <w:pStyle w:val="5"/>
              <w:spacing w:before="91" w:line="221" w:lineRule="auto"/>
              <w:ind w:left="579"/>
            </w:pPr>
            <w:r>
              <w:rPr>
                <w:spacing w:val="8"/>
              </w:rPr>
              <w:t>县级</w:t>
            </w:r>
          </w:p>
        </w:tc>
        <w:tc>
          <w:tcPr>
            <w:tcW w:w="1724" w:type="dxa"/>
            <w:vAlign w:val="top"/>
          </w:tcPr>
          <w:p w14:paraId="19E8A9BA">
            <w:pPr>
              <w:spacing w:line="276" w:lineRule="auto"/>
              <w:rPr>
                <w:rFonts w:ascii="Arial"/>
                <w:sz w:val="21"/>
              </w:rPr>
            </w:pPr>
          </w:p>
          <w:p w14:paraId="694A8117">
            <w:pPr>
              <w:spacing w:line="276" w:lineRule="auto"/>
              <w:rPr>
                <w:rFonts w:ascii="Arial"/>
                <w:sz w:val="21"/>
              </w:rPr>
            </w:pPr>
          </w:p>
          <w:p w14:paraId="2F823983">
            <w:pPr>
              <w:spacing w:line="276" w:lineRule="auto"/>
              <w:rPr>
                <w:rFonts w:ascii="Arial"/>
                <w:sz w:val="21"/>
              </w:rPr>
            </w:pPr>
          </w:p>
          <w:p w14:paraId="347A890F">
            <w:pPr>
              <w:spacing w:line="276" w:lineRule="auto"/>
              <w:rPr>
                <w:rFonts w:ascii="Arial"/>
                <w:sz w:val="21"/>
              </w:rPr>
            </w:pPr>
          </w:p>
          <w:p w14:paraId="23E8887E">
            <w:pPr>
              <w:spacing w:line="276" w:lineRule="auto"/>
              <w:rPr>
                <w:rFonts w:ascii="Arial"/>
                <w:sz w:val="21"/>
              </w:rPr>
            </w:pPr>
          </w:p>
          <w:p w14:paraId="64B6485E">
            <w:pPr>
              <w:spacing w:line="277" w:lineRule="auto"/>
              <w:rPr>
                <w:rFonts w:ascii="Arial"/>
                <w:sz w:val="21"/>
              </w:rPr>
            </w:pPr>
          </w:p>
          <w:p w14:paraId="5B6244A7">
            <w:pPr>
              <w:pStyle w:val="5"/>
              <w:spacing w:before="91" w:line="221" w:lineRule="auto"/>
              <w:ind w:left="579"/>
            </w:pPr>
            <w:r>
              <w:rPr>
                <w:color w:val="102040"/>
                <w:spacing w:val="8"/>
              </w:rPr>
              <w:t>县级</w:t>
            </w:r>
          </w:p>
        </w:tc>
      </w:tr>
      <w:tr w14:paraId="42FF1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9" w:hRule="atLeast"/>
        </w:trPr>
        <w:tc>
          <w:tcPr>
            <w:tcW w:w="1024" w:type="dxa"/>
            <w:vAlign w:val="top"/>
          </w:tcPr>
          <w:p w14:paraId="45C9B4BF">
            <w:pPr>
              <w:spacing w:line="324" w:lineRule="auto"/>
              <w:rPr>
                <w:rFonts w:ascii="Arial"/>
                <w:sz w:val="21"/>
              </w:rPr>
            </w:pPr>
          </w:p>
          <w:p w14:paraId="7E37E555">
            <w:pPr>
              <w:spacing w:line="325" w:lineRule="auto"/>
              <w:rPr>
                <w:rFonts w:ascii="Arial"/>
                <w:sz w:val="21"/>
              </w:rPr>
            </w:pPr>
          </w:p>
          <w:p w14:paraId="6036DA34">
            <w:pPr>
              <w:pStyle w:val="5"/>
              <w:spacing w:before="91"/>
              <w:ind w:left="435"/>
            </w:pPr>
            <w:r>
              <w:t>7</w:t>
            </w:r>
          </w:p>
        </w:tc>
        <w:tc>
          <w:tcPr>
            <w:tcW w:w="3588" w:type="dxa"/>
            <w:vAlign w:val="top"/>
          </w:tcPr>
          <w:p w14:paraId="7F68ED14">
            <w:pPr>
              <w:spacing w:line="242" w:lineRule="auto"/>
              <w:rPr>
                <w:rFonts w:ascii="Arial"/>
                <w:sz w:val="21"/>
              </w:rPr>
            </w:pPr>
          </w:p>
          <w:p w14:paraId="5ACE032F">
            <w:pPr>
              <w:spacing w:line="242" w:lineRule="auto"/>
              <w:rPr>
                <w:rFonts w:ascii="Arial"/>
                <w:sz w:val="21"/>
              </w:rPr>
            </w:pPr>
          </w:p>
          <w:p w14:paraId="67580831">
            <w:pPr>
              <w:pStyle w:val="5"/>
              <w:spacing w:before="91" w:line="232" w:lineRule="auto"/>
              <w:ind w:left="10" w:right="193"/>
            </w:pPr>
            <w:r>
              <w:rPr>
                <w:spacing w:val="1"/>
              </w:rPr>
              <w:t>对网络运营者落实网络安全</w:t>
            </w:r>
            <w:r>
              <w:t xml:space="preserve"> </w:t>
            </w:r>
            <w:r>
              <w:rPr>
                <w:spacing w:val="1"/>
              </w:rPr>
              <w:t>等级保护进行检查</w:t>
            </w:r>
          </w:p>
        </w:tc>
        <w:tc>
          <w:tcPr>
            <w:tcW w:w="9215" w:type="dxa"/>
            <w:vAlign w:val="top"/>
          </w:tcPr>
          <w:p w14:paraId="0BFBDE4B">
            <w:pPr>
              <w:spacing w:line="285" w:lineRule="auto"/>
              <w:rPr>
                <w:rFonts w:ascii="Arial"/>
                <w:sz w:val="21"/>
              </w:rPr>
            </w:pPr>
          </w:p>
          <w:p w14:paraId="0BEDB481">
            <w:pPr>
              <w:pStyle w:val="5"/>
              <w:spacing w:before="91" w:line="232" w:lineRule="auto"/>
              <w:ind w:left="22" w:right="202" w:firstLine="19"/>
              <w:jc w:val="both"/>
            </w:pPr>
            <w:r>
              <w:t>《</w:t>
            </w:r>
            <w:r>
              <w:rPr>
                <w:rFonts w:hint="eastAsia"/>
                <w:spacing w:val="-1"/>
                <w:lang w:val="en-US" w:eastAsia="zh-CN"/>
              </w:rPr>
              <w:t>中华人民共和国</w:t>
            </w:r>
            <w:r>
              <w:t>网络安全法》第九条国务院电信主管部门、公安部门和其他有关机</w:t>
            </w:r>
            <w:r>
              <w:rPr>
                <w:spacing w:val="-1"/>
              </w:rPr>
              <w:t>关依</w:t>
            </w:r>
            <w:r>
              <w:t xml:space="preserve"> 照本法和有关法律、行政法规的规定，在各自职责范围内负责网络安全保</w:t>
            </w:r>
            <w:r>
              <w:rPr>
                <w:spacing w:val="8"/>
              </w:rPr>
              <w:t xml:space="preserve"> </w:t>
            </w:r>
            <w:r>
              <w:rPr>
                <w:spacing w:val="-1"/>
              </w:rPr>
              <w:t>护和监督管理工作。</w:t>
            </w:r>
          </w:p>
        </w:tc>
        <w:tc>
          <w:tcPr>
            <w:tcW w:w="1529" w:type="dxa"/>
            <w:vAlign w:val="top"/>
          </w:tcPr>
          <w:p w14:paraId="009F3055">
            <w:pPr>
              <w:spacing w:line="310" w:lineRule="auto"/>
              <w:rPr>
                <w:rFonts w:ascii="Arial"/>
                <w:sz w:val="21"/>
              </w:rPr>
            </w:pPr>
          </w:p>
          <w:p w14:paraId="5E80075C">
            <w:pPr>
              <w:spacing w:line="310" w:lineRule="auto"/>
              <w:rPr>
                <w:rFonts w:ascii="Arial"/>
                <w:sz w:val="21"/>
              </w:rPr>
            </w:pPr>
          </w:p>
          <w:p w14:paraId="1328782F">
            <w:pPr>
              <w:pStyle w:val="5"/>
              <w:spacing w:before="91" w:line="219" w:lineRule="auto"/>
              <w:ind w:left="197"/>
            </w:pPr>
            <w:r>
              <w:rPr>
                <w:spacing w:val="3"/>
              </w:rPr>
              <w:t>公安机关</w:t>
            </w:r>
          </w:p>
        </w:tc>
        <w:tc>
          <w:tcPr>
            <w:tcW w:w="1719" w:type="dxa"/>
            <w:vAlign w:val="top"/>
          </w:tcPr>
          <w:p w14:paraId="370FC09B">
            <w:pPr>
              <w:spacing w:line="311" w:lineRule="auto"/>
              <w:rPr>
                <w:rFonts w:ascii="Arial"/>
                <w:sz w:val="21"/>
              </w:rPr>
            </w:pPr>
          </w:p>
          <w:p w14:paraId="16E0802C">
            <w:pPr>
              <w:spacing w:line="311" w:lineRule="auto"/>
              <w:rPr>
                <w:rFonts w:ascii="Arial"/>
                <w:sz w:val="21"/>
              </w:rPr>
            </w:pPr>
          </w:p>
          <w:p w14:paraId="7A287ABA">
            <w:pPr>
              <w:pStyle w:val="5"/>
              <w:spacing w:before="91" w:line="219" w:lineRule="auto"/>
              <w:ind w:left="158"/>
            </w:pPr>
            <w:r>
              <w:rPr>
                <w:color w:val="202040"/>
                <w:spacing w:val="3"/>
              </w:rPr>
              <w:t>市级、县级</w:t>
            </w:r>
          </w:p>
        </w:tc>
        <w:tc>
          <w:tcPr>
            <w:tcW w:w="1724" w:type="dxa"/>
            <w:vAlign w:val="top"/>
          </w:tcPr>
          <w:p w14:paraId="619331C8">
            <w:pPr>
              <w:spacing w:line="313" w:lineRule="auto"/>
              <w:rPr>
                <w:rFonts w:ascii="Arial"/>
                <w:sz w:val="21"/>
              </w:rPr>
            </w:pPr>
          </w:p>
          <w:p w14:paraId="6DEC208D">
            <w:pPr>
              <w:spacing w:line="313" w:lineRule="auto"/>
              <w:rPr>
                <w:rFonts w:ascii="Arial"/>
                <w:sz w:val="21"/>
              </w:rPr>
            </w:pPr>
          </w:p>
          <w:p w14:paraId="0881ACD5">
            <w:pPr>
              <w:pStyle w:val="5"/>
              <w:spacing w:before="91" w:line="221" w:lineRule="auto"/>
              <w:ind w:left="579"/>
            </w:pPr>
            <w:r>
              <w:rPr>
                <w:spacing w:val="8"/>
              </w:rPr>
              <w:t>县级</w:t>
            </w:r>
          </w:p>
        </w:tc>
      </w:tr>
      <w:tr w14:paraId="4AA09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8" w:hRule="atLeast"/>
        </w:trPr>
        <w:tc>
          <w:tcPr>
            <w:tcW w:w="1024" w:type="dxa"/>
            <w:vAlign w:val="top"/>
          </w:tcPr>
          <w:p w14:paraId="2CCEC5BE">
            <w:pPr>
              <w:spacing w:line="309" w:lineRule="auto"/>
              <w:rPr>
                <w:rFonts w:ascii="Arial"/>
                <w:sz w:val="21"/>
              </w:rPr>
            </w:pPr>
          </w:p>
          <w:p w14:paraId="6609A395">
            <w:pPr>
              <w:spacing w:line="310" w:lineRule="auto"/>
              <w:rPr>
                <w:rFonts w:ascii="Arial"/>
                <w:sz w:val="21"/>
              </w:rPr>
            </w:pPr>
          </w:p>
          <w:p w14:paraId="75A5F1AF">
            <w:pPr>
              <w:spacing w:line="310" w:lineRule="auto"/>
              <w:rPr>
                <w:rFonts w:ascii="Arial"/>
                <w:sz w:val="21"/>
              </w:rPr>
            </w:pPr>
          </w:p>
          <w:p w14:paraId="15026D60">
            <w:pPr>
              <w:pStyle w:val="5"/>
              <w:spacing w:before="91"/>
              <w:ind w:left="435"/>
            </w:pPr>
            <w:r>
              <w:t>8</w:t>
            </w:r>
          </w:p>
        </w:tc>
        <w:tc>
          <w:tcPr>
            <w:tcW w:w="3588" w:type="dxa"/>
            <w:vAlign w:val="top"/>
          </w:tcPr>
          <w:p w14:paraId="2C740BAE">
            <w:pPr>
              <w:spacing w:line="251" w:lineRule="auto"/>
              <w:rPr>
                <w:rFonts w:ascii="Arial"/>
                <w:sz w:val="21"/>
              </w:rPr>
            </w:pPr>
          </w:p>
          <w:p w14:paraId="537E77E3">
            <w:pPr>
              <w:spacing w:line="251" w:lineRule="auto"/>
              <w:rPr>
                <w:rFonts w:ascii="Arial"/>
                <w:sz w:val="21"/>
              </w:rPr>
            </w:pPr>
          </w:p>
          <w:p w14:paraId="6E44408A">
            <w:pPr>
              <w:spacing w:line="251" w:lineRule="auto"/>
              <w:rPr>
                <w:rFonts w:ascii="Arial"/>
                <w:sz w:val="21"/>
              </w:rPr>
            </w:pPr>
          </w:p>
          <w:p w14:paraId="66793DA5">
            <w:pPr>
              <w:pStyle w:val="5"/>
              <w:spacing w:before="91" w:line="226" w:lineRule="auto"/>
              <w:ind w:left="10" w:right="216"/>
            </w:pPr>
            <w:r>
              <w:rPr>
                <w:spacing w:val="-1"/>
              </w:rPr>
              <w:t>对企业重要信息系统安全保</w:t>
            </w:r>
            <w:r>
              <w:rPr>
                <w:spacing w:val="1"/>
              </w:rPr>
              <w:t xml:space="preserve"> </w:t>
            </w:r>
            <w:r>
              <w:rPr>
                <w:spacing w:val="2"/>
              </w:rPr>
              <w:t>护工作进行检查</w:t>
            </w:r>
          </w:p>
        </w:tc>
        <w:tc>
          <w:tcPr>
            <w:tcW w:w="9215" w:type="dxa"/>
            <w:vAlign w:val="top"/>
          </w:tcPr>
          <w:p w14:paraId="69D45E49">
            <w:pPr>
              <w:spacing w:line="383" w:lineRule="auto"/>
              <w:rPr>
                <w:rFonts w:ascii="Arial"/>
                <w:sz w:val="21"/>
              </w:rPr>
            </w:pPr>
          </w:p>
          <w:p w14:paraId="540CB1C9">
            <w:pPr>
              <w:pStyle w:val="5"/>
              <w:spacing w:before="91" w:line="232" w:lineRule="auto"/>
              <w:ind w:left="22" w:right="178"/>
            </w:pPr>
            <w:r>
              <w:t>《中华人民共和国计算机信息系统安全保护条例》第六条公安部主管</w:t>
            </w:r>
            <w:r>
              <w:rPr>
                <w:spacing w:val="-1"/>
              </w:rPr>
              <w:t>全国</w:t>
            </w:r>
            <w:r>
              <w:t xml:space="preserve"> </w:t>
            </w:r>
            <w:r>
              <w:rPr>
                <w:spacing w:val="1"/>
              </w:rPr>
              <w:t>计算机信息系统安全保护工作。第十七条公安机关对计算机信息系统安全</w:t>
            </w:r>
            <w:r>
              <w:rPr>
                <w:spacing w:val="10"/>
              </w:rPr>
              <w:t xml:space="preserve"> </w:t>
            </w:r>
            <w:r>
              <w:t>保护工作行使下列监督职权：(一)监督、检查、指导计算机信息系统安</w:t>
            </w:r>
          </w:p>
          <w:p w14:paraId="7C237D27">
            <w:pPr>
              <w:pStyle w:val="5"/>
              <w:spacing w:before="6" w:line="220" w:lineRule="auto"/>
              <w:ind w:left="22"/>
            </w:pPr>
            <w:r>
              <w:rPr>
                <w:spacing w:val="23"/>
              </w:rPr>
              <w:t>全保护工作；</w:t>
            </w:r>
          </w:p>
        </w:tc>
        <w:tc>
          <w:tcPr>
            <w:tcW w:w="1529" w:type="dxa"/>
            <w:vAlign w:val="top"/>
          </w:tcPr>
          <w:p w14:paraId="14E65599">
            <w:pPr>
              <w:spacing w:line="300" w:lineRule="auto"/>
              <w:rPr>
                <w:rFonts w:ascii="Arial"/>
                <w:sz w:val="21"/>
              </w:rPr>
            </w:pPr>
          </w:p>
          <w:p w14:paraId="03243322">
            <w:pPr>
              <w:spacing w:line="300" w:lineRule="auto"/>
              <w:rPr>
                <w:rFonts w:ascii="Arial"/>
                <w:sz w:val="21"/>
              </w:rPr>
            </w:pPr>
          </w:p>
          <w:p w14:paraId="5CD5CA80">
            <w:pPr>
              <w:spacing w:line="300" w:lineRule="auto"/>
              <w:rPr>
                <w:rFonts w:ascii="Arial"/>
                <w:sz w:val="21"/>
              </w:rPr>
            </w:pPr>
          </w:p>
          <w:p w14:paraId="5C9F8425">
            <w:pPr>
              <w:pStyle w:val="5"/>
              <w:spacing w:before="91" w:line="219" w:lineRule="auto"/>
              <w:ind w:left="197"/>
            </w:pPr>
            <w:r>
              <w:rPr>
                <w:spacing w:val="3"/>
              </w:rPr>
              <w:t>公安机关</w:t>
            </w:r>
          </w:p>
        </w:tc>
        <w:tc>
          <w:tcPr>
            <w:tcW w:w="1719" w:type="dxa"/>
            <w:vAlign w:val="top"/>
          </w:tcPr>
          <w:p w14:paraId="5616FBEC">
            <w:pPr>
              <w:spacing w:line="300" w:lineRule="auto"/>
              <w:rPr>
                <w:rFonts w:ascii="Arial"/>
                <w:sz w:val="21"/>
              </w:rPr>
            </w:pPr>
          </w:p>
          <w:p w14:paraId="33ACD16A">
            <w:pPr>
              <w:spacing w:line="301" w:lineRule="auto"/>
              <w:rPr>
                <w:rFonts w:ascii="Arial"/>
                <w:sz w:val="21"/>
              </w:rPr>
            </w:pPr>
          </w:p>
          <w:p w14:paraId="406C0669">
            <w:pPr>
              <w:spacing w:line="301" w:lineRule="auto"/>
              <w:rPr>
                <w:rFonts w:ascii="Arial"/>
                <w:sz w:val="21"/>
              </w:rPr>
            </w:pPr>
          </w:p>
          <w:p w14:paraId="1ECD871E">
            <w:pPr>
              <w:pStyle w:val="5"/>
              <w:spacing w:before="91" w:line="219" w:lineRule="auto"/>
              <w:ind w:left="158"/>
            </w:pPr>
            <w:r>
              <w:rPr>
                <w:spacing w:val="3"/>
              </w:rPr>
              <w:t>市级、县级</w:t>
            </w:r>
          </w:p>
        </w:tc>
        <w:tc>
          <w:tcPr>
            <w:tcW w:w="1724" w:type="dxa"/>
            <w:vAlign w:val="top"/>
          </w:tcPr>
          <w:p w14:paraId="1AE75A7C">
            <w:pPr>
              <w:spacing w:line="301" w:lineRule="auto"/>
              <w:rPr>
                <w:rFonts w:ascii="Arial"/>
                <w:sz w:val="21"/>
              </w:rPr>
            </w:pPr>
          </w:p>
          <w:p w14:paraId="7E0F8FB5">
            <w:pPr>
              <w:spacing w:line="302" w:lineRule="auto"/>
              <w:rPr>
                <w:rFonts w:ascii="Arial"/>
                <w:sz w:val="21"/>
              </w:rPr>
            </w:pPr>
          </w:p>
          <w:p w14:paraId="1FD2F5B7">
            <w:pPr>
              <w:spacing w:line="302" w:lineRule="auto"/>
              <w:rPr>
                <w:rFonts w:ascii="Arial"/>
                <w:sz w:val="21"/>
              </w:rPr>
            </w:pPr>
          </w:p>
          <w:p w14:paraId="209932FE">
            <w:pPr>
              <w:pStyle w:val="5"/>
              <w:spacing w:before="91" w:line="221" w:lineRule="auto"/>
              <w:ind w:left="579"/>
            </w:pPr>
            <w:r>
              <w:rPr>
                <w:color w:val="102040"/>
                <w:spacing w:val="8"/>
              </w:rPr>
              <w:t>县级</w:t>
            </w:r>
          </w:p>
        </w:tc>
      </w:tr>
      <w:tr w14:paraId="1B880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4" w:hRule="atLeast"/>
        </w:trPr>
        <w:tc>
          <w:tcPr>
            <w:tcW w:w="1024" w:type="dxa"/>
            <w:vAlign w:val="top"/>
          </w:tcPr>
          <w:p w14:paraId="0EBC5D25">
            <w:pPr>
              <w:spacing w:line="286" w:lineRule="auto"/>
              <w:rPr>
                <w:rFonts w:ascii="Arial"/>
                <w:sz w:val="21"/>
              </w:rPr>
            </w:pPr>
          </w:p>
          <w:p w14:paraId="45155A02">
            <w:pPr>
              <w:spacing w:line="287" w:lineRule="auto"/>
              <w:rPr>
                <w:rFonts w:ascii="Arial"/>
                <w:sz w:val="21"/>
              </w:rPr>
            </w:pPr>
          </w:p>
          <w:p w14:paraId="77C42D41">
            <w:pPr>
              <w:pStyle w:val="5"/>
              <w:spacing w:before="91"/>
              <w:ind w:left="435"/>
            </w:pPr>
            <w:r>
              <w:t>9</w:t>
            </w:r>
          </w:p>
        </w:tc>
        <w:tc>
          <w:tcPr>
            <w:tcW w:w="3588" w:type="dxa"/>
            <w:vAlign w:val="top"/>
          </w:tcPr>
          <w:p w14:paraId="1D437B32">
            <w:pPr>
              <w:spacing w:line="415" w:lineRule="auto"/>
              <w:rPr>
                <w:rFonts w:ascii="Arial"/>
                <w:sz w:val="21"/>
              </w:rPr>
            </w:pPr>
          </w:p>
          <w:p w14:paraId="4B38F856">
            <w:pPr>
              <w:pStyle w:val="5"/>
              <w:spacing w:before="91" w:line="220" w:lineRule="auto"/>
              <w:ind w:left="10" w:right="216"/>
            </w:pPr>
            <w:r>
              <w:rPr>
                <w:spacing w:val="-1"/>
              </w:rPr>
              <w:t>对互联网上网服务营业场所</w:t>
            </w:r>
            <w:r>
              <w:rPr>
                <w:spacing w:val="1"/>
              </w:rPr>
              <w:t xml:space="preserve"> </w:t>
            </w:r>
            <w:r>
              <w:rPr>
                <w:spacing w:val="3"/>
              </w:rPr>
              <w:t>进行检查</w:t>
            </w:r>
          </w:p>
        </w:tc>
        <w:tc>
          <w:tcPr>
            <w:tcW w:w="9215" w:type="dxa"/>
            <w:vAlign w:val="top"/>
          </w:tcPr>
          <w:p w14:paraId="6C838310">
            <w:pPr>
              <w:spacing w:line="395" w:lineRule="auto"/>
              <w:rPr>
                <w:rFonts w:ascii="Arial"/>
                <w:sz w:val="21"/>
              </w:rPr>
            </w:pPr>
          </w:p>
          <w:p w14:paraId="256D229B">
            <w:pPr>
              <w:pStyle w:val="5"/>
              <w:spacing w:before="91" w:line="227" w:lineRule="auto"/>
              <w:ind w:left="22" w:right="82" w:firstLine="309"/>
            </w:pPr>
            <w:r>
              <w:t>《互联网上网服务营业场所管理条例》第四条公安机关负责对互联</w:t>
            </w:r>
            <w:r>
              <w:rPr>
                <w:spacing w:val="-1"/>
              </w:rPr>
              <w:t>网上</w:t>
            </w:r>
            <w:r>
              <w:t xml:space="preserve"> </w:t>
            </w:r>
            <w:r>
              <w:rPr>
                <w:spacing w:val="4"/>
              </w:rPr>
              <w:t>网服务营业场所经营单位的信息网络安全、治安及消防安全的监督管理；</w:t>
            </w:r>
          </w:p>
        </w:tc>
        <w:tc>
          <w:tcPr>
            <w:tcW w:w="1529" w:type="dxa"/>
            <w:vAlign w:val="top"/>
          </w:tcPr>
          <w:p w14:paraId="4724D937">
            <w:pPr>
              <w:spacing w:line="272" w:lineRule="auto"/>
              <w:rPr>
                <w:rFonts w:ascii="Arial"/>
                <w:sz w:val="21"/>
              </w:rPr>
            </w:pPr>
          </w:p>
          <w:p w14:paraId="32550A61">
            <w:pPr>
              <w:spacing w:line="272" w:lineRule="auto"/>
              <w:rPr>
                <w:rFonts w:ascii="Arial"/>
                <w:sz w:val="21"/>
              </w:rPr>
            </w:pPr>
          </w:p>
          <w:p w14:paraId="00E6B553">
            <w:pPr>
              <w:pStyle w:val="5"/>
              <w:spacing w:before="91" w:line="219" w:lineRule="auto"/>
              <w:ind w:left="197"/>
            </w:pPr>
            <w:r>
              <w:rPr>
                <w:spacing w:val="3"/>
              </w:rPr>
              <w:t>公安机关</w:t>
            </w:r>
          </w:p>
        </w:tc>
        <w:tc>
          <w:tcPr>
            <w:tcW w:w="1719" w:type="dxa"/>
            <w:vAlign w:val="top"/>
          </w:tcPr>
          <w:p w14:paraId="206F20AD">
            <w:pPr>
              <w:spacing w:line="273" w:lineRule="auto"/>
              <w:rPr>
                <w:rFonts w:ascii="Arial"/>
                <w:sz w:val="21"/>
              </w:rPr>
            </w:pPr>
          </w:p>
          <w:p w14:paraId="3C24DB02">
            <w:pPr>
              <w:spacing w:line="273" w:lineRule="auto"/>
              <w:rPr>
                <w:rFonts w:ascii="Arial"/>
                <w:sz w:val="21"/>
              </w:rPr>
            </w:pPr>
          </w:p>
          <w:p w14:paraId="22C30E94">
            <w:pPr>
              <w:pStyle w:val="5"/>
              <w:spacing w:before="91" w:line="219" w:lineRule="auto"/>
              <w:ind w:left="158"/>
            </w:pPr>
            <w:r>
              <w:rPr>
                <w:spacing w:val="-35"/>
                <w:w w:val="98"/>
              </w:rPr>
              <w:t>市</w:t>
            </w:r>
            <w:r>
              <w:rPr>
                <w:spacing w:val="-21"/>
              </w:rPr>
              <w:t xml:space="preserve"> </w:t>
            </w:r>
            <w:r>
              <w:rPr>
                <w:spacing w:val="-35"/>
                <w:w w:val="98"/>
              </w:rPr>
              <w:t>级</w:t>
            </w:r>
            <w:r>
              <w:rPr>
                <w:spacing w:val="-40"/>
              </w:rPr>
              <w:t xml:space="preserve"> </w:t>
            </w:r>
            <w:r>
              <w:rPr>
                <w:spacing w:val="-35"/>
                <w:w w:val="98"/>
              </w:rPr>
              <w:t>、</w:t>
            </w:r>
            <w:r>
              <w:rPr>
                <w:color w:val="203050"/>
                <w:spacing w:val="-35"/>
                <w:w w:val="98"/>
              </w:rPr>
              <w:t>县级</w:t>
            </w:r>
          </w:p>
        </w:tc>
        <w:tc>
          <w:tcPr>
            <w:tcW w:w="1724" w:type="dxa"/>
            <w:vAlign w:val="top"/>
          </w:tcPr>
          <w:p w14:paraId="583920A7">
            <w:pPr>
              <w:spacing w:line="274" w:lineRule="auto"/>
              <w:rPr>
                <w:rFonts w:ascii="Arial"/>
                <w:sz w:val="21"/>
              </w:rPr>
            </w:pPr>
          </w:p>
          <w:p w14:paraId="32EBF66D">
            <w:pPr>
              <w:spacing w:line="275" w:lineRule="auto"/>
              <w:rPr>
                <w:rFonts w:ascii="Arial"/>
                <w:sz w:val="21"/>
              </w:rPr>
            </w:pPr>
          </w:p>
          <w:p w14:paraId="06A7D09B">
            <w:pPr>
              <w:pStyle w:val="5"/>
              <w:spacing w:before="91" w:line="221" w:lineRule="auto"/>
              <w:ind w:left="579"/>
            </w:pPr>
            <w:r>
              <w:rPr>
                <w:color w:val="102040"/>
                <w:spacing w:val="8"/>
              </w:rPr>
              <w:t>县级</w:t>
            </w:r>
          </w:p>
        </w:tc>
      </w:tr>
    </w:tbl>
    <w:p w14:paraId="49DA725A">
      <w:pPr>
        <w:rPr>
          <w:rFonts w:ascii="Arial"/>
          <w:sz w:val="21"/>
        </w:rPr>
      </w:pPr>
    </w:p>
    <w:sectPr>
      <w:pgSz w:w="23380" w:h="16530"/>
      <w:pgMar w:top="415" w:right="2725" w:bottom="0" w:left="184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F5655C5"/>
    <w:rsid w:val="69D949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1656</Words>
  <Characters>1657</Characters>
  <TotalTime>1284</TotalTime>
  <ScaleCrop>false</ScaleCrop>
  <LinksUpToDate>false</LinksUpToDate>
  <CharactersWithSpaces>1714</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2026-04-02T15:53:00Z</dcterms:created>
  <dc:creator>法制</dc:creator>
  <cp:lastModifiedBy>八爪小鱼</cp:lastModifiedBy>
  <dcterms:modified xsi:type="dcterms:W3CDTF">2026-04-23T03:34:32Z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2026-04-02T15:53:53Z</vt:filetime>
  </property>
  <property fmtid="{D5CDD505-2E9C-101B-9397-08002B2CF9AE}" pid="4" name="UsrData">
    <vt:lpwstr>69ce208ebc9570001f1620e5wl</vt:lpwstr>
  </property>
  <property fmtid="{D5CDD505-2E9C-101B-9397-08002B2CF9AE}" pid="5" name="KSOTemplateDocerSaveRecord">
    <vt:lpwstr>eyJoZGlkIjoiNTY3NzU0NDM5MWFkMmY4ZmZmZjJjODBjMzI2N2ZmYWUiLCJ1c2VySWQiOiI0MDE5OTQ3MTgifQ==</vt:lpwstr>
  </property>
  <property fmtid="{D5CDD505-2E9C-101B-9397-08002B2CF9AE}" pid="6" name="KSOProductBuildVer">
    <vt:lpwstr>2052-12.1.0.25865</vt:lpwstr>
  </property>
  <property fmtid="{D5CDD505-2E9C-101B-9397-08002B2CF9AE}" pid="7" name="ICV">
    <vt:lpwstr>B82B4ADF39F84A7C8E1FF724AB1155B0_12</vt:lpwstr>
  </property>
</Properties>
</file>