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ECB23">
      <w:pPr>
        <w:pStyle w:val="2"/>
        <w:spacing w:line="241" w:lineRule="auto"/>
      </w:pPr>
    </w:p>
    <w:p w14:paraId="106116AB">
      <w:pPr>
        <w:pStyle w:val="2"/>
        <w:spacing w:line="241" w:lineRule="auto"/>
      </w:pPr>
    </w:p>
    <w:p w14:paraId="1708B708">
      <w:pPr>
        <w:pStyle w:val="2"/>
        <w:spacing w:line="241" w:lineRule="auto"/>
      </w:pPr>
    </w:p>
    <w:p w14:paraId="555212F1">
      <w:pPr>
        <w:pStyle w:val="2"/>
        <w:spacing w:line="241" w:lineRule="auto"/>
      </w:pPr>
    </w:p>
    <w:p w14:paraId="2B1524A2">
      <w:pPr>
        <w:pStyle w:val="2"/>
        <w:spacing w:line="241" w:lineRule="auto"/>
      </w:pPr>
    </w:p>
    <w:p w14:paraId="07066FD8">
      <w:pPr>
        <w:pStyle w:val="2"/>
        <w:spacing w:line="242" w:lineRule="auto"/>
      </w:pPr>
    </w:p>
    <w:p w14:paraId="28CB7629">
      <w:pPr>
        <w:pStyle w:val="2"/>
        <w:spacing w:line="242" w:lineRule="auto"/>
      </w:pPr>
    </w:p>
    <w:p w14:paraId="1D02152C">
      <w:pPr>
        <w:pStyle w:val="2"/>
        <w:spacing w:line="242" w:lineRule="auto"/>
      </w:pPr>
    </w:p>
    <w:p w14:paraId="43E8ACEA">
      <w:pPr>
        <w:pStyle w:val="2"/>
        <w:spacing w:line="242" w:lineRule="auto"/>
      </w:pPr>
    </w:p>
    <w:p w14:paraId="423D5295">
      <w:pPr>
        <w:pStyle w:val="2"/>
        <w:spacing w:line="242" w:lineRule="auto"/>
      </w:pPr>
    </w:p>
    <w:p w14:paraId="2CA42537">
      <w:pPr>
        <w:pStyle w:val="2"/>
        <w:spacing w:line="242" w:lineRule="auto"/>
      </w:pPr>
    </w:p>
    <w:p w14:paraId="4D8E0F30">
      <w:pPr>
        <w:spacing w:before="140" w:line="223" w:lineRule="auto"/>
        <w:ind w:left="1541"/>
        <w:rPr>
          <w:rFonts w:ascii="黑体" w:hAnsi="黑体" w:eastAsia="黑体" w:cs="黑体"/>
          <w:sz w:val="43"/>
          <w:szCs w:val="43"/>
        </w:rPr>
      </w:pPr>
      <w:r>
        <w:rPr>
          <w:rFonts w:ascii="黑体" w:hAnsi="黑体" w:eastAsia="黑体" w:cs="黑体"/>
          <w:spacing w:val="8"/>
          <w:sz w:val="43"/>
          <w:szCs w:val="43"/>
        </w:rPr>
        <w:t>涞水县医院北院区北侧地块</w:t>
      </w:r>
    </w:p>
    <w:p w14:paraId="19D6AD55">
      <w:pPr>
        <w:spacing w:before="225" w:line="223" w:lineRule="auto"/>
        <w:ind w:left="3304"/>
        <w:rPr>
          <w:rFonts w:ascii="黑体" w:hAnsi="黑体" w:eastAsia="黑体" w:cs="黑体"/>
          <w:sz w:val="43"/>
          <w:szCs w:val="43"/>
        </w:rPr>
      </w:pPr>
      <w:r>
        <w:rPr>
          <w:rFonts w:ascii="黑体" w:hAnsi="黑体" w:eastAsia="黑体" w:cs="黑体"/>
          <w:spacing w:val="5"/>
          <w:sz w:val="43"/>
          <w:szCs w:val="43"/>
        </w:rPr>
        <w:t>详细规划</w:t>
      </w:r>
    </w:p>
    <w:p w14:paraId="38DCFFFC">
      <w:pPr>
        <w:pStyle w:val="2"/>
        <w:spacing w:line="276" w:lineRule="auto"/>
      </w:pPr>
    </w:p>
    <w:p w14:paraId="4CBD1D21">
      <w:pPr>
        <w:pStyle w:val="2"/>
        <w:spacing w:line="276" w:lineRule="auto"/>
      </w:pPr>
    </w:p>
    <w:p w14:paraId="1C3103D7">
      <w:pPr>
        <w:pStyle w:val="2"/>
        <w:spacing w:line="276" w:lineRule="auto"/>
      </w:pPr>
    </w:p>
    <w:p w14:paraId="520528C3">
      <w:pPr>
        <w:pStyle w:val="2"/>
        <w:spacing w:line="276" w:lineRule="auto"/>
      </w:pPr>
    </w:p>
    <w:p w14:paraId="707652C8">
      <w:pPr>
        <w:pStyle w:val="2"/>
        <w:spacing w:line="276" w:lineRule="auto"/>
      </w:pPr>
    </w:p>
    <w:p w14:paraId="655E294C">
      <w:pPr>
        <w:spacing w:before="91" w:line="219" w:lineRule="auto"/>
        <w:ind w:left="5943"/>
        <w:rPr>
          <w:rFonts w:ascii="黑体" w:hAnsi="黑体" w:eastAsia="黑体" w:cs="黑体"/>
          <w:sz w:val="28"/>
          <w:szCs w:val="28"/>
        </w:rPr>
      </w:pPr>
      <w:r>
        <w:rPr>
          <w:rFonts w:ascii="黑体" w:hAnsi="黑体" w:eastAsia="黑体" w:cs="黑体"/>
          <w:position w:val="2"/>
          <w:sz w:val="28"/>
          <w:szCs w:val="28"/>
        </w:rPr>
        <w:drawing>
          <wp:inline distT="0" distB="0" distL="0" distR="0">
            <wp:extent cx="118110" cy="1047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0"/>
                    <a:stretch>
                      <a:fillRect/>
                    </a:stretch>
                  </pic:blipFill>
                  <pic:spPr>
                    <a:xfrm>
                      <a:off x="0" y="0"/>
                      <a:ext cx="118218" cy="104844"/>
                    </a:xfrm>
                    <a:prstGeom prst="rect">
                      <a:avLst/>
                    </a:prstGeom>
                  </pic:spPr>
                </pic:pic>
              </a:graphicData>
            </a:graphic>
          </wp:inline>
        </w:drawing>
      </w:r>
      <w:r>
        <w:rPr>
          <w:rFonts w:ascii="黑体" w:hAnsi="黑体" w:eastAsia="黑体" w:cs="黑体"/>
          <w:spacing w:val="85"/>
          <w:sz w:val="28"/>
          <w:szCs w:val="28"/>
        </w:rPr>
        <w:t xml:space="preserve"> </w:t>
      </w:r>
      <w:r>
        <w:rPr>
          <w:rFonts w:ascii="黑体" w:hAnsi="黑体" w:eastAsia="黑体" w:cs="黑体"/>
          <w:b/>
          <w:bCs/>
          <w:spacing w:val="-7"/>
          <w:sz w:val="28"/>
          <w:szCs w:val="28"/>
        </w:rPr>
        <w:t>文本</w:t>
      </w:r>
    </w:p>
    <w:p w14:paraId="0BDF0503">
      <w:pPr>
        <w:pStyle w:val="2"/>
        <w:spacing w:line="318" w:lineRule="auto"/>
      </w:pPr>
    </w:p>
    <w:p w14:paraId="19FB6C74">
      <w:pPr>
        <w:spacing w:before="91" w:line="219" w:lineRule="auto"/>
        <w:ind w:left="5943"/>
        <w:rPr>
          <w:rFonts w:ascii="黑体" w:hAnsi="黑体" w:eastAsia="黑体" w:cs="黑体"/>
          <w:sz w:val="28"/>
          <w:szCs w:val="28"/>
        </w:rPr>
      </w:pPr>
      <w:r>
        <w:rPr>
          <w:rFonts w:ascii="黑体" w:hAnsi="黑体" w:eastAsia="黑体" w:cs="黑体"/>
          <w:position w:val="2"/>
          <w:sz w:val="28"/>
          <w:szCs w:val="28"/>
        </w:rPr>
        <w:drawing>
          <wp:inline distT="0" distB="0" distL="0" distR="0">
            <wp:extent cx="118110" cy="1047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1"/>
                    <a:stretch>
                      <a:fillRect/>
                    </a:stretch>
                  </pic:blipFill>
                  <pic:spPr>
                    <a:xfrm>
                      <a:off x="0" y="0"/>
                      <a:ext cx="118218" cy="104844"/>
                    </a:xfrm>
                    <a:prstGeom prst="rect">
                      <a:avLst/>
                    </a:prstGeom>
                  </pic:spPr>
                </pic:pic>
              </a:graphicData>
            </a:graphic>
          </wp:inline>
        </w:drawing>
      </w:r>
      <w:r>
        <w:rPr>
          <w:rFonts w:ascii="黑体" w:hAnsi="黑体" w:eastAsia="黑体" w:cs="黑体"/>
          <w:spacing w:val="97"/>
          <w:sz w:val="28"/>
          <w:szCs w:val="28"/>
        </w:rPr>
        <w:t xml:space="preserve"> </w:t>
      </w:r>
      <w:r>
        <w:rPr>
          <w:rFonts w:ascii="黑体" w:hAnsi="黑体" w:eastAsia="黑体" w:cs="黑体"/>
          <w:b/>
          <w:bCs/>
          <w:spacing w:val="-10"/>
          <w:sz w:val="28"/>
          <w:szCs w:val="28"/>
        </w:rPr>
        <w:t>图则</w:t>
      </w:r>
    </w:p>
    <w:p w14:paraId="0ABF24A2">
      <w:pPr>
        <w:pStyle w:val="2"/>
        <w:spacing w:line="319" w:lineRule="auto"/>
      </w:pPr>
    </w:p>
    <w:p w14:paraId="28CA569E">
      <w:pPr>
        <w:spacing w:before="91" w:line="222" w:lineRule="auto"/>
        <w:ind w:left="5943"/>
        <w:rPr>
          <w:rFonts w:ascii="黑体" w:hAnsi="黑体" w:eastAsia="黑体" w:cs="黑体"/>
          <w:sz w:val="28"/>
          <w:szCs w:val="28"/>
        </w:rPr>
      </w:pPr>
      <w:r>
        <w:rPr>
          <w:rFonts w:ascii="黑体" w:hAnsi="黑体" w:eastAsia="黑体" w:cs="黑体"/>
          <w:position w:val="2"/>
          <w:sz w:val="28"/>
          <w:szCs w:val="28"/>
        </w:rPr>
        <w:drawing>
          <wp:inline distT="0" distB="0" distL="0" distR="0">
            <wp:extent cx="118110" cy="10477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1"/>
                    <a:stretch>
                      <a:fillRect/>
                    </a:stretch>
                  </pic:blipFill>
                  <pic:spPr>
                    <a:xfrm>
                      <a:off x="0" y="0"/>
                      <a:ext cx="118218" cy="104844"/>
                    </a:xfrm>
                    <a:prstGeom prst="rect">
                      <a:avLst/>
                    </a:prstGeom>
                  </pic:spPr>
                </pic:pic>
              </a:graphicData>
            </a:graphic>
          </wp:inline>
        </w:drawing>
      </w:r>
      <w:r>
        <w:rPr>
          <w:rFonts w:ascii="黑体" w:hAnsi="黑体" w:eastAsia="黑体" w:cs="黑体"/>
          <w:spacing w:val="97"/>
          <w:sz w:val="28"/>
          <w:szCs w:val="28"/>
        </w:rPr>
        <w:t xml:space="preserve"> </w:t>
      </w:r>
      <w:r>
        <w:rPr>
          <w:rFonts w:ascii="黑体" w:hAnsi="黑体" w:eastAsia="黑体" w:cs="黑体"/>
          <w:b/>
          <w:bCs/>
          <w:spacing w:val="-10"/>
          <w:sz w:val="28"/>
          <w:szCs w:val="28"/>
        </w:rPr>
        <w:t>附件</w:t>
      </w:r>
    </w:p>
    <w:p w14:paraId="04EAB271">
      <w:pPr>
        <w:pStyle w:val="2"/>
        <w:spacing w:line="248" w:lineRule="auto"/>
      </w:pPr>
    </w:p>
    <w:p w14:paraId="780D3F64">
      <w:pPr>
        <w:pStyle w:val="2"/>
        <w:spacing w:line="249" w:lineRule="auto"/>
      </w:pPr>
    </w:p>
    <w:p w14:paraId="25F7F67B">
      <w:pPr>
        <w:pStyle w:val="2"/>
        <w:spacing w:line="249" w:lineRule="auto"/>
      </w:pPr>
    </w:p>
    <w:p w14:paraId="4D0A34DE">
      <w:pPr>
        <w:pStyle w:val="2"/>
        <w:spacing w:line="249" w:lineRule="auto"/>
      </w:pPr>
    </w:p>
    <w:p w14:paraId="0D59332F">
      <w:pPr>
        <w:pStyle w:val="2"/>
        <w:spacing w:line="249" w:lineRule="auto"/>
      </w:pPr>
    </w:p>
    <w:p w14:paraId="2F59A3A4">
      <w:pPr>
        <w:pStyle w:val="2"/>
        <w:spacing w:line="249" w:lineRule="auto"/>
      </w:pPr>
    </w:p>
    <w:p w14:paraId="1A5F2078">
      <w:pPr>
        <w:pStyle w:val="2"/>
        <w:spacing w:line="249" w:lineRule="auto"/>
      </w:pPr>
    </w:p>
    <w:p w14:paraId="007CC5EB">
      <w:pPr>
        <w:pStyle w:val="2"/>
        <w:spacing w:line="249" w:lineRule="auto"/>
      </w:pPr>
    </w:p>
    <w:p w14:paraId="216AE45B">
      <w:pPr>
        <w:pStyle w:val="2"/>
        <w:spacing w:line="249" w:lineRule="auto"/>
      </w:pPr>
    </w:p>
    <w:p w14:paraId="708B37D7">
      <w:pPr>
        <w:pStyle w:val="2"/>
        <w:spacing w:line="249" w:lineRule="auto"/>
      </w:pPr>
    </w:p>
    <w:p w14:paraId="07791CD5">
      <w:pPr>
        <w:pStyle w:val="2"/>
        <w:spacing w:line="249" w:lineRule="auto"/>
      </w:pPr>
    </w:p>
    <w:p w14:paraId="45B74B70">
      <w:pPr>
        <w:pStyle w:val="2"/>
        <w:spacing w:line="249" w:lineRule="auto"/>
      </w:pPr>
    </w:p>
    <w:p w14:paraId="40BFEB98">
      <w:pPr>
        <w:pStyle w:val="2"/>
        <w:spacing w:line="249" w:lineRule="auto"/>
      </w:pPr>
    </w:p>
    <w:p w14:paraId="29FBCAA1">
      <w:pPr>
        <w:spacing w:before="91" w:line="221" w:lineRule="auto"/>
        <w:ind w:left="3722"/>
        <w:rPr>
          <w:rFonts w:ascii="黑体" w:hAnsi="黑体" w:eastAsia="黑体" w:cs="黑体"/>
          <w:sz w:val="28"/>
          <w:szCs w:val="28"/>
        </w:rPr>
      </w:pPr>
      <w:r>
        <w:rPr>
          <w:rFonts w:ascii="黑体" w:hAnsi="黑体" w:eastAsia="黑体" w:cs="黑体"/>
          <w:b/>
          <w:bCs/>
          <w:spacing w:val="-7"/>
          <w:sz w:val="28"/>
          <w:szCs w:val="28"/>
        </w:rPr>
        <w:t>2026</w:t>
      </w:r>
      <w:r>
        <w:rPr>
          <w:rFonts w:ascii="黑体" w:hAnsi="黑体" w:eastAsia="黑体" w:cs="黑体"/>
          <w:spacing w:val="-53"/>
          <w:sz w:val="28"/>
          <w:szCs w:val="28"/>
        </w:rPr>
        <w:t xml:space="preserve"> </w:t>
      </w:r>
      <w:r>
        <w:rPr>
          <w:rFonts w:ascii="黑体" w:hAnsi="黑体" w:eastAsia="黑体" w:cs="黑体"/>
          <w:b/>
          <w:bCs/>
          <w:spacing w:val="-7"/>
          <w:sz w:val="28"/>
          <w:szCs w:val="28"/>
        </w:rPr>
        <w:t>年</w:t>
      </w:r>
      <w:r>
        <w:rPr>
          <w:rFonts w:ascii="黑体" w:hAnsi="黑体" w:eastAsia="黑体" w:cs="黑体"/>
          <w:spacing w:val="-62"/>
          <w:sz w:val="28"/>
          <w:szCs w:val="28"/>
        </w:rPr>
        <w:t xml:space="preserve"> </w:t>
      </w:r>
      <w:r>
        <w:rPr>
          <w:rFonts w:ascii="黑体" w:hAnsi="黑体" w:eastAsia="黑体" w:cs="黑体"/>
          <w:b/>
          <w:bCs/>
          <w:spacing w:val="-7"/>
          <w:sz w:val="28"/>
          <w:szCs w:val="28"/>
        </w:rPr>
        <w:t>2</w:t>
      </w:r>
      <w:r>
        <w:rPr>
          <w:rFonts w:ascii="黑体" w:hAnsi="黑体" w:eastAsia="黑体" w:cs="黑体"/>
          <w:spacing w:val="-51"/>
          <w:sz w:val="28"/>
          <w:szCs w:val="28"/>
        </w:rPr>
        <w:t xml:space="preserve"> </w:t>
      </w:r>
      <w:r>
        <w:rPr>
          <w:rFonts w:ascii="黑体" w:hAnsi="黑体" w:eastAsia="黑体" w:cs="黑体"/>
          <w:b/>
          <w:bCs/>
          <w:spacing w:val="-7"/>
          <w:sz w:val="28"/>
          <w:szCs w:val="28"/>
        </w:rPr>
        <w:t>月</w:t>
      </w:r>
    </w:p>
    <w:p w14:paraId="70CF8127">
      <w:pPr>
        <w:spacing w:line="221" w:lineRule="auto"/>
        <w:rPr>
          <w:rFonts w:ascii="黑体" w:hAnsi="黑体" w:eastAsia="黑体" w:cs="黑体"/>
          <w:sz w:val="28"/>
          <w:szCs w:val="28"/>
        </w:rPr>
        <w:sectPr>
          <w:pgSz w:w="11907" w:h="16839"/>
          <w:pgMar w:top="1431" w:right="1785" w:bottom="0" w:left="1785" w:header="0" w:footer="0" w:gutter="0"/>
          <w:cols w:space="720" w:num="1"/>
        </w:sectPr>
      </w:pPr>
    </w:p>
    <w:p w14:paraId="0788932A">
      <w:pPr>
        <w:spacing w:before="136" w:line="221" w:lineRule="auto"/>
        <w:ind w:left="26"/>
        <w:rPr>
          <w:rFonts w:ascii="宋体" w:hAnsi="宋体" w:eastAsia="宋体" w:cs="宋体"/>
          <w:sz w:val="21"/>
          <w:szCs w:val="21"/>
        </w:rPr>
      </w:pPr>
      <w:r>
        <w:rPr>
          <w:rFonts w:ascii="宋体" w:hAnsi="宋体" w:eastAsia="宋体" w:cs="宋体"/>
          <w:spacing w:val="-1"/>
          <w:sz w:val="21"/>
          <w:szCs w:val="21"/>
        </w:rPr>
        <w:t>项目名称：涞水县医院北院区北侧地块详细规划</w:t>
      </w:r>
    </w:p>
    <w:p w14:paraId="686ADC52">
      <w:pPr>
        <w:pStyle w:val="2"/>
        <w:spacing w:line="267" w:lineRule="auto"/>
      </w:pPr>
    </w:p>
    <w:p w14:paraId="3E2CE6B5">
      <w:pPr>
        <w:spacing w:before="68" w:line="220" w:lineRule="auto"/>
        <w:ind w:left="21"/>
        <w:rPr>
          <w:rFonts w:ascii="宋体" w:hAnsi="宋体" w:eastAsia="宋体" w:cs="宋体"/>
          <w:sz w:val="21"/>
          <w:szCs w:val="21"/>
        </w:rPr>
      </w:pPr>
      <w:r>
        <w:rPr>
          <w:rFonts w:ascii="宋体" w:hAnsi="宋体" w:eastAsia="宋体" w:cs="宋体"/>
          <w:spacing w:val="-1"/>
          <w:sz w:val="21"/>
          <w:szCs w:val="21"/>
        </w:rPr>
        <w:t>委 托 方：涞水县石亭镇人民政府</w:t>
      </w:r>
    </w:p>
    <w:p w14:paraId="1ADC6358">
      <w:pPr>
        <w:pStyle w:val="2"/>
        <w:spacing w:line="267" w:lineRule="auto"/>
      </w:pPr>
    </w:p>
    <w:p w14:paraId="3449E5CA">
      <w:pPr>
        <w:spacing w:before="68" w:line="221" w:lineRule="auto"/>
        <w:ind w:left="22"/>
        <w:rPr>
          <w:rFonts w:ascii="宋体" w:hAnsi="宋体" w:eastAsia="宋体" w:cs="宋体"/>
          <w:sz w:val="21"/>
          <w:szCs w:val="21"/>
        </w:rPr>
      </w:pPr>
      <w:r>
        <w:rPr>
          <w:rFonts w:ascii="宋体" w:hAnsi="宋体" w:eastAsia="宋体" w:cs="宋体"/>
          <w:spacing w:val="-1"/>
          <w:sz w:val="21"/>
          <w:szCs w:val="21"/>
        </w:rPr>
        <w:t>承 担 方：海湾工程有限公司</w:t>
      </w:r>
    </w:p>
    <w:p w14:paraId="1E2605F6">
      <w:pPr>
        <w:pStyle w:val="2"/>
        <w:spacing w:line="267" w:lineRule="auto"/>
      </w:pPr>
    </w:p>
    <w:p w14:paraId="682C2435">
      <w:pPr>
        <w:spacing w:before="68" w:line="220" w:lineRule="auto"/>
        <w:ind w:left="22"/>
        <w:rPr>
          <w:rFonts w:ascii="宋体" w:hAnsi="宋体" w:eastAsia="宋体" w:cs="宋体"/>
          <w:sz w:val="21"/>
          <w:szCs w:val="21"/>
        </w:rPr>
      </w:pPr>
      <w:r>
        <w:rPr>
          <w:rFonts w:ascii="宋体" w:hAnsi="宋体" w:eastAsia="宋体" w:cs="宋体"/>
          <w:sz w:val="21"/>
          <w:szCs w:val="21"/>
        </w:rPr>
        <w:t>城乡规划编制资质证书等级：乙级</w:t>
      </w:r>
    </w:p>
    <w:p w14:paraId="3FF3D043">
      <w:pPr>
        <w:pStyle w:val="2"/>
        <w:spacing w:line="311" w:lineRule="auto"/>
      </w:pPr>
    </w:p>
    <w:p w14:paraId="20B7EF74">
      <w:pPr>
        <w:spacing w:before="68"/>
        <w:ind w:left="22"/>
        <w:rPr>
          <w:rFonts w:ascii="Calibri" w:hAnsi="Calibri" w:eastAsia="Calibri" w:cs="Calibri"/>
          <w:sz w:val="21"/>
          <w:szCs w:val="21"/>
        </w:rPr>
      </w:pPr>
      <w:r>
        <w:rPr>
          <w:rFonts w:ascii="宋体" w:hAnsi="宋体" w:eastAsia="宋体" w:cs="宋体"/>
          <w:spacing w:val="-1"/>
          <w:sz w:val="21"/>
          <w:szCs w:val="21"/>
        </w:rPr>
        <w:t>城乡规划编制资质证书编号：冀自资规乙字</w:t>
      </w:r>
      <w:r>
        <w:rPr>
          <w:rFonts w:ascii="宋体" w:hAnsi="宋体" w:eastAsia="宋体" w:cs="宋体"/>
          <w:spacing w:val="-32"/>
          <w:sz w:val="21"/>
          <w:szCs w:val="21"/>
        </w:rPr>
        <w:t xml:space="preserve"> </w:t>
      </w:r>
      <w:r>
        <w:rPr>
          <w:rFonts w:ascii="Calibri" w:hAnsi="Calibri" w:eastAsia="Calibri" w:cs="Calibri"/>
          <w:spacing w:val="-1"/>
          <w:sz w:val="21"/>
          <w:szCs w:val="21"/>
        </w:rPr>
        <w:t>22130053</w:t>
      </w:r>
    </w:p>
    <w:p w14:paraId="7D47B25F">
      <w:pPr>
        <w:pStyle w:val="2"/>
        <w:spacing w:line="256" w:lineRule="auto"/>
      </w:pPr>
    </w:p>
    <w:p w14:paraId="1BC66817">
      <w:pPr>
        <w:pStyle w:val="2"/>
        <w:spacing w:line="256" w:lineRule="auto"/>
      </w:pPr>
    </w:p>
    <w:p w14:paraId="632DDBB6">
      <w:pPr>
        <w:pStyle w:val="2"/>
        <w:spacing w:line="257" w:lineRule="auto"/>
      </w:pPr>
    </w:p>
    <w:p w14:paraId="29426A80">
      <w:pPr>
        <w:pStyle w:val="2"/>
        <w:spacing w:line="257" w:lineRule="auto"/>
      </w:pPr>
    </w:p>
    <w:p w14:paraId="6F6AE36D">
      <w:pPr>
        <w:pStyle w:val="2"/>
        <w:spacing w:line="257" w:lineRule="auto"/>
      </w:pPr>
    </w:p>
    <w:p w14:paraId="2D58999C">
      <w:pPr>
        <w:pStyle w:val="2"/>
        <w:spacing w:line="257" w:lineRule="auto"/>
      </w:pPr>
    </w:p>
    <w:p w14:paraId="6981E38F">
      <w:pPr>
        <w:pStyle w:val="2"/>
        <w:spacing w:line="257" w:lineRule="auto"/>
      </w:pPr>
    </w:p>
    <w:p w14:paraId="3325A421">
      <w:pPr>
        <w:pStyle w:val="2"/>
        <w:spacing w:line="257" w:lineRule="auto"/>
      </w:pPr>
    </w:p>
    <w:p w14:paraId="45BD0C57">
      <w:pPr>
        <w:pStyle w:val="2"/>
        <w:spacing w:line="257" w:lineRule="auto"/>
      </w:pPr>
    </w:p>
    <w:p w14:paraId="532C67B2">
      <w:pPr>
        <w:pStyle w:val="2"/>
        <w:spacing w:line="257" w:lineRule="auto"/>
      </w:pPr>
    </w:p>
    <w:p w14:paraId="4DF330A3">
      <w:pPr>
        <w:pStyle w:val="2"/>
        <w:spacing w:line="257" w:lineRule="auto"/>
      </w:pPr>
    </w:p>
    <w:p w14:paraId="6A4CC9F5">
      <w:pPr>
        <w:spacing w:before="1" w:line="6199" w:lineRule="exact"/>
        <w:ind w:firstLine="14"/>
      </w:pPr>
      <w:r>
        <w:rPr>
          <w:position w:val="-123"/>
        </w:rPr>
        <w:drawing>
          <wp:inline distT="0" distB="0" distL="0" distR="0">
            <wp:extent cx="5565775" cy="393636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2"/>
                    <a:stretch>
                      <a:fillRect/>
                    </a:stretch>
                  </pic:blipFill>
                  <pic:spPr>
                    <a:xfrm>
                      <a:off x="0" y="0"/>
                      <a:ext cx="5565775" cy="3936745"/>
                    </a:xfrm>
                    <a:prstGeom prst="rect">
                      <a:avLst/>
                    </a:prstGeom>
                  </pic:spPr>
                </pic:pic>
              </a:graphicData>
            </a:graphic>
          </wp:inline>
        </w:drawing>
      </w:r>
    </w:p>
    <w:p w14:paraId="070BA4EB">
      <w:pPr>
        <w:spacing w:line="6199" w:lineRule="exact"/>
        <w:sectPr>
          <w:pgSz w:w="11907" w:h="16839"/>
          <w:pgMar w:top="1431" w:right="1341" w:bottom="0" w:left="1785" w:header="0" w:footer="0" w:gutter="0"/>
          <w:cols w:space="720" w:num="1"/>
        </w:sectPr>
      </w:pPr>
    </w:p>
    <w:p w14:paraId="07B18346">
      <w:pPr>
        <w:pStyle w:val="2"/>
        <w:spacing w:line="256" w:lineRule="auto"/>
      </w:pPr>
    </w:p>
    <w:p w14:paraId="47D24960">
      <w:pPr>
        <w:pStyle w:val="2"/>
        <w:spacing w:line="256" w:lineRule="auto"/>
      </w:pPr>
    </w:p>
    <w:p w14:paraId="794EE7DE">
      <w:pPr>
        <w:pStyle w:val="2"/>
        <w:spacing w:line="256" w:lineRule="auto"/>
      </w:pPr>
    </w:p>
    <w:p w14:paraId="4E99F7A9">
      <w:pPr>
        <w:pStyle w:val="2"/>
        <w:spacing w:line="256" w:lineRule="auto"/>
      </w:pPr>
    </w:p>
    <w:p w14:paraId="322D0DF0">
      <w:pPr>
        <w:pStyle w:val="2"/>
        <w:spacing w:line="256" w:lineRule="auto"/>
      </w:pPr>
    </w:p>
    <w:p w14:paraId="3ABF6B21">
      <w:pPr>
        <w:pStyle w:val="2"/>
        <w:spacing w:line="257" w:lineRule="auto"/>
      </w:pPr>
    </w:p>
    <w:p w14:paraId="58F39849">
      <w:pPr>
        <w:pStyle w:val="2"/>
        <w:spacing w:line="257" w:lineRule="auto"/>
      </w:pPr>
    </w:p>
    <w:p w14:paraId="1C8B9D56">
      <w:pPr>
        <w:pStyle w:val="2"/>
        <w:spacing w:line="257" w:lineRule="auto"/>
      </w:pPr>
    </w:p>
    <w:p w14:paraId="45E88C97">
      <w:pPr>
        <w:pStyle w:val="2"/>
        <w:spacing w:line="257" w:lineRule="auto"/>
      </w:pPr>
    </w:p>
    <w:p w14:paraId="4C3615AB">
      <w:pPr>
        <w:pStyle w:val="2"/>
        <w:spacing w:line="257" w:lineRule="auto"/>
      </w:pPr>
    </w:p>
    <w:p w14:paraId="40A5ED58">
      <w:pPr>
        <w:pStyle w:val="2"/>
        <w:spacing w:line="257" w:lineRule="auto"/>
      </w:pPr>
    </w:p>
    <w:p w14:paraId="355A1D95">
      <w:pPr>
        <w:pStyle w:val="2"/>
        <w:spacing w:line="257" w:lineRule="auto"/>
      </w:pPr>
    </w:p>
    <w:p w14:paraId="32A65989">
      <w:pPr>
        <w:spacing w:before="140" w:line="223" w:lineRule="auto"/>
        <w:ind w:left="1541"/>
        <w:outlineLvl w:val="0"/>
        <w:rPr>
          <w:rFonts w:ascii="黑体" w:hAnsi="黑体" w:eastAsia="黑体" w:cs="黑体"/>
          <w:sz w:val="43"/>
          <w:szCs w:val="43"/>
        </w:rPr>
      </w:pPr>
      <w:r>
        <w:rPr>
          <w:rFonts w:ascii="黑体" w:hAnsi="黑体" w:eastAsia="黑体" w:cs="黑体"/>
          <w:spacing w:val="8"/>
          <w:sz w:val="43"/>
          <w:szCs w:val="43"/>
        </w:rPr>
        <w:t>涞水县医院北院区北侧地块</w:t>
      </w:r>
    </w:p>
    <w:p w14:paraId="1DFF39A7">
      <w:pPr>
        <w:spacing w:before="225" w:line="223" w:lineRule="auto"/>
        <w:ind w:left="3304"/>
        <w:outlineLvl w:val="0"/>
        <w:rPr>
          <w:rFonts w:ascii="黑体" w:hAnsi="黑体" w:eastAsia="黑体" w:cs="黑体"/>
          <w:sz w:val="43"/>
          <w:szCs w:val="43"/>
        </w:rPr>
      </w:pPr>
      <w:r>
        <w:rPr>
          <w:rFonts w:ascii="黑体" w:hAnsi="黑体" w:eastAsia="黑体" w:cs="黑体"/>
          <w:spacing w:val="5"/>
          <w:sz w:val="43"/>
          <w:szCs w:val="43"/>
        </w:rPr>
        <w:t>详细规划</w:t>
      </w:r>
    </w:p>
    <w:p w14:paraId="225B8E4D">
      <w:pPr>
        <w:spacing w:before="244" w:line="219" w:lineRule="auto"/>
        <w:ind w:left="3583"/>
        <w:outlineLvl w:val="1"/>
        <w:rPr>
          <w:rFonts w:ascii="宋体" w:hAnsi="宋体" w:eastAsia="宋体" w:cs="宋体"/>
          <w:sz w:val="40"/>
          <w:szCs w:val="40"/>
        </w:rPr>
      </w:pPr>
      <w:r>
        <w:rPr>
          <w:rFonts w:ascii="宋体" w:hAnsi="宋体" w:eastAsia="宋体" w:cs="宋体"/>
          <w:b/>
          <w:bCs/>
          <w:spacing w:val="-14"/>
          <w:sz w:val="40"/>
          <w:szCs w:val="40"/>
        </w:rPr>
        <w:t>文</w:t>
      </w:r>
      <w:r>
        <w:rPr>
          <w:rFonts w:ascii="宋体" w:hAnsi="宋体" w:eastAsia="宋体" w:cs="宋体"/>
          <w:spacing w:val="10"/>
          <w:sz w:val="40"/>
          <w:szCs w:val="40"/>
        </w:rPr>
        <w:t xml:space="preserve">  </w:t>
      </w:r>
      <w:r>
        <w:rPr>
          <w:rFonts w:ascii="宋体" w:hAnsi="宋体" w:eastAsia="宋体" w:cs="宋体"/>
          <w:b/>
          <w:bCs/>
          <w:spacing w:val="-14"/>
          <w:sz w:val="40"/>
          <w:szCs w:val="40"/>
        </w:rPr>
        <w:t>本</w:t>
      </w:r>
    </w:p>
    <w:p w14:paraId="65E33CDE">
      <w:pPr>
        <w:spacing w:line="219" w:lineRule="auto"/>
        <w:rPr>
          <w:rFonts w:ascii="宋体" w:hAnsi="宋体" w:eastAsia="宋体" w:cs="宋体"/>
          <w:sz w:val="40"/>
          <w:szCs w:val="40"/>
        </w:rPr>
        <w:sectPr>
          <w:pgSz w:w="11907" w:h="16839"/>
          <w:pgMar w:top="1431" w:right="1785" w:bottom="0" w:left="1785" w:header="0" w:footer="0" w:gutter="0"/>
          <w:cols w:space="720" w:num="1"/>
        </w:sectPr>
      </w:pPr>
    </w:p>
    <w:sdt>
      <w:sdtPr>
        <w:rPr>
          <w:rFonts w:ascii="宋体" w:hAnsi="宋体" w:eastAsia="宋体" w:cs="宋体"/>
          <w:sz w:val="31"/>
          <w:szCs w:val="31"/>
        </w:rPr>
        <w:id w:val="147451855"/>
        <w:docPartObj>
          <w:docPartGallery w:val="Table of Contents"/>
          <w:docPartUnique/>
        </w:docPartObj>
      </w:sdtPr>
      <w:sdtEndPr>
        <w:rPr>
          <w:rFonts w:ascii="Times New Roman" w:hAnsi="Times New Roman" w:eastAsia="Times New Roman" w:cs="Times New Roman"/>
          <w:sz w:val="28"/>
          <w:szCs w:val="28"/>
        </w:rPr>
      </w:sdtEndPr>
      <w:sdtContent>
        <w:p w14:paraId="533FD2C5">
          <w:pPr>
            <w:spacing w:before="104" w:line="227" w:lineRule="auto"/>
            <w:ind w:left="4341"/>
            <w:rPr>
              <w:rFonts w:ascii="宋体" w:hAnsi="宋体" w:eastAsia="宋体" w:cs="宋体"/>
              <w:sz w:val="31"/>
              <w:szCs w:val="31"/>
            </w:rPr>
          </w:pPr>
          <w:r>
            <w:rPr>
              <w:rFonts w:ascii="宋体" w:hAnsi="宋体" w:eastAsia="宋体" w:cs="宋体"/>
              <w:b/>
              <w:bCs/>
              <w:spacing w:val="-17"/>
              <w:sz w:val="31"/>
              <w:szCs w:val="31"/>
            </w:rPr>
            <w:t>目录</w:t>
          </w:r>
        </w:p>
        <w:p w14:paraId="17A256C4">
          <w:pPr>
            <w:tabs>
              <w:tab w:val="right" w:leader="dot" w:pos="8325"/>
            </w:tabs>
            <w:spacing w:before="261" w:line="199" w:lineRule="auto"/>
            <w:ind w:left="306"/>
            <w:rPr>
              <w:rFonts w:ascii="Times New Roman" w:hAnsi="Times New Roman" w:eastAsia="Times New Roman" w:cs="Times New Roman"/>
              <w:sz w:val="28"/>
              <w:szCs w:val="28"/>
            </w:rPr>
          </w:pPr>
          <w:r>
            <w:fldChar w:fldCharType="begin"/>
          </w:r>
          <w:r>
            <w:instrText xml:space="preserve"> HYPERLINK \l "bookmark1" </w:instrText>
          </w:r>
          <w:r>
            <w:fldChar w:fldCharType="separate"/>
          </w:r>
          <w:r>
            <w:rPr>
              <w:rFonts w:ascii="宋体" w:hAnsi="宋体" w:eastAsia="宋体" w:cs="宋体"/>
              <w:b/>
              <w:bCs/>
              <w:spacing w:val="-9"/>
              <w:sz w:val="28"/>
              <w:szCs w:val="28"/>
            </w:rPr>
            <w:t>第一章</w:t>
          </w:r>
          <w:r>
            <w:rPr>
              <w:rFonts w:ascii="宋体" w:hAnsi="宋体" w:eastAsia="宋体" w:cs="宋体"/>
              <w:spacing w:val="23"/>
              <w:sz w:val="28"/>
              <w:szCs w:val="28"/>
            </w:rPr>
            <w:t xml:space="preserve"> </w:t>
          </w:r>
          <w:r>
            <w:rPr>
              <w:rFonts w:ascii="宋体" w:hAnsi="宋体" w:eastAsia="宋体" w:cs="宋体"/>
              <w:b/>
              <w:bCs/>
              <w:spacing w:val="-9"/>
              <w:sz w:val="28"/>
              <w:szCs w:val="28"/>
            </w:rPr>
            <w:t>总则</w:t>
          </w:r>
          <w:r>
            <w:rPr>
              <w:rFonts w:ascii="宋体" w:hAnsi="宋体" w:eastAsia="宋体" w:cs="宋体"/>
              <w:spacing w:val="-64"/>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1</w:t>
          </w:r>
          <w:r>
            <w:rPr>
              <w:rFonts w:ascii="Times New Roman" w:hAnsi="Times New Roman" w:eastAsia="Times New Roman" w:cs="Times New Roman"/>
              <w:b/>
              <w:bCs/>
              <w:spacing w:val="18"/>
              <w:sz w:val="28"/>
              <w:szCs w:val="28"/>
            </w:rPr>
            <w:fldChar w:fldCharType="end"/>
          </w:r>
        </w:p>
        <w:p w14:paraId="7554A2B9">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宋体" w:hAnsi="宋体" w:eastAsia="宋体" w:cs="宋体"/>
              <w:b/>
              <w:bCs/>
              <w:spacing w:val="-8"/>
              <w:sz w:val="28"/>
              <w:szCs w:val="28"/>
            </w:rPr>
            <w:t>第</w:t>
          </w:r>
          <w:r>
            <w:rPr>
              <w:rFonts w:ascii="宋体" w:hAnsi="宋体" w:eastAsia="宋体" w:cs="宋体"/>
              <w:spacing w:val="-44"/>
              <w:sz w:val="28"/>
              <w:szCs w:val="28"/>
            </w:rPr>
            <w:t xml:space="preserve"> </w:t>
          </w:r>
          <w:r>
            <w:rPr>
              <w:rFonts w:ascii="Times New Roman" w:hAnsi="Times New Roman" w:eastAsia="Times New Roman" w:cs="Times New Roman"/>
              <w:b/>
              <w:bCs/>
              <w:spacing w:val="-8"/>
              <w:sz w:val="28"/>
              <w:szCs w:val="28"/>
            </w:rPr>
            <w:t xml:space="preserve">1 </w:t>
          </w:r>
          <w:r>
            <w:rPr>
              <w:rFonts w:ascii="宋体" w:hAnsi="宋体" w:eastAsia="宋体" w:cs="宋体"/>
              <w:b/>
              <w:bCs/>
              <w:spacing w:val="-8"/>
              <w:sz w:val="28"/>
              <w:szCs w:val="28"/>
            </w:rPr>
            <w:t>条</w:t>
          </w:r>
          <w:r>
            <w:rPr>
              <w:rFonts w:ascii="宋体" w:hAnsi="宋体" w:eastAsia="宋体" w:cs="宋体"/>
              <w:spacing w:val="16"/>
              <w:sz w:val="28"/>
              <w:szCs w:val="28"/>
            </w:rPr>
            <w:t xml:space="preserve"> </w:t>
          </w:r>
          <w:r>
            <w:rPr>
              <w:rFonts w:ascii="宋体" w:hAnsi="宋体" w:eastAsia="宋体" w:cs="宋体"/>
              <w:b/>
              <w:bCs/>
              <w:spacing w:val="-8"/>
              <w:sz w:val="28"/>
              <w:szCs w:val="28"/>
            </w:rPr>
            <w:t>编制目的</w:t>
          </w:r>
          <w:r>
            <w:rPr>
              <w:rFonts w:ascii="宋体" w:hAnsi="宋体" w:eastAsia="宋体" w:cs="宋体"/>
              <w:spacing w:val="-80"/>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1</w:t>
          </w:r>
          <w:r>
            <w:rPr>
              <w:rFonts w:ascii="Times New Roman" w:hAnsi="Times New Roman" w:eastAsia="Times New Roman" w:cs="Times New Roman"/>
              <w:b/>
              <w:bCs/>
              <w:spacing w:val="17"/>
              <w:sz w:val="28"/>
              <w:szCs w:val="28"/>
            </w:rPr>
            <w:fldChar w:fldCharType="end"/>
          </w:r>
        </w:p>
        <w:p w14:paraId="5CAC7C38">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 </w:instrText>
          </w:r>
          <w:r>
            <w:fldChar w:fldCharType="separate"/>
          </w:r>
          <w:r>
            <w:rPr>
              <w:rFonts w:ascii="宋体" w:hAnsi="宋体" w:eastAsia="宋体" w:cs="宋体"/>
              <w:b/>
              <w:bCs/>
              <w:spacing w:val="-6"/>
              <w:sz w:val="28"/>
              <w:szCs w:val="28"/>
            </w:rPr>
            <w:t>第</w:t>
          </w:r>
          <w:r>
            <w:rPr>
              <w:rFonts w:ascii="宋体" w:hAnsi="宋体" w:eastAsia="宋体" w:cs="宋体"/>
              <w:spacing w:val="-59"/>
              <w:sz w:val="28"/>
              <w:szCs w:val="28"/>
            </w:rPr>
            <w:t xml:space="preserve"> </w:t>
          </w:r>
          <w:r>
            <w:rPr>
              <w:rFonts w:ascii="Times New Roman" w:hAnsi="Times New Roman" w:eastAsia="Times New Roman" w:cs="Times New Roman"/>
              <w:b/>
              <w:bCs/>
              <w:spacing w:val="-6"/>
              <w:sz w:val="28"/>
              <w:szCs w:val="28"/>
            </w:rPr>
            <w:t xml:space="preserve">2 </w:t>
          </w:r>
          <w:r>
            <w:rPr>
              <w:rFonts w:ascii="宋体" w:hAnsi="宋体" w:eastAsia="宋体" w:cs="宋体"/>
              <w:b/>
              <w:bCs/>
              <w:spacing w:val="-6"/>
              <w:sz w:val="28"/>
              <w:szCs w:val="28"/>
            </w:rPr>
            <w:t>条</w:t>
          </w:r>
          <w:r>
            <w:rPr>
              <w:rFonts w:ascii="宋体" w:hAnsi="宋体" w:eastAsia="宋体" w:cs="宋体"/>
              <w:spacing w:val="15"/>
              <w:sz w:val="28"/>
              <w:szCs w:val="28"/>
            </w:rPr>
            <w:t xml:space="preserve"> </w:t>
          </w:r>
          <w:r>
            <w:rPr>
              <w:rFonts w:ascii="宋体" w:hAnsi="宋体" w:eastAsia="宋体" w:cs="宋体"/>
              <w:b/>
              <w:bCs/>
              <w:spacing w:val="-6"/>
              <w:sz w:val="28"/>
              <w:szCs w:val="28"/>
            </w:rPr>
            <w:t>规划依据</w:t>
          </w:r>
          <w:r>
            <w:rPr>
              <w:rFonts w:ascii="宋体" w:hAnsi="宋体" w:eastAsia="宋体" w:cs="宋体"/>
              <w:spacing w:val="-80"/>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1</w:t>
          </w:r>
          <w:r>
            <w:rPr>
              <w:rFonts w:ascii="Times New Roman" w:hAnsi="Times New Roman" w:eastAsia="Times New Roman" w:cs="Times New Roman"/>
              <w:b/>
              <w:bCs/>
              <w:spacing w:val="17"/>
              <w:sz w:val="28"/>
              <w:szCs w:val="28"/>
            </w:rPr>
            <w:fldChar w:fldCharType="end"/>
          </w:r>
        </w:p>
        <w:p w14:paraId="78907470">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宋体" w:hAnsi="宋体" w:eastAsia="宋体" w:cs="宋体"/>
              <w:b/>
              <w:bCs/>
              <w:spacing w:val="-6"/>
              <w:sz w:val="28"/>
              <w:szCs w:val="28"/>
            </w:rPr>
            <w:t>第</w:t>
          </w:r>
          <w:r>
            <w:rPr>
              <w:rFonts w:ascii="宋体" w:hAnsi="宋体" w:eastAsia="宋体" w:cs="宋体"/>
              <w:spacing w:val="-59"/>
              <w:sz w:val="28"/>
              <w:szCs w:val="28"/>
            </w:rPr>
            <w:t xml:space="preserve"> </w:t>
          </w:r>
          <w:r>
            <w:rPr>
              <w:rFonts w:ascii="Times New Roman" w:hAnsi="Times New Roman" w:eastAsia="Times New Roman" w:cs="Times New Roman"/>
              <w:b/>
              <w:bCs/>
              <w:spacing w:val="-6"/>
              <w:sz w:val="28"/>
              <w:szCs w:val="28"/>
            </w:rPr>
            <w:t xml:space="preserve">3 </w:t>
          </w:r>
          <w:r>
            <w:rPr>
              <w:rFonts w:ascii="宋体" w:hAnsi="宋体" w:eastAsia="宋体" w:cs="宋体"/>
              <w:b/>
              <w:bCs/>
              <w:spacing w:val="-6"/>
              <w:sz w:val="28"/>
              <w:szCs w:val="28"/>
            </w:rPr>
            <w:t>条</w:t>
          </w:r>
          <w:r>
            <w:rPr>
              <w:rFonts w:ascii="宋体" w:hAnsi="宋体" w:eastAsia="宋体" w:cs="宋体"/>
              <w:spacing w:val="15"/>
              <w:sz w:val="28"/>
              <w:szCs w:val="28"/>
            </w:rPr>
            <w:t xml:space="preserve"> </w:t>
          </w:r>
          <w:r>
            <w:rPr>
              <w:rFonts w:ascii="宋体" w:hAnsi="宋体" w:eastAsia="宋体" w:cs="宋体"/>
              <w:b/>
              <w:bCs/>
              <w:spacing w:val="-6"/>
              <w:sz w:val="28"/>
              <w:szCs w:val="28"/>
            </w:rPr>
            <w:t>规划原则</w:t>
          </w:r>
          <w:r>
            <w:rPr>
              <w:rFonts w:ascii="宋体" w:hAnsi="宋体" w:eastAsia="宋体" w:cs="宋体"/>
              <w:spacing w:val="-80"/>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2</w:t>
          </w:r>
          <w:r>
            <w:rPr>
              <w:rFonts w:ascii="Times New Roman" w:hAnsi="Times New Roman" w:eastAsia="Times New Roman" w:cs="Times New Roman"/>
              <w:b/>
              <w:bCs/>
              <w:spacing w:val="17"/>
              <w:sz w:val="28"/>
              <w:szCs w:val="28"/>
            </w:rPr>
            <w:fldChar w:fldCharType="end"/>
          </w:r>
        </w:p>
        <w:p w14:paraId="2B54D29E">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"bookmark5" </w:instrText>
          </w:r>
          <w:r>
            <w:fldChar w:fldCharType="separate"/>
          </w:r>
          <w:r>
            <w:rPr>
              <w:rFonts w:ascii="宋体" w:hAnsi="宋体" w:eastAsia="宋体" w:cs="宋体"/>
              <w:b/>
              <w:bCs/>
              <w:spacing w:val="-6"/>
              <w:sz w:val="28"/>
              <w:szCs w:val="28"/>
            </w:rPr>
            <w:t>第</w:t>
          </w:r>
          <w:r>
            <w:rPr>
              <w:rFonts w:ascii="宋体" w:hAnsi="宋体" w:eastAsia="宋体" w:cs="宋体"/>
              <w:spacing w:val="-59"/>
              <w:sz w:val="28"/>
              <w:szCs w:val="28"/>
            </w:rPr>
            <w:t xml:space="preserve"> </w:t>
          </w:r>
          <w:r>
            <w:rPr>
              <w:rFonts w:ascii="Times New Roman" w:hAnsi="Times New Roman" w:eastAsia="Times New Roman" w:cs="Times New Roman"/>
              <w:b/>
              <w:bCs/>
              <w:spacing w:val="-6"/>
              <w:sz w:val="28"/>
              <w:szCs w:val="28"/>
            </w:rPr>
            <w:t xml:space="preserve">4 </w:t>
          </w:r>
          <w:r>
            <w:rPr>
              <w:rFonts w:ascii="宋体" w:hAnsi="宋体" w:eastAsia="宋体" w:cs="宋体"/>
              <w:b/>
              <w:bCs/>
              <w:spacing w:val="-6"/>
              <w:sz w:val="28"/>
              <w:szCs w:val="28"/>
            </w:rPr>
            <w:t>条</w:t>
          </w:r>
          <w:r>
            <w:rPr>
              <w:rFonts w:ascii="宋体" w:hAnsi="宋体" w:eastAsia="宋体" w:cs="宋体"/>
              <w:spacing w:val="15"/>
              <w:sz w:val="28"/>
              <w:szCs w:val="28"/>
            </w:rPr>
            <w:t xml:space="preserve"> </w:t>
          </w:r>
          <w:r>
            <w:rPr>
              <w:rFonts w:ascii="宋体" w:hAnsi="宋体" w:eastAsia="宋体" w:cs="宋体"/>
              <w:b/>
              <w:bCs/>
              <w:spacing w:val="-6"/>
              <w:sz w:val="28"/>
              <w:szCs w:val="28"/>
            </w:rPr>
            <w:t>规划范围</w:t>
          </w:r>
          <w:r>
            <w:rPr>
              <w:rFonts w:ascii="宋体" w:hAnsi="宋体" w:eastAsia="宋体" w:cs="宋体"/>
              <w:spacing w:val="-80"/>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3</w:t>
          </w:r>
          <w:r>
            <w:rPr>
              <w:rFonts w:ascii="Times New Roman" w:hAnsi="Times New Roman" w:eastAsia="Times New Roman" w:cs="Times New Roman"/>
              <w:b/>
              <w:bCs/>
              <w:spacing w:val="17"/>
              <w:sz w:val="28"/>
              <w:szCs w:val="28"/>
            </w:rPr>
            <w:fldChar w:fldCharType="end"/>
          </w:r>
        </w:p>
        <w:p w14:paraId="16FC71ED">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宋体" w:hAnsi="宋体" w:eastAsia="宋体" w:cs="宋体"/>
              <w:b/>
              <w:bCs/>
              <w:spacing w:val="-7"/>
              <w:sz w:val="28"/>
              <w:szCs w:val="28"/>
            </w:rPr>
            <w:t>第</w:t>
          </w:r>
          <w:r>
            <w:rPr>
              <w:rFonts w:ascii="宋体" w:hAnsi="宋体" w:eastAsia="宋体" w:cs="宋体"/>
              <w:spacing w:val="-51"/>
              <w:sz w:val="28"/>
              <w:szCs w:val="28"/>
            </w:rPr>
            <w:t xml:space="preserve"> </w:t>
          </w:r>
          <w:r>
            <w:rPr>
              <w:rFonts w:ascii="Times New Roman" w:hAnsi="Times New Roman" w:eastAsia="Times New Roman" w:cs="Times New Roman"/>
              <w:b/>
              <w:bCs/>
              <w:spacing w:val="-7"/>
              <w:sz w:val="28"/>
              <w:szCs w:val="28"/>
            </w:rPr>
            <w:t xml:space="preserve">5 </w:t>
          </w:r>
          <w:r>
            <w:rPr>
              <w:rFonts w:ascii="宋体" w:hAnsi="宋体" w:eastAsia="宋体" w:cs="宋体"/>
              <w:b/>
              <w:bCs/>
              <w:spacing w:val="-7"/>
              <w:sz w:val="28"/>
              <w:szCs w:val="28"/>
            </w:rPr>
            <w:t>条</w:t>
          </w:r>
          <w:r>
            <w:rPr>
              <w:rFonts w:ascii="宋体" w:hAnsi="宋体" w:eastAsia="宋体" w:cs="宋体"/>
              <w:spacing w:val="20"/>
              <w:sz w:val="28"/>
              <w:szCs w:val="28"/>
            </w:rPr>
            <w:t xml:space="preserve"> </w:t>
          </w:r>
          <w:r>
            <w:rPr>
              <w:rFonts w:ascii="宋体" w:hAnsi="宋体" w:eastAsia="宋体" w:cs="宋体"/>
              <w:b/>
              <w:bCs/>
              <w:spacing w:val="-7"/>
              <w:sz w:val="28"/>
              <w:szCs w:val="28"/>
            </w:rPr>
            <w:t>强制性内容</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3</w:t>
          </w:r>
          <w:r>
            <w:rPr>
              <w:rFonts w:ascii="Times New Roman" w:hAnsi="Times New Roman" w:eastAsia="Times New Roman" w:cs="Times New Roman"/>
              <w:b/>
              <w:bCs/>
              <w:spacing w:val="17"/>
              <w:sz w:val="28"/>
              <w:szCs w:val="28"/>
            </w:rPr>
            <w:fldChar w:fldCharType="end"/>
          </w:r>
        </w:p>
        <w:p w14:paraId="3336B756">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"bookmark7" </w:instrText>
          </w:r>
          <w:r>
            <w:fldChar w:fldCharType="separate"/>
          </w:r>
          <w:r>
            <w:rPr>
              <w:rFonts w:ascii="宋体" w:hAnsi="宋体" w:eastAsia="宋体" w:cs="宋体"/>
              <w:b/>
              <w:bCs/>
              <w:spacing w:val="-4"/>
              <w:sz w:val="28"/>
              <w:szCs w:val="28"/>
            </w:rPr>
            <w:t>第二章</w:t>
          </w:r>
          <w:r>
            <w:rPr>
              <w:rFonts w:ascii="宋体" w:hAnsi="宋体" w:eastAsia="宋体" w:cs="宋体"/>
              <w:spacing w:val="-4"/>
              <w:sz w:val="28"/>
              <w:szCs w:val="28"/>
            </w:rPr>
            <w:t xml:space="preserve"> </w:t>
          </w:r>
          <w:r>
            <w:rPr>
              <w:rFonts w:ascii="宋体" w:hAnsi="宋体" w:eastAsia="宋体" w:cs="宋体"/>
              <w:b/>
              <w:bCs/>
              <w:spacing w:val="-4"/>
              <w:sz w:val="28"/>
              <w:szCs w:val="28"/>
            </w:rPr>
            <w:t>现状基础</w:t>
          </w:r>
          <w:r>
            <w:rPr>
              <w:rFonts w:ascii="宋体" w:hAnsi="宋体" w:eastAsia="宋体" w:cs="宋体"/>
              <w:spacing w:val="-63"/>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3</w:t>
          </w:r>
          <w:r>
            <w:rPr>
              <w:rFonts w:ascii="Times New Roman" w:hAnsi="Times New Roman" w:eastAsia="Times New Roman" w:cs="Times New Roman"/>
              <w:b/>
              <w:bCs/>
              <w:spacing w:val="17"/>
              <w:sz w:val="28"/>
              <w:szCs w:val="28"/>
            </w:rPr>
            <w:fldChar w:fldCharType="end"/>
          </w:r>
        </w:p>
        <w:p w14:paraId="3B9E7FA2">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宋体" w:hAnsi="宋体" w:eastAsia="宋体" w:cs="宋体"/>
              <w:b/>
              <w:bCs/>
              <w:spacing w:val="-8"/>
              <w:sz w:val="28"/>
              <w:szCs w:val="28"/>
            </w:rPr>
            <w:t>第</w:t>
          </w:r>
          <w:r>
            <w:rPr>
              <w:rFonts w:ascii="宋体" w:hAnsi="宋体" w:eastAsia="宋体" w:cs="宋体"/>
              <w:spacing w:val="-56"/>
              <w:sz w:val="28"/>
              <w:szCs w:val="28"/>
            </w:rPr>
            <w:t xml:space="preserve"> </w:t>
          </w:r>
          <w:r>
            <w:rPr>
              <w:rFonts w:ascii="Times New Roman" w:hAnsi="Times New Roman" w:eastAsia="Times New Roman" w:cs="Times New Roman"/>
              <w:b/>
              <w:bCs/>
              <w:spacing w:val="-8"/>
              <w:sz w:val="28"/>
              <w:szCs w:val="28"/>
            </w:rPr>
            <w:t xml:space="preserve">6 </w:t>
          </w:r>
          <w:r>
            <w:rPr>
              <w:rFonts w:ascii="宋体" w:hAnsi="宋体" w:eastAsia="宋体" w:cs="宋体"/>
              <w:b/>
              <w:bCs/>
              <w:spacing w:val="-8"/>
              <w:sz w:val="28"/>
              <w:szCs w:val="28"/>
            </w:rPr>
            <w:t>条</w:t>
          </w:r>
          <w:r>
            <w:rPr>
              <w:rFonts w:ascii="宋体" w:hAnsi="宋体" w:eastAsia="宋体" w:cs="宋体"/>
              <w:spacing w:val="34"/>
              <w:sz w:val="28"/>
              <w:szCs w:val="28"/>
            </w:rPr>
            <w:t xml:space="preserve"> </w:t>
          </w:r>
          <w:r>
            <w:rPr>
              <w:rFonts w:ascii="宋体" w:hAnsi="宋体" w:eastAsia="宋体" w:cs="宋体"/>
              <w:b/>
              <w:bCs/>
              <w:spacing w:val="-8"/>
              <w:sz w:val="28"/>
              <w:szCs w:val="28"/>
            </w:rPr>
            <w:t>区位与交通</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3</w:t>
          </w:r>
          <w:r>
            <w:rPr>
              <w:rFonts w:ascii="Times New Roman" w:hAnsi="Times New Roman" w:eastAsia="Times New Roman" w:cs="Times New Roman"/>
              <w:b/>
              <w:bCs/>
              <w:spacing w:val="17"/>
              <w:sz w:val="28"/>
              <w:szCs w:val="28"/>
            </w:rPr>
            <w:fldChar w:fldCharType="end"/>
          </w:r>
        </w:p>
        <w:p w14:paraId="2DD9F7D1">
          <w:pPr>
            <w:tabs>
              <w:tab w:val="right" w:leader="dot" w:pos="8325"/>
            </w:tabs>
            <w:spacing w:before="323" w:line="199" w:lineRule="auto"/>
            <w:ind w:left="872"/>
            <w:rPr>
              <w:rFonts w:ascii="Times New Roman" w:hAnsi="Times New Roman" w:eastAsia="Times New Roman" w:cs="Times New Roman"/>
              <w:sz w:val="28"/>
              <w:szCs w:val="28"/>
            </w:rPr>
          </w:pPr>
          <w:r>
            <w:fldChar w:fldCharType="begin"/>
          </w:r>
          <w:r>
            <w:instrText xml:space="preserve"> HYPERLINK \l "bookmark9" </w:instrText>
          </w:r>
          <w:r>
            <w:fldChar w:fldCharType="separate"/>
          </w:r>
          <w:r>
            <w:rPr>
              <w:rFonts w:ascii="宋体" w:hAnsi="宋体" w:eastAsia="宋体" w:cs="宋体"/>
              <w:b/>
              <w:bCs/>
              <w:spacing w:val="-6"/>
              <w:sz w:val="28"/>
              <w:szCs w:val="28"/>
            </w:rPr>
            <w:t>第</w:t>
          </w:r>
          <w:r>
            <w:rPr>
              <w:rFonts w:ascii="宋体" w:hAnsi="宋体" w:eastAsia="宋体" w:cs="宋体"/>
              <w:spacing w:val="-51"/>
              <w:sz w:val="28"/>
              <w:szCs w:val="28"/>
            </w:rPr>
            <w:t xml:space="preserve"> </w:t>
          </w:r>
          <w:r>
            <w:rPr>
              <w:rFonts w:ascii="Times New Roman" w:hAnsi="Times New Roman" w:eastAsia="Times New Roman" w:cs="Times New Roman"/>
              <w:b/>
              <w:bCs/>
              <w:spacing w:val="-6"/>
              <w:sz w:val="28"/>
              <w:szCs w:val="28"/>
            </w:rPr>
            <w:t xml:space="preserve">7 </w:t>
          </w:r>
          <w:r>
            <w:rPr>
              <w:rFonts w:ascii="宋体" w:hAnsi="宋体" w:eastAsia="宋体" w:cs="宋体"/>
              <w:b/>
              <w:bCs/>
              <w:spacing w:val="-6"/>
              <w:sz w:val="28"/>
              <w:szCs w:val="28"/>
            </w:rPr>
            <w:t>条</w:t>
          </w:r>
          <w:r>
            <w:rPr>
              <w:rFonts w:ascii="宋体" w:hAnsi="宋体" w:eastAsia="宋体" w:cs="宋体"/>
              <w:spacing w:val="14"/>
              <w:sz w:val="28"/>
              <w:szCs w:val="28"/>
            </w:rPr>
            <w:t xml:space="preserve"> </w:t>
          </w:r>
          <w:r>
            <w:rPr>
              <w:rFonts w:ascii="宋体" w:hAnsi="宋体" w:eastAsia="宋体" w:cs="宋体"/>
              <w:b/>
              <w:bCs/>
              <w:spacing w:val="-6"/>
              <w:sz w:val="28"/>
              <w:szCs w:val="28"/>
            </w:rPr>
            <w:t>土地使用现状</w:t>
          </w:r>
          <w:r>
            <w:rPr>
              <w:rFonts w:ascii="宋体" w:hAnsi="宋体" w:eastAsia="宋体" w:cs="宋体"/>
              <w:spacing w:val="-84"/>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4</w:t>
          </w:r>
          <w:r>
            <w:rPr>
              <w:rFonts w:ascii="Times New Roman" w:hAnsi="Times New Roman" w:eastAsia="Times New Roman" w:cs="Times New Roman"/>
              <w:b/>
              <w:bCs/>
              <w:spacing w:val="17"/>
              <w:sz w:val="28"/>
              <w:szCs w:val="28"/>
            </w:rPr>
            <w:fldChar w:fldCharType="end"/>
          </w:r>
        </w:p>
        <w:p w14:paraId="4FD8D672">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宋体" w:hAnsi="宋体" w:eastAsia="宋体" w:cs="宋体"/>
              <w:b/>
              <w:bCs/>
              <w:spacing w:val="-6"/>
              <w:sz w:val="28"/>
              <w:szCs w:val="28"/>
            </w:rPr>
            <w:t>第</w:t>
          </w:r>
          <w:r>
            <w:rPr>
              <w:rFonts w:ascii="宋体" w:hAnsi="宋体" w:eastAsia="宋体" w:cs="宋体"/>
              <w:spacing w:val="-54"/>
              <w:sz w:val="28"/>
              <w:szCs w:val="28"/>
            </w:rPr>
            <w:t xml:space="preserve"> </w:t>
          </w:r>
          <w:r>
            <w:rPr>
              <w:rFonts w:ascii="Times New Roman" w:hAnsi="Times New Roman" w:eastAsia="Times New Roman" w:cs="Times New Roman"/>
              <w:b/>
              <w:bCs/>
              <w:spacing w:val="-6"/>
              <w:sz w:val="28"/>
              <w:szCs w:val="28"/>
            </w:rPr>
            <w:t xml:space="preserve">8 </w:t>
          </w:r>
          <w:r>
            <w:rPr>
              <w:rFonts w:ascii="宋体" w:hAnsi="宋体" w:eastAsia="宋体" w:cs="宋体"/>
              <w:b/>
              <w:bCs/>
              <w:spacing w:val="-6"/>
              <w:sz w:val="28"/>
              <w:szCs w:val="28"/>
            </w:rPr>
            <w:t>条</w:t>
          </w:r>
          <w:r>
            <w:rPr>
              <w:rFonts w:ascii="宋体" w:hAnsi="宋体" w:eastAsia="宋体" w:cs="宋体"/>
              <w:spacing w:val="14"/>
              <w:sz w:val="28"/>
              <w:szCs w:val="28"/>
            </w:rPr>
            <w:t xml:space="preserve"> </w:t>
          </w:r>
          <w:r>
            <w:rPr>
              <w:rFonts w:ascii="宋体" w:hAnsi="宋体" w:eastAsia="宋体" w:cs="宋体"/>
              <w:b/>
              <w:bCs/>
              <w:spacing w:val="-6"/>
              <w:sz w:val="28"/>
              <w:szCs w:val="28"/>
            </w:rPr>
            <w:t>地上物现状</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4</w:t>
          </w:r>
          <w:r>
            <w:rPr>
              <w:rFonts w:ascii="Times New Roman" w:hAnsi="Times New Roman" w:eastAsia="Times New Roman" w:cs="Times New Roman"/>
              <w:b/>
              <w:bCs/>
              <w:spacing w:val="17"/>
              <w:sz w:val="28"/>
              <w:szCs w:val="28"/>
            </w:rPr>
            <w:fldChar w:fldCharType="end"/>
          </w:r>
        </w:p>
        <w:p w14:paraId="0DC7DA71">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"bookmark11" </w:instrText>
          </w:r>
          <w:r>
            <w:fldChar w:fldCharType="separate"/>
          </w:r>
          <w:r>
            <w:rPr>
              <w:rFonts w:ascii="宋体" w:hAnsi="宋体" w:eastAsia="宋体" w:cs="宋体"/>
              <w:b/>
              <w:bCs/>
              <w:spacing w:val="-6"/>
              <w:sz w:val="28"/>
              <w:szCs w:val="28"/>
            </w:rPr>
            <w:t>第</w:t>
          </w:r>
          <w:r>
            <w:rPr>
              <w:rFonts w:ascii="宋体" w:hAnsi="宋体" w:eastAsia="宋体" w:cs="宋体"/>
              <w:spacing w:val="-60"/>
              <w:sz w:val="28"/>
              <w:szCs w:val="28"/>
            </w:rPr>
            <w:t xml:space="preserve"> </w:t>
          </w:r>
          <w:r>
            <w:rPr>
              <w:rFonts w:ascii="Times New Roman" w:hAnsi="Times New Roman" w:eastAsia="Times New Roman" w:cs="Times New Roman"/>
              <w:b/>
              <w:bCs/>
              <w:spacing w:val="-6"/>
              <w:sz w:val="28"/>
              <w:szCs w:val="28"/>
            </w:rPr>
            <w:t xml:space="preserve">9 </w:t>
          </w:r>
          <w:r>
            <w:rPr>
              <w:rFonts w:ascii="宋体" w:hAnsi="宋体" w:eastAsia="宋体" w:cs="宋体"/>
              <w:b/>
              <w:bCs/>
              <w:spacing w:val="-6"/>
              <w:sz w:val="28"/>
              <w:szCs w:val="28"/>
            </w:rPr>
            <w:t>条</w:t>
          </w:r>
          <w:r>
            <w:rPr>
              <w:rFonts w:ascii="宋体" w:hAnsi="宋体" w:eastAsia="宋体" w:cs="宋体"/>
              <w:spacing w:val="16"/>
              <w:sz w:val="28"/>
              <w:szCs w:val="28"/>
            </w:rPr>
            <w:t xml:space="preserve"> </w:t>
          </w:r>
          <w:r>
            <w:rPr>
              <w:rFonts w:ascii="宋体" w:hAnsi="宋体" w:eastAsia="宋体" w:cs="宋体"/>
              <w:b/>
              <w:bCs/>
              <w:spacing w:val="-6"/>
              <w:sz w:val="28"/>
              <w:szCs w:val="28"/>
            </w:rPr>
            <w:t>现状总结</w:t>
          </w:r>
          <w:r>
            <w:rPr>
              <w:rFonts w:ascii="宋体" w:hAnsi="宋体" w:eastAsia="宋体" w:cs="宋体"/>
              <w:spacing w:val="-80"/>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4</w:t>
          </w:r>
          <w:r>
            <w:rPr>
              <w:rFonts w:ascii="Times New Roman" w:hAnsi="Times New Roman" w:eastAsia="Times New Roman" w:cs="Times New Roman"/>
              <w:b/>
              <w:bCs/>
              <w:spacing w:val="17"/>
              <w:sz w:val="28"/>
              <w:szCs w:val="28"/>
            </w:rPr>
            <w:fldChar w:fldCharType="end"/>
          </w:r>
        </w:p>
        <w:p w14:paraId="4B58C3C4">
          <w:pPr>
            <w:tabs>
              <w:tab w:val="right" w:leader="dot" w:pos="8325"/>
            </w:tabs>
            <w:spacing w:before="323" w:line="199" w:lineRule="auto"/>
            <w:ind w:left="306"/>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宋体" w:hAnsi="宋体" w:eastAsia="宋体" w:cs="宋体"/>
              <w:b/>
              <w:bCs/>
              <w:spacing w:val="-3"/>
              <w:sz w:val="28"/>
              <w:szCs w:val="28"/>
            </w:rPr>
            <w:t>第三章</w:t>
          </w:r>
          <w:r>
            <w:rPr>
              <w:rFonts w:ascii="宋体" w:hAnsi="宋体" w:eastAsia="宋体" w:cs="宋体"/>
              <w:spacing w:val="-3"/>
              <w:sz w:val="28"/>
              <w:szCs w:val="28"/>
            </w:rPr>
            <w:t xml:space="preserve"> </w:t>
          </w:r>
          <w:r>
            <w:rPr>
              <w:rFonts w:ascii="宋体" w:hAnsi="宋体" w:eastAsia="宋体" w:cs="宋体"/>
              <w:b/>
              <w:bCs/>
              <w:spacing w:val="-3"/>
              <w:sz w:val="28"/>
              <w:szCs w:val="28"/>
            </w:rPr>
            <w:t>用地布局与开发容量</w:t>
          </w:r>
          <w:r>
            <w:rPr>
              <w:rFonts w:ascii="宋体" w:hAnsi="宋体" w:eastAsia="宋体" w:cs="宋体"/>
              <w:spacing w:val="-79"/>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4</w:t>
          </w:r>
          <w:r>
            <w:rPr>
              <w:rFonts w:ascii="Times New Roman" w:hAnsi="Times New Roman" w:eastAsia="Times New Roman" w:cs="Times New Roman"/>
              <w:b/>
              <w:bCs/>
              <w:spacing w:val="18"/>
              <w:sz w:val="28"/>
              <w:szCs w:val="28"/>
            </w:rPr>
            <w:fldChar w:fldCharType="end"/>
          </w:r>
        </w:p>
        <w:p w14:paraId="663C88DC">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"bookmark13" </w:instrText>
          </w:r>
          <w:r>
            <w:fldChar w:fldCharType="separate"/>
          </w:r>
          <w:r>
            <w:rPr>
              <w:rFonts w:ascii="宋体" w:hAnsi="宋体" w:eastAsia="宋体" w:cs="宋体"/>
              <w:b/>
              <w:bCs/>
              <w:spacing w:val="-6"/>
              <w:sz w:val="28"/>
              <w:szCs w:val="28"/>
            </w:rPr>
            <w:t>第</w:t>
          </w:r>
          <w:r>
            <w:rPr>
              <w:rFonts w:ascii="宋体" w:hAnsi="宋体" w:eastAsia="宋体" w:cs="宋体"/>
              <w:spacing w:val="-50"/>
              <w:sz w:val="28"/>
              <w:szCs w:val="28"/>
            </w:rPr>
            <w:t xml:space="preserve"> </w:t>
          </w:r>
          <w:r>
            <w:rPr>
              <w:rFonts w:ascii="Times New Roman" w:hAnsi="Times New Roman" w:eastAsia="Times New Roman" w:cs="Times New Roman"/>
              <w:b/>
              <w:bCs/>
              <w:spacing w:val="-6"/>
              <w:sz w:val="28"/>
              <w:szCs w:val="28"/>
            </w:rPr>
            <w:t xml:space="preserve">10 </w:t>
          </w:r>
          <w:r>
            <w:rPr>
              <w:rFonts w:ascii="宋体" w:hAnsi="宋体" w:eastAsia="宋体" w:cs="宋体"/>
              <w:b/>
              <w:bCs/>
              <w:spacing w:val="-6"/>
              <w:sz w:val="28"/>
              <w:szCs w:val="28"/>
            </w:rPr>
            <w:t>条</w:t>
          </w:r>
          <w:r>
            <w:rPr>
              <w:rFonts w:ascii="宋体" w:hAnsi="宋体" w:eastAsia="宋体" w:cs="宋体"/>
              <w:spacing w:val="13"/>
              <w:sz w:val="28"/>
              <w:szCs w:val="28"/>
            </w:rPr>
            <w:t xml:space="preserve"> </w:t>
          </w:r>
          <w:r>
            <w:rPr>
              <w:rFonts w:ascii="宋体" w:hAnsi="宋体" w:eastAsia="宋体" w:cs="宋体"/>
              <w:b/>
              <w:bCs/>
              <w:spacing w:val="-6"/>
              <w:sz w:val="28"/>
              <w:szCs w:val="28"/>
            </w:rPr>
            <w:t>主导功能</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4</w:t>
          </w:r>
          <w:r>
            <w:rPr>
              <w:rFonts w:ascii="Times New Roman" w:hAnsi="Times New Roman" w:eastAsia="Times New Roman" w:cs="Times New Roman"/>
              <w:b/>
              <w:bCs/>
              <w:spacing w:val="17"/>
              <w:sz w:val="28"/>
              <w:szCs w:val="28"/>
            </w:rPr>
            <w:fldChar w:fldCharType="end"/>
          </w:r>
        </w:p>
        <w:p w14:paraId="604897E2">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宋体" w:hAnsi="宋体" w:eastAsia="宋体" w:cs="宋体"/>
              <w:b/>
              <w:bCs/>
              <w:spacing w:val="-7"/>
              <w:sz w:val="28"/>
              <w:szCs w:val="28"/>
            </w:rPr>
            <w:t>第</w:t>
          </w:r>
          <w:r>
            <w:rPr>
              <w:rFonts w:ascii="宋体" w:hAnsi="宋体" w:eastAsia="宋体" w:cs="宋体"/>
              <w:spacing w:val="-50"/>
              <w:sz w:val="28"/>
              <w:szCs w:val="28"/>
            </w:rPr>
            <w:t xml:space="preserve"> </w:t>
          </w:r>
          <w:r>
            <w:rPr>
              <w:rFonts w:ascii="Times New Roman" w:hAnsi="Times New Roman" w:eastAsia="Times New Roman" w:cs="Times New Roman"/>
              <w:b/>
              <w:bCs/>
              <w:spacing w:val="-7"/>
              <w:sz w:val="28"/>
              <w:szCs w:val="28"/>
            </w:rPr>
            <w:t xml:space="preserve">11 </w:t>
          </w:r>
          <w:r>
            <w:rPr>
              <w:rFonts w:ascii="宋体" w:hAnsi="宋体" w:eastAsia="宋体" w:cs="宋体"/>
              <w:b/>
              <w:bCs/>
              <w:spacing w:val="-7"/>
              <w:sz w:val="28"/>
              <w:szCs w:val="28"/>
            </w:rPr>
            <w:t>条</w:t>
          </w:r>
          <w:r>
            <w:rPr>
              <w:rFonts w:ascii="宋体" w:hAnsi="宋体" w:eastAsia="宋体" w:cs="宋体"/>
              <w:spacing w:val="15"/>
              <w:sz w:val="28"/>
              <w:szCs w:val="28"/>
            </w:rPr>
            <w:t xml:space="preserve"> </w:t>
          </w:r>
          <w:r>
            <w:rPr>
              <w:rFonts w:ascii="宋体" w:hAnsi="宋体" w:eastAsia="宋体" w:cs="宋体"/>
              <w:b/>
              <w:bCs/>
              <w:spacing w:val="-7"/>
              <w:sz w:val="28"/>
              <w:szCs w:val="28"/>
            </w:rPr>
            <w:t>用地布局规划</w:t>
          </w:r>
          <w:r>
            <w:rPr>
              <w:rFonts w:ascii="宋体" w:hAnsi="宋体" w:eastAsia="宋体" w:cs="宋体"/>
              <w:spacing w:val="-70"/>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4</w:t>
          </w:r>
          <w:r>
            <w:rPr>
              <w:rFonts w:ascii="Times New Roman" w:hAnsi="Times New Roman" w:eastAsia="Times New Roman" w:cs="Times New Roman"/>
              <w:b/>
              <w:bCs/>
              <w:spacing w:val="18"/>
              <w:sz w:val="28"/>
              <w:szCs w:val="28"/>
            </w:rPr>
            <w:fldChar w:fldCharType="end"/>
          </w:r>
        </w:p>
        <w:p w14:paraId="47F95128">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"bookmark15" </w:instrText>
          </w:r>
          <w:r>
            <w:fldChar w:fldCharType="separate"/>
          </w:r>
          <w:r>
            <w:rPr>
              <w:rFonts w:ascii="宋体" w:hAnsi="宋体" w:eastAsia="宋体" w:cs="宋体"/>
              <w:b/>
              <w:bCs/>
              <w:spacing w:val="-6"/>
              <w:sz w:val="28"/>
              <w:szCs w:val="28"/>
            </w:rPr>
            <w:t>第</w:t>
          </w:r>
          <w:r>
            <w:rPr>
              <w:rFonts w:ascii="宋体" w:hAnsi="宋体" w:eastAsia="宋体" w:cs="宋体"/>
              <w:spacing w:val="-50"/>
              <w:sz w:val="28"/>
              <w:szCs w:val="28"/>
            </w:rPr>
            <w:t xml:space="preserve"> </w:t>
          </w:r>
          <w:r>
            <w:rPr>
              <w:rFonts w:ascii="Times New Roman" w:hAnsi="Times New Roman" w:eastAsia="Times New Roman" w:cs="Times New Roman"/>
              <w:b/>
              <w:bCs/>
              <w:spacing w:val="-6"/>
              <w:sz w:val="28"/>
              <w:szCs w:val="28"/>
            </w:rPr>
            <w:t xml:space="preserve">12 </w:t>
          </w:r>
          <w:r>
            <w:rPr>
              <w:rFonts w:ascii="宋体" w:hAnsi="宋体" w:eastAsia="宋体" w:cs="宋体"/>
              <w:b/>
              <w:bCs/>
              <w:spacing w:val="-6"/>
              <w:sz w:val="28"/>
              <w:szCs w:val="28"/>
            </w:rPr>
            <w:t>条</w:t>
          </w:r>
          <w:r>
            <w:rPr>
              <w:rFonts w:ascii="宋体" w:hAnsi="宋体" w:eastAsia="宋体" w:cs="宋体"/>
              <w:spacing w:val="14"/>
              <w:sz w:val="28"/>
              <w:szCs w:val="28"/>
            </w:rPr>
            <w:t xml:space="preserve"> </w:t>
          </w:r>
          <w:r>
            <w:rPr>
              <w:rFonts w:ascii="宋体" w:hAnsi="宋体" w:eastAsia="宋体" w:cs="宋体"/>
              <w:b/>
              <w:bCs/>
              <w:spacing w:val="-6"/>
              <w:sz w:val="28"/>
              <w:szCs w:val="28"/>
            </w:rPr>
            <w:t>建设目标</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4</w:t>
          </w:r>
          <w:r>
            <w:rPr>
              <w:rFonts w:ascii="Times New Roman" w:hAnsi="Times New Roman" w:eastAsia="Times New Roman" w:cs="Times New Roman"/>
              <w:b/>
              <w:bCs/>
              <w:spacing w:val="17"/>
              <w:sz w:val="28"/>
              <w:szCs w:val="28"/>
            </w:rPr>
            <w:fldChar w:fldCharType="end"/>
          </w:r>
        </w:p>
        <w:p w14:paraId="7B972CFF">
          <w:pPr>
            <w:tabs>
              <w:tab w:val="right" w:leader="dot" w:pos="8325"/>
            </w:tabs>
            <w:spacing w:before="323" w:line="199" w:lineRule="auto"/>
            <w:ind w:left="872"/>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宋体" w:hAnsi="宋体" w:eastAsia="宋体" w:cs="宋体"/>
              <w:b/>
              <w:bCs/>
              <w:spacing w:val="-6"/>
              <w:sz w:val="28"/>
              <w:szCs w:val="28"/>
            </w:rPr>
            <w:t>第</w:t>
          </w:r>
          <w:r>
            <w:rPr>
              <w:rFonts w:ascii="宋体" w:hAnsi="宋体" w:eastAsia="宋体" w:cs="宋体"/>
              <w:spacing w:val="-50"/>
              <w:sz w:val="28"/>
              <w:szCs w:val="28"/>
            </w:rPr>
            <w:t xml:space="preserve"> </w:t>
          </w:r>
          <w:r>
            <w:rPr>
              <w:rFonts w:ascii="Times New Roman" w:hAnsi="Times New Roman" w:eastAsia="Times New Roman" w:cs="Times New Roman"/>
              <w:b/>
              <w:bCs/>
              <w:spacing w:val="-6"/>
              <w:sz w:val="28"/>
              <w:szCs w:val="28"/>
            </w:rPr>
            <w:t xml:space="preserve">13 </w:t>
          </w:r>
          <w:r>
            <w:rPr>
              <w:rFonts w:ascii="宋体" w:hAnsi="宋体" w:eastAsia="宋体" w:cs="宋体"/>
              <w:b/>
              <w:bCs/>
              <w:spacing w:val="-6"/>
              <w:sz w:val="28"/>
              <w:szCs w:val="28"/>
            </w:rPr>
            <w:t>条</w:t>
          </w:r>
          <w:r>
            <w:rPr>
              <w:rFonts w:ascii="宋体" w:hAnsi="宋体" w:eastAsia="宋体" w:cs="宋体"/>
              <w:spacing w:val="14"/>
              <w:sz w:val="28"/>
              <w:szCs w:val="28"/>
            </w:rPr>
            <w:t xml:space="preserve"> </w:t>
          </w:r>
          <w:r>
            <w:rPr>
              <w:rFonts w:ascii="宋体" w:hAnsi="宋体" w:eastAsia="宋体" w:cs="宋体"/>
              <w:b/>
              <w:bCs/>
              <w:spacing w:val="-6"/>
              <w:sz w:val="28"/>
              <w:szCs w:val="28"/>
            </w:rPr>
            <w:t>建设规模</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5</w:t>
          </w:r>
          <w:r>
            <w:rPr>
              <w:rFonts w:ascii="Times New Roman" w:hAnsi="Times New Roman" w:eastAsia="Times New Roman" w:cs="Times New Roman"/>
              <w:b/>
              <w:bCs/>
              <w:spacing w:val="17"/>
              <w:sz w:val="28"/>
              <w:szCs w:val="28"/>
            </w:rPr>
            <w:fldChar w:fldCharType="end"/>
          </w:r>
        </w:p>
        <w:p w14:paraId="4C9E2613">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"bookmark17" </w:instrText>
          </w:r>
          <w:r>
            <w:fldChar w:fldCharType="separate"/>
          </w:r>
          <w:r>
            <w:rPr>
              <w:rFonts w:ascii="宋体" w:hAnsi="宋体" w:eastAsia="宋体" w:cs="宋体"/>
              <w:b/>
              <w:bCs/>
              <w:spacing w:val="-3"/>
              <w:sz w:val="28"/>
              <w:szCs w:val="28"/>
            </w:rPr>
            <w:t>第四章</w:t>
          </w:r>
          <w:r>
            <w:rPr>
              <w:rFonts w:ascii="宋体" w:hAnsi="宋体" w:eastAsia="宋体" w:cs="宋体"/>
              <w:spacing w:val="-3"/>
              <w:sz w:val="28"/>
              <w:szCs w:val="28"/>
            </w:rPr>
            <w:t xml:space="preserve"> </w:t>
          </w:r>
          <w:r>
            <w:rPr>
              <w:rFonts w:ascii="宋体" w:hAnsi="宋体" w:eastAsia="宋体" w:cs="宋体"/>
              <w:b/>
              <w:bCs/>
              <w:spacing w:val="-3"/>
              <w:sz w:val="28"/>
              <w:szCs w:val="28"/>
            </w:rPr>
            <w:t>道路交通规划</w:t>
          </w:r>
          <w:r>
            <w:rPr>
              <w:rFonts w:ascii="宋体" w:hAnsi="宋体" w:eastAsia="宋体" w:cs="宋体"/>
              <w:spacing w:val="-74"/>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5</w:t>
          </w:r>
          <w:r>
            <w:rPr>
              <w:rFonts w:ascii="Times New Roman" w:hAnsi="Times New Roman" w:eastAsia="Times New Roman" w:cs="Times New Roman"/>
              <w:b/>
              <w:bCs/>
              <w:spacing w:val="17"/>
              <w:sz w:val="28"/>
              <w:szCs w:val="28"/>
            </w:rPr>
            <w:fldChar w:fldCharType="end"/>
          </w:r>
        </w:p>
        <w:p w14:paraId="44C45244">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"bookmark18" </w:instrText>
          </w:r>
          <w:r>
            <w:fldChar w:fldCharType="separate"/>
          </w:r>
          <w:r>
            <w:rPr>
              <w:rFonts w:ascii="宋体" w:hAnsi="宋体" w:eastAsia="宋体" w:cs="宋体"/>
              <w:b/>
              <w:bCs/>
              <w:spacing w:val="-6"/>
              <w:sz w:val="28"/>
              <w:szCs w:val="28"/>
            </w:rPr>
            <w:t>第</w:t>
          </w:r>
          <w:r>
            <w:rPr>
              <w:rFonts w:ascii="宋体" w:hAnsi="宋体" w:eastAsia="宋体" w:cs="宋体"/>
              <w:spacing w:val="-49"/>
              <w:sz w:val="28"/>
              <w:szCs w:val="28"/>
            </w:rPr>
            <w:t xml:space="preserve"> </w:t>
          </w:r>
          <w:r>
            <w:rPr>
              <w:rFonts w:ascii="Times New Roman" w:hAnsi="Times New Roman" w:eastAsia="Times New Roman" w:cs="Times New Roman"/>
              <w:b/>
              <w:bCs/>
              <w:spacing w:val="-6"/>
              <w:sz w:val="28"/>
              <w:szCs w:val="28"/>
            </w:rPr>
            <w:t xml:space="preserve">14 </w:t>
          </w:r>
          <w:r>
            <w:rPr>
              <w:rFonts w:ascii="宋体" w:hAnsi="宋体" w:eastAsia="宋体" w:cs="宋体"/>
              <w:b/>
              <w:bCs/>
              <w:spacing w:val="-6"/>
              <w:sz w:val="28"/>
              <w:szCs w:val="28"/>
            </w:rPr>
            <w:t>条</w:t>
          </w:r>
          <w:r>
            <w:rPr>
              <w:rFonts w:ascii="宋体" w:hAnsi="宋体" w:eastAsia="宋体" w:cs="宋体"/>
              <w:spacing w:val="12"/>
              <w:sz w:val="28"/>
              <w:szCs w:val="28"/>
            </w:rPr>
            <w:t xml:space="preserve"> </w:t>
          </w:r>
          <w:r>
            <w:rPr>
              <w:rFonts w:ascii="宋体" w:hAnsi="宋体" w:eastAsia="宋体" w:cs="宋体"/>
              <w:b/>
              <w:bCs/>
              <w:spacing w:val="-6"/>
              <w:sz w:val="28"/>
              <w:szCs w:val="28"/>
            </w:rPr>
            <w:t>规划要求</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5</w:t>
          </w:r>
          <w:r>
            <w:rPr>
              <w:rFonts w:ascii="Times New Roman" w:hAnsi="Times New Roman" w:eastAsia="Times New Roman" w:cs="Times New Roman"/>
              <w:b/>
              <w:bCs/>
              <w:spacing w:val="17"/>
              <w:sz w:val="28"/>
              <w:szCs w:val="28"/>
            </w:rPr>
            <w:fldChar w:fldCharType="end"/>
          </w:r>
        </w:p>
        <w:p w14:paraId="29711E47">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"bookmark19" </w:instrText>
          </w:r>
          <w:r>
            <w:fldChar w:fldCharType="separate"/>
          </w:r>
          <w:r>
            <w:rPr>
              <w:rFonts w:ascii="宋体" w:hAnsi="宋体" w:eastAsia="宋体" w:cs="宋体"/>
              <w:b/>
              <w:bCs/>
              <w:spacing w:val="-4"/>
              <w:sz w:val="28"/>
              <w:szCs w:val="28"/>
            </w:rPr>
            <w:t>第</w:t>
          </w:r>
          <w:r>
            <w:rPr>
              <w:rFonts w:ascii="宋体" w:hAnsi="宋体" w:eastAsia="宋体" w:cs="宋体"/>
              <w:spacing w:val="-45"/>
              <w:sz w:val="28"/>
              <w:szCs w:val="28"/>
            </w:rPr>
            <w:t xml:space="preserve"> </w:t>
          </w:r>
          <w:r>
            <w:rPr>
              <w:rFonts w:ascii="Times New Roman" w:hAnsi="Times New Roman" w:eastAsia="Times New Roman" w:cs="Times New Roman"/>
              <w:b/>
              <w:bCs/>
              <w:spacing w:val="-4"/>
              <w:sz w:val="28"/>
              <w:szCs w:val="28"/>
            </w:rPr>
            <w:t xml:space="preserve">15 </w:t>
          </w:r>
          <w:r>
            <w:rPr>
              <w:rFonts w:ascii="宋体" w:hAnsi="宋体" w:eastAsia="宋体" w:cs="宋体"/>
              <w:b/>
              <w:bCs/>
              <w:spacing w:val="-4"/>
              <w:sz w:val="28"/>
              <w:szCs w:val="28"/>
            </w:rPr>
            <w:t>条</w:t>
          </w:r>
          <w:r>
            <w:rPr>
              <w:rFonts w:ascii="宋体" w:hAnsi="宋体" w:eastAsia="宋体" w:cs="宋体"/>
              <w:spacing w:val="-4"/>
              <w:sz w:val="28"/>
              <w:szCs w:val="28"/>
            </w:rPr>
            <w:t xml:space="preserve"> </w:t>
          </w:r>
          <w:r>
            <w:rPr>
              <w:rFonts w:ascii="宋体" w:hAnsi="宋体" w:eastAsia="宋体" w:cs="宋体"/>
              <w:b/>
              <w:bCs/>
              <w:spacing w:val="-4"/>
              <w:sz w:val="28"/>
              <w:szCs w:val="28"/>
            </w:rPr>
            <w:t>道路交叉口控制</w:t>
          </w:r>
          <w:r>
            <w:rPr>
              <w:rFonts w:ascii="宋体" w:hAnsi="宋体" w:eastAsia="宋体" w:cs="宋体"/>
              <w:spacing w:val="-89"/>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5</w:t>
          </w:r>
          <w:r>
            <w:rPr>
              <w:rFonts w:ascii="Times New Roman" w:hAnsi="Times New Roman" w:eastAsia="Times New Roman" w:cs="Times New Roman"/>
              <w:b/>
              <w:bCs/>
              <w:spacing w:val="18"/>
              <w:sz w:val="28"/>
              <w:szCs w:val="28"/>
            </w:rPr>
            <w:fldChar w:fldCharType="end"/>
          </w:r>
        </w:p>
        <w:p w14:paraId="12A3754C">
          <w:pPr>
            <w:tabs>
              <w:tab w:val="right" w:leader="dot" w:pos="8325"/>
            </w:tabs>
            <w:spacing w:before="323" w:line="199" w:lineRule="auto"/>
            <w:ind w:left="872"/>
            <w:rPr>
              <w:rFonts w:ascii="Times New Roman" w:hAnsi="Times New Roman" w:eastAsia="Times New Roman" w:cs="Times New Roman"/>
              <w:sz w:val="28"/>
              <w:szCs w:val="28"/>
            </w:rPr>
          </w:pPr>
          <w:r>
            <w:fldChar w:fldCharType="begin"/>
          </w:r>
          <w:r>
            <w:instrText xml:space="preserve"> HYPERLINK \l "bookmark20" </w:instrText>
          </w:r>
          <w:r>
            <w:fldChar w:fldCharType="separate"/>
          </w:r>
          <w:r>
            <w:rPr>
              <w:rFonts w:ascii="宋体" w:hAnsi="宋体" w:eastAsia="宋体" w:cs="宋体"/>
              <w:b/>
              <w:bCs/>
              <w:spacing w:val="-7"/>
              <w:sz w:val="28"/>
              <w:szCs w:val="28"/>
            </w:rPr>
            <w:t>第</w:t>
          </w:r>
          <w:r>
            <w:rPr>
              <w:rFonts w:ascii="宋体" w:hAnsi="宋体" w:eastAsia="宋体" w:cs="宋体"/>
              <w:spacing w:val="-44"/>
              <w:sz w:val="28"/>
              <w:szCs w:val="28"/>
            </w:rPr>
            <w:t xml:space="preserve"> </w:t>
          </w:r>
          <w:r>
            <w:rPr>
              <w:rFonts w:ascii="Times New Roman" w:hAnsi="Times New Roman" w:eastAsia="Times New Roman" w:cs="Times New Roman"/>
              <w:b/>
              <w:bCs/>
              <w:spacing w:val="-7"/>
              <w:sz w:val="28"/>
              <w:szCs w:val="28"/>
            </w:rPr>
            <w:t xml:space="preserve">16 </w:t>
          </w:r>
          <w:r>
            <w:rPr>
              <w:rFonts w:ascii="宋体" w:hAnsi="宋体" w:eastAsia="宋体" w:cs="宋体"/>
              <w:b/>
              <w:bCs/>
              <w:spacing w:val="-7"/>
              <w:sz w:val="28"/>
              <w:szCs w:val="28"/>
            </w:rPr>
            <w:t>条</w:t>
          </w:r>
          <w:r>
            <w:rPr>
              <w:rFonts w:ascii="宋体" w:hAnsi="宋体" w:eastAsia="宋体" w:cs="宋体"/>
              <w:spacing w:val="16"/>
              <w:sz w:val="28"/>
              <w:szCs w:val="28"/>
            </w:rPr>
            <w:t xml:space="preserve"> </w:t>
          </w:r>
          <w:r>
            <w:rPr>
              <w:rFonts w:ascii="宋体" w:hAnsi="宋体" w:eastAsia="宋体" w:cs="宋体"/>
              <w:b/>
              <w:bCs/>
              <w:spacing w:val="-7"/>
              <w:sz w:val="28"/>
              <w:szCs w:val="28"/>
            </w:rPr>
            <w:t>竖向规划</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5</w:t>
          </w:r>
          <w:r>
            <w:rPr>
              <w:rFonts w:ascii="Times New Roman" w:hAnsi="Times New Roman" w:eastAsia="Times New Roman" w:cs="Times New Roman"/>
              <w:b/>
              <w:bCs/>
              <w:spacing w:val="17"/>
              <w:sz w:val="28"/>
              <w:szCs w:val="28"/>
            </w:rPr>
            <w:fldChar w:fldCharType="end"/>
          </w:r>
        </w:p>
        <w:p w14:paraId="44C21C01">
          <w:pPr>
            <w:tabs>
              <w:tab w:val="right" w:leader="dot" w:pos="8325"/>
            </w:tabs>
            <w:spacing w:before="322" w:line="234" w:lineRule="auto"/>
            <w:ind w:left="872"/>
            <w:rPr>
              <w:rFonts w:ascii="Times New Roman" w:hAnsi="Times New Roman" w:eastAsia="Times New Roman" w:cs="Times New Roman"/>
              <w:sz w:val="28"/>
              <w:szCs w:val="28"/>
            </w:rPr>
          </w:pPr>
          <w:r>
            <w:fldChar w:fldCharType="begin"/>
          </w:r>
          <w:r>
            <w:instrText xml:space="preserve"> HYPERLINK \l "bookmark21" </w:instrText>
          </w:r>
          <w:r>
            <w:fldChar w:fldCharType="separate"/>
          </w:r>
          <w:r>
            <w:rPr>
              <w:rFonts w:ascii="宋体" w:hAnsi="宋体" w:eastAsia="宋体" w:cs="宋体"/>
              <w:b/>
              <w:bCs/>
              <w:spacing w:val="-4"/>
              <w:sz w:val="28"/>
              <w:szCs w:val="28"/>
            </w:rPr>
            <w:t>第</w:t>
          </w:r>
          <w:r>
            <w:rPr>
              <w:rFonts w:ascii="宋体" w:hAnsi="宋体" w:eastAsia="宋体" w:cs="宋体"/>
              <w:spacing w:val="-39"/>
              <w:sz w:val="28"/>
              <w:szCs w:val="28"/>
            </w:rPr>
            <w:t xml:space="preserve"> </w:t>
          </w:r>
          <w:r>
            <w:rPr>
              <w:rFonts w:ascii="Times New Roman" w:hAnsi="Times New Roman" w:eastAsia="Times New Roman" w:cs="Times New Roman"/>
              <w:b/>
              <w:bCs/>
              <w:spacing w:val="-4"/>
              <w:sz w:val="28"/>
              <w:szCs w:val="28"/>
            </w:rPr>
            <w:t xml:space="preserve">17 </w:t>
          </w:r>
          <w:r>
            <w:rPr>
              <w:rFonts w:ascii="宋体" w:hAnsi="宋体" w:eastAsia="宋体" w:cs="宋体"/>
              <w:b/>
              <w:bCs/>
              <w:spacing w:val="-4"/>
              <w:sz w:val="28"/>
              <w:szCs w:val="28"/>
            </w:rPr>
            <w:t>条</w:t>
          </w:r>
          <w:r>
            <w:rPr>
              <w:rFonts w:ascii="宋体" w:hAnsi="宋体" w:eastAsia="宋体" w:cs="宋体"/>
              <w:spacing w:val="-4"/>
              <w:sz w:val="28"/>
              <w:szCs w:val="28"/>
            </w:rPr>
            <w:t xml:space="preserve"> </w:t>
          </w:r>
          <w:r>
            <w:rPr>
              <w:rFonts w:ascii="宋体" w:hAnsi="宋体" w:eastAsia="宋体" w:cs="宋体"/>
              <w:b/>
              <w:bCs/>
              <w:spacing w:val="-4"/>
              <w:sz w:val="28"/>
              <w:szCs w:val="28"/>
            </w:rPr>
            <w:t>建设基地出入口控制</w:t>
          </w:r>
          <w:r>
            <w:rPr>
              <w:rFonts w:ascii="宋体" w:hAnsi="宋体" w:eastAsia="宋体" w:cs="宋体"/>
              <w:b/>
              <w:bCs/>
              <w:sz w:val="28"/>
              <w:szCs w:val="28"/>
            </w:rPr>
            <w:tab/>
          </w:r>
          <w:r>
            <w:rPr>
              <w:rFonts w:ascii="Times New Roman" w:hAnsi="Times New Roman" w:eastAsia="Times New Roman" w:cs="Times New Roman"/>
              <w:b/>
              <w:bCs/>
              <w:spacing w:val="17"/>
              <w:sz w:val="28"/>
              <w:szCs w:val="28"/>
            </w:rPr>
            <w:t>5</w:t>
          </w:r>
          <w:r>
            <w:rPr>
              <w:rFonts w:ascii="Times New Roman" w:hAnsi="Times New Roman" w:eastAsia="Times New Roman" w:cs="Times New Roman"/>
              <w:b/>
              <w:bCs/>
              <w:spacing w:val="17"/>
              <w:sz w:val="28"/>
              <w:szCs w:val="28"/>
            </w:rPr>
            <w:fldChar w:fldCharType="end"/>
          </w:r>
        </w:p>
      </w:sdtContent>
    </w:sdt>
    <w:p w14:paraId="365A5202">
      <w:pPr>
        <w:spacing w:line="234" w:lineRule="auto"/>
        <w:rPr>
          <w:rFonts w:ascii="Times New Roman" w:hAnsi="Times New Roman" w:eastAsia="Times New Roman" w:cs="Times New Roman"/>
          <w:sz w:val="28"/>
          <w:szCs w:val="28"/>
        </w:rPr>
        <w:sectPr>
          <w:headerReference r:id="rId5" w:type="default"/>
          <w:pgSz w:w="11907" w:h="16841"/>
          <w:pgMar w:top="1594" w:right="1785" w:bottom="0" w:left="1785" w:header="1140" w:footer="0" w:gutter="0"/>
          <w:cols w:space="720" w:num="1"/>
        </w:sectPr>
      </w:pPr>
    </w:p>
    <w:sdt>
      <w:sdtPr>
        <w:rPr>
          <w:rFonts w:ascii="宋体" w:hAnsi="宋体" w:eastAsia="宋体" w:cs="宋体"/>
          <w:sz w:val="28"/>
          <w:szCs w:val="28"/>
        </w:rPr>
        <w:id w:val="147467447"/>
        <w:docPartObj>
          <w:docPartGallery w:val="Table of Contents"/>
          <w:docPartUnique/>
        </w:docPartObj>
      </w:sdtPr>
      <w:sdtEndPr>
        <w:rPr>
          <w:rFonts w:ascii="Times New Roman" w:hAnsi="Times New Roman" w:eastAsia="Times New Roman" w:cs="Times New Roman"/>
          <w:sz w:val="28"/>
          <w:szCs w:val="28"/>
        </w:rPr>
      </w:sdtEndPr>
      <w:sdtContent>
        <w:p w14:paraId="7FCC66D9">
          <w:pPr>
            <w:tabs>
              <w:tab w:val="right" w:leader="dot" w:pos="8325"/>
            </w:tabs>
            <w:spacing w:before="123" w:line="199" w:lineRule="auto"/>
            <w:ind w:left="872"/>
            <w:rPr>
              <w:rFonts w:ascii="Times New Roman" w:hAnsi="Times New Roman" w:eastAsia="Times New Roman" w:cs="Times New Roman"/>
              <w:sz w:val="28"/>
              <w:szCs w:val="28"/>
            </w:rPr>
          </w:pPr>
          <w:r>
            <w:fldChar w:fldCharType="begin"/>
          </w:r>
          <w:r>
            <w:instrText xml:space="preserve"> HYPERLINK \l "bookmark22" </w:instrText>
          </w:r>
          <w:r>
            <w:fldChar w:fldCharType="separate"/>
          </w:r>
          <w:r>
            <w:rPr>
              <w:rFonts w:ascii="宋体" w:hAnsi="宋体" w:eastAsia="宋体" w:cs="宋体"/>
              <w:b/>
              <w:bCs/>
              <w:spacing w:val="-6"/>
              <w:sz w:val="28"/>
              <w:szCs w:val="28"/>
            </w:rPr>
            <w:t>第</w:t>
          </w:r>
          <w:r>
            <w:rPr>
              <w:rFonts w:ascii="宋体" w:hAnsi="宋体" w:eastAsia="宋体" w:cs="宋体"/>
              <w:spacing w:val="-49"/>
              <w:sz w:val="28"/>
              <w:szCs w:val="28"/>
            </w:rPr>
            <w:t xml:space="preserve"> </w:t>
          </w:r>
          <w:r>
            <w:rPr>
              <w:rFonts w:ascii="Times New Roman" w:hAnsi="Times New Roman" w:eastAsia="Times New Roman" w:cs="Times New Roman"/>
              <w:b/>
              <w:bCs/>
              <w:spacing w:val="-6"/>
              <w:sz w:val="28"/>
              <w:szCs w:val="28"/>
            </w:rPr>
            <w:t xml:space="preserve">18 </w:t>
          </w:r>
          <w:r>
            <w:rPr>
              <w:rFonts w:ascii="宋体" w:hAnsi="宋体" w:eastAsia="宋体" w:cs="宋体"/>
              <w:b/>
              <w:bCs/>
              <w:spacing w:val="-6"/>
              <w:sz w:val="28"/>
              <w:szCs w:val="28"/>
            </w:rPr>
            <w:t>条</w:t>
          </w:r>
          <w:r>
            <w:rPr>
              <w:rFonts w:ascii="宋体" w:hAnsi="宋体" w:eastAsia="宋体" w:cs="宋体"/>
              <w:spacing w:val="12"/>
              <w:sz w:val="28"/>
              <w:szCs w:val="28"/>
            </w:rPr>
            <w:t xml:space="preserve"> </w:t>
          </w:r>
          <w:r>
            <w:rPr>
              <w:rFonts w:ascii="宋体" w:hAnsi="宋体" w:eastAsia="宋体" w:cs="宋体"/>
              <w:b/>
              <w:bCs/>
              <w:spacing w:val="-6"/>
              <w:sz w:val="28"/>
              <w:szCs w:val="28"/>
            </w:rPr>
            <w:t>静态交通</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6</w:t>
          </w:r>
          <w:r>
            <w:rPr>
              <w:rFonts w:ascii="Times New Roman" w:hAnsi="Times New Roman" w:eastAsia="Times New Roman" w:cs="Times New Roman"/>
              <w:b/>
              <w:bCs/>
              <w:spacing w:val="17"/>
              <w:sz w:val="28"/>
              <w:szCs w:val="28"/>
            </w:rPr>
            <w:fldChar w:fldCharType="end"/>
          </w:r>
        </w:p>
        <w:p w14:paraId="173AB6C9">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"bookmark23" </w:instrText>
          </w:r>
          <w:r>
            <w:fldChar w:fldCharType="separate"/>
          </w:r>
          <w:r>
            <w:rPr>
              <w:rFonts w:ascii="宋体" w:hAnsi="宋体" w:eastAsia="宋体" w:cs="宋体"/>
              <w:b/>
              <w:bCs/>
              <w:spacing w:val="-3"/>
              <w:sz w:val="28"/>
              <w:szCs w:val="28"/>
            </w:rPr>
            <w:t>第五章</w:t>
          </w:r>
          <w:r>
            <w:rPr>
              <w:rFonts w:ascii="宋体" w:hAnsi="宋体" w:eastAsia="宋体" w:cs="宋体"/>
              <w:spacing w:val="-3"/>
              <w:sz w:val="28"/>
              <w:szCs w:val="28"/>
            </w:rPr>
            <w:t xml:space="preserve"> </w:t>
          </w:r>
          <w:r>
            <w:rPr>
              <w:rFonts w:ascii="宋体" w:hAnsi="宋体" w:eastAsia="宋体" w:cs="宋体"/>
              <w:b/>
              <w:bCs/>
              <w:spacing w:val="-3"/>
              <w:sz w:val="28"/>
              <w:szCs w:val="28"/>
            </w:rPr>
            <w:t>市政基础设施规划</w:t>
          </w:r>
          <w:r>
            <w:rPr>
              <w:rFonts w:ascii="宋体" w:hAnsi="宋体" w:eastAsia="宋体" w:cs="宋体"/>
              <w:spacing w:val="-7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6</w:t>
          </w:r>
          <w:r>
            <w:rPr>
              <w:rFonts w:ascii="Times New Roman" w:hAnsi="Times New Roman" w:eastAsia="Times New Roman" w:cs="Times New Roman"/>
              <w:b/>
              <w:bCs/>
              <w:spacing w:val="17"/>
              <w:sz w:val="28"/>
              <w:szCs w:val="28"/>
            </w:rPr>
            <w:fldChar w:fldCharType="end"/>
          </w:r>
        </w:p>
        <w:p w14:paraId="3B29E7DB">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"bookmark24" </w:instrText>
          </w:r>
          <w:r>
            <w:fldChar w:fldCharType="separate"/>
          </w:r>
          <w:r>
            <w:rPr>
              <w:rFonts w:ascii="宋体" w:hAnsi="宋体" w:eastAsia="宋体" w:cs="宋体"/>
              <w:b/>
              <w:bCs/>
              <w:spacing w:val="-6"/>
              <w:sz w:val="28"/>
              <w:szCs w:val="28"/>
            </w:rPr>
            <w:t>第</w:t>
          </w:r>
          <w:r>
            <w:rPr>
              <w:rFonts w:ascii="宋体" w:hAnsi="宋体" w:eastAsia="宋体" w:cs="宋体"/>
              <w:spacing w:val="-41"/>
              <w:sz w:val="28"/>
              <w:szCs w:val="28"/>
            </w:rPr>
            <w:t xml:space="preserve"> </w:t>
          </w:r>
          <w:r>
            <w:rPr>
              <w:rFonts w:ascii="Times New Roman" w:hAnsi="Times New Roman" w:eastAsia="Times New Roman" w:cs="Times New Roman"/>
              <w:b/>
              <w:bCs/>
              <w:spacing w:val="-6"/>
              <w:sz w:val="28"/>
              <w:szCs w:val="28"/>
            </w:rPr>
            <w:t xml:space="preserve">19 </w:t>
          </w:r>
          <w:r>
            <w:rPr>
              <w:rFonts w:ascii="宋体" w:hAnsi="宋体" w:eastAsia="宋体" w:cs="宋体"/>
              <w:b/>
              <w:bCs/>
              <w:spacing w:val="-6"/>
              <w:sz w:val="28"/>
              <w:szCs w:val="28"/>
            </w:rPr>
            <w:t>条</w:t>
          </w:r>
          <w:r>
            <w:rPr>
              <w:rFonts w:ascii="宋体" w:hAnsi="宋体" w:eastAsia="宋体" w:cs="宋体"/>
              <w:spacing w:val="12"/>
              <w:sz w:val="28"/>
              <w:szCs w:val="28"/>
            </w:rPr>
            <w:t xml:space="preserve"> </w:t>
          </w:r>
          <w:r>
            <w:rPr>
              <w:rFonts w:ascii="宋体" w:hAnsi="宋体" w:eastAsia="宋体" w:cs="宋体"/>
              <w:b/>
              <w:bCs/>
              <w:spacing w:val="-6"/>
              <w:sz w:val="28"/>
              <w:szCs w:val="28"/>
            </w:rPr>
            <w:t>给水工程规划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6</w:t>
          </w:r>
          <w:r>
            <w:rPr>
              <w:rFonts w:ascii="Times New Roman" w:hAnsi="Times New Roman" w:eastAsia="Times New Roman" w:cs="Times New Roman"/>
              <w:b/>
              <w:bCs/>
              <w:spacing w:val="18"/>
              <w:sz w:val="28"/>
              <w:szCs w:val="28"/>
            </w:rPr>
            <w:fldChar w:fldCharType="end"/>
          </w:r>
        </w:p>
        <w:p w14:paraId="10728672">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"bookmark25" </w:instrText>
          </w:r>
          <w:r>
            <w:fldChar w:fldCharType="separate"/>
          </w:r>
          <w:r>
            <w:rPr>
              <w:rFonts w:ascii="宋体" w:hAnsi="宋体" w:eastAsia="宋体" w:cs="宋体"/>
              <w:b/>
              <w:bCs/>
              <w:spacing w:val="-5"/>
              <w:sz w:val="28"/>
              <w:szCs w:val="28"/>
            </w:rPr>
            <w:t>第</w:t>
          </w:r>
          <w:r>
            <w:rPr>
              <w:rFonts w:ascii="宋体" w:hAnsi="宋体" w:eastAsia="宋体" w:cs="宋体"/>
              <w:spacing w:val="-53"/>
              <w:sz w:val="28"/>
              <w:szCs w:val="28"/>
            </w:rPr>
            <w:t xml:space="preserve"> </w:t>
          </w:r>
          <w:r>
            <w:rPr>
              <w:rFonts w:ascii="Times New Roman" w:hAnsi="Times New Roman" w:eastAsia="Times New Roman" w:cs="Times New Roman"/>
              <w:b/>
              <w:bCs/>
              <w:spacing w:val="-5"/>
              <w:sz w:val="28"/>
              <w:szCs w:val="28"/>
            </w:rPr>
            <w:t xml:space="preserve">20 </w:t>
          </w:r>
          <w:r>
            <w:rPr>
              <w:rFonts w:ascii="宋体" w:hAnsi="宋体" w:eastAsia="宋体" w:cs="宋体"/>
              <w:b/>
              <w:bCs/>
              <w:spacing w:val="-5"/>
              <w:sz w:val="28"/>
              <w:szCs w:val="28"/>
            </w:rPr>
            <w:t>条</w:t>
          </w:r>
          <w:r>
            <w:rPr>
              <w:rFonts w:ascii="宋体" w:hAnsi="宋体" w:eastAsia="宋体" w:cs="宋体"/>
              <w:spacing w:val="13"/>
              <w:sz w:val="28"/>
              <w:szCs w:val="28"/>
            </w:rPr>
            <w:t xml:space="preserve"> </w:t>
          </w:r>
          <w:r>
            <w:rPr>
              <w:rFonts w:ascii="宋体" w:hAnsi="宋体" w:eastAsia="宋体" w:cs="宋体"/>
              <w:b/>
              <w:bCs/>
              <w:spacing w:val="-5"/>
              <w:sz w:val="28"/>
              <w:szCs w:val="28"/>
            </w:rPr>
            <w:t>污水工程规划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7</w:t>
          </w:r>
          <w:r>
            <w:rPr>
              <w:rFonts w:ascii="Times New Roman" w:hAnsi="Times New Roman" w:eastAsia="Times New Roman" w:cs="Times New Roman"/>
              <w:b/>
              <w:bCs/>
              <w:spacing w:val="18"/>
              <w:sz w:val="28"/>
              <w:szCs w:val="28"/>
            </w:rPr>
            <w:fldChar w:fldCharType="end"/>
          </w:r>
        </w:p>
        <w:p w14:paraId="06ACF556">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"bookmark26" </w:instrText>
          </w:r>
          <w:r>
            <w:fldChar w:fldCharType="separate"/>
          </w:r>
          <w:r>
            <w:rPr>
              <w:rFonts w:ascii="宋体" w:hAnsi="宋体" w:eastAsia="宋体" w:cs="宋体"/>
              <w:b/>
              <w:bCs/>
              <w:spacing w:val="-5"/>
              <w:sz w:val="28"/>
              <w:szCs w:val="28"/>
            </w:rPr>
            <w:t>第</w:t>
          </w:r>
          <w:r>
            <w:rPr>
              <w:rFonts w:ascii="宋体" w:hAnsi="宋体" w:eastAsia="宋体" w:cs="宋体"/>
              <w:spacing w:val="-62"/>
              <w:sz w:val="28"/>
              <w:szCs w:val="28"/>
            </w:rPr>
            <w:t xml:space="preserve"> </w:t>
          </w:r>
          <w:r>
            <w:rPr>
              <w:rFonts w:ascii="Times New Roman" w:hAnsi="Times New Roman" w:eastAsia="Times New Roman" w:cs="Times New Roman"/>
              <w:b/>
              <w:bCs/>
              <w:spacing w:val="-5"/>
              <w:sz w:val="28"/>
              <w:szCs w:val="28"/>
            </w:rPr>
            <w:t xml:space="preserve">21 </w:t>
          </w:r>
          <w:r>
            <w:rPr>
              <w:rFonts w:ascii="宋体" w:hAnsi="宋体" w:eastAsia="宋体" w:cs="宋体"/>
              <w:b/>
              <w:bCs/>
              <w:spacing w:val="-5"/>
              <w:sz w:val="28"/>
              <w:szCs w:val="28"/>
            </w:rPr>
            <w:t>条</w:t>
          </w:r>
          <w:r>
            <w:rPr>
              <w:rFonts w:ascii="宋体" w:hAnsi="宋体" w:eastAsia="宋体" w:cs="宋体"/>
              <w:spacing w:val="22"/>
              <w:sz w:val="28"/>
              <w:szCs w:val="28"/>
            </w:rPr>
            <w:t xml:space="preserve"> </w:t>
          </w:r>
          <w:r>
            <w:rPr>
              <w:rFonts w:ascii="宋体" w:hAnsi="宋体" w:eastAsia="宋体" w:cs="宋体"/>
              <w:b/>
              <w:bCs/>
              <w:spacing w:val="-5"/>
              <w:sz w:val="28"/>
              <w:szCs w:val="28"/>
            </w:rPr>
            <w:t>雨水工程规划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7</w:t>
          </w:r>
          <w:r>
            <w:rPr>
              <w:rFonts w:ascii="Times New Roman" w:hAnsi="Times New Roman" w:eastAsia="Times New Roman" w:cs="Times New Roman"/>
              <w:b/>
              <w:bCs/>
              <w:spacing w:val="18"/>
              <w:sz w:val="28"/>
              <w:szCs w:val="28"/>
            </w:rPr>
            <w:fldChar w:fldCharType="end"/>
          </w:r>
        </w:p>
        <w:p w14:paraId="06A7697F">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"bookmark27" </w:instrText>
          </w:r>
          <w:r>
            <w:fldChar w:fldCharType="separate"/>
          </w:r>
          <w:r>
            <w:rPr>
              <w:rFonts w:ascii="宋体" w:hAnsi="宋体" w:eastAsia="宋体" w:cs="宋体"/>
              <w:b/>
              <w:bCs/>
              <w:spacing w:val="-7"/>
              <w:sz w:val="28"/>
              <w:szCs w:val="28"/>
            </w:rPr>
            <w:t>第</w:t>
          </w:r>
          <w:r>
            <w:rPr>
              <w:rFonts w:ascii="宋体" w:hAnsi="宋体" w:eastAsia="宋体" w:cs="宋体"/>
              <w:spacing w:val="-62"/>
              <w:sz w:val="28"/>
              <w:szCs w:val="28"/>
            </w:rPr>
            <w:t xml:space="preserve"> </w:t>
          </w:r>
          <w:r>
            <w:rPr>
              <w:rFonts w:ascii="Times New Roman" w:hAnsi="Times New Roman" w:eastAsia="Times New Roman" w:cs="Times New Roman"/>
              <w:b/>
              <w:bCs/>
              <w:spacing w:val="-7"/>
              <w:sz w:val="28"/>
              <w:szCs w:val="28"/>
            </w:rPr>
            <w:t xml:space="preserve">22 </w:t>
          </w:r>
          <w:r>
            <w:rPr>
              <w:rFonts w:ascii="宋体" w:hAnsi="宋体" w:eastAsia="宋体" w:cs="宋体"/>
              <w:b/>
              <w:bCs/>
              <w:spacing w:val="-7"/>
              <w:sz w:val="28"/>
              <w:szCs w:val="28"/>
            </w:rPr>
            <w:t>条</w:t>
          </w:r>
          <w:r>
            <w:rPr>
              <w:rFonts w:ascii="宋体" w:hAnsi="宋体" w:eastAsia="宋体" w:cs="宋体"/>
              <w:spacing w:val="44"/>
              <w:sz w:val="28"/>
              <w:szCs w:val="28"/>
            </w:rPr>
            <w:t xml:space="preserve"> </w:t>
          </w:r>
          <w:r>
            <w:rPr>
              <w:rFonts w:ascii="宋体" w:hAnsi="宋体" w:eastAsia="宋体" w:cs="宋体"/>
              <w:b/>
              <w:bCs/>
              <w:spacing w:val="-7"/>
              <w:sz w:val="28"/>
              <w:szCs w:val="28"/>
            </w:rPr>
            <w:t>电力工程规划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7</w:t>
          </w:r>
          <w:r>
            <w:rPr>
              <w:rFonts w:ascii="Times New Roman" w:hAnsi="Times New Roman" w:eastAsia="Times New Roman" w:cs="Times New Roman"/>
              <w:b/>
              <w:bCs/>
              <w:spacing w:val="18"/>
              <w:sz w:val="28"/>
              <w:szCs w:val="28"/>
            </w:rPr>
            <w:fldChar w:fldCharType="end"/>
          </w:r>
        </w:p>
        <w:p w14:paraId="32A088E8">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"bookmark28" </w:instrText>
          </w:r>
          <w:r>
            <w:fldChar w:fldCharType="separate"/>
          </w:r>
          <w:r>
            <w:rPr>
              <w:rFonts w:ascii="宋体" w:hAnsi="宋体" w:eastAsia="宋体" w:cs="宋体"/>
              <w:b/>
              <w:bCs/>
              <w:spacing w:val="-7"/>
              <w:sz w:val="28"/>
              <w:szCs w:val="28"/>
            </w:rPr>
            <w:t>第</w:t>
          </w:r>
          <w:r>
            <w:rPr>
              <w:rFonts w:ascii="宋体" w:hAnsi="宋体" w:eastAsia="宋体" w:cs="宋体"/>
              <w:spacing w:val="-62"/>
              <w:sz w:val="28"/>
              <w:szCs w:val="28"/>
            </w:rPr>
            <w:t xml:space="preserve"> </w:t>
          </w:r>
          <w:r>
            <w:rPr>
              <w:rFonts w:ascii="Times New Roman" w:hAnsi="Times New Roman" w:eastAsia="Times New Roman" w:cs="Times New Roman"/>
              <w:b/>
              <w:bCs/>
              <w:spacing w:val="-7"/>
              <w:sz w:val="28"/>
              <w:szCs w:val="28"/>
            </w:rPr>
            <w:t xml:space="preserve">23 </w:t>
          </w:r>
          <w:r>
            <w:rPr>
              <w:rFonts w:ascii="宋体" w:hAnsi="宋体" w:eastAsia="宋体" w:cs="宋体"/>
              <w:b/>
              <w:bCs/>
              <w:spacing w:val="-7"/>
              <w:sz w:val="28"/>
              <w:szCs w:val="28"/>
            </w:rPr>
            <w:t>条</w:t>
          </w:r>
          <w:r>
            <w:rPr>
              <w:rFonts w:ascii="宋体" w:hAnsi="宋体" w:eastAsia="宋体" w:cs="宋体"/>
              <w:spacing w:val="44"/>
              <w:sz w:val="28"/>
              <w:szCs w:val="28"/>
            </w:rPr>
            <w:t xml:space="preserve"> </w:t>
          </w:r>
          <w:r>
            <w:rPr>
              <w:rFonts w:ascii="宋体" w:hAnsi="宋体" w:eastAsia="宋体" w:cs="宋体"/>
              <w:b/>
              <w:bCs/>
              <w:spacing w:val="-7"/>
              <w:sz w:val="28"/>
              <w:szCs w:val="28"/>
            </w:rPr>
            <w:t>电信工程规划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8</w:t>
          </w:r>
          <w:r>
            <w:rPr>
              <w:rFonts w:ascii="Times New Roman" w:hAnsi="Times New Roman" w:eastAsia="Times New Roman" w:cs="Times New Roman"/>
              <w:b/>
              <w:bCs/>
              <w:spacing w:val="18"/>
              <w:sz w:val="28"/>
              <w:szCs w:val="28"/>
            </w:rPr>
            <w:fldChar w:fldCharType="end"/>
          </w:r>
        </w:p>
        <w:p w14:paraId="751C1AD4">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"bookmark29" </w:instrText>
          </w:r>
          <w:r>
            <w:fldChar w:fldCharType="separate"/>
          </w:r>
          <w:r>
            <w:rPr>
              <w:rFonts w:ascii="宋体" w:hAnsi="宋体" w:eastAsia="宋体" w:cs="宋体"/>
              <w:b/>
              <w:bCs/>
              <w:spacing w:val="-5"/>
              <w:sz w:val="28"/>
              <w:szCs w:val="28"/>
            </w:rPr>
            <w:t>第</w:t>
          </w:r>
          <w:r>
            <w:rPr>
              <w:rFonts w:ascii="宋体" w:hAnsi="宋体" w:eastAsia="宋体" w:cs="宋体"/>
              <w:spacing w:val="-52"/>
              <w:sz w:val="28"/>
              <w:szCs w:val="28"/>
            </w:rPr>
            <w:t xml:space="preserve"> </w:t>
          </w:r>
          <w:r>
            <w:rPr>
              <w:rFonts w:ascii="Times New Roman" w:hAnsi="Times New Roman" w:eastAsia="Times New Roman" w:cs="Times New Roman"/>
              <w:b/>
              <w:bCs/>
              <w:spacing w:val="-5"/>
              <w:sz w:val="28"/>
              <w:szCs w:val="28"/>
            </w:rPr>
            <w:t xml:space="preserve">24 </w:t>
          </w:r>
          <w:r>
            <w:rPr>
              <w:rFonts w:ascii="宋体" w:hAnsi="宋体" w:eastAsia="宋体" w:cs="宋体"/>
              <w:b/>
              <w:bCs/>
              <w:spacing w:val="-5"/>
              <w:sz w:val="28"/>
              <w:szCs w:val="28"/>
            </w:rPr>
            <w:t>条</w:t>
          </w:r>
          <w:r>
            <w:rPr>
              <w:rFonts w:ascii="宋体" w:hAnsi="宋体" w:eastAsia="宋体" w:cs="宋体"/>
              <w:spacing w:val="12"/>
              <w:sz w:val="28"/>
              <w:szCs w:val="28"/>
            </w:rPr>
            <w:t xml:space="preserve"> </w:t>
          </w:r>
          <w:r>
            <w:rPr>
              <w:rFonts w:ascii="宋体" w:hAnsi="宋体" w:eastAsia="宋体" w:cs="宋体"/>
              <w:b/>
              <w:bCs/>
              <w:spacing w:val="-5"/>
              <w:sz w:val="28"/>
              <w:szCs w:val="28"/>
            </w:rPr>
            <w:t>燃气工程规划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8</w:t>
          </w:r>
          <w:r>
            <w:rPr>
              <w:rFonts w:ascii="Times New Roman" w:hAnsi="Times New Roman" w:eastAsia="Times New Roman" w:cs="Times New Roman"/>
              <w:b/>
              <w:bCs/>
              <w:spacing w:val="18"/>
              <w:sz w:val="28"/>
              <w:szCs w:val="28"/>
            </w:rPr>
            <w:fldChar w:fldCharType="end"/>
          </w:r>
        </w:p>
        <w:p w14:paraId="32334141">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"bookmark30" </w:instrText>
          </w:r>
          <w:r>
            <w:fldChar w:fldCharType="separate"/>
          </w:r>
          <w:r>
            <w:rPr>
              <w:rFonts w:ascii="宋体" w:hAnsi="宋体" w:eastAsia="宋体" w:cs="宋体"/>
              <w:b/>
              <w:bCs/>
              <w:spacing w:val="-4"/>
              <w:sz w:val="28"/>
              <w:szCs w:val="28"/>
            </w:rPr>
            <w:t>第</w:t>
          </w:r>
          <w:r>
            <w:rPr>
              <w:rFonts w:ascii="宋体" w:hAnsi="宋体" w:eastAsia="宋体" w:cs="宋体"/>
              <w:spacing w:val="-62"/>
              <w:sz w:val="28"/>
              <w:szCs w:val="28"/>
            </w:rPr>
            <w:t xml:space="preserve"> </w:t>
          </w:r>
          <w:r>
            <w:rPr>
              <w:rFonts w:ascii="Times New Roman" w:hAnsi="Times New Roman" w:eastAsia="Times New Roman" w:cs="Times New Roman"/>
              <w:b/>
              <w:bCs/>
              <w:spacing w:val="-4"/>
              <w:sz w:val="28"/>
              <w:szCs w:val="28"/>
            </w:rPr>
            <w:t xml:space="preserve">25 </w:t>
          </w:r>
          <w:r>
            <w:rPr>
              <w:rFonts w:ascii="宋体" w:hAnsi="宋体" w:eastAsia="宋体" w:cs="宋体"/>
              <w:b/>
              <w:bCs/>
              <w:spacing w:val="-4"/>
              <w:sz w:val="28"/>
              <w:szCs w:val="28"/>
            </w:rPr>
            <w:t>条</w:t>
          </w:r>
          <w:r>
            <w:rPr>
              <w:rFonts w:ascii="宋体" w:hAnsi="宋体" w:eastAsia="宋体" w:cs="宋体"/>
              <w:spacing w:val="11"/>
              <w:sz w:val="28"/>
              <w:szCs w:val="28"/>
            </w:rPr>
            <w:t xml:space="preserve"> </w:t>
          </w:r>
          <w:r>
            <w:rPr>
              <w:rFonts w:ascii="宋体" w:hAnsi="宋体" w:eastAsia="宋体" w:cs="宋体"/>
              <w:b/>
              <w:bCs/>
              <w:spacing w:val="-4"/>
              <w:sz w:val="28"/>
              <w:szCs w:val="28"/>
            </w:rPr>
            <w:t>供热工程规划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8</w:t>
          </w:r>
          <w:r>
            <w:rPr>
              <w:rFonts w:ascii="Times New Roman" w:hAnsi="Times New Roman" w:eastAsia="Times New Roman" w:cs="Times New Roman"/>
              <w:b/>
              <w:bCs/>
              <w:spacing w:val="18"/>
              <w:sz w:val="28"/>
              <w:szCs w:val="28"/>
            </w:rPr>
            <w:fldChar w:fldCharType="end"/>
          </w:r>
        </w:p>
        <w:p w14:paraId="7BC0AD4C">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"bookmark31" </w:instrText>
          </w:r>
          <w:r>
            <w:fldChar w:fldCharType="separate"/>
          </w:r>
          <w:r>
            <w:rPr>
              <w:rFonts w:ascii="宋体" w:hAnsi="宋体" w:eastAsia="宋体" w:cs="宋体"/>
              <w:b/>
              <w:bCs/>
              <w:spacing w:val="-5"/>
              <w:sz w:val="28"/>
              <w:szCs w:val="28"/>
            </w:rPr>
            <w:t>第</w:t>
          </w:r>
          <w:r>
            <w:rPr>
              <w:rFonts w:ascii="宋体" w:hAnsi="宋体" w:eastAsia="宋体" w:cs="宋体"/>
              <w:spacing w:val="-58"/>
              <w:sz w:val="28"/>
              <w:szCs w:val="28"/>
            </w:rPr>
            <w:t xml:space="preserve"> </w:t>
          </w:r>
          <w:r>
            <w:rPr>
              <w:rFonts w:ascii="Times New Roman" w:hAnsi="Times New Roman" w:eastAsia="Times New Roman" w:cs="Times New Roman"/>
              <w:b/>
              <w:bCs/>
              <w:spacing w:val="-5"/>
              <w:sz w:val="28"/>
              <w:szCs w:val="28"/>
            </w:rPr>
            <w:t xml:space="preserve">26 </w:t>
          </w:r>
          <w:r>
            <w:rPr>
              <w:rFonts w:ascii="宋体" w:hAnsi="宋体" w:eastAsia="宋体" w:cs="宋体"/>
              <w:b/>
              <w:bCs/>
              <w:spacing w:val="-5"/>
              <w:sz w:val="28"/>
              <w:szCs w:val="28"/>
            </w:rPr>
            <w:t>条</w:t>
          </w:r>
          <w:r>
            <w:rPr>
              <w:rFonts w:ascii="宋体" w:hAnsi="宋体" w:eastAsia="宋体" w:cs="宋体"/>
              <w:spacing w:val="18"/>
              <w:sz w:val="28"/>
              <w:szCs w:val="28"/>
            </w:rPr>
            <w:t xml:space="preserve"> </w:t>
          </w:r>
          <w:r>
            <w:rPr>
              <w:rFonts w:ascii="宋体" w:hAnsi="宋体" w:eastAsia="宋体" w:cs="宋体"/>
              <w:b/>
              <w:bCs/>
              <w:spacing w:val="-5"/>
              <w:sz w:val="28"/>
              <w:szCs w:val="28"/>
            </w:rPr>
            <w:t>管线综合规划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8</w:t>
          </w:r>
          <w:r>
            <w:rPr>
              <w:rFonts w:ascii="Times New Roman" w:hAnsi="Times New Roman" w:eastAsia="Times New Roman" w:cs="Times New Roman"/>
              <w:b/>
              <w:bCs/>
              <w:spacing w:val="18"/>
              <w:sz w:val="28"/>
              <w:szCs w:val="28"/>
            </w:rPr>
            <w:fldChar w:fldCharType="end"/>
          </w:r>
        </w:p>
        <w:p w14:paraId="381D7844">
          <w:pPr>
            <w:tabs>
              <w:tab w:val="right" w:leader="dot" w:pos="8325"/>
            </w:tabs>
            <w:spacing w:before="323" w:line="199" w:lineRule="auto"/>
            <w:ind w:left="872"/>
            <w:rPr>
              <w:rFonts w:ascii="Times New Roman" w:hAnsi="Times New Roman" w:eastAsia="Times New Roman" w:cs="Times New Roman"/>
              <w:sz w:val="28"/>
              <w:szCs w:val="28"/>
            </w:rPr>
          </w:pPr>
          <w:r>
            <w:fldChar w:fldCharType="begin"/>
          </w:r>
          <w:r>
            <w:instrText xml:space="preserve"> HYPERLINK \l "bookmark32" </w:instrText>
          </w:r>
          <w:r>
            <w:fldChar w:fldCharType="separate"/>
          </w:r>
          <w:r>
            <w:rPr>
              <w:rFonts w:ascii="宋体" w:hAnsi="宋体" w:eastAsia="宋体" w:cs="宋体"/>
              <w:b/>
              <w:bCs/>
              <w:spacing w:val="-4"/>
              <w:sz w:val="28"/>
              <w:szCs w:val="28"/>
            </w:rPr>
            <w:t>第</w:t>
          </w:r>
          <w:r>
            <w:rPr>
              <w:rFonts w:ascii="宋体" w:hAnsi="宋体" w:eastAsia="宋体" w:cs="宋体"/>
              <w:spacing w:val="-62"/>
              <w:sz w:val="28"/>
              <w:szCs w:val="28"/>
            </w:rPr>
            <w:t xml:space="preserve"> </w:t>
          </w:r>
          <w:r>
            <w:rPr>
              <w:rFonts w:ascii="Times New Roman" w:hAnsi="Times New Roman" w:eastAsia="Times New Roman" w:cs="Times New Roman"/>
              <w:b/>
              <w:bCs/>
              <w:spacing w:val="-4"/>
              <w:sz w:val="28"/>
              <w:szCs w:val="28"/>
            </w:rPr>
            <w:t xml:space="preserve">27 </w:t>
          </w:r>
          <w:r>
            <w:rPr>
              <w:rFonts w:ascii="宋体" w:hAnsi="宋体" w:eastAsia="宋体" w:cs="宋体"/>
              <w:b/>
              <w:bCs/>
              <w:spacing w:val="-4"/>
              <w:sz w:val="28"/>
              <w:szCs w:val="28"/>
            </w:rPr>
            <w:t>条</w:t>
          </w:r>
          <w:r>
            <w:rPr>
              <w:rFonts w:ascii="宋体" w:hAnsi="宋体" w:eastAsia="宋体" w:cs="宋体"/>
              <w:spacing w:val="11"/>
              <w:sz w:val="28"/>
              <w:szCs w:val="28"/>
            </w:rPr>
            <w:t xml:space="preserve"> </w:t>
          </w:r>
          <w:r>
            <w:rPr>
              <w:rFonts w:ascii="宋体" w:hAnsi="宋体" w:eastAsia="宋体" w:cs="宋体"/>
              <w:b/>
              <w:bCs/>
              <w:spacing w:val="-4"/>
              <w:sz w:val="28"/>
              <w:szCs w:val="28"/>
            </w:rPr>
            <w:t>环卫设施规划</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8"/>
              <w:sz w:val="28"/>
              <w:szCs w:val="28"/>
            </w:rPr>
            <w:t>9</w:t>
          </w:r>
          <w:r>
            <w:rPr>
              <w:rFonts w:ascii="Times New Roman" w:hAnsi="Times New Roman" w:eastAsia="Times New Roman" w:cs="Times New Roman"/>
              <w:b/>
              <w:bCs/>
              <w:spacing w:val="18"/>
              <w:sz w:val="28"/>
              <w:szCs w:val="28"/>
            </w:rPr>
            <w:fldChar w:fldCharType="end"/>
          </w:r>
        </w:p>
        <w:p w14:paraId="60A2184E">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"bookmark33" </w:instrText>
          </w:r>
          <w:r>
            <w:fldChar w:fldCharType="separate"/>
          </w:r>
          <w:r>
            <w:rPr>
              <w:rFonts w:ascii="宋体" w:hAnsi="宋体" w:eastAsia="宋体" w:cs="宋体"/>
              <w:b/>
              <w:bCs/>
              <w:spacing w:val="-3"/>
              <w:sz w:val="28"/>
              <w:szCs w:val="28"/>
            </w:rPr>
            <w:t>第六章</w:t>
          </w:r>
          <w:r>
            <w:rPr>
              <w:rFonts w:ascii="宋体" w:hAnsi="宋体" w:eastAsia="宋体" w:cs="宋体"/>
              <w:spacing w:val="-3"/>
              <w:sz w:val="28"/>
              <w:szCs w:val="28"/>
            </w:rPr>
            <w:t xml:space="preserve"> </w:t>
          </w:r>
          <w:r>
            <w:rPr>
              <w:rFonts w:ascii="宋体" w:hAnsi="宋体" w:eastAsia="宋体" w:cs="宋体"/>
              <w:b/>
              <w:bCs/>
              <w:spacing w:val="-3"/>
              <w:sz w:val="28"/>
              <w:szCs w:val="28"/>
            </w:rPr>
            <w:t>公共安全设施规划</w:t>
          </w:r>
          <w:r>
            <w:rPr>
              <w:rFonts w:ascii="宋体" w:hAnsi="宋体" w:eastAsia="宋体" w:cs="宋体"/>
              <w:spacing w:val="-7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9</w:t>
          </w:r>
          <w:r>
            <w:rPr>
              <w:rFonts w:ascii="Times New Roman" w:hAnsi="Times New Roman" w:eastAsia="Times New Roman" w:cs="Times New Roman"/>
              <w:b/>
              <w:bCs/>
              <w:spacing w:val="17"/>
              <w:sz w:val="28"/>
              <w:szCs w:val="28"/>
            </w:rPr>
            <w:fldChar w:fldCharType="end"/>
          </w:r>
        </w:p>
        <w:p w14:paraId="66070F3C">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"bookmark34" </w:instrText>
          </w:r>
          <w:r>
            <w:fldChar w:fldCharType="separate"/>
          </w:r>
          <w:r>
            <w:rPr>
              <w:rFonts w:ascii="宋体" w:hAnsi="宋体" w:eastAsia="宋体" w:cs="宋体"/>
              <w:b/>
              <w:bCs/>
              <w:spacing w:val="-5"/>
              <w:sz w:val="28"/>
              <w:szCs w:val="28"/>
            </w:rPr>
            <w:t>第</w:t>
          </w:r>
          <w:r>
            <w:rPr>
              <w:rFonts w:ascii="宋体" w:hAnsi="宋体" w:eastAsia="宋体" w:cs="宋体"/>
              <w:spacing w:val="-62"/>
              <w:sz w:val="28"/>
              <w:szCs w:val="28"/>
            </w:rPr>
            <w:t xml:space="preserve"> </w:t>
          </w:r>
          <w:r>
            <w:rPr>
              <w:rFonts w:ascii="Times New Roman" w:hAnsi="Times New Roman" w:eastAsia="Times New Roman" w:cs="Times New Roman"/>
              <w:b/>
              <w:bCs/>
              <w:spacing w:val="-5"/>
              <w:sz w:val="28"/>
              <w:szCs w:val="28"/>
            </w:rPr>
            <w:t xml:space="preserve">28 </w:t>
          </w:r>
          <w:r>
            <w:rPr>
              <w:rFonts w:ascii="宋体" w:hAnsi="宋体" w:eastAsia="宋体" w:cs="宋体"/>
              <w:b/>
              <w:bCs/>
              <w:spacing w:val="-5"/>
              <w:sz w:val="28"/>
              <w:szCs w:val="28"/>
            </w:rPr>
            <w:t>条</w:t>
          </w:r>
          <w:r>
            <w:rPr>
              <w:rFonts w:ascii="宋体" w:hAnsi="宋体" w:eastAsia="宋体" w:cs="宋体"/>
              <w:spacing w:val="16"/>
              <w:sz w:val="28"/>
              <w:szCs w:val="28"/>
            </w:rPr>
            <w:t xml:space="preserve"> </w:t>
          </w:r>
          <w:r>
            <w:rPr>
              <w:rFonts w:ascii="宋体" w:hAnsi="宋体" w:eastAsia="宋体" w:cs="宋体"/>
              <w:b/>
              <w:bCs/>
              <w:spacing w:val="-5"/>
              <w:sz w:val="28"/>
              <w:szCs w:val="28"/>
            </w:rPr>
            <w:t>消防规划</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17"/>
              <w:sz w:val="28"/>
              <w:szCs w:val="28"/>
            </w:rPr>
            <w:t>9</w:t>
          </w:r>
          <w:r>
            <w:rPr>
              <w:rFonts w:ascii="Times New Roman" w:hAnsi="Times New Roman" w:eastAsia="Times New Roman" w:cs="Times New Roman"/>
              <w:b/>
              <w:bCs/>
              <w:spacing w:val="17"/>
              <w:sz w:val="28"/>
              <w:szCs w:val="28"/>
            </w:rPr>
            <w:fldChar w:fldCharType="end"/>
          </w:r>
        </w:p>
        <w:p w14:paraId="79298A16">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"bookmark35" </w:instrText>
          </w:r>
          <w:r>
            <w:fldChar w:fldCharType="separate"/>
          </w:r>
          <w:r>
            <w:rPr>
              <w:rFonts w:ascii="宋体" w:hAnsi="宋体" w:eastAsia="宋体" w:cs="宋体"/>
              <w:b/>
              <w:bCs/>
              <w:spacing w:val="-7"/>
              <w:sz w:val="28"/>
              <w:szCs w:val="28"/>
            </w:rPr>
            <w:t>第</w:t>
          </w:r>
          <w:r>
            <w:rPr>
              <w:rFonts w:ascii="宋体" w:hAnsi="宋体" w:eastAsia="宋体" w:cs="宋体"/>
              <w:spacing w:val="-56"/>
              <w:sz w:val="28"/>
              <w:szCs w:val="28"/>
            </w:rPr>
            <w:t xml:space="preserve"> </w:t>
          </w:r>
          <w:r>
            <w:rPr>
              <w:rFonts w:ascii="Times New Roman" w:hAnsi="Times New Roman" w:eastAsia="Times New Roman" w:cs="Times New Roman"/>
              <w:b/>
              <w:bCs/>
              <w:spacing w:val="-7"/>
              <w:sz w:val="28"/>
              <w:szCs w:val="28"/>
            </w:rPr>
            <w:t xml:space="preserve">29 </w:t>
          </w:r>
          <w:r>
            <w:rPr>
              <w:rFonts w:ascii="宋体" w:hAnsi="宋体" w:eastAsia="宋体" w:cs="宋体"/>
              <w:b/>
              <w:bCs/>
              <w:spacing w:val="-7"/>
              <w:sz w:val="28"/>
              <w:szCs w:val="28"/>
            </w:rPr>
            <w:t>条</w:t>
          </w:r>
          <w:r>
            <w:rPr>
              <w:rFonts w:ascii="宋体" w:hAnsi="宋体" w:eastAsia="宋体" w:cs="宋体"/>
              <w:spacing w:val="28"/>
              <w:sz w:val="28"/>
              <w:szCs w:val="28"/>
            </w:rPr>
            <w:t xml:space="preserve"> </w:t>
          </w:r>
          <w:r>
            <w:rPr>
              <w:rFonts w:ascii="宋体" w:hAnsi="宋体" w:eastAsia="宋体" w:cs="宋体"/>
              <w:b/>
              <w:bCs/>
              <w:spacing w:val="-7"/>
              <w:sz w:val="28"/>
              <w:szCs w:val="28"/>
            </w:rPr>
            <w:t>防洪规划</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8"/>
              <w:sz w:val="28"/>
              <w:szCs w:val="28"/>
            </w:rPr>
            <w:t>10</w:t>
          </w:r>
          <w:r>
            <w:rPr>
              <w:rFonts w:ascii="Times New Roman" w:hAnsi="Times New Roman" w:eastAsia="Times New Roman" w:cs="Times New Roman"/>
              <w:b/>
              <w:bCs/>
              <w:spacing w:val="8"/>
              <w:sz w:val="28"/>
              <w:szCs w:val="28"/>
            </w:rPr>
            <w:fldChar w:fldCharType="end"/>
          </w:r>
        </w:p>
        <w:p w14:paraId="383084B0">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"bookmark36" </w:instrText>
          </w:r>
          <w:r>
            <w:fldChar w:fldCharType="separate"/>
          </w:r>
          <w:r>
            <w:rPr>
              <w:rFonts w:ascii="宋体" w:hAnsi="宋体" w:eastAsia="宋体" w:cs="宋体"/>
              <w:b/>
              <w:bCs/>
              <w:spacing w:val="-5"/>
              <w:sz w:val="28"/>
              <w:szCs w:val="28"/>
            </w:rPr>
            <w:t>第</w:t>
          </w:r>
          <w:r>
            <w:rPr>
              <w:rFonts w:ascii="宋体" w:hAnsi="宋体" w:eastAsia="宋体" w:cs="宋体"/>
              <w:spacing w:val="-57"/>
              <w:sz w:val="28"/>
              <w:szCs w:val="28"/>
            </w:rPr>
            <w:t xml:space="preserve"> </w:t>
          </w:r>
          <w:r>
            <w:rPr>
              <w:rFonts w:ascii="Times New Roman" w:hAnsi="Times New Roman" w:eastAsia="Times New Roman" w:cs="Times New Roman"/>
              <w:b/>
              <w:bCs/>
              <w:spacing w:val="-5"/>
              <w:sz w:val="28"/>
              <w:szCs w:val="28"/>
            </w:rPr>
            <w:t xml:space="preserve">30 </w:t>
          </w:r>
          <w:r>
            <w:rPr>
              <w:rFonts w:ascii="宋体" w:hAnsi="宋体" w:eastAsia="宋体" w:cs="宋体"/>
              <w:b/>
              <w:bCs/>
              <w:spacing w:val="-5"/>
              <w:sz w:val="28"/>
              <w:szCs w:val="28"/>
            </w:rPr>
            <w:t>条</w:t>
          </w:r>
          <w:r>
            <w:rPr>
              <w:rFonts w:ascii="宋体" w:hAnsi="宋体" w:eastAsia="宋体" w:cs="宋体"/>
              <w:spacing w:val="11"/>
              <w:sz w:val="28"/>
              <w:szCs w:val="28"/>
            </w:rPr>
            <w:t xml:space="preserve"> </w:t>
          </w:r>
          <w:r>
            <w:rPr>
              <w:rFonts w:ascii="宋体" w:hAnsi="宋体" w:eastAsia="宋体" w:cs="宋体"/>
              <w:b/>
              <w:bCs/>
              <w:spacing w:val="-5"/>
              <w:sz w:val="28"/>
              <w:szCs w:val="28"/>
            </w:rPr>
            <w:t>抗震规划</w:t>
          </w:r>
          <w:r>
            <w:rPr>
              <w:rFonts w:ascii="宋体" w:hAnsi="宋体" w:eastAsia="宋体" w:cs="宋体"/>
              <w:spacing w:val="-82"/>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8"/>
              <w:sz w:val="28"/>
              <w:szCs w:val="28"/>
            </w:rPr>
            <w:t>10</w:t>
          </w:r>
          <w:r>
            <w:rPr>
              <w:rFonts w:ascii="Times New Roman" w:hAnsi="Times New Roman" w:eastAsia="Times New Roman" w:cs="Times New Roman"/>
              <w:b/>
              <w:bCs/>
              <w:spacing w:val="8"/>
              <w:sz w:val="28"/>
              <w:szCs w:val="28"/>
            </w:rPr>
            <w:fldChar w:fldCharType="end"/>
          </w:r>
        </w:p>
        <w:p w14:paraId="1A236CA3">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"bookmark37" </w:instrText>
          </w:r>
          <w:r>
            <w:fldChar w:fldCharType="separate"/>
          </w:r>
          <w:r>
            <w:rPr>
              <w:rFonts w:ascii="宋体" w:hAnsi="宋体" w:eastAsia="宋体" w:cs="宋体"/>
              <w:b/>
              <w:bCs/>
              <w:spacing w:val="-3"/>
              <w:sz w:val="28"/>
              <w:szCs w:val="28"/>
            </w:rPr>
            <w:t>第七章</w:t>
          </w:r>
          <w:r>
            <w:rPr>
              <w:rFonts w:ascii="宋体" w:hAnsi="宋体" w:eastAsia="宋体" w:cs="宋体"/>
              <w:spacing w:val="-3"/>
              <w:sz w:val="28"/>
              <w:szCs w:val="28"/>
            </w:rPr>
            <w:t xml:space="preserve"> </w:t>
          </w:r>
          <w:r>
            <w:rPr>
              <w:rFonts w:ascii="宋体" w:hAnsi="宋体" w:eastAsia="宋体" w:cs="宋体"/>
              <w:b/>
              <w:bCs/>
              <w:spacing w:val="-3"/>
              <w:sz w:val="28"/>
              <w:szCs w:val="28"/>
            </w:rPr>
            <w:t>开发建设用地控制</w:t>
          </w:r>
          <w:r>
            <w:rPr>
              <w:rFonts w:ascii="宋体" w:hAnsi="宋体" w:eastAsia="宋体" w:cs="宋体"/>
              <w:spacing w:val="-7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8"/>
              <w:sz w:val="28"/>
              <w:szCs w:val="28"/>
            </w:rPr>
            <w:t>10</w:t>
          </w:r>
          <w:r>
            <w:rPr>
              <w:rFonts w:ascii="Times New Roman" w:hAnsi="Times New Roman" w:eastAsia="Times New Roman" w:cs="Times New Roman"/>
              <w:b/>
              <w:bCs/>
              <w:spacing w:val="8"/>
              <w:sz w:val="28"/>
              <w:szCs w:val="28"/>
            </w:rPr>
            <w:fldChar w:fldCharType="end"/>
          </w:r>
        </w:p>
        <w:p w14:paraId="04B32E0F">
          <w:pPr>
            <w:tabs>
              <w:tab w:val="right" w:leader="dot" w:pos="8325"/>
            </w:tabs>
            <w:spacing w:before="323" w:line="199" w:lineRule="auto"/>
            <w:ind w:left="872"/>
            <w:rPr>
              <w:rFonts w:ascii="Times New Roman" w:hAnsi="Times New Roman" w:eastAsia="Times New Roman" w:cs="Times New Roman"/>
              <w:sz w:val="28"/>
              <w:szCs w:val="28"/>
            </w:rPr>
          </w:pPr>
          <w:r>
            <w:fldChar w:fldCharType="begin"/>
          </w:r>
          <w:r>
            <w:instrText xml:space="preserve"> HYPERLINK \l "bookmark38" </w:instrText>
          </w:r>
          <w:r>
            <w:fldChar w:fldCharType="separate"/>
          </w:r>
          <w:r>
            <w:rPr>
              <w:rFonts w:ascii="宋体" w:hAnsi="宋体" w:eastAsia="宋体" w:cs="宋体"/>
              <w:b/>
              <w:bCs/>
              <w:spacing w:val="-4"/>
              <w:sz w:val="28"/>
              <w:szCs w:val="28"/>
            </w:rPr>
            <w:t>第</w:t>
          </w:r>
          <w:r>
            <w:rPr>
              <w:rFonts w:ascii="宋体" w:hAnsi="宋体" w:eastAsia="宋体" w:cs="宋体"/>
              <w:spacing w:val="-63"/>
              <w:sz w:val="28"/>
              <w:szCs w:val="28"/>
            </w:rPr>
            <w:t xml:space="preserve"> </w:t>
          </w:r>
          <w:r>
            <w:rPr>
              <w:rFonts w:ascii="Times New Roman" w:hAnsi="Times New Roman" w:eastAsia="Times New Roman" w:cs="Times New Roman"/>
              <w:b/>
              <w:bCs/>
              <w:spacing w:val="-4"/>
              <w:sz w:val="28"/>
              <w:szCs w:val="28"/>
            </w:rPr>
            <w:t xml:space="preserve">31 </w:t>
          </w:r>
          <w:r>
            <w:rPr>
              <w:rFonts w:ascii="宋体" w:hAnsi="宋体" w:eastAsia="宋体" w:cs="宋体"/>
              <w:b/>
              <w:bCs/>
              <w:spacing w:val="-4"/>
              <w:sz w:val="28"/>
              <w:szCs w:val="28"/>
            </w:rPr>
            <w:t>条</w:t>
          </w:r>
          <w:r>
            <w:rPr>
              <w:rFonts w:ascii="宋体" w:hAnsi="宋体" w:eastAsia="宋体" w:cs="宋体"/>
              <w:spacing w:val="12"/>
              <w:sz w:val="28"/>
              <w:szCs w:val="28"/>
            </w:rPr>
            <w:t xml:space="preserve"> </w:t>
          </w:r>
          <w:r>
            <w:rPr>
              <w:rFonts w:ascii="宋体" w:hAnsi="宋体" w:eastAsia="宋体" w:cs="宋体"/>
              <w:b/>
              <w:bCs/>
              <w:spacing w:val="-4"/>
              <w:sz w:val="28"/>
              <w:szCs w:val="28"/>
            </w:rPr>
            <w:t>开发强度控制</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8"/>
              <w:sz w:val="28"/>
              <w:szCs w:val="28"/>
            </w:rPr>
            <w:t>10</w:t>
          </w:r>
          <w:r>
            <w:rPr>
              <w:rFonts w:ascii="Times New Roman" w:hAnsi="Times New Roman" w:eastAsia="Times New Roman" w:cs="Times New Roman"/>
              <w:b/>
              <w:bCs/>
              <w:spacing w:val="8"/>
              <w:sz w:val="28"/>
              <w:szCs w:val="28"/>
            </w:rPr>
            <w:fldChar w:fldCharType="end"/>
          </w:r>
        </w:p>
        <w:p w14:paraId="22891776">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"bookmark39" </w:instrText>
          </w:r>
          <w:r>
            <w:fldChar w:fldCharType="separate"/>
          </w:r>
          <w:r>
            <w:rPr>
              <w:rFonts w:ascii="宋体" w:hAnsi="宋体" w:eastAsia="宋体" w:cs="宋体"/>
              <w:b/>
              <w:bCs/>
              <w:spacing w:val="-5"/>
              <w:sz w:val="28"/>
              <w:szCs w:val="28"/>
            </w:rPr>
            <w:t>第</w:t>
          </w:r>
          <w:r>
            <w:rPr>
              <w:rFonts w:ascii="宋体" w:hAnsi="宋体" w:eastAsia="宋体" w:cs="宋体"/>
              <w:spacing w:val="-54"/>
              <w:sz w:val="28"/>
              <w:szCs w:val="28"/>
            </w:rPr>
            <w:t xml:space="preserve"> </w:t>
          </w:r>
          <w:r>
            <w:rPr>
              <w:rFonts w:ascii="Times New Roman" w:hAnsi="Times New Roman" w:eastAsia="Times New Roman" w:cs="Times New Roman"/>
              <w:b/>
              <w:bCs/>
              <w:spacing w:val="-5"/>
              <w:sz w:val="28"/>
              <w:szCs w:val="28"/>
            </w:rPr>
            <w:t xml:space="preserve">32 </w:t>
          </w:r>
          <w:r>
            <w:rPr>
              <w:rFonts w:ascii="宋体" w:hAnsi="宋体" w:eastAsia="宋体" w:cs="宋体"/>
              <w:b/>
              <w:bCs/>
              <w:spacing w:val="-5"/>
              <w:sz w:val="28"/>
              <w:szCs w:val="28"/>
            </w:rPr>
            <w:t>条</w:t>
          </w:r>
          <w:r>
            <w:rPr>
              <w:rFonts w:ascii="宋体" w:hAnsi="宋体" w:eastAsia="宋体" w:cs="宋体"/>
              <w:spacing w:val="14"/>
              <w:sz w:val="28"/>
              <w:szCs w:val="28"/>
            </w:rPr>
            <w:t xml:space="preserve"> </w:t>
          </w:r>
          <w:r>
            <w:rPr>
              <w:rFonts w:ascii="宋体" w:hAnsi="宋体" w:eastAsia="宋体" w:cs="宋体"/>
              <w:b/>
              <w:bCs/>
              <w:spacing w:val="-5"/>
              <w:sz w:val="28"/>
              <w:szCs w:val="28"/>
            </w:rPr>
            <w:t>建筑高度控制</w:t>
          </w:r>
          <w:r>
            <w:rPr>
              <w:rFonts w:ascii="宋体" w:hAnsi="宋体" w:eastAsia="宋体" w:cs="宋体"/>
              <w:spacing w:val="-87"/>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8"/>
              <w:sz w:val="28"/>
              <w:szCs w:val="28"/>
            </w:rPr>
            <w:t>10</w:t>
          </w:r>
          <w:r>
            <w:rPr>
              <w:rFonts w:ascii="Times New Roman" w:hAnsi="Times New Roman" w:eastAsia="Times New Roman" w:cs="Times New Roman"/>
              <w:b/>
              <w:bCs/>
              <w:spacing w:val="8"/>
              <w:sz w:val="28"/>
              <w:szCs w:val="28"/>
            </w:rPr>
            <w:fldChar w:fldCharType="end"/>
          </w:r>
        </w:p>
        <w:p w14:paraId="448AABCF">
          <w:pPr>
            <w:tabs>
              <w:tab w:val="right" w:leader="dot" w:pos="8325"/>
            </w:tabs>
            <w:spacing w:before="323" w:line="199" w:lineRule="auto"/>
            <w:ind w:left="872"/>
            <w:rPr>
              <w:rFonts w:ascii="Times New Roman" w:hAnsi="Times New Roman" w:eastAsia="Times New Roman" w:cs="Times New Roman"/>
              <w:sz w:val="28"/>
              <w:szCs w:val="28"/>
            </w:rPr>
          </w:pPr>
          <w:r>
            <w:fldChar w:fldCharType="begin"/>
          </w:r>
          <w:r>
            <w:instrText xml:space="preserve"> HYPERLINK \l "bookmark40" </w:instrText>
          </w:r>
          <w:r>
            <w:fldChar w:fldCharType="separate"/>
          </w:r>
          <w:r>
            <w:rPr>
              <w:rFonts w:ascii="宋体" w:hAnsi="宋体" w:eastAsia="宋体" w:cs="宋体"/>
              <w:b/>
              <w:bCs/>
              <w:spacing w:val="-5"/>
              <w:sz w:val="28"/>
              <w:szCs w:val="28"/>
            </w:rPr>
            <w:t>第</w:t>
          </w:r>
          <w:r>
            <w:rPr>
              <w:rFonts w:ascii="宋体" w:hAnsi="宋体" w:eastAsia="宋体" w:cs="宋体"/>
              <w:spacing w:val="-54"/>
              <w:sz w:val="28"/>
              <w:szCs w:val="28"/>
            </w:rPr>
            <w:t xml:space="preserve"> </w:t>
          </w:r>
          <w:r>
            <w:rPr>
              <w:rFonts w:ascii="Times New Roman" w:hAnsi="Times New Roman" w:eastAsia="Times New Roman" w:cs="Times New Roman"/>
              <w:b/>
              <w:bCs/>
              <w:spacing w:val="-5"/>
              <w:sz w:val="28"/>
              <w:szCs w:val="28"/>
            </w:rPr>
            <w:t xml:space="preserve">33 </w:t>
          </w:r>
          <w:r>
            <w:rPr>
              <w:rFonts w:ascii="宋体" w:hAnsi="宋体" w:eastAsia="宋体" w:cs="宋体"/>
              <w:b/>
              <w:bCs/>
              <w:spacing w:val="-5"/>
              <w:sz w:val="28"/>
              <w:szCs w:val="28"/>
            </w:rPr>
            <w:t>条</w:t>
          </w:r>
          <w:r>
            <w:rPr>
              <w:rFonts w:ascii="宋体" w:hAnsi="宋体" w:eastAsia="宋体" w:cs="宋体"/>
              <w:spacing w:val="14"/>
              <w:sz w:val="28"/>
              <w:szCs w:val="28"/>
            </w:rPr>
            <w:t xml:space="preserve"> </w:t>
          </w:r>
          <w:r>
            <w:rPr>
              <w:rFonts w:ascii="宋体" w:hAnsi="宋体" w:eastAsia="宋体" w:cs="宋体"/>
              <w:b/>
              <w:bCs/>
              <w:spacing w:val="-5"/>
              <w:sz w:val="28"/>
              <w:szCs w:val="28"/>
            </w:rPr>
            <w:t>建筑退让控制</w:t>
          </w:r>
          <w:r>
            <w:rPr>
              <w:rFonts w:ascii="宋体" w:hAnsi="宋体" w:eastAsia="宋体" w:cs="宋体"/>
              <w:spacing w:val="-87"/>
              <w:sz w:val="28"/>
              <w:szCs w:val="28"/>
            </w:rPr>
            <w:t xml:space="preserve"> </w:t>
          </w:r>
          <w:r>
            <w:rPr>
              <w:rFonts w:ascii="宋体" w:hAnsi="宋体" w:eastAsia="宋体" w:cs="宋体"/>
              <w:sz w:val="28"/>
              <w:szCs w:val="28"/>
            </w:rPr>
            <w:tab/>
          </w:r>
          <w:r>
            <w:rPr>
              <w:rFonts w:ascii="宋体" w:hAnsi="宋体" w:eastAsia="宋体" w:cs="宋体"/>
              <w:spacing w:val="-90"/>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p w14:paraId="18193A4E">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"bookmark41" </w:instrText>
          </w:r>
          <w:r>
            <w:fldChar w:fldCharType="separate"/>
          </w:r>
          <w:r>
            <w:rPr>
              <w:rFonts w:ascii="宋体" w:hAnsi="宋体" w:eastAsia="宋体" w:cs="宋体"/>
              <w:b/>
              <w:bCs/>
              <w:spacing w:val="-5"/>
              <w:sz w:val="28"/>
              <w:szCs w:val="28"/>
            </w:rPr>
            <w:t>第</w:t>
          </w:r>
          <w:r>
            <w:rPr>
              <w:rFonts w:ascii="宋体" w:hAnsi="宋体" w:eastAsia="宋体" w:cs="宋体"/>
              <w:spacing w:val="-54"/>
              <w:sz w:val="28"/>
              <w:szCs w:val="28"/>
            </w:rPr>
            <w:t xml:space="preserve"> </w:t>
          </w:r>
          <w:r>
            <w:rPr>
              <w:rFonts w:ascii="Times New Roman" w:hAnsi="Times New Roman" w:eastAsia="Times New Roman" w:cs="Times New Roman"/>
              <w:b/>
              <w:bCs/>
              <w:spacing w:val="-5"/>
              <w:sz w:val="28"/>
              <w:szCs w:val="28"/>
            </w:rPr>
            <w:t xml:space="preserve">34 </w:t>
          </w:r>
          <w:r>
            <w:rPr>
              <w:rFonts w:ascii="宋体" w:hAnsi="宋体" w:eastAsia="宋体" w:cs="宋体"/>
              <w:b/>
              <w:bCs/>
              <w:spacing w:val="-5"/>
              <w:sz w:val="28"/>
              <w:szCs w:val="28"/>
            </w:rPr>
            <w:t>条</w:t>
          </w:r>
          <w:r>
            <w:rPr>
              <w:rFonts w:ascii="宋体" w:hAnsi="宋体" w:eastAsia="宋体" w:cs="宋体"/>
              <w:spacing w:val="14"/>
              <w:sz w:val="28"/>
              <w:szCs w:val="28"/>
            </w:rPr>
            <w:t xml:space="preserve"> </w:t>
          </w:r>
          <w:r>
            <w:rPr>
              <w:rFonts w:ascii="宋体" w:hAnsi="宋体" w:eastAsia="宋体" w:cs="宋体"/>
              <w:b/>
              <w:bCs/>
              <w:spacing w:val="-5"/>
              <w:sz w:val="28"/>
              <w:szCs w:val="28"/>
            </w:rPr>
            <w:t>建筑间距控制</w:t>
          </w:r>
          <w:r>
            <w:rPr>
              <w:rFonts w:ascii="宋体" w:hAnsi="宋体" w:eastAsia="宋体" w:cs="宋体"/>
              <w:spacing w:val="-87"/>
              <w:sz w:val="28"/>
              <w:szCs w:val="28"/>
            </w:rPr>
            <w:t xml:space="preserve"> </w:t>
          </w:r>
          <w:r>
            <w:rPr>
              <w:rFonts w:ascii="宋体" w:hAnsi="宋体" w:eastAsia="宋体" w:cs="宋体"/>
              <w:sz w:val="28"/>
              <w:szCs w:val="28"/>
            </w:rPr>
            <w:tab/>
          </w:r>
          <w:r>
            <w:rPr>
              <w:rFonts w:ascii="宋体" w:hAnsi="宋体" w:eastAsia="宋体" w:cs="宋体"/>
              <w:spacing w:val="-90"/>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p w14:paraId="5AF806FD">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"bookmark42" </w:instrText>
          </w:r>
          <w:r>
            <w:fldChar w:fldCharType="separate"/>
          </w:r>
          <w:r>
            <w:rPr>
              <w:rFonts w:ascii="宋体" w:hAnsi="宋体" w:eastAsia="宋体" w:cs="宋体"/>
              <w:b/>
              <w:bCs/>
              <w:spacing w:val="-3"/>
              <w:sz w:val="28"/>
              <w:szCs w:val="28"/>
            </w:rPr>
            <w:t>第八章</w:t>
          </w:r>
          <w:r>
            <w:rPr>
              <w:rFonts w:ascii="宋体" w:hAnsi="宋体" w:eastAsia="宋体" w:cs="宋体"/>
              <w:spacing w:val="-3"/>
              <w:sz w:val="28"/>
              <w:szCs w:val="28"/>
            </w:rPr>
            <w:t xml:space="preserve"> </w:t>
          </w:r>
          <w:r>
            <w:rPr>
              <w:rFonts w:ascii="宋体" w:hAnsi="宋体" w:eastAsia="宋体" w:cs="宋体"/>
              <w:b/>
              <w:bCs/>
              <w:spacing w:val="-3"/>
              <w:sz w:val="28"/>
              <w:szCs w:val="28"/>
            </w:rPr>
            <w:t>建筑设计引导</w:t>
          </w:r>
          <w:r>
            <w:rPr>
              <w:rFonts w:ascii="宋体" w:hAnsi="宋体" w:eastAsia="宋体" w:cs="宋体"/>
              <w:spacing w:val="-74"/>
              <w:sz w:val="28"/>
              <w:szCs w:val="28"/>
            </w:rPr>
            <w:t xml:space="preserve"> </w:t>
          </w:r>
          <w:r>
            <w:rPr>
              <w:rFonts w:ascii="宋体" w:hAnsi="宋体" w:eastAsia="宋体" w:cs="宋体"/>
              <w:sz w:val="28"/>
              <w:szCs w:val="28"/>
            </w:rPr>
            <w:tab/>
          </w:r>
          <w:r>
            <w:rPr>
              <w:rFonts w:ascii="宋体" w:hAnsi="宋体" w:eastAsia="宋体" w:cs="宋体"/>
              <w:spacing w:val="-91"/>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p w14:paraId="57C97E22">
          <w:pPr>
            <w:tabs>
              <w:tab w:val="right" w:leader="dot" w:pos="8325"/>
            </w:tabs>
            <w:spacing w:before="322" w:line="234" w:lineRule="auto"/>
            <w:ind w:left="872"/>
            <w:rPr>
              <w:rFonts w:ascii="Times New Roman" w:hAnsi="Times New Roman" w:eastAsia="Times New Roman" w:cs="Times New Roman"/>
              <w:sz w:val="28"/>
              <w:szCs w:val="28"/>
            </w:rPr>
          </w:pPr>
          <w:r>
            <w:fldChar w:fldCharType="begin"/>
          </w:r>
          <w:r>
            <w:instrText xml:space="preserve"> HYPERLINK \l "bookmark43" </w:instrText>
          </w:r>
          <w:r>
            <w:fldChar w:fldCharType="separate"/>
          </w:r>
          <w:r>
            <w:rPr>
              <w:rFonts w:ascii="宋体" w:hAnsi="宋体" w:eastAsia="宋体" w:cs="宋体"/>
              <w:b/>
              <w:bCs/>
              <w:spacing w:val="-5"/>
              <w:sz w:val="28"/>
              <w:szCs w:val="28"/>
            </w:rPr>
            <w:t>第</w:t>
          </w:r>
          <w:r>
            <w:rPr>
              <w:rFonts w:ascii="宋体" w:hAnsi="宋体" w:eastAsia="宋体" w:cs="宋体"/>
              <w:spacing w:val="-54"/>
              <w:sz w:val="28"/>
              <w:szCs w:val="28"/>
            </w:rPr>
            <w:t xml:space="preserve"> </w:t>
          </w:r>
          <w:r>
            <w:rPr>
              <w:rFonts w:ascii="Times New Roman" w:hAnsi="Times New Roman" w:eastAsia="Times New Roman" w:cs="Times New Roman"/>
              <w:b/>
              <w:bCs/>
              <w:spacing w:val="-5"/>
              <w:sz w:val="28"/>
              <w:szCs w:val="28"/>
            </w:rPr>
            <w:t xml:space="preserve">35 </w:t>
          </w:r>
          <w:r>
            <w:rPr>
              <w:rFonts w:ascii="宋体" w:hAnsi="宋体" w:eastAsia="宋体" w:cs="宋体"/>
              <w:b/>
              <w:bCs/>
              <w:spacing w:val="-5"/>
              <w:sz w:val="28"/>
              <w:szCs w:val="28"/>
            </w:rPr>
            <w:t>条</w:t>
          </w:r>
          <w:r>
            <w:rPr>
              <w:rFonts w:ascii="宋体" w:hAnsi="宋体" w:eastAsia="宋体" w:cs="宋体"/>
              <w:spacing w:val="14"/>
              <w:sz w:val="28"/>
              <w:szCs w:val="28"/>
            </w:rPr>
            <w:t xml:space="preserve"> </w:t>
          </w:r>
          <w:r>
            <w:rPr>
              <w:rFonts w:ascii="宋体" w:hAnsi="宋体" w:eastAsia="宋体" w:cs="宋体"/>
              <w:b/>
              <w:bCs/>
              <w:spacing w:val="-5"/>
              <w:sz w:val="28"/>
              <w:szCs w:val="28"/>
            </w:rPr>
            <w:t>建筑风格控制</w:t>
          </w:r>
          <w:r>
            <w:rPr>
              <w:rFonts w:ascii="宋体" w:hAnsi="宋体" w:eastAsia="宋体" w:cs="宋体"/>
              <w:spacing w:val="-87"/>
              <w:sz w:val="28"/>
              <w:szCs w:val="28"/>
            </w:rPr>
            <w:t xml:space="preserve"> </w:t>
          </w:r>
          <w:r>
            <w:rPr>
              <w:rFonts w:ascii="宋体" w:hAnsi="宋体" w:eastAsia="宋体" w:cs="宋体"/>
              <w:sz w:val="28"/>
              <w:szCs w:val="28"/>
            </w:rPr>
            <w:tab/>
          </w:r>
          <w:r>
            <w:rPr>
              <w:rFonts w:ascii="宋体" w:hAnsi="宋体" w:eastAsia="宋体" w:cs="宋体"/>
              <w:spacing w:val="-90"/>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sdtContent>
    </w:sdt>
    <w:p w14:paraId="1A9543F6">
      <w:pPr>
        <w:spacing w:line="234" w:lineRule="auto"/>
        <w:rPr>
          <w:rFonts w:ascii="Times New Roman" w:hAnsi="Times New Roman" w:eastAsia="Times New Roman" w:cs="Times New Roman"/>
          <w:sz w:val="28"/>
          <w:szCs w:val="28"/>
        </w:rPr>
        <w:sectPr>
          <w:pgSz w:w="11907" w:h="16841"/>
          <w:pgMar w:top="1594" w:right="1785" w:bottom="0" w:left="1785" w:header="1140" w:footer="0" w:gutter="0"/>
          <w:cols w:space="720" w:num="1"/>
        </w:sectPr>
      </w:pPr>
    </w:p>
    <w:sdt>
      <w:sdtPr>
        <w:rPr>
          <w:rFonts w:ascii="宋体" w:hAnsi="宋体" w:eastAsia="宋体" w:cs="宋体"/>
          <w:sz w:val="28"/>
          <w:szCs w:val="28"/>
        </w:rPr>
        <w:id w:val="147471444"/>
        <w:docPartObj>
          <w:docPartGallery w:val="Table of Contents"/>
          <w:docPartUnique/>
        </w:docPartObj>
      </w:sdtPr>
      <w:sdtEndPr>
        <w:rPr>
          <w:rFonts w:ascii="Times New Roman" w:hAnsi="Times New Roman" w:eastAsia="Times New Roman" w:cs="Times New Roman"/>
          <w:sz w:val="28"/>
          <w:szCs w:val="28"/>
        </w:rPr>
      </w:sdtEndPr>
      <w:sdtContent>
        <w:p w14:paraId="7EC5CE07">
          <w:pPr>
            <w:tabs>
              <w:tab w:val="right" w:leader="dot" w:pos="8325"/>
            </w:tabs>
            <w:spacing w:before="123" w:line="199" w:lineRule="auto"/>
            <w:ind w:left="872"/>
            <w:rPr>
              <w:rFonts w:ascii="Times New Roman" w:hAnsi="Times New Roman" w:eastAsia="Times New Roman" w:cs="Times New Roman"/>
              <w:sz w:val="28"/>
              <w:szCs w:val="28"/>
            </w:rPr>
          </w:pPr>
          <w:bookmarkStart w:id="0" w:name="bookmark44"/>
          <w:bookmarkEnd w:id="0"/>
          <w:r>
            <w:fldChar w:fldCharType="begin"/>
          </w:r>
          <w:r>
            <w:instrText xml:space="preserve"> HYPERLINK \l "bookmark45" </w:instrText>
          </w:r>
          <w:r>
            <w:fldChar w:fldCharType="separate"/>
          </w:r>
          <w:r>
            <w:rPr>
              <w:rFonts w:ascii="宋体" w:hAnsi="宋体" w:eastAsia="宋体" w:cs="宋体"/>
              <w:b/>
              <w:bCs/>
              <w:spacing w:val="-5"/>
              <w:sz w:val="28"/>
              <w:szCs w:val="28"/>
            </w:rPr>
            <w:t>第</w:t>
          </w:r>
          <w:r>
            <w:rPr>
              <w:rFonts w:ascii="宋体" w:hAnsi="宋体" w:eastAsia="宋体" w:cs="宋体"/>
              <w:spacing w:val="-54"/>
              <w:sz w:val="28"/>
              <w:szCs w:val="28"/>
            </w:rPr>
            <w:t xml:space="preserve"> </w:t>
          </w:r>
          <w:r>
            <w:rPr>
              <w:rFonts w:ascii="Times New Roman" w:hAnsi="Times New Roman" w:eastAsia="Times New Roman" w:cs="Times New Roman"/>
              <w:b/>
              <w:bCs/>
              <w:spacing w:val="-5"/>
              <w:sz w:val="28"/>
              <w:szCs w:val="28"/>
            </w:rPr>
            <w:t xml:space="preserve">36 </w:t>
          </w:r>
          <w:r>
            <w:rPr>
              <w:rFonts w:ascii="宋体" w:hAnsi="宋体" w:eastAsia="宋体" w:cs="宋体"/>
              <w:b/>
              <w:bCs/>
              <w:spacing w:val="-5"/>
              <w:sz w:val="28"/>
              <w:szCs w:val="28"/>
            </w:rPr>
            <w:t>条</w:t>
          </w:r>
          <w:r>
            <w:rPr>
              <w:rFonts w:ascii="宋体" w:hAnsi="宋体" w:eastAsia="宋体" w:cs="宋体"/>
              <w:spacing w:val="14"/>
              <w:sz w:val="28"/>
              <w:szCs w:val="28"/>
            </w:rPr>
            <w:t xml:space="preserve"> </w:t>
          </w:r>
          <w:r>
            <w:rPr>
              <w:rFonts w:ascii="宋体" w:hAnsi="宋体" w:eastAsia="宋体" w:cs="宋体"/>
              <w:b/>
              <w:bCs/>
              <w:spacing w:val="-5"/>
              <w:sz w:val="28"/>
              <w:szCs w:val="28"/>
            </w:rPr>
            <w:t>建筑色彩控制</w:t>
          </w:r>
          <w:r>
            <w:rPr>
              <w:rFonts w:ascii="宋体" w:hAnsi="宋体" w:eastAsia="宋体" w:cs="宋体"/>
              <w:spacing w:val="-87"/>
              <w:sz w:val="28"/>
              <w:szCs w:val="28"/>
            </w:rPr>
            <w:t xml:space="preserve"> </w:t>
          </w:r>
          <w:r>
            <w:rPr>
              <w:rFonts w:ascii="宋体" w:hAnsi="宋体" w:eastAsia="宋体" w:cs="宋体"/>
              <w:sz w:val="28"/>
              <w:szCs w:val="28"/>
            </w:rPr>
            <w:tab/>
          </w:r>
          <w:r>
            <w:rPr>
              <w:rFonts w:ascii="宋体" w:hAnsi="宋体" w:eastAsia="宋体" w:cs="宋体"/>
              <w:spacing w:val="-90"/>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p w14:paraId="0F1DCA90">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"bookmark46" </w:instrText>
          </w:r>
          <w:r>
            <w:fldChar w:fldCharType="separate"/>
          </w:r>
          <w:r>
            <w:rPr>
              <w:rFonts w:ascii="宋体" w:hAnsi="宋体" w:eastAsia="宋体" w:cs="宋体"/>
              <w:b/>
              <w:bCs/>
              <w:spacing w:val="-3"/>
              <w:sz w:val="28"/>
              <w:szCs w:val="28"/>
            </w:rPr>
            <w:t>第九章</w:t>
          </w:r>
          <w:r>
            <w:rPr>
              <w:rFonts w:ascii="宋体" w:hAnsi="宋体" w:eastAsia="宋体" w:cs="宋体"/>
              <w:spacing w:val="-3"/>
              <w:sz w:val="28"/>
              <w:szCs w:val="28"/>
            </w:rPr>
            <w:t xml:space="preserve"> </w:t>
          </w:r>
          <w:r>
            <w:rPr>
              <w:rFonts w:ascii="宋体" w:hAnsi="宋体" w:eastAsia="宋体" w:cs="宋体"/>
              <w:b/>
              <w:bCs/>
              <w:spacing w:val="-3"/>
              <w:sz w:val="28"/>
              <w:szCs w:val="28"/>
            </w:rPr>
            <w:t>规划实施措施</w:t>
          </w:r>
          <w:r>
            <w:rPr>
              <w:rFonts w:ascii="宋体" w:hAnsi="宋体" w:eastAsia="宋体" w:cs="宋体"/>
              <w:spacing w:val="-74"/>
              <w:sz w:val="28"/>
              <w:szCs w:val="28"/>
            </w:rPr>
            <w:t xml:space="preserve"> </w:t>
          </w:r>
          <w:r>
            <w:rPr>
              <w:rFonts w:ascii="宋体" w:hAnsi="宋体" w:eastAsia="宋体" w:cs="宋体"/>
              <w:sz w:val="28"/>
              <w:szCs w:val="28"/>
            </w:rPr>
            <w:tab/>
          </w:r>
          <w:r>
            <w:rPr>
              <w:rFonts w:ascii="宋体" w:hAnsi="宋体" w:eastAsia="宋体" w:cs="宋体"/>
              <w:spacing w:val="-91"/>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p w14:paraId="6D0290E5">
          <w:pPr>
            <w:tabs>
              <w:tab w:val="right" w:leader="dot" w:pos="8325"/>
            </w:tabs>
            <w:spacing w:before="322" w:line="199" w:lineRule="auto"/>
            <w:ind w:left="872"/>
            <w:rPr>
              <w:rFonts w:ascii="Times New Roman" w:hAnsi="Times New Roman" w:eastAsia="Times New Roman" w:cs="Times New Roman"/>
              <w:sz w:val="28"/>
              <w:szCs w:val="28"/>
            </w:rPr>
          </w:pPr>
          <w:r>
            <w:fldChar w:fldCharType="begin"/>
          </w:r>
          <w:r>
            <w:instrText xml:space="preserve"> HYPERLINK \l "bookmark47" </w:instrText>
          </w:r>
          <w:r>
            <w:fldChar w:fldCharType="separate"/>
          </w:r>
          <w:r>
            <w:rPr>
              <w:rFonts w:ascii="宋体" w:hAnsi="宋体" w:eastAsia="宋体" w:cs="宋体"/>
              <w:b/>
              <w:bCs/>
              <w:spacing w:val="-4"/>
              <w:sz w:val="28"/>
              <w:szCs w:val="28"/>
            </w:rPr>
            <w:t>第</w:t>
          </w:r>
          <w:r>
            <w:rPr>
              <w:rFonts w:ascii="宋体" w:hAnsi="宋体" w:eastAsia="宋体" w:cs="宋体"/>
              <w:spacing w:val="-63"/>
              <w:sz w:val="28"/>
              <w:szCs w:val="28"/>
            </w:rPr>
            <w:t xml:space="preserve"> </w:t>
          </w:r>
          <w:r>
            <w:rPr>
              <w:rFonts w:ascii="Times New Roman" w:hAnsi="Times New Roman" w:eastAsia="Times New Roman" w:cs="Times New Roman"/>
              <w:b/>
              <w:bCs/>
              <w:spacing w:val="-4"/>
              <w:sz w:val="28"/>
              <w:szCs w:val="28"/>
            </w:rPr>
            <w:t xml:space="preserve">37 </w:t>
          </w:r>
          <w:r>
            <w:rPr>
              <w:rFonts w:ascii="宋体" w:hAnsi="宋体" w:eastAsia="宋体" w:cs="宋体"/>
              <w:b/>
              <w:bCs/>
              <w:spacing w:val="-4"/>
              <w:sz w:val="28"/>
              <w:szCs w:val="28"/>
            </w:rPr>
            <w:t>条</w:t>
          </w:r>
          <w:r>
            <w:rPr>
              <w:rFonts w:ascii="宋体" w:hAnsi="宋体" w:eastAsia="宋体" w:cs="宋体"/>
              <w:spacing w:val="12"/>
              <w:sz w:val="28"/>
              <w:szCs w:val="28"/>
            </w:rPr>
            <w:t xml:space="preserve"> </w:t>
          </w:r>
          <w:r>
            <w:rPr>
              <w:rFonts w:ascii="宋体" w:hAnsi="宋体" w:eastAsia="宋体" w:cs="宋体"/>
              <w:b/>
              <w:bCs/>
              <w:spacing w:val="-4"/>
              <w:sz w:val="28"/>
              <w:szCs w:val="28"/>
            </w:rPr>
            <w:t>规划实施措施</w:t>
          </w:r>
          <w:r>
            <w:rPr>
              <w:rFonts w:ascii="宋体" w:hAnsi="宋体" w:eastAsia="宋体" w:cs="宋体"/>
              <w:spacing w:val="-87"/>
              <w:sz w:val="28"/>
              <w:szCs w:val="28"/>
            </w:rPr>
            <w:t xml:space="preserve"> </w:t>
          </w:r>
          <w:r>
            <w:rPr>
              <w:rFonts w:ascii="宋体" w:hAnsi="宋体" w:eastAsia="宋体" w:cs="宋体"/>
              <w:sz w:val="28"/>
              <w:szCs w:val="28"/>
            </w:rPr>
            <w:tab/>
          </w:r>
          <w:r>
            <w:rPr>
              <w:rFonts w:ascii="宋体" w:hAnsi="宋体" w:eastAsia="宋体" w:cs="宋体"/>
              <w:spacing w:val="-90"/>
              <w:sz w:val="28"/>
              <w:szCs w:val="28"/>
            </w:rPr>
            <w:t xml:space="preserve"> </w:t>
          </w:r>
          <w:r>
            <w:rPr>
              <w:rFonts w:ascii="Times New Roman" w:hAnsi="Times New Roman" w:eastAsia="Times New Roman" w:cs="Times New Roman"/>
              <w:b/>
              <w:bCs/>
              <w:spacing w:val="-17"/>
              <w:sz w:val="28"/>
              <w:szCs w:val="28"/>
            </w:rPr>
            <w:t>11</w:t>
          </w:r>
          <w:r>
            <w:rPr>
              <w:rFonts w:ascii="Times New Roman" w:hAnsi="Times New Roman" w:eastAsia="Times New Roman" w:cs="Times New Roman"/>
              <w:b/>
              <w:bCs/>
              <w:spacing w:val="-17"/>
              <w:sz w:val="28"/>
              <w:szCs w:val="28"/>
            </w:rPr>
            <w:fldChar w:fldCharType="end"/>
          </w:r>
        </w:p>
        <w:p w14:paraId="6E5B69AE">
          <w:pPr>
            <w:tabs>
              <w:tab w:val="right" w:leader="dot" w:pos="8325"/>
            </w:tabs>
            <w:spacing w:before="322" w:line="199" w:lineRule="auto"/>
            <w:ind w:left="306"/>
            <w:rPr>
              <w:rFonts w:ascii="Times New Roman" w:hAnsi="Times New Roman" w:eastAsia="Times New Roman" w:cs="Times New Roman"/>
              <w:sz w:val="28"/>
              <w:szCs w:val="28"/>
            </w:rPr>
          </w:pPr>
          <w:r>
            <w:fldChar w:fldCharType="begin"/>
          </w:r>
          <w:r>
            <w:instrText xml:space="preserve"> HYPERLINK \l "bookmark48" </w:instrText>
          </w:r>
          <w:r>
            <w:fldChar w:fldCharType="separate"/>
          </w:r>
          <w:r>
            <w:rPr>
              <w:rFonts w:ascii="宋体" w:hAnsi="宋体" w:eastAsia="宋体" w:cs="宋体"/>
              <w:b/>
              <w:bCs/>
              <w:spacing w:val="-11"/>
              <w:sz w:val="28"/>
              <w:szCs w:val="28"/>
            </w:rPr>
            <w:t>第十章</w:t>
          </w:r>
          <w:r>
            <w:rPr>
              <w:rFonts w:ascii="宋体" w:hAnsi="宋体" w:eastAsia="宋体" w:cs="宋体"/>
              <w:spacing w:val="34"/>
              <w:sz w:val="28"/>
              <w:szCs w:val="28"/>
            </w:rPr>
            <w:t xml:space="preserve"> </w:t>
          </w:r>
          <w:r>
            <w:rPr>
              <w:rFonts w:ascii="宋体" w:hAnsi="宋体" w:eastAsia="宋体" w:cs="宋体"/>
              <w:b/>
              <w:bCs/>
              <w:spacing w:val="-11"/>
              <w:sz w:val="28"/>
              <w:szCs w:val="28"/>
            </w:rPr>
            <w:t>附则</w:t>
          </w:r>
          <w:r>
            <w:rPr>
              <w:rFonts w:ascii="宋体" w:hAnsi="宋体" w:eastAsia="宋体" w:cs="宋体"/>
              <w:spacing w:val="-65"/>
              <w:sz w:val="28"/>
              <w:szCs w:val="28"/>
            </w:rPr>
            <w:t xml:space="preserve"> </w:t>
          </w:r>
          <w:r>
            <w:rPr>
              <w:rFonts w:ascii="宋体" w:hAnsi="宋体" w:eastAsia="宋体" w:cs="宋体"/>
              <w:sz w:val="28"/>
              <w:szCs w:val="28"/>
            </w:rPr>
            <w:tab/>
          </w:r>
          <w:r>
            <w:rPr>
              <w:rFonts w:ascii="Times New Roman" w:hAnsi="Times New Roman" w:eastAsia="Times New Roman" w:cs="Times New Roman"/>
              <w:b/>
              <w:bCs/>
              <w:spacing w:val="8"/>
              <w:sz w:val="28"/>
              <w:szCs w:val="28"/>
            </w:rPr>
            <w:t>12</w:t>
          </w:r>
          <w:r>
            <w:rPr>
              <w:rFonts w:ascii="Times New Roman" w:hAnsi="Times New Roman" w:eastAsia="Times New Roman" w:cs="Times New Roman"/>
              <w:b/>
              <w:bCs/>
              <w:spacing w:val="8"/>
              <w:sz w:val="28"/>
              <w:szCs w:val="28"/>
            </w:rPr>
            <w:fldChar w:fldCharType="end"/>
          </w:r>
        </w:p>
        <w:p w14:paraId="32B58FFE">
          <w:pPr>
            <w:tabs>
              <w:tab w:val="right" w:leader="dot" w:pos="8325"/>
            </w:tabs>
            <w:spacing w:before="322" w:line="233" w:lineRule="auto"/>
            <w:ind w:left="328"/>
            <w:rPr>
              <w:rFonts w:ascii="Times New Roman" w:hAnsi="Times New Roman" w:eastAsia="Times New Roman" w:cs="Times New Roman"/>
              <w:sz w:val="28"/>
              <w:szCs w:val="28"/>
            </w:rPr>
          </w:pPr>
          <w:r>
            <w:fldChar w:fldCharType="begin"/>
          </w:r>
          <w:r>
            <w:instrText xml:space="preserve"> HYPERLINK \l "bookmark49" </w:instrText>
          </w:r>
          <w:r>
            <w:fldChar w:fldCharType="separate"/>
          </w:r>
          <w:r>
            <w:rPr>
              <w:rFonts w:ascii="宋体" w:hAnsi="宋体" w:eastAsia="宋体" w:cs="宋体"/>
              <w:b/>
              <w:bCs/>
              <w:spacing w:val="-14"/>
              <w:sz w:val="28"/>
              <w:szCs w:val="28"/>
            </w:rPr>
            <w:t>附表一</w:t>
          </w:r>
          <w:r>
            <w:rPr>
              <w:rFonts w:ascii="宋体" w:hAnsi="宋体" w:eastAsia="宋体" w:cs="宋体"/>
              <w:b/>
              <w:bCs/>
              <w:sz w:val="28"/>
              <w:szCs w:val="28"/>
            </w:rPr>
            <w:tab/>
          </w:r>
          <w:r>
            <w:rPr>
              <w:rFonts w:ascii="Times New Roman" w:hAnsi="Times New Roman" w:eastAsia="Times New Roman" w:cs="Times New Roman"/>
              <w:b/>
              <w:bCs/>
              <w:spacing w:val="8"/>
              <w:sz w:val="28"/>
              <w:szCs w:val="28"/>
            </w:rPr>
            <w:t>13</w:t>
          </w:r>
          <w:r>
            <w:rPr>
              <w:rFonts w:ascii="Times New Roman" w:hAnsi="Times New Roman" w:eastAsia="Times New Roman" w:cs="Times New Roman"/>
              <w:b/>
              <w:bCs/>
              <w:spacing w:val="8"/>
              <w:sz w:val="28"/>
              <w:szCs w:val="28"/>
            </w:rPr>
            <w:fldChar w:fldCharType="end"/>
          </w:r>
        </w:p>
      </w:sdtContent>
    </w:sdt>
    <w:p w14:paraId="1971A5F4">
      <w:pPr>
        <w:spacing w:line="233" w:lineRule="auto"/>
        <w:rPr>
          <w:rFonts w:ascii="Times New Roman" w:hAnsi="Times New Roman" w:eastAsia="Times New Roman" w:cs="Times New Roman"/>
          <w:sz w:val="28"/>
          <w:szCs w:val="28"/>
        </w:rPr>
        <w:sectPr>
          <w:pgSz w:w="11907" w:h="16841"/>
          <w:pgMar w:top="1594" w:right="1785" w:bottom="0" w:left="1785" w:header="1140" w:footer="0" w:gutter="0"/>
          <w:cols w:space="720" w:num="1"/>
        </w:sectPr>
      </w:pPr>
    </w:p>
    <w:p w14:paraId="1DF9FE0F">
      <w:pPr>
        <w:spacing w:before="124" w:line="219" w:lineRule="auto"/>
        <w:ind w:left="4017"/>
        <w:outlineLvl w:val="0"/>
        <w:rPr>
          <w:rFonts w:ascii="宋体" w:hAnsi="宋体" w:eastAsia="宋体" w:cs="宋体"/>
          <w:sz w:val="28"/>
          <w:szCs w:val="28"/>
        </w:rPr>
      </w:pPr>
      <w:bookmarkStart w:id="1" w:name="bookmark1"/>
      <w:bookmarkEnd w:id="1"/>
      <w:r>
        <w:rPr>
          <w:rFonts w:ascii="宋体" w:hAnsi="宋体" w:eastAsia="宋体" w:cs="宋体"/>
          <w:b/>
          <w:bCs/>
          <w:spacing w:val="-7"/>
          <w:sz w:val="28"/>
          <w:szCs w:val="28"/>
        </w:rPr>
        <w:t>第一章</w:t>
      </w:r>
      <w:r>
        <w:rPr>
          <w:rFonts w:ascii="宋体" w:hAnsi="宋体" w:eastAsia="宋体" w:cs="宋体"/>
          <w:spacing w:val="-47"/>
          <w:sz w:val="28"/>
          <w:szCs w:val="28"/>
        </w:rPr>
        <w:t xml:space="preserve"> </w:t>
      </w:r>
      <w:r>
        <w:rPr>
          <w:rFonts w:ascii="宋体" w:hAnsi="宋体" w:eastAsia="宋体" w:cs="宋体"/>
          <w:b/>
          <w:bCs/>
          <w:spacing w:val="-7"/>
          <w:sz w:val="28"/>
          <w:szCs w:val="28"/>
        </w:rPr>
        <w:t>总则</w:t>
      </w:r>
    </w:p>
    <w:p w14:paraId="3605F4EC">
      <w:pPr>
        <w:spacing w:before="291" w:line="234" w:lineRule="auto"/>
        <w:ind w:left="39"/>
        <w:outlineLvl w:val="1"/>
        <w:rPr>
          <w:rFonts w:ascii="宋体" w:hAnsi="宋体" w:eastAsia="宋体" w:cs="宋体"/>
          <w:sz w:val="28"/>
          <w:szCs w:val="28"/>
        </w:rPr>
      </w:pPr>
      <w:bookmarkStart w:id="2" w:name="bookmark2"/>
      <w:bookmarkEnd w:id="2"/>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w:t>
      </w:r>
      <w:r>
        <w:rPr>
          <w:rFonts w:ascii="宋体" w:hAnsi="宋体" w:eastAsia="宋体" w:cs="宋体"/>
          <w:b/>
          <w:bCs/>
          <w:spacing w:val="-5"/>
          <w:sz w:val="28"/>
          <w:szCs w:val="28"/>
        </w:rPr>
        <w:t>条</w:t>
      </w:r>
      <w:r>
        <w:rPr>
          <w:rFonts w:ascii="宋体" w:hAnsi="宋体" w:eastAsia="宋体" w:cs="宋体"/>
          <w:spacing w:val="-50"/>
          <w:sz w:val="28"/>
          <w:szCs w:val="28"/>
        </w:rPr>
        <w:t xml:space="preserve"> </w:t>
      </w:r>
      <w:r>
        <w:rPr>
          <w:rFonts w:ascii="宋体" w:hAnsi="宋体" w:eastAsia="宋体" w:cs="宋体"/>
          <w:b/>
          <w:bCs/>
          <w:spacing w:val="-5"/>
          <w:sz w:val="28"/>
          <w:szCs w:val="28"/>
        </w:rPr>
        <w:t>编制目的</w:t>
      </w:r>
    </w:p>
    <w:p w14:paraId="5D5BD661">
      <w:pPr>
        <w:spacing w:before="265" w:line="412" w:lineRule="auto"/>
        <w:ind w:left="39" w:right="10" w:firstLine="562"/>
        <w:rPr>
          <w:rFonts w:ascii="宋体" w:hAnsi="宋体" w:eastAsia="宋体" w:cs="宋体"/>
          <w:sz w:val="28"/>
          <w:szCs w:val="28"/>
        </w:rPr>
      </w:pPr>
      <w:r>
        <w:rPr>
          <w:rFonts w:ascii="宋体" w:hAnsi="宋体" w:eastAsia="宋体" w:cs="宋体"/>
          <w:spacing w:val="6"/>
          <w:sz w:val="28"/>
          <w:szCs w:val="28"/>
        </w:rPr>
        <w:t>为科学指导涞水县医院医学影像中心放射治疗中心项目地块的</w:t>
      </w:r>
      <w:r>
        <w:rPr>
          <w:rFonts w:ascii="宋体" w:hAnsi="宋体" w:eastAsia="宋体" w:cs="宋体"/>
          <w:spacing w:val="-4"/>
          <w:sz w:val="28"/>
          <w:szCs w:val="28"/>
        </w:rPr>
        <w:t>开发建设，合理利用土地资源，完善医疗设施功能，提升区域医疗服</w:t>
      </w:r>
      <w:r>
        <w:rPr>
          <w:rFonts w:ascii="宋体" w:hAnsi="宋体" w:eastAsia="宋体" w:cs="宋体"/>
          <w:spacing w:val="-13"/>
          <w:sz w:val="28"/>
          <w:szCs w:val="28"/>
        </w:rPr>
        <w:t>务水平，依据《中华人民共和国城乡规划法》等相关法规，落实县级、</w:t>
      </w:r>
      <w:r>
        <w:rPr>
          <w:rFonts w:ascii="宋体" w:hAnsi="宋体" w:eastAsia="宋体" w:cs="宋体"/>
          <w:spacing w:val="-4"/>
          <w:sz w:val="28"/>
          <w:szCs w:val="28"/>
        </w:rPr>
        <w:t>衔接乡镇级国土空间总体规划要求，特编制《涞水县医院北院区北侧</w:t>
      </w:r>
      <w:r>
        <w:rPr>
          <w:rFonts w:ascii="宋体" w:hAnsi="宋体" w:eastAsia="宋体" w:cs="宋体"/>
          <w:spacing w:val="-7"/>
          <w:sz w:val="28"/>
          <w:szCs w:val="28"/>
        </w:rPr>
        <w:t>地块详细规划》。</w:t>
      </w:r>
    </w:p>
    <w:p w14:paraId="5B6CCFC8">
      <w:pPr>
        <w:spacing w:line="233" w:lineRule="auto"/>
        <w:ind w:left="39"/>
        <w:outlineLvl w:val="1"/>
        <w:rPr>
          <w:rFonts w:ascii="宋体" w:hAnsi="宋体" w:eastAsia="宋体" w:cs="宋体"/>
          <w:sz w:val="28"/>
          <w:szCs w:val="28"/>
        </w:rPr>
      </w:pPr>
      <w:bookmarkStart w:id="3" w:name="bookmark3"/>
      <w:bookmarkEnd w:id="3"/>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2</w:t>
      </w:r>
      <w:r>
        <w:rPr>
          <w:rFonts w:ascii="宋体" w:hAnsi="宋体" w:eastAsia="宋体" w:cs="宋体"/>
          <w:b/>
          <w:bCs/>
          <w:spacing w:val="-5"/>
          <w:sz w:val="28"/>
          <w:szCs w:val="28"/>
        </w:rPr>
        <w:t>条</w:t>
      </w:r>
      <w:r>
        <w:rPr>
          <w:rFonts w:ascii="宋体" w:hAnsi="宋体" w:eastAsia="宋体" w:cs="宋体"/>
          <w:spacing w:val="-50"/>
          <w:sz w:val="28"/>
          <w:szCs w:val="28"/>
        </w:rPr>
        <w:t xml:space="preserve"> </w:t>
      </w:r>
      <w:r>
        <w:rPr>
          <w:rFonts w:ascii="宋体" w:hAnsi="宋体" w:eastAsia="宋体" w:cs="宋体"/>
          <w:b/>
          <w:bCs/>
          <w:spacing w:val="-5"/>
          <w:sz w:val="28"/>
          <w:szCs w:val="28"/>
        </w:rPr>
        <w:t>规划依据</w:t>
      </w:r>
    </w:p>
    <w:p w14:paraId="3D69E052">
      <w:pPr>
        <w:spacing w:before="270" w:line="234" w:lineRule="auto"/>
        <w:ind w:left="627"/>
        <w:rPr>
          <w:rFonts w:ascii="宋体" w:hAnsi="宋体" w:eastAsia="宋体" w:cs="宋体"/>
          <w:sz w:val="28"/>
          <w:szCs w:val="28"/>
        </w:rPr>
      </w:pPr>
      <w:r>
        <w:rPr>
          <w:rFonts w:ascii="Times New Roman" w:hAnsi="Times New Roman" w:eastAsia="Times New Roman" w:cs="Times New Roman"/>
          <w:spacing w:val="-5"/>
          <w:sz w:val="28"/>
          <w:szCs w:val="28"/>
        </w:rPr>
        <w:t>1.</w:t>
      </w:r>
      <w:r>
        <w:rPr>
          <w:rFonts w:ascii="宋体" w:hAnsi="宋体" w:eastAsia="宋体" w:cs="宋体"/>
          <w:spacing w:val="-5"/>
          <w:sz w:val="28"/>
          <w:szCs w:val="28"/>
        </w:rPr>
        <w:t>《中华人民共和国土地管理法》（</w:t>
      </w:r>
      <w:r>
        <w:rPr>
          <w:rFonts w:ascii="Times New Roman" w:hAnsi="Times New Roman" w:eastAsia="Times New Roman" w:cs="Times New Roman"/>
          <w:spacing w:val="-5"/>
          <w:sz w:val="28"/>
          <w:szCs w:val="28"/>
        </w:rPr>
        <w:t xml:space="preserve">2020 </w:t>
      </w:r>
      <w:r>
        <w:rPr>
          <w:rFonts w:ascii="宋体" w:hAnsi="宋体" w:eastAsia="宋体" w:cs="宋体"/>
          <w:spacing w:val="-5"/>
          <w:sz w:val="28"/>
          <w:szCs w:val="28"/>
        </w:rPr>
        <w:t>年</w:t>
      </w:r>
      <w:r>
        <w:rPr>
          <w:rFonts w:ascii="宋体" w:hAnsi="宋体" w:eastAsia="宋体" w:cs="宋体"/>
          <w:spacing w:val="-37"/>
          <w:sz w:val="28"/>
          <w:szCs w:val="28"/>
        </w:rPr>
        <w:t xml:space="preserve"> </w:t>
      </w:r>
      <w:r>
        <w:rPr>
          <w:rFonts w:ascii="Times New Roman" w:hAnsi="Times New Roman" w:eastAsia="Times New Roman" w:cs="Times New Roman"/>
          <w:spacing w:val="-5"/>
          <w:sz w:val="28"/>
          <w:szCs w:val="28"/>
        </w:rPr>
        <w:t>1</w:t>
      </w:r>
      <w:r>
        <w:rPr>
          <w:rFonts w:ascii="Times New Roman" w:hAnsi="Times New Roman" w:eastAsia="Times New Roman" w:cs="Times New Roman"/>
          <w:spacing w:val="19"/>
          <w:sz w:val="28"/>
          <w:szCs w:val="28"/>
        </w:rPr>
        <w:t xml:space="preserve"> </w:t>
      </w:r>
      <w:r>
        <w:rPr>
          <w:rFonts w:ascii="宋体" w:hAnsi="宋体" w:eastAsia="宋体" w:cs="宋体"/>
          <w:spacing w:val="-6"/>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6"/>
          <w:sz w:val="28"/>
          <w:szCs w:val="28"/>
        </w:rPr>
        <w:t xml:space="preserve">1  </w:t>
      </w:r>
      <w:r>
        <w:rPr>
          <w:rFonts w:ascii="宋体" w:hAnsi="宋体" w:eastAsia="宋体" w:cs="宋体"/>
          <w:spacing w:val="-6"/>
          <w:sz w:val="28"/>
          <w:szCs w:val="28"/>
        </w:rPr>
        <w:t>日</w:t>
      </w:r>
      <w:r>
        <w:rPr>
          <w:rFonts w:ascii="宋体" w:hAnsi="宋体" w:eastAsia="宋体" w:cs="宋体"/>
          <w:spacing w:val="-15"/>
          <w:sz w:val="28"/>
          <w:szCs w:val="28"/>
        </w:rPr>
        <w:t>）；</w:t>
      </w:r>
    </w:p>
    <w:p w14:paraId="1625367E">
      <w:pPr>
        <w:spacing w:before="269" w:line="234" w:lineRule="auto"/>
        <w:ind w:left="601"/>
        <w:rPr>
          <w:rFonts w:ascii="宋体" w:hAnsi="宋体" w:eastAsia="宋体" w:cs="宋体"/>
          <w:sz w:val="28"/>
          <w:szCs w:val="28"/>
        </w:rPr>
      </w:pPr>
      <w:r>
        <w:rPr>
          <w:rFonts w:ascii="Times New Roman" w:hAnsi="Times New Roman" w:eastAsia="Times New Roman" w:cs="Times New Roman"/>
          <w:sz w:val="28"/>
          <w:szCs w:val="28"/>
        </w:rPr>
        <w:t>2.</w:t>
      </w:r>
      <w:r>
        <w:rPr>
          <w:rFonts w:ascii="宋体" w:hAnsi="宋体" w:eastAsia="宋体" w:cs="宋体"/>
          <w:sz w:val="28"/>
          <w:szCs w:val="28"/>
        </w:rPr>
        <w:t>《中华人民共和国城乡规划法》（</w:t>
      </w:r>
      <w:r>
        <w:rPr>
          <w:rFonts w:ascii="Times New Roman" w:hAnsi="Times New Roman" w:eastAsia="Times New Roman" w:cs="Times New Roman"/>
          <w:sz w:val="28"/>
          <w:szCs w:val="28"/>
        </w:rPr>
        <w:t xml:space="preserve">2019 </w:t>
      </w:r>
      <w:r>
        <w:rPr>
          <w:rFonts w:ascii="宋体" w:hAnsi="宋体" w:eastAsia="宋体" w:cs="宋体"/>
          <w:sz w:val="28"/>
          <w:szCs w:val="28"/>
        </w:rPr>
        <w:t>年</w:t>
      </w:r>
      <w:r>
        <w:rPr>
          <w:rFonts w:ascii="宋体" w:hAnsi="宋体" w:eastAsia="宋体" w:cs="宋体"/>
          <w:spacing w:val="-65"/>
          <w:sz w:val="28"/>
          <w:szCs w:val="28"/>
        </w:rPr>
        <w:t xml:space="preserve"> </w:t>
      </w:r>
      <w:r>
        <w:rPr>
          <w:rFonts w:ascii="Times New Roman" w:hAnsi="Times New Roman" w:eastAsia="Times New Roman" w:cs="Times New Roman"/>
          <w:sz w:val="28"/>
          <w:szCs w:val="28"/>
        </w:rPr>
        <w:t>4</w:t>
      </w:r>
      <w:r>
        <w:rPr>
          <w:rFonts w:ascii="Times New Roman" w:hAnsi="Times New Roman" w:eastAsia="Times New Roman" w:cs="Times New Roman"/>
          <w:spacing w:val="19"/>
          <w:sz w:val="28"/>
          <w:szCs w:val="28"/>
        </w:rPr>
        <w:t xml:space="preserve"> </w:t>
      </w:r>
      <w:r>
        <w:rPr>
          <w:rFonts w:ascii="宋体" w:hAnsi="宋体" w:eastAsia="宋体" w:cs="宋体"/>
          <w:sz w:val="28"/>
          <w:szCs w:val="28"/>
        </w:rPr>
        <w:t>月</w:t>
      </w:r>
      <w:r>
        <w:rPr>
          <w:rFonts w:ascii="Times New Roman" w:hAnsi="Times New Roman" w:eastAsia="Times New Roman" w:cs="Times New Roman"/>
          <w:sz w:val="28"/>
          <w:szCs w:val="28"/>
        </w:rPr>
        <w:t xml:space="preserve">23  </w:t>
      </w:r>
      <w:r>
        <w:rPr>
          <w:rFonts w:ascii="宋体" w:hAnsi="宋体" w:eastAsia="宋体" w:cs="宋体"/>
          <w:sz w:val="28"/>
          <w:szCs w:val="28"/>
        </w:rPr>
        <w:t>日</w:t>
      </w:r>
      <w:r>
        <w:rPr>
          <w:rFonts w:ascii="宋体" w:hAnsi="宋体" w:eastAsia="宋体" w:cs="宋体"/>
          <w:spacing w:val="-13"/>
          <w:sz w:val="28"/>
          <w:szCs w:val="28"/>
        </w:rPr>
        <w:t>）；</w:t>
      </w:r>
    </w:p>
    <w:p w14:paraId="23C7E3F7">
      <w:pPr>
        <w:spacing w:before="269" w:line="234" w:lineRule="auto"/>
        <w:jc w:val="right"/>
        <w:rPr>
          <w:rFonts w:ascii="宋体" w:hAnsi="宋体" w:eastAsia="宋体" w:cs="宋体"/>
          <w:sz w:val="28"/>
          <w:szCs w:val="28"/>
        </w:rPr>
      </w:pPr>
      <w:r>
        <w:rPr>
          <w:rFonts w:ascii="Times New Roman" w:hAnsi="Times New Roman" w:eastAsia="Times New Roman" w:cs="Times New Roman"/>
          <w:spacing w:val="-11"/>
          <w:sz w:val="28"/>
          <w:szCs w:val="28"/>
        </w:rPr>
        <w:t>3.</w:t>
      </w:r>
      <w:r>
        <w:rPr>
          <w:rFonts w:ascii="宋体" w:hAnsi="宋体" w:eastAsia="宋体" w:cs="宋体"/>
          <w:spacing w:val="-11"/>
          <w:sz w:val="28"/>
          <w:szCs w:val="28"/>
        </w:rPr>
        <w:t>《中华人民共和国土地管理法实施条例》（</w:t>
      </w:r>
      <w:r>
        <w:rPr>
          <w:rFonts w:ascii="Times New Roman" w:hAnsi="Times New Roman" w:eastAsia="Times New Roman" w:cs="Times New Roman"/>
          <w:spacing w:val="-11"/>
          <w:sz w:val="28"/>
          <w:szCs w:val="28"/>
        </w:rPr>
        <w:t>2021</w:t>
      </w:r>
      <w:r>
        <w:rPr>
          <w:rFonts w:ascii="宋体" w:hAnsi="宋体" w:eastAsia="宋体" w:cs="宋体"/>
          <w:spacing w:val="-11"/>
          <w:sz w:val="28"/>
          <w:szCs w:val="28"/>
        </w:rPr>
        <w:t>年</w:t>
      </w:r>
      <w:r>
        <w:rPr>
          <w:rFonts w:ascii="宋体" w:hAnsi="宋体" w:eastAsia="宋体" w:cs="宋体"/>
          <w:spacing w:val="-58"/>
          <w:sz w:val="28"/>
          <w:szCs w:val="28"/>
        </w:rPr>
        <w:t xml:space="preserve"> </w:t>
      </w:r>
      <w:r>
        <w:rPr>
          <w:rFonts w:ascii="Times New Roman" w:hAnsi="Times New Roman" w:eastAsia="Times New Roman" w:cs="Times New Roman"/>
          <w:spacing w:val="-11"/>
          <w:sz w:val="28"/>
          <w:szCs w:val="28"/>
        </w:rPr>
        <w:t>9</w:t>
      </w:r>
      <w:r>
        <w:rPr>
          <w:rFonts w:ascii="Times New Roman" w:hAnsi="Times New Roman" w:eastAsia="Times New Roman" w:cs="Times New Roman"/>
          <w:spacing w:val="18"/>
          <w:w w:val="101"/>
          <w:sz w:val="28"/>
          <w:szCs w:val="28"/>
        </w:rPr>
        <w:t xml:space="preserve"> </w:t>
      </w:r>
      <w:r>
        <w:rPr>
          <w:rFonts w:ascii="宋体" w:hAnsi="宋体" w:eastAsia="宋体" w:cs="宋体"/>
          <w:spacing w:val="-11"/>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11"/>
          <w:sz w:val="28"/>
          <w:szCs w:val="28"/>
        </w:rPr>
        <w:t>1</w:t>
      </w:r>
      <w:r>
        <w:rPr>
          <w:rFonts w:ascii="Times New Roman" w:hAnsi="Times New Roman" w:eastAsia="Times New Roman" w:cs="Times New Roman"/>
          <w:spacing w:val="57"/>
          <w:w w:val="101"/>
          <w:sz w:val="28"/>
          <w:szCs w:val="28"/>
        </w:rPr>
        <w:t xml:space="preserve"> </w:t>
      </w:r>
      <w:r>
        <w:rPr>
          <w:rFonts w:ascii="宋体" w:hAnsi="宋体" w:eastAsia="宋体" w:cs="宋体"/>
          <w:spacing w:val="-11"/>
          <w:sz w:val="28"/>
          <w:szCs w:val="28"/>
        </w:rPr>
        <w:t>日</w:t>
      </w:r>
      <w:r>
        <w:rPr>
          <w:rFonts w:ascii="宋体" w:hAnsi="宋体" w:eastAsia="宋体" w:cs="宋体"/>
          <w:spacing w:val="-71"/>
          <w:w w:val="94"/>
          <w:sz w:val="28"/>
          <w:szCs w:val="28"/>
        </w:rPr>
        <w:t>）；</w:t>
      </w:r>
    </w:p>
    <w:p w14:paraId="7DFA8777">
      <w:pPr>
        <w:spacing w:before="269" w:line="233" w:lineRule="auto"/>
        <w:ind w:right="51"/>
        <w:jc w:val="right"/>
        <w:rPr>
          <w:rFonts w:ascii="宋体" w:hAnsi="宋体" w:eastAsia="宋体" w:cs="宋体"/>
          <w:sz w:val="28"/>
          <w:szCs w:val="28"/>
        </w:rPr>
      </w:pPr>
      <w:r>
        <w:rPr>
          <w:rFonts w:ascii="Times New Roman" w:hAnsi="Times New Roman" w:eastAsia="Times New Roman" w:cs="Times New Roman"/>
          <w:spacing w:val="-4"/>
          <w:sz w:val="28"/>
          <w:szCs w:val="28"/>
        </w:rPr>
        <w:t>4.</w:t>
      </w:r>
      <w:r>
        <w:rPr>
          <w:rFonts w:ascii="宋体" w:hAnsi="宋体" w:eastAsia="宋体" w:cs="宋体"/>
          <w:spacing w:val="-4"/>
          <w:sz w:val="28"/>
          <w:szCs w:val="28"/>
        </w:rPr>
        <w:t>《永久基本农田保护红线管理办法》（</w:t>
      </w:r>
      <w:r>
        <w:rPr>
          <w:rFonts w:ascii="Times New Roman" w:hAnsi="Times New Roman" w:eastAsia="Times New Roman" w:cs="Times New Roman"/>
          <w:spacing w:val="-4"/>
          <w:sz w:val="28"/>
          <w:szCs w:val="28"/>
        </w:rPr>
        <w:t xml:space="preserve">2025 </w:t>
      </w:r>
      <w:r>
        <w:rPr>
          <w:rFonts w:ascii="宋体" w:hAnsi="宋体" w:eastAsia="宋体" w:cs="宋体"/>
          <w:spacing w:val="-4"/>
          <w:sz w:val="28"/>
          <w:szCs w:val="28"/>
        </w:rPr>
        <w:t>年</w:t>
      </w:r>
      <w:r>
        <w:rPr>
          <w:rFonts w:ascii="宋体" w:hAnsi="宋体" w:eastAsia="宋体" w:cs="宋体"/>
          <w:spacing w:val="-39"/>
          <w:sz w:val="28"/>
          <w:szCs w:val="28"/>
        </w:rPr>
        <w:t xml:space="preserve"> </w:t>
      </w:r>
      <w:r>
        <w:rPr>
          <w:rFonts w:ascii="Times New Roman" w:hAnsi="Times New Roman" w:eastAsia="Times New Roman" w:cs="Times New Roman"/>
          <w:spacing w:val="-4"/>
          <w:sz w:val="28"/>
          <w:szCs w:val="28"/>
        </w:rPr>
        <w:t>10</w:t>
      </w:r>
      <w:r>
        <w:rPr>
          <w:rFonts w:ascii="Times New Roman" w:hAnsi="Times New Roman" w:eastAsia="Times New Roman" w:cs="Times New Roman"/>
          <w:spacing w:val="19"/>
          <w:sz w:val="28"/>
          <w:szCs w:val="28"/>
        </w:rPr>
        <w:t xml:space="preserve"> </w:t>
      </w:r>
      <w:r>
        <w:rPr>
          <w:rFonts w:ascii="宋体" w:hAnsi="宋体" w:eastAsia="宋体" w:cs="宋体"/>
          <w:spacing w:val="-4"/>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4"/>
          <w:sz w:val="28"/>
          <w:szCs w:val="28"/>
        </w:rPr>
        <w:t xml:space="preserve">1  </w:t>
      </w:r>
      <w:r>
        <w:rPr>
          <w:rFonts w:ascii="宋体" w:hAnsi="宋体" w:eastAsia="宋体" w:cs="宋体"/>
          <w:spacing w:val="-4"/>
          <w:sz w:val="28"/>
          <w:szCs w:val="28"/>
        </w:rPr>
        <w:t>日</w:t>
      </w:r>
      <w:r>
        <w:rPr>
          <w:rFonts w:ascii="宋体" w:hAnsi="宋体" w:eastAsia="宋体" w:cs="宋体"/>
          <w:spacing w:val="-13"/>
          <w:sz w:val="28"/>
          <w:szCs w:val="28"/>
        </w:rPr>
        <w:t>）；</w:t>
      </w:r>
    </w:p>
    <w:p w14:paraId="7A33415A">
      <w:pPr>
        <w:spacing w:before="270" w:line="234" w:lineRule="auto"/>
        <w:ind w:left="608"/>
        <w:rPr>
          <w:rFonts w:ascii="宋体" w:hAnsi="宋体" w:eastAsia="宋体" w:cs="宋体"/>
          <w:sz w:val="28"/>
          <w:szCs w:val="28"/>
        </w:rPr>
      </w:pPr>
      <w:r>
        <w:rPr>
          <w:rFonts w:ascii="Times New Roman" w:hAnsi="Times New Roman" w:eastAsia="Times New Roman" w:cs="Times New Roman"/>
          <w:spacing w:val="-4"/>
          <w:sz w:val="28"/>
          <w:szCs w:val="28"/>
        </w:rPr>
        <w:t>5.</w:t>
      </w:r>
      <w:r>
        <w:rPr>
          <w:rFonts w:ascii="宋体" w:hAnsi="宋体" w:eastAsia="宋体" w:cs="宋体"/>
          <w:spacing w:val="-4"/>
          <w:sz w:val="28"/>
          <w:szCs w:val="28"/>
        </w:rPr>
        <w:t>《河北省土地管理条例》（</w:t>
      </w:r>
      <w:r>
        <w:rPr>
          <w:rFonts w:ascii="Times New Roman" w:hAnsi="Times New Roman" w:eastAsia="Times New Roman" w:cs="Times New Roman"/>
          <w:spacing w:val="-4"/>
          <w:sz w:val="28"/>
          <w:szCs w:val="28"/>
        </w:rPr>
        <w:t xml:space="preserve">2022 </w:t>
      </w:r>
      <w:r>
        <w:rPr>
          <w:rFonts w:ascii="宋体" w:hAnsi="宋体" w:eastAsia="宋体" w:cs="宋体"/>
          <w:spacing w:val="-4"/>
          <w:sz w:val="28"/>
          <w:szCs w:val="28"/>
        </w:rPr>
        <w:t>年</w:t>
      </w:r>
      <w:r>
        <w:rPr>
          <w:rFonts w:ascii="宋体" w:hAnsi="宋体" w:eastAsia="宋体" w:cs="宋体"/>
          <w:spacing w:val="-58"/>
          <w:sz w:val="28"/>
          <w:szCs w:val="28"/>
        </w:rPr>
        <w:t xml:space="preserve"> </w:t>
      </w:r>
      <w:r>
        <w:rPr>
          <w:rFonts w:ascii="Times New Roman" w:hAnsi="Times New Roman" w:eastAsia="Times New Roman" w:cs="Times New Roman"/>
          <w:spacing w:val="-4"/>
          <w:sz w:val="28"/>
          <w:szCs w:val="28"/>
        </w:rPr>
        <w:t xml:space="preserve">6 </w:t>
      </w:r>
      <w:r>
        <w:rPr>
          <w:rFonts w:ascii="宋体" w:hAnsi="宋体" w:eastAsia="宋体" w:cs="宋体"/>
          <w:spacing w:val="-4"/>
          <w:sz w:val="28"/>
          <w:szCs w:val="28"/>
        </w:rPr>
        <w:t>月</w:t>
      </w:r>
      <w:r>
        <w:rPr>
          <w:rFonts w:ascii="宋体" w:hAnsi="宋体" w:eastAsia="宋体" w:cs="宋体"/>
          <w:spacing w:val="-38"/>
          <w:sz w:val="28"/>
          <w:szCs w:val="28"/>
        </w:rPr>
        <w:t xml:space="preserve"> </w:t>
      </w:r>
      <w:r>
        <w:rPr>
          <w:rFonts w:ascii="Times New Roman" w:hAnsi="Times New Roman" w:eastAsia="Times New Roman" w:cs="Times New Roman"/>
          <w:spacing w:val="-4"/>
          <w:sz w:val="28"/>
          <w:szCs w:val="28"/>
        </w:rPr>
        <w:t xml:space="preserve">1  </w:t>
      </w:r>
      <w:r>
        <w:rPr>
          <w:rFonts w:ascii="宋体" w:hAnsi="宋体" w:eastAsia="宋体" w:cs="宋体"/>
          <w:spacing w:val="-4"/>
          <w:sz w:val="28"/>
          <w:szCs w:val="28"/>
        </w:rPr>
        <w:t>日</w:t>
      </w:r>
      <w:r>
        <w:rPr>
          <w:rFonts w:ascii="宋体" w:hAnsi="宋体" w:eastAsia="宋体" w:cs="宋体"/>
          <w:spacing w:val="-8"/>
          <w:sz w:val="28"/>
          <w:szCs w:val="28"/>
        </w:rPr>
        <w:t>）；</w:t>
      </w:r>
    </w:p>
    <w:p w14:paraId="15D8BB05">
      <w:pPr>
        <w:spacing w:before="269" w:line="234" w:lineRule="auto"/>
        <w:ind w:left="607"/>
        <w:rPr>
          <w:rFonts w:ascii="宋体" w:hAnsi="宋体" w:eastAsia="宋体" w:cs="宋体"/>
          <w:sz w:val="28"/>
          <w:szCs w:val="28"/>
        </w:rPr>
      </w:pPr>
      <w:r>
        <w:rPr>
          <w:rFonts w:ascii="Times New Roman" w:hAnsi="Times New Roman" w:eastAsia="Times New Roman" w:cs="Times New Roman"/>
          <w:spacing w:val="-3"/>
          <w:sz w:val="28"/>
          <w:szCs w:val="28"/>
        </w:rPr>
        <w:t>6.</w:t>
      </w:r>
      <w:r>
        <w:rPr>
          <w:rFonts w:ascii="宋体" w:hAnsi="宋体" w:eastAsia="宋体" w:cs="宋体"/>
          <w:spacing w:val="-3"/>
          <w:sz w:val="28"/>
          <w:szCs w:val="28"/>
        </w:rPr>
        <w:t>《河北省城乡规划条例》（</w:t>
      </w:r>
      <w:r>
        <w:rPr>
          <w:rFonts w:ascii="Times New Roman" w:hAnsi="Times New Roman" w:eastAsia="Times New Roman" w:cs="Times New Roman"/>
          <w:spacing w:val="-3"/>
          <w:sz w:val="28"/>
          <w:szCs w:val="28"/>
        </w:rPr>
        <w:t xml:space="preserve">2016 </w:t>
      </w:r>
      <w:r>
        <w:rPr>
          <w:rFonts w:ascii="宋体" w:hAnsi="宋体" w:eastAsia="宋体" w:cs="宋体"/>
          <w:spacing w:val="-3"/>
          <w:sz w:val="28"/>
          <w:szCs w:val="28"/>
        </w:rPr>
        <w:t>年</w:t>
      </w:r>
      <w:r>
        <w:rPr>
          <w:rFonts w:ascii="宋体" w:hAnsi="宋体" w:eastAsia="宋体" w:cs="宋体"/>
          <w:spacing w:val="-56"/>
          <w:sz w:val="28"/>
          <w:szCs w:val="28"/>
        </w:rPr>
        <w:t xml:space="preserve"> </w:t>
      </w:r>
      <w:r>
        <w:rPr>
          <w:rFonts w:ascii="Times New Roman" w:hAnsi="Times New Roman" w:eastAsia="Times New Roman" w:cs="Times New Roman"/>
          <w:spacing w:val="-3"/>
          <w:sz w:val="28"/>
          <w:szCs w:val="28"/>
        </w:rPr>
        <w:t xml:space="preserve">5 </w:t>
      </w:r>
      <w:r>
        <w:rPr>
          <w:rFonts w:ascii="宋体" w:hAnsi="宋体" w:eastAsia="宋体" w:cs="宋体"/>
          <w:spacing w:val="-3"/>
          <w:sz w:val="28"/>
          <w:szCs w:val="28"/>
        </w:rPr>
        <w:t>月</w:t>
      </w:r>
      <w:r>
        <w:rPr>
          <w:rFonts w:ascii="宋体" w:hAnsi="宋体" w:eastAsia="宋体" w:cs="宋体"/>
          <w:spacing w:val="-65"/>
          <w:sz w:val="28"/>
          <w:szCs w:val="28"/>
        </w:rPr>
        <w:t xml:space="preserve"> </w:t>
      </w:r>
      <w:r>
        <w:rPr>
          <w:rFonts w:ascii="Times New Roman" w:hAnsi="Times New Roman" w:eastAsia="Times New Roman" w:cs="Times New Roman"/>
          <w:spacing w:val="-3"/>
          <w:sz w:val="28"/>
          <w:szCs w:val="28"/>
        </w:rPr>
        <w:t xml:space="preserve">25  </w:t>
      </w:r>
      <w:r>
        <w:rPr>
          <w:rFonts w:ascii="宋体" w:hAnsi="宋体" w:eastAsia="宋体" w:cs="宋体"/>
          <w:spacing w:val="-3"/>
          <w:sz w:val="28"/>
          <w:szCs w:val="28"/>
        </w:rPr>
        <w:t>日</w:t>
      </w:r>
      <w:r>
        <w:rPr>
          <w:rFonts w:ascii="宋体" w:hAnsi="宋体" w:eastAsia="宋体" w:cs="宋体"/>
          <w:spacing w:val="-7"/>
          <w:sz w:val="28"/>
          <w:szCs w:val="28"/>
        </w:rPr>
        <w:t>）；</w:t>
      </w:r>
    </w:p>
    <w:p w14:paraId="09DEB2C6">
      <w:pPr>
        <w:spacing w:before="269" w:line="234" w:lineRule="auto"/>
        <w:ind w:left="605"/>
        <w:rPr>
          <w:rFonts w:ascii="宋体" w:hAnsi="宋体" w:eastAsia="宋体" w:cs="宋体"/>
          <w:sz w:val="28"/>
          <w:szCs w:val="28"/>
        </w:rPr>
      </w:pPr>
      <w:r>
        <w:rPr>
          <w:rFonts w:ascii="Times New Roman" w:hAnsi="Times New Roman" w:eastAsia="Times New Roman" w:cs="Times New Roman"/>
          <w:spacing w:val="-1"/>
          <w:sz w:val="28"/>
          <w:szCs w:val="28"/>
        </w:rPr>
        <w:t>7.</w:t>
      </w:r>
      <w:r>
        <w:rPr>
          <w:rFonts w:ascii="宋体" w:hAnsi="宋体" w:eastAsia="宋体" w:cs="宋体"/>
          <w:spacing w:val="-1"/>
          <w:sz w:val="28"/>
          <w:szCs w:val="28"/>
        </w:rPr>
        <w:t>《城市绿地分类标准》（</w:t>
      </w:r>
      <w:r>
        <w:rPr>
          <w:rFonts w:ascii="Times New Roman" w:hAnsi="Times New Roman" w:eastAsia="Times New Roman" w:cs="Times New Roman"/>
          <w:spacing w:val="-1"/>
          <w:sz w:val="28"/>
          <w:szCs w:val="28"/>
        </w:rPr>
        <w:t>CJJ/T 85-2017</w:t>
      </w:r>
      <w:r>
        <w:rPr>
          <w:rFonts w:ascii="宋体" w:hAnsi="宋体" w:eastAsia="宋体" w:cs="宋体"/>
          <w:spacing w:val="-11"/>
          <w:sz w:val="28"/>
          <w:szCs w:val="28"/>
        </w:rPr>
        <w:t>）；</w:t>
      </w:r>
    </w:p>
    <w:p w14:paraId="69FAFCE9">
      <w:pPr>
        <w:spacing w:before="269" w:line="234" w:lineRule="auto"/>
        <w:ind w:left="612"/>
        <w:rPr>
          <w:rFonts w:ascii="宋体" w:hAnsi="宋体" w:eastAsia="宋体" w:cs="宋体"/>
          <w:sz w:val="28"/>
          <w:szCs w:val="28"/>
        </w:rPr>
      </w:pPr>
      <w:r>
        <w:rPr>
          <w:rFonts w:ascii="Times New Roman" w:hAnsi="Times New Roman" w:eastAsia="Times New Roman" w:cs="Times New Roman"/>
          <w:spacing w:val="-1"/>
          <w:sz w:val="28"/>
          <w:szCs w:val="28"/>
        </w:rPr>
        <w:t>8.</w:t>
      </w:r>
      <w:r>
        <w:rPr>
          <w:rFonts w:ascii="宋体" w:hAnsi="宋体" w:eastAsia="宋体" w:cs="宋体"/>
          <w:spacing w:val="-1"/>
          <w:sz w:val="28"/>
          <w:szCs w:val="28"/>
        </w:rPr>
        <w:t>《城市绿地规划标准》（</w:t>
      </w:r>
      <w:r>
        <w:rPr>
          <w:rFonts w:ascii="Times New Roman" w:hAnsi="Times New Roman" w:eastAsia="Times New Roman" w:cs="Times New Roman"/>
          <w:spacing w:val="-1"/>
          <w:sz w:val="28"/>
          <w:szCs w:val="28"/>
        </w:rPr>
        <w:t>GB/T 51346-2019</w:t>
      </w:r>
      <w:r>
        <w:rPr>
          <w:rFonts w:ascii="宋体" w:hAnsi="宋体" w:eastAsia="宋体" w:cs="宋体"/>
          <w:spacing w:val="-13"/>
          <w:sz w:val="28"/>
          <w:szCs w:val="28"/>
        </w:rPr>
        <w:t>）；</w:t>
      </w:r>
    </w:p>
    <w:p w14:paraId="52FC2623">
      <w:pPr>
        <w:spacing w:before="270" w:line="213" w:lineRule="auto"/>
        <w:ind w:left="606"/>
        <w:rPr>
          <w:rFonts w:ascii="宋体" w:hAnsi="宋体" w:eastAsia="宋体" w:cs="宋体"/>
          <w:sz w:val="28"/>
          <w:szCs w:val="28"/>
        </w:rPr>
      </w:pPr>
      <w:r>
        <w:rPr>
          <w:rFonts w:ascii="Times New Roman" w:hAnsi="Times New Roman" w:eastAsia="Times New Roman" w:cs="Times New Roman"/>
          <w:spacing w:val="-1"/>
          <w:sz w:val="28"/>
          <w:szCs w:val="28"/>
        </w:rPr>
        <w:t>9.</w:t>
      </w:r>
      <w:r>
        <w:rPr>
          <w:rFonts w:ascii="宋体" w:hAnsi="宋体" w:eastAsia="宋体" w:cs="宋体"/>
          <w:spacing w:val="-1"/>
          <w:sz w:val="28"/>
          <w:szCs w:val="28"/>
        </w:rPr>
        <w:t>《社区生活圈规划技术指南》</w:t>
      </w:r>
      <w:r>
        <w:rPr>
          <w:rFonts w:ascii="Times New Roman" w:hAnsi="Times New Roman" w:eastAsia="Times New Roman" w:cs="Times New Roman"/>
          <w:spacing w:val="-1"/>
          <w:sz w:val="28"/>
          <w:szCs w:val="28"/>
        </w:rPr>
        <w:t>(TD/T</w:t>
      </w:r>
      <w:r>
        <w:rPr>
          <w:rFonts w:ascii="Times New Roman" w:hAnsi="Times New Roman" w:eastAsia="Times New Roman" w:cs="Times New Roman"/>
          <w:spacing w:val="27"/>
          <w:sz w:val="28"/>
          <w:szCs w:val="28"/>
        </w:rPr>
        <w:t xml:space="preserve"> </w:t>
      </w:r>
      <w:r>
        <w:rPr>
          <w:rFonts w:ascii="Times New Roman" w:hAnsi="Times New Roman" w:eastAsia="Times New Roman" w:cs="Times New Roman"/>
          <w:spacing w:val="-1"/>
          <w:sz w:val="28"/>
          <w:szCs w:val="28"/>
        </w:rPr>
        <w:t>1</w:t>
      </w:r>
      <w:r>
        <w:rPr>
          <w:rFonts w:ascii="Times New Roman" w:hAnsi="Times New Roman" w:eastAsia="Times New Roman" w:cs="Times New Roman"/>
          <w:spacing w:val="-2"/>
          <w:sz w:val="28"/>
          <w:szCs w:val="28"/>
        </w:rPr>
        <w:t>062-2021)</w:t>
      </w:r>
      <w:r>
        <w:rPr>
          <w:rFonts w:ascii="宋体" w:hAnsi="宋体" w:eastAsia="宋体" w:cs="宋体"/>
          <w:spacing w:val="-2"/>
          <w:sz w:val="28"/>
          <w:szCs w:val="28"/>
        </w:rPr>
        <w:t>；</w:t>
      </w:r>
    </w:p>
    <w:p w14:paraId="0EF9831E">
      <w:pPr>
        <w:spacing w:before="301" w:line="213" w:lineRule="auto"/>
        <w:ind w:left="627"/>
        <w:rPr>
          <w:rFonts w:ascii="宋体" w:hAnsi="宋体" w:eastAsia="宋体" w:cs="宋体"/>
          <w:sz w:val="28"/>
          <w:szCs w:val="28"/>
        </w:rPr>
      </w:pPr>
      <w:r>
        <w:rPr>
          <w:rFonts w:ascii="Times New Roman" w:hAnsi="Times New Roman" w:eastAsia="Times New Roman" w:cs="Times New Roman"/>
          <w:spacing w:val="-1"/>
          <w:sz w:val="28"/>
          <w:szCs w:val="28"/>
        </w:rPr>
        <w:t>10.</w:t>
      </w:r>
      <w:r>
        <w:rPr>
          <w:rFonts w:ascii="宋体" w:hAnsi="宋体" w:eastAsia="宋体" w:cs="宋体"/>
          <w:spacing w:val="-1"/>
          <w:sz w:val="28"/>
          <w:szCs w:val="28"/>
        </w:rPr>
        <w:t>《城市工程管线综合规划规范》</w:t>
      </w:r>
      <w:r>
        <w:rPr>
          <w:rFonts w:ascii="Times New Roman" w:hAnsi="Times New Roman" w:eastAsia="Times New Roman" w:cs="Times New Roman"/>
          <w:spacing w:val="-1"/>
          <w:sz w:val="28"/>
          <w:szCs w:val="28"/>
        </w:rPr>
        <w:t>(GB 50289-2016)</w:t>
      </w:r>
      <w:r>
        <w:rPr>
          <w:rFonts w:ascii="宋体" w:hAnsi="宋体" w:eastAsia="宋体" w:cs="宋体"/>
          <w:spacing w:val="-1"/>
          <w:sz w:val="28"/>
          <w:szCs w:val="28"/>
        </w:rPr>
        <w:t>；</w:t>
      </w:r>
    </w:p>
    <w:p w14:paraId="3FD7F78C">
      <w:pPr>
        <w:spacing w:before="301" w:line="213" w:lineRule="auto"/>
        <w:ind w:left="627"/>
        <w:rPr>
          <w:rFonts w:ascii="宋体" w:hAnsi="宋体" w:eastAsia="宋体" w:cs="宋体"/>
          <w:sz w:val="28"/>
          <w:szCs w:val="28"/>
        </w:rPr>
      </w:pPr>
      <w:r>
        <w:rPr>
          <w:rFonts w:ascii="Times New Roman" w:hAnsi="Times New Roman" w:eastAsia="Times New Roman" w:cs="Times New Roman"/>
          <w:spacing w:val="-1"/>
          <w:sz w:val="28"/>
          <w:szCs w:val="28"/>
        </w:rPr>
        <w:t>11.</w:t>
      </w:r>
      <w:r>
        <w:rPr>
          <w:rFonts w:ascii="宋体" w:hAnsi="宋体" w:eastAsia="宋体" w:cs="宋体"/>
          <w:spacing w:val="-1"/>
          <w:sz w:val="28"/>
          <w:szCs w:val="28"/>
        </w:rPr>
        <w:t>《城市给水工程规划规范》</w:t>
      </w:r>
      <w:r>
        <w:rPr>
          <w:rFonts w:ascii="Times New Roman" w:hAnsi="Times New Roman" w:eastAsia="Times New Roman" w:cs="Times New Roman"/>
          <w:spacing w:val="-1"/>
          <w:sz w:val="28"/>
          <w:szCs w:val="28"/>
        </w:rPr>
        <w:t>(GB 50282-2016</w:t>
      </w:r>
      <w:r>
        <w:rPr>
          <w:rFonts w:ascii="Times New Roman" w:hAnsi="Times New Roman" w:eastAsia="Times New Roman" w:cs="Times New Roman"/>
          <w:spacing w:val="-2"/>
          <w:sz w:val="28"/>
          <w:szCs w:val="28"/>
        </w:rPr>
        <w:t>)</w:t>
      </w:r>
      <w:r>
        <w:rPr>
          <w:rFonts w:ascii="宋体" w:hAnsi="宋体" w:eastAsia="宋体" w:cs="宋体"/>
          <w:spacing w:val="-2"/>
          <w:sz w:val="28"/>
          <w:szCs w:val="28"/>
        </w:rPr>
        <w:t>；</w:t>
      </w:r>
    </w:p>
    <w:p w14:paraId="526B145F">
      <w:pPr>
        <w:spacing w:before="301" w:line="213" w:lineRule="auto"/>
        <w:ind w:left="627"/>
        <w:rPr>
          <w:rFonts w:ascii="宋体" w:hAnsi="宋体" w:eastAsia="宋体" w:cs="宋体"/>
          <w:sz w:val="28"/>
          <w:szCs w:val="28"/>
        </w:rPr>
      </w:pPr>
      <w:r>
        <w:rPr>
          <w:rFonts w:ascii="Times New Roman" w:hAnsi="Times New Roman" w:eastAsia="Times New Roman" w:cs="Times New Roman"/>
          <w:spacing w:val="-1"/>
          <w:sz w:val="28"/>
          <w:szCs w:val="28"/>
        </w:rPr>
        <w:t>12.</w:t>
      </w:r>
      <w:r>
        <w:rPr>
          <w:rFonts w:ascii="宋体" w:hAnsi="宋体" w:eastAsia="宋体" w:cs="宋体"/>
          <w:spacing w:val="-1"/>
          <w:sz w:val="28"/>
          <w:szCs w:val="28"/>
        </w:rPr>
        <w:t>《城市排水工程规划规范》</w:t>
      </w:r>
      <w:r>
        <w:rPr>
          <w:rFonts w:ascii="Times New Roman" w:hAnsi="Times New Roman" w:eastAsia="Times New Roman" w:cs="Times New Roman"/>
          <w:spacing w:val="-1"/>
          <w:sz w:val="28"/>
          <w:szCs w:val="28"/>
        </w:rPr>
        <w:t>(GB 50318</w:t>
      </w:r>
      <w:r>
        <w:rPr>
          <w:rFonts w:ascii="Times New Roman" w:hAnsi="Times New Roman" w:eastAsia="Times New Roman" w:cs="Times New Roman"/>
          <w:spacing w:val="-2"/>
          <w:sz w:val="28"/>
          <w:szCs w:val="28"/>
        </w:rPr>
        <w:t>-2017</w:t>
      </w:r>
      <w:r>
        <w:rPr>
          <w:rFonts w:ascii="宋体" w:hAnsi="宋体" w:eastAsia="宋体" w:cs="宋体"/>
          <w:spacing w:val="-16"/>
          <w:sz w:val="28"/>
          <w:szCs w:val="28"/>
        </w:rPr>
        <w:t>）；</w:t>
      </w:r>
    </w:p>
    <w:p w14:paraId="4B783BFA">
      <w:pPr>
        <w:spacing w:before="301" w:line="234" w:lineRule="auto"/>
        <w:ind w:left="627"/>
        <w:rPr>
          <w:rFonts w:ascii="宋体" w:hAnsi="宋体" w:eastAsia="宋体" w:cs="宋体"/>
          <w:sz w:val="28"/>
          <w:szCs w:val="28"/>
        </w:rPr>
      </w:pPr>
      <w:r>
        <w:rPr>
          <w:rFonts w:ascii="Times New Roman" w:hAnsi="Times New Roman" w:eastAsia="Times New Roman" w:cs="Times New Roman"/>
          <w:spacing w:val="-1"/>
          <w:sz w:val="28"/>
          <w:szCs w:val="28"/>
        </w:rPr>
        <w:t>13.</w:t>
      </w:r>
      <w:r>
        <w:rPr>
          <w:rFonts w:ascii="宋体" w:hAnsi="宋体" w:eastAsia="宋体" w:cs="宋体"/>
          <w:spacing w:val="-1"/>
          <w:sz w:val="28"/>
          <w:szCs w:val="28"/>
        </w:rPr>
        <w:t>《城市电力规划规范》（</w:t>
      </w:r>
      <w:r>
        <w:rPr>
          <w:rFonts w:ascii="Times New Roman" w:hAnsi="Times New Roman" w:eastAsia="Times New Roman" w:cs="Times New Roman"/>
          <w:spacing w:val="-1"/>
          <w:sz w:val="28"/>
          <w:szCs w:val="28"/>
        </w:rPr>
        <w:t>GB 5029</w:t>
      </w:r>
      <w:r>
        <w:rPr>
          <w:rFonts w:ascii="Times New Roman" w:hAnsi="Times New Roman" w:eastAsia="Times New Roman" w:cs="Times New Roman"/>
          <w:spacing w:val="-2"/>
          <w:sz w:val="28"/>
          <w:szCs w:val="28"/>
        </w:rPr>
        <w:t>3-2014</w:t>
      </w:r>
      <w:r>
        <w:rPr>
          <w:rFonts w:ascii="宋体" w:hAnsi="宋体" w:eastAsia="宋体" w:cs="宋体"/>
          <w:spacing w:val="-17"/>
          <w:sz w:val="28"/>
          <w:szCs w:val="28"/>
        </w:rPr>
        <w:t>）；</w:t>
      </w:r>
    </w:p>
    <w:p w14:paraId="1606CB66">
      <w:pPr>
        <w:spacing w:before="269" w:line="234" w:lineRule="auto"/>
        <w:ind w:left="627"/>
        <w:rPr>
          <w:rFonts w:ascii="宋体" w:hAnsi="宋体" w:eastAsia="宋体" w:cs="宋体"/>
          <w:sz w:val="28"/>
          <w:szCs w:val="28"/>
        </w:rPr>
      </w:pPr>
      <w:r>
        <w:rPr>
          <w:rFonts w:ascii="Times New Roman" w:hAnsi="Times New Roman" w:eastAsia="Times New Roman" w:cs="Times New Roman"/>
          <w:spacing w:val="-1"/>
          <w:sz w:val="28"/>
          <w:szCs w:val="28"/>
        </w:rPr>
        <w:t>14.</w:t>
      </w:r>
      <w:r>
        <w:rPr>
          <w:rFonts w:ascii="宋体" w:hAnsi="宋体" w:eastAsia="宋体" w:cs="宋体"/>
          <w:spacing w:val="-1"/>
          <w:sz w:val="28"/>
          <w:szCs w:val="28"/>
        </w:rPr>
        <w:t>《城市消防规划规范》（</w:t>
      </w:r>
      <w:r>
        <w:rPr>
          <w:rFonts w:ascii="Times New Roman" w:hAnsi="Times New Roman" w:eastAsia="Times New Roman" w:cs="Times New Roman"/>
          <w:spacing w:val="-1"/>
          <w:sz w:val="28"/>
          <w:szCs w:val="28"/>
        </w:rPr>
        <w:t>GB 5108</w:t>
      </w:r>
      <w:r>
        <w:rPr>
          <w:rFonts w:ascii="Times New Roman" w:hAnsi="Times New Roman" w:eastAsia="Times New Roman" w:cs="Times New Roman"/>
          <w:spacing w:val="-2"/>
          <w:sz w:val="28"/>
          <w:szCs w:val="28"/>
        </w:rPr>
        <w:t>0-2015</w:t>
      </w:r>
      <w:r>
        <w:rPr>
          <w:rFonts w:ascii="宋体" w:hAnsi="宋体" w:eastAsia="宋体" w:cs="宋体"/>
          <w:spacing w:val="-17"/>
          <w:sz w:val="28"/>
          <w:szCs w:val="28"/>
        </w:rPr>
        <w:t>）；</w:t>
      </w:r>
    </w:p>
    <w:p w14:paraId="6E18BD67">
      <w:pPr>
        <w:spacing w:line="234" w:lineRule="auto"/>
        <w:rPr>
          <w:rFonts w:ascii="宋体" w:hAnsi="宋体" w:eastAsia="宋体" w:cs="宋体"/>
          <w:sz w:val="28"/>
          <w:szCs w:val="28"/>
        </w:rPr>
        <w:sectPr>
          <w:headerReference r:id="rId6" w:type="default"/>
          <w:footerReference r:id="rId7" w:type="default"/>
          <w:pgSz w:w="11907" w:h="16839"/>
          <w:pgMar w:top="1594" w:right="1785" w:bottom="1357" w:left="1771" w:header="1140" w:footer="1158" w:gutter="0"/>
          <w:cols w:space="720" w:num="1"/>
        </w:sectPr>
      </w:pPr>
    </w:p>
    <w:p w14:paraId="6C6921C8">
      <w:pPr>
        <w:spacing w:before="123" w:line="234" w:lineRule="auto"/>
        <w:ind w:left="627"/>
        <w:rPr>
          <w:rFonts w:ascii="宋体" w:hAnsi="宋体" w:eastAsia="宋体" w:cs="宋体"/>
          <w:sz w:val="28"/>
          <w:szCs w:val="28"/>
        </w:rPr>
      </w:pPr>
      <w:r>
        <w:rPr>
          <w:rFonts w:ascii="Times New Roman" w:hAnsi="Times New Roman" w:eastAsia="Times New Roman" w:cs="Times New Roman"/>
          <w:spacing w:val="-1"/>
          <w:sz w:val="28"/>
          <w:szCs w:val="28"/>
        </w:rPr>
        <w:t>15.</w:t>
      </w:r>
      <w:r>
        <w:rPr>
          <w:rFonts w:ascii="宋体" w:hAnsi="宋体" w:eastAsia="宋体" w:cs="宋体"/>
          <w:spacing w:val="-1"/>
          <w:sz w:val="28"/>
          <w:szCs w:val="28"/>
        </w:rPr>
        <w:t>《城市环境卫生设施规划标准》（</w:t>
      </w:r>
      <w:r>
        <w:rPr>
          <w:rFonts w:ascii="Times New Roman" w:hAnsi="Times New Roman" w:eastAsia="Times New Roman" w:cs="Times New Roman"/>
          <w:spacing w:val="-1"/>
          <w:sz w:val="28"/>
          <w:szCs w:val="28"/>
        </w:rPr>
        <w:t>GB/T 50337</w:t>
      </w:r>
      <w:r>
        <w:rPr>
          <w:rFonts w:ascii="Times New Roman" w:hAnsi="Times New Roman" w:eastAsia="Times New Roman" w:cs="Times New Roman"/>
          <w:spacing w:val="-2"/>
          <w:sz w:val="28"/>
          <w:szCs w:val="28"/>
        </w:rPr>
        <w:t>-2018</w:t>
      </w:r>
      <w:r>
        <w:rPr>
          <w:rFonts w:ascii="宋体" w:hAnsi="宋体" w:eastAsia="宋体" w:cs="宋体"/>
          <w:spacing w:val="-16"/>
          <w:sz w:val="28"/>
          <w:szCs w:val="28"/>
        </w:rPr>
        <w:t>）；</w:t>
      </w:r>
    </w:p>
    <w:p w14:paraId="7C3B50B6">
      <w:pPr>
        <w:spacing w:before="269" w:line="233" w:lineRule="auto"/>
        <w:ind w:left="627"/>
        <w:rPr>
          <w:rFonts w:ascii="宋体" w:hAnsi="宋体" w:eastAsia="宋体" w:cs="宋体"/>
          <w:sz w:val="28"/>
          <w:szCs w:val="28"/>
        </w:rPr>
      </w:pPr>
      <w:r>
        <w:rPr>
          <w:rFonts w:ascii="Times New Roman" w:hAnsi="Times New Roman" w:eastAsia="Times New Roman" w:cs="Times New Roman"/>
          <w:spacing w:val="-2"/>
          <w:sz w:val="28"/>
          <w:szCs w:val="28"/>
        </w:rPr>
        <w:t>16.</w:t>
      </w:r>
      <w:r>
        <w:rPr>
          <w:rFonts w:ascii="宋体" w:hAnsi="宋体" w:eastAsia="宋体" w:cs="宋体"/>
          <w:spacing w:val="-2"/>
          <w:sz w:val="28"/>
          <w:szCs w:val="28"/>
        </w:rPr>
        <w:t>《医疗机构水污染物排放标准》（</w:t>
      </w:r>
      <w:r>
        <w:rPr>
          <w:rFonts w:ascii="Times New Roman" w:hAnsi="Times New Roman" w:eastAsia="Times New Roman" w:cs="Times New Roman"/>
          <w:spacing w:val="-2"/>
          <w:sz w:val="28"/>
          <w:szCs w:val="28"/>
        </w:rPr>
        <w:t>GB</w:t>
      </w:r>
      <w:r>
        <w:rPr>
          <w:rFonts w:ascii="Times New Roman" w:hAnsi="Times New Roman" w:eastAsia="Times New Roman" w:cs="Times New Roman"/>
          <w:spacing w:val="29"/>
          <w:w w:val="101"/>
          <w:sz w:val="28"/>
          <w:szCs w:val="28"/>
        </w:rPr>
        <w:t xml:space="preserve"> </w:t>
      </w:r>
      <w:r>
        <w:rPr>
          <w:rFonts w:ascii="Times New Roman" w:hAnsi="Times New Roman" w:eastAsia="Times New Roman" w:cs="Times New Roman"/>
          <w:spacing w:val="-2"/>
          <w:sz w:val="28"/>
          <w:szCs w:val="28"/>
        </w:rPr>
        <w:t>18466-2023</w:t>
      </w:r>
      <w:r>
        <w:rPr>
          <w:rFonts w:ascii="宋体" w:hAnsi="宋体" w:eastAsia="宋体" w:cs="宋体"/>
          <w:sz w:val="28"/>
          <w:szCs w:val="28"/>
        </w:rPr>
        <w:t>）；</w:t>
      </w:r>
    </w:p>
    <w:p w14:paraId="09228228">
      <w:pPr>
        <w:spacing w:before="270" w:line="234" w:lineRule="auto"/>
        <w:ind w:left="627"/>
        <w:rPr>
          <w:rFonts w:ascii="宋体" w:hAnsi="宋体" w:eastAsia="宋体" w:cs="宋体"/>
          <w:sz w:val="28"/>
          <w:szCs w:val="28"/>
        </w:rPr>
      </w:pPr>
      <w:r>
        <w:rPr>
          <w:rFonts w:ascii="Times New Roman" w:hAnsi="Times New Roman" w:eastAsia="Times New Roman" w:cs="Times New Roman"/>
          <w:spacing w:val="-7"/>
          <w:sz w:val="28"/>
          <w:szCs w:val="28"/>
        </w:rPr>
        <w:t>17.</w:t>
      </w:r>
      <w:r>
        <w:rPr>
          <w:rFonts w:ascii="宋体" w:hAnsi="宋体" w:eastAsia="宋体" w:cs="宋体"/>
          <w:spacing w:val="-7"/>
          <w:sz w:val="28"/>
          <w:szCs w:val="28"/>
        </w:rPr>
        <w:t>《公路安全保护条例》（</w:t>
      </w:r>
      <w:r>
        <w:rPr>
          <w:rFonts w:ascii="Times New Roman" w:hAnsi="Times New Roman" w:eastAsia="Times New Roman" w:cs="Times New Roman"/>
          <w:spacing w:val="-7"/>
          <w:sz w:val="28"/>
          <w:szCs w:val="28"/>
        </w:rPr>
        <w:t xml:space="preserve">2011 </w:t>
      </w:r>
      <w:r>
        <w:rPr>
          <w:rFonts w:ascii="宋体" w:hAnsi="宋体" w:eastAsia="宋体" w:cs="宋体"/>
          <w:spacing w:val="-7"/>
          <w:sz w:val="28"/>
          <w:szCs w:val="28"/>
        </w:rPr>
        <w:t>年</w:t>
      </w:r>
      <w:r>
        <w:rPr>
          <w:rFonts w:ascii="宋体" w:hAnsi="宋体" w:eastAsia="宋体" w:cs="宋体"/>
          <w:spacing w:val="-59"/>
          <w:sz w:val="28"/>
          <w:szCs w:val="28"/>
        </w:rPr>
        <w:t xml:space="preserve"> </w:t>
      </w:r>
      <w:r>
        <w:rPr>
          <w:rFonts w:ascii="Times New Roman" w:hAnsi="Times New Roman" w:eastAsia="Times New Roman" w:cs="Times New Roman"/>
          <w:spacing w:val="-7"/>
          <w:sz w:val="28"/>
          <w:szCs w:val="28"/>
        </w:rPr>
        <w:t>7</w:t>
      </w:r>
      <w:r>
        <w:rPr>
          <w:rFonts w:ascii="Times New Roman" w:hAnsi="Times New Roman" w:eastAsia="Times New Roman" w:cs="Times New Roman"/>
          <w:spacing w:val="16"/>
          <w:sz w:val="28"/>
          <w:szCs w:val="28"/>
        </w:rPr>
        <w:t xml:space="preserve"> </w:t>
      </w:r>
      <w:r>
        <w:rPr>
          <w:rFonts w:ascii="宋体" w:hAnsi="宋体" w:eastAsia="宋体" w:cs="宋体"/>
          <w:spacing w:val="-7"/>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7"/>
          <w:sz w:val="28"/>
          <w:szCs w:val="28"/>
        </w:rPr>
        <w:t xml:space="preserve">1  </w:t>
      </w:r>
      <w:r>
        <w:rPr>
          <w:rFonts w:ascii="宋体" w:hAnsi="宋体" w:eastAsia="宋体" w:cs="宋体"/>
          <w:spacing w:val="-7"/>
          <w:sz w:val="28"/>
          <w:szCs w:val="28"/>
        </w:rPr>
        <w:t>日</w:t>
      </w:r>
      <w:r>
        <w:rPr>
          <w:rFonts w:ascii="宋体" w:hAnsi="宋体" w:eastAsia="宋体" w:cs="宋体"/>
          <w:spacing w:val="-10"/>
          <w:sz w:val="28"/>
          <w:szCs w:val="28"/>
        </w:rPr>
        <w:t>）；</w:t>
      </w:r>
    </w:p>
    <w:p w14:paraId="5BC08523">
      <w:pPr>
        <w:spacing w:before="269" w:line="234" w:lineRule="auto"/>
        <w:ind w:left="627"/>
        <w:rPr>
          <w:rFonts w:ascii="宋体" w:hAnsi="宋体" w:eastAsia="宋体" w:cs="宋体"/>
          <w:sz w:val="28"/>
          <w:szCs w:val="28"/>
        </w:rPr>
      </w:pPr>
      <w:r>
        <w:rPr>
          <w:rFonts w:ascii="Times New Roman" w:hAnsi="Times New Roman" w:eastAsia="Times New Roman" w:cs="Times New Roman"/>
          <w:spacing w:val="-1"/>
          <w:sz w:val="28"/>
          <w:szCs w:val="28"/>
        </w:rPr>
        <w:t>18.</w:t>
      </w:r>
      <w:r>
        <w:rPr>
          <w:rFonts w:ascii="宋体" w:hAnsi="宋体" w:eastAsia="宋体" w:cs="宋体"/>
          <w:spacing w:val="-1"/>
          <w:sz w:val="28"/>
          <w:szCs w:val="28"/>
        </w:rPr>
        <w:t>《城市综合交通体系规划标准》（</w:t>
      </w:r>
      <w:r>
        <w:rPr>
          <w:rFonts w:ascii="Times New Roman" w:hAnsi="Times New Roman" w:eastAsia="Times New Roman" w:cs="Times New Roman"/>
          <w:spacing w:val="-1"/>
          <w:sz w:val="28"/>
          <w:szCs w:val="28"/>
        </w:rPr>
        <w:t>GB/T 51328</w:t>
      </w:r>
      <w:r>
        <w:rPr>
          <w:rFonts w:ascii="Times New Roman" w:hAnsi="Times New Roman" w:eastAsia="Times New Roman" w:cs="Times New Roman"/>
          <w:spacing w:val="-2"/>
          <w:sz w:val="28"/>
          <w:szCs w:val="28"/>
        </w:rPr>
        <w:t>-2018</w:t>
      </w:r>
      <w:r>
        <w:rPr>
          <w:rFonts w:ascii="宋体" w:hAnsi="宋体" w:eastAsia="宋体" w:cs="宋体"/>
          <w:spacing w:val="-16"/>
          <w:sz w:val="28"/>
          <w:szCs w:val="28"/>
        </w:rPr>
        <w:t>）；</w:t>
      </w:r>
    </w:p>
    <w:p w14:paraId="4A037BB6">
      <w:pPr>
        <w:spacing w:before="269" w:line="234" w:lineRule="auto"/>
        <w:ind w:left="627"/>
        <w:rPr>
          <w:rFonts w:ascii="宋体" w:hAnsi="宋体" w:eastAsia="宋体" w:cs="宋体"/>
          <w:sz w:val="28"/>
          <w:szCs w:val="28"/>
        </w:rPr>
      </w:pPr>
      <w:r>
        <w:rPr>
          <w:rFonts w:ascii="Times New Roman" w:hAnsi="Times New Roman" w:eastAsia="Times New Roman" w:cs="Times New Roman"/>
          <w:spacing w:val="-1"/>
          <w:sz w:val="28"/>
          <w:szCs w:val="28"/>
        </w:rPr>
        <w:t>19.</w:t>
      </w:r>
      <w:r>
        <w:rPr>
          <w:rFonts w:ascii="宋体" w:hAnsi="宋体" w:eastAsia="宋体" w:cs="宋体"/>
          <w:spacing w:val="-1"/>
          <w:sz w:val="28"/>
          <w:szCs w:val="28"/>
        </w:rPr>
        <w:t>《城市综合防灾规划标准》（</w:t>
      </w:r>
      <w:r>
        <w:rPr>
          <w:rFonts w:ascii="Times New Roman" w:hAnsi="Times New Roman" w:eastAsia="Times New Roman" w:cs="Times New Roman"/>
          <w:spacing w:val="-1"/>
          <w:sz w:val="28"/>
          <w:szCs w:val="28"/>
        </w:rPr>
        <w:t>GB/T 513</w:t>
      </w:r>
      <w:r>
        <w:rPr>
          <w:rFonts w:ascii="Times New Roman" w:hAnsi="Times New Roman" w:eastAsia="Times New Roman" w:cs="Times New Roman"/>
          <w:spacing w:val="-2"/>
          <w:sz w:val="28"/>
          <w:szCs w:val="28"/>
        </w:rPr>
        <w:t>29-2018</w:t>
      </w:r>
      <w:r>
        <w:rPr>
          <w:rFonts w:ascii="宋体" w:hAnsi="宋体" w:eastAsia="宋体" w:cs="宋体"/>
          <w:spacing w:val="-16"/>
          <w:sz w:val="28"/>
          <w:szCs w:val="28"/>
        </w:rPr>
        <w:t>）；</w:t>
      </w:r>
    </w:p>
    <w:p w14:paraId="0280825B">
      <w:pPr>
        <w:spacing w:before="269" w:line="234" w:lineRule="auto"/>
        <w:ind w:left="601"/>
        <w:rPr>
          <w:rFonts w:ascii="宋体" w:hAnsi="宋体" w:eastAsia="宋体" w:cs="宋体"/>
          <w:sz w:val="28"/>
          <w:szCs w:val="28"/>
        </w:rPr>
      </w:pPr>
      <w:r>
        <w:rPr>
          <w:rFonts w:ascii="Times New Roman" w:hAnsi="Times New Roman" w:eastAsia="Times New Roman" w:cs="Times New Roman"/>
          <w:spacing w:val="1"/>
          <w:sz w:val="28"/>
          <w:szCs w:val="28"/>
        </w:rPr>
        <w:t>20.</w:t>
      </w:r>
      <w:r>
        <w:rPr>
          <w:rFonts w:ascii="宋体" w:hAnsi="宋体" w:eastAsia="宋体" w:cs="宋体"/>
          <w:spacing w:val="1"/>
          <w:sz w:val="28"/>
          <w:szCs w:val="28"/>
        </w:rPr>
        <w:t>《建筑设计防火规范》（</w:t>
      </w:r>
      <w:r>
        <w:rPr>
          <w:rFonts w:ascii="Times New Roman" w:hAnsi="Times New Roman" w:eastAsia="Times New Roman" w:cs="Times New Roman"/>
          <w:sz w:val="28"/>
          <w:szCs w:val="28"/>
        </w:rPr>
        <w:t>GB</w:t>
      </w:r>
      <w:r>
        <w:rPr>
          <w:rFonts w:ascii="Times New Roman" w:hAnsi="Times New Roman" w:eastAsia="Times New Roman" w:cs="Times New Roman"/>
          <w:spacing w:val="1"/>
          <w:sz w:val="28"/>
          <w:szCs w:val="28"/>
        </w:rPr>
        <w:t xml:space="preserve"> 50016-2014</w:t>
      </w:r>
      <w:r>
        <w:rPr>
          <w:rFonts w:ascii="宋体" w:hAnsi="宋体" w:eastAsia="宋体" w:cs="宋体"/>
          <w:spacing w:val="-9"/>
          <w:sz w:val="28"/>
          <w:szCs w:val="28"/>
        </w:rPr>
        <w:t>）（</w:t>
      </w:r>
      <w:r>
        <w:rPr>
          <w:rFonts w:ascii="Times New Roman" w:hAnsi="Times New Roman" w:eastAsia="Times New Roman" w:cs="Times New Roman"/>
          <w:spacing w:val="1"/>
          <w:sz w:val="28"/>
          <w:szCs w:val="28"/>
        </w:rPr>
        <w:t xml:space="preserve">2018 </w:t>
      </w:r>
      <w:r>
        <w:rPr>
          <w:rFonts w:ascii="宋体" w:hAnsi="宋体" w:eastAsia="宋体" w:cs="宋体"/>
          <w:spacing w:val="1"/>
          <w:sz w:val="28"/>
          <w:szCs w:val="28"/>
        </w:rPr>
        <w:t>年版</w:t>
      </w:r>
      <w:r>
        <w:rPr>
          <w:rFonts w:ascii="宋体" w:hAnsi="宋体" w:eastAsia="宋体" w:cs="宋体"/>
          <w:spacing w:val="-9"/>
          <w:sz w:val="28"/>
          <w:szCs w:val="28"/>
        </w:rPr>
        <w:t>）；</w:t>
      </w:r>
    </w:p>
    <w:p w14:paraId="3206725B">
      <w:pPr>
        <w:spacing w:before="269" w:line="234" w:lineRule="auto"/>
        <w:ind w:left="601"/>
        <w:rPr>
          <w:rFonts w:ascii="宋体" w:hAnsi="宋体" w:eastAsia="宋体" w:cs="宋体"/>
          <w:sz w:val="28"/>
          <w:szCs w:val="28"/>
        </w:rPr>
      </w:pPr>
      <w:r>
        <w:rPr>
          <w:rFonts w:ascii="Times New Roman" w:hAnsi="Times New Roman" w:eastAsia="Times New Roman" w:cs="Times New Roman"/>
          <w:sz w:val="28"/>
          <w:szCs w:val="28"/>
        </w:rPr>
        <w:t>21.</w:t>
      </w:r>
      <w:r>
        <w:rPr>
          <w:rFonts w:ascii="宋体" w:hAnsi="宋体" w:eastAsia="宋体" w:cs="宋体"/>
          <w:sz w:val="28"/>
          <w:szCs w:val="28"/>
        </w:rPr>
        <w:t>《消防通信指挥系统设计规范》（</w:t>
      </w:r>
      <w:r>
        <w:rPr>
          <w:rFonts w:ascii="Times New Roman" w:hAnsi="Times New Roman" w:eastAsia="Times New Roman" w:cs="Times New Roman"/>
          <w:sz w:val="28"/>
          <w:szCs w:val="28"/>
        </w:rPr>
        <w:t>GB 50313</w:t>
      </w:r>
      <w:r>
        <w:rPr>
          <w:rFonts w:ascii="Times New Roman" w:hAnsi="Times New Roman" w:eastAsia="Times New Roman" w:cs="Times New Roman"/>
          <w:spacing w:val="-1"/>
          <w:sz w:val="28"/>
          <w:szCs w:val="28"/>
        </w:rPr>
        <w:t>-2013</w:t>
      </w:r>
      <w:r>
        <w:rPr>
          <w:rFonts w:ascii="宋体" w:hAnsi="宋体" w:eastAsia="宋体" w:cs="宋体"/>
          <w:spacing w:val="-17"/>
          <w:sz w:val="28"/>
          <w:szCs w:val="28"/>
        </w:rPr>
        <w:t>）；</w:t>
      </w:r>
    </w:p>
    <w:p w14:paraId="1C0729CF">
      <w:pPr>
        <w:spacing w:before="306" w:line="302" w:lineRule="auto"/>
        <w:ind w:left="51" w:right="26" w:firstLine="568"/>
        <w:rPr>
          <w:rFonts w:ascii="宋体" w:hAnsi="宋体" w:eastAsia="宋体" w:cs="宋体"/>
          <w:sz w:val="28"/>
          <w:szCs w:val="28"/>
        </w:rPr>
      </w:pPr>
      <w:r>
        <w:rPr>
          <w:rFonts w:ascii="Times New Roman" w:hAnsi="Times New Roman" w:eastAsia="Times New Roman" w:cs="Times New Roman"/>
          <w:spacing w:val="-7"/>
          <w:sz w:val="28"/>
          <w:szCs w:val="28"/>
        </w:rPr>
        <w:t>19.</w:t>
      </w:r>
      <w:r>
        <w:rPr>
          <w:rFonts w:ascii="宋体" w:hAnsi="宋体" w:eastAsia="宋体" w:cs="宋体"/>
          <w:spacing w:val="-7"/>
          <w:sz w:val="28"/>
          <w:szCs w:val="28"/>
        </w:rPr>
        <w:t>《国土空间调查、规划、用途管制用地用海分类指南》（自然</w:t>
      </w:r>
      <w:r>
        <w:rPr>
          <w:rFonts w:ascii="宋体" w:hAnsi="宋体" w:eastAsia="宋体" w:cs="宋体"/>
          <w:spacing w:val="-4"/>
          <w:sz w:val="28"/>
          <w:szCs w:val="28"/>
        </w:rPr>
        <w:t>资发〔</w:t>
      </w:r>
      <w:r>
        <w:rPr>
          <w:rFonts w:ascii="Times New Roman" w:hAnsi="Times New Roman" w:eastAsia="Times New Roman" w:cs="Times New Roman"/>
          <w:spacing w:val="-4"/>
          <w:sz w:val="28"/>
          <w:szCs w:val="28"/>
        </w:rPr>
        <w:t>2023</w:t>
      </w:r>
      <w:r>
        <w:rPr>
          <w:rFonts w:ascii="宋体" w:hAnsi="宋体" w:eastAsia="宋体" w:cs="宋体"/>
          <w:spacing w:val="-4"/>
          <w:sz w:val="28"/>
          <w:szCs w:val="28"/>
        </w:rPr>
        <w:t>〕</w:t>
      </w:r>
      <w:r>
        <w:rPr>
          <w:rFonts w:ascii="Times New Roman" w:hAnsi="Times New Roman" w:eastAsia="Times New Roman" w:cs="Times New Roman"/>
          <w:spacing w:val="-4"/>
          <w:sz w:val="28"/>
          <w:szCs w:val="28"/>
        </w:rPr>
        <w:t>234</w:t>
      </w:r>
      <w:r>
        <w:rPr>
          <w:rFonts w:ascii="Times New Roman" w:hAnsi="Times New Roman" w:eastAsia="Times New Roman" w:cs="Times New Roman"/>
          <w:spacing w:val="19"/>
          <w:w w:val="101"/>
          <w:sz w:val="28"/>
          <w:szCs w:val="28"/>
        </w:rPr>
        <w:t xml:space="preserve"> </w:t>
      </w:r>
      <w:r>
        <w:rPr>
          <w:rFonts w:ascii="宋体" w:hAnsi="宋体" w:eastAsia="宋体" w:cs="宋体"/>
          <w:spacing w:val="-4"/>
          <w:sz w:val="28"/>
          <w:szCs w:val="28"/>
        </w:rPr>
        <w:t>号</w:t>
      </w:r>
      <w:r>
        <w:rPr>
          <w:rFonts w:ascii="宋体" w:hAnsi="宋体" w:eastAsia="宋体" w:cs="宋体"/>
          <w:spacing w:val="-13"/>
          <w:sz w:val="28"/>
          <w:szCs w:val="28"/>
        </w:rPr>
        <w:t>）；</w:t>
      </w:r>
    </w:p>
    <w:p w14:paraId="655EEF4E">
      <w:pPr>
        <w:spacing w:before="204" w:line="302" w:lineRule="auto"/>
        <w:ind w:left="40" w:right="12" w:firstLine="552"/>
        <w:rPr>
          <w:rFonts w:ascii="宋体" w:hAnsi="宋体" w:eastAsia="宋体" w:cs="宋体"/>
          <w:sz w:val="28"/>
          <w:szCs w:val="28"/>
        </w:rPr>
      </w:pPr>
      <w:r>
        <w:rPr>
          <w:rFonts w:ascii="Times New Roman" w:hAnsi="Times New Roman" w:eastAsia="Times New Roman" w:cs="Times New Roman"/>
          <w:spacing w:val="-4"/>
          <w:sz w:val="28"/>
          <w:szCs w:val="28"/>
        </w:rPr>
        <w:t>20.</w:t>
      </w:r>
      <w:r>
        <w:rPr>
          <w:rFonts w:ascii="宋体" w:hAnsi="宋体" w:eastAsia="宋体" w:cs="宋体"/>
          <w:spacing w:val="-4"/>
          <w:sz w:val="28"/>
          <w:szCs w:val="28"/>
        </w:rPr>
        <w:t>《河北省城镇开发边界内详细规划编制导则》（试行</w:t>
      </w:r>
      <w:r>
        <w:rPr>
          <w:rFonts w:ascii="宋体" w:hAnsi="宋体" w:eastAsia="宋体" w:cs="宋体"/>
          <w:spacing w:val="-29"/>
          <w:sz w:val="28"/>
          <w:szCs w:val="28"/>
        </w:rPr>
        <w:t>）（</w:t>
      </w:r>
      <w:r>
        <w:rPr>
          <w:rFonts w:ascii="宋体" w:hAnsi="宋体" w:eastAsia="宋体" w:cs="宋体"/>
          <w:spacing w:val="-4"/>
          <w:sz w:val="28"/>
          <w:szCs w:val="28"/>
        </w:rPr>
        <w:t>冀自</w:t>
      </w:r>
      <w:r>
        <w:rPr>
          <w:rFonts w:ascii="宋体" w:hAnsi="宋体" w:eastAsia="宋体" w:cs="宋体"/>
          <w:spacing w:val="-1"/>
          <w:sz w:val="28"/>
          <w:szCs w:val="28"/>
        </w:rPr>
        <w:t>然资源〔</w:t>
      </w:r>
      <w:r>
        <w:rPr>
          <w:rFonts w:ascii="Times New Roman" w:hAnsi="Times New Roman" w:eastAsia="Times New Roman" w:cs="Times New Roman"/>
          <w:spacing w:val="-1"/>
          <w:sz w:val="28"/>
          <w:szCs w:val="28"/>
        </w:rPr>
        <w:t>2023</w:t>
      </w:r>
      <w:r>
        <w:rPr>
          <w:rFonts w:ascii="宋体" w:hAnsi="宋体" w:eastAsia="宋体" w:cs="宋体"/>
          <w:spacing w:val="-1"/>
          <w:sz w:val="28"/>
          <w:szCs w:val="28"/>
        </w:rPr>
        <w:t>〕</w:t>
      </w:r>
      <w:r>
        <w:rPr>
          <w:rFonts w:ascii="Times New Roman" w:hAnsi="Times New Roman" w:eastAsia="Times New Roman" w:cs="Times New Roman"/>
          <w:spacing w:val="-1"/>
          <w:sz w:val="28"/>
          <w:szCs w:val="28"/>
        </w:rPr>
        <w:t xml:space="preserve">76 </w:t>
      </w:r>
      <w:r>
        <w:rPr>
          <w:rFonts w:ascii="宋体" w:hAnsi="宋体" w:eastAsia="宋体" w:cs="宋体"/>
          <w:spacing w:val="-1"/>
          <w:sz w:val="28"/>
          <w:szCs w:val="28"/>
        </w:rPr>
        <w:t>号</w:t>
      </w:r>
      <w:r>
        <w:rPr>
          <w:rFonts w:ascii="宋体" w:hAnsi="宋体" w:eastAsia="宋体" w:cs="宋体"/>
          <w:spacing w:val="1"/>
          <w:sz w:val="28"/>
          <w:szCs w:val="28"/>
        </w:rPr>
        <w:t>）；</w:t>
      </w:r>
    </w:p>
    <w:p w14:paraId="698866D6">
      <w:pPr>
        <w:spacing w:before="205" w:line="234" w:lineRule="auto"/>
        <w:ind w:left="593"/>
        <w:rPr>
          <w:rFonts w:ascii="宋体" w:hAnsi="宋体" w:eastAsia="宋体" w:cs="宋体"/>
          <w:sz w:val="28"/>
          <w:szCs w:val="28"/>
        </w:rPr>
      </w:pPr>
      <w:r>
        <w:rPr>
          <w:rFonts w:ascii="Times New Roman" w:hAnsi="Times New Roman" w:eastAsia="Times New Roman" w:cs="Times New Roman"/>
          <w:sz w:val="28"/>
          <w:szCs w:val="28"/>
        </w:rPr>
        <w:t>21.</w:t>
      </w:r>
      <w:r>
        <w:rPr>
          <w:rFonts w:ascii="宋体" w:hAnsi="宋体" w:eastAsia="宋体" w:cs="宋体"/>
          <w:sz w:val="28"/>
          <w:szCs w:val="28"/>
        </w:rPr>
        <w:t>《河北省建设用地使用标准》（</w:t>
      </w:r>
      <w:r>
        <w:rPr>
          <w:rFonts w:ascii="Times New Roman" w:hAnsi="Times New Roman" w:eastAsia="Times New Roman" w:cs="Times New Roman"/>
          <w:sz w:val="28"/>
          <w:szCs w:val="28"/>
        </w:rPr>
        <w:t xml:space="preserve">2024 </w:t>
      </w:r>
      <w:r>
        <w:rPr>
          <w:rFonts w:ascii="宋体" w:hAnsi="宋体" w:eastAsia="宋体" w:cs="宋体"/>
          <w:sz w:val="28"/>
          <w:szCs w:val="28"/>
        </w:rPr>
        <w:t>年版</w:t>
      </w:r>
      <w:r>
        <w:rPr>
          <w:rFonts w:ascii="宋体" w:hAnsi="宋体" w:eastAsia="宋体" w:cs="宋体"/>
          <w:spacing w:val="-1"/>
          <w:sz w:val="28"/>
          <w:szCs w:val="28"/>
        </w:rPr>
        <w:t>）；</w:t>
      </w:r>
    </w:p>
    <w:p w14:paraId="48207FBC">
      <w:pPr>
        <w:spacing w:before="203" w:line="302" w:lineRule="auto"/>
        <w:ind w:left="51" w:right="29" w:firstLine="541"/>
        <w:rPr>
          <w:rFonts w:ascii="宋体" w:hAnsi="宋体" w:eastAsia="宋体" w:cs="宋体"/>
          <w:sz w:val="28"/>
          <w:szCs w:val="28"/>
        </w:rPr>
      </w:pPr>
      <w:r>
        <w:rPr>
          <w:rFonts w:ascii="Times New Roman" w:hAnsi="Times New Roman" w:eastAsia="Times New Roman" w:cs="Times New Roman"/>
          <w:spacing w:val="-6"/>
          <w:sz w:val="28"/>
          <w:szCs w:val="28"/>
        </w:rPr>
        <w:t>22.</w:t>
      </w:r>
      <w:r>
        <w:rPr>
          <w:rFonts w:ascii="宋体" w:hAnsi="宋体" w:eastAsia="宋体" w:cs="宋体"/>
          <w:spacing w:val="-6"/>
          <w:sz w:val="28"/>
          <w:szCs w:val="28"/>
        </w:rPr>
        <w:t>《自然资源部关于加强国土空间详细规划工作的</w:t>
      </w:r>
      <w:r>
        <w:rPr>
          <w:rFonts w:ascii="宋体" w:hAnsi="宋体" w:eastAsia="宋体" w:cs="宋体"/>
          <w:spacing w:val="-7"/>
          <w:sz w:val="28"/>
          <w:szCs w:val="28"/>
        </w:rPr>
        <w:t>通知》（自然</w:t>
      </w:r>
      <w:r>
        <w:rPr>
          <w:rFonts w:ascii="宋体" w:hAnsi="宋体" w:eastAsia="宋体" w:cs="宋体"/>
          <w:spacing w:val="-4"/>
          <w:sz w:val="28"/>
          <w:szCs w:val="28"/>
        </w:rPr>
        <w:t>资发〔</w:t>
      </w:r>
      <w:r>
        <w:rPr>
          <w:rFonts w:ascii="Times New Roman" w:hAnsi="Times New Roman" w:eastAsia="Times New Roman" w:cs="Times New Roman"/>
          <w:spacing w:val="-4"/>
          <w:sz w:val="28"/>
          <w:szCs w:val="28"/>
        </w:rPr>
        <w:t>2023</w:t>
      </w:r>
      <w:r>
        <w:rPr>
          <w:rFonts w:ascii="宋体" w:hAnsi="宋体" w:eastAsia="宋体" w:cs="宋体"/>
          <w:spacing w:val="-4"/>
          <w:sz w:val="28"/>
          <w:szCs w:val="28"/>
        </w:rPr>
        <w:t>〕</w:t>
      </w:r>
      <w:r>
        <w:rPr>
          <w:rFonts w:ascii="Times New Roman" w:hAnsi="Times New Roman" w:eastAsia="Times New Roman" w:cs="Times New Roman"/>
          <w:spacing w:val="-4"/>
          <w:sz w:val="28"/>
          <w:szCs w:val="28"/>
        </w:rPr>
        <w:t>43</w:t>
      </w:r>
      <w:r>
        <w:rPr>
          <w:rFonts w:ascii="Times New Roman" w:hAnsi="Times New Roman" w:eastAsia="Times New Roman" w:cs="Times New Roman"/>
          <w:spacing w:val="20"/>
          <w:sz w:val="28"/>
          <w:szCs w:val="28"/>
        </w:rPr>
        <w:t xml:space="preserve"> </w:t>
      </w:r>
      <w:r>
        <w:rPr>
          <w:rFonts w:ascii="宋体" w:hAnsi="宋体" w:eastAsia="宋体" w:cs="宋体"/>
          <w:spacing w:val="-4"/>
          <w:sz w:val="28"/>
          <w:szCs w:val="28"/>
        </w:rPr>
        <w:t>号</w:t>
      </w:r>
      <w:r>
        <w:rPr>
          <w:rFonts w:ascii="宋体" w:hAnsi="宋体" w:eastAsia="宋体" w:cs="宋体"/>
          <w:spacing w:val="-15"/>
          <w:sz w:val="28"/>
          <w:szCs w:val="28"/>
        </w:rPr>
        <w:t>）；</w:t>
      </w:r>
    </w:p>
    <w:p w14:paraId="14E7BD4D">
      <w:pPr>
        <w:spacing w:before="206" w:line="234" w:lineRule="auto"/>
        <w:ind w:left="593"/>
        <w:rPr>
          <w:rFonts w:ascii="宋体" w:hAnsi="宋体" w:eastAsia="宋体" w:cs="宋体"/>
          <w:sz w:val="28"/>
          <w:szCs w:val="28"/>
        </w:rPr>
      </w:pPr>
      <w:r>
        <w:rPr>
          <w:rFonts w:ascii="Times New Roman" w:hAnsi="Times New Roman" w:eastAsia="Times New Roman" w:cs="Times New Roman"/>
          <w:sz w:val="28"/>
          <w:szCs w:val="28"/>
        </w:rPr>
        <w:t>23.</w:t>
      </w:r>
      <w:r>
        <w:rPr>
          <w:rFonts w:ascii="宋体" w:hAnsi="宋体" w:eastAsia="宋体" w:cs="宋体"/>
          <w:sz w:val="28"/>
          <w:szCs w:val="28"/>
        </w:rPr>
        <w:t>《涞水县城市规划管理技术规定》（</w:t>
      </w:r>
      <w:r>
        <w:rPr>
          <w:rFonts w:ascii="Times New Roman" w:hAnsi="Times New Roman" w:eastAsia="Times New Roman" w:cs="Times New Roman"/>
          <w:sz w:val="28"/>
          <w:szCs w:val="28"/>
        </w:rPr>
        <w:t xml:space="preserve">2022 </w:t>
      </w:r>
      <w:r>
        <w:rPr>
          <w:rFonts w:ascii="宋体" w:hAnsi="宋体" w:eastAsia="宋体" w:cs="宋体"/>
          <w:sz w:val="28"/>
          <w:szCs w:val="28"/>
        </w:rPr>
        <w:t>版</w:t>
      </w:r>
      <w:r>
        <w:rPr>
          <w:rFonts w:ascii="宋体" w:hAnsi="宋体" w:eastAsia="宋体" w:cs="宋体"/>
          <w:spacing w:val="-2"/>
          <w:sz w:val="28"/>
          <w:szCs w:val="28"/>
        </w:rPr>
        <w:t>）；</w:t>
      </w:r>
    </w:p>
    <w:p w14:paraId="757058F9">
      <w:pPr>
        <w:spacing w:before="204" w:line="234" w:lineRule="auto"/>
        <w:ind w:left="593"/>
        <w:rPr>
          <w:rFonts w:ascii="宋体" w:hAnsi="宋体" w:eastAsia="宋体" w:cs="宋体"/>
          <w:sz w:val="28"/>
          <w:szCs w:val="28"/>
        </w:rPr>
      </w:pPr>
      <w:r>
        <w:rPr>
          <w:rFonts w:ascii="Times New Roman" w:hAnsi="Times New Roman" w:eastAsia="Times New Roman" w:cs="Times New Roman"/>
          <w:spacing w:val="-2"/>
          <w:sz w:val="28"/>
          <w:szCs w:val="28"/>
        </w:rPr>
        <w:t>24.</w:t>
      </w:r>
      <w:r>
        <w:rPr>
          <w:rFonts w:ascii="宋体" w:hAnsi="宋体" w:eastAsia="宋体" w:cs="宋体"/>
          <w:spacing w:val="-2"/>
          <w:sz w:val="28"/>
          <w:szCs w:val="28"/>
        </w:rPr>
        <w:t>《涞水县国土空间总体规划（</w:t>
      </w:r>
      <w:r>
        <w:rPr>
          <w:rFonts w:ascii="Times New Roman" w:hAnsi="Times New Roman" w:eastAsia="Times New Roman" w:cs="Times New Roman"/>
          <w:spacing w:val="-2"/>
          <w:sz w:val="28"/>
          <w:szCs w:val="28"/>
        </w:rPr>
        <w:t>2021</w:t>
      </w:r>
      <w:r>
        <w:rPr>
          <w:rFonts w:ascii="Times New Roman" w:hAnsi="Times New Roman" w:eastAsia="Times New Roman" w:cs="Times New Roman"/>
          <w:spacing w:val="-3"/>
          <w:sz w:val="28"/>
          <w:szCs w:val="28"/>
        </w:rPr>
        <w:t xml:space="preserve">-2035 </w:t>
      </w:r>
      <w:r>
        <w:rPr>
          <w:rFonts w:ascii="宋体" w:hAnsi="宋体" w:eastAsia="宋体" w:cs="宋体"/>
          <w:spacing w:val="-3"/>
          <w:sz w:val="28"/>
          <w:szCs w:val="28"/>
        </w:rPr>
        <w:t>年）》；</w:t>
      </w:r>
    </w:p>
    <w:p w14:paraId="6E3452D9">
      <w:pPr>
        <w:spacing w:before="205" w:line="233" w:lineRule="auto"/>
        <w:ind w:right="41"/>
        <w:jc w:val="right"/>
        <w:rPr>
          <w:rFonts w:ascii="宋体" w:hAnsi="宋体" w:eastAsia="宋体" w:cs="宋体"/>
          <w:sz w:val="28"/>
          <w:szCs w:val="28"/>
        </w:rPr>
      </w:pPr>
      <w:r>
        <w:rPr>
          <w:rFonts w:ascii="Times New Roman" w:hAnsi="Times New Roman" w:eastAsia="Times New Roman" w:cs="Times New Roman"/>
          <w:spacing w:val="-17"/>
          <w:sz w:val="28"/>
          <w:szCs w:val="28"/>
        </w:rPr>
        <w:t>25.</w:t>
      </w:r>
      <w:r>
        <w:rPr>
          <w:rFonts w:ascii="宋体" w:hAnsi="宋体" w:eastAsia="宋体" w:cs="宋体"/>
          <w:spacing w:val="-17"/>
          <w:sz w:val="28"/>
          <w:szCs w:val="28"/>
        </w:rPr>
        <w:t>《涞水县石亭镇、娄村镇国土空间总体规划（</w:t>
      </w:r>
      <w:r>
        <w:rPr>
          <w:rFonts w:ascii="Times New Roman" w:hAnsi="Times New Roman" w:eastAsia="Times New Roman" w:cs="Times New Roman"/>
          <w:spacing w:val="-17"/>
          <w:sz w:val="28"/>
          <w:szCs w:val="28"/>
        </w:rPr>
        <w:t>2</w:t>
      </w:r>
      <w:r>
        <w:rPr>
          <w:rFonts w:ascii="Times New Roman" w:hAnsi="Times New Roman" w:eastAsia="Times New Roman" w:cs="Times New Roman"/>
          <w:spacing w:val="-18"/>
          <w:sz w:val="28"/>
          <w:szCs w:val="28"/>
        </w:rPr>
        <w:t xml:space="preserve">021-2035 </w:t>
      </w:r>
      <w:r>
        <w:rPr>
          <w:rFonts w:ascii="宋体" w:hAnsi="宋体" w:eastAsia="宋体" w:cs="宋体"/>
          <w:spacing w:val="-18"/>
          <w:sz w:val="28"/>
          <w:szCs w:val="28"/>
        </w:rPr>
        <w:t>年）》；</w:t>
      </w:r>
    </w:p>
    <w:p w14:paraId="4647E1CF">
      <w:pPr>
        <w:spacing w:before="208" w:line="233" w:lineRule="auto"/>
        <w:ind w:left="593"/>
        <w:rPr>
          <w:rFonts w:ascii="宋体" w:hAnsi="宋体" w:eastAsia="宋体" w:cs="宋体"/>
          <w:sz w:val="28"/>
          <w:szCs w:val="28"/>
        </w:rPr>
      </w:pPr>
      <w:r>
        <w:rPr>
          <w:rFonts w:ascii="Times New Roman" w:hAnsi="Times New Roman" w:eastAsia="Times New Roman" w:cs="Times New Roman"/>
          <w:spacing w:val="-1"/>
          <w:sz w:val="28"/>
          <w:szCs w:val="28"/>
        </w:rPr>
        <w:t>26.</w:t>
      </w:r>
      <w:r>
        <w:rPr>
          <w:rFonts w:ascii="宋体" w:hAnsi="宋体" w:eastAsia="宋体" w:cs="宋体"/>
          <w:spacing w:val="-1"/>
          <w:sz w:val="28"/>
          <w:szCs w:val="28"/>
        </w:rPr>
        <w:t>石亭镇各职能部门提供的相关资料。</w:t>
      </w:r>
    </w:p>
    <w:p w14:paraId="71309369">
      <w:pPr>
        <w:spacing w:before="170" w:line="234" w:lineRule="auto"/>
        <w:ind w:left="39"/>
        <w:outlineLvl w:val="1"/>
        <w:rPr>
          <w:rFonts w:ascii="宋体" w:hAnsi="宋体" w:eastAsia="宋体" w:cs="宋体"/>
          <w:sz w:val="28"/>
          <w:szCs w:val="28"/>
        </w:rPr>
      </w:pPr>
      <w:bookmarkStart w:id="4" w:name="bookmark4"/>
      <w:bookmarkEnd w:id="4"/>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3</w:t>
      </w:r>
      <w:r>
        <w:rPr>
          <w:rFonts w:ascii="宋体" w:hAnsi="宋体" w:eastAsia="宋体" w:cs="宋体"/>
          <w:b/>
          <w:bCs/>
          <w:spacing w:val="-5"/>
          <w:sz w:val="28"/>
          <w:szCs w:val="28"/>
        </w:rPr>
        <w:t>条</w:t>
      </w:r>
      <w:r>
        <w:rPr>
          <w:rFonts w:ascii="宋体" w:hAnsi="宋体" w:eastAsia="宋体" w:cs="宋体"/>
          <w:spacing w:val="-50"/>
          <w:sz w:val="28"/>
          <w:szCs w:val="28"/>
        </w:rPr>
        <w:t xml:space="preserve"> </w:t>
      </w:r>
      <w:r>
        <w:rPr>
          <w:rFonts w:ascii="宋体" w:hAnsi="宋体" w:eastAsia="宋体" w:cs="宋体"/>
          <w:b/>
          <w:bCs/>
          <w:spacing w:val="-5"/>
          <w:sz w:val="28"/>
          <w:szCs w:val="28"/>
        </w:rPr>
        <w:t>规划原则</w:t>
      </w:r>
    </w:p>
    <w:p w14:paraId="5C39FF2A">
      <w:pPr>
        <w:spacing w:before="304" w:line="369" w:lineRule="auto"/>
        <w:ind w:left="44" w:right="10" w:firstLine="576"/>
        <w:jc w:val="both"/>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以人为本，完善功能。聚焦医患需求，提升县域医疗水平，建</w:t>
      </w:r>
      <w:r>
        <w:rPr>
          <w:rFonts w:ascii="宋体" w:hAnsi="宋体" w:eastAsia="宋体" w:cs="宋体"/>
          <w:spacing w:val="-4"/>
          <w:sz w:val="28"/>
          <w:szCs w:val="28"/>
        </w:rPr>
        <w:t>设高标准康复环境，保障安全优质服务；优化医学影像中心放射治疗中心布局流程，改善周边环境，提升诊疗体验与服务能力，打造区域</w:t>
      </w:r>
      <w:r>
        <w:rPr>
          <w:rFonts w:ascii="宋体" w:hAnsi="宋体" w:eastAsia="宋体" w:cs="宋体"/>
          <w:spacing w:val="-3"/>
          <w:sz w:val="28"/>
          <w:szCs w:val="28"/>
        </w:rPr>
        <w:t>医疗高地。</w:t>
      </w:r>
    </w:p>
    <w:p w14:paraId="58CB4B96">
      <w:pPr>
        <w:spacing w:line="369" w:lineRule="auto"/>
        <w:rPr>
          <w:rFonts w:ascii="宋体" w:hAnsi="宋体" w:eastAsia="宋体" w:cs="宋体"/>
          <w:sz w:val="28"/>
          <w:szCs w:val="28"/>
        </w:rPr>
        <w:sectPr>
          <w:footerReference r:id="rId8" w:type="default"/>
          <w:pgSz w:w="11907" w:h="16839"/>
          <w:pgMar w:top="1594" w:right="1785" w:bottom="1357" w:left="1771" w:header="1140" w:footer="1158" w:gutter="0"/>
          <w:cols w:space="720" w:num="1"/>
        </w:sectPr>
      </w:pPr>
    </w:p>
    <w:p w14:paraId="0FC95EC6">
      <w:pPr>
        <w:spacing w:before="158" w:line="320" w:lineRule="auto"/>
        <w:ind w:left="40" w:right="140" w:firstLine="552"/>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严守底线，安全韧性。践行生态文明理念，强化底线管控</w:t>
      </w:r>
      <w:r>
        <w:rPr>
          <w:rFonts w:ascii="宋体" w:hAnsi="宋体" w:eastAsia="宋体" w:cs="宋体"/>
          <w:spacing w:val="-2"/>
          <w:sz w:val="28"/>
          <w:szCs w:val="28"/>
        </w:rPr>
        <w:t>，推</w:t>
      </w:r>
      <w:r>
        <w:rPr>
          <w:rFonts w:ascii="宋体" w:hAnsi="宋体" w:eastAsia="宋体" w:cs="宋体"/>
          <w:spacing w:val="-10"/>
          <w:sz w:val="28"/>
          <w:szCs w:val="28"/>
        </w:rPr>
        <w:t>动绿色高质量发展。结合韧性城镇建设要求，提升公用设施保障能力，</w:t>
      </w:r>
      <w:r>
        <w:rPr>
          <w:rFonts w:ascii="宋体" w:hAnsi="宋体" w:eastAsia="宋体" w:cs="宋体"/>
          <w:spacing w:val="-3"/>
          <w:sz w:val="28"/>
          <w:szCs w:val="28"/>
        </w:rPr>
        <w:t>增强应对重大事件的抗风险能力。</w:t>
      </w:r>
    </w:p>
    <w:p w14:paraId="708A12A4">
      <w:pPr>
        <w:spacing w:before="224" w:line="295" w:lineRule="auto"/>
        <w:ind w:left="48" w:right="214" w:firstLine="550"/>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要素统筹，空间协调。充分衔接相关专项规划，</w:t>
      </w:r>
      <w:r>
        <w:rPr>
          <w:rFonts w:ascii="宋体" w:hAnsi="宋体" w:eastAsia="宋体" w:cs="宋体"/>
          <w:spacing w:val="-2"/>
          <w:sz w:val="28"/>
          <w:szCs w:val="28"/>
        </w:rPr>
        <w:t>合理安排蓝绿空间和各类设施用地，促进空间统筹平衡和资源优化配置。</w:t>
      </w:r>
    </w:p>
    <w:p w14:paraId="7BA747A9">
      <w:pPr>
        <w:spacing w:before="227" w:line="294" w:lineRule="auto"/>
        <w:ind w:left="40" w:right="214" w:firstLine="551"/>
        <w:rPr>
          <w:rFonts w:ascii="宋体" w:hAnsi="宋体" w:eastAsia="宋体" w:cs="宋体"/>
          <w:sz w:val="28"/>
          <w:szCs w:val="28"/>
        </w:rPr>
      </w:pPr>
      <w:r>
        <w:rPr>
          <w:rFonts w:ascii="Times New Roman" w:hAnsi="Times New Roman" w:eastAsia="Times New Roman" w:cs="Times New Roman"/>
          <w:spacing w:val="-1"/>
          <w:sz w:val="28"/>
          <w:szCs w:val="28"/>
        </w:rPr>
        <w:t>4.</w:t>
      </w:r>
      <w:r>
        <w:rPr>
          <w:rFonts w:ascii="宋体" w:hAnsi="宋体" w:eastAsia="宋体" w:cs="宋体"/>
          <w:spacing w:val="-1"/>
          <w:sz w:val="28"/>
          <w:szCs w:val="28"/>
        </w:rPr>
        <w:t>存量挖潜，集约高效。结合城市更新，加强存量用地盘活利用和低效用地再开发，节约集约利用空间资源，促进空间高效利用。</w:t>
      </w:r>
    </w:p>
    <w:p w14:paraId="48150358">
      <w:pPr>
        <w:spacing w:before="228" w:line="319" w:lineRule="auto"/>
        <w:ind w:left="38" w:right="214" w:firstLine="562"/>
        <w:rPr>
          <w:rFonts w:ascii="宋体" w:hAnsi="宋体" w:eastAsia="宋体" w:cs="宋体"/>
          <w:sz w:val="28"/>
          <w:szCs w:val="28"/>
        </w:rPr>
      </w:pPr>
      <w:r>
        <w:rPr>
          <w:rFonts w:ascii="Times New Roman" w:hAnsi="Times New Roman" w:eastAsia="Times New Roman" w:cs="Times New Roman"/>
          <w:spacing w:val="-1"/>
          <w:sz w:val="28"/>
          <w:szCs w:val="28"/>
        </w:rPr>
        <w:t>5.</w:t>
      </w:r>
      <w:r>
        <w:rPr>
          <w:rFonts w:ascii="宋体" w:hAnsi="宋体" w:eastAsia="宋体" w:cs="宋体"/>
          <w:spacing w:val="-1"/>
          <w:sz w:val="28"/>
          <w:szCs w:val="28"/>
        </w:rPr>
        <w:t>治理导向，刚弹兼备。对接管理事权，</w:t>
      </w:r>
      <w:r>
        <w:rPr>
          <w:rFonts w:ascii="宋体" w:hAnsi="宋体" w:eastAsia="宋体" w:cs="宋体"/>
          <w:spacing w:val="-2"/>
          <w:sz w:val="28"/>
          <w:szCs w:val="28"/>
        </w:rPr>
        <w:t>强化编管互动，推动实</w:t>
      </w:r>
      <w:r>
        <w:rPr>
          <w:rFonts w:ascii="宋体" w:hAnsi="宋体" w:eastAsia="宋体" w:cs="宋体"/>
          <w:spacing w:val="-4"/>
          <w:sz w:val="28"/>
          <w:szCs w:val="28"/>
        </w:rPr>
        <w:t>施主体主动作为，切实服务基层治理。鼓励土地混合开发和空间复合</w:t>
      </w:r>
      <w:r>
        <w:rPr>
          <w:rFonts w:ascii="宋体" w:hAnsi="宋体" w:eastAsia="宋体" w:cs="宋体"/>
          <w:spacing w:val="-3"/>
          <w:sz w:val="28"/>
          <w:szCs w:val="28"/>
        </w:rPr>
        <w:t>利用，加强刚性管控和弹性统筹。</w:t>
      </w:r>
    </w:p>
    <w:p w14:paraId="56925814">
      <w:pPr>
        <w:spacing w:before="192" w:line="234" w:lineRule="auto"/>
        <w:ind w:left="39"/>
        <w:outlineLvl w:val="1"/>
        <w:rPr>
          <w:rFonts w:ascii="宋体" w:hAnsi="宋体" w:eastAsia="宋体" w:cs="宋体"/>
          <w:sz w:val="28"/>
          <w:szCs w:val="28"/>
        </w:rPr>
      </w:pPr>
      <w:bookmarkStart w:id="5" w:name="bookmark5"/>
      <w:bookmarkEnd w:id="5"/>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4</w:t>
      </w:r>
      <w:r>
        <w:rPr>
          <w:rFonts w:ascii="宋体" w:hAnsi="宋体" w:eastAsia="宋体" w:cs="宋体"/>
          <w:b/>
          <w:bCs/>
          <w:spacing w:val="-5"/>
          <w:sz w:val="28"/>
          <w:szCs w:val="28"/>
        </w:rPr>
        <w:t>条</w:t>
      </w:r>
      <w:r>
        <w:rPr>
          <w:rFonts w:ascii="宋体" w:hAnsi="宋体" w:eastAsia="宋体" w:cs="宋体"/>
          <w:spacing w:val="-50"/>
          <w:sz w:val="28"/>
          <w:szCs w:val="28"/>
        </w:rPr>
        <w:t xml:space="preserve"> </w:t>
      </w:r>
      <w:r>
        <w:rPr>
          <w:rFonts w:ascii="宋体" w:hAnsi="宋体" w:eastAsia="宋体" w:cs="宋体"/>
          <w:b/>
          <w:bCs/>
          <w:spacing w:val="-5"/>
          <w:sz w:val="28"/>
          <w:szCs w:val="28"/>
        </w:rPr>
        <w:t>规划范围</w:t>
      </w:r>
    </w:p>
    <w:p w14:paraId="00D57930">
      <w:pPr>
        <w:spacing w:before="305" w:line="357" w:lineRule="auto"/>
        <w:ind w:left="40" w:firstLine="559"/>
        <w:rPr>
          <w:rFonts w:ascii="宋体" w:hAnsi="宋体" w:eastAsia="宋体" w:cs="宋体"/>
          <w:sz w:val="28"/>
          <w:szCs w:val="28"/>
        </w:rPr>
      </w:pPr>
      <w:r>
        <w:rPr>
          <w:rFonts w:ascii="宋体" w:hAnsi="宋体" w:eastAsia="宋体" w:cs="宋体"/>
          <w:spacing w:val="-6"/>
          <w:sz w:val="28"/>
          <w:szCs w:val="28"/>
        </w:rPr>
        <w:t>本次规划范围为涞水县医院北院区北侧地块，位于石亭村西南部，</w:t>
      </w:r>
      <w:r>
        <w:rPr>
          <w:rFonts w:ascii="宋体" w:hAnsi="宋体" w:eastAsia="宋体" w:cs="宋体"/>
          <w:spacing w:val="-2"/>
          <w:sz w:val="28"/>
          <w:szCs w:val="28"/>
        </w:rPr>
        <w:t>规划范围</w:t>
      </w:r>
      <w:r>
        <w:rPr>
          <w:rFonts w:ascii="宋体" w:hAnsi="宋体" w:eastAsia="宋体" w:cs="宋体"/>
          <w:spacing w:val="-63"/>
          <w:sz w:val="28"/>
          <w:szCs w:val="28"/>
        </w:rPr>
        <w:t xml:space="preserve"> </w:t>
      </w:r>
      <w:r>
        <w:rPr>
          <w:rFonts w:ascii="Times New Roman" w:hAnsi="Times New Roman" w:eastAsia="Times New Roman" w:cs="Times New Roman"/>
          <w:spacing w:val="-2"/>
          <w:sz w:val="28"/>
          <w:szCs w:val="28"/>
        </w:rPr>
        <w:t>0.70</w:t>
      </w:r>
      <w:r>
        <w:rPr>
          <w:rFonts w:ascii="Times New Roman" w:hAnsi="Times New Roman" w:eastAsia="Times New Roman" w:cs="Times New Roman"/>
          <w:spacing w:val="21"/>
          <w:sz w:val="28"/>
          <w:szCs w:val="28"/>
        </w:rPr>
        <w:t xml:space="preserve"> </w:t>
      </w:r>
      <w:r>
        <w:rPr>
          <w:rFonts w:ascii="宋体" w:hAnsi="宋体" w:eastAsia="宋体" w:cs="宋体"/>
          <w:spacing w:val="-2"/>
          <w:sz w:val="28"/>
          <w:szCs w:val="28"/>
        </w:rPr>
        <w:t>公顷，均为医疗卫生用地。</w:t>
      </w:r>
    </w:p>
    <w:p w14:paraId="13363F3D">
      <w:pPr>
        <w:spacing w:before="2" w:line="233" w:lineRule="auto"/>
        <w:ind w:left="39"/>
        <w:outlineLvl w:val="1"/>
        <w:rPr>
          <w:rFonts w:ascii="宋体" w:hAnsi="宋体" w:eastAsia="宋体" w:cs="宋体"/>
          <w:sz w:val="28"/>
          <w:szCs w:val="28"/>
        </w:rPr>
      </w:pPr>
      <w:bookmarkStart w:id="6" w:name="bookmark6"/>
      <w:bookmarkEnd w:id="6"/>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5</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强制性内容</w:t>
      </w:r>
    </w:p>
    <w:p w14:paraId="7C200669">
      <w:pPr>
        <w:spacing w:before="270" w:line="413" w:lineRule="auto"/>
        <w:ind w:left="39" w:right="217" w:firstLine="563"/>
        <w:rPr>
          <w:rFonts w:ascii="宋体" w:hAnsi="宋体" w:eastAsia="宋体" w:cs="宋体"/>
          <w:sz w:val="28"/>
          <w:szCs w:val="28"/>
        </w:rPr>
      </w:pPr>
      <w:r>
        <w:rPr>
          <w:rFonts w:ascii="宋体" w:hAnsi="宋体" w:eastAsia="宋体" w:cs="宋体"/>
          <w:b/>
          <w:bCs/>
          <w:spacing w:val="-7"/>
          <w:sz w:val="28"/>
          <w:szCs w:val="28"/>
        </w:rPr>
        <w:t>文本条文中加</w:t>
      </w:r>
      <w:r>
        <w:rPr>
          <w:rFonts w:ascii="宋体" w:hAnsi="宋体" w:eastAsia="宋体" w:cs="宋体"/>
          <w:b/>
          <w:bCs/>
          <w:spacing w:val="-7"/>
          <w:sz w:val="28"/>
          <w:szCs w:val="28"/>
          <w:u w:val="single" w:color="auto"/>
        </w:rPr>
        <w:t>下划线</w:t>
      </w:r>
      <w:r>
        <w:rPr>
          <w:rFonts w:ascii="宋体" w:hAnsi="宋体" w:eastAsia="宋体" w:cs="宋体"/>
          <w:b/>
          <w:bCs/>
          <w:spacing w:val="-7"/>
          <w:sz w:val="28"/>
          <w:szCs w:val="28"/>
        </w:rPr>
        <w:t>内容为强制性条文，所有强制性条文必须严</w:t>
      </w:r>
      <w:r>
        <w:rPr>
          <w:rFonts w:ascii="宋体" w:hAnsi="宋体" w:eastAsia="宋体" w:cs="宋体"/>
          <w:b/>
          <w:bCs/>
          <w:spacing w:val="-6"/>
          <w:sz w:val="28"/>
          <w:szCs w:val="28"/>
        </w:rPr>
        <w:t>格执行。</w:t>
      </w:r>
    </w:p>
    <w:p w14:paraId="0D95944C">
      <w:pPr>
        <w:pStyle w:val="2"/>
        <w:spacing w:line="262" w:lineRule="auto"/>
      </w:pPr>
    </w:p>
    <w:p w14:paraId="3E88340D">
      <w:pPr>
        <w:pStyle w:val="2"/>
        <w:spacing w:line="262" w:lineRule="auto"/>
      </w:pPr>
    </w:p>
    <w:p w14:paraId="39B5D253">
      <w:pPr>
        <w:spacing w:before="91" w:line="219" w:lineRule="auto"/>
        <w:ind w:left="3733"/>
        <w:outlineLvl w:val="0"/>
        <w:rPr>
          <w:rFonts w:ascii="宋体" w:hAnsi="宋体" w:eastAsia="宋体" w:cs="宋体"/>
          <w:sz w:val="28"/>
          <w:szCs w:val="28"/>
        </w:rPr>
      </w:pPr>
      <w:bookmarkStart w:id="7" w:name="bookmark7"/>
      <w:bookmarkEnd w:id="7"/>
      <w:r>
        <w:rPr>
          <w:rFonts w:ascii="宋体" w:hAnsi="宋体" w:eastAsia="宋体" w:cs="宋体"/>
          <w:b/>
          <w:bCs/>
          <w:spacing w:val="-6"/>
          <w:sz w:val="28"/>
          <w:szCs w:val="28"/>
        </w:rPr>
        <w:t>第二章</w:t>
      </w:r>
      <w:r>
        <w:rPr>
          <w:rFonts w:ascii="宋体" w:hAnsi="宋体" w:eastAsia="宋体" w:cs="宋体"/>
          <w:spacing w:val="-51"/>
          <w:sz w:val="28"/>
          <w:szCs w:val="28"/>
        </w:rPr>
        <w:t xml:space="preserve"> </w:t>
      </w:r>
      <w:r>
        <w:rPr>
          <w:rFonts w:ascii="宋体" w:hAnsi="宋体" w:eastAsia="宋体" w:cs="宋体"/>
          <w:b/>
          <w:bCs/>
          <w:spacing w:val="-6"/>
          <w:sz w:val="28"/>
          <w:szCs w:val="28"/>
        </w:rPr>
        <w:t>现状基础</w:t>
      </w:r>
    </w:p>
    <w:p w14:paraId="3506CFC7">
      <w:pPr>
        <w:spacing w:before="292" w:line="234" w:lineRule="auto"/>
        <w:ind w:left="39"/>
        <w:outlineLvl w:val="1"/>
        <w:rPr>
          <w:rFonts w:ascii="宋体" w:hAnsi="宋体" w:eastAsia="宋体" w:cs="宋体"/>
          <w:sz w:val="28"/>
          <w:szCs w:val="28"/>
        </w:rPr>
      </w:pPr>
      <w:bookmarkStart w:id="8" w:name="bookmark8"/>
      <w:bookmarkEnd w:id="8"/>
      <w:r>
        <w:rPr>
          <w:rFonts w:ascii="宋体" w:hAnsi="宋体" w:eastAsia="宋体" w:cs="宋体"/>
          <w:b/>
          <w:bCs/>
          <w:spacing w:val="-7"/>
          <w:sz w:val="28"/>
          <w:szCs w:val="28"/>
        </w:rPr>
        <w:t>第</w:t>
      </w:r>
      <w:r>
        <w:rPr>
          <w:rFonts w:ascii="Times New Roman" w:hAnsi="Times New Roman" w:eastAsia="Times New Roman" w:cs="Times New Roman"/>
          <w:b/>
          <w:bCs/>
          <w:spacing w:val="-7"/>
          <w:sz w:val="28"/>
          <w:szCs w:val="28"/>
        </w:rPr>
        <w:t>6</w:t>
      </w:r>
      <w:r>
        <w:rPr>
          <w:rFonts w:ascii="宋体" w:hAnsi="宋体" w:eastAsia="宋体" w:cs="宋体"/>
          <w:b/>
          <w:bCs/>
          <w:spacing w:val="-7"/>
          <w:sz w:val="28"/>
          <w:szCs w:val="28"/>
        </w:rPr>
        <w:t>条</w:t>
      </w:r>
      <w:r>
        <w:rPr>
          <w:rFonts w:ascii="宋体" w:hAnsi="宋体" w:eastAsia="宋体" w:cs="宋体"/>
          <w:spacing w:val="-31"/>
          <w:sz w:val="28"/>
          <w:szCs w:val="28"/>
        </w:rPr>
        <w:t xml:space="preserve"> </w:t>
      </w:r>
      <w:r>
        <w:rPr>
          <w:rFonts w:ascii="宋体" w:hAnsi="宋体" w:eastAsia="宋体" w:cs="宋体"/>
          <w:b/>
          <w:bCs/>
          <w:spacing w:val="-7"/>
          <w:sz w:val="28"/>
          <w:szCs w:val="28"/>
        </w:rPr>
        <w:t>区位与交通</w:t>
      </w:r>
    </w:p>
    <w:p w14:paraId="06684CCC">
      <w:pPr>
        <w:spacing w:before="269" w:line="410" w:lineRule="auto"/>
        <w:ind w:left="39" w:right="116" w:firstLine="560"/>
        <w:jc w:val="both"/>
        <w:rPr>
          <w:rFonts w:ascii="宋体" w:hAnsi="宋体" w:eastAsia="宋体" w:cs="宋体"/>
          <w:sz w:val="28"/>
          <w:szCs w:val="28"/>
        </w:rPr>
      </w:pPr>
      <w:r>
        <w:rPr>
          <w:rFonts w:ascii="宋体" w:hAnsi="宋体" w:eastAsia="宋体" w:cs="宋体"/>
          <w:spacing w:val="-3"/>
          <w:sz w:val="28"/>
          <w:szCs w:val="28"/>
        </w:rPr>
        <w:t>规划区位于涞水县石亭镇石亭村西南部，紧邻</w:t>
      </w:r>
      <w:r>
        <w:rPr>
          <w:rFonts w:ascii="宋体" w:hAnsi="宋体" w:eastAsia="宋体" w:cs="宋体"/>
          <w:spacing w:val="-48"/>
          <w:sz w:val="28"/>
          <w:szCs w:val="28"/>
        </w:rPr>
        <w:t xml:space="preserve"> </w:t>
      </w:r>
      <w:r>
        <w:rPr>
          <w:rFonts w:ascii="Times New Roman" w:hAnsi="Times New Roman" w:eastAsia="Times New Roman" w:cs="Times New Roman"/>
          <w:spacing w:val="-3"/>
          <w:sz w:val="28"/>
          <w:szCs w:val="28"/>
        </w:rPr>
        <w:t>G234</w:t>
      </w:r>
      <w:r>
        <w:rPr>
          <w:rFonts w:ascii="Times New Roman" w:hAnsi="Times New Roman" w:eastAsia="Times New Roman" w:cs="Times New Roman"/>
          <w:spacing w:val="38"/>
          <w:sz w:val="28"/>
          <w:szCs w:val="28"/>
        </w:rPr>
        <w:t xml:space="preserve"> </w:t>
      </w:r>
      <w:r>
        <w:rPr>
          <w:rFonts w:ascii="宋体" w:hAnsi="宋体" w:eastAsia="宋体" w:cs="宋体"/>
          <w:spacing w:val="-3"/>
          <w:sz w:val="28"/>
          <w:szCs w:val="28"/>
        </w:rPr>
        <w:t>国道和保野</w:t>
      </w:r>
      <w:r>
        <w:rPr>
          <w:rFonts w:ascii="宋体" w:hAnsi="宋体" w:eastAsia="宋体" w:cs="宋体"/>
          <w:spacing w:val="-4"/>
          <w:sz w:val="28"/>
          <w:szCs w:val="28"/>
        </w:rPr>
        <w:t>公路（</w:t>
      </w:r>
      <w:r>
        <w:rPr>
          <w:rFonts w:ascii="Times New Roman" w:hAnsi="Times New Roman" w:eastAsia="Times New Roman" w:cs="Times New Roman"/>
          <w:spacing w:val="-4"/>
          <w:sz w:val="28"/>
          <w:szCs w:val="28"/>
        </w:rPr>
        <w:t>S241</w:t>
      </w:r>
      <w:r>
        <w:rPr>
          <w:rFonts w:ascii="宋体" w:hAnsi="宋体" w:eastAsia="宋体" w:cs="宋体"/>
          <w:spacing w:val="-33"/>
          <w:sz w:val="28"/>
          <w:szCs w:val="28"/>
        </w:rPr>
        <w:t>），</w:t>
      </w:r>
      <w:r>
        <w:rPr>
          <w:rFonts w:ascii="宋体" w:hAnsi="宋体" w:eastAsia="宋体" w:cs="宋体"/>
          <w:spacing w:val="-4"/>
          <w:sz w:val="28"/>
          <w:szCs w:val="28"/>
        </w:rPr>
        <w:t>可快速接入</w:t>
      </w:r>
      <w:r>
        <w:rPr>
          <w:rFonts w:ascii="宋体" w:hAnsi="宋体" w:eastAsia="宋体" w:cs="宋体"/>
          <w:spacing w:val="-59"/>
          <w:sz w:val="28"/>
          <w:szCs w:val="28"/>
        </w:rPr>
        <w:t xml:space="preserve"> </w:t>
      </w:r>
      <w:r>
        <w:rPr>
          <w:rFonts w:ascii="Times New Roman" w:hAnsi="Times New Roman" w:eastAsia="Times New Roman" w:cs="Times New Roman"/>
          <w:spacing w:val="-4"/>
          <w:sz w:val="28"/>
          <w:szCs w:val="28"/>
        </w:rPr>
        <w:t>G5</w:t>
      </w:r>
      <w:r>
        <w:rPr>
          <w:rFonts w:ascii="Times New Roman" w:hAnsi="Times New Roman" w:eastAsia="Times New Roman" w:cs="Times New Roman"/>
          <w:spacing w:val="19"/>
          <w:sz w:val="28"/>
          <w:szCs w:val="28"/>
        </w:rPr>
        <w:t xml:space="preserve"> </w:t>
      </w:r>
      <w:r>
        <w:rPr>
          <w:rFonts w:ascii="宋体" w:hAnsi="宋体" w:eastAsia="宋体" w:cs="宋体"/>
          <w:spacing w:val="-4"/>
          <w:sz w:val="28"/>
          <w:szCs w:val="28"/>
        </w:rPr>
        <w:t>京昆高速，形成</w:t>
      </w:r>
      <w:r>
        <w:rPr>
          <w:rFonts w:ascii="Times New Roman" w:hAnsi="Times New Roman" w:eastAsia="Times New Roman" w:cs="Times New Roman"/>
          <w:spacing w:val="-4"/>
          <w:sz w:val="28"/>
          <w:szCs w:val="28"/>
        </w:rPr>
        <w:t>“</w:t>
      </w:r>
      <w:r>
        <w:rPr>
          <w:rFonts w:ascii="宋体" w:hAnsi="宋体" w:eastAsia="宋体" w:cs="宋体"/>
          <w:spacing w:val="-4"/>
          <w:sz w:val="28"/>
          <w:szCs w:val="28"/>
        </w:rPr>
        <w:t>高速</w:t>
      </w:r>
      <w:r>
        <w:rPr>
          <w:rFonts w:ascii="Times New Roman" w:hAnsi="Times New Roman" w:eastAsia="Times New Roman" w:cs="Times New Roman"/>
          <w:spacing w:val="-4"/>
          <w:sz w:val="28"/>
          <w:szCs w:val="28"/>
        </w:rPr>
        <w:t>+</w:t>
      </w:r>
      <w:r>
        <w:rPr>
          <w:rFonts w:ascii="宋体" w:hAnsi="宋体" w:eastAsia="宋体" w:cs="宋体"/>
          <w:spacing w:val="-4"/>
          <w:sz w:val="28"/>
          <w:szCs w:val="28"/>
        </w:rPr>
        <w:t>国道</w:t>
      </w:r>
      <w:r>
        <w:rPr>
          <w:rFonts w:ascii="Times New Roman" w:hAnsi="Times New Roman" w:eastAsia="Times New Roman" w:cs="Times New Roman"/>
          <w:spacing w:val="-4"/>
          <w:sz w:val="28"/>
          <w:szCs w:val="28"/>
        </w:rPr>
        <w:t>”</w:t>
      </w:r>
      <w:r>
        <w:rPr>
          <w:rFonts w:ascii="宋体" w:hAnsi="宋体" w:eastAsia="宋体" w:cs="宋体"/>
          <w:spacing w:val="-4"/>
          <w:sz w:val="28"/>
          <w:szCs w:val="28"/>
        </w:rPr>
        <w:t>复合交通</w:t>
      </w:r>
      <w:r>
        <w:rPr>
          <w:rFonts w:ascii="宋体" w:hAnsi="宋体" w:eastAsia="宋体" w:cs="宋体"/>
          <w:spacing w:val="-9"/>
          <w:sz w:val="28"/>
          <w:szCs w:val="28"/>
        </w:rPr>
        <w:t>体系。通过高速可实现跨区域快联，并依托国省道高</w:t>
      </w:r>
      <w:r>
        <w:rPr>
          <w:rFonts w:ascii="宋体" w:hAnsi="宋体" w:eastAsia="宋体" w:cs="宋体"/>
          <w:spacing w:val="-10"/>
          <w:sz w:val="28"/>
          <w:szCs w:val="28"/>
        </w:rPr>
        <w:t>效连通涞水县城、</w:t>
      </w:r>
      <w:r>
        <w:rPr>
          <w:rFonts w:ascii="宋体" w:hAnsi="宋体" w:eastAsia="宋体" w:cs="宋体"/>
          <w:spacing w:val="-1"/>
          <w:sz w:val="28"/>
          <w:szCs w:val="28"/>
        </w:rPr>
        <w:t>北京房山及河北沿线地区，区位交通优势显著。</w:t>
      </w:r>
    </w:p>
    <w:p w14:paraId="6B55A760">
      <w:pPr>
        <w:spacing w:line="410" w:lineRule="auto"/>
        <w:rPr>
          <w:rFonts w:ascii="宋体" w:hAnsi="宋体" w:eastAsia="宋体" w:cs="宋体"/>
          <w:sz w:val="28"/>
          <w:szCs w:val="28"/>
        </w:rPr>
        <w:sectPr>
          <w:headerReference r:id="rId9" w:type="default"/>
          <w:footerReference r:id="rId10" w:type="default"/>
          <w:pgSz w:w="11907" w:h="16839"/>
          <w:pgMar w:top="1594" w:right="1583" w:bottom="1357" w:left="1771" w:header="1140" w:footer="1160" w:gutter="0"/>
          <w:cols w:space="720" w:num="1"/>
        </w:sectPr>
      </w:pPr>
    </w:p>
    <w:p w14:paraId="55921529">
      <w:pPr>
        <w:spacing w:before="123" w:line="234" w:lineRule="auto"/>
        <w:ind w:left="39"/>
        <w:outlineLvl w:val="1"/>
        <w:rPr>
          <w:rFonts w:ascii="宋体" w:hAnsi="宋体" w:eastAsia="宋体" w:cs="宋体"/>
          <w:sz w:val="28"/>
          <w:szCs w:val="28"/>
        </w:rPr>
      </w:pPr>
      <w:bookmarkStart w:id="9" w:name="bookmark9"/>
      <w:bookmarkEnd w:id="9"/>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7</w:t>
      </w:r>
      <w:r>
        <w:rPr>
          <w:rFonts w:ascii="宋体" w:hAnsi="宋体" w:eastAsia="宋体" w:cs="宋体"/>
          <w:b/>
          <w:bCs/>
          <w:spacing w:val="-5"/>
          <w:sz w:val="28"/>
          <w:szCs w:val="28"/>
        </w:rPr>
        <w:t>条</w:t>
      </w:r>
      <w:r>
        <w:rPr>
          <w:rFonts w:ascii="宋体" w:hAnsi="宋体" w:eastAsia="宋体" w:cs="宋体"/>
          <w:spacing w:val="-44"/>
          <w:sz w:val="28"/>
          <w:szCs w:val="28"/>
        </w:rPr>
        <w:t xml:space="preserve"> </w:t>
      </w:r>
      <w:r>
        <w:rPr>
          <w:rFonts w:ascii="宋体" w:hAnsi="宋体" w:eastAsia="宋体" w:cs="宋体"/>
          <w:b/>
          <w:bCs/>
          <w:spacing w:val="-5"/>
          <w:sz w:val="28"/>
          <w:szCs w:val="28"/>
        </w:rPr>
        <w:t>土地使用现状</w:t>
      </w:r>
    </w:p>
    <w:p w14:paraId="1D51C4C5">
      <w:pPr>
        <w:spacing w:before="271" w:line="411" w:lineRule="auto"/>
        <w:ind w:left="40" w:right="95" w:firstLine="559"/>
        <w:jc w:val="both"/>
        <w:rPr>
          <w:rFonts w:ascii="宋体" w:hAnsi="宋体" w:eastAsia="宋体" w:cs="宋体"/>
          <w:sz w:val="28"/>
          <w:szCs w:val="28"/>
        </w:rPr>
      </w:pPr>
      <w:r>
        <w:rPr>
          <w:rFonts w:ascii="宋体" w:hAnsi="宋体" w:eastAsia="宋体" w:cs="宋体"/>
          <w:spacing w:val="-1"/>
          <w:sz w:val="28"/>
          <w:szCs w:val="28"/>
        </w:rPr>
        <w:t>规划区与</w:t>
      </w:r>
      <w:r>
        <w:rPr>
          <w:rFonts w:ascii="宋体" w:hAnsi="宋体" w:eastAsia="宋体" w:cs="宋体"/>
          <w:spacing w:val="-39"/>
          <w:sz w:val="28"/>
          <w:szCs w:val="28"/>
        </w:rPr>
        <w:t xml:space="preserve"> </w:t>
      </w:r>
      <w:r>
        <w:rPr>
          <w:rFonts w:ascii="Times New Roman" w:hAnsi="Times New Roman" w:eastAsia="Times New Roman" w:cs="Times New Roman"/>
          <w:spacing w:val="-1"/>
          <w:sz w:val="28"/>
          <w:szCs w:val="28"/>
        </w:rPr>
        <w:t>2023</w:t>
      </w:r>
      <w:r>
        <w:rPr>
          <w:rFonts w:ascii="Times New Roman" w:hAnsi="Times New Roman" w:eastAsia="Times New Roman" w:cs="Times New Roman"/>
          <w:spacing w:val="34"/>
          <w:w w:val="101"/>
          <w:sz w:val="28"/>
          <w:szCs w:val="28"/>
        </w:rPr>
        <w:t xml:space="preserve"> </w:t>
      </w:r>
      <w:r>
        <w:rPr>
          <w:rFonts w:ascii="宋体" w:hAnsi="宋体" w:eastAsia="宋体" w:cs="宋体"/>
          <w:spacing w:val="-1"/>
          <w:sz w:val="28"/>
          <w:szCs w:val="28"/>
        </w:rPr>
        <w:t>年度国土变更调查数据套合，现状地类以</w:t>
      </w:r>
      <w:r>
        <w:rPr>
          <w:rFonts w:ascii="宋体" w:hAnsi="宋体" w:eastAsia="宋体" w:cs="宋体"/>
          <w:spacing w:val="-2"/>
          <w:sz w:val="28"/>
          <w:szCs w:val="28"/>
        </w:rPr>
        <w:t>科教文</w:t>
      </w:r>
      <w:r>
        <w:rPr>
          <w:rFonts w:ascii="宋体" w:hAnsi="宋体" w:eastAsia="宋体" w:cs="宋体"/>
          <w:spacing w:val="-7"/>
          <w:sz w:val="28"/>
          <w:szCs w:val="28"/>
        </w:rPr>
        <w:t>卫用地为主体，面积为</w:t>
      </w:r>
      <w:r>
        <w:rPr>
          <w:rFonts w:ascii="宋体" w:hAnsi="宋体" w:eastAsia="宋体" w:cs="宋体"/>
          <w:spacing w:val="-60"/>
          <w:sz w:val="28"/>
          <w:szCs w:val="28"/>
        </w:rPr>
        <w:t xml:space="preserve"> </w:t>
      </w:r>
      <w:r>
        <w:rPr>
          <w:rFonts w:ascii="Times New Roman" w:hAnsi="Times New Roman" w:eastAsia="Times New Roman" w:cs="Times New Roman"/>
          <w:spacing w:val="-7"/>
          <w:sz w:val="28"/>
          <w:szCs w:val="28"/>
        </w:rPr>
        <w:t>0.49</w:t>
      </w:r>
      <w:r>
        <w:rPr>
          <w:rFonts w:ascii="Times New Roman" w:hAnsi="Times New Roman" w:eastAsia="Times New Roman" w:cs="Times New Roman"/>
          <w:spacing w:val="22"/>
          <w:sz w:val="28"/>
          <w:szCs w:val="28"/>
        </w:rPr>
        <w:t xml:space="preserve"> </w:t>
      </w:r>
      <w:r>
        <w:rPr>
          <w:rFonts w:ascii="宋体" w:hAnsi="宋体" w:eastAsia="宋体" w:cs="宋体"/>
          <w:spacing w:val="-7"/>
          <w:sz w:val="28"/>
          <w:szCs w:val="28"/>
        </w:rPr>
        <w:t>公顷，占总面积的</w:t>
      </w:r>
      <w:r>
        <w:rPr>
          <w:rFonts w:ascii="宋体" w:hAnsi="宋体" w:eastAsia="宋体" w:cs="宋体"/>
          <w:spacing w:val="-62"/>
          <w:sz w:val="28"/>
          <w:szCs w:val="28"/>
        </w:rPr>
        <w:t xml:space="preserve"> </w:t>
      </w:r>
      <w:r>
        <w:rPr>
          <w:rFonts w:ascii="Times New Roman" w:hAnsi="Times New Roman" w:eastAsia="Times New Roman" w:cs="Times New Roman"/>
          <w:spacing w:val="-7"/>
          <w:sz w:val="28"/>
          <w:szCs w:val="28"/>
        </w:rPr>
        <w:t>70%</w:t>
      </w:r>
      <w:r>
        <w:rPr>
          <w:rFonts w:ascii="宋体" w:hAnsi="宋体" w:eastAsia="宋体" w:cs="宋体"/>
          <w:spacing w:val="-7"/>
          <w:sz w:val="28"/>
          <w:szCs w:val="28"/>
        </w:rPr>
        <w:t>；其余为耕</w:t>
      </w:r>
      <w:r>
        <w:rPr>
          <w:rFonts w:ascii="宋体" w:hAnsi="宋体" w:eastAsia="宋体" w:cs="宋体"/>
          <w:spacing w:val="-8"/>
          <w:sz w:val="28"/>
          <w:szCs w:val="28"/>
        </w:rPr>
        <w:t>地（水</w:t>
      </w:r>
      <w:r>
        <w:rPr>
          <w:rFonts w:ascii="宋体" w:hAnsi="宋体" w:eastAsia="宋体" w:cs="宋体"/>
          <w:spacing w:val="-4"/>
          <w:sz w:val="28"/>
          <w:szCs w:val="28"/>
        </w:rPr>
        <w:t>浇地</w:t>
      </w:r>
      <w:r>
        <w:rPr>
          <w:rFonts w:ascii="宋体" w:hAnsi="宋体" w:eastAsia="宋体" w:cs="宋体"/>
          <w:spacing w:val="13"/>
          <w:sz w:val="28"/>
          <w:szCs w:val="28"/>
        </w:rPr>
        <w:t>），</w:t>
      </w:r>
      <w:r>
        <w:rPr>
          <w:rFonts w:ascii="宋体" w:hAnsi="宋体" w:eastAsia="宋体" w:cs="宋体"/>
          <w:spacing w:val="-4"/>
          <w:sz w:val="28"/>
          <w:szCs w:val="28"/>
        </w:rPr>
        <w:t>面积为</w:t>
      </w:r>
      <w:r>
        <w:rPr>
          <w:rFonts w:ascii="宋体" w:hAnsi="宋体" w:eastAsia="宋体" w:cs="宋体"/>
          <w:spacing w:val="-62"/>
          <w:sz w:val="28"/>
          <w:szCs w:val="28"/>
        </w:rPr>
        <w:t xml:space="preserve"> </w:t>
      </w:r>
      <w:r>
        <w:rPr>
          <w:rFonts w:ascii="Times New Roman" w:hAnsi="Times New Roman" w:eastAsia="Times New Roman" w:cs="Times New Roman"/>
          <w:spacing w:val="-4"/>
          <w:sz w:val="28"/>
          <w:szCs w:val="28"/>
        </w:rPr>
        <w:t>0.21</w:t>
      </w:r>
      <w:r>
        <w:rPr>
          <w:rFonts w:ascii="Times New Roman" w:hAnsi="Times New Roman" w:eastAsia="Times New Roman" w:cs="Times New Roman"/>
          <w:spacing w:val="21"/>
          <w:sz w:val="28"/>
          <w:szCs w:val="28"/>
        </w:rPr>
        <w:t xml:space="preserve"> </w:t>
      </w:r>
      <w:r>
        <w:rPr>
          <w:rFonts w:ascii="宋体" w:hAnsi="宋体" w:eastAsia="宋体" w:cs="宋体"/>
          <w:spacing w:val="-4"/>
          <w:sz w:val="28"/>
          <w:szCs w:val="28"/>
        </w:rPr>
        <w:t>公顷，占比</w:t>
      </w:r>
      <w:r>
        <w:rPr>
          <w:rFonts w:ascii="宋体" w:hAnsi="宋体" w:eastAsia="宋体" w:cs="宋体"/>
          <w:spacing w:val="-61"/>
          <w:sz w:val="28"/>
          <w:szCs w:val="28"/>
        </w:rPr>
        <w:t xml:space="preserve"> </w:t>
      </w:r>
      <w:r>
        <w:rPr>
          <w:rFonts w:ascii="Times New Roman" w:hAnsi="Times New Roman" w:eastAsia="Times New Roman" w:cs="Times New Roman"/>
          <w:spacing w:val="-4"/>
          <w:sz w:val="28"/>
          <w:szCs w:val="28"/>
        </w:rPr>
        <w:t>30%</w:t>
      </w:r>
      <w:r>
        <w:rPr>
          <w:rFonts w:ascii="宋体" w:hAnsi="宋体" w:eastAsia="宋体" w:cs="宋体"/>
          <w:spacing w:val="-4"/>
          <w:sz w:val="28"/>
          <w:szCs w:val="28"/>
        </w:rPr>
        <w:t>。</w:t>
      </w:r>
    </w:p>
    <w:p w14:paraId="77B9306C">
      <w:pPr>
        <w:spacing w:before="1" w:line="233" w:lineRule="auto"/>
        <w:ind w:left="39"/>
        <w:outlineLvl w:val="1"/>
        <w:rPr>
          <w:rFonts w:ascii="宋体" w:hAnsi="宋体" w:eastAsia="宋体" w:cs="宋体"/>
          <w:sz w:val="28"/>
          <w:szCs w:val="28"/>
        </w:rPr>
      </w:pPr>
      <w:bookmarkStart w:id="10" w:name="bookmark10"/>
      <w:bookmarkEnd w:id="10"/>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8</w:t>
      </w:r>
      <w:r>
        <w:rPr>
          <w:rFonts w:ascii="宋体" w:hAnsi="宋体" w:eastAsia="宋体" w:cs="宋体"/>
          <w:b/>
          <w:bCs/>
          <w:spacing w:val="-5"/>
          <w:sz w:val="28"/>
          <w:szCs w:val="28"/>
        </w:rPr>
        <w:t>条</w:t>
      </w:r>
      <w:r>
        <w:rPr>
          <w:rFonts w:ascii="宋体" w:hAnsi="宋体" w:eastAsia="宋体" w:cs="宋体"/>
          <w:spacing w:val="-47"/>
          <w:sz w:val="28"/>
          <w:szCs w:val="28"/>
        </w:rPr>
        <w:t xml:space="preserve"> </w:t>
      </w:r>
      <w:r>
        <w:rPr>
          <w:rFonts w:ascii="宋体" w:hAnsi="宋体" w:eastAsia="宋体" w:cs="宋体"/>
          <w:b/>
          <w:bCs/>
          <w:spacing w:val="-5"/>
          <w:sz w:val="28"/>
          <w:szCs w:val="28"/>
        </w:rPr>
        <w:t>地上物现状</w:t>
      </w:r>
    </w:p>
    <w:p w14:paraId="66A02A3F">
      <w:pPr>
        <w:spacing w:before="271" w:line="411" w:lineRule="auto"/>
        <w:ind w:left="51" w:right="100" w:firstLine="548"/>
        <w:rPr>
          <w:rFonts w:ascii="宋体" w:hAnsi="宋体" w:eastAsia="宋体" w:cs="宋体"/>
          <w:sz w:val="28"/>
          <w:szCs w:val="28"/>
        </w:rPr>
      </w:pPr>
      <w:r>
        <w:rPr>
          <w:rFonts w:ascii="宋体" w:hAnsi="宋体" w:eastAsia="宋体" w:cs="宋体"/>
          <w:spacing w:val="-4"/>
          <w:sz w:val="28"/>
          <w:szCs w:val="28"/>
        </w:rPr>
        <w:t>规划区内现状为空地，无任何建（构）筑物，场地平整，权属清</w:t>
      </w:r>
      <w:r>
        <w:rPr>
          <w:rFonts w:ascii="宋体" w:hAnsi="宋体" w:eastAsia="宋体" w:cs="宋体"/>
          <w:spacing w:val="-3"/>
          <w:sz w:val="28"/>
          <w:szCs w:val="28"/>
        </w:rPr>
        <w:t>晰，开发约束条件较少，有利于规划实施。</w:t>
      </w:r>
    </w:p>
    <w:p w14:paraId="6E8BF4A8">
      <w:pPr>
        <w:spacing w:before="1" w:line="233" w:lineRule="auto"/>
        <w:ind w:left="39"/>
        <w:outlineLvl w:val="1"/>
        <w:rPr>
          <w:rFonts w:ascii="宋体" w:hAnsi="宋体" w:eastAsia="宋体" w:cs="宋体"/>
          <w:sz w:val="28"/>
          <w:szCs w:val="28"/>
        </w:rPr>
      </w:pPr>
      <w:bookmarkStart w:id="11" w:name="bookmark11"/>
      <w:bookmarkEnd w:id="11"/>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9</w:t>
      </w:r>
      <w:r>
        <w:rPr>
          <w:rFonts w:ascii="宋体" w:hAnsi="宋体" w:eastAsia="宋体" w:cs="宋体"/>
          <w:b/>
          <w:bCs/>
          <w:spacing w:val="-5"/>
          <w:sz w:val="28"/>
          <w:szCs w:val="28"/>
        </w:rPr>
        <w:t>条</w:t>
      </w:r>
      <w:r>
        <w:rPr>
          <w:rFonts w:ascii="宋体" w:hAnsi="宋体" w:eastAsia="宋体" w:cs="宋体"/>
          <w:spacing w:val="-50"/>
          <w:sz w:val="28"/>
          <w:szCs w:val="28"/>
        </w:rPr>
        <w:t xml:space="preserve"> </w:t>
      </w:r>
      <w:r>
        <w:rPr>
          <w:rFonts w:ascii="宋体" w:hAnsi="宋体" w:eastAsia="宋体" w:cs="宋体"/>
          <w:b/>
          <w:bCs/>
          <w:spacing w:val="-5"/>
          <w:sz w:val="28"/>
          <w:szCs w:val="28"/>
        </w:rPr>
        <w:t>现状总结</w:t>
      </w:r>
    </w:p>
    <w:p w14:paraId="261A302C">
      <w:pPr>
        <w:spacing w:before="268" w:line="413" w:lineRule="auto"/>
        <w:ind w:left="45" w:right="100" w:firstLine="554"/>
        <w:jc w:val="both"/>
        <w:rPr>
          <w:rFonts w:ascii="宋体" w:hAnsi="宋体" w:eastAsia="宋体" w:cs="宋体"/>
          <w:sz w:val="28"/>
          <w:szCs w:val="28"/>
        </w:rPr>
      </w:pPr>
      <w:r>
        <w:rPr>
          <w:rFonts w:ascii="宋体" w:hAnsi="宋体" w:eastAsia="宋体" w:cs="宋体"/>
          <w:spacing w:val="-4"/>
          <w:sz w:val="28"/>
          <w:szCs w:val="28"/>
        </w:rPr>
        <w:t>规划区现状为空地，位于涞水县医院北院区北侧，交通区位条件</w:t>
      </w:r>
      <w:r>
        <w:rPr>
          <w:rFonts w:ascii="宋体" w:hAnsi="宋体" w:eastAsia="宋体" w:cs="宋体"/>
          <w:spacing w:val="-13"/>
          <w:sz w:val="28"/>
          <w:szCs w:val="28"/>
        </w:rPr>
        <w:t>良好，不涉及生态保护红线、永久基本农田，全部在城镇开发边界内，</w:t>
      </w:r>
      <w:r>
        <w:rPr>
          <w:rFonts w:ascii="宋体" w:hAnsi="宋体" w:eastAsia="宋体" w:cs="宋体"/>
          <w:spacing w:val="-3"/>
          <w:sz w:val="28"/>
          <w:szCs w:val="28"/>
        </w:rPr>
        <w:t>具备较好的近期开发建设条件。</w:t>
      </w:r>
    </w:p>
    <w:p w14:paraId="1D8F98AB">
      <w:pPr>
        <w:pStyle w:val="2"/>
        <w:spacing w:line="402" w:lineRule="auto"/>
      </w:pPr>
    </w:p>
    <w:p w14:paraId="50CB5AF6">
      <w:pPr>
        <w:spacing w:before="91" w:line="219" w:lineRule="auto"/>
        <w:ind w:left="3033"/>
        <w:outlineLvl w:val="0"/>
        <w:rPr>
          <w:rFonts w:ascii="宋体" w:hAnsi="宋体" w:eastAsia="宋体" w:cs="宋体"/>
          <w:sz w:val="28"/>
          <w:szCs w:val="28"/>
        </w:rPr>
      </w:pPr>
      <w:bookmarkStart w:id="12" w:name="bookmark12"/>
      <w:bookmarkEnd w:id="12"/>
      <w:r>
        <w:rPr>
          <w:rFonts w:ascii="宋体" w:hAnsi="宋体" w:eastAsia="宋体" w:cs="宋体"/>
          <w:b/>
          <w:bCs/>
          <w:spacing w:val="-4"/>
          <w:sz w:val="28"/>
          <w:szCs w:val="28"/>
        </w:rPr>
        <w:t>第三章</w:t>
      </w:r>
      <w:r>
        <w:rPr>
          <w:rFonts w:ascii="宋体" w:hAnsi="宋体" w:eastAsia="宋体" w:cs="宋体"/>
          <w:spacing w:val="-55"/>
          <w:sz w:val="28"/>
          <w:szCs w:val="28"/>
        </w:rPr>
        <w:t xml:space="preserve"> </w:t>
      </w:r>
      <w:r>
        <w:rPr>
          <w:rFonts w:ascii="宋体" w:hAnsi="宋体" w:eastAsia="宋体" w:cs="宋体"/>
          <w:b/>
          <w:bCs/>
          <w:spacing w:val="-4"/>
          <w:sz w:val="28"/>
          <w:szCs w:val="28"/>
        </w:rPr>
        <w:t>用地布局与开发容量</w:t>
      </w:r>
    </w:p>
    <w:p w14:paraId="5C005598">
      <w:pPr>
        <w:spacing w:before="291" w:line="234" w:lineRule="auto"/>
        <w:ind w:left="39"/>
        <w:outlineLvl w:val="1"/>
        <w:rPr>
          <w:rFonts w:ascii="宋体" w:hAnsi="宋体" w:eastAsia="宋体" w:cs="宋体"/>
          <w:sz w:val="28"/>
          <w:szCs w:val="28"/>
        </w:rPr>
      </w:pPr>
      <w:bookmarkStart w:id="13" w:name="bookmark13"/>
      <w:bookmarkEnd w:id="13"/>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10</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主导功能</w:t>
      </w:r>
    </w:p>
    <w:p w14:paraId="1F67954D">
      <w:pPr>
        <w:spacing w:before="270" w:line="220" w:lineRule="auto"/>
        <w:ind w:left="599"/>
        <w:rPr>
          <w:rFonts w:ascii="宋体" w:hAnsi="宋体" w:eastAsia="宋体" w:cs="宋体"/>
          <w:sz w:val="28"/>
          <w:szCs w:val="28"/>
        </w:rPr>
      </w:pPr>
      <w:r>
        <w:rPr>
          <w:rFonts w:ascii="宋体" w:hAnsi="宋体" w:eastAsia="宋体" w:cs="宋体"/>
          <w:spacing w:val="-2"/>
          <w:sz w:val="28"/>
          <w:szCs w:val="28"/>
        </w:rPr>
        <w:t>规划区主导功能为医学影像诊断与肿瘤放射治疗。</w:t>
      </w:r>
    </w:p>
    <w:p w14:paraId="18872269">
      <w:pPr>
        <w:spacing w:before="290" w:line="233" w:lineRule="auto"/>
        <w:ind w:left="39"/>
        <w:outlineLvl w:val="1"/>
        <w:rPr>
          <w:rFonts w:ascii="宋体" w:hAnsi="宋体" w:eastAsia="宋体" w:cs="宋体"/>
          <w:sz w:val="28"/>
          <w:szCs w:val="28"/>
        </w:rPr>
      </w:pPr>
      <w:bookmarkStart w:id="14" w:name="bookmark14"/>
      <w:bookmarkEnd w:id="14"/>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11</w:t>
      </w:r>
      <w:r>
        <w:rPr>
          <w:rFonts w:ascii="宋体" w:hAnsi="宋体" w:eastAsia="宋体" w:cs="宋体"/>
          <w:b/>
          <w:bCs/>
          <w:spacing w:val="-4"/>
          <w:sz w:val="28"/>
          <w:szCs w:val="28"/>
        </w:rPr>
        <w:t>条</w:t>
      </w:r>
      <w:r>
        <w:rPr>
          <w:rFonts w:ascii="宋体" w:hAnsi="宋体" w:eastAsia="宋体" w:cs="宋体"/>
          <w:spacing w:val="-49"/>
          <w:sz w:val="28"/>
          <w:szCs w:val="28"/>
        </w:rPr>
        <w:t xml:space="preserve"> </w:t>
      </w:r>
      <w:r>
        <w:rPr>
          <w:rFonts w:ascii="宋体" w:hAnsi="宋体" w:eastAsia="宋体" w:cs="宋体"/>
          <w:b/>
          <w:bCs/>
          <w:spacing w:val="-4"/>
          <w:sz w:val="28"/>
          <w:szCs w:val="28"/>
        </w:rPr>
        <w:t>用地布局规划</w:t>
      </w:r>
    </w:p>
    <w:p w14:paraId="2255A699">
      <w:pPr>
        <w:spacing w:before="271" w:line="410" w:lineRule="auto"/>
        <w:ind w:left="38" w:firstLine="562"/>
        <w:jc w:val="both"/>
        <w:rPr>
          <w:rFonts w:ascii="宋体" w:hAnsi="宋体" w:eastAsia="宋体" w:cs="宋体"/>
          <w:sz w:val="28"/>
          <w:szCs w:val="28"/>
        </w:rPr>
      </w:pPr>
      <w:r>
        <w:rPr>
          <w:rFonts w:ascii="宋体" w:hAnsi="宋体" w:eastAsia="宋体" w:cs="宋体"/>
          <w:spacing w:val="-4"/>
          <w:sz w:val="28"/>
          <w:szCs w:val="28"/>
        </w:rPr>
        <w:t>落实上位规划，规划区全部为医疗卫生用地（二级类）。本规划</w:t>
      </w:r>
      <w:r>
        <w:rPr>
          <w:rFonts w:ascii="宋体" w:hAnsi="宋体" w:eastAsia="宋体" w:cs="宋体"/>
          <w:spacing w:val="-18"/>
          <w:sz w:val="28"/>
          <w:szCs w:val="28"/>
        </w:rPr>
        <w:t>对其用地性质作进一步细分，规划为医院用地（三级类，代码</w:t>
      </w:r>
      <w:r>
        <w:rPr>
          <w:rFonts w:ascii="宋体" w:hAnsi="宋体" w:eastAsia="宋体" w:cs="宋体"/>
          <w:spacing w:val="-73"/>
          <w:sz w:val="28"/>
          <w:szCs w:val="28"/>
        </w:rPr>
        <w:t xml:space="preserve"> </w:t>
      </w:r>
      <w:r>
        <w:rPr>
          <w:rFonts w:ascii="Times New Roman" w:hAnsi="Times New Roman" w:eastAsia="Times New Roman" w:cs="Times New Roman"/>
          <w:spacing w:val="-18"/>
          <w:sz w:val="28"/>
          <w:szCs w:val="28"/>
        </w:rPr>
        <w:t>080601</w:t>
      </w:r>
      <w:r>
        <w:rPr>
          <w:rFonts w:ascii="宋体" w:hAnsi="宋体" w:eastAsia="宋体" w:cs="宋体"/>
          <w:spacing w:val="-18"/>
          <w:sz w:val="28"/>
          <w:szCs w:val="28"/>
        </w:rPr>
        <w:t>）。</w:t>
      </w:r>
      <w:r>
        <w:rPr>
          <w:rFonts w:ascii="宋体" w:hAnsi="宋体" w:eastAsia="宋体" w:cs="宋体"/>
          <w:spacing w:val="-4"/>
          <w:sz w:val="28"/>
          <w:szCs w:val="28"/>
        </w:rPr>
        <w:t>地上建设内容以放射化疗室为核心，配套建设职工食堂、门卫及配电</w:t>
      </w:r>
      <w:r>
        <w:rPr>
          <w:rFonts w:ascii="宋体" w:hAnsi="宋体" w:eastAsia="宋体" w:cs="宋体"/>
          <w:spacing w:val="-3"/>
          <w:sz w:val="28"/>
          <w:szCs w:val="28"/>
        </w:rPr>
        <w:t>室，地下设置消防水池等设施。</w:t>
      </w:r>
    </w:p>
    <w:p w14:paraId="08C29B40">
      <w:pPr>
        <w:spacing w:before="9" w:line="234" w:lineRule="auto"/>
        <w:ind w:left="39"/>
        <w:outlineLvl w:val="1"/>
        <w:rPr>
          <w:rFonts w:ascii="宋体" w:hAnsi="宋体" w:eastAsia="宋体" w:cs="宋体"/>
          <w:sz w:val="28"/>
          <w:szCs w:val="28"/>
        </w:rPr>
      </w:pPr>
      <w:bookmarkStart w:id="15" w:name="bookmark15"/>
      <w:bookmarkEnd w:id="15"/>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12</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建设目标</w:t>
      </w:r>
    </w:p>
    <w:p w14:paraId="37CF0D99">
      <w:pPr>
        <w:spacing w:before="269" w:line="219" w:lineRule="auto"/>
        <w:ind w:left="599"/>
        <w:rPr>
          <w:rFonts w:ascii="宋体" w:hAnsi="宋体" w:eastAsia="宋体" w:cs="宋体"/>
          <w:sz w:val="28"/>
          <w:szCs w:val="28"/>
        </w:rPr>
      </w:pPr>
      <w:r>
        <w:rPr>
          <w:rFonts w:ascii="宋体" w:hAnsi="宋体" w:eastAsia="宋体" w:cs="宋体"/>
          <w:spacing w:val="-4"/>
          <w:sz w:val="28"/>
          <w:szCs w:val="28"/>
        </w:rPr>
        <w:t>本规划旨在建设一个专业化、现代化的医学影像中心放射治疗中</w:t>
      </w:r>
    </w:p>
    <w:p w14:paraId="7FE99CDC">
      <w:pPr>
        <w:spacing w:line="219" w:lineRule="auto"/>
        <w:rPr>
          <w:rFonts w:ascii="宋体" w:hAnsi="宋体" w:eastAsia="宋体" w:cs="宋体"/>
          <w:sz w:val="28"/>
          <w:szCs w:val="28"/>
        </w:rPr>
        <w:sectPr>
          <w:headerReference r:id="rId11" w:type="default"/>
          <w:footerReference r:id="rId12" w:type="default"/>
          <w:pgSz w:w="11907" w:h="16839"/>
          <w:pgMar w:top="1594" w:right="1697" w:bottom="1357" w:left="1771" w:header="1140" w:footer="1158" w:gutter="0"/>
          <w:cols w:space="720" w:num="1"/>
        </w:sectPr>
      </w:pPr>
    </w:p>
    <w:p w14:paraId="1C50F937">
      <w:pPr>
        <w:spacing w:before="124" w:line="411" w:lineRule="auto"/>
        <w:ind w:left="52" w:right="112" w:hanging="3"/>
        <w:rPr>
          <w:rFonts w:ascii="宋体" w:hAnsi="宋体" w:eastAsia="宋体" w:cs="宋体"/>
          <w:sz w:val="28"/>
          <w:szCs w:val="28"/>
        </w:rPr>
      </w:pPr>
      <w:r>
        <w:rPr>
          <w:rFonts w:ascii="宋体" w:hAnsi="宋体" w:eastAsia="宋体" w:cs="宋体"/>
          <w:spacing w:val="-4"/>
          <w:sz w:val="28"/>
          <w:szCs w:val="28"/>
        </w:rPr>
        <w:t>心。通过高标准规划与建设，填补县域肿瘤精准</w:t>
      </w:r>
      <w:r>
        <w:rPr>
          <w:rFonts w:ascii="宋体" w:hAnsi="宋体" w:eastAsia="宋体" w:cs="宋体"/>
          <w:spacing w:val="-5"/>
          <w:sz w:val="28"/>
          <w:szCs w:val="28"/>
        </w:rPr>
        <w:t>治疗空白，提升区域</w:t>
      </w:r>
      <w:r>
        <w:rPr>
          <w:rFonts w:ascii="宋体" w:hAnsi="宋体" w:eastAsia="宋体" w:cs="宋体"/>
          <w:spacing w:val="-3"/>
          <w:sz w:val="28"/>
          <w:szCs w:val="28"/>
        </w:rPr>
        <w:t>医疗服务能力，为患者提供便捷、高效的诊疗服务。</w:t>
      </w:r>
    </w:p>
    <w:p w14:paraId="769497E3">
      <w:pPr>
        <w:spacing w:before="1" w:line="233" w:lineRule="auto"/>
        <w:ind w:left="39"/>
        <w:outlineLvl w:val="1"/>
        <w:rPr>
          <w:rFonts w:ascii="宋体" w:hAnsi="宋体" w:eastAsia="宋体" w:cs="宋体"/>
          <w:sz w:val="28"/>
          <w:szCs w:val="28"/>
        </w:rPr>
      </w:pPr>
      <w:bookmarkStart w:id="16" w:name="bookmark16"/>
      <w:bookmarkEnd w:id="16"/>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13</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建设规模</w:t>
      </w:r>
    </w:p>
    <w:p w14:paraId="7079D382">
      <w:pPr>
        <w:spacing w:before="269" w:line="234" w:lineRule="auto"/>
        <w:ind w:left="602"/>
        <w:rPr>
          <w:rFonts w:ascii="宋体" w:hAnsi="宋体" w:eastAsia="宋体" w:cs="宋体"/>
          <w:sz w:val="28"/>
          <w:szCs w:val="28"/>
        </w:rPr>
      </w:pPr>
      <w:r>
        <w:rPr>
          <w:rFonts w:ascii="宋体" w:hAnsi="宋体" w:eastAsia="宋体" w:cs="宋体"/>
          <w:b/>
          <w:bCs/>
          <w:spacing w:val="-4"/>
          <w:sz w:val="28"/>
          <w:szCs w:val="28"/>
          <w:u w:val="single" w:color="auto"/>
        </w:rPr>
        <w:t>规划总用地面积</w:t>
      </w:r>
      <w:r>
        <w:rPr>
          <w:rFonts w:ascii="宋体" w:hAnsi="宋体" w:eastAsia="宋体" w:cs="宋体"/>
          <w:spacing w:val="-56"/>
          <w:sz w:val="28"/>
          <w:szCs w:val="28"/>
          <w:u w:val="single" w:color="auto"/>
        </w:rPr>
        <w:t xml:space="preserve"> </w:t>
      </w:r>
      <w:r>
        <w:rPr>
          <w:rFonts w:ascii="Times New Roman" w:hAnsi="Times New Roman" w:eastAsia="Times New Roman" w:cs="Times New Roman"/>
          <w:b/>
          <w:bCs/>
          <w:spacing w:val="-4"/>
          <w:sz w:val="28"/>
          <w:szCs w:val="28"/>
          <w:u w:val="single" w:color="auto"/>
        </w:rPr>
        <w:t>0.70</w:t>
      </w:r>
      <w:r>
        <w:rPr>
          <w:rFonts w:ascii="Times New Roman" w:hAnsi="Times New Roman" w:eastAsia="Times New Roman" w:cs="Times New Roman"/>
          <w:b/>
          <w:bCs/>
          <w:spacing w:val="21"/>
          <w:sz w:val="28"/>
          <w:szCs w:val="28"/>
          <w:u w:val="single" w:color="auto"/>
        </w:rPr>
        <w:t xml:space="preserve"> </w:t>
      </w:r>
      <w:r>
        <w:rPr>
          <w:rFonts w:ascii="宋体" w:hAnsi="宋体" w:eastAsia="宋体" w:cs="宋体"/>
          <w:b/>
          <w:bCs/>
          <w:spacing w:val="-4"/>
          <w:sz w:val="28"/>
          <w:szCs w:val="28"/>
          <w:u w:val="single" w:color="auto"/>
        </w:rPr>
        <w:t>公顷，容积率不超过</w:t>
      </w:r>
      <w:r>
        <w:rPr>
          <w:rFonts w:ascii="宋体" w:hAnsi="宋体" w:eastAsia="宋体" w:cs="宋体"/>
          <w:spacing w:val="-52"/>
          <w:sz w:val="28"/>
          <w:szCs w:val="28"/>
          <w:u w:val="single" w:color="auto"/>
        </w:rPr>
        <w:t xml:space="preserve"> </w:t>
      </w:r>
      <w:r>
        <w:rPr>
          <w:rFonts w:ascii="Times New Roman" w:hAnsi="Times New Roman" w:eastAsia="Times New Roman" w:cs="Times New Roman"/>
          <w:b/>
          <w:bCs/>
          <w:spacing w:val="-4"/>
          <w:sz w:val="28"/>
          <w:szCs w:val="28"/>
          <w:u w:val="single" w:color="auto"/>
        </w:rPr>
        <w:t>1.0</w:t>
      </w:r>
      <w:r>
        <w:rPr>
          <w:rFonts w:ascii="Times New Roman" w:hAnsi="Times New Roman" w:eastAsia="Times New Roman" w:cs="Times New Roman"/>
          <w:b/>
          <w:bCs/>
          <w:spacing w:val="-30"/>
          <w:sz w:val="28"/>
          <w:szCs w:val="28"/>
          <w:u w:val="single" w:color="auto"/>
        </w:rPr>
        <w:t xml:space="preserve"> </w:t>
      </w:r>
      <w:r>
        <w:rPr>
          <w:rFonts w:ascii="宋体" w:hAnsi="宋体" w:eastAsia="宋体" w:cs="宋体"/>
          <w:b/>
          <w:bCs/>
          <w:spacing w:val="-4"/>
          <w:sz w:val="28"/>
          <w:szCs w:val="28"/>
          <w:u w:val="single" w:color="auto"/>
        </w:rPr>
        <w:t>。</w:t>
      </w:r>
    </w:p>
    <w:p w14:paraId="25519F38">
      <w:pPr>
        <w:pStyle w:val="2"/>
        <w:spacing w:line="266" w:lineRule="auto"/>
      </w:pPr>
    </w:p>
    <w:p w14:paraId="6E455611">
      <w:pPr>
        <w:pStyle w:val="2"/>
        <w:spacing w:line="266" w:lineRule="auto"/>
      </w:pPr>
    </w:p>
    <w:p w14:paraId="18DB85BE">
      <w:pPr>
        <w:pStyle w:val="2"/>
        <w:spacing w:line="266" w:lineRule="auto"/>
      </w:pPr>
    </w:p>
    <w:p w14:paraId="104AE41B">
      <w:pPr>
        <w:spacing w:before="91" w:line="219" w:lineRule="auto"/>
        <w:ind w:left="3453"/>
        <w:outlineLvl w:val="0"/>
        <w:rPr>
          <w:rFonts w:ascii="宋体" w:hAnsi="宋体" w:eastAsia="宋体" w:cs="宋体"/>
          <w:sz w:val="28"/>
          <w:szCs w:val="28"/>
        </w:rPr>
      </w:pPr>
      <w:bookmarkStart w:id="17" w:name="bookmark17"/>
      <w:bookmarkEnd w:id="17"/>
      <w:r>
        <w:rPr>
          <w:rFonts w:ascii="宋体" w:hAnsi="宋体" w:eastAsia="宋体" w:cs="宋体"/>
          <w:b/>
          <w:bCs/>
          <w:spacing w:val="-5"/>
          <w:sz w:val="28"/>
          <w:szCs w:val="28"/>
        </w:rPr>
        <w:t>第四章</w:t>
      </w:r>
      <w:r>
        <w:rPr>
          <w:rFonts w:ascii="宋体" w:hAnsi="宋体" w:eastAsia="宋体" w:cs="宋体"/>
          <w:spacing w:val="-52"/>
          <w:sz w:val="28"/>
          <w:szCs w:val="28"/>
        </w:rPr>
        <w:t xml:space="preserve"> </w:t>
      </w:r>
      <w:r>
        <w:rPr>
          <w:rFonts w:ascii="宋体" w:hAnsi="宋体" w:eastAsia="宋体" w:cs="宋体"/>
          <w:b/>
          <w:bCs/>
          <w:spacing w:val="-5"/>
          <w:sz w:val="28"/>
          <w:szCs w:val="28"/>
        </w:rPr>
        <w:t>道路交通规划</w:t>
      </w:r>
    </w:p>
    <w:p w14:paraId="7394F8AF">
      <w:pPr>
        <w:spacing w:before="291" w:line="234" w:lineRule="auto"/>
        <w:ind w:left="39"/>
        <w:outlineLvl w:val="1"/>
        <w:rPr>
          <w:rFonts w:ascii="宋体" w:hAnsi="宋体" w:eastAsia="宋体" w:cs="宋体"/>
          <w:sz w:val="28"/>
          <w:szCs w:val="28"/>
        </w:rPr>
      </w:pPr>
      <w:bookmarkStart w:id="18" w:name="bookmark18"/>
      <w:bookmarkEnd w:id="18"/>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14</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规划要求</w:t>
      </w:r>
    </w:p>
    <w:p w14:paraId="444A8005">
      <w:pPr>
        <w:spacing w:before="271" w:line="411" w:lineRule="auto"/>
        <w:ind w:left="38" w:right="268" w:firstLine="561"/>
        <w:jc w:val="both"/>
        <w:rPr>
          <w:rFonts w:ascii="宋体" w:hAnsi="宋体" w:eastAsia="宋体" w:cs="宋体"/>
          <w:sz w:val="28"/>
          <w:szCs w:val="28"/>
        </w:rPr>
      </w:pPr>
      <w:r>
        <w:rPr>
          <w:rFonts w:ascii="宋体" w:hAnsi="宋体" w:eastAsia="宋体" w:cs="宋体"/>
          <w:spacing w:val="-1"/>
          <w:sz w:val="28"/>
          <w:szCs w:val="28"/>
        </w:rPr>
        <w:t>规划区东临现状保野公路（</w:t>
      </w:r>
      <w:r>
        <w:rPr>
          <w:rFonts w:ascii="Times New Roman" w:hAnsi="Times New Roman" w:eastAsia="Times New Roman" w:cs="Times New Roman"/>
          <w:spacing w:val="-1"/>
          <w:sz w:val="28"/>
          <w:szCs w:val="28"/>
        </w:rPr>
        <w:t>S241</w:t>
      </w:r>
      <w:r>
        <w:rPr>
          <w:rFonts w:ascii="宋体" w:hAnsi="宋体" w:eastAsia="宋体" w:cs="宋体"/>
          <w:spacing w:val="8"/>
          <w:sz w:val="28"/>
          <w:szCs w:val="28"/>
        </w:rPr>
        <w:t>），</w:t>
      </w:r>
      <w:r>
        <w:rPr>
          <w:rFonts w:ascii="宋体" w:hAnsi="宋体" w:eastAsia="宋体" w:cs="宋体"/>
          <w:spacing w:val="-1"/>
          <w:sz w:val="28"/>
          <w:szCs w:val="28"/>
        </w:rPr>
        <w:t>南侧为规划兴业路。地块建设须对用地范围内沿道路的界面及绿化进行统一规划，并与镇区道路景观相协调。</w:t>
      </w:r>
    </w:p>
    <w:p w14:paraId="06731CB7">
      <w:pPr>
        <w:spacing w:before="1" w:line="233" w:lineRule="auto"/>
        <w:ind w:left="39"/>
        <w:outlineLvl w:val="1"/>
        <w:rPr>
          <w:rFonts w:ascii="宋体" w:hAnsi="宋体" w:eastAsia="宋体" w:cs="宋体"/>
          <w:sz w:val="28"/>
          <w:szCs w:val="28"/>
        </w:rPr>
      </w:pPr>
      <w:bookmarkStart w:id="19" w:name="bookmark19"/>
      <w:bookmarkEnd w:id="19"/>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15</w:t>
      </w:r>
      <w:r>
        <w:rPr>
          <w:rFonts w:ascii="宋体" w:hAnsi="宋体" w:eastAsia="宋体" w:cs="宋体"/>
          <w:b/>
          <w:bCs/>
          <w:spacing w:val="-4"/>
          <w:sz w:val="28"/>
          <w:szCs w:val="28"/>
        </w:rPr>
        <w:t>条</w:t>
      </w:r>
      <w:r>
        <w:rPr>
          <w:rFonts w:ascii="宋体" w:hAnsi="宋体" w:eastAsia="宋体" w:cs="宋体"/>
          <w:spacing w:val="-48"/>
          <w:sz w:val="28"/>
          <w:szCs w:val="28"/>
        </w:rPr>
        <w:t xml:space="preserve"> </w:t>
      </w:r>
      <w:r>
        <w:rPr>
          <w:rFonts w:ascii="宋体" w:hAnsi="宋体" w:eastAsia="宋体" w:cs="宋体"/>
          <w:b/>
          <w:bCs/>
          <w:spacing w:val="-4"/>
          <w:sz w:val="28"/>
          <w:szCs w:val="28"/>
        </w:rPr>
        <w:t>道路交叉口控制</w:t>
      </w:r>
    </w:p>
    <w:p w14:paraId="1D87A423">
      <w:pPr>
        <w:spacing w:before="269" w:line="408" w:lineRule="auto"/>
        <w:ind w:left="40" w:firstLine="559"/>
        <w:jc w:val="both"/>
        <w:rPr>
          <w:rFonts w:ascii="宋体" w:hAnsi="宋体" w:eastAsia="宋体" w:cs="宋体"/>
          <w:sz w:val="28"/>
          <w:szCs w:val="28"/>
        </w:rPr>
      </w:pPr>
      <w:r>
        <w:rPr>
          <w:rFonts w:ascii="宋体" w:hAnsi="宋体" w:eastAsia="宋体" w:cs="宋体"/>
          <w:sz w:val="28"/>
          <w:szCs w:val="28"/>
        </w:rPr>
        <w:t>规划区的机动车出入口与镇区道路的连接均采用</w:t>
      </w:r>
      <w:r>
        <w:rPr>
          <w:rFonts w:ascii="宋体" w:hAnsi="宋体" w:eastAsia="宋体" w:cs="宋体"/>
          <w:spacing w:val="-1"/>
          <w:sz w:val="28"/>
          <w:szCs w:val="28"/>
        </w:rPr>
        <w:t>平面交叉形式。</w:t>
      </w:r>
      <w:r>
        <w:rPr>
          <w:rFonts w:ascii="宋体" w:hAnsi="宋体" w:eastAsia="宋体" w:cs="宋体"/>
          <w:spacing w:val="-12"/>
          <w:sz w:val="28"/>
          <w:szCs w:val="28"/>
        </w:rPr>
        <w:t>其设计须符合《城市道路交叉口规划规范》（</w:t>
      </w:r>
      <w:r>
        <w:rPr>
          <w:rFonts w:ascii="Times New Roman" w:hAnsi="Times New Roman" w:eastAsia="Times New Roman" w:cs="Times New Roman"/>
          <w:spacing w:val="-12"/>
          <w:sz w:val="28"/>
          <w:szCs w:val="28"/>
        </w:rPr>
        <w:t>GB 50647</w:t>
      </w:r>
      <w:r>
        <w:rPr>
          <w:rFonts w:ascii="宋体" w:hAnsi="宋体" w:eastAsia="宋体" w:cs="宋体"/>
          <w:spacing w:val="-12"/>
          <w:sz w:val="28"/>
          <w:szCs w:val="28"/>
        </w:rPr>
        <w:t>）等相</w:t>
      </w:r>
      <w:r>
        <w:rPr>
          <w:rFonts w:ascii="宋体" w:hAnsi="宋体" w:eastAsia="宋体" w:cs="宋体"/>
          <w:spacing w:val="-13"/>
          <w:sz w:val="28"/>
          <w:szCs w:val="28"/>
        </w:rPr>
        <w:t>关标准，</w:t>
      </w:r>
      <w:r>
        <w:rPr>
          <w:rFonts w:ascii="宋体" w:hAnsi="宋体" w:eastAsia="宋体" w:cs="宋体"/>
          <w:spacing w:val="-4"/>
          <w:sz w:val="28"/>
          <w:szCs w:val="28"/>
        </w:rPr>
        <w:t>并满足行车安全视距要求。</w:t>
      </w:r>
    </w:p>
    <w:p w14:paraId="5D74AB10">
      <w:pPr>
        <w:spacing w:before="16" w:line="234" w:lineRule="auto"/>
        <w:ind w:left="39"/>
        <w:outlineLvl w:val="1"/>
        <w:rPr>
          <w:rFonts w:ascii="宋体" w:hAnsi="宋体" w:eastAsia="宋体" w:cs="宋体"/>
          <w:sz w:val="28"/>
          <w:szCs w:val="28"/>
        </w:rPr>
      </w:pPr>
      <w:bookmarkStart w:id="20" w:name="bookmark20"/>
      <w:bookmarkEnd w:id="20"/>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16</w:t>
      </w:r>
      <w:r>
        <w:rPr>
          <w:rFonts w:ascii="宋体" w:hAnsi="宋体" w:eastAsia="宋体" w:cs="宋体"/>
          <w:b/>
          <w:bCs/>
          <w:spacing w:val="-5"/>
          <w:sz w:val="28"/>
          <w:szCs w:val="28"/>
        </w:rPr>
        <w:t>条</w:t>
      </w:r>
      <w:r>
        <w:rPr>
          <w:rFonts w:ascii="宋体" w:hAnsi="宋体" w:eastAsia="宋体" w:cs="宋体"/>
          <w:spacing w:val="-45"/>
          <w:sz w:val="28"/>
          <w:szCs w:val="28"/>
        </w:rPr>
        <w:t xml:space="preserve"> </w:t>
      </w:r>
      <w:r>
        <w:rPr>
          <w:rFonts w:ascii="宋体" w:hAnsi="宋体" w:eastAsia="宋体" w:cs="宋体"/>
          <w:b/>
          <w:bCs/>
          <w:spacing w:val="-5"/>
          <w:sz w:val="28"/>
          <w:szCs w:val="28"/>
        </w:rPr>
        <w:t>竖向规划</w:t>
      </w:r>
    </w:p>
    <w:p w14:paraId="20C5C803">
      <w:pPr>
        <w:spacing w:before="266" w:line="412" w:lineRule="auto"/>
        <w:ind w:left="38" w:right="95" w:firstLine="559"/>
        <w:jc w:val="both"/>
        <w:rPr>
          <w:rFonts w:ascii="宋体" w:hAnsi="宋体" w:eastAsia="宋体" w:cs="宋体"/>
          <w:sz w:val="28"/>
          <w:szCs w:val="28"/>
        </w:rPr>
      </w:pPr>
      <w:r>
        <w:rPr>
          <w:rFonts w:ascii="宋体" w:hAnsi="宋体" w:eastAsia="宋体" w:cs="宋体"/>
          <w:spacing w:val="-4"/>
          <w:sz w:val="28"/>
          <w:szCs w:val="28"/>
        </w:rPr>
        <w:t>场地设计标高应高于或等于城市设计防洪、防涝标高，同时除用</w:t>
      </w:r>
      <w:r>
        <w:rPr>
          <w:rFonts w:ascii="宋体" w:hAnsi="宋体" w:eastAsia="宋体" w:cs="宋体"/>
          <w:spacing w:val="-5"/>
          <w:sz w:val="28"/>
          <w:szCs w:val="28"/>
        </w:rPr>
        <w:t>于雨水调蓄的下凹式绿地和滞蓄区外，</w:t>
      </w:r>
      <w:r>
        <w:rPr>
          <w:rFonts w:ascii="宋体" w:hAnsi="宋体" w:eastAsia="宋体" w:cs="宋体"/>
          <w:b/>
          <w:bCs/>
          <w:spacing w:val="-5"/>
          <w:sz w:val="28"/>
          <w:szCs w:val="28"/>
          <w:u w:val="single" w:color="auto"/>
        </w:rPr>
        <w:t>建设用地的规划高程宜比周边</w:t>
      </w:r>
      <w:r>
        <w:rPr>
          <w:rFonts w:ascii="宋体" w:hAnsi="宋体" w:eastAsia="宋体" w:cs="宋体"/>
          <w:b/>
          <w:bCs/>
          <w:spacing w:val="-2"/>
          <w:sz w:val="28"/>
          <w:szCs w:val="28"/>
          <w:u w:val="single" w:color="auto"/>
        </w:rPr>
        <w:t>道路的最低路段的地面高程或地面雨水收集点高出</w:t>
      </w:r>
      <w:r>
        <w:rPr>
          <w:rFonts w:ascii="Times New Roman" w:hAnsi="Times New Roman" w:eastAsia="Times New Roman" w:cs="Times New Roman"/>
          <w:b/>
          <w:bCs/>
          <w:spacing w:val="-2"/>
          <w:sz w:val="28"/>
          <w:szCs w:val="28"/>
          <w:u w:val="single" w:color="auto"/>
        </w:rPr>
        <w:t xml:space="preserve">0.2 </w:t>
      </w:r>
      <w:r>
        <w:rPr>
          <w:rFonts w:ascii="宋体" w:hAnsi="宋体" w:eastAsia="宋体" w:cs="宋体"/>
          <w:b/>
          <w:bCs/>
          <w:spacing w:val="-2"/>
          <w:sz w:val="28"/>
          <w:szCs w:val="28"/>
          <w:u w:val="single" w:color="auto"/>
        </w:rPr>
        <w:t>米以上，小于</w:t>
      </w:r>
      <w:r>
        <w:rPr>
          <w:rFonts w:ascii="Times New Roman" w:hAnsi="Times New Roman" w:eastAsia="Times New Roman" w:cs="Times New Roman"/>
          <w:b/>
          <w:bCs/>
          <w:spacing w:val="-2"/>
          <w:sz w:val="28"/>
          <w:szCs w:val="28"/>
          <w:u w:val="single" w:color="auto"/>
        </w:rPr>
        <w:t>0.2</w:t>
      </w:r>
      <w:r>
        <w:rPr>
          <w:rFonts w:ascii="Times New Roman" w:hAnsi="Times New Roman" w:eastAsia="Times New Roman" w:cs="Times New Roman"/>
          <w:b/>
          <w:bCs/>
          <w:spacing w:val="36"/>
          <w:sz w:val="28"/>
          <w:szCs w:val="28"/>
          <w:u w:val="single" w:color="auto"/>
        </w:rPr>
        <w:t xml:space="preserve"> </w:t>
      </w:r>
      <w:r>
        <w:rPr>
          <w:rFonts w:ascii="宋体" w:hAnsi="宋体" w:eastAsia="宋体" w:cs="宋体"/>
          <w:b/>
          <w:bCs/>
          <w:spacing w:val="-2"/>
          <w:sz w:val="28"/>
          <w:szCs w:val="28"/>
          <w:u w:val="single" w:color="auto"/>
        </w:rPr>
        <w:t>米时应有排水安全保障措施或雨水滞蓄利用方案。</w:t>
      </w:r>
      <w:r>
        <w:rPr>
          <w:rFonts w:ascii="宋体" w:hAnsi="宋体" w:eastAsia="宋体" w:cs="宋体"/>
          <w:spacing w:val="-2"/>
          <w:sz w:val="28"/>
          <w:szCs w:val="28"/>
        </w:rPr>
        <w:t>具体设计应符</w:t>
      </w:r>
      <w:r>
        <w:rPr>
          <w:rFonts w:ascii="宋体" w:hAnsi="宋体" w:eastAsia="宋体" w:cs="宋体"/>
          <w:spacing w:val="-1"/>
          <w:sz w:val="28"/>
          <w:szCs w:val="28"/>
        </w:rPr>
        <w:t>合《城乡建设用地竖向规划规范》（</w:t>
      </w:r>
      <w:r>
        <w:rPr>
          <w:rFonts w:ascii="Times New Roman" w:hAnsi="Times New Roman" w:eastAsia="Times New Roman" w:cs="Times New Roman"/>
          <w:spacing w:val="-1"/>
          <w:sz w:val="28"/>
          <w:szCs w:val="28"/>
        </w:rPr>
        <w:t>CJJ 83-2016</w:t>
      </w:r>
      <w:r>
        <w:rPr>
          <w:rFonts w:ascii="宋体" w:hAnsi="宋体" w:eastAsia="宋体" w:cs="宋体"/>
          <w:spacing w:val="-1"/>
          <w:sz w:val="28"/>
          <w:szCs w:val="28"/>
        </w:rPr>
        <w:t>）及相关标</w:t>
      </w:r>
      <w:r>
        <w:rPr>
          <w:rFonts w:ascii="宋体" w:hAnsi="宋体" w:eastAsia="宋体" w:cs="宋体"/>
          <w:spacing w:val="-2"/>
          <w:sz w:val="28"/>
          <w:szCs w:val="28"/>
        </w:rPr>
        <w:t>准。</w:t>
      </w:r>
    </w:p>
    <w:p w14:paraId="0B319CC0">
      <w:pPr>
        <w:spacing w:before="1" w:line="233" w:lineRule="auto"/>
        <w:ind w:left="39"/>
        <w:outlineLvl w:val="1"/>
        <w:rPr>
          <w:rFonts w:ascii="宋体" w:hAnsi="宋体" w:eastAsia="宋体" w:cs="宋体"/>
          <w:sz w:val="28"/>
          <w:szCs w:val="28"/>
        </w:rPr>
      </w:pPr>
      <w:bookmarkStart w:id="21" w:name="bookmark21"/>
      <w:bookmarkEnd w:id="21"/>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17</w:t>
      </w:r>
      <w:r>
        <w:rPr>
          <w:rFonts w:ascii="宋体" w:hAnsi="宋体" w:eastAsia="宋体" w:cs="宋体"/>
          <w:b/>
          <w:bCs/>
          <w:spacing w:val="-4"/>
          <w:sz w:val="28"/>
          <w:szCs w:val="28"/>
        </w:rPr>
        <w:t>条</w:t>
      </w:r>
      <w:r>
        <w:rPr>
          <w:rFonts w:ascii="宋体" w:hAnsi="宋体" w:eastAsia="宋体" w:cs="宋体"/>
          <w:spacing w:val="-44"/>
          <w:sz w:val="28"/>
          <w:szCs w:val="28"/>
        </w:rPr>
        <w:t xml:space="preserve"> </w:t>
      </w:r>
      <w:r>
        <w:rPr>
          <w:rFonts w:ascii="宋体" w:hAnsi="宋体" w:eastAsia="宋体" w:cs="宋体"/>
          <w:b/>
          <w:bCs/>
          <w:spacing w:val="-4"/>
          <w:sz w:val="28"/>
          <w:szCs w:val="28"/>
        </w:rPr>
        <w:t>建设基地出入口控制</w:t>
      </w:r>
    </w:p>
    <w:p w14:paraId="6DA6380B">
      <w:pPr>
        <w:spacing w:before="270" w:line="219" w:lineRule="auto"/>
        <w:ind w:left="599"/>
        <w:rPr>
          <w:rFonts w:ascii="宋体" w:hAnsi="宋体" w:eastAsia="宋体" w:cs="宋体"/>
          <w:sz w:val="28"/>
          <w:szCs w:val="28"/>
        </w:rPr>
      </w:pPr>
      <w:r>
        <w:rPr>
          <w:rFonts w:ascii="宋体" w:hAnsi="宋体" w:eastAsia="宋体" w:cs="宋体"/>
          <w:spacing w:val="-4"/>
          <w:sz w:val="28"/>
          <w:szCs w:val="28"/>
        </w:rPr>
        <w:t>规划区内机动车出入口应优先设置于兴业路，原则上不得在保野</w:t>
      </w:r>
    </w:p>
    <w:p w14:paraId="2D6C6844">
      <w:pPr>
        <w:spacing w:line="219" w:lineRule="auto"/>
        <w:rPr>
          <w:rFonts w:ascii="宋体" w:hAnsi="宋体" w:eastAsia="宋体" w:cs="宋体"/>
          <w:sz w:val="28"/>
          <w:szCs w:val="28"/>
        </w:rPr>
        <w:sectPr>
          <w:headerReference r:id="rId13" w:type="default"/>
          <w:footerReference r:id="rId14" w:type="default"/>
          <w:pgSz w:w="11907" w:h="16839"/>
          <w:pgMar w:top="1594" w:right="1699" w:bottom="1357" w:left="1771" w:header="1140" w:footer="1160" w:gutter="0"/>
          <w:cols w:space="720" w:num="1"/>
        </w:sectPr>
      </w:pPr>
    </w:p>
    <w:p w14:paraId="4055CFB5">
      <w:pPr>
        <w:spacing w:before="126" w:line="411" w:lineRule="auto"/>
        <w:ind w:left="38" w:right="94" w:firstLine="9"/>
        <w:jc w:val="both"/>
        <w:rPr>
          <w:rFonts w:ascii="宋体" w:hAnsi="宋体" w:eastAsia="宋体" w:cs="宋体"/>
          <w:sz w:val="28"/>
          <w:szCs w:val="28"/>
        </w:rPr>
      </w:pPr>
      <w:r>
        <w:rPr>
          <w:rFonts w:ascii="宋体" w:hAnsi="宋体" w:eastAsia="宋体" w:cs="宋体"/>
          <w:spacing w:val="-4"/>
          <w:sz w:val="28"/>
          <w:szCs w:val="28"/>
        </w:rPr>
        <w:t>公路（S241）上开设。鉴于本地块为医院用地，为满足急救与功能分</w:t>
      </w:r>
      <w:r>
        <w:rPr>
          <w:rFonts w:ascii="宋体" w:hAnsi="宋体" w:eastAsia="宋体" w:cs="宋体"/>
          <w:spacing w:val="-6"/>
          <w:sz w:val="28"/>
          <w:szCs w:val="28"/>
        </w:rPr>
        <w:t>流的特殊需求，在符合《涞水县城市规划管理技</w:t>
      </w:r>
      <w:r>
        <w:rPr>
          <w:rFonts w:ascii="宋体" w:hAnsi="宋体" w:eastAsia="宋体" w:cs="宋体"/>
          <w:spacing w:val="-7"/>
          <w:sz w:val="28"/>
          <w:szCs w:val="28"/>
        </w:rPr>
        <w:t>术规定》（2022</w:t>
      </w:r>
      <w:r>
        <w:rPr>
          <w:rFonts w:ascii="宋体" w:hAnsi="宋体" w:eastAsia="宋体" w:cs="宋体"/>
          <w:spacing w:val="-59"/>
          <w:sz w:val="28"/>
          <w:szCs w:val="28"/>
        </w:rPr>
        <w:t xml:space="preserve"> </w:t>
      </w:r>
      <w:r>
        <w:rPr>
          <w:rFonts w:ascii="宋体" w:hAnsi="宋体" w:eastAsia="宋体" w:cs="宋体"/>
          <w:spacing w:val="-7"/>
          <w:sz w:val="28"/>
          <w:szCs w:val="28"/>
        </w:rPr>
        <w:t>版）</w:t>
      </w:r>
      <w:r>
        <w:rPr>
          <w:rFonts w:ascii="宋体" w:hAnsi="宋体" w:eastAsia="宋体" w:cs="宋体"/>
          <w:spacing w:val="-4"/>
          <w:sz w:val="28"/>
          <w:szCs w:val="28"/>
        </w:rPr>
        <w:t>及相关规范要求的前提下，允许在保野公路上设置一处严格管控的机</w:t>
      </w:r>
      <w:r>
        <w:rPr>
          <w:rFonts w:ascii="宋体" w:hAnsi="宋体" w:eastAsia="宋体" w:cs="宋体"/>
          <w:spacing w:val="-2"/>
          <w:sz w:val="28"/>
          <w:szCs w:val="28"/>
        </w:rPr>
        <w:t>动车次出入口。</w:t>
      </w:r>
    </w:p>
    <w:p w14:paraId="42C3B0CB">
      <w:pPr>
        <w:spacing w:line="233" w:lineRule="auto"/>
        <w:ind w:left="39"/>
        <w:outlineLvl w:val="1"/>
        <w:rPr>
          <w:rFonts w:ascii="宋体" w:hAnsi="宋体" w:eastAsia="宋体" w:cs="宋体"/>
          <w:sz w:val="28"/>
          <w:szCs w:val="28"/>
        </w:rPr>
      </w:pPr>
      <w:bookmarkStart w:id="22" w:name="bookmark44"/>
      <w:bookmarkEnd w:id="22"/>
      <w:bookmarkStart w:id="23" w:name="bookmark22"/>
      <w:bookmarkEnd w:id="23"/>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18</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静态交通</w:t>
      </w:r>
    </w:p>
    <w:p w14:paraId="607420C8">
      <w:pPr>
        <w:spacing w:before="270" w:line="408" w:lineRule="auto"/>
        <w:ind w:left="39" w:right="202" w:firstLine="560"/>
        <w:jc w:val="both"/>
        <w:rPr>
          <w:rFonts w:ascii="宋体" w:hAnsi="宋体" w:eastAsia="宋体" w:cs="宋体"/>
          <w:sz w:val="28"/>
          <w:szCs w:val="28"/>
        </w:rPr>
      </w:pPr>
      <w:r>
        <w:rPr>
          <w:rFonts w:ascii="宋体" w:hAnsi="宋体" w:eastAsia="宋体" w:cs="宋体"/>
          <w:spacing w:val="-1"/>
          <w:sz w:val="28"/>
          <w:szCs w:val="28"/>
        </w:rPr>
        <w:t>停车泊位参照《河北省城市停车设施配置及建设导则》（冀建</w:t>
      </w:r>
      <w:r>
        <w:rPr>
          <w:rFonts w:ascii="宋体" w:hAnsi="宋体" w:eastAsia="宋体" w:cs="宋体"/>
          <w:spacing w:val="-3"/>
          <w:sz w:val="28"/>
          <w:szCs w:val="28"/>
        </w:rPr>
        <w:t>城建〔2019〕5</w:t>
      </w:r>
      <w:r>
        <w:rPr>
          <w:rFonts w:ascii="宋体" w:hAnsi="宋体" w:eastAsia="宋体" w:cs="宋体"/>
          <w:spacing w:val="-45"/>
          <w:sz w:val="28"/>
          <w:szCs w:val="28"/>
        </w:rPr>
        <w:t xml:space="preserve"> </w:t>
      </w:r>
      <w:r>
        <w:rPr>
          <w:rFonts w:ascii="宋体" w:hAnsi="宋体" w:eastAsia="宋体" w:cs="宋体"/>
          <w:spacing w:val="-3"/>
          <w:sz w:val="28"/>
          <w:szCs w:val="28"/>
        </w:rPr>
        <w:t>号）配建，机动车泊位按≥</w:t>
      </w:r>
      <w:r>
        <w:rPr>
          <w:rFonts w:ascii="Times New Roman" w:hAnsi="Times New Roman" w:eastAsia="Times New Roman" w:cs="Times New Roman"/>
          <w:spacing w:val="-3"/>
          <w:sz w:val="28"/>
          <w:szCs w:val="28"/>
        </w:rPr>
        <w:t>1.2</w:t>
      </w:r>
      <w:r>
        <w:rPr>
          <w:rFonts w:ascii="Times New Roman" w:hAnsi="Times New Roman" w:eastAsia="Times New Roman" w:cs="Times New Roman"/>
          <w:spacing w:val="19"/>
          <w:w w:val="101"/>
          <w:sz w:val="28"/>
          <w:szCs w:val="28"/>
        </w:rPr>
        <w:t xml:space="preserve"> </w:t>
      </w:r>
      <w:r>
        <w:rPr>
          <w:rFonts w:ascii="宋体" w:hAnsi="宋体" w:eastAsia="宋体" w:cs="宋体"/>
          <w:spacing w:val="-3"/>
          <w:sz w:val="28"/>
          <w:szCs w:val="28"/>
        </w:rPr>
        <w:t>泊位</w:t>
      </w:r>
      <w:r>
        <w:rPr>
          <w:rFonts w:ascii="Times New Roman" w:hAnsi="Times New Roman" w:eastAsia="Times New Roman" w:cs="Times New Roman"/>
          <w:spacing w:val="-3"/>
          <w:sz w:val="28"/>
          <w:szCs w:val="28"/>
        </w:rPr>
        <w:t>/100m2</w:t>
      </w:r>
      <w:r>
        <w:rPr>
          <w:rFonts w:ascii="宋体" w:hAnsi="宋体" w:eastAsia="宋体" w:cs="宋体"/>
          <w:spacing w:val="-3"/>
          <w:sz w:val="28"/>
          <w:szCs w:val="28"/>
        </w:rPr>
        <w:t>建筑面积</w:t>
      </w:r>
      <w:r>
        <w:rPr>
          <w:rFonts w:ascii="宋体" w:hAnsi="宋体" w:eastAsia="宋体" w:cs="宋体"/>
          <w:spacing w:val="-1"/>
          <w:sz w:val="28"/>
          <w:szCs w:val="28"/>
        </w:rPr>
        <w:t>配置，非机动车泊位按≥</w:t>
      </w:r>
      <w:r>
        <w:rPr>
          <w:rFonts w:ascii="Times New Roman" w:hAnsi="Times New Roman" w:eastAsia="Times New Roman" w:cs="Times New Roman"/>
          <w:spacing w:val="-1"/>
          <w:sz w:val="28"/>
          <w:szCs w:val="28"/>
        </w:rPr>
        <w:t>2.5</w:t>
      </w:r>
      <w:r>
        <w:rPr>
          <w:rFonts w:ascii="宋体" w:hAnsi="宋体" w:eastAsia="宋体" w:cs="宋体"/>
          <w:spacing w:val="-1"/>
          <w:sz w:val="28"/>
          <w:szCs w:val="28"/>
        </w:rPr>
        <w:t>泊位</w:t>
      </w:r>
      <w:r>
        <w:rPr>
          <w:rFonts w:ascii="Times New Roman" w:hAnsi="Times New Roman" w:eastAsia="Times New Roman" w:cs="Times New Roman"/>
          <w:spacing w:val="-1"/>
          <w:sz w:val="28"/>
          <w:szCs w:val="28"/>
        </w:rPr>
        <w:t>/100m2</w:t>
      </w:r>
      <w:r>
        <w:rPr>
          <w:rFonts w:ascii="宋体" w:hAnsi="宋体" w:eastAsia="宋体" w:cs="宋体"/>
          <w:spacing w:val="-1"/>
          <w:sz w:val="28"/>
          <w:szCs w:val="28"/>
        </w:rPr>
        <w:t>建筑面积配置，按需设救护</w:t>
      </w:r>
      <w:r>
        <w:rPr>
          <w:rFonts w:ascii="宋体" w:hAnsi="宋体" w:eastAsia="宋体" w:cs="宋体"/>
          <w:spacing w:val="-4"/>
          <w:sz w:val="28"/>
          <w:szCs w:val="28"/>
        </w:rPr>
        <w:t>泊位。</w:t>
      </w:r>
    </w:p>
    <w:p w14:paraId="495E4FA4">
      <w:pPr>
        <w:pStyle w:val="2"/>
        <w:spacing w:line="275" w:lineRule="auto"/>
      </w:pPr>
    </w:p>
    <w:p w14:paraId="31FAE795">
      <w:pPr>
        <w:pStyle w:val="2"/>
        <w:spacing w:line="275" w:lineRule="auto"/>
      </w:pPr>
    </w:p>
    <w:p w14:paraId="0D3641E6">
      <w:pPr>
        <w:spacing w:before="91" w:line="219" w:lineRule="auto"/>
        <w:ind w:left="2857"/>
        <w:outlineLvl w:val="0"/>
        <w:rPr>
          <w:rFonts w:ascii="宋体" w:hAnsi="宋体" w:eastAsia="宋体" w:cs="宋体"/>
          <w:sz w:val="28"/>
          <w:szCs w:val="28"/>
        </w:rPr>
      </w:pPr>
      <w:bookmarkStart w:id="24" w:name="bookmark44"/>
      <w:bookmarkEnd w:id="24"/>
      <w:bookmarkStart w:id="25" w:name="bookmark23"/>
      <w:bookmarkEnd w:id="25"/>
      <w:r>
        <w:rPr>
          <w:rFonts w:ascii="宋体" w:hAnsi="宋体" w:eastAsia="宋体" w:cs="宋体"/>
          <w:b/>
          <w:bCs/>
          <w:spacing w:val="-3"/>
          <w:sz w:val="28"/>
          <w:szCs w:val="28"/>
        </w:rPr>
        <w:t>第五章</w:t>
      </w:r>
      <w:r>
        <w:rPr>
          <w:rFonts w:ascii="宋体" w:hAnsi="宋体" w:eastAsia="宋体" w:cs="宋体"/>
          <w:spacing w:val="-3"/>
          <w:sz w:val="28"/>
          <w:szCs w:val="28"/>
        </w:rPr>
        <w:t xml:space="preserve"> </w:t>
      </w:r>
      <w:r>
        <w:rPr>
          <w:rFonts w:ascii="宋体" w:hAnsi="宋体" w:eastAsia="宋体" w:cs="宋体"/>
          <w:b/>
          <w:bCs/>
          <w:spacing w:val="-3"/>
          <w:sz w:val="28"/>
          <w:szCs w:val="28"/>
        </w:rPr>
        <w:t>市政基础设施规划</w:t>
      </w:r>
    </w:p>
    <w:p w14:paraId="012B0358">
      <w:pPr>
        <w:spacing w:before="293" w:line="411" w:lineRule="auto"/>
        <w:ind w:left="40" w:firstLine="561"/>
        <w:jc w:val="both"/>
        <w:rPr>
          <w:rFonts w:ascii="宋体" w:hAnsi="宋体" w:eastAsia="宋体" w:cs="宋体"/>
          <w:sz w:val="28"/>
          <w:szCs w:val="28"/>
        </w:rPr>
      </w:pPr>
      <w:r>
        <w:rPr>
          <w:rFonts w:ascii="宋体" w:hAnsi="宋体" w:eastAsia="宋体" w:cs="宋体"/>
          <w:spacing w:val="-1"/>
          <w:sz w:val="28"/>
          <w:szCs w:val="28"/>
        </w:rPr>
        <w:t>为保障规划区医疗功能的正常、安全运行，本章对给水、排水、</w:t>
      </w:r>
      <w:r>
        <w:rPr>
          <w:rFonts w:ascii="宋体" w:hAnsi="宋体" w:eastAsia="宋体" w:cs="宋体"/>
          <w:spacing w:val="-8"/>
          <w:sz w:val="28"/>
          <w:szCs w:val="28"/>
        </w:rPr>
        <w:t>电力、通信、燃气、 供热、管线综合及环卫等市政基础设施进行统筹</w:t>
      </w:r>
      <w:r>
        <w:rPr>
          <w:rFonts w:ascii="宋体" w:hAnsi="宋体" w:eastAsia="宋体" w:cs="宋体"/>
          <w:spacing w:val="-3"/>
          <w:sz w:val="28"/>
          <w:szCs w:val="28"/>
        </w:rPr>
        <w:t>规划，明确各项设施的技术标准与管控要求。</w:t>
      </w:r>
    </w:p>
    <w:p w14:paraId="6BBFC424">
      <w:pPr>
        <w:spacing w:before="2" w:line="233" w:lineRule="auto"/>
        <w:ind w:left="39"/>
        <w:outlineLvl w:val="1"/>
        <w:rPr>
          <w:rFonts w:ascii="宋体" w:hAnsi="宋体" w:eastAsia="宋体" w:cs="宋体"/>
          <w:sz w:val="28"/>
          <w:szCs w:val="28"/>
        </w:rPr>
      </w:pPr>
      <w:bookmarkStart w:id="26" w:name="bookmark44"/>
      <w:bookmarkEnd w:id="26"/>
      <w:bookmarkStart w:id="27" w:name="bookmark24"/>
      <w:bookmarkEnd w:id="27"/>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19</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给水工程规划</w:t>
      </w:r>
    </w:p>
    <w:p w14:paraId="09EC6042">
      <w:pPr>
        <w:spacing w:before="269" w:line="234" w:lineRule="auto"/>
        <w:ind w:left="620"/>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给水用水量：规划区最高日总用水量确定为</w:t>
      </w:r>
      <w:r>
        <w:rPr>
          <w:rFonts w:ascii="Times New Roman" w:hAnsi="Times New Roman" w:eastAsia="Times New Roman" w:cs="Times New Roman"/>
          <w:spacing w:val="-2"/>
          <w:sz w:val="28"/>
          <w:szCs w:val="28"/>
        </w:rPr>
        <w:t>70m3/</w:t>
      </w:r>
      <w:r>
        <w:rPr>
          <w:rFonts w:ascii="宋体" w:hAnsi="宋体" w:eastAsia="宋体" w:cs="宋体"/>
          <w:spacing w:val="-2"/>
          <w:sz w:val="28"/>
          <w:szCs w:val="28"/>
        </w:rPr>
        <w:t>日。</w:t>
      </w:r>
    </w:p>
    <w:p w14:paraId="73858DE1">
      <w:pPr>
        <w:spacing w:before="269" w:line="316" w:lineRule="auto"/>
        <w:ind w:left="41" w:right="96" w:firstLine="551"/>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规划水源：规划区远期水源接市政管网，以南水北调引水作为</w:t>
      </w:r>
      <w:r>
        <w:rPr>
          <w:rFonts w:ascii="宋体" w:hAnsi="宋体" w:eastAsia="宋体" w:cs="宋体"/>
          <w:spacing w:val="-2"/>
          <w:sz w:val="28"/>
          <w:szCs w:val="28"/>
        </w:rPr>
        <w:t>主要水源。</w:t>
      </w:r>
    </w:p>
    <w:p w14:paraId="42D1E080">
      <w:pPr>
        <w:spacing w:before="289" w:line="348" w:lineRule="auto"/>
        <w:ind w:left="41" w:right="91" w:firstLine="557"/>
        <w:rPr>
          <w:rFonts w:ascii="宋体" w:hAnsi="宋体" w:eastAsia="宋体" w:cs="宋体"/>
          <w:sz w:val="28"/>
          <w:szCs w:val="28"/>
        </w:rPr>
      </w:pPr>
      <w:r>
        <w:rPr>
          <w:rFonts w:ascii="Times New Roman" w:hAnsi="Times New Roman" w:eastAsia="Times New Roman" w:cs="Times New Roman"/>
          <w:spacing w:val="-3"/>
          <w:sz w:val="28"/>
          <w:szCs w:val="28"/>
        </w:rPr>
        <w:t>3.</w:t>
      </w:r>
      <w:r>
        <w:rPr>
          <w:rFonts w:ascii="宋体" w:hAnsi="宋体" w:eastAsia="宋体" w:cs="宋体"/>
          <w:spacing w:val="-3"/>
          <w:sz w:val="28"/>
          <w:szCs w:val="28"/>
        </w:rPr>
        <w:t>给水管网：保野公路规划给水管径为</w:t>
      </w:r>
      <w:r>
        <w:rPr>
          <w:rFonts w:ascii="宋体" w:hAnsi="宋体" w:eastAsia="宋体" w:cs="宋体"/>
          <w:spacing w:val="-62"/>
          <w:sz w:val="28"/>
          <w:szCs w:val="28"/>
        </w:rPr>
        <w:t xml:space="preserve"> </w:t>
      </w:r>
      <w:r>
        <w:rPr>
          <w:rFonts w:ascii="Times New Roman" w:hAnsi="Times New Roman" w:eastAsia="Times New Roman" w:cs="Times New Roman"/>
          <w:spacing w:val="-3"/>
          <w:sz w:val="28"/>
          <w:szCs w:val="28"/>
        </w:rPr>
        <w:t>DN600</w:t>
      </w:r>
      <w:r>
        <w:rPr>
          <w:rFonts w:ascii="宋体" w:hAnsi="宋体" w:eastAsia="宋体" w:cs="宋体"/>
          <w:spacing w:val="-3"/>
          <w:sz w:val="28"/>
          <w:szCs w:val="28"/>
        </w:rPr>
        <w:t>。项目实施前须向</w:t>
      </w:r>
      <w:r>
        <w:rPr>
          <w:rFonts w:ascii="宋体" w:hAnsi="宋体" w:eastAsia="宋体" w:cs="宋体"/>
          <w:spacing w:val="-4"/>
          <w:sz w:val="28"/>
          <w:szCs w:val="28"/>
        </w:rPr>
        <w:t>主管部门核实市政给水管道的具体位置、管径及接口条件。地块内管</w:t>
      </w:r>
      <w:r>
        <w:rPr>
          <w:rFonts w:ascii="宋体" w:hAnsi="宋体" w:eastAsia="宋体" w:cs="宋体"/>
          <w:spacing w:val="-1"/>
          <w:sz w:val="28"/>
          <w:szCs w:val="28"/>
        </w:rPr>
        <w:t>网设计应与之匹配，并满足生活、消防及医疗用水需求。</w:t>
      </w:r>
    </w:p>
    <w:p w14:paraId="6D5C8F41">
      <w:pPr>
        <w:spacing w:line="348" w:lineRule="auto"/>
        <w:rPr>
          <w:rFonts w:ascii="宋体" w:hAnsi="宋体" w:eastAsia="宋体" w:cs="宋体"/>
          <w:sz w:val="28"/>
          <w:szCs w:val="28"/>
        </w:rPr>
        <w:sectPr>
          <w:headerReference r:id="rId15" w:type="default"/>
          <w:footerReference r:id="rId16" w:type="default"/>
          <w:pgSz w:w="11907" w:h="16839"/>
          <w:pgMar w:top="1594" w:right="1703" w:bottom="1357" w:left="1771" w:header="1140" w:footer="1160" w:gutter="0"/>
          <w:cols w:space="720" w:num="1"/>
        </w:sectPr>
      </w:pPr>
    </w:p>
    <w:p w14:paraId="2A5CDD10">
      <w:pPr>
        <w:spacing w:before="123" w:line="234" w:lineRule="auto"/>
        <w:ind w:left="39"/>
        <w:outlineLvl w:val="1"/>
        <w:rPr>
          <w:rFonts w:ascii="宋体" w:hAnsi="宋体" w:eastAsia="宋体" w:cs="宋体"/>
          <w:sz w:val="28"/>
          <w:szCs w:val="28"/>
        </w:rPr>
      </w:pPr>
      <w:bookmarkStart w:id="28" w:name="bookmark25"/>
      <w:bookmarkEnd w:id="28"/>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20</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污水工程规划</w:t>
      </w:r>
    </w:p>
    <w:p w14:paraId="5674334F">
      <w:pPr>
        <w:spacing w:before="269" w:line="234" w:lineRule="auto"/>
        <w:ind w:left="620"/>
        <w:rPr>
          <w:rFonts w:ascii="宋体" w:hAnsi="宋体" w:eastAsia="宋体" w:cs="宋体"/>
          <w:sz w:val="28"/>
          <w:szCs w:val="28"/>
        </w:rPr>
      </w:pPr>
      <w:r>
        <w:rPr>
          <w:rFonts w:ascii="Times New Roman" w:hAnsi="Times New Roman" w:eastAsia="Times New Roman" w:cs="Times New Roman"/>
          <w:spacing w:val="-5"/>
          <w:sz w:val="28"/>
          <w:szCs w:val="28"/>
        </w:rPr>
        <w:t>1.</w:t>
      </w:r>
      <w:r>
        <w:rPr>
          <w:rFonts w:ascii="宋体" w:hAnsi="宋体" w:eastAsia="宋体" w:cs="宋体"/>
          <w:spacing w:val="-5"/>
          <w:sz w:val="28"/>
          <w:szCs w:val="28"/>
        </w:rPr>
        <w:t>排水体制：为雨污分流制。</w:t>
      </w:r>
    </w:p>
    <w:p w14:paraId="474836BA">
      <w:pPr>
        <w:spacing w:before="269" w:line="234" w:lineRule="auto"/>
        <w:ind w:left="593"/>
        <w:rPr>
          <w:rFonts w:ascii="宋体" w:hAnsi="宋体" w:eastAsia="宋体" w:cs="宋体"/>
          <w:sz w:val="28"/>
          <w:szCs w:val="28"/>
        </w:rPr>
      </w:pPr>
      <w:r>
        <w:rPr>
          <w:rFonts w:ascii="Times New Roman" w:hAnsi="Times New Roman" w:eastAsia="Times New Roman" w:cs="Times New Roman"/>
          <w:spacing w:val="-3"/>
          <w:sz w:val="28"/>
          <w:szCs w:val="28"/>
        </w:rPr>
        <w:t>2.</w:t>
      </w:r>
      <w:r>
        <w:rPr>
          <w:rFonts w:ascii="宋体" w:hAnsi="宋体" w:eastAsia="宋体" w:cs="宋体"/>
          <w:spacing w:val="-3"/>
          <w:sz w:val="28"/>
          <w:szCs w:val="28"/>
        </w:rPr>
        <w:t>污水量预测：规划按</w:t>
      </w:r>
      <w:r>
        <w:rPr>
          <w:rFonts w:ascii="宋体" w:hAnsi="宋体" w:eastAsia="宋体" w:cs="宋体"/>
          <w:spacing w:val="-42"/>
          <w:sz w:val="28"/>
          <w:szCs w:val="28"/>
        </w:rPr>
        <w:t xml:space="preserve"> </w:t>
      </w:r>
      <w:r>
        <w:rPr>
          <w:rFonts w:ascii="Times New Roman" w:hAnsi="Times New Roman" w:eastAsia="Times New Roman" w:cs="Times New Roman"/>
          <w:spacing w:val="-3"/>
          <w:sz w:val="28"/>
          <w:szCs w:val="28"/>
        </w:rPr>
        <w:t>60m3/</w:t>
      </w:r>
      <w:r>
        <w:rPr>
          <w:rFonts w:ascii="宋体" w:hAnsi="宋体" w:eastAsia="宋体" w:cs="宋体"/>
          <w:spacing w:val="-3"/>
          <w:sz w:val="28"/>
          <w:szCs w:val="28"/>
        </w:rPr>
        <w:t>日的规模进行污水系统设计。</w:t>
      </w:r>
    </w:p>
    <w:p w14:paraId="5951BA41">
      <w:pPr>
        <w:spacing w:before="268" w:line="348" w:lineRule="auto"/>
        <w:ind w:left="41" w:right="82" w:firstLine="557"/>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特殊废水处理：规划区放射化疗室产生的医疗</w:t>
      </w:r>
      <w:r>
        <w:rPr>
          <w:rFonts w:ascii="宋体" w:hAnsi="宋体" w:eastAsia="宋体" w:cs="宋体"/>
          <w:spacing w:val="-2"/>
          <w:sz w:val="28"/>
          <w:szCs w:val="28"/>
        </w:rPr>
        <w:t>废水须经专用污</w:t>
      </w:r>
      <w:r>
        <w:rPr>
          <w:rFonts w:ascii="宋体" w:hAnsi="宋体" w:eastAsia="宋体" w:cs="宋体"/>
          <w:spacing w:val="-4"/>
          <w:sz w:val="28"/>
          <w:szCs w:val="28"/>
        </w:rPr>
        <w:t>水处理设施预处理，水质达标后接入市政污水管网；职工食堂排水需</w:t>
      </w:r>
      <w:r>
        <w:rPr>
          <w:rFonts w:ascii="宋体" w:hAnsi="宋体" w:eastAsia="宋体" w:cs="宋体"/>
          <w:spacing w:val="-2"/>
          <w:sz w:val="28"/>
          <w:szCs w:val="28"/>
        </w:rPr>
        <w:t>经隔油池处理，去除油污后方可排入市政污水管网。</w:t>
      </w:r>
    </w:p>
    <w:p w14:paraId="57695FAE">
      <w:pPr>
        <w:spacing w:before="288" w:line="364" w:lineRule="auto"/>
        <w:ind w:left="44" w:right="81" w:firstLine="548"/>
        <w:rPr>
          <w:rFonts w:ascii="宋体" w:hAnsi="宋体" w:eastAsia="宋体" w:cs="宋体"/>
          <w:sz w:val="28"/>
          <w:szCs w:val="28"/>
        </w:rPr>
      </w:pPr>
      <w:r>
        <w:rPr>
          <w:rFonts w:ascii="Times New Roman" w:hAnsi="Times New Roman" w:eastAsia="Times New Roman" w:cs="Times New Roman"/>
          <w:spacing w:val="-1"/>
          <w:sz w:val="28"/>
          <w:szCs w:val="28"/>
        </w:rPr>
        <w:t>4.</w:t>
      </w:r>
      <w:r>
        <w:rPr>
          <w:rFonts w:ascii="宋体" w:hAnsi="宋体" w:eastAsia="宋体" w:cs="宋体"/>
          <w:spacing w:val="-1"/>
          <w:sz w:val="28"/>
          <w:szCs w:val="28"/>
        </w:rPr>
        <w:t>污水管网：规划区近期接市政污水管网，到规划经济开发区北</w:t>
      </w:r>
      <w:r>
        <w:rPr>
          <w:rFonts w:ascii="宋体" w:hAnsi="宋体" w:eastAsia="宋体" w:cs="宋体"/>
          <w:spacing w:val="-5"/>
          <w:sz w:val="28"/>
          <w:szCs w:val="28"/>
        </w:rPr>
        <w:t>区污水处理厂，保野公路规划污水管径为</w:t>
      </w:r>
      <w:r>
        <w:rPr>
          <w:rFonts w:ascii="宋体" w:hAnsi="宋体" w:eastAsia="宋体" w:cs="宋体"/>
          <w:spacing w:val="-64"/>
          <w:sz w:val="28"/>
          <w:szCs w:val="28"/>
        </w:rPr>
        <w:t xml:space="preserve"> </w:t>
      </w:r>
      <w:r>
        <w:rPr>
          <w:rFonts w:ascii="Times New Roman" w:hAnsi="Times New Roman" w:eastAsia="Times New Roman" w:cs="Times New Roman"/>
          <w:spacing w:val="-5"/>
          <w:sz w:val="28"/>
          <w:szCs w:val="28"/>
        </w:rPr>
        <w:t>DN60</w:t>
      </w:r>
      <w:r>
        <w:rPr>
          <w:rFonts w:ascii="Times New Roman" w:hAnsi="Times New Roman" w:eastAsia="Times New Roman" w:cs="Times New Roman"/>
          <w:spacing w:val="-6"/>
          <w:sz w:val="28"/>
          <w:szCs w:val="28"/>
        </w:rPr>
        <w:t>0</w:t>
      </w:r>
      <w:r>
        <w:rPr>
          <w:rFonts w:ascii="宋体" w:hAnsi="宋体" w:eastAsia="宋体" w:cs="宋体"/>
          <w:spacing w:val="-6"/>
          <w:sz w:val="28"/>
          <w:szCs w:val="28"/>
        </w:rPr>
        <w:t>。实施前须与相关部</w:t>
      </w:r>
      <w:r>
        <w:rPr>
          <w:rFonts w:ascii="宋体" w:hAnsi="宋体" w:eastAsia="宋体" w:cs="宋体"/>
          <w:spacing w:val="-4"/>
          <w:sz w:val="28"/>
          <w:szCs w:val="28"/>
        </w:rPr>
        <w:t>门协调，落实市政污水管道的准确位置、标高及允许接入容量，地块</w:t>
      </w:r>
      <w:r>
        <w:rPr>
          <w:rFonts w:ascii="宋体" w:hAnsi="宋体" w:eastAsia="宋体" w:cs="宋体"/>
          <w:spacing w:val="-2"/>
          <w:sz w:val="28"/>
          <w:szCs w:val="28"/>
        </w:rPr>
        <w:t>设计须与之衔接。</w:t>
      </w:r>
    </w:p>
    <w:p w14:paraId="5F14F6C6">
      <w:pPr>
        <w:spacing w:before="289" w:line="234" w:lineRule="auto"/>
        <w:ind w:left="39"/>
        <w:outlineLvl w:val="1"/>
        <w:rPr>
          <w:rFonts w:ascii="宋体" w:hAnsi="宋体" w:eastAsia="宋体" w:cs="宋体"/>
          <w:sz w:val="28"/>
          <w:szCs w:val="28"/>
        </w:rPr>
      </w:pPr>
      <w:bookmarkStart w:id="29" w:name="bookmark26"/>
      <w:bookmarkEnd w:id="29"/>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21</w:t>
      </w:r>
      <w:r>
        <w:rPr>
          <w:rFonts w:ascii="宋体" w:hAnsi="宋体" w:eastAsia="宋体" w:cs="宋体"/>
          <w:b/>
          <w:bCs/>
          <w:spacing w:val="-5"/>
          <w:sz w:val="28"/>
          <w:szCs w:val="28"/>
        </w:rPr>
        <w:t>条</w:t>
      </w:r>
      <w:r>
        <w:rPr>
          <w:rFonts w:ascii="宋体" w:hAnsi="宋体" w:eastAsia="宋体" w:cs="宋体"/>
          <w:spacing w:val="-40"/>
          <w:sz w:val="28"/>
          <w:szCs w:val="28"/>
        </w:rPr>
        <w:t xml:space="preserve"> </w:t>
      </w:r>
      <w:r>
        <w:rPr>
          <w:rFonts w:ascii="宋体" w:hAnsi="宋体" w:eastAsia="宋体" w:cs="宋体"/>
          <w:b/>
          <w:bCs/>
          <w:spacing w:val="-5"/>
          <w:sz w:val="28"/>
          <w:szCs w:val="28"/>
        </w:rPr>
        <w:t>雨水工程规划</w:t>
      </w:r>
    </w:p>
    <w:p w14:paraId="7F2B5826">
      <w:pPr>
        <w:spacing w:before="271" w:line="411" w:lineRule="auto"/>
        <w:ind w:left="33" w:right="80" w:firstLine="566"/>
        <w:jc w:val="both"/>
        <w:rPr>
          <w:rFonts w:ascii="宋体" w:hAnsi="宋体" w:eastAsia="宋体" w:cs="宋体"/>
          <w:sz w:val="28"/>
          <w:szCs w:val="28"/>
        </w:rPr>
      </w:pPr>
      <w:r>
        <w:rPr>
          <w:rFonts w:ascii="宋体" w:hAnsi="宋体" w:eastAsia="宋体" w:cs="宋体"/>
          <w:spacing w:val="6"/>
          <w:sz w:val="28"/>
          <w:szCs w:val="28"/>
        </w:rPr>
        <w:t>规划区雨水近期排入市政雨水管网，保野公路规划雨水管径为</w:t>
      </w:r>
      <w:r>
        <w:rPr>
          <w:rFonts w:ascii="Times New Roman" w:hAnsi="Times New Roman" w:eastAsia="Times New Roman" w:cs="Times New Roman"/>
          <w:spacing w:val="-3"/>
          <w:sz w:val="28"/>
          <w:szCs w:val="28"/>
        </w:rPr>
        <w:t>DN600</w:t>
      </w:r>
      <w:r>
        <w:rPr>
          <w:rFonts w:ascii="宋体" w:hAnsi="宋体" w:eastAsia="宋体" w:cs="宋体"/>
          <w:spacing w:val="-3"/>
          <w:sz w:val="28"/>
          <w:szCs w:val="28"/>
        </w:rPr>
        <w:t>。项目实施前须核实规划雨水管道的建设情况与收纳能力，并</w:t>
      </w:r>
      <w:r>
        <w:rPr>
          <w:rFonts w:ascii="宋体" w:hAnsi="宋体" w:eastAsia="宋体" w:cs="宋体"/>
          <w:spacing w:val="-1"/>
          <w:sz w:val="28"/>
          <w:szCs w:val="28"/>
        </w:rPr>
        <w:t>以此确定地块雨水出口设计。</w:t>
      </w:r>
    </w:p>
    <w:p w14:paraId="199F99DE">
      <w:pPr>
        <w:spacing w:before="1" w:line="233" w:lineRule="auto"/>
        <w:ind w:left="39"/>
        <w:outlineLvl w:val="1"/>
        <w:rPr>
          <w:rFonts w:ascii="宋体" w:hAnsi="宋体" w:eastAsia="宋体" w:cs="宋体"/>
          <w:sz w:val="28"/>
          <w:szCs w:val="28"/>
        </w:rPr>
      </w:pPr>
      <w:bookmarkStart w:id="30" w:name="bookmark27"/>
      <w:bookmarkEnd w:id="30"/>
      <w:r>
        <w:rPr>
          <w:rFonts w:ascii="宋体" w:hAnsi="宋体" w:eastAsia="宋体" w:cs="宋体"/>
          <w:b/>
          <w:bCs/>
          <w:spacing w:val="-9"/>
          <w:sz w:val="28"/>
          <w:szCs w:val="28"/>
        </w:rPr>
        <w:t>第</w:t>
      </w:r>
      <w:r>
        <w:rPr>
          <w:rFonts w:ascii="Times New Roman" w:hAnsi="Times New Roman" w:eastAsia="Times New Roman" w:cs="Times New Roman"/>
          <w:b/>
          <w:bCs/>
          <w:spacing w:val="-9"/>
          <w:sz w:val="28"/>
          <w:szCs w:val="28"/>
        </w:rPr>
        <w:t>22</w:t>
      </w:r>
      <w:r>
        <w:rPr>
          <w:rFonts w:ascii="宋体" w:hAnsi="宋体" w:eastAsia="宋体" w:cs="宋体"/>
          <w:b/>
          <w:bCs/>
          <w:spacing w:val="-9"/>
          <w:sz w:val="28"/>
          <w:szCs w:val="28"/>
        </w:rPr>
        <w:t>条</w:t>
      </w:r>
      <w:r>
        <w:rPr>
          <w:rFonts w:ascii="宋体" w:hAnsi="宋体" w:eastAsia="宋体" w:cs="宋体"/>
          <w:spacing w:val="-9"/>
          <w:sz w:val="28"/>
          <w:szCs w:val="28"/>
        </w:rPr>
        <w:t xml:space="preserve"> </w:t>
      </w:r>
      <w:r>
        <w:rPr>
          <w:rFonts w:ascii="宋体" w:hAnsi="宋体" w:eastAsia="宋体" w:cs="宋体"/>
          <w:b/>
          <w:bCs/>
          <w:spacing w:val="-9"/>
          <w:sz w:val="28"/>
          <w:szCs w:val="28"/>
        </w:rPr>
        <w:t>电力工程规划</w:t>
      </w:r>
    </w:p>
    <w:p w14:paraId="61690473">
      <w:pPr>
        <w:spacing w:before="269" w:line="234" w:lineRule="auto"/>
        <w:ind w:left="620"/>
        <w:rPr>
          <w:rFonts w:ascii="宋体" w:hAnsi="宋体" w:eastAsia="宋体" w:cs="宋体"/>
          <w:sz w:val="28"/>
          <w:szCs w:val="28"/>
        </w:rPr>
      </w:pPr>
      <w:r>
        <w:rPr>
          <w:rFonts w:ascii="Times New Roman" w:hAnsi="Times New Roman" w:eastAsia="Times New Roman" w:cs="Times New Roman"/>
          <w:spacing w:val="1"/>
          <w:sz w:val="28"/>
          <w:szCs w:val="28"/>
        </w:rPr>
        <w:t>1.</w:t>
      </w:r>
      <w:r>
        <w:rPr>
          <w:rFonts w:ascii="宋体" w:hAnsi="宋体" w:eastAsia="宋体" w:cs="宋体"/>
          <w:spacing w:val="1"/>
          <w:sz w:val="28"/>
          <w:szCs w:val="28"/>
        </w:rPr>
        <w:t>用电负荷预测：规划区预测用电负荷为</w:t>
      </w:r>
      <w:r>
        <w:rPr>
          <w:rFonts w:ascii="Times New Roman" w:hAnsi="Times New Roman" w:eastAsia="Times New Roman" w:cs="Times New Roman"/>
          <w:spacing w:val="1"/>
          <w:sz w:val="28"/>
          <w:szCs w:val="28"/>
        </w:rPr>
        <w:t>400</w:t>
      </w:r>
      <w:r>
        <w:rPr>
          <w:rFonts w:ascii="Times New Roman" w:hAnsi="Times New Roman" w:eastAsia="Times New Roman" w:cs="Times New Roman"/>
          <w:sz w:val="28"/>
          <w:szCs w:val="28"/>
        </w:rPr>
        <w:t>kW</w:t>
      </w:r>
      <w:r>
        <w:rPr>
          <w:rFonts w:ascii="宋体" w:hAnsi="宋体" w:eastAsia="宋体" w:cs="宋体"/>
          <w:spacing w:val="1"/>
          <w:sz w:val="28"/>
          <w:szCs w:val="28"/>
        </w:rPr>
        <w:t>。</w:t>
      </w:r>
    </w:p>
    <w:p w14:paraId="6FA9F916">
      <w:pPr>
        <w:spacing w:before="268" w:line="374" w:lineRule="auto"/>
        <w:ind w:left="38" w:firstLine="555"/>
        <w:rPr>
          <w:rFonts w:ascii="宋体" w:hAnsi="宋体" w:eastAsia="宋体" w:cs="宋体"/>
          <w:sz w:val="28"/>
          <w:szCs w:val="28"/>
        </w:rPr>
      </w:pPr>
      <w:r>
        <w:rPr>
          <w:rFonts w:ascii="Times New Roman" w:hAnsi="Times New Roman" w:eastAsia="Times New Roman" w:cs="Times New Roman"/>
          <w:spacing w:val="-6"/>
          <w:sz w:val="28"/>
          <w:szCs w:val="28"/>
        </w:rPr>
        <w:t>2.</w:t>
      </w:r>
      <w:r>
        <w:rPr>
          <w:rFonts w:ascii="宋体" w:hAnsi="宋体" w:eastAsia="宋体" w:cs="宋体"/>
          <w:spacing w:val="-6"/>
          <w:sz w:val="28"/>
          <w:szCs w:val="28"/>
        </w:rPr>
        <w:t>负荷保障要求：医用直线加速器、</w:t>
      </w:r>
      <w:r>
        <w:rPr>
          <w:rFonts w:ascii="Times New Roman" w:hAnsi="Times New Roman" w:eastAsia="Times New Roman" w:cs="Times New Roman"/>
          <w:spacing w:val="-6"/>
          <w:sz w:val="28"/>
          <w:szCs w:val="28"/>
        </w:rPr>
        <w:t xml:space="preserve">CT </w:t>
      </w:r>
      <w:r>
        <w:rPr>
          <w:rFonts w:ascii="宋体" w:hAnsi="宋体" w:eastAsia="宋体" w:cs="宋体"/>
          <w:spacing w:val="-6"/>
          <w:sz w:val="28"/>
          <w:szCs w:val="28"/>
        </w:rPr>
        <w:t>模拟定位机、放射治疗计</w:t>
      </w:r>
      <w:r>
        <w:rPr>
          <w:rFonts w:ascii="宋体" w:hAnsi="宋体" w:eastAsia="宋体" w:cs="宋体"/>
          <w:spacing w:val="-1"/>
          <w:sz w:val="28"/>
          <w:szCs w:val="28"/>
        </w:rPr>
        <w:t>划系统、辐射安全监控、消防用电设备及应急照明系统等一级负荷，</w:t>
      </w:r>
      <w:r>
        <w:rPr>
          <w:rFonts w:ascii="宋体" w:hAnsi="宋体" w:eastAsia="宋体" w:cs="宋体"/>
          <w:spacing w:val="-2"/>
          <w:sz w:val="28"/>
          <w:szCs w:val="28"/>
        </w:rPr>
        <w:t>必须采用双重电源供电，并在末端设置自动切</w:t>
      </w:r>
      <w:r>
        <w:rPr>
          <w:rFonts w:ascii="宋体" w:hAnsi="宋体" w:eastAsia="宋体" w:cs="宋体"/>
          <w:spacing w:val="-3"/>
          <w:sz w:val="28"/>
          <w:szCs w:val="28"/>
        </w:rPr>
        <w:t>换装置（</w:t>
      </w:r>
      <w:r>
        <w:rPr>
          <w:rFonts w:ascii="Times New Roman" w:hAnsi="Times New Roman" w:eastAsia="Times New Roman" w:cs="Times New Roman"/>
          <w:spacing w:val="-3"/>
          <w:sz w:val="28"/>
          <w:szCs w:val="28"/>
        </w:rPr>
        <w:t>ATS</w:t>
      </w:r>
      <w:r>
        <w:rPr>
          <w:rFonts w:ascii="宋体" w:hAnsi="宋体" w:eastAsia="宋体" w:cs="宋体"/>
          <w:spacing w:val="-3"/>
          <w:sz w:val="28"/>
          <w:szCs w:val="28"/>
        </w:rPr>
        <w:t>）。同时</w:t>
      </w:r>
      <w:r>
        <w:rPr>
          <w:rFonts w:ascii="宋体" w:hAnsi="宋体" w:eastAsia="宋体" w:cs="宋体"/>
          <w:spacing w:val="-4"/>
          <w:sz w:val="28"/>
          <w:szCs w:val="28"/>
        </w:rPr>
        <w:t>须配置应急柴油发电机组作为备用电源，并为上述负荷配备不间断电源（</w:t>
      </w:r>
      <w:r>
        <w:rPr>
          <w:rFonts w:ascii="Times New Roman" w:hAnsi="Times New Roman" w:eastAsia="Times New Roman" w:cs="Times New Roman"/>
          <w:spacing w:val="-4"/>
          <w:sz w:val="28"/>
          <w:szCs w:val="28"/>
        </w:rPr>
        <w:t>UPS</w:t>
      </w:r>
      <w:r>
        <w:rPr>
          <w:rFonts w:ascii="宋体" w:hAnsi="宋体" w:eastAsia="宋体" w:cs="宋体"/>
          <w:spacing w:val="-4"/>
          <w:sz w:val="28"/>
          <w:szCs w:val="28"/>
        </w:rPr>
        <w:t>）。</w:t>
      </w:r>
    </w:p>
    <w:p w14:paraId="5D3BCCEA">
      <w:pPr>
        <w:spacing w:before="286" w:line="234" w:lineRule="auto"/>
        <w:ind w:left="599"/>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规划电源：规划区电源由南侧涞水县医院北院</w:t>
      </w:r>
      <w:r>
        <w:rPr>
          <w:rFonts w:ascii="宋体" w:hAnsi="宋体" w:eastAsia="宋体" w:cs="宋体"/>
          <w:spacing w:val="-2"/>
          <w:sz w:val="28"/>
          <w:szCs w:val="28"/>
        </w:rPr>
        <w:t>区现有的双重电</w:t>
      </w:r>
    </w:p>
    <w:p w14:paraId="499828C1">
      <w:pPr>
        <w:spacing w:line="234" w:lineRule="auto"/>
        <w:rPr>
          <w:rFonts w:ascii="宋体" w:hAnsi="宋体" w:eastAsia="宋体" w:cs="宋体"/>
          <w:sz w:val="28"/>
          <w:szCs w:val="28"/>
        </w:rPr>
        <w:sectPr>
          <w:headerReference r:id="rId17" w:type="default"/>
          <w:footerReference r:id="rId18" w:type="default"/>
          <w:pgSz w:w="11907" w:h="16839"/>
          <w:pgMar w:top="1594" w:right="1717" w:bottom="1357" w:left="1771" w:header="1140" w:footer="1160" w:gutter="0"/>
          <w:cols w:space="720" w:num="1"/>
        </w:sectPr>
      </w:pPr>
    </w:p>
    <w:p w14:paraId="2CC1D0CA">
      <w:pPr>
        <w:spacing w:before="124" w:line="411" w:lineRule="auto"/>
        <w:ind w:left="40" w:right="113" w:hanging="2"/>
        <w:rPr>
          <w:rFonts w:ascii="宋体" w:hAnsi="宋体" w:eastAsia="宋体" w:cs="宋体"/>
          <w:sz w:val="28"/>
          <w:szCs w:val="28"/>
        </w:rPr>
      </w:pPr>
      <w:r>
        <w:rPr>
          <w:rFonts w:ascii="宋体" w:hAnsi="宋体" w:eastAsia="宋体" w:cs="宋体"/>
          <w:sz w:val="28"/>
          <w:szCs w:val="28"/>
        </w:rPr>
        <w:t>源系统引接。规划区内应设置专用配电室，负责本区域的电</w:t>
      </w:r>
      <w:r>
        <w:rPr>
          <w:rFonts w:ascii="宋体" w:hAnsi="宋体" w:eastAsia="宋体" w:cs="宋体"/>
          <w:spacing w:val="-1"/>
          <w:sz w:val="28"/>
          <w:szCs w:val="28"/>
        </w:rPr>
        <w:t>力分配、</w:t>
      </w:r>
      <w:r>
        <w:rPr>
          <w:rFonts w:ascii="宋体" w:hAnsi="宋体" w:eastAsia="宋体" w:cs="宋体"/>
          <w:spacing w:val="-2"/>
          <w:sz w:val="28"/>
          <w:szCs w:val="28"/>
        </w:rPr>
        <w:t>保护及计量管理。</w:t>
      </w:r>
    </w:p>
    <w:p w14:paraId="75996E71">
      <w:pPr>
        <w:spacing w:before="5" w:line="410" w:lineRule="auto"/>
        <w:ind w:left="39" w:firstLine="552"/>
        <w:jc w:val="both"/>
        <w:rPr>
          <w:rFonts w:ascii="宋体" w:hAnsi="宋体" w:eastAsia="宋体" w:cs="宋体"/>
          <w:sz w:val="28"/>
          <w:szCs w:val="28"/>
        </w:rPr>
      </w:pPr>
      <w:r>
        <w:rPr>
          <w:rFonts w:ascii="Times New Roman" w:hAnsi="Times New Roman" w:eastAsia="Times New Roman" w:cs="Times New Roman"/>
          <w:spacing w:val="-5"/>
          <w:sz w:val="28"/>
          <w:szCs w:val="28"/>
        </w:rPr>
        <w:t>4.</w:t>
      </w:r>
      <w:r>
        <w:rPr>
          <w:rFonts w:ascii="Times New Roman" w:hAnsi="Times New Roman" w:eastAsia="Times New Roman" w:cs="Times New Roman"/>
          <w:spacing w:val="-14"/>
          <w:sz w:val="28"/>
          <w:szCs w:val="28"/>
        </w:rPr>
        <w:t xml:space="preserve"> </w:t>
      </w:r>
      <w:r>
        <w:rPr>
          <w:rFonts w:ascii="宋体" w:hAnsi="宋体" w:eastAsia="宋体" w:cs="宋体"/>
          <w:spacing w:val="-5"/>
          <w:sz w:val="28"/>
          <w:szCs w:val="28"/>
        </w:rPr>
        <w:t>电路敷设：为一级负荷供电的电缆应从医院配电系统独立引接，</w:t>
      </w:r>
      <w:r>
        <w:rPr>
          <w:rFonts w:ascii="宋体" w:hAnsi="宋体" w:eastAsia="宋体" w:cs="宋体"/>
          <w:spacing w:val="-8"/>
          <w:sz w:val="28"/>
          <w:szCs w:val="28"/>
        </w:rPr>
        <w:t>路径短捷、独立，避免与大型金属管道平行紧贴敷设以减少电磁干扰。</w:t>
      </w:r>
      <w:r>
        <w:rPr>
          <w:rFonts w:ascii="宋体" w:hAnsi="宋体" w:eastAsia="宋体" w:cs="宋体"/>
          <w:spacing w:val="-4"/>
          <w:sz w:val="28"/>
          <w:szCs w:val="28"/>
        </w:rPr>
        <w:t>所有电力线路均应采用地下敷设，一级负荷线路应采用耐火电缆。与</w:t>
      </w:r>
      <w:r>
        <w:rPr>
          <w:rFonts w:ascii="宋体" w:hAnsi="宋体" w:eastAsia="宋体" w:cs="宋体"/>
          <w:spacing w:val="-1"/>
          <w:sz w:val="28"/>
          <w:szCs w:val="28"/>
        </w:rPr>
        <w:t>建筑物、构筑物及其他管线的距离应符合有关规范要求。</w:t>
      </w:r>
    </w:p>
    <w:p w14:paraId="2B775A01">
      <w:pPr>
        <w:spacing w:before="3" w:line="234" w:lineRule="auto"/>
        <w:ind w:left="39"/>
        <w:outlineLvl w:val="1"/>
        <w:rPr>
          <w:rFonts w:ascii="宋体" w:hAnsi="宋体" w:eastAsia="宋体" w:cs="宋体"/>
          <w:sz w:val="28"/>
          <w:szCs w:val="28"/>
        </w:rPr>
      </w:pPr>
      <w:bookmarkStart w:id="31" w:name="bookmark28"/>
      <w:bookmarkEnd w:id="31"/>
      <w:r>
        <w:rPr>
          <w:rFonts w:ascii="宋体" w:hAnsi="宋体" w:eastAsia="宋体" w:cs="宋体"/>
          <w:b/>
          <w:bCs/>
          <w:spacing w:val="-9"/>
          <w:sz w:val="28"/>
          <w:szCs w:val="28"/>
        </w:rPr>
        <w:t>第</w:t>
      </w:r>
      <w:r>
        <w:rPr>
          <w:rFonts w:ascii="Times New Roman" w:hAnsi="Times New Roman" w:eastAsia="Times New Roman" w:cs="Times New Roman"/>
          <w:b/>
          <w:bCs/>
          <w:spacing w:val="-9"/>
          <w:sz w:val="28"/>
          <w:szCs w:val="28"/>
        </w:rPr>
        <w:t>23</w:t>
      </w:r>
      <w:r>
        <w:rPr>
          <w:rFonts w:ascii="宋体" w:hAnsi="宋体" w:eastAsia="宋体" w:cs="宋体"/>
          <w:b/>
          <w:bCs/>
          <w:spacing w:val="-9"/>
          <w:sz w:val="28"/>
          <w:szCs w:val="28"/>
        </w:rPr>
        <w:t>条</w:t>
      </w:r>
      <w:r>
        <w:rPr>
          <w:rFonts w:ascii="宋体" w:hAnsi="宋体" w:eastAsia="宋体" w:cs="宋体"/>
          <w:spacing w:val="-9"/>
          <w:sz w:val="28"/>
          <w:szCs w:val="28"/>
        </w:rPr>
        <w:t xml:space="preserve"> </w:t>
      </w:r>
      <w:r>
        <w:rPr>
          <w:rFonts w:ascii="宋体" w:hAnsi="宋体" w:eastAsia="宋体" w:cs="宋体"/>
          <w:b/>
          <w:bCs/>
          <w:spacing w:val="-9"/>
          <w:sz w:val="28"/>
          <w:szCs w:val="28"/>
        </w:rPr>
        <w:t>电信工程规划</w:t>
      </w:r>
    </w:p>
    <w:p w14:paraId="42306730">
      <w:pPr>
        <w:spacing w:before="270" w:line="411" w:lineRule="auto"/>
        <w:ind w:left="37" w:right="215" w:firstLine="562"/>
        <w:rPr>
          <w:rFonts w:ascii="宋体" w:hAnsi="宋体" w:eastAsia="宋体" w:cs="宋体"/>
          <w:sz w:val="28"/>
          <w:szCs w:val="28"/>
        </w:rPr>
      </w:pPr>
      <w:r>
        <w:rPr>
          <w:rFonts w:ascii="宋体" w:hAnsi="宋体" w:eastAsia="宋体" w:cs="宋体"/>
          <w:spacing w:val="-4"/>
          <w:sz w:val="28"/>
          <w:szCs w:val="28"/>
        </w:rPr>
        <w:t>规划电信工程纳入镇域电信工程规划统一考虑。电信线路有条件</w:t>
      </w:r>
      <w:r>
        <w:rPr>
          <w:rFonts w:ascii="宋体" w:hAnsi="宋体" w:eastAsia="宋体" w:cs="宋体"/>
          <w:spacing w:val="-5"/>
          <w:sz w:val="28"/>
          <w:szCs w:val="28"/>
        </w:rPr>
        <w:t>进行地下敷设。</w:t>
      </w:r>
    </w:p>
    <w:p w14:paraId="22156EEB">
      <w:pPr>
        <w:spacing w:before="1" w:line="233" w:lineRule="auto"/>
        <w:ind w:left="39"/>
        <w:outlineLvl w:val="1"/>
        <w:rPr>
          <w:rFonts w:ascii="宋体" w:hAnsi="宋体" w:eastAsia="宋体" w:cs="宋体"/>
          <w:sz w:val="28"/>
          <w:szCs w:val="28"/>
        </w:rPr>
      </w:pPr>
      <w:bookmarkStart w:id="32" w:name="bookmark29"/>
      <w:bookmarkEnd w:id="32"/>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24</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燃气工程规划</w:t>
      </w:r>
    </w:p>
    <w:p w14:paraId="2331753F">
      <w:pPr>
        <w:spacing w:before="270" w:line="410" w:lineRule="auto"/>
        <w:ind w:left="40" w:right="210" w:firstLine="561"/>
        <w:jc w:val="both"/>
        <w:rPr>
          <w:rFonts w:ascii="宋体" w:hAnsi="宋体" w:eastAsia="宋体" w:cs="宋体"/>
          <w:sz w:val="28"/>
          <w:szCs w:val="28"/>
        </w:rPr>
      </w:pPr>
      <w:r>
        <w:rPr>
          <w:rFonts w:ascii="宋体" w:hAnsi="宋体" w:eastAsia="宋体" w:cs="宋体"/>
          <w:spacing w:val="-4"/>
          <w:sz w:val="28"/>
          <w:szCs w:val="28"/>
        </w:rPr>
        <w:t>规划区燃气气源接保野公路（</w:t>
      </w:r>
      <w:r>
        <w:rPr>
          <w:rFonts w:ascii="Times New Roman" w:hAnsi="Times New Roman" w:eastAsia="Times New Roman" w:cs="Times New Roman"/>
          <w:spacing w:val="-4"/>
          <w:sz w:val="28"/>
          <w:szCs w:val="28"/>
        </w:rPr>
        <w:t>S241</w:t>
      </w:r>
      <w:r>
        <w:rPr>
          <w:rFonts w:ascii="宋体" w:hAnsi="宋体" w:eastAsia="宋体" w:cs="宋体"/>
          <w:spacing w:val="-4"/>
          <w:sz w:val="28"/>
          <w:szCs w:val="28"/>
        </w:rPr>
        <w:t>）的现状中压管线。燃气管网沿道路敷设于绿化带、非机动车道或人行步道下方，其设计与施工须</w:t>
      </w:r>
      <w:r>
        <w:rPr>
          <w:rFonts w:ascii="宋体" w:hAnsi="宋体" w:eastAsia="宋体" w:cs="宋体"/>
          <w:spacing w:val="-6"/>
          <w:sz w:val="28"/>
          <w:szCs w:val="28"/>
        </w:rPr>
        <w:t>严格执行《燃气工程项目规范》（</w:t>
      </w:r>
      <w:r>
        <w:rPr>
          <w:rFonts w:ascii="Times New Roman" w:hAnsi="Times New Roman" w:eastAsia="Times New Roman" w:cs="Times New Roman"/>
          <w:spacing w:val="-6"/>
          <w:sz w:val="28"/>
          <w:szCs w:val="28"/>
        </w:rPr>
        <w:t>GB 55009</w:t>
      </w:r>
      <w:r>
        <w:rPr>
          <w:rFonts w:ascii="Times New Roman" w:hAnsi="Times New Roman" w:eastAsia="Times New Roman" w:cs="Times New Roman"/>
          <w:spacing w:val="-7"/>
          <w:sz w:val="28"/>
          <w:szCs w:val="28"/>
        </w:rPr>
        <w:t>-2021</w:t>
      </w:r>
      <w:r>
        <w:rPr>
          <w:rFonts w:ascii="宋体" w:hAnsi="宋体" w:eastAsia="宋体" w:cs="宋体"/>
          <w:spacing w:val="-7"/>
          <w:sz w:val="28"/>
          <w:szCs w:val="28"/>
        </w:rPr>
        <w:t>）的相关规定，并符</w:t>
      </w:r>
      <w:r>
        <w:rPr>
          <w:rFonts w:ascii="宋体" w:hAnsi="宋体" w:eastAsia="宋体" w:cs="宋体"/>
          <w:spacing w:val="-1"/>
          <w:sz w:val="28"/>
          <w:szCs w:val="28"/>
        </w:rPr>
        <w:t>合国家现行城镇燃气工程设计标准。</w:t>
      </w:r>
    </w:p>
    <w:p w14:paraId="637BB98F">
      <w:pPr>
        <w:spacing w:before="9" w:line="233" w:lineRule="auto"/>
        <w:ind w:left="39"/>
        <w:outlineLvl w:val="1"/>
        <w:rPr>
          <w:rFonts w:ascii="宋体" w:hAnsi="宋体" w:eastAsia="宋体" w:cs="宋体"/>
          <w:sz w:val="28"/>
          <w:szCs w:val="28"/>
        </w:rPr>
      </w:pPr>
      <w:bookmarkStart w:id="33" w:name="bookmark30"/>
      <w:bookmarkEnd w:id="33"/>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25</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供热工程规划</w:t>
      </w:r>
    </w:p>
    <w:p w14:paraId="5B99E359">
      <w:pPr>
        <w:spacing w:before="271" w:line="219" w:lineRule="auto"/>
        <w:ind w:left="599"/>
        <w:rPr>
          <w:rFonts w:ascii="宋体" w:hAnsi="宋体" w:eastAsia="宋体" w:cs="宋体"/>
          <w:sz w:val="28"/>
          <w:szCs w:val="28"/>
        </w:rPr>
      </w:pPr>
      <w:r>
        <w:rPr>
          <w:rFonts w:ascii="宋体" w:hAnsi="宋体" w:eastAsia="宋体" w:cs="宋体"/>
          <w:spacing w:val="-3"/>
          <w:sz w:val="28"/>
          <w:szCs w:val="28"/>
        </w:rPr>
        <w:t>规划区室内采用空调进行供暖。</w:t>
      </w:r>
    </w:p>
    <w:p w14:paraId="6FEA9635">
      <w:pPr>
        <w:spacing w:before="291" w:line="234" w:lineRule="auto"/>
        <w:ind w:left="39"/>
        <w:outlineLvl w:val="1"/>
        <w:rPr>
          <w:rFonts w:ascii="宋体" w:hAnsi="宋体" w:eastAsia="宋体" w:cs="宋体"/>
          <w:sz w:val="28"/>
          <w:szCs w:val="28"/>
        </w:rPr>
      </w:pPr>
      <w:bookmarkStart w:id="34" w:name="bookmark31"/>
      <w:bookmarkEnd w:id="34"/>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26</w:t>
      </w:r>
      <w:r>
        <w:rPr>
          <w:rFonts w:ascii="宋体" w:hAnsi="宋体" w:eastAsia="宋体" w:cs="宋体"/>
          <w:b/>
          <w:bCs/>
          <w:spacing w:val="-5"/>
          <w:sz w:val="28"/>
          <w:szCs w:val="28"/>
        </w:rPr>
        <w:t>条</w:t>
      </w:r>
      <w:r>
        <w:rPr>
          <w:rFonts w:ascii="宋体" w:hAnsi="宋体" w:eastAsia="宋体" w:cs="宋体"/>
          <w:spacing w:val="-40"/>
          <w:sz w:val="28"/>
          <w:szCs w:val="28"/>
        </w:rPr>
        <w:t xml:space="preserve"> </w:t>
      </w:r>
      <w:r>
        <w:rPr>
          <w:rFonts w:ascii="宋体" w:hAnsi="宋体" w:eastAsia="宋体" w:cs="宋体"/>
          <w:b/>
          <w:bCs/>
          <w:spacing w:val="-5"/>
          <w:sz w:val="28"/>
          <w:szCs w:val="28"/>
        </w:rPr>
        <w:t>管线综合规划</w:t>
      </w:r>
    </w:p>
    <w:p w14:paraId="784AD252">
      <w:pPr>
        <w:spacing w:before="271" w:line="315" w:lineRule="auto"/>
        <w:ind w:left="40" w:right="111" w:firstLine="579"/>
        <w:rPr>
          <w:rFonts w:ascii="宋体" w:hAnsi="宋体" w:eastAsia="宋体" w:cs="宋体"/>
          <w:sz w:val="28"/>
          <w:szCs w:val="28"/>
        </w:rPr>
      </w:pPr>
      <w:r>
        <w:rPr>
          <w:rFonts w:ascii="Times New Roman" w:hAnsi="Times New Roman" w:eastAsia="Times New Roman" w:cs="Times New Roman"/>
          <w:spacing w:val="1"/>
          <w:sz w:val="28"/>
          <w:szCs w:val="28"/>
        </w:rPr>
        <w:t>1.</w:t>
      </w:r>
      <w:r>
        <w:rPr>
          <w:rFonts w:ascii="宋体" w:hAnsi="宋体" w:eastAsia="宋体" w:cs="宋体"/>
          <w:spacing w:val="1"/>
          <w:sz w:val="28"/>
          <w:szCs w:val="28"/>
        </w:rPr>
        <w:t>布局原则：电力管线、污水管线、雨水管线布置在道路一侧，</w:t>
      </w:r>
      <w:r>
        <w:rPr>
          <w:rFonts w:ascii="宋体" w:hAnsi="宋体" w:eastAsia="宋体" w:cs="宋体"/>
          <w:sz w:val="28"/>
          <w:szCs w:val="28"/>
        </w:rPr>
        <w:t>给水管线、通讯管线布置在道路另一侧。工程管线均采用直</w:t>
      </w:r>
      <w:r>
        <w:rPr>
          <w:rFonts w:ascii="宋体" w:hAnsi="宋体" w:eastAsia="宋体" w:cs="宋体"/>
          <w:spacing w:val="-1"/>
          <w:sz w:val="28"/>
          <w:szCs w:val="28"/>
        </w:rPr>
        <w:t>埋敷设。</w:t>
      </w:r>
    </w:p>
    <w:p w14:paraId="51EE67F3">
      <w:pPr>
        <w:spacing w:before="291" w:line="234" w:lineRule="auto"/>
        <w:ind w:left="593"/>
        <w:rPr>
          <w:rFonts w:ascii="宋体" w:hAnsi="宋体" w:eastAsia="宋体" w:cs="宋体"/>
          <w:sz w:val="28"/>
          <w:szCs w:val="28"/>
        </w:rPr>
      </w:pPr>
      <w:r>
        <w:rPr>
          <w:rFonts w:ascii="Times New Roman" w:hAnsi="Times New Roman" w:eastAsia="Times New Roman" w:cs="Times New Roman"/>
          <w:spacing w:val="-2"/>
          <w:sz w:val="28"/>
          <w:szCs w:val="28"/>
        </w:rPr>
        <w:t>2.</w:t>
      </w:r>
      <w:r>
        <w:rPr>
          <w:rFonts w:ascii="宋体" w:hAnsi="宋体" w:eastAsia="宋体" w:cs="宋体"/>
          <w:spacing w:val="-2"/>
          <w:sz w:val="28"/>
          <w:szCs w:val="28"/>
        </w:rPr>
        <w:t>冲突处理：地下管线位置发生冲突时，应按下列原则处理：</w:t>
      </w:r>
    </w:p>
    <w:p w14:paraId="64DD930C">
      <w:pPr>
        <w:spacing w:before="269" w:line="234" w:lineRule="auto"/>
        <w:ind w:left="623"/>
        <w:rPr>
          <w:rFonts w:ascii="宋体" w:hAnsi="宋体" w:eastAsia="宋体" w:cs="宋体"/>
          <w:sz w:val="28"/>
          <w:szCs w:val="28"/>
        </w:rPr>
      </w:pPr>
      <w:r>
        <w:rPr>
          <w:rFonts w:ascii="Times New Roman" w:hAnsi="Times New Roman" w:eastAsia="Times New Roman" w:cs="Times New Roman"/>
          <w:spacing w:val="-5"/>
          <w:sz w:val="28"/>
          <w:szCs w:val="28"/>
        </w:rPr>
        <w:t>1</w:t>
      </w:r>
      <w:r>
        <w:rPr>
          <w:rFonts w:ascii="宋体" w:hAnsi="宋体" w:eastAsia="宋体" w:cs="宋体"/>
          <w:spacing w:val="-5"/>
          <w:sz w:val="28"/>
          <w:szCs w:val="28"/>
        </w:rPr>
        <w:t>）压力管让重力自流管。</w:t>
      </w:r>
    </w:p>
    <w:p w14:paraId="6EE65E32">
      <w:pPr>
        <w:spacing w:before="269" w:line="234" w:lineRule="auto"/>
        <w:ind w:left="596"/>
        <w:rPr>
          <w:rFonts w:ascii="宋体" w:hAnsi="宋体" w:eastAsia="宋体" w:cs="宋体"/>
          <w:sz w:val="28"/>
          <w:szCs w:val="28"/>
        </w:rPr>
      </w:pPr>
      <w:r>
        <w:rPr>
          <w:rFonts w:ascii="Times New Roman" w:hAnsi="Times New Roman" w:eastAsia="Times New Roman" w:cs="Times New Roman"/>
          <w:spacing w:val="-2"/>
          <w:sz w:val="28"/>
          <w:szCs w:val="28"/>
        </w:rPr>
        <w:t>2</w:t>
      </w:r>
      <w:r>
        <w:rPr>
          <w:rFonts w:ascii="宋体" w:hAnsi="宋体" w:eastAsia="宋体" w:cs="宋体"/>
          <w:spacing w:val="-2"/>
          <w:sz w:val="28"/>
          <w:szCs w:val="28"/>
        </w:rPr>
        <w:t>）可弯曲管线让不易弯曲管线。</w:t>
      </w:r>
    </w:p>
    <w:p w14:paraId="4D2E59C8">
      <w:pPr>
        <w:spacing w:line="234" w:lineRule="auto"/>
        <w:rPr>
          <w:rFonts w:ascii="宋体" w:hAnsi="宋体" w:eastAsia="宋体" w:cs="宋体"/>
          <w:sz w:val="28"/>
          <w:szCs w:val="28"/>
        </w:rPr>
        <w:sectPr>
          <w:headerReference r:id="rId19" w:type="default"/>
          <w:footerReference r:id="rId20" w:type="default"/>
          <w:pgSz w:w="11907" w:h="16839"/>
          <w:pgMar w:top="1594" w:right="1584" w:bottom="1357" w:left="1771" w:header="1140" w:footer="1160" w:gutter="0"/>
          <w:cols w:space="720" w:num="1"/>
        </w:sectPr>
      </w:pPr>
    </w:p>
    <w:p w14:paraId="46B01D9B">
      <w:pPr>
        <w:spacing w:before="123" w:line="233" w:lineRule="auto"/>
        <w:ind w:left="601"/>
        <w:rPr>
          <w:rFonts w:ascii="宋体" w:hAnsi="宋体" w:eastAsia="宋体" w:cs="宋体"/>
          <w:sz w:val="28"/>
          <w:szCs w:val="28"/>
        </w:rPr>
      </w:pPr>
      <w:r>
        <w:rPr>
          <w:rFonts w:ascii="Times New Roman" w:hAnsi="Times New Roman" w:eastAsia="Times New Roman" w:cs="Times New Roman"/>
          <w:spacing w:val="-4"/>
          <w:sz w:val="28"/>
          <w:szCs w:val="28"/>
        </w:rPr>
        <w:t>3</w:t>
      </w:r>
      <w:r>
        <w:rPr>
          <w:rFonts w:ascii="宋体" w:hAnsi="宋体" w:eastAsia="宋体" w:cs="宋体"/>
          <w:spacing w:val="-4"/>
          <w:sz w:val="28"/>
          <w:szCs w:val="28"/>
        </w:rPr>
        <w:t>）分支管线让主干管线。</w:t>
      </w:r>
    </w:p>
    <w:p w14:paraId="6690AEFD">
      <w:pPr>
        <w:spacing w:before="270" w:line="234" w:lineRule="auto"/>
        <w:ind w:left="594"/>
        <w:rPr>
          <w:rFonts w:ascii="宋体" w:hAnsi="宋体" w:eastAsia="宋体" w:cs="宋体"/>
          <w:sz w:val="28"/>
          <w:szCs w:val="28"/>
        </w:rPr>
      </w:pPr>
      <w:r>
        <w:rPr>
          <w:rFonts w:ascii="Times New Roman" w:hAnsi="Times New Roman" w:eastAsia="Times New Roman" w:cs="Times New Roman"/>
          <w:spacing w:val="-3"/>
          <w:sz w:val="28"/>
          <w:szCs w:val="28"/>
        </w:rPr>
        <w:t>4</w:t>
      </w:r>
      <w:r>
        <w:rPr>
          <w:rFonts w:ascii="宋体" w:hAnsi="宋体" w:eastAsia="宋体" w:cs="宋体"/>
          <w:spacing w:val="-3"/>
          <w:sz w:val="28"/>
          <w:szCs w:val="28"/>
        </w:rPr>
        <w:t>）临时管线让永久管线。</w:t>
      </w:r>
    </w:p>
    <w:p w14:paraId="48E8A7B6">
      <w:pPr>
        <w:spacing w:before="269" w:line="233" w:lineRule="auto"/>
        <w:ind w:left="603"/>
        <w:rPr>
          <w:rFonts w:ascii="宋体" w:hAnsi="宋体" w:eastAsia="宋体" w:cs="宋体"/>
          <w:sz w:val="28"/>
          <w:szCs w:val="28"/>
        </w:rPr>
      </w:pPr>
      <w:r>
        <w:rPr>
          <w:rFonts w:ascii="Times New Roman" w:hAnsi="Times New Roman" w:eastAsia="Times New Roman" w:cs="Times New Roman"/>
          <w:spacing w:val="-1"/>
          <w:sz w:val="28"/>
          <w:szCs w:val="28"/>
        </w:rPr>
        <w:t>5</w:t>
      </w:r>
      <w:r>
        <w:rPr>
          <w:rFonts w:ascii="宋体" w:hAnsi="宋体" w:eastAsia="宋体" w:cs="宋体"/>
          <w:spacing w:val="-1"/>
          <w:sz w:val="28"/>
          <w:szCs w:val="28"/>
        </w:rPr>
        <w:t>）为一级负荷供电的电缆和辐射安全系统</w:t>
      </w:r>
      <w:r>
        <w:rPr>
          <w:rFonts w:ascii="宋体" w:hAnsi="宋体" w:eastAsia="宋体" w:cs="宋体"/>
          <w:spacing w:val="-2"/>
          <w:sz w:val="28"/>
          <w:szCs w:val="28"/>
        </w:rPr>
        <w:t>管线应优先保障。</w:t>
      </w:r>
    </w:p>
    <w:p w14:paraId="207F0DBA">
      <w:pPr>
        <w:spacing w:before="271" w:line="401" w:lineRule="auto"/>
        <w:ind w:left="48" w:right="214" w:firstLine="550"/>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特殊路径保障：为放疗设备供电的电缆路径应短</w:t>
      </w:r>
      <w:r>
        <w:rPr>
          <w:rFonts w:ascii="宋体" w:hAnsi="宋体" w:eastAsia="宋体" w:cs="宋体"/>
          <w:spacing w:val="-2"/>
          <w:sz w:val="28"/>
          <w:szCs w:val="28"/>
        </w:rPr>
        <w:t>捷、独立，其</w:t>
      </w:r>
      <w:r>
        <w:rPr>
          <w:rFonts w:ascii="宋体" w:hAnsi="宋体" w:eastAsia="宋体" w:cs="宋体"/>
          <w:spacing w:val="-4"/>
          <w:sz w:val="28"/>
          <w:szCs w:val="28"/>
        </w:rPr>
        <w:t>空间位置应优先保障。</w:t>
      </w:r>
    </w:p>
    <w:p w14:paraId="032142EB">
      <w:pPr>
        <w:spacing w:before="31" w:line="234" w:lineRule="auto"/>
        <w:ind w:left="39"/>
        <w:outlineLvl w:val="1"/>
        <w:rPr>
          <w:rFonts w:ascii="宋体" w:hAnsi="宋体" w:eastAsia="宋体" w:cs="宋体"/>
          <w:sz w:val="28"/>
          <w:szCs w:val="28"/>
        </w:rPr>
      </w:pPr>
      <w:bookmarkStart w:id="35" w:name="bookmark32"/>
      <w:bookmarkEnd w:id="35"/>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27</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环卫设施规划</w:t>
      </w:r>
    </w:p>
    <w:p w14:paraId="7DA4D161">
      <w:pPr>
        <w:spacing w:before="270" w:line="413" w:lineRule="auto"/>
        <w:ind w:left="40" w:right="216" w:firstLine="559"/>
        <w:rPr>
          <w:rFonts w:ascii="宋体" w:hAnsi="宋体" w:eastAsia="宋体" w:cs="宋体"/>
          <w:sz w:val="28"/>
          <w:szCs w:val="28"/>
        </w:rPr>
      </w:pPr>
      <w:r>
        <w:rPr>
          <w:rFonts w:ascii="宋体" w:hAnsi="宋体" w:eastAsia="宋体" w:cs="宋体"/>
          <w:spacing w:val="-4"/>
          <w:sz w:val="28"/>
          <w:szCs w:val="28"/>
        </w:rPr>
        <w:t>规划区应配套建设符合规范的医疗废物暂存设施，并实行生活垃</w:t>
      </w:r>
      <w:r>
        <w:rPr>
          <w:rFonts w:ascii="宋体" w:hAnsi="宋体" w:eastAsia="宋体" w:cs="宋体"/>
          <w:spacing w:val="-2"/>
          <w:sz w:val="28"/>
          <w:szCs w:val="28"/>
        </w:rPr>
        <w:t>圾分类收集。建筑内须按标准合理配置卫生间等公共卫生设施。</w:t>
      </w:r>
    </w:p>
    <w:p w14:paraId="6B96452D">
      <w:pPr>
        <w:pStyle w:val="2"/>
        <w:spacing w:line="262" w:lineRule="auto"/>
      </w:pPr>
    </w:p>
    <w:p w14:paraId="7762D286">
      <w:pPr>
        <w:pStyle w:val="2"/>
        <w:spacing w:line="262" w:lineRule="auto"/>
      </w:pPr>
    </w:p>
    <w:p w14:paraId="56837F39">
      <w:pPr>
        <w:spacing w:before="91" w:line="219" w:lineRule="auto"/>
        <w:ind w:left="2857"/>
        <w:outlineLvl w:val="0"/>
        <w:rPr>
          <w:rFonts w:ascii="宋体" w:hAnsi="宋体" w:eastAsia="宋体" w:cs="宋体"/>
          <w:sz w:val="28"/>
          <w:szCs w:val="28"/>
        </w:rPr>
      </w:pPr>
      <w:bookmarkStart w:id="36" w:name="bookmark33"/>
      <w:bookmarkEnd w:id="36"/>
      <w:r>
        <w:rPr>
          <w:rFonts w:ascii="宋体" w:hAnsi="宋体" w:eastAsia="宋体" w:cs="宋体"/>
          <w:b/>
          <w:bCs/>
          <w:spacing w:val="-3"/>
          <w:sz w:val="28"/>
          <w:szCs w:val="28"/>
        </w:rPr>
        <w:t>第六章</w:t>
      </w:r>
      <w:r>
        <w:rPr>
          <w:rFonts w:ascii="宋体" w:hAnsi="宋体" w:eastAsia="宋体" w:cs="宋体"/>
          <w:spacing w:val="-3"/>
          <w:sz w:val="28"/>
          <w:szCs w:val="28"/>
        </w:rPr>
        <w:t xml:space="preserve"> </w:t>
      </w:r>
      <w:r>
        <w:rPr>
          <w:rFonts w:ascii="宋体" w:hAnsi="宋体" w:eastAsia="宋体" w:cs="宋体"/>
          <w:b/>
          <w:bCs/>
          <w:spacing w:val="-3"/>
          <w:sz w:val="28"/>
          <w:szCs w:val="28"/>
        </w:rPr>
        <w:t>公共安全设施规划</w:t>
      </w:r>
    </w:p>
    <w:p w14:paraId="2F56D2B2">
      <w:pPr>
        <w:spacing w:before="289" w:line="412" w:lineRule="auto"/>
        <w:ind w:left="37" w:firstLine="562"/>
        <w:jc w:val="both"/>
        <w:rPr>
          <w:rFonts w:ascii="宋体" w:hAnsi="宋体" w:eastAsia="宋体" w:cs="宋体"/>
          <w:sz w:val="28"/>
          <w:szCs w:val="28"/>
        </w:rPr>
      </w:pPr>
      <w:r>
        <w:rPr>
          <w:rFonts w:ascii="宋体" w:hAnsi="宋体" w:eastAsia="宋体" w:cs="宋体"/>
          <w:spacing w:val="-6"/>
          <w:sz w:val="28"/>
          <w:szCs w:val="28"/>
        </w:rPr>
        <w:t>规划区范围纳入县域综合防灾减灾体系，提高整体防灾抗毁能力，</w:t>
      </w:r>
      <w:r>
        <w:rPr>
          <w:rFonts w:ascii="宋体" w:hAnsi="宋体" w:eastAsia="宋体" w:cs="宋体"/>
          <w:spacing w:val="-4"/>
          <w:sz w:val="28"/>
          <w:szCs w:val="28"/>
        </w:rPr>
        <w:t>提高对重大灾害处理应变能力，提高对灾害的预防能力，最大限度的</w:t>
      </w:r>
      <w:r>
        <w:rPr>
          <w:rFonts w:ascii="宋体" w:hAnsi="宋体" w:eastAsia="宋体" w:cs="宋体"/>
          <w:spacing w:val="-1"/>
          <w:sz w:val="28"/>
          <w:szCs w:val="28"/>
        </w:rPr>
        <w:t>避免和减少损失。</w:t>
      </w:r>
    </w:p>
    <w:p w14:paraId="6EB82AA0">
      <w:pPr>
        <w:spacing w:before="2" w:line="233" w:lineRule="auto"/>
        <w:ind w:left="39"/>
        <w:outlineLvl w:val="1"/>
        <w:rPr>
          <w:rFonts w:ascii="宋体" w:hAnsi="宋体" w:eastAsia="宋体" w:cs="宋体"/>
          <w:sz w:val="28"/>
          <w:szCs w:val="28"/>
        </w:rPr>
      </w:pPr>
      <w:bookmarkStart w:id="37" w:name="bookmark34"/>
      <w:bookmarkEnd w:id="37"/>
      <w:r>
        <w:rPr>
          <w:rFonts w:ascii="宋体" w:hAnsi="宋体" w:eastAsia="宋体" w:cs="宋体"/>
          <w:b/>
          <w:bCs/>
          <w:spacing w:val="-5"/>
          <w:sz w:val="28"/>
          <w:szCs w:val="28"/>
        </w:rPr>
        <w:t>第</w:t>
      </w:r>
      <w:r>
        <w:rPr>
          <w:rFonts w:ascii="Times New Roman" w:hAnsi="Times New Roman" w:eastAsia="Times New Roman" w:cs="Times New Roman"/>
          <w:b/>
          <w:bCs/>
          <w:spacing w:val="-5"/>
          <w:sz w:val="28"/>
          <w:szCs w:val="28"/>
        </w:rPr>
        <w:t>28</w:t>
      </w:r>
      <w:r>
        <w:rPr>
          <w:rFonts w:ascii="宋体" w:hAnsi="宋体" w:eastAsia="宋体" w:cs="宋体"/>
          <w:b/>
          <w:bCs/>
          <w:spacing w:val="-5"/>
          <w:sz w:val="28"/>
          <w:szCs w:val="28"/>
        </w:rPr>
        <w:t>条</w:t>
      </w:r>
      <w:r>
        <w:rPr>
          <w:rFonts w:ascii="宋体" w:hAnsi="宋体" w:eastAsia="宋体" w:cs="宋体"/>
          <w:spacing w:val="-46"/>
          <w:sz w:val="28"/>
          <w:szCs w:val="28"/>
        </w:rPr>
        <w:t xml:space="preserve"> </w:t>
      </w:r>
      <w:r>
        <w:rPr>
          <w:rFonts w:ascii="宋体" w:hAnsi="宋体" w:eastAsia="宋体" w:cs="宋体"/>
          <w:b/>
          <w:bCs/>
          <w:spacing w:val="-5"/>
          <w:sz w:val="28"/>
          <w:szCs w:val="28"/>
        </w:rPr>
        <w:t>消防规划</w:t>
      </w:r>
    </w:p>
    <w:p w14:paraId="168D2C85">
      <w:pPr>
        <w:spacing w:before="320" w:line="329" w:lineRule="auto"/>
        <w:ind w:left="43" w:right="216" w:firstLine="577"/>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消防水源：采用市政供水，并同步配建消防水池作为应急备用</w:t>
      </w:r>
      <w:r>
        <w:rPr>
          <w:rFonts w:ascii="宋体" w:hAnsi="宋体" w:eastAsia="宋体" w:cs="宋体"/>
          <w:spacing w:val="-4"/>
          <w:sz w:val="28"/>
          <w:szCs w:val="28"/>
        </w:rPr>
        <w:t>水源，其有效容积与建设标准应满足规划区火灾扑救的可靠性与连续</w:t>
      </w:r>
      <w:r>
        <w:rPr>
          <w:rFonts w:ascii="宋体" w:hAnsi="宋体" w:eastAsia="宋体" w:cs="宋体"/>
          <w:spacing w:val="-10"/>
          <w:sz w:val="28"/>
          <w:szCs w:val="28"/>
        </w:rPr>
        <w:t>性要求。</w:t>
      </w:r>
    </w:p>
    <w:p w14:paraId="7E8DC39B">
      <w:pPr>
        <w:spacing w:before="244" w:line="333" w:lineRule="auto"/>
        <w:ind w:left="38" w:right="137" w:firstLine="555"/>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 xml:space="preserve">消火栓系统：沿消防车道设置室外消火栓，间距不应大于 </w:t>
      </w:r>
      <w:r>
        <w:rPr>
          <w:rFonts w:ascii="Times New Roman" w:hAnsi="Times New Roman" w:eastAsia="Times New Roman" w:cs="Times New Roman"/>
          <w:spacing w:val="-1"/>
          <w:sz w:val="28"/>
          <w:szCs w:val="28"/>
        </w:rPr>
        <w:t>120</w:t>
      </w:r>
      <w:r>
        <w:rPr>
          <w:rFonts w:ascii="宋体" w:hAnsi="宋体" w:eastAsia="宋体" w:cs="宋体"/>
          <w:spacing w:val="-5"/>
          <w:sz w:val="28"/>
          <w:szCs w:val="28"/>
        </w:rPr>
        <w:t xml:space="preserve">米，保护半径不应超过 </w:t>
      </w:r>
      <w:r>
        <w:rPr>
          <w:rFonts w:ascii="Times New Roman" w:hAnsi="Times New Roman" w:eastAsia="Times New Roman" w:cs="Times New Roman"/>
          <w:spacing w:val="-5"/>
          <w:sz w:val="28"/>
          <w:szCs w:val="28"/>
        </w:rPr>
        <w:t>150</w:t>
      </w:r>
      <w:r>
        <w:rPr>
          <w:rFonts w:ascii="Times New Roman" w:hAnsi="Times New Roman" w:eastAsia="Times New Roman" w:cs="Times New Roman"/>
          <w:spacing w:val="24"/>
          <w:sz w:val="28"/>
          <w:szCs w:val="28"/>
        </w:rPr>
        <w:t xml:space="preserve"> </w:t>
      </w:r>
      <w:r>
        <w:rPr>
          <w:rFonts w:ascii="宋体" w:hAnsi="宋体" w:eastAsia="宋体" w:cs="宋体"/>
          <w:spacing w:val="-5"/>
          <w:sz w:val="28"/>
          <w:szCs w:val="28"/>
        </w:rPr>
        <w:t>米。消火栓距建筑物</w:t>
      </w:r>
      <w:r>
        <w:rPr>
          <w:rFonts w:ascii="宋体" w:hAnsi="宋体" w:eastAsia="宋体" w:cs="宋体"/>
          <w:spacing w:val="-6"/>
          <w:sz w:val="28"/>
          <w:szCs w:val="28"/>
        </w:rPr>
        <w:t>外墙不宜小于</w:t>
      </w:r>
      <w:r>
        <w:rPr>
          <w:rFonts w:ascii="宋体" w:hAnsi="宋体" w:eastAsia="宋体" w:cs="宋体"/>
          <w:spacing w:val="-46"/>
          <w:sz w:val="28"/>
          <w:szCs w:val="28"/>
        </w:rPr>
        <w:t xml:space="preserve"> </w:t>
      </w:r>
      <w:r>
        <w:rPr>
          <w:rFonts w:ascii="Times New Roman" w:hAnsi="Times New Roman" w:eastAsia="Times New Roman" w:cs="Times New Roman"/>
          <w:spacing w:val="-6"/>
          <w:sz w:val="28"/>
          <w:szCs w:val="28"/>
        </w:rPr>
        <w:t>5</w:t>
      </w:r>
      <w:r>
        <w:rPr>
          <w:rFonts w:ascii="Times New Roman" w:hAnsi="Times New Roman" w:eastAsia="Times New Roman" w:cs="Times New Roman"/>
          <w:spacing w:val="24"/>
          <w:sz w:val="28"/>
          <w:szCs w:val="28"/>
        </w:rPr>
        <w:t xml:space="preserve"> </w:t>
      </w:r>
      <w:r>
        <w:rPr>
          <w:rFonts w:ascii="宋体" w:hAnsi="宋体" w:eastAsia="宋体" w:cs="宋体"/>
          <w:spacing w:val="-6"/>
          <w:sz w:val="28"/>
          <w:szCs w:val="28"/>
        </w:rPr>
        <w:t>米，</w:t>
      </w:r>
      <w:r>
        <w:rPr>
          <w:rFonts w:ascii="宋体" w:hAnsi="宋体" w:eastAsia="宋体" w:cs="宋体"/>
          <w:spacing w:val="-2"/>
          <w:sz w:val="28"/>
          <w:szCs w:val="28"/>
        </w:rPr>
        <w:t>距路边不应大于</w:t>
      </w:r>
      <w:r>
        <w:rPr>
          <w:rFonts w:ascii="宋体" w:hAnsi="宋体" w:eastAsia="宋体" w:cs="宋体"/>
          <w:spacing w:val="-67"/>
          <w:sz w:val="28"/>
          <w:szCs w:val="28"/>
        </w:rPr>
        <w:t xml:space="preserve"> </w:t>
      </w:r>
      <w:r>
        <w:rPr>
          <w:rFonts w:ascii="Times New Roman" w:hAnsi="Times New Roman" w:eastAsia="Times New Roman" w:cs="Times New Roman"/>
          <w:spacing w:val="-2"/>
          <w:sz w:val="28"/>
          <w:szCs w:val="28"/>
        </w:rPr>
        <w:t xml:space="preserve">2 </w:t>
      </w:r>
      <w:r>
        <w:rPr>
          <w:rFonts w:ascii="宋体" w:hAnsi="宋体" w:eastAsia="宋体" w:cs="宋体"/>
          <w:spacing w:val="-2"/>
          <w:sz w:val="28"/>
          <w:szCs w:val="28"/>
        </w:rPr>
        <w:t>米，以满足消防救援要</w:t>
      </w:r>
      <w:r>
        <w:rPr>
          <w:rFonts w:ascii="宋体" w:hAnsi="宋体" w:eastAsia="宋体" w:cs="宋体"/>
          <w:spacing w:val="-3"/>
          <w:sz w:val="28"/>
          <w:szCs w:val="28"/>
        </w:rPr>
        <w:t>求。</w:t>
      </w:r>
    </w:p>
    <w:p w14:paraId="17429B29">
      <w:pPr>
        <w:spacing w:before="228" w:line="301" w:lineRule="auto"/>
        <w:ind w:left="40" w:right="216" w:firstLine="558"/>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消防车通道：消防车通道净宽与净高均不应小于</w:t>
      </w:r>
      <w:r>
        <w:rPr>
          <w:rFonts w:ascii="宋体" w:hAnsi="宋体" w:eastAsia="宋体" w:cs="宋体"/>
          <w:spacing w:val="-41"/>
          <w:sz w:val="28"/>
          <w:szCs w:val="28"/>
        </w:rPr>
        <w:t xml:space="preserve"> </w:t>
      </w:r>
      <w:r>
        <w:rPr>
          <w:rFonts w:ascii="Times New Roman" w:hAnsi="Times New Roman" w:eastAsia="Times New Roman" w:cs="Times New Roman"/>
          <w:spacing w:val="-2"/>
          <w:sz w:val="28"/>
          <w:szCs w:val="28"/>
        </w:rPr>
        <w:t>4.0</w:t>
      </w:r>
      <w:r>
        <w:rPr>
          <w:rFonts w:ascii="Times New Roman" w:hAnsi="Times New Roman" w:eastAsia="Times New Roman" w:cs="Times New Roman"/>
          <w:spacing w:val="33"/>
          <w:sz w:val="28"/>
          <w:szCs w:val="28"/>
        </w:rPr>
        <w:t xml:space="preserve"> </w:t>
      </w:r>
      <w:r>
        <w:rPr>
          <w:rFonts w:ascii="宋体" w:hAnsi="宋体" w:eastAsia="宋体" w:cs="宋体"/>
          <w:spacing w:val="-2"/>
          <w:sz w:val="28"/>
          <w:szCs w:val="28"/>
        </w:rPr>
        <w:t>米，其路</w:t>
      </w:r>
      <w:r>
        <w:rPr>
          <w:rFonts w:ascii="宋体" w:hAnsi="宋体" w:eastAsia="宋体" w:cs="宋体"/>
          <w:spacing w:val="-4"/>
          <w:sz w:val="28"/>
          <w:szCs w:val="28"/>
        </w:rPr>
        <w:t>面、坡度、转弯半径及回车场地应符合国家消防技术标准。车道下方</w:t>
      </w:r>
    </w:p>
    <w:p w14:paraId="019DC9B5">
      <w:pPr>
        <w:spacing w:line="301" w:lineRule="auto"/>
        <w:rPr>
          <w:rFonts w:ascii="宋体" w:hAnsi="宋体" w:eastAsia="宋体" w:cs="宋体"/>
          <w:sz w:val="28"/>
          <w:szCs w:val="28"/>
        </w:rPr>
        <w:sectPr>
          <w:headerReference r:id="rId21" w:type="default"/>
          <w:footerReference r:id="rId22" w:type="default"/>
          <w:pgSz w:w="11907" w:h="16839"/>
          <w:pgMar w:top="1594" w:right="1584" w:bottom="1357" w:left="1771" w:header="1140" w:footer="1160" w:gutter="0"/>
          <w:cols w:space="720" w:num="1"/>
        </w:sectPr>
      </w:pPr>
    </w:p>
    <w:p w14:paraId="3AFE80D7">
      <w:pPr>
        <w:spacing w:before="176" w:line="220" w:lineRule="auto"/>
        <w:ind w:left="524"/>
        <w:rPr>
          <w:rFonts w:ascii="宋体" w:hAnsi="宋体" w:eastAsia="宋体" w:cs="宋体"/>
          <w:sz w:val="28"/>
          <w:szCs w:val="28"/>
        </w:rPr>
      </w:pPr>
      <w:r>
        <w:rPr>
          <w:rFonts w:ascii="宋体" w:hAnsi="宋体" w:eastAsia="宋体" w:cs="宋体"/>
          <w:spacing w:val="-1"/>
          <w:sz w:val="28"/>
          <w:szCs w:val="28"/>
        </w:rPr>
        <w:t>管线及设施应能承受消防车辆荷载。</w:t>
      </w:r>
    </w:p>
    <w:p w14:paraId="7C755205">
      <w:pPr>
        <w:spacing w:before="247" w:line="328" w:lineRule="auto"/>
        <w:ind w:left="518" w:right="504" w:firstLine="551"/>
        <w:rPr>
          <w:rFonts w:ascii="宋体" w:hAnsi="宋体" w:eastAsia="宋体" w:cs="宋体"/>
          <w:sz w:val="28"/>
          <w:szCs w:val="28"/>
        </w:rPr>
      </w:pPr>
      <w:r>
        <w:rPr>
          <w:rFonts w:ascii="Times New Roman" w:hAnsi="Times New Roman" w:eastAsia="Times New Roman" w:cs="Times New Roman"/>
          <w:spacing w:val="-2"/>
          <w:sz w:val="28"/>
          <w:szCs w:val="28"/>
        </w:rPr>
        <w:t>4.</w:t>
      </w:r>
      <w:r>
        <w:rPr>
          <w:rFonts w:ascii="Times New Roman" w:hAnsi="Times New Roman" w:eastAsia="Times New Roman" w:cs="Times New Roman"/>
          <w:spacing w:val="-42"/>
          <w:sz w:val="28"/>
          <w:szCs w:val="28"/>
        </w:rPr>
        <w:t xml:space="preserve"> </w:t>
      </w:r>
      <w:r>
        <w:rPr>
          <w:rFonts w:ascii="宋体" w:hAnsi="宋体" w:eastAsia="宋体" w:cs="宋体"/>
          <w:spacing w:val="-2"/>
          <w:sz w:val="28"/>
          <w:szCs w:val="28"/>
        </w:rPr>
        <w:t>防火间距与布局：建筑总平面布局须严格执行《建筑设计防火</w:t>
      </w:r>
      <w:r>
        <w:rPr>
          <w:rFonts w:ascii="宋体" w:hAnsi="宋体" w:eastAsia="宋体" w:cs="宋体"/>
          <w:spacing w:val="-4"/>
          <w:sz w:val="28"/>
          <w:szCs w:val="28"/>
        </w:rPr>
        <w:t>规范》中关于防火间距与防火分区的强制性规定。消防设施的配置应</w:t>
      </w:r>
      <w:r>
        <w:rPr>
          <w:rFonts w:ascii="宋体" w:hAnsi="宋体" w:eastAsia="宋体" w:cs="宋体"/>
          <w:spacing w:val="-3"/>
          <w:sz w:val="28"/>
          <w:szCs w:val="28"/>
        </w:rPr>
        <w:t>同时满足医疗建筑相关专项标准。</w:t>
      </w:r>
    </w:p>
    <w:p w14:paraId="586DAD52">
      <w:pPr>
        <w:spacing w:before="246" w:line="301" w:lineRule="auto"/>
        <w:ind w:left="520" w:right="506" w:firstLine="558"/>
        <w:rPr>
          <w:rFonts w:ascii="宋体" w:hAnsi="宋体" w:eastAsia="宋体" w:cs="宋体"/>
          <w:sz w:val="28"/>
          <w:szCs w:val="28"/>
        </w:rPr>
      </w:pPr>
      <w:r>
        <w:rPr>
          <w:rFonts w:ascii="Times New Roman" w:hAnsi="Times New Roman" w:eastAsia="Times New Roman" w:cs="Times New Roman"/>
          <w:spacing w:val="-1"/>
          <w:sz w:val="28"/>
          <w:szCs w:val="28"/>
        </w:rPr>
        <w:t>5.</w:t>
      </w:r>
      <w:r>
        <w:rPr>
          <w:rFonts w:ascii="宋体" w:hAnsi="宋体" w:eastAsia="宋体" w:cs="宋体"/>
          <w:spacing w:val="-1"/>
          <w:sz w:val="28"/>
          <w:szCs w:val="28"/>
        </w:rPr>
        <w:t>消防通信：应设置火灾自动报警系统。</w:t>
      </w:r>
      <w:r>
        <w:rPr>
          <w:rFonts w:ascii="宋体" w:hAnsi="宋体" w:eastAsia="宋体" w:cs="宋体"/>
          <w:spacing w:val="-2"/>
          <w:sz w:val="28"/>
          <w:szCs w:val="28"/>
        </w:rPr>
        <w:t>消防通信系统的规划与</w:t>
      </w:r>
      <w:r>
        <w:rPr>
          <w:rFonts w:ascii="宋体" w:hAnsi="宋体" w:eastAsia="宋体" w:cs="宋体"/>
          <w:spacing w:val="-1"/>
          <w:sz w:val="28"/>
          <w:szCs w:val="28"/>
        </w:rPr>
        <w:t>建设应符合《消防通信指挥系统设计规范》等现行标准。</w:t>
      </w:r>
    </w:p>
    <w:p w14:paraId="08892595">
      <w:pPr>
        <w:spacing w:before="194" w:line="234" w:lineRule="auto"/>
        <w:ind w:left="517"/>
        <w:outlineLvl w:val="1"/>
        <w:rPr>
          <w:rFonts w:ascii="宋体" w:hAnsi="宋体" w:eastAsia="宋体" w:cs="宋体"/>
          <w:sz w:val="28"/>
          <w:szCs w:val="28"/>
        </w:rPr>
      </w:pPr>
      <w:bookmarkStart w:id="38" w:name="bookmark35"/>
      <w:bookmarkEnd w:id="38"/>
      <w:r>
        <w:rPr>
          <w:rFonts w:ascii="宋体" w:hAnsi="宋体" w:eastAsia="宋体" w:cs="宋体"/>
          <w:b/>
          <w:bCs/>
          <w:spacing w:val="-7"/>
          <w:sz w:val="28"/>
          <w:szCs w:val="28"/>
        </w:rPr>
        <w:t>第</w:t>
      </w:r>
      <w:r>
        <w:rPr>
          <w:rFonts w:ascii="Times New Roman" w:hAnsi="Times New Roman" w:eastAsia="Times New Roman" w:cs="Times New Roman"/>
          <w:b/>
          <w:bCs/>
          <w:spacing w:val="-7"/>
          <w:sz w:val="28"/>
          <w:szCs w:val="28"/>
        </w:rPr>
        <w:t>29</w:t>
      </w:r>
      <w:r>
        <w:rPr>
          <w:rFonts w:ascii="宋体" w:hAnsi="宋体" w:eastAsia="宋体" w:cs="宋体"/>
          <w:b/>
          <w:bCs/>
          <w:spacing w:val="-7"/>
          <w:sz w:val="28"/>
          <w:szCs w:val="28"/>
        </w:rPr>
        <w:t>条</w:t>
      </w:r>
      <w:r>
        <w:rPr>
          <w:rFonts w:ascii="宋体" w:hAnsi="宋体" w:eastAsia="宋体" w:cs="宋体"/>
          <w:spacing w:val="-30"/>
          <w:sz w:val="28"/>
          <w:szCs w:val="28"/>
        </w:rPr>
        <w:t xml:space="preserve"> </w:t>
      </w:r>
      <w:r>
        <w:rPr>
          <w:rFonts w:ascii="宋体" w:hAnsi="宋体" w:eastAsia="宋体" w:cs="宋体"/>
          <w:b/>
          <w:bCs/>
          <w:spacing w:val="-7"/>
          <w:sz w:val="28"/>
          <w:szCs w:val="28"/>
        </w:rPr>
        <w:t>防洪规划</w:t>
      </w:r>
    </w:p>
    <w:p w14:paraId="0C4A7260">
      <w:pPr>
        <w:spacing w:before="269" w:line="233" w:lineRule="auto"/>
        <w:ind w:left="1079"/>
        <w:rPr>
          <w:rFonts w:ascii="宋体" w:hAnsi="宋体" w:eastAsia="宋体" w:cs="宋体"/>
          <w:sz w:val="28"/>
          <w:szCs w:val="28"/>
        </w:rPr>
      </w:pPr>
      <w:r>
        <w:rPr>
          <w:rFonts w:ascii="宋体" w:hAnsi="宋体" w:eastAsia="宋体" w:cs="宋体"/>
          <w:b/>
          <w:bCs/>
          <w:spacing w:val="4"/>
          <w:sz w:val="28"/>
          <w:szCs w:val="28"/>
          <w:u w:val="single" w:color="auto"/>
        </w:rPr>
        <w:t>规划区防洪标准采用</w:t>
      </w:r>
      <w:r>
        <w:rPr>
          <w:rFonts w:ascii="Times New Roman" w:hAnsi="Times New Roman" w:eastAsia="Times New Roman" w:cs="Times New Roman"/>
          <w:b/>
          <w:bCs/>
          <w:spacing w:val="4"/>
          <w:sz w:val="28"/>
          <w:szCs w:val="28"/>
          <w:u w:val="single" w:color="auto"/>
        </w:rPr>
        <w:t xml:space="preserve">20 </w:t>
      </w:r>
      <w:r>
        <w:rPr>
          <w:rFonts w:ascii="宋体" w:hAnsi="宋体" w:eastAsia="宋体" w:cs="宋体"/>
          <w:b/>
          <w:bCs/>
          <w:spacing w:val="4"/>
          <w:sz w:val="28"/>
          <w:szCs w:val="28"/>
          <w:u w:val="single" w:color="auto"/>
        </w:rPr>
        <w:t>年一遇。</w:t>
      </w:r>
    </w:p>
    <w:p w14:paraId="2CA84B60">
      <w:pPr>
        <w:spacing w:before="270" w:line="234" w:lineRule="auto"/>
        <w:ind w:left="517"/>
        <w:outlineLvl w:val="1"/>
        <w:rPr>
          <w:rFonts w:ascii="宋体" w:hAnsi="宋体" w:eastAsia="宋体" w:cs="宋体"/>
          <w:sz w:val="28"/>
          <w:szCs w:val="28"/>
        </w:rPr>
      </w:pPr>
      <w:bookmarkStart w:id="39" w:name="bookmark36"/>
      <w:bookmarkEnd w:id="39"/>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30</w:t>
      </w:r>
      <w:r>
        <w:rPr>
          <w:rFonts w:ascii="宋体" w:hAnsi="宋体" w:eastAsia="宋体" w:cs="宋体"/>
          <w:b/>
          <w:bCs/>
          <w:spacing w:val="-4"/>
          <w:sz w:val="28"/>
          <w:szCs w:val="28"/>
        </w:rPr>
        <w:t>条</w:t>
      </w:r>
      <w:r>
        <w:rPr>
          <w:rFonts w:ascii="宋体" w:hAnsi="宋体" w:eastAsia="宋体" w:cs="宋体"/>
          <w:spacing w:val="-53"/>
          <w:sz w:val="28"/>
          <w:szCs w:val="28"/>
        </w:rPr>
        <w:t xml:space="preserve"> </w:t>
      </w:r>
      <w:r>
        <w:rPr>
          <w:rFonts w:ascii="宋体" w:hAnsi="宋体" w:eastAsia="宋体" w:cs="宋体"/>
          <w:b/>
          <w:bCs/>
          <w:spacing w:val="-4"/>
          <w:sz w:val="28"/>
          <w:szCs w:val="28"/>
        </w:rPr>
        <w:t>抗震规划</w:t>
      </w:r>
    </w:p>
    <w:p w14:paraId="5BEDEAA9">
      <w:pPr>
        <w:spacing w:before="269" w:line="220" w:lineRule="auto"/>
        <w:ind w:left="1079"/>
        <w:rPr>
          <w:rFonts w:ascii="宋体" w:hAnsi="宋体" w:eastAsia="宋体" w:cs="宋体"/>
          <w:sz w:val="28"/>
          <w:szCs w:val="28"/>
        </w:rPr>
      </w:pPr>
      <w:r>
        <w:rPr>
          <w:rFonts w:ascii="宋体" w:hAnsi="宋体" w:eastAsia="宋体" w:cs="宋体"/>
          <w:b/>
          <w:bCs/>
          <w:spacing w:val="-1"/>
          <w:sz w:val="28"/>
          <w:szCs w:val="28"/>
          <w:u w:val="single" w:color="auto"/>
        </w:rPr>
        <w:t>规划区抗震设防烈度按</w:t>
      </w:r>
      <w:r>
        <w:rPr>
          <w:rFonts w:ascii="宋体" w:hAnsi="宋体" w:eastAsia="宋体" w:cs="宋体"/>
          <w:spacing w:val="-51"/>
          <w:sz w:val="28"/>
          <w:szCs w:val="28"/>
          <w:u w:val="single" w:color="auto"/>
        </w:rPr>
        <w:t xml:space="preserve"> </w:t>
      </w:r>
      <w:r>
        <w:rPr>
          <w:rFonts w:ascii="Times New Roman" w:hAnsi="Times New Roman" w:eastAsia="Times New Roman" w:cs="Times New Roman"/>
          <w:b/>
          <w:bCs/>
          <w:spacing w:val="-1"/>
          <w:sz w:val="28"/>
          <w:szCs w:val="28"/>
          <w:u w:val="single" w:color="auto"/>
        </w:rPr>
        <w:t xml:space="preserve">VIII </w:t>
      </w:r>
      <w:r>
        <w:rPr>
          <w:rFonts w:ascii="宋体" w:hAnsi="宋体" w:eastAsia="宋体" w:cs="宋体"/>
          <w:b/>
          <w:bCs/>
          <w:spacing w:val="-1"/>
          <w:sz w:val="28"/>
          <w:szCs w:val="28"/>
          <w:u w:val="single" w:color="auto"/>
        </w:rPr>
        <w:t>度设防。</w:t>
      </w:r>
    </w:p>
    <w:p w14:paraId="37EBBED1">
      <w:pPr>
        <w:pStyle w:val="2"/>
        <w:spacing w:line="252" w:lineRule="auto"/>
      </w:pPr>
    </w:p>
    <w:p w14:paraId="599E885F">
      <w:pPr>
        <w:pStyle w:val="2"/>
        <w:spacing w:line="252" w:lineRule="auto"/>
      </w:pPr>
    </w:p>
    <w:p w14:paraId="2C699904">
      <w:pPr>
        <w:pStyle w:val="2"/>
        <w:spacing w:line="252" w:lineRule="auto"/>
      </w:pPr>
    </w:p>
    <w:p w14:paraId="2DB96872">
      <w:pPr>
        <w:spacing w:before="92" w:line="219" w:lineRule="auto"/>
        <w:ind w:left="3335"/>
        <w:outlineLvl w:val="0"/>
        <w:rPr>
          <w:rFonts w:ascii="宋体" w:hAnsi="宋体" w:eastAsia="宋体" w:cs="宋体"/>
          <w:sz w:val="28"/>
          <w:szCs w:val="28"/>
        </w:rPr>
      </w:pPr>
      <w:bookmarkStart w:id="40" w:name="bookmark37"/>
      <w:bookmarkEnd w:id="40"/>
      <w:r>
        <w:rPr>
          <w:rFonts w:ascii="宋体" w:hAnsi="宋体" w:eastAsia="宋体" w:cs="宋体"/>
          <w:b/>
          <w:bCs/>
          <w:spacing w:val="-3"/>
          <w:sz w:val="28"/>
          <w:szCs w:val="28"/>
        </w:rPr>
        <w:t>第七章</w:t>
      </w:r>
      <w:r>
        <w:rPr>
          <w:rFonts w:ascii="宋体" w:hAnsi="宋体" w:eastAsia="宋体" w:cs="宋体"/>
          <w:spacing w:val="-3"/>
          <w:sz w:val="28"/>
          <w:szCs w:val="28"/>
        </w:rPr>
        <w:t xml:space="preserve"> </w:t>
      </w:r>
      <w:r>
        <w:rPr>
          <w:rFonts w:ascii="宋体" w:hAnsi="宋体" w:eastAsia="宋体" w:cs="宋体"/>
          <w:b/>
          <w:bCs/>
          <w:spacing w:val="-3"/>
          <w:sz w:val="28"/>
          <w:szCs w:val="28"/>
        </w:rPr>
        <w:t>开发建设用地控制</w:t>
      </w:r>
    </w:p>
    <w:p w14:paraId="46786CA8">
      <w:pPr>
        <w:spacing w:before="292" w:line="234" w:lineRule="auto"/>
        <w:ind w:left="517"/>
        <w:outlineLvl w:val="1"/>
        <w:rPr>
          <w:rFonts w:ascii="宋体" w:hAnsi="宋体" w:eastAsia="宋体" w:cs="宋体"/>
          <w:sz w:val="28"/>
          <w:szCs w:val="28"/>
        </w:rPr>
      </w:pPr>
      <w:bookmarkStart w:id="41" w:name="bookmark38"/>
      <w:bookmarkEnd w:id="41"/>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31</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开发强度控制</w:t>
      </w:r>
    </w:p>
    <w:p w14:paraId="312C629A">
      <w:pPr>
        <w:spacing w:before="270" w:line="411" w:lineRule="auto"/>
        <w:ind w:left="544" w:right="511" w:firstLine="535"/>
        <w:rPr>
          <w:rFonts w:ascii="宋体" w:hAnsi="宋体" w:eastAsia="宋体" w:cs="宋体"/>
          <w:sz w:val="28"/>
          <w:szCs w:val="28"/>
        </w:rPr>
      </w:pPr>
      <w:r>
        <w:rPr>
          <w:rFonts w:ascii="宋体" w:hAnsi="宋体" w:eastAsia="宋体" w:cs="宋体"/>
          <w:b/>
          <w:bCs/>
          <w:spacing w:val="3"/>
          <w:sz w:val="28"/>
          <w:szCs w:val="28"/>
          <w:u w:val="single" w:color="auto"/>
        </w:rPr>
        <w:t>本控规范围内的建设用地控制指标应按照其所对应的规划管控</w:t>
      </w:r>
      <w:r>
        <w:rPr>
          <w:rFonts w:ascii="宋体" w:hAnsi="宋体" w:eastAsia="宋体" w:cs="宋体"/>
          <w:b/>
          <w:bCs/>
          <w:spacing w:val="-4"/>
          <w:sz w:val="28"/>
          <w:szCs w:val="28"/>
          <w:u w:val="single" w:color="auto"/>
        </w:rPr>
        <w:t>图则和下表《建设用地开发强度一览表》执行。</w:t>
      </w:r>
    </w:p>
    <w:p w14:paraId="6FC309D4">
      <w:pPr>
        <w:spacing w:before="1" w:line="234" w:lineRule="auto"/>
        <w:ind w:left="3180"/>
        <w:rPr>
          <w:rFonts w:ascii="宋体" w:hAnsi="宋体" w:eastAsia="宋体" w:cs="宋体"/>
          <w:sz w:val="28"/>
          <w:szCs w:val="28"/>
        </w:rPr>
      </w:pPr>
      <w:r>
        <w:rPr>
          <w:rFonts w:ascii="宋体" w:hAnsi="宋体" w:eastAsia="宋体" w:cs="宋体"/>
          <w:b/>
          <w:bCs/>
          <w:spacing w:val="-3"/>
          <w:sz w:val="28"/>
          <w:szCs w:val="28"/>
        </w:rPr>
        <w:t>表</w:t>
      </w:r>
      <w:r>
        <w:rPr>
          <w:rFonts w:ascii="宋体" w:hAnsi="宋体" w:eastAsia="宋体" w:cs="宋体"/>
          <w:spacing w:val="-44"/>
          <w:sz w:val="28"/>
          <w:szCs w:val="28"/>
        </w:rPr>
        <w:t xml:space="preserve"> </w:t>
      </w:r>
      <w:r>
        <w:rPr>
          <w:rFonts w:ascii="Times New Roman" w:hAnsi="Times New Roman" w:eastAsia="Times New Roman" w:cs="Times New Roman"/>
          <w:b/>
          <w:bCs/>
          <w:spacing w:val="-3"/>
          <w:sz w:val="28"/>
          <w:szCs w:val="28"/>
        </w:rPr>
        <w:t xml:space="preserve">7-1    </w:t>
      </w:r>
      <w:r>
        <w:rPr>
          <w:rFonts w:ascii="宋体" w:hAnsi="宋体" w:eastAsia="宋体" w:cs="宋体"/>
          <w:b/>
          <w:bCs/>
          <w:spacing w:val="-3"/>
          <w:sz w:val="28"/>
          <w:szCs w:val="28"/>
        </w:rPr>
        <w:t>建设用地开发强度一览表</w:t>
      </w:r>
    </w:p>
    <w:p w14:paraId="463AFC1B">
      <w:pPr>
        <w:spacing w:line="97" w:lineRule="exact"/>
      </w:pPr>
    </w:p>
    <w:tbl>
      <w:tblPr>
        <w:tblStyle w:val="5"/>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65"/>
        <w:gridCol w:w="1402"/>
        <w:gridCol w:w="1222"/>
        <w:gridCol w:w="1455"/>
        <w:gridCol w:w="1184"/>
        <w:gridCol w:w="1375"/>
      </w:tblGrid>
      <w:tr w14:paraId="14D19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200" w:type="dxa"/>
            <w:vAlign w:val="top"/>
          </w:tcPr>
          <w:p w14:paraId="07E4ECA0">
            <w:pPr>
              <w:pStyle w:val="6"/>
              <w:spacing w:before="176" w:line="221" w:lineRule="auto"/>
              <w:ind w:left="322"/>
            </w:pPr>
            <w:r>
              <w:rPr>
                <w:b/>
                <w:bCs/>
                <w:spacing w:val="-6"/>
              </w:rPr>
              <w:t>用地</w:t>
            </w:r>
          </w:p>
          <w:p w14:paraId="4BA48E20">
            <w:pPr>
              <w:pStyle w:val="6"/>
              <w:spacing w:before="176" w:line="203" w:lineRule="auto"/>
              <w:ind w:left="318"/>
            </w:pPr>
            <w:r>
              <w:rPr>
                <w:b/>
                <w:bCs/>
                <w:spacing w:val="-5"/>
              </w:rPr>
              <w:t>代码</w:t>
            </w:r>
          </w:p>
        </w:tc>
        <w:tc>
          <w:tcPr>
            <w:tcW w:w="1465" w:type="dxa"/>
            <w:vAlign w:val="top"/>
          </w:tcPr>
          <w:p w14:paraId="294DF4D6">
            <w:pPr>
              <w:pStyle w:val="6"/>
              <w:spacing w:before="176" w:line="221" w:lineRule="auto"/>
              <w:ind w:left="451"/>
            </w:pPr>
            <w:r>
              <w:rPr>
                <w:b/>
                <w:bCs/>
                <w:spacing w:val="-6"/>
              </w:rPr>
              <w:t>用地</w:t>
            </w:r>
          </w:p>
          <w:p w14:paraId="4E8985EF">
            <w:pPr>
              <w:pStyle w:val="6"/>
              <w:spacing w:before="176" w:line="203" w:lineRule="auto"/>
              <w:ind w:left="452"/>
            </w:pPr>
            <w:r>
              <w:rPr>
                <w:b/>
                <w:bCs/>
                <w:spacing w:val="-7"/>
              </w:rPr>
              <w:t>名称</w:t>
            </w:r>
          </w:p>
        </w:tc>
        <w:tc>
          <w:tcPr>
            <w:tcW w:w="1402" w:type="dxa"/>
            <w:vAlign w:val="top"/>
          </w:tcPr>
          <w:p w14:paraId="7AD16E01">
            <w:pPr>
              <w:pStyle w:val="6"/>
              <w:spacing w:before="175" w:line="221" w:lineRule="auto"/>
              <w:ind w:left="110"/>
            </w:pPr>
            <w:r>
              <w:rPr>
                <w:b/>
                <w:bCs/>
                <w:spacing w:val="-5"/>
              </w:rPr>
              <w:t>用地面积</w:t>
            </w:r>
          </w:p>
          <w:p w14:paraId="624A2A15">
            <w:pPr>
              <w:pStyle w:val="6"/>
              <w:spacing w:before="177" w:line="203" w:lineRule="auto"/>
              <w:ind w:left="116"/>
            </w:pPr>
            <w:r>
              <w:rPr>
                <w:b/>
                <w:bCs/>
                <w:spacing w:val="-12"/>
              </w:rPr>
              <w:t>（公顷）</w:t>
            </w:r>
          </w:p>
        </w:tc>
        <w:tc>
          <w:tcPr>
            <w:tcW w:w="1222" w:type="dxa"/>
            <w:vAlign w:val="top"/>
          </w:tcPr>
          <w:p w14:paraId="45B5296B">
            <w:pPr>
              <w:spacing w:line="270" w:lineRule="auto"/>
              <w:rPr>
                <w:rFonts w:ascii="Arial"/>
                <w:sz w:val="21"/>
              </w:rPr>
            </w:pPr>
          </w:p>
          <w:p w14:paraId="45DE53D8">
            <w:pPr>
              <w:pStyle w:val="6"/>
              <w:spacing w:before="91" w:line="220" w:lineRule="auto"/>
              <w:ind w:left="113"/>
            </w:pPr>
            <w:r>
              <w:rPr>
                <w:b/>
                <w:bCs/>
                <w:spacing w:val="-6"/>
              </w:rPr>
              <w:t>容积率</w:t>
            </w:r>
          </w:p>
        </w:tc>
        <w:tc>
          <w:tcPr>
            <w:tcW w:w="1455" w:type="dxa"/>
            <w:vAlign w:val="top"/>
          </w:tcPr>
          <w:p w14:paraId="20CE6697">
            <w:pPr>
              <w:pStyle w:val="6"/>
              <w:spacing w:before="177" w:line="270" w:lineRule="auto"/>
              <w:ind w:left="319" w:right="212" w:hanging="203"/>
            </w:pPr>
            <w:r>
              <w:rPr>
                <w:b/>
                <w:bCs/>
                <w:spacing w:val="-6"/>
              </w:rPr>
              <w:t>建筑密度</w:t>
            </w:r>
            <w:r>
              <w:rPr>
                <w:b/>
                <w:bCs/>
                <w:spacing w:val="-7"/>
              </w:rPr>
              <w:t>（</w:t>
            </w:r>
            <w:r>
              <w:rPr>
                <w:rFonts w:ascii="Times New Roman" w:hAnsi="Times New Roman" w:eastAsia="Times New Roman" w:cs="Times New Roman"/>
                <w:b/>
                <w:bCs/>
                <w:spacing w:val="-7"/>
              </w:rPr>
              <w:t>%</w:t>
            </w:r>
            <w:r>
              <w:rPr>
                <w:b/>
                <w:bCs/>
                <w:spacing w:val="-7"/>
              </w:rPr>
              <w:t>）</w:t>
            </w:r>
          </w:p>
        </w:tc>
        <w:tc>
          <w:tcPr>
            <w:tcW w:w="1184" w:type="dxa"/>
            <w:vAlign w:val="top"/>
          </w:tcPr>
          <w:p w14:paraId="3A755130">
            <w:pPr>
              <w:pStyle w:val="6"/>
              <w:spacing w:before="175" w:line="220" w:lineRule="auto"/>
              <w:ind w:left="179"/>
            </w:pPr>
            <w:r>
              <w:rPr>
                <w:b/>
                <w:bCs/>
                <w:spacing w:val="-6"/>
              </w:rPr>
              <w:t>绿地率</w:t>
            </w:r>
          </w:p>
          <w:p w14:paraId="01689BB6">
            <w:pPr>
              <w:pStyle w:val="6"/>
              <w:spacing w:before="178" w:line="203" w:lineRule="auto"/>
              <w:ind w:left="184"/>
            </w:pPr>
            <w:r>
              <w:rPr>
                <w:b/>
                <w:bCs/>
                <w:spacing w:val="-7"/>
              </w:rPr>
              <w:t>（</w:t>
            </w:r>
            <w:r>
              <w:rPr>
                <w:rFonts w:ascii="Times New Roman" w:hAnsi="Times New Roman" w:eastAsia="Times New Roman" w:cs="Times New Roman"/>
                <w:b/>
                <w:bCs/>
                <w:spacing w:val="-7"/>
              </w:rPr>
              <w:t>%</w:t>
            </w:r>
            <w:r>
              <w:rPr>
                <w:b/>
                <w:bCs/>
                <w:spacing w:val="-7"/>
              </w:rPr>
              <w:t>）</w:t>
            </w:r>
          </w:p>
        </w:tc>
        <w:tc>
          <w:tcPr>
            <w:tcW w:w="1375" w:type="dxa"/>
            <w:vAlign w:val="top"/>
          </w:tcPr>
          <w:p w14:paraId="3C667AA1">
            <w:pPr>
              <w:pStyle w:val="6"/>
              <w:spacing w:before="177" w:line="270" w:lineRule="auto"/>
              <w:ind w:left="304" w:right="128" w:hanging="184"/>
            </w:pPr>
            <w:r>
              <w:rPr>
                <w:b/>
                <w:bCs/>
                <w:spacing w:val="-6"/>
              </w:rPr>
              <w:t>建筑高度</w:t>
            </w:r>
            <w:r>
              <w:rPr>
                <w:b/>
                <w:bCs/>
                <w:spacing w:val="-7"/>
              </w:rPr>
              <w:t>（</w:t>
            </w:r>
            <w:r>
              <w:rPr>
                <w:rFonts w:ascii="Times New Roman" w:hAnsi="Times New Roman" w:eastAsia="Times New Roman" w:cs="Times New Roman"/>
                <w:b/>
                <w:bCs/>
                <w:spacing w:val="-7"/>
              </w:rPr>
              <w:t>m</w:t>
            </w:r>
            <w:r>
              <w:rPr>
                <w:b/>
                <w:bCs/>
                <w:spacing w:val="-7"/>
              </w:rPr>
              <w:t>）</w:t>
            </w:r>
          </w:p>
        </w:tc>
      </w:tr>
      <w:tr w14:paraId="72AFD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8" w:hRule="atLeast"/>
        </w:trPr>
        <w:tc>
          <w:tcPr>
            <w:tcW w:w="1200" w:type="dxa"/>
            <w:vAlign w:val="top"/>
          </w:tcPr>
          <w:p w14:paraId="4296D28E">
            <w:pPr>
              <w:spacing w:before="241" w:line="233" w:lineRule="auto"/>
              <w:ind w:left="179"/>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080601</w:t>
            </w:r>
          </w:p>
        </w:tc>
        <w:tc>
          <w:tcPr>
            <w:tcW w:w="1465" w:type="dxa"/>
            <w:vAlign w:val="top"/>
          </w:tcPr>
          <w:p w14:paraId="259763EE">
            <w:pPr>
              <w:pStyle w:val="6"/>
              <w:spacing w:before="194" w:line="221" w:lineRule="auto"/>
              <w:ind w:left="184"/>
            </w:pPr>
            <w:r>
              <w:rPr>
                <w:spacing w:val="-4"/>
              </w:rPr>
              <w:t>医院用地</w:t>
            </w:r>
          </w:p>
        </w:tc>
        <w:tc>
          <w:tcPr>
            <w:tcW w:w="1402" w:type="dxa"/>
            <w:vAlign w:val="top"/>
          </w:tcPr>
          <w:p w14:paraId="3C695A87">
            <w:pPr>
              <w:spacing w:before="240" w:line="233" w:lineRule="auto"/>
              <w:ind w:left="455"/>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0.70</w:t>
            </w:r>
          </w:p>
        </w:tc>
        <w:tc>
          <w:tcPr>
            <w:tcW w:w="1222" w:type="dxa"/>
            <w:vAlign w:val="top"/>
          </w:tcPr>
          <w:p w14:paraId="28B63CA9">
            <w:pPr>
              <w:pStyle w:val="6"/>
              <w:spacing w:before="194" w:line="380" w:lineRule="exact"/>
              <w:ind w:left="317"/>
              <w:rPr>
                <w:rFonts w:ascii="Times New Roman" w:hAnsi="Times New Roman" w:eastAsia="Times New Roman" w:cs="Times New Roman"/>
              </w:rPr>
            </w:pPr>
            <w:r>
              <w:rPr>
                <w:spacing w:val="-7"/>
                <w:position w:val="1"/>
              </w:rPr>
              <w:t>≤</w:t>
            </w:r>
            <w:r>
              <w:rPr>
                <w:rFonts w:ascii="Times New Roman" w:hAnsi="Times New Roman" w:eastAsia="Times New Roman" w:cs="Times New Roman"/>
                <w:spacing w:val="-7"/>
                <w:position w:val="1"/>
              </w:rPr>
              <w:t>1.0</w:t>
            </w:r>
          </w:p>
        </w:tc>
        <w:tc>
          <w:tcPr>
            <w:tcW w:w="1455" w:type="dxa"/>
            <w:vAlign w:val="top"/>
          </w:tcPr>
          <w:p w14:paraId="40021DA9">
            <w:pPr>
              <w:pStyle w:val="6"/>
              <w:spacing w:before="194" w:line="380" w:lineRule="exact"/>
              <w:ind w:left="473"/>
              <w:rPr>
                <w:rFonts w:ascii="Times New Roman" w:hAnsi="Times New Roman" w:eastAsia="Times New Roman" w:cs="Times New Roman"/>
              </w:rPr>
            </w:pPr>
            <w:r>
              <w:rPr>
                <w:spacing w:val="-10"/>
                <w:position w:val="1"/>
              </w:rPr>
              <w:t>≤</w:t>
            </w:r>
            <w:r>
              <w:rPr>
                <w:rFonts w:ascii="Times New Roman" w:hAnsi="Times New Roman" w:eastAsia="Times New Roman" w:cs="Times New Roman"/>
                <w:spacing w:val="-10"/>
                <w:position w:val="1"/>
              </w:rPr>
              <w:t>45</w:t>
            </w:r>
          </w:p>
        </w:tc>
        <w:tc>
          <w:tcPr>
            <w:tcW w:w="1184" w:type="dxa"/>
            <w:vAlign w:val="top"/>
          </w:tcPr>
          <w:p w14:paraId="37B2A6FE">
            <w:pPr>
              <w:pStyle w:val="6"/>
              <w:spacing w:before="194" w:line="380" w:lineRule="exact"/>
              <w:ind w:left="345"/>
              <w:rPr>
                <w:rFonts w:ascii="Times New Roman" w:hAnsi="Times New Roman" w:eastAsia="Times New Roman" w:cs="Times New Roman"/>
              </w:rPr>
            </w:pPr>
            <w:r>
              <w:rPr>
                <w:spacing w:val="-13"/>
                <w:position w:val="1"/>
              </w:rPr>
              <w:t>≥</w:t>
            </w:r>
            <w:r>
              <w:rPr>
                <w:rFonts w:ascii="Times New Roman" w:hAnsi="Times New Roman" w:eastAsia="Times New Roman" w:cs="Times New Roman"/>
                <w:spacing w:val="-13"/>
                <w:position w:val="1"/>
              </w:rPr>
              <w:t>35</w:t>
            </w:r>
          </w:p>
        </w:tc>
        <w:tc>
          <w:tcPr>
            <w:tcW w:w="1375" w:type="dxa"/>
            <w:vAlign w:val="top"/>
          </w:tcPr>
          <w:p w14:paraId="4E014E24">
            <w:pPr>
              <w:pStyle w:val="6"/>
              <w:spacing w:before="194" w:line="237" w:lineRule="auto"/>
              <w:ind w:left="433"/>
            </w:pPr>
            <w:r>
              <w:rPr>
                <w:spacing w:val="-11"/>
              </w:rPr>
              <w:t>≤15</w:t>
            </w:r>
          </w:p>
        </w:tc>
      </w:tr>
    </w:tbl>
    <w:p w14:paraId="641A8367">
      <w:pPr>
        <w:spacing w:before="171" w:line="234" w:lineRule="auto"/>
        <w:ind w:left="517"/>
        <w:outlineLvl w:val="1"/>
        <w:rPr>
          <w:rFonts w:ascii="宋体" w:hAnsi="宋体" w:eastAsia="宋体" w:cs="宋体"/>
          <w:sz w:val="28"/>
          <w:szCs w:val="28"/>
        </w:rPr>
      </w:pPr>
      <w:bookmarkStart w:id="42" w:name="bookmark39"/>
      <w:bookmarkEnd w:id="42"/>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32</w:t>
      </w:r>
      <w:r>
        <w:rPr>
          <w:rFonts w:ascii="宋体" w:hAnsi="宋体" w:eastAsia="宋体" w:cs="宋体"/>
          <w:b/>
          <w:bCs/>
          <w:spacing w:val="-4"/>
          <w:sz w:val="28"/>
          <w:szCs w:val="28"/>
        </w:rPr>
        <w:t>条</w:t>
      </w:r>
      <w:r>
        <w:rPr>
          <w:rFonts w:ascii="宋体" w:hAnsi="宋体" w:eastAsia="宋体" w:cs="宋体"/>
          <w:spacing w:val="-49"/>
          <w:sz w:val="28"/>
          <w:szCs w:val="28"/>
        </w:rPr>
        <w:t xml:space="preserve"> </w:t>
      </w:r>
      <w:r>
        <w:rPr>
          <w:rFonts w:ascii="宋体" w:hAnsi="宋体" w:eastAsia="宋体" w:cs="宋体"/>
          <w:b/>
          <w:bCs/>
          <w:spacing w:val="-4"/>
          <w:sz w:val="28"/>
          <w:szCs w:val="28"/>
        </w:rPr>
        <w:t>建筑高度控制</w:t>
      </w:r>
    </w:p>
    <w:p w14:paraId="059A1558">
      <w:pPr>
        <w:spacing w:before="269" w:line="385" w:lineRule="auto"/>
        <w:ind w:left="519" w:right="504" w:firstLine="560"/>
        <w:jc w:val="both"/>
        <w:rPr>
          <w:rFonts w:ascii="宋体" w:hAnsi="宋体" w:eastAsia="宋体" w:cs="宋体"/>
          <w:sz w:val="28"/>
          <w:szCs w:val="28"/>
        </w:rPr>
      </w:pPr>
      <w:r>
        <w:rPr>
          <w:rFonts w:ascii="宋体" w:hAnsi="宋体" w:eastAsia="宋体" w:cs="宋体"/>
          <w:spacing w:val="-4"/>
          <w:sz w:val="28"/>
          <w:szCs w:val="28"/>
        </w:rPr>
        <w:t>本项目建筑为单层特殊功能建筑。依据其内部医疗工艺需求，并</w:t>
      </w:r>
      <w:r>
        <w:rPr>
          <w:rFonts w:ascii="宋体" w:hAnsi="宋体" w:eastAsia="宋体" w:cs="宋体"/>
          <w:spacing w:val="-2"/>
          <w:sz w:val="28"/>
          <w:szCs w:val="28"/>
        </w:rPr>
        <w:t>为长远发展预留必要空间，</w:t>
      </w:r>
      <w:r>
        <w:rPr>
          <w:rFonts w:ascii="宋体" w:hAnsi="宋体" w:eastAsia="宋体" w:cs="宋体"/>
          <w:b/>
          <w:bCs/>
          <w:spacing w:val="-2"/>
          <w:sz w:val="28"/>
          <w:szCs w:val="28"/>
          <w:u w:val="single" w:color="auto"/>
        </w:rPr>
        <w:t>地块建筑限高设定为</w:t>
      </w:r>
      <w:r>
        <w:rPr>
          <w:rFonts w:ascii="宋体" w:hAnsi="宋体" w:eastAsia="宋体" w:cs="宋体"/>
          <w:spacing w:val="-33"/>
          <w:sz w:val="28"/>
          <w:szCs w:val="28"/>
          <w:u w:val="single" w:color="auto"/>
        </w:rPr>
        <w:t xml:space="preserve"> </w:t>
      </w:r>
      <w:r>
        <w:rPr>
          <w:rFonts w:ascii="Times New Roman" w:hAnsi="Times New Roman" w:eastAsia="Times New Roman" w:cs="Times New Roman"/>
          <w:b/>
          <w:bCs/>
          <w:spacing w:val="-2"/>
          <w:sz w:val="28"/>
          <w:szCs w:val="28"/>
          <w:u w:val="single" w:color="auto"/>
        </w:rPr>
        <w:t>15</w:t>
      </w:r>
      <w:r>
        <w:rPr>
          <w:rFonts w:ascii="Times New Roman" w:hAnsi="Times New Roman" w:eastAsia="Times New Roman" w:cs="Times New Roman"/>
          <w:b/>
          <w:bCs/>
          <w:spacing w:val="27"/>
          <w:sz w:val="28"/>
          <w:szCs w:val="28"/>
          <w:u w:val="single" w:color="auto"/>
        </w:rPr>
        <w:t xml:space="preserve"> </w:t>
      </w:r>
      <w:r>
        <w:rPr>
          <w:rFonts w:ascii="宋体" w:hAnsi="宋体" w:eastAsia="宋体" w:cs="宋体"/>
          <w:b/>
          <w:bCs/>
          <w:spacing w:val="-2"/>
          <w:sz w:val="28"/>
          <w:szCs w:val="28"/>
          <w:u w:val="single" w:color="auto"/>
        </w:rPr>
        <w:t>米</w:t>
      </w:r>
      <w:r>
        <w:rPr>
          <w:rFonts w:ascii="宋体" w:hAnsi="宋体" w:eastAsia="宋体" w:cs="宋体"/>
          <w:spacing w:val="-2"/>
          <w:sz w:val="28"/>
          <w:szCs w:val="28"/>
        </w:rPr>
        <w:t>。建筑形态及</w:t>
      </w:r>
      <w:r>
        <w:rPr>
          <w:rFonts w:ascii="宋体" w:hAnsi="宋体" w:eastAsia="宋体" w:cs="宋体"/>
          <w:spacing w:val="-1"/>
          <w:sz w:val="28"/>
          <w:szCs w:val="28"/>
        </w:rPr>
        <w:t>屋顶形式须进行专项设计，与北院区及周边镇区相协调。</w:t>
      </w:r>
    </w:p>
    <w:p w14:paraId="16CA52A1">
      <w:pPr>
        <w:spacing w:line="385" w:lineRule="auto"/>
        <w:rPr>
          <w:rFonts w:ascii="宋体" w:hAnsi="宋体" w:eastAsia="宋体" w:cs="宋体"/>
          <w:sz w:val="28"/>
          <w:szCs w:val="28"/>
        </w:rPr>
        <w:sectPr>
          <w:headerReference r:id="rId23" w:type="default"/>
          <w:footerReference r:id="rId24" w:type="default"/>
          <w:pgSz w:w="11907" w:h="16839"/>
          <w:pgMar w:top="1594" w:right="1294" w:bottom="1357" w:left="1294" w:header="1140" w:footer="1160" w:gutter="0"/>
          <w:cols w:space="720" w:num="1"/>
        </w:sectPr>
      </w:pPr>
    </w:p>
    <w:p w14:paraId="2B7ED5A2">
      <w:pPr>
        <w:spacing w:before="123" w:line="234" w:lineRule="auto"/>
        <w:ind w:left="39"/>
        <w:outlineLvl w:val="1"/>
        <w:rPr>
          <w:rFonts w:ascii="宋体" w:hAnsi="宋体" w:eastAsia="宋体" w:cs="宋体"/>
          <w:sz w:val="28"/>
          <w:szCs w:val="28"/>
        </w:rPr>
      </w:pPr>
      <w:bookmarkStart w:id="43" w:name="bookmark40"/>
      <w:bookmarkEnd w:id="43"/>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33</w:t>
      </w:r>
      <w:r>
        <w:rPr>
          <w:rFonts w:ascii="宋体" w:hAnsi="宋体" w:eastAsia="宋体" w:cs="宋体"/>
          <w:b/>
          <w:bCs/>
          <w:spacing w:val="-4"/>
          <w:sz w:val="28"/>
          <w:szCs w:val="28"/>
        </w:rPr>
        <w:t>条</w:t>
      </w:r>
      <w:r>
        <w:rPr>
          <w:rFonts w:ascii="宋体" w:hAnsi="宋体" w:eastAsia="宋体" w:cs="宋体"/>
          <w:spacing w:val="-49"/>
          <w:sz w:val="28"/>
          <w:szCs w:val="28"/>
        </w:rPr>
        <w:t xml:space="preserve"> </w:t>
      </w:r>
      <w:r>
        <w:rPr>
          <w:rFonts w:ascii="宋体" w:hAnsi="宋体" w:eastAsia="宋体" w:cs="宋体"/>
          <w:b/>
          <w:bCs/>
          <w:spacing w:val="-4"/>
          <w:sz w:val="28"/>
          <w:szCs w:val="28"/>
        </w:rPr>
        <w:t>建筑退让控制</w:t>
      </w:r>
    </w:p>
    <w:p w14:paraId="0D12B038">
      <w:pPr>
        <w:spacing w:before="270" w:line="411" w:lineRule="auto"/>
        <w:ind w:left="38" w:right="99" w:firstLine="563"/>
        <w:rPr>
          <w:rFonts w:ascii="宋体" w:hAnsi="宋体" w:eastAsia="宋体" w:cs="宋体"/>
          <w:sz w:val="28"/>
          <w:szCs w:val="28"/>
        </w:rPr>
      </w:pPr>
      <w:r>
        <w:rPr>
          <w:rFonts w:ascii="宋体" w:hAnsi="宋体" w:eastAsia="宋体" w:cs="宋体"/>
          <w:spacing w:val="-3"/>
          <w:sz w:val="28"/>
          <w:szCs w:val="28"/>
        </w:rPr>
        <w:t>规划地块新建建筑按自身间距标准的</w:t>
      </w:r>
      <w:r>
        <w:rPr>
          <w:rFonts w:ascii="宋体" w:hAnsi="宋体" w:eastAsia="宋体" w:cs="宋体"/>
          <w:spacing w:val="-23"/>
          <w:sz w:val="28"/>
          <w:szCs w:val="28"/>
        </w:rPr>
        <w:t xml:space="preserve"> </w:t>
      </w:r>
      <w:r>
        <w:rPr>
          <w:rFonts w:ascii="Times New Roman" w:hAnsi="Times New Roman" w:eastAsia="Times New Roman" w:cs="Times New Roman"/>
          <w:spacing w:val="-3"/>
          <w:sz w:val="28"/>
          <w:szCs w:val="28"/>
        </w:rPr>
        <w:t xml:space="preserve">1/2 </w:t>
      </w:r>
      <w:r>
        <w:rPr>
          <w:rFonts w:ascii="宋体" w:hAnsi="宋体" w:eastAsia="宋体" w:cs="宋体"/>
          <w:spacing w:val="-3"/>
          <w:sz w:val="28"/>
          <w:szCs w:val="28"/>
        </w:rPr>
        <w:t>退让地界，山墙面退界</w:t>
      </w:r>
      <w:r>
        <w:rPr>
          <w:rFonts w:ascii="宋体" w:hAnsi="宋体" w:eastAsia="宋体" w:cs="宋体"/>
          <w:spacing w:val="-1"/>
          <w:sz w:val="28"/>
          <w:szCs w:val="28"/>
        </w:rPr>
        <w:t>距离不小于</w:t>
      </w:r>
      <w:r>
        <w:rPr>
          <w:rFonts w:ascii="宋体" w:hAnsi="宋体" w:eastAsia="宋体" w:cs="宋体"/>
          <w:spacing w:val="-69"/>
          <w:sz w:val="28"/>
          <w:szCs w:val="28"/>
        </w:rPr>
        <w:t xml:space="preserve"> </w:t>
      </w:r>
      <w:r>
        <w:rPr>
          <w:rFonts w:ascii="Times New Roman" w:hAnsi="Times New Roman" w:eastAsia="Times New Roman" w:cs="Times New Roman"/>
          <w:spacing w:val="-1"/>
          <w:sz w:val="28"/>
          <w:szCs w:val="28"/>
        </w:rPr>
        <w:t xml:space="preserve">4 </w:t>
      </w:r>
      <w:r>
        <w:rPr>
          <w:rFonts w:ascii="宋体" w:hAnsi="宋体" w:eastAsia="宋体" w:cs="宋体"/>
          <w:spacing w:val="-1"/>
          <w:sz w:val="28"/>
          <w:szCs w:val="28"/>
        </w:rPr>
        <w:t>米。</w:t>
      </w:r>
    </w:p>
    <w:p w14:paraId="426B24CA">
      <w:pPr>
        <w:spacing w:before="1" w:line="411" w:lineRule="auto"/>
        <w:ind w:left="39" w:right="103" w:firstLine="561"/>
        <w:rPr>
          <w:rFonts w:ascii="宋体" w:hAnsi="宋体" w:eastAsia="宋体" w:cs="宋体"/>
          <w:sz w:val="28"/>
          <w:szCs w:val="28"/>
        </w:rPr>
      </w:pPr>
      <w:r>
        <w:rPr>
          <w:rFonts w:ascii="宋体" w:hAnsi="宋体" w:eastAsia="宋体" w:cs="宋体"/>
          <w:spacing w:val="-4"/>
          <w:sz w:val="28"/>
          <w:szCs w:val="28"/>
        </w:rPr>
        <w:t>所有建筑的退让距离必须同时满足消防通道、大型医疗救援车辆</w:t>
      </w:r>
      <w:r>
        <w:rPr>
          <w:rFonts w:ascii="宋体" w:hAnsi="宋体" w:eastAsia="宋体" w:cs="宋体"/>
          <w:spacing w:val="-2"/>
          <w:sz w:val="28"/>
          <w:szCs w:val="28"/>
        </w:rPr>
        <w:t>通行及辐射安全防护等相关规范的更严格要求。</w:t>
      </w:r>
    </w:p>
    <w:p w14:paraId="7FDDC399">
      <w:pPr>
        <w:spacing w:before="1" w:line="233" w:lineRule="auto"/>
        <w:ind w:left="39"/>
        <w:outlineLvl w:val="1"/>
        <w:rPr>
          <w:rFonts w:ascii="宋体" w:hAnsi="宋体" w:eastAsia="宋体" w:cs="宋体"/>
          <w:sz w:val="28"/>
          <w:szCs w:val="28"/>
        </w:rPr>
      </w:pPr>
      <w:bookmarkStart w:id="44" w:name="bookmark41"/>
      <w:bookmarkEnd w:id="44"/>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34</w:t>
      </w:r>
      <w:r>
        <w:rPr>
          <w:rFonts w:ascii="宋体" w:hAnsi="宋体" w:eastAsia="宋体" w:cs="宋体"/>
          <w:b/>
          <w:bCs/>
          <w:spacing w:val="-4"/>
          <w:sz w:val="28"/>
          <w:szCs w:val="28"/>
        </w:rPr>
        <w:t>条</w:t>
      </w:r>
      <w:r>
        <w:rPr>
          <w:rFonts w:ascii="宋体" w:hAnsi="宋体" w:eastAsia="宋体" w:cs="宋体"/>
          <w:spacing w:val="-49"/>
          <w:sz w:val="28"/>
          <w:szCs w:val="28"/>
        </w:rPr>
        <w:t xml:space="preserve"> </w:t>
      </w:r>
      <w:r>
        <w:rPr>
          <w:rFonts w:ascii="宋体" w:hAnsi="宋体" w:eastAsia="宋体" w:cs="宋体"/>
          <w:b/>
          <w:bCs/>
          <w:spacing w:val="-4"/>
          <w:sz w:val="28"/>
          <w:szCs w:val="28"/>
        </w:rPr>
        <w:t>建筑间距控制</w:t>
      </w:r>
    </w:p>
    <w:p w14:paraId="46FAD7B6">
      <w:pPr>
        <w:spacing w:before="269" w:line="421" w:lineRule="auto"/>
        <w:ind w:left="41" w:right="97" w:firstLine="562"/>
        <w:jc w:val="both"/>
        <w:rPr>
          <w:rFonts w:ascii="宋体" w:hAnsi="宋体" w:eastAsia="宋体" w:cs="宋体"/>
          <w:sz w:val="28"/>
          <w:szCs w:val="28"/>
        </w:rPr>
      </w:pPr>
      <w:r>
        <w:rPr>
          <w:rFonts w:ascii="宋体" w:hAnsi="宋体" w:eastAsia="宋体" w:cs="宋体"/>
          <w:spacing w:val="-4"/>
          <w:sz w:val="28"/>
          <w:szCs w:val="28"/>
        </w:rPr>
        <w:t>建筑间距应满足消防、卫生、环保、交通、工程管线和建筑保护等方面的要求，同时满足《建筑设计防火规范》和《涞水县城市规划</w:t>
      </w:r>
      <w:r>
        <w:rPr>
          <w:rFonts w:ascii="宋体" w:hAnsi="宋体" w:eastAsia="宋体" w:cs="宋体"/>
          <w:spacing w:val="-2"/>
          <w:sz w:val="28"/>
          <w:szCs w:val="28"/>
        </w:rPr>
        <w:t>管理技术规定》（</w:t>
      </w:r>
      <w:r>
        <w:rPr>
          <w:rFonts w:ascii="Times New Roman" w:hAnsi="Times New Roman" w:eastAsia="Times New Roman" w:cs="Times New Roman"/>
          <w:spacing w:val="-2"/>
          <w:sz w:val="28"/>
          <w:szCs w:val="28"/>
        </w:rPr>
        <w:t xml:space="preserve">2022 </w:t>
      </w:r>
      <w:r>
        <w:rPr>
          <w:rFonts w:ascii="宋体" w:hAnsi="宋体" w:eastAsia="宋体" w:cs="宋体"/>
          <w:spacing w:val="-2"/>
          <w:sz w:val="28"/>
          <w:szCs w:val="28"/>
        </w:rPr>
        <w:t>版）中的相关规定。</w:t>
      </w:r>
    </w:p>
    <w:p w14:paraId="788CCBEF">
      <w:pPr>
        <w:pStyle w:val="2"/>
        <w:spacing w:line="243" w:lineRule="auto"/>
      </w:pPr>
    </w:p>
    <w:p w14:paraId="2362A592">
      <w:pPr>
        <w:pStyle w:val="2"/>
        <w:spacing w:line="243" w:lineRule="auto"/>
      </w:pPr>
    </w:p>
    <w:p w14:paraId="790BDA9C">
      <w:pPr>
        <w:spacing w:before="92" w:line="219" w:lineRule="auto"/>
        <w:ind w:left="3138"/>
        <w:outlineLvl w:val="0"/>
        <w:rPr>
          <w:rFonts w:ascii="宋体" w:hAnsi="宋体" w:eastAsia="宋体" w:cs="宋体"/>
          <w:sz w:val="28"/>
          <w:szCs w:val="28"/>
        </w:rPr>
      </w:pPr>
      <w:bookmarkStart w:id="45" w:name="bookmark42"/>
      <w:bookmarkEnd w:id="45"/>
      <w:r>
        <w:rPr>
          <w:rFonts w:ascii="宋体" w:hAnsi="宋体" w:eastAsia="宋体" w:cs="宋体"/>
          <w:b/>
          <w:bCs/>
          <w:spacing w:val="-3"/>
          <w:sz w:val="28"/>
          <w:szCs w:val="28"/>
        </w:rPr>
        <w:t>第八章</w:t>
      </w:r>
      <w:r>
        <w:rPr>
          <w:rFonts w:ascii="宋体" w:hAnsi="宋体" w:eastAsia="宋体" w:cs="宋体"/>
          <w:spacing w:val="-3"/>
          <w:sz w:val="28"/>
          <w:szCs w:val="28"/>
        </w:rPr>
        <w:t xml:space="preserve"> </w:t>
      </w:r>
      <w:r>
        <w:rPr>
          <w:rFonts w:ascii="宋体" w:hAnsi="宋体" w:eastAsia="宋体" w:cs="宋体"/>
          <w:b/>
          <w:bCs/>
          <w:spacing w:val="-3"/>
          <w:sz w:val="28"/>
          <w:szCs w:val="28"/>
        </w:rPr>
        <w:t>建筑设计引导</w:t>
      </w:r>
    </w:p>
    <w:p w14:paraId="0884B2F9">
      <w:pPr>
        <w:spacing w:before="292" w:line="234" w:lineRule="auto"/>
        <w:ind w:left="39"/>
        <w:outlineLvl w:val="1"/>
        <w:rPr>
          <w:rFonts w:ascii="宋体" w:hAnsi="宋体" w:eastAsia="宋体" w:cs="宋体"/>
          <w:sz w:val="28"/>
          <w:szCs w:val="28"/>
        </w:rPr>
      </w:pPr>
      <w:bookmarkStart w:id="46" w:name="bookmark43"/>
      <w:bookmarkEnd w:id="46"/>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35</w:t>
      </w:r>
      <w:r>
        <w:rPr>
          <w:rFonts w:ascii="宋体" w:hAnsi="宋体" w:eastAsia="宋体" w:cs="宋体"/>
          <w:b/>
          <w:bCs/>
          <w:spacing w:val="-4"/>
          <w:sz w:val="28"/>
          <w:szCs w:val="28"/>
        </w:rPr>
        <w:t>条</w:t>
      </w:r>
      <w:r>
        <w:rPr>
          <w:rFonts w:ascii="宋体" w:hAnsi="宋体" w:eastAsia="宋体" w:cs="宋体"/>
          <w:spacing w:val="-49"/>
          <w:sz w:val="28"/>
          <w:szCs w:val="28"/>
        </w:rPr>
        <w:t xml:space="preserve"> </w:t>
      </w:r>
      <w:r>
        <w:rPr>
          <w:rFonts w:ascii="宋体" w:hAnsi="宋体" w:eastAsia="宋体" w:cs="宋体"/>
          <w:b/>
          <w:bCs/>
          <w:spacing w:val="-4"/>
          <w:sz w:val="28"/>
          <w:szCs w:val="28"/>
        </w:rPr>
        <w:t>建筑风格控制</w:t>
      </w:r>
    </w:p>
    <w:p w14:paraId="6F17D258">
      <w:pPr>
        <w:spacing w:before="270" w:line="411" w:lineRule="auto"/>
        <w:ind w:left="48" w:firstLine="551"/>
        <w:rPr>
          <w:rFonts w:ascii="宋体" w:hAnsi="宋体" w:eastAsia="宋体" w:cs="宋体"/>
          <w:sz w:val="28"/>
          <w:szCs w:val="28"/>
        </w:rPr>
      </w:pPr>
      <w:r>
        <w:rPr>
          <w:rFonts w:ascii="宋体" w:hAnsi="宋体" w:eastAsia="宋体" w:cs="宋体"/>
          <w:spacing w:val="-4"/>
          <w:sz w:val="28"/>
          <w:szCs w:val="28"/>
        </w:rPr>
        <w:t>本项目建筑风格应体现医疗建筑的洁净、稳重、人性化特点，造</w:t>
      </w:r>
      <w:r>
        <w:rPr>
          <w:rFonts w:ascii="宋体" w:hAnsi="宋体" w:eastAsia="宋体" w:cs="宋体"/>
          <w:spacing w:val="-1"/>
          <w:sz w:val="28"/>
          <w:szCs w:val="28"/>
        </w:rPr>
        <w:t>型简洁大方，与北院区整体环境协调，营造安静、舒适的诊疗氛围。</w:t>
      </w:r>
    </w:p>
    <w:p w14:paraId="5D8F9D08">
      <w:pPr>
        <w:spacing w:before="1" w:line="233" w:lineRule="auto"/>
        <w:ind w:left="39"/>
        <w:outlineLvl w:val="1"/>
        <w:rPr>
          <w:rFonts w:ascii="宋体" w:hAnsi="宋体" w:eastAsia="宋体" w:cs="宋体"/>
          <w:sz w:val="28"/>
          <w:szCs w:val="28"/>
        </w:rPr>
      </w:pPr>
      <w:bookmarkStart w:id="47" w:name="bookmark45"/>
      <w:bookmarkEnd w:id="47"/>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36</w:t>
      </w:r>
      <w:r>
        <w:rPr>
          <w:rFonts w:ascii="宋体" w:hAnsi="宋体" w:eastAsia="宋体" w:cs="宋体"/>
          <w:b/>
          <w:bCs/>
          <w:spacing w:val="-4"/>
          <w:sz w:val="28"/>
          <w:szCs w:val="28"/>
        </w:rPr>
        <w:t>条</w:t>
      </w:r>
      <w:r>
        <w:rPr>
          <w:rFonts w:ascii="宋体" w:hAnsi="宋体" w:eastAsia="宋体" w:cs="宋体"/>
          <w:spacing w:val="-49"/>
          <w:sz w:val="28"/>
          <w:szCs w:val="28"/>
        </w:rPr>
        <w:t xml:space="preserve"> </w:t>
      </w:r>
      <w:r>
        <w:rPr>
          <w:rFonts w:ascii="宋体" w:hAnsi="宋体" w:eastAsia="宋体" w:cs="宋体"/>
          <w:b/>
          <w:bCs/>
          <w:spacing w:val="-4"/>
          <w:sz w:val="28"/>
          <w:szCs w:val="28"/>
        </w:rPr>
        <w:t>建筑色彩控制</w:t>
      </w:r>
    </w:p>
    <w:p w14:paraId="277F20AE">
      <w:pPr>
        <w:spacing w:before="269" w:line="414" w:lineRule="auto"/>
        <w:ind w:left="39" w:right="26" w:firstLine="562"/>
        <w:rPr>
          <w:rFonts w:ascii="宋体" w:hAnsi="宋体" w:eastAsia="宋体" w:cs="宋体"/>
          <w:sz w:val="28"/>
          <w:szCs w:val="28"/>
        </w:rPr>
      </w:pPr>
      <w:r>
        <w:rPr>
          <w:rFonts w:ascii="宋体" w:hAnsi="宋体" w:eastAsia="宋体" w:cs="宋体"/>
          <w:spacing w:val="-11"/>
          <w:sz w:val="28"/>
          <w:szCs w:val="28"/>
        </w:rPr>
        <w:t>建筑色彩以浅灰、米白等淡雅色调为主，辅以医疗建筑常用色系，</w:t>
      </w:r>
      <w:r>
        <w:rPr>
          <w:rFonts w:ascii="宋体" w:hAnsi="宋体" w:eastAsia="宋体" w:cs="宋体"/>
          <w:spacing w:val="-1"/>
          <w:sz w:val="28"/>
          <w:szCs w:val="28"/>
        </w:rPr>
        <w:t>体现专业、洁净、温馨的医疗环境。</w:t>
      </w:r>
    </w:p>
    <w:p w14:paraId="4669DC6E">
      <w:pPr>
        <w:pStyle w:val="2"/>
        <w:spacing w:line="261" w:lineRule="auto"/>
      </w:pPr>
    </w:p>
    <w:p w14:paraId="65CE533E">
      <w:pPr>
        <w:pStyle w:val="2"/>
        <w:spacing w:line="262" w:lineRule="auto"/>
      </w:pPr>
    </w:p>
    <w:p w14:paraId="68172D40">
      <w:pPr>
        <w:spacing w:before="92" w:line="219" w:lineRule="auto"/>
        <w:ind w:left="3138"/>
        <w:outlineLvl w:val="0"/>
        <w:rPr>
          <w:rFonts w:ascii="宋体" w:hAnsi="宋体" w:eastAsia="宋体" w:cs="宋体"/>
          <w:sz w:val="28"/>
          <w:szCs w:val="28"/>
        </w:rPr>
      </w:pPr>
      <w:bookmarkStart w:id="48" w:name="bookmark46"/>
      <w:bookmarkEnd w:id="48"/>
      <w:r>
        <w:rPr>
          <w:rFonts w:ascii="宋体" w:hAnsi="宋体" w:eastAsia="宋体" w:cs="宋体"/>
          <w:b/>
          <w:bCs/>
          <w:spacing w:val="-3"/>
          <w:sz w:val="28"/>
          <w:szCs w:val="28"/>
        </w:rPr>
        <w:t>第九章</w:t>
      </w:r>
      <w:r>
        <w:rPr>
          <w:rFonts w:ascii="宋体" w:hAnsi="宋体" w:eastAsia="宋体" w:cs="宋体"/>
          <w:spacing w:val="-3"/>
          <w:sz w:val="28"/>
          <w:szCs w:val="28"/>
        </w:rPr>
        <w:t xml:space="preserve"> </w:t>
      </w:r>
      <w:r>
        <w:rPr>
          <w:rFonts w:ascii="宋体" w:hAnsi="宋体" w:eastAsia="宋体" w:cs="宋体"/>
          <w:b/>
          <w:bCs/>
          <w:spacing w:val="-3"/>
          <w:sz w:val="28"/>
          <w:szCs w:val="28"/>
        </w:rPr>
        <w:t>规划实施措施</w:t>
      </w:r>
    </w:p>
    <w:p w14:paraId="08A34196">
      <w:pPr>
        <w:spacing w:before="291" w:line="234" w:lineRule="auto"/>
        <w:ind w:left="39"/>
        <w:outlineLvl w:val="1"/>
        <w:rPr>
          <w:rFonts w:ascii="宋体" w:hAnsi="宋体" w:eastAsia="宋体" w:cs="宋体"/>
          <w:sz w:val="28"/>
          <w:szCs w:val="28"/>
        </w:rPr>
      </w:pPr>
      <w:bookmarkStart w:id="49" w:name="bookmark47"/>
      <w:bookmarkEnd w:id="49"/>
      <w:r>
        <w:rPr>
          <w:rFonts w:ascii="宋体" w:hAnsi="宋体" w:eastAsia="宋体" w:cs="宋体"/>
          <w:b/>
          <w:bCs/>
          <w:spacing w:val="-4"/>
          <w:sz w:val="28"/>
          <w:szCs w:val="28"/>
        </w:rPr>
        <w:t>第</w:t>
      </w:r>
      <w:r>
        <w:rPr>
          <w:rFonts w:ascii="Times New Roman" w:hAnsi="Times New Roman" w:eastAsia="Times New Roman" w:cs="Times New Roman"/>
          <w:b/>
          <w:bCs/>
          <w:spacing w:val="-4"/>
          <w:sz w:val="28"/>
          <w:szCs w:val="28"/>
        </w:rPr>
        <w:t>37</w:t>
      </w:r>
      <w:r>
        <w:rPr>
          <w:rFonts w:ascii="宋体" w:hAnsi="宋体" w:eastAsia="宋体" w:cs="宋体"/>
          <w:b/>
          <w:bCs/>
          <w:spacing w:val="-4"/>
          <w:sz w:val="28"/>
          <w:szCs w:val="28"/>
        </w:rPr>
        <w:t>条</w:t>
      </w:r>
      <w:r>
        <w:rPr>
          <w:rFonts w:ascii="宋体" w:hAnsi="宋体" w:eastAsia="宋体" w:cs="宋体"/>
          <w:spacing w:val="-50"/>
          <w:sz w:val="28"/>
          <w:szCs w:val="28"/>
        </w:rPr>
        <w:t xml:space="preserve"> </w:t>
      </w:r>
      <w:r>
        <w:rPr>
          <w:rFonts w:ascii="宋体" w:hAnsi="宋体" w:eastAsia="宋体" w:cs="宋体"/>
          <w:b/>
          <w:bCs/>
          <w:spacing w:val="-4"/>
          <w:sz w:val="28"/>
          <w:szCs w:val="28"/>
        </w:rPr>
        <w:t>规划实施措施</w:t>
      </w:r>
    </w:p>
    <w:p w14:paraId="64F2C079">
      <w:pPr>
        <w:spacing w:before="270" w:line="401" w:lineRule="auto"/>
        <w:ind w:left="39" w:right="100" w:firstLine="581"/>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强化详细规划的法律地位、发挥城镇开发边界内详细规划在城</w:t>
      </w:r>
      <w:r>
        <w:rPr>
          <w:rFonts w:ascii="宋体" w:hAnsi="宋体" w:eastAsia="宋体" w:cs="宋体"/>
          <w:spacing w:val="-3"/>
          <w:sz w:val="28"/>
          <w:szCs w:val="28"/>
        </w:rPr>
        <w:t>镇开发建设中的控制、引导作用。</w:t>
      </w:r>
    </w:p>
    <w:p w14:paraId="403FE501">
      <w:pPr>
        <w:spacing w:line="401" w:lineRule="auto"/>
        <w:rPr>
          <w:rFonts w:ascii="宋体" w:hAnsi="宋体" w:eastAsia="宋体" w:cs="宋体"/>
          <w:sz w:val="28"/>
          <w:szCs w:val="28"/>
        </w:rPr>
        <w:sectPr>
          <w:headerReference r:id="rId25" w:type="default"/>
          <w:footerReference r:id="rId26" w:type="default"/>
          <w:pgSz w:w="11907" w:h="16839"/>
          <w:pgMar w:top="1594" w:right="1697" w:bottom="1357" w:left="1771" w:header="1140" w:footer="1158" w:gutter="0"/>
          <w:cols w:space="720" w:num="1"/>
        </w:sectPr>
      </w:pPr>
    </w:p>
    <w:p w14:paraId="376D6DC2">
      <w:pPr>
        <w:spacing w:before="123" w:line="234" w:lineRule="auto"/>
        <w:ind w:left="601"/>
        <w:rPr>
          <w:rFonts w:ascii="宋体" w:hAnsi="宋体" w:eastAsia="宋体" w:cs="宋体"/>
          <w:sz w:val="28"/>
          <w:szCs w:val="28"/>
        </w:rPr>
      </w:pPr>
      <w:r>
        <w:rPr>
          <w:rFonts w:ascii="Times New Roman" w:hAnsi="Times New Roman" w:eastAsia="Times New Roman" w:cs="Times New Roman"/>
          <w:spacing w:val="-2"/>
          <w:sz w:val="28"/>
          <w:szCs w:val="28"/>
        </w:rPr>
        <w:t>2.</w:t>
      </w:r>
      <w:r>
        <w:rPr>
          <w:rFonts w:ascii="宋体" w:hAnsi="宋体" w:eastAsia="宋体" w:cs="宋体"/>
          <w:spacing w:val="-2"/>
          <w:sz w:val="28"/>
          <w:szCs w:val="28"/>
        </w:rPr>
        <w:t>增加城镇开发边界内详细规划的透明度。</w:t>
      </w:r>
    </w:p>
    <w:p w14:paraId="66BF194C">
      <w:pPr>
        <w:spacing w:before="269" w:line="233" w:lineRule="auto"/>
        <w:ind w:left="606"/>
        <w:rPr>
          <w:rFonts w:ascii="宋体" w:hAnsi="宋体" w:eastAsia="宋体" w:cs="宋体"/>
          <w:sz w:val="28"/>
          <w:szCs w:val="28"/>
        </w:rPr>
      </w:pPr>
      <w:r>
        <w:rPr>
          <w:rFonts w:ascii="Times New Roman" w:hAnsi="Times New Roman" w:eastAsia="Times New Roman" w:cs="Times New Roman"/>
          <w:spacing w:val="-2"/>
          <w:sz w:val="28"/>
          <w:szCs w:val="28"/>
        </w:rPr>
        <w:t>3.</w:t>
      </w:r>
      <w:r>
        <w:rPr>
          <w:rFonts w:ascii="宋体" w:hAnsi="宋体" w:eastAsia="宋体" w:cs="宋体"/>
          <w:spacing w:val="-2"/>
          <w:sz w:val="28"/>
          <w:szCs w:val="28"/>
        </w:rPr>
        <w:t>建立多元化资金筹措机制，促进规划区开发建设。</w:t>
      </w:r>
    </w:p>
    <w:p w14:paraId="373C8D15">
      <w:pPr>
        <w:spacing w:before="270" w:line="234" w:lineRule="auto"/>
        <w:ind w:left="599"/>
        <w:rPr>
          <w:rFonts w:ascii="宋体" w:hAnsi="宋体" w:eastAsia="宋体" w:cs="宋体"/>
          <w:sz w:val="28"/>
          <w:szCs w:val="28"/>
        </w:rPr>
      </w:pPr>
      <w:r>
        <w:rPr>
          <w:rFonts w:ascii="Times New Roman" w:hAnsi="Times New Roman" w:eastAsia="Times New Roman" w:cs="Times New Roman"/>
          <w:spacing w:val="-2"/>
          <w:sz w:val="28"/>
          <w:szCs w:val="28"/>
        </w:rPr>
        <w:t>4.</w:t>
      </w:r>
      <w:r>
        <w:rPr>
          <w:rFonts w:ascii="宋体" w:hAnsi="宋体" w:eastAsia="宋体" w:cs="宋体"/>
          <w:spacing w:val="-2"/>
          <w:sz w:val="28"/>
          <w:szCs w:val="28"/>
        </w:rPr>
        <w:t>理顺管理体制，提高管理水平。</w:t>
      </w:r>
    </w:p>
    <w:p w14:paraId="321E2257">
      <w:pPr>
        <w:spacing w:before="269" w:line="234" w:lineRule="auto"/>
        <w:ind w:left="608"/>
        <w:rPr>
          <w:rFonts w:ascii="宋体" w:hAnsi="宋体" w:eastAsia="宋体" w:cs="宋体"/>
          <w:sz w:val="28"/>
          <w:szCs w:val="28"/>
        </w:rPr>
      </w:pPr>
      <w:r>
        <w:rPr>
          <w:rFonts w:ascii="Times New Roman" w:hAnsi="Times New Roman" w:eastAsia="Times New Roman" w:cs="Times New Roman"/>
          <w:spacing w:val="3"/>
          <w:sz w:val="28"/>
          <w:szCs w:val="28"/>
        </w:rPr>
        <w:t>5.</w:t>
      </w:r>
      <w:r>
        <w:rPr>
          <w:rFonts w:ascii="宋体" w:hAnsi="宋体" w:eastAsia="宋体" w:cs="宋体"/>
          <w:spacing w:val="3"/>
          <w:sz w:val="28"/>
          <w:szCs w:val="28"/>
        </w:rPr>
        <w:t>以城镇开发边界内详细规划为指导，认真编制相关专项规划。</w:t>
      </w:r>
    </w:p>
    <w:p w14:paraId="3723C982">
      <w:pPr>
        <w:pStyle w:val="2"/>
        <w:spacing w:line="266" w:lineRule="auto"/>
      </w:pPr>
    </w:p>
    <w:p w14:paraId="0A0B6C79">
      <w:pPr>
        <w:pStyle w:val="2"/>
        <w:spacing w:line="266" w:lineRule="auto"/>
      </w:pPr>
    </w:p>
    <w:p w14:paraId="3EE6632D">
      <w:pPr>
        <w:pStyle w:val="2"/>
        <w:spacing w:line="266" w:lineRule="auto"/>
      </w:pPr>
    </w:p>
    <w:p w14:paraId="053DB9D6">
      <w:pPr>
        <w:spacing w:before="91" w:line="219" w:lineRule="auto"/>
        <w:ind w:left="3700"/>
        <w:outlineLvl w:val="0"/>
        <w:rPr>
          <w:rFonts w:ascii="宋体" w:hAnsi="宋体" w:eastAsia="宋体" w:cs="宋体"/>
          <w:sz w:val="28"/>
          <w:szCs w:val="28"/>
        </w:rPr>
      </w:pPr>
      <w:bookmarkStart w:id="50" w:name="bookmark48"/>
      <w:bookmarkEnd w:id="50"/>
      <w:r>
        <w:rPr>
          <w:rFonts w:ascii="宋体" w:hAnsi="宋体" w:eastAsia="宋体" w:cs="宋体"/>
          <w:b/>
          <w:bCs/>
          <w:spacing w:val="-8"/>
          <w:sz w:val="28"/>
          <w:szCs w:val="28"/>
        </w:rPr>
        <w:t>第十章</w:t>
      </w:r>
      <w:r>
        <w:rPr>
          <w:rFonts w:ascii="宋体" w:hAnsi="宋体" w:eastAsia="宋体" w:cs="宋体"/>
          <w:spacing w:val="34"/>
          <w:sz w:val="28"/>
          <w:szCs w:val="28"/>
        </w:rPr>
        <w:t xml:space="preserve"> </w:t>
      </w:r>
      <w:r>
        <w:rPr>
          <w:rFonts w:ascii="宋体" w:hAnsi="宋体" w:eastAsia="宋体" w:cs="宋体"/>
          <w:b/>
          <w:bCs/>
          <w:spacing w:val="-8"/>
          <w:sz w:val="28"/>
          <w:szCs w:val="28"/>
        </w:rPr>
        <w:t>附则</w:t>
      </w:r>
    </w:p>
    <w:p w14:paraId="2E6EAE1E">
      <w:pPr>
        <w:spacing w:before="291" w:line="219" w:lineRule="auto"/>
        <w:ind w:left="599"/>
        <w:rPr>
          <w:rFonts w:ascii="宋体" w:hAnsi="宋体" w:eastAsia="宋体" w:cs="宋体"/>
          <w:sz w:val="28"/>
          <w:szCs w:val="28"/>
        </w:rPr>
      </w:pPr>
      <w:r>
        <w:rPr>
          <w:rFonts w:ascii="宋体" w:hAnsi="宋体" w:eastAsia="宋体" w:cs="宋体"/>
          <w:spacing w:val="-4"/>
          <w:sz w:val="28"/>
          <w:szCs w:val="28"/>
        </w:rPr>
        <w:t>规划成果包括文本、图则和附件。</w:t>
      </w:r>
    </w:p>
    <w:p w14:paraId="76F18384">
      <w:pPr>
        <w:spacing w:before="293" w:line="411" w:lineRule="auto"/>
        <w:ind w:left="38" w:firstLine="561"/>
        <w:rPr>
          <w:rFonts w:ascii="宋体" w:hAnsi="宋体" w:eastAsia="宋体" w:cs="宋体"/>
          <w:sz w:val="28"/>
          <w:szCs w:val="28"/>
        </w:rPr>
      </w:pPr>
      <w:r>
        <w:rPr>
          <w:rFonts w:ascii="宋体" w:hAnsi="宋体" w:eastAsia="宋体" w:cs="宋体"/>
          <w:spacing w:val="-6"/>
          <w:sz w:val="28"/>
          <w:szCs w:val="28"/>
        </w:rPr>
        <w:t>本规划自涞水县人民政府批准之日起生效，即具有地方法规效力，</w:t>
      </w:r>
      <w:r>
        <w:rPr>
          <w:rFonts w:ascii="宋体" w:hAnsi="宋体" w:eastAsia="宋体" w:cs="宋体"/>
          <w:spacing w:val="-4"/>
          <w:sz w:val="28"/>
          <w:szCs w:val="28"/>
        </w:rPr>
        <w:t>不得擅自变更。确需变更的必须依法报请原批准机关重新审批。本规</w:t>
      </w:r>
      <w:r>
        <w:rPr>
          <w:rFonts w:ascii="宋体" w:hAnsi="宋体" w:eastAsia="宋体" w:cs="宋体"/>
          <w:spacing w:val="-1"/>
          <w:sz w:val="28"/>
          <w:szCs w:val="28"/>
        </w:rPr>
        <w:t>划的解释权属涞水县石亭镇人民政府。</w:t>
      </w:r>
    </w:p>
    <w:p w14:paraId="32EBEB0B">
      <w:pPr>
        <w:spacing w:before="2" w:line="413" w:lineRule="auto"/>
        <w:ind w:left="40" w:right="111" w:firstLine="559"/>
        <w:rPr>
          <w:rFonts w:ascii="宋体" w:hAnsi="宋体" w:eastAsia="宋体" w:cs="宋体"/>
          <w:sz w:val="28"/>
          <w:szCs w:val="28"/>
        </w:rPr>
      </w:pPr>
      <w:r>
        <w:rPr>
          <w:rFonts w:ascii="宋体" w:hAnsi="宋体" w:eastAsia="宋体" w:cs="宋体"/>
          <w:spacing w:val="-4"/>
          <w:sz w:val="28"/>
          <w:szCs w:val="28"/>
        </w:rPr>
        <w:t>本详细规划方案执行过程中，除执行本规划方案中各项规定和指</w:t>
      </w:r>
      <w:r>
        <w:rPr>
          <w:rFonts w:ascii="宋体" w:hAnsi="宋体" w:eastAsia="宋体" w:cs="宋体"/>
          <w:sz w:val="28"/>
          <w:szCs w:val="28"/>
        </w:rPr>
        <w:t>标外，尚应执行国家、河北省以及保定市的有关法规、规范</w:t>
      </w:r>
      <w:r>
        <w:rPr>
          <w:rFonts w:ascii="宋体" w:hAnsi="宋体" w:eastAsia="宋体" w:cs="宋体"/>
          <w:spacing w:val="-1"/>
          <w:sz w:val="28"/>
          <w:szCs w:val="28"/>
        </w:rPr>
        <w:t>和标准。</w:t>
      </w:r>
    </w:p>
    <w:p w14:paraId="0C2B62DB">
      <w:pPr>
        <w:spacing w:line="413" w:lineRule="auto"/>
        <w:rPr>
          <w:rFonts w:ascii="宋体" w:hAnsi="宋体" w:eastAsia="宋体" w:cs="宋体"/>
          <w:sz w:val="28"/>
          <w:szCs w:val="28"/>
        </w:rPr>
        <w:sectPr>
          <w:headerReference r:id="rId27" w:type="default"/>
          <w:footerReference r:id="rId28" w:type="default"/>
          <w:pgSz w:w="11907" w:h="16839"/>
          <w:pgMar w:top="1594" w:right="1584" w:bottom="1357" w:left="1771" w:header="1140" w:footer="1158" w:gutter="0"/>
          <w:cols w:space="720" w:num="1"/>
        </w:sectPr>
      </w:pPr>
    </w:p>
    <w:p w14:paraId="3C39D2C4">
      <w:pPr>
        <w:spacing w:before="160" w:line="219" w:lineRule="auto"/>
        <w:ind w:left="61"/>
        <w:outlineLvl w:val="0"/>
        <w:rPr>
          <w:rFonts w:ascii="宋体" w:hAnsi="宋体" w:eastAsia="宋体" w:cs="宋体"/>
          <w:sz w:val="28"/>
          <w:szCs w:val="28"/>
        </w:rPr>
      </w:pPr>
      <w:bookmarkStart w:id="51" w:name="bookmark49"/>
      <w:bookmarkEnd w:id="51"/>
      <w:r>
        <w:rPr>
          <w:rFonts w:ascii="宋体" w:hAnsi="宋体" w:eastAsia="宋体" w:cs="宋体"/>
          <w:b/>
          <w:bCs/>
          <w:spacing w:val="-9"/>
          <w:sz w:val="28"/>
          <w:szCs w:val="28"/>
        </w:rPr>
        <w:t>附表一</w:t>
      </w:r>
    </w:p>
    <w:p w14:paraId="263D0FA2">
      <w:pPr>
        <w:spacing w:before="228" w:line="221" w:lineRule="auto"/>
        <w:ind w:left="3209"/>
        <w:rPr>
          <w:rFonts w:ascii="宋体" w:hAnsi="宋体" w:eastAsia="宋体" w:cs="宋体"/>
          <w:sz w:val="28"/>
          <w:szCs w:val="28"/>
        </w:rPr>
      </w:pPr>
      <w:r>
        <w:rPr>
          <w:rFonts w:ascii="宋体" w:hAnsi="宋体" w:eastAsia="宋体" w:cs="宋体"/>
          <w:b/>
          <w:bCs/>
          <w:spacing w:val="-4"/>
          <w:sz w:val="28"/>
          <w:szCs w:val="28"/>
        </w:rPr>
        <w:t>规划用地构成表</w:t>
      </w:r>
    </w:p>
    <w:p w14:paraId="78096682">
      <w:pPr>
        <w:spacing w:line="16" w:lineRule="exact"/>
      </w:pPr>
    </w:p>
    <w:tbl>
      <w:tblPr>
        <w:tblStyle w:val="5"/>
        <w:tblW w:w="8302"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2126"/>
        <w:gridCol w:w="2142"/>
        <w:gridCol w:w="1511"/>
        <w:gridCol w:w="1391"/>
      </w:tblGrid>
      <w:tr w14:paraId="0E7E7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3258" w:type="dxa"/>
            <w:gridSpan w:val="2"/>
            <w:vAlign w:val="top"/>
          </w:tcPr>
          <w:p w14:paraId="5E1AF7B2">
            <w:pPr>
              <w:pStyle w:val="6"/>
              <w:spacing w:before="176" w:line="220" w:lineRule="auto"/>
              <w:ind w:left="1076"/>
            </w:pPr>
            <w:r>
              <w:rPr>
                <w:b/>
                <w:bCs/>
                <w:spacing w:val="-5"/>
              </w:rPr>
              <w:t>用地代码</w:t>
            </w:r>
          </w:p>
        </w:tc>
        <w:tc>
          <w:tcPr>
            <w:tcW w:w="2142" w:type="dxa"/>
            <w:vMerge w:val="restart"/>
            <w:tcBorders>
              <w:bottom w:val="nil"/>
            </w:tcBorders>
            <w:vAlign w:val="top"/>
          </w:tcPr>
          <w:p w14:paraId="30CFA672">
            <w:pPr>
              <w:spacing w:line="400" w:lineRule="auto"/>
              <w:rPr>
                <w:rFonts w:ascii="Arial"/>
                <w:sz w:val="21"/>
              </w:rPr>
            </w:pPr>
          </w:p>
          <w:p w14:paraId="3E0EB8EF">
            <w:pPr>
              <w:pStyle w:val="6"/>
              <w:spacing w:before="91" w:line="221" w:lineRule="auto"/>
              <w:ind w:left="516"/>
            </w:pPr>
            <w:r>
              <w:rPr>
                <w:b/>
                <w:bCs/>
                <w:spacing w:val="-5"/>
              </w:rPr>
              <w:t>用地名称</w:t>
            </w:r>
          </w:p>
        </w:tc>
        <w:tc>
          <w:tcPr>
            <w:tcW w:w="1511" w:type="dxa"/>
            <w:vMerge w:val="restart"/>
            <w:tcBorders>
              <w:bottom w:val="nil"/>
            </w:tcBorders>
            <w:vAlign w:val="top"/>
          </w:tcPr>
          <w:p w14:paraId="2E7170C7">
            <w:pPr>
              <w:pStyle w:val="6"/>
              <w:spacing w:before="181" w:line="354" w:lineRule="auto"/>
              <w:ind w:left="209" w:right="209" w:firstLine="276"/>
            </w:pPr>
            <w:r>
              <w:rPr>
                <w:b/>
                <w:bCs/>
                <w:spacing w:val="-9"/>
              </w:rPr>
              <w:t>面积</w:t>
            </w:r>
            <w:r>
              <w:rPr>
                <w:b/>
                <w:bCs/>
                <w:spacing w:val="-12"/>
              </w:rPr>
              <w:t>（公顷）</w:t>
            </w:r>
          </w:p>
        </w:tc>
        <w:tc>
          <w:tcPr>
            <w:tcW w:w="1391" w:type="dxa"/>
            <w:vMerge w:val="restart"/>
            <w:tcBorders>
              <w:bottom w:val="nil"/>
            </w:tcBorders>
            <w:vAlign w:val="top"/>
          </w:tcPr>
          <w:p w14:paraId="06DB7AAD">
            <w:pPr>
              <w:pStyle w:val="6"/>
              <w:spacing w:before="181" w:line="354" w:lineRule="auto"/>
              <w:ind w:left="290" w:right="291" w:firstLine="164"/>
            </w:pPr>
            <w:r>
              <w:rPr>
                <w:b/>
                <w:bCs/>
                <w:spacing w:val="-23"/>
              </w:rPr>
              <w:t>比例</w:t>
            </w:r>
            <w:r>
              <w:rPr>
                <w:b/>
                <w:bCs/>
                <w:spacing w:val="-14"/>
              </w:rPr>
              <w:t>（</w:t>
            </w:r>
            <w:r>
              <w:rPr>
                <w:rFonts w:ascii="Times New Roman" w:hAnsi="Times New Roman" w:eastAsia="Times New Roman" w:cs="Times New Roman"/>
                <w:b/>
                <w:bCs/>
                <w:spacing w:val="-14"/>
              </w:rPr>
              <w:t>%</w:t>
            </w:r>
            <w:r>
              <w:rPr>
                <w:b/>
                <w:bCs/>
                <w:spacing w:val="-14"/>
              </w:rPr>
              <w:t>）</w:t>
            </w:r>
          </w:p>
        </w:tc>
      </w:tr>
      <w:tr w14:paraId="253EE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2" w:type="dxa"/>
            <w:vAlign w:val="top"/>
          </w:tcPr>
          <w:p w14:paraId="23ADBD6F">
            <w:pPr>
              <w:pStyle w:val="6"/>
              <w:spacing w:before="172" w:line="220" w:lineRule="auto"/>
              <w:ind w:left="156"/>
            </w:pPr>
            <w:r>
              <w:rPr>
                <w:spacing w:val="-7"/>
              </w:rPr>
              <w:t>二</w:t>
            </w:r>
            <w:r>
              <w:rPr>
                <w:b/>
                <w:bCs/>
                <w:spacing w:val="-7"/>
              </w:rPr>
              <w:t>级类</w:t>
            </w:r>
          </w:p>
        </w:tc>
        <w:tc>
          <w:tcPr>
            <w:tcW w:w="2126" w:type="dxa"/>
            <w:vAlign w:val="top"/>
          </w:tcPr>
          <w:p w14:paraId="7CD767C3">
            <w:pPr>
              <w:pStyle w:val="6"/>
              <w:spacing w:before="172" w:line="220" w:lineRule="auto"/>
              <w:ind w:left="648"/>
            </w:pPr>
            <w:r>
              <w:rPr>
                <w:b/>
                <w:bCs/>
                <w:spacing w:val="-5"/>
              </w:rPr>
              <w:t>三级类</w:t>
            </w:r>
          </w:p>
        </w:tc>
        <w:tc>
          <w:tcPr>
            <w:tcW w:w="2142" w:type="dxa"/>
            <w:vMerge w:val="continue"/>
            <w:tcBorders>
              <w:top w:val="nil"/>
            </w:tcBorders>
            <w:vAlign w:val="top"/>
          </w:tcPr>
          <w:p w14:paraId="30A0E3FD">
            <w:pPr>
              <w:rPr>
                <w:rFonts w:ascii="Arial"/>
                <w:sz w:val="21"/>
              </w:rPr>
            </w:pPr>
          </w:p>
        </w:tc>
        <w:tc>
          <w:tcPr>
            <w:tcW w:w="1511" w:type="dxa"/>
            <w:vMerge w:val="continue"/>
            <w:tcBorders>
              <w:top w:val="nil"/>
            </w:tcBorders>
            <w:vAlign w:val="top"/>
          </w:tcPr>
          <w:p w14:paraId="375AECD1">
            <w:pPr>
              <w:rPr>
                <w:rFonts w:ascii="Arial"/>
                <w:sz w:val="21"/>
              </w:rPr>
            </w:pPr>
          </w:p>
        </w:tc>
        <w:tc>
          <w:tcPr>
            <w:tcW w:w="1391" w:type="dxa"/>
            <w:vMerge w:val="continue"/>
            <w:tcBorders>
              <w:top w:val="nil"/>
            </w:tcBorders>
            <w:vAlign w:val="top"/>
          </w:tcPr>
          <w:p w14:paraId="627779F5">
            <w:pPr>
              <w:rPr>
                <w:rFonts w:ascii="Arial"/>
                <w:sz w:val="21"/>
              </w:rPr>
            </w:pPr>
          </w:p>
        </w:tc>
      </w:tr>
      <w:tr w14:paraId="77C14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2" w:type="dxa"/>
            <w:vMerge w:val="restart"/>
            <w:tcBorders>
              <w:bottom w:val="nil"/>
            </w:tcBorders>
            <w:vAlign w:val="top"/>
          </w:tcPr>
          <w:p w14:paraId="18CEC3ED">
            <w:pPr>
              <w:spacing w:line="297" w:lineRule="auto"/>
              <w:rPr>
                <w:rFonts w:ascii="Arial"/>
                <w:sz w:val="21"/>
              </w:rPr>
            </w:pPr>
          </w:p>
          <w:p w14:paraId="6243F344">
            <w:pPr>
              <w:spacing w:before="69" w:line="232" w:lineRule="auto"/>
              <w:ind w:left="33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0806</w:t>
            </w:r>
          </w:p>
        </w:tc>
        <w:tc>
          <w:tcPr>
            <w:tcW w:w="2126" w:type="dxa"/>
            <w:vAlign w:val="top"/>
          </w:tcPr>
          <w:p w14:paraId="6FDF387E">
            <w:pPr>
              <w:rPr>
                <w:rFonts w:ascii="Arial"/>
                <w:sz w:val="21"/>
              </w:rPr>
            </w:pPr>
          </w:p>
        </w:tc>
        <w:tc>
          <w:tcPr>
            <w:tcW w:w="2142" w:type="dxa"/>
            <w:vAlign w:val="top"/>
          </w:tcPr>
          <w:p w14:paraId="0E7F9050">
            <w:pPr>
              <w:pStyle w:val="6"/>
              <w:spacing w:before="103" w:line="220" w:lineRule="auto"/>
              <w:ind w:left="365"/>
              <w:rPr>
                <w:sz w:val="24"/>
                <w:szCs w:val="24"/>
              </w:rPr>
            </w:pPr>
            <w:r>
              <w:rPr>
                <w:spacing w:val="-3"/>
                <w:sz w:val="24"/>
                <w:szCs w:val="24"/>
              </w:rPr>
              <w:t>医疗卫生用地</w:t>
            </w:r>
          </w:p>
        </w:tc>
        <w:tc>
          <w:tcPr>
            <w:tcW w:w="1511" w:type="dxa"/>
            <w:vAlign w:val="top"/>
          </w:tcPr>
          <w:p w14:paraId="702D16A1">
            <w:pPr>
              <w:spacing w:before="142" w:line="232" w:lineRule="auto"/>
              <w:ind w:left="5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0.70</w:t>
            </w:r>
          </w:p>
        </w:tc>
        <w:tc>
          <w:tcPr>
            <w:tcW w:w="1391" w:type="dxa"/>
            <w:vAlign w:val="top"/>
          </w:tcPr>
          <w:p w14:paraId="29AE60FC">
            <w:pPr>
              <w:spacing w:before="143" w:line="232" w:lineRule="auto"/>
              <w:ind w:left="541"/>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100</w:t>
            </w:r>
          </w:p>
        </w:tc>
      </w:tr>
      <w:tr w14:paraId="2E8C3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132" w:type="dxa"/>
            <w:vMerge w:val="continue"/>
            <w:tcBorders>
              <w:top w:val="nil"/>
            </w:tcBorders>
            <w:vAlign w:val="top"/>
          </w:tcPr>
          <w:p w14:paraId="71E690A9">
            <w:pPr>
              <w:rPr>
                <w:rFonts w:ascii="Arial"/>
                <w:sz w:val="21"/>
              </w:rPr>
            </w:pPr>
          </w:p>
        </w:tc>
        <w:tc>
          <w:tcPr>
            <w:tcW w:w="2126" w:type="dxa"/>
            <w:vAlign w:val="top"/>
          </w:tcPr>
          <w:p w14:paraId="20AC1DA7">
            <w:pPr>
              <w:spacing w:before="144" w:line="232" w:lineRule="auto"/>
              <w:ind w:left="705"/>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080601</w:t>
            </w:r>
          </w:p>
        </w:tc>
        <w:tc>
          <w:tcPr>
            <w:tcW w:w="2142" w:type="dxa"/>
            <w:vAlign w:val="top"/>
          </w:tcPr>
          <w:p w14:paraId="61668B2A">
            <w:pPr>
              <w:pStyle w:val="6"/>
              <w:spacing w:before="104" w:line="220" w:lineRule="auto"/>
              <w:ind w:left="605"/>
              <w:rPr>
                <w:sz w:val="24"/>
                <w:szCs w:val="24"/>
              </w:rPr>
            </w:pPr>
            <w:r>
              <w:rPr>
                <w:spacing w:val="-4"/>
                <w:sz w:val="24"/>
                <w:szCs w:val="24"/>
              </w:rPr>
              <w:t>医院用地</w:t>
            </w:r>
          </w:p>
        </w:tc>
        <w:tc>
          <w:tcPr>
            <w:tcW w:w="1511" w:type="dxa"/>
            <w:vAlign w:val="top"/>
          </w:tcPr>
          <w:p w14:paraId="373672DC">
            <w:pPr>
              <w:spacing w:before="143" w:line="232" w:lineRule="auto"/>
              <w:ind w:left="5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0.70</w:t>
            </w:r>
          </w:p>
        </w:tc>
        <w:tc>
          <w:tcPr>
            <w:tcW w:w="1391" w:type="dxa"/>
            <w:vAlign w:val="top"/>
          </w:tcPr>
          <w:p w14:paraId="5BA6CEE0">
            <w:pPr>
              <w:spacing w:before="144" w:line="232" w:lineRule="auto"/>
              <w:ind w:left="541"/>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100</w:t>
            </w:r>
          </w:p>
        </w:tc>
      </w:tr>
      <w:tr w14:paraId="79193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400" w:type="dxa"/>
            <w:gridSpan w:val="3"/>
            <w:vAlign w:val="top"/>
          </w:tcPr>
          <w:p w14:paraId="36635BF4">
            <w:pPr>
              <w:pStyle w:val="6"/>
              <w:spacing w:before="110" w:line="220" w:lineRule="auto"/>
              <w:ind w:left="1868"/>
              <w:rPr>
                <w:sz w:val="24"/>
                <w:szCs w:val="24"/>
              </w:rPr>
            </w:pPr>
            <w:r>
              <w:rPr>
                <w:spacing w:val="-2"/>
                <w:sz w:val="24"/>
                <w:szCs w:val="24"/>
              </w:rPr>
              <w:t>规划区用地面积</w:t>
            </w:r>
          </w:p>
        </w:tc>
        <w:tc>
          <w:tcPr>
            <w:tcW w:w="1511" w:type="dxa"/>
            <w:vAlign w:val="top"/>
          </w:tcPr>
          <w:p w14:paraId="6A27649A">
            <w:pPr>
              <w:spacing w:before="150" w:line="232" w:lineRule="auto"/>
              <w:ind w:left="5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0.70</w:t>
            </w:r>
          </w:p>
        </w:tc>
        <w:tc>
          <w:tcPr>
            <w:tcW w:w="1391" w:type="dxa"/>
            <w:vAlign w:val="top"/>
          </w:tcPr>
          <w:p w14:paraId="7CD179D0">
            <w:pPr>
              <w:spacing w:before="150" w:line="232" w:lineRule="auto"/>
              <w:ind w:left="541"/>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100</w:t>
            </w:r>
          </w:p>
        </w:tc>
      </w:tr>
    </w:tbl>
    <w:p w14:paraId="4ED1A926">
      <w:pPr>
        <w:pStyle w:val="2"/>
      </w:pPr>
    </w:p>
    <w:p w14:paraId="1F537F10">
      <w:pPr>
        <w:sectPr>
          <w:headerReference r:id="rId29" w:type="default"/>
          <w:footerReference r:id="rId30" w:type="default"/>
          <w:pgSz w:w="11907" w:h="16839"/>
          <w:pgMar w:top="1594" w:right="1785" w:bottom="1357" w:left="1771" w:header="1140" w:footer="1160" w:gutter="0"/>
          <w:cols w:space="720" w:num="1"/>
        </w:sectPr>
      </w:pPr>
    </w:p>
    <w:p w14:paraId="11EBA58A">
      <w:pPr>
        <w:pStyle w:val="2"/>
      </w:pPr>
    </w:p>
    <w:p w14:paraId="07F33C65">
      <w:pPr>
        <w:pStyle w:val="2"/>
      </w:pPr>
    </w:p>
    <w:p w14:paraId="5B4196DE">
      <w:pPr>
        <w:pStyle w:val="2"/>
      </w:pPr>
    </w:p>
    <w:p w14:paraId="5C644652">
      <w:pPr>
        <w:pStyle w:val="2"/>
      </w:pPr>
    </w:p>
    <w:p w14:paraId="5117D780">
      <w:pPr>
        <w:pStyle w:val="2"/>
      </w:pPr>
    </w:p>
    <w:p w14:paraId="177803ED">
      <w:pPr>
        <w:pStyle w:val="2"/>
      </w:pPr>
    </w:p>
    <w:p w14:paraId="6DA0B13B">
      <w:pPr>
        <w:pStyle w:val="2"/>
      </w:pPr>
    </w:p>
    <w:p w14:paraId="4252AA24">
      <w:pPr>
        <w:pStyle w:val="2"/>
      </w:pPr>
    </w:p>
    <w:p w14:paraId="430F94FB">
      <w:pPr>
        <w:pStyle w:val="2"/>
      </w:pPr>
    </w:p>
    <w:p w14:paraId="342E0804">
      <w:pPr>
        <w:pStyle w:val="2"/>
      </w:pPr>
    </w:p>
    <w:p w14:paraId="64FFC720">
      <w:pPr>
        <w:pStyle w:val="2"/>
      </w:pPr>
    </w:p>
    <w:p w14:paraId="4CB44B48">
      <w:pPr>
        <w:pStyle w:val="2"/>
      </w:pPr>
    </w:p>
    <w:p w14:paraId="3480BEFF">
      <w:pPr>
        <w:pStyle w:val="2"/>
      </w:pPr>
    </w:p>
    <w:p w14:paraId="6846EE4F">
      <w:pPr>
        <w:pStyle w:val="2"/>
      </w:pPr>
    </w:p>
    <w:p w14:paraId="02E9049A">
      <w:pPr>
        <w:pStyle w:val="2"/>
        <w:spacing w:line="241" w:lineRule="auto"/>
      </w:pPr>
    </w:p>
    <w:p w14:paraId="09560349">
      <w:pPr>
        <w:pStyle w:val="2"/>
        <w:spacing w:line="241" w:lineRule="auto"/>
      </w:pPr>
    </w:p>
    <w:p w14:paraId="0122E09A">
      <w:pPr>
        <w:spacing w:before="140" w:line="223" w:lineRule="auto"/>
        <w:ind w:left="1541"/>
        <w:rPr>
          <w:rFonts w:ascii="黑体" w:hAnsi="黑体" w:eastAsia="黑体" w:cs="黑体"/>
          <w:sz w:val="43"/>
          <w:szCs w:val="43"/>
        </w:rPr>
      </w:pPr>
      <w:r>
        <w:rPr>
          <w:rFonts w:ascii="黑体" w:hAnsi="黑体" w:eastAsia="黑体" w:cs="黑体"/>
          <w:spacing w:val="8"/>
          <w:sz w:val="43"/>
          <w:szCs w:val="43"/>
        </w:rPr>
        <w:t>涞水县医院北院区北侧地块</w:t>
      </w:r>
    </w:p>
    <w:p w14:paraId="02D80B43">
      <w:pPr>
        <w:spacing w:before="225" w:line="223" w:lineRule="auto"/>
        <w:ind w:left="3304"/>
        <w:rPr>
          <w:rFonts w:ascii="黑体" w:hAnsi="黑体" w:eastAsia="黑体" w:cs="黑体"/>
          <w:sz w:val="43"/>
          <w:szCs w:val="43"/>
        </w:rPr>
      </w:pPr>
      <w:r>
        <w:rPr>
          <w:rFonts w:ascii="黑体" w:hAnsi="黑体" w:eastAsia="黑体" w:cs="黑体"/>
          <w:spacing w:val="5"/>
          <w:sz w:val="43"/>
          <w:szCs w:val="43"/>
        </w:rPr>
        <w:t>详细规划</w:t>
      </w:r>
    </w:p>
    <w:p w14:paraId="05ED8E75">
      <w:pPr>
        <w:spacing w:before="242" w:line="221" w:lineRule="auto"/>
        <w:ind w:left="3619"/>
        <w:rPr>
          <w:rFonts w:ascii="宋体" w:hAnsi="宋体" w:eastAsia="宋体" w:cs="宋体"/>
          <w:sz w:val="40"/>
          <w:szCs w:val="40"/>
        </w:rPr>
      </w:pPr>
      <w:r>
        <w:rPr>
          <w:rFonts w:ascii="宋体" w:hAnsi="宋体" w:eastAsia="宋体" w:cs="宋体"/>
          <w:b/>
          <w:bCs/>
          <w:spacing w:val="-32"/>
          <w:sz w:val="40"/>
          <w:szCs w:val="40"/>
        </w:rPr>
        <w:t>图</w:t>
      </w:r>
      <w:r>
        <w:rPr>
          <w:rFonts w:ascii="宋体" w:hAnsi="宋体" w:eastAsia="宋体" w:cs="宋体"/>
          <w:spacing w:val="13"/>
          <w:sz w:val="40"/>
          <w:szCs w:val="40"/>
        </w:rPr>
        <w:t xml:space="preserve">  </w:t>
      </w:r>
      <w:r>
        <w:rPr>
          <w:rFonts w:ascii="宋体" w:hAnsi="宋体" w:eastAsia="宋体" w:cs="宋体"/>
          <w:b/>
          <w:bCs/>
          <w:spacing w:val="-32"/>
          <w:sz w:val="40"/>
          <w:szCs w:val="40"/>
        </w:rPr>
        <w:t>则</w:t>
      </w:r>
    </w:p>
    <w:p w14:paraId="7A01C3E2">
      <w:pPr>
        <w:spacing w:line="221" w:lineRule="auto"/>
        <w:rPr>
          <w:rFonts w:ascii="宋体" w:hAnsi="宋体" w:eastAsia="宋体" w:cs="宋体"/>
          <w:sz w:val="40"/>
          <w:szCs w:val="40"/>
        </w:rPr>
        <w:sectPr>
          <w:headerReference r:id="rId31" w:type="default"/>
          <w:footerReference r:id="rId32" w:type="default"/>
          <w:pgSz w:w="11907" w:h="16839"/>
          <w:pgMar w:top="400" w:right="1785" w:bottom="400" w:left="1785" w:header="0" w:footer="0" w:gutter="0"/>
          <w:cols w:space="720" w:num="1"/>
        </w:sectPr>
      </w:pPr>
    </w:p>
    <w:p w14:paraId="6F5473A4">
      <w:pPr>
        <w:spacing w:line="16790" w:lineRule="exact"/>
      </w:pPr>
      <w:r>
        <w:rPr>
          <w:position w:val="-335"/>
        </w:rPr>
        <w:drawing>
          <wp:inline distT="0" distB="0" distL="0" distR="0">
            <wp:extent cx="15078075" cy="106616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3"/>
                    <a:stretch>
                      <a:fillRect/>
                    </a:stretch>
                  </pic:blipFill>
                  <pic:spPr>
                    <a:xfrm>
                      <a:off x="0" y="0"/>
                      <a:ext cx="15078075" cy="10661977"/>
                    </a:xfrm>
                    <a:prstGeom prst="rect">
                      <a:avLst/>
                    </a:prstGeom>
                  </pic:spPr>
                </pic:pic>
              </a:graphicData>
            </a:graphic>
          </wp:inline>
        </w:drawing>
      </w:r>
    </w:p>
    <w:p w14:paraId="5C5CEBCA">
      <w:pPr>
        <w:spacing w:line="16790" w:lineRule="exact"/>
        <w:sectPr>
          <w:pgSz w:w="23813" w:h="16841"/>
          <w:pgMar w:top="1" w:right="37" w:bottom="38" w:left="30" w:header="0" w:footer="0" w:gutter="0"/>
          <w:cols w:space="720" w:num="1"/>
        </w:sectPr>
      </w:pPr>
    </w:p>
    <w:p w14:paraId="70971807">
      <w:pPr>
        <w:spacing w:line="16821" w:lineRule="exact"/>
      </w:pPr>
      <w:r>
        <w:rPr>
          <w:position w:val="-336"/>
        </w:rPr>
        <w:drawing>
          <wp:inline distT="0" distB="0" distL="0" distR="0">
            <wp:extent cx="15105380" cy="1068133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4"/>
                    <a:stretch>
                      <a:fillRect/>
                    </a:stretch>
                  </pic:blipFill>
                  <pic:spPr>
                    <a:xfrm>
                      <a:off x="0" y="0"/>
                      <a:ext cx="15105888" cy="10681726"/>
                    </a:xfrm>
                    <a:prstGeom prst="rect">
                      <a:avLst/>
                    </a:prstGeom>
                  </pic:spPr>
                </pic:pic>
              </a:graphicData>
            </a:graphic>
          </wp:inline>
        </w:drawing>
      </w:r>
    </w:p>
    <w:p w14:paraId="67CFE47F">
      <w:pPr>
        <w:spacing w:line="16821" w:lineRule="exact"/>
        <w:sectPr>
          <w:pgSz w:w="23813" w:h="16841"/>
          <w:pgMar w:top="1" w:right="0" w:bottom="7" w:left="23" w:header="0" w:footer="0" w:gutter="0"/>
          <w:cols w:space="720" w:num="1"/>
        </w:sectPr>
      </w:pPr>
    </w:p>
    <w:p w14:paraId="493A1AC4">
      <w:pPr>
        <w:pStyle w:val="2"/>
      </w:pPr>
    </w:p>
    <w:p w14:paraId="6C7B3152">
      <w:pPr>
        <w:pStyle w:val="2"/>
      </w:pPr>
    </w:p>
    <w:p w14:paraId="1F66A4D5">
      <w:pPr>
        <w:pStyle w:val="2"/>
      </w:pPr>
    </w:p>
    <w:p w14:paraId="0C239A56">
      <w:pPr>
        <w:pStyle w:val="2"/>
      </w:pPr>
    </w:p>
    <w:p w14:paraId="2309B746">
      <w:pPr>
        <w:pStyle w:val="2"/>
      </w:pPr>
    </w:p>
    <w:p w14:paraId="1F53A998">
      <w:pPr>
        <w:pStyle w:val="2"/>
      </w:pPr>
    </w:p>
    <w:p w14:paraId="69510C5C">
      <w:pPr>
        <w:pStyle w:val="2"/>
      </w:pPr>
    </w:p>
    <w:p w14:paraId="32FEADB1">
      <w:pPr>
        <w:pStyle w:val="2"/>
      </w:pPr>
    </w:p>
    <w:p w14:paraId="6494DD9F">
      <w:pPr>
        <w:pStyle w:val="2"/>
      </w:pPr>
    </w:p>
    <w:p w14:paraId="03F4FCD6">
      <w:pPr>
        <w:pStyle w:val="2"/>
      </w:pPr>
    </w:p>
    <w:p w14:paraId="537D8261">
      <w:pPr>
        <w:pStyle w:val="2"/>
      </w:pPr>
    </w:p>
    <w:p w14:paraId="0E0D69BC">
      <w:pPr>
        <w:pStyle w:val="2"/>
      </w:pPr>
    </w:p>
    <w:p w14:paraId="57089B44">
      <w:pPr>
        <w:pStyle w:val="2"/>
      </w:pPr>
    </w:p>
    <w:p w14:paraId="2BA3B269">
      <w:pPr>
        <w:pStyle w:val="2"/>
      </w:pPr>
    </w:p>
    <w:p w14:paraId="51DEE49B">
      <w:pPr>
        <w:pStyle w:val="2"/>
        <w:spacing w:line="241" w:lineRule="auto"/>
      </w:pPr>
    </w:p>
    <w:p w14:paraId="19335655">
      <w:pPr>
        <w:pStyle w:val="2"/>
        <w:spacing w:line="241" w:lineRule="auto"/>
      </w:pPr>
    </w:p>
    <w:p w14:paraId="2F15E369">
      <w:pPr>
        <w:spacing w:before="140" w:line="223" w:lineRule="auto"/>
        <w:ind w:left="1541"/>
        <w:rPr>
          <w:rFonts w:ascii="黑体" w:hAnsi="黑体" w:eastAsia="黑体" w:cs="黑体"/>
          <w:sz w:val="43"/>
          <w:szCs w:val="43"/>
        </w:rPr>
      </w:pPr>
      <w:r>
        <w:rPr>
          <w:rFonts w:ascii="黑体" w:hAnsi="黑体" w:eastAsia="黑体" w:cs="黑体"/>
          <w:spacing w:val="8"/>
          <w:sz w:val="43"/>
          <w:szCs w:val="43"/>
        </w:rPr>
        <w:t>涞水县医院北院区北侧地块</w:t>
      </w:r>
    </w:p>
    <w:p w14:paraId="5D9382DC">
      <w:pPr>
        <w:spacing w:before="225" w:line="223" w:lineRule="auto"/>
        <w:ind w:left="3304"/>
        <w:rPr>
          <w:rFonts w:ascii="黑体" w:hAnsi="黑体" w:eastAsia="黑体" w:cs="黑体"/>
          <w:sz w:val="43"/>
          <w:szCs w:val="43"/>
        </w:rPr>
      </w:pPr>
      <w:r>
        <w:rPr>
          <w:rFonts w:ascii="黑体" w:hAnsi="黑体" w:eastAsia="黑体" w:cs="黑体"/>
          <w:spacing w:val="5"/>
          <w:sz w:val="43"/>
          <w:szCs w:val="43"/>
        </w:rPr>
        <w:t>详细规划</w:t>
      </w:r>
    </w:p>
    <w:p w14:paraId="14E65486">
      <w:pPr>
        <w:spacing w:before="244" w:line="219" w:lineRule="auto"/>
        <w:ind w:left="3611"/>
        <w:rPr>
          <w:rFonts w:ascii="宋体" w:hAnsi="宋体" w:eastAsia="宋体" w:cs="宋体"/>
          <w:sz w:val="40"/>
          <w:szCs w:val="40"/>
        </w:rPr>
      </w:pPr>
      <w:r>
        <w:rPr>
          <w:rFonts w:ascii="宋体" w:hAnsi="宋体" w:eastAsia="宋体" w:cs="宋体"/>
          <w:b/>
          <w:bCs/>
          <w:spacing w:val="-28"/>
          <w:sz w:val="40"/>
          <w:szCs w:val="40"/>
        </w:rPr>
        <w:t>附</w:t>
      </w:r>
      <w:r>
        <w:rPr>
          <w:rFonts w:ascii="宋体" w:hAnsi="宋体" w:eastAsia="宋体" w:cs="宋体"/>
          <w:spacing w:val="9"/>
          <w:sz w:val="40"/>
          <w:szCs w:val="40"/>
        </w:rPr>
        <w:t xml:space="preserve">  </w:t>
      </w:r>
      <w:r>
        <w:rPr>
          <w:rFonts w:ascii="宋体" w:hAnsi="宋体" w:eastAsia="宋体" w:cs="宋体"/>
          <w:b/>
          <w:bCs/>
          <w:spacing w:val="-28"/>
          <w:sz w:val="40"/>
          <w:szCs w:val="40"/>
        </w:rPr>
        <w:t>件</w:t>
      </w:r>
    </w:p>
    <w:p w14:paraId="394F73FA">
      <w:pPr>
        <w:spacing w:line="219" w:lineRule="auto"/>
        <w:rPr>
          <w:rFonts w:ascii="宋体" w:hAnsi="宋体" w:eastAsia="宋体" w:cs="宋体"/>
          <w:sz w:val="40"/>
          <w:szCs w:val="40"/>
        </w:rPr>
        <w:sectPr>
          <w:pgSz w:w="11907" w:h="16839"/>
          <w:pgMar w:top="400" w:right="1785" w:bottom="400" w:left="1785" w:header="0" w:footer="0" w:gutter="0"/>
          <w:cols w:space="720" w:num="1"/>
        </w:sectPr>
      </w:pPr>
    </w:p>
    <w:p w14:paraId="445BB677">
      <w:pPr>
        <w:pStyle w:val="2"/>
        <w:spacing w:line="271" w:lineRule="auto"/>
      </w:pPr>
    </w:p>
    <w:p w14:paraId="27084B1D">
      <w:pPr>
        <w:pStyle w:val="2"/>
        <w:spacing w:line="271" w:lineRule="auto"/>
      </w:pPr>
    </w:p>
    <w:p w14:paraId="2B35918C">
      <w:pPr>
        <w:pStyle w:val="2"/>
        <w:spacing w:line="272" w:lineRule="auto"/>
      </w:pPr>
    </w:p>
    <w:p w14:paraId="42007BB8">
      <w:pPr>
        <w:pStyle w:val="2"/>
        <w:spacing w:line="272" w:lineRule="auto"/>
      </w:pPr>
    </w:p>
    <w:p w14:paraId="7D228547">
      <w:pPr>
        <w:spacing w:before="100" w:line="227" w:lineRule="auto"/>
        <w:ind w:left="44"/>
        <w:rPr>
          <w:rFonts w:ascii="黑体" w:hAnsi="黑体" w:eastAsia="黑体" w:cs="黑体"/>
          <w:sz w:val="31"/>
          <w:szCs w:val="31"/>
        </w:rPr>
      </w:pPr>
      <w:r>
        <w:rPr>
          <w:rFonts w:ascii="黑体" w:hAnsi="黑体" w:eastAsia="黑体" w:cs="黑体"/>
          <w:b/>
          <w:bCs/>
          <w:spacing w:val="-3"/>
          <w:sz w:val="31"/>
          <w:szCs w:val="31"/>
        </w:rPr>
        <w:t>附件一：</w:t>
      </w:r>
    </w:p>
    <w:p w14:paraId="4C7C7E17">
      <w:pPr>
        <w:pStyle w:val="2"/>
        <w:spacing w:line="264" w:lineRule="auto"/>
      </w:pPr>
    </w:p>
    <w:p w14:paraId="32D3EBAF">
      <w:pPr>
        <w:pStyle w:val="2"/>
        <w:spacing w:line="264" w:lineRule="auto"/>
      </w:pPr>
    </w:p>
    <w:p w14:paraId="70115A6E">
      <w:pPr>
        <w:pStyle w:val="2"/>
        <w:spacing w:line="265" w:lineRule="auto"/>
      </w:pPr>
    </w:p>
    <w:p w14:paraId="7E93C419">
      <w:pPr>
        <w:pStyle w:val="2"/>
        <w:spacing w:line="265" w:lineRule="auto"/>
      </w:pPr>
    </w:p>
    <w:p w14:paraId="7BD87192">
      <w:pPr>
        <w:pStyle w:val="2"/>
        <w:spacing w:line="265" w:lineRule="auto"/>
      </w:pPr>
    </w:p>
    <w:p w14:paraId="3245ABAA">
      <w:pPr>
        <w:pStyle w:val="2"/>
        <w:spacing w:line="265" w:lineRule="auto"/>
      </w:pPr>
    </w:p>
    <w:p w14:paraId="740C6681">
      <w:pPr>
        <w:pStyle w:val="2"/>
        <w:spacing w:line="265" w:lineRule="auto"/>
      </w:pPr>
    </w:p>
    <w:p w14:paraId="081DE74D">
      <w:pPr>
        <w:pStyle w:val="2"/>
        <w:spacing w:line="265" w:lineRule="auto"/>
      </w:pPr>
    </w:p>
    <w:p w14:paraId="4AF5A90A">
      <w:pPr>
        <w:spacing w:before="139" w:line="321" w:lineRule="auto"/>
        <w:ind w:left="3303" w:right="1530" w:hanging="1762"/>
        <w:rPr>
          <w:rFonts w:ascii="黑体" w:hAnsi="黑体" w:eastAsia="黑体" w:cs="黑体"/>
          <w:sz w:val="43"/>
          <w:szCs w:val="43"/>
        </w:rPr>
      </w:pPr>
      <w:r>
        <w:rPr>
          <w:rFonts w:ascii="黑体" w:hAnsi="黑体" w:eastAsia="黑体" w:cs="黑体"/>
          <w:spacing w:val="8"/>
          <w:sz w:val="43"/>
          <w:szCs w:val="43"/>
        </w:rPr>
        <w:t>涞水县医院北院区北侧地块</w:t>
      </w:r>
      <w:r>
        <w:rPr>
          <w:rFonts w:ascii="黑体" w:hAnsi="黑体" w:eastAsia="黑体" w:cs="黑体"/>
          <w:spacing w:val="5"/>
          <w:sz w:val="43"/>
          <w:szCs w:val="43"/>
        </w:rPr>
        <w:t>详细规划</w:t>
      </w:r>
    </w:p>
    <w:p w14:paraId="07E0DADE">
      <w:pPr>
        <w:spacing w:before="11" w:line="219" w:lineRule="auto"/>
        <w:ind w:left="3385"/>
        <w:rPr>
          <w:rFonts w:ascii="宋体" w:hAnsi="宋体" w:eastAsia="宋体" w:cs="宋体"/>
          <w:sz w:val="40"/>
          <w:szCs w:val="40"/>
        </w:rPr>
      </w:pPr>
      <w:r>
        <w:rPr>
          <w:rFonts w:ascii="宋体" w:hAnsi="宋体" w:eastAsia="宋体" w:cs="宋体"/>
          <w:b/>
          <w:bCs/>
          <w:spacing w:val="-29"/>
          <w:sz w:val="40"/>
          <w:szCs w:val="40"/>
        </w:rPr>
        <w:t>说</w:t>
      </w:r>
      <w:r>
        <w:rPr>
          <w:rFonts w:ascii="宋体" w:hAnsi="宋体" w:eastAsia="宋体" w:cs="宋体"/>
          <w:spacing w:val="56"/>
          <w:sz w:val="40"/>
          <w:szCs w:val="40"/>
        </w:rPr>
        <w:t xml:space="preserve"> </w:t>
      </w:r>
      <w:r>
        <w:rPr>
          <w:rFonts w:ascii="宋体" w:hAnsi="宋体" w:eastAsia="宋体" w:cs="宋体"/>
          <w:b/>
          <w:bCs/>
          <w:spacing w:val="-29"/>
          <w:sz w:val="40"/>
          <w:szCs w:val="40"/>
        </w:rPr>
        <w:t>明</w:t>
      </w:r>
      <w:r>
        <w:rPr>
          <w:rFonts w:ascii="宋体" w:hAnsi="宋体" w:eastAsia="宋体" w:cs="宋体"/>
          <w:spacing w:val="25"/>
          <w:sz w:val="40"/>
          <w:szCs w:val="40"/>
        </w:rPr>
        <w:t xml:space="preserve"> </w:t>
      </w:r>
      <w:r>
        <w:rPr>
          <w:rFonts w:ascii="宋体" w:hAnsi="宋体" w:eastAsia="宋体" w:cs="宋体"/>
          <w:b/>
          <w:bCs/>
          <w:spacing w:val="-29"/>
          <w:sz w:val="40"/>
          <w:szCs w:val="40"/>
        </w:rPr>
        <w:t>书</w:t>
      </w:r>
    </w:p>
    <w:p w14:paraId="05881CDE">
      <w:pPr>
        <w:spacing w:line="219" w:lineRule="auto"/>
        <w:rPr>
          <w:rFonts w:ascii="宋体" w:hAnsi="宋体" w:eastAsia="宋体" w:cs="宋体"/>
          <w:sz w:val="40"/>
          <w:szCs w:val="40"/>
        </w:rPr>
        <w:sectPr>
          <w:pgSz w:w="11907" w:h="16839"/>
          <w:pgMar w:top="400" w:right="1785" w:bottom="400" w:left="1785" w:header="0" w:footer="0" w:gutter="0"/>
          <w:cols w:space="720" w:num="1"/>
        </w:sectPr>
      </w:pPr>
    </w:p>
    <w:sdt>
      <w:sdtPr>
        <w:rPr>
          <w:rFonts w:ascii="宋体" w:hAnsi="宋体" w:eastAsia="宋体" w:cs="宋体"/>
          <w:sz w:val="31"/>
          <w:szCs w:val="31"/>
        </w:rPr>
        <w:id w:val="147454030"/>
        <w:docPartObj>
          <w:docPartGallery w:val="Table of Contents"/>
          <w:docPartUnique/>
        </w:docPartObj>
      </w:sdtPr>
      <w:sdtEndPr>
        <w:rPr>
          <w:rFonts w:ascii="Times New Roman" w:hAnsi="Times New Roman" w:eastAsia="Times New Roman" w:cs="Times New Roman"/>
          <w:sz w:val="31"/>
          <w:szCs w:val="31"/>
        </w:rPr>
      </w:sdtEndPr>
      <w:sdtContent>
        <w:p w14:paraId="19B62E7A">
          <w:pPr>
            <w:spacing w:before="10" w:line="225" w:lineRule="auto"/>
            <w:ind w:left="3921"/>
            <w:rPr>
              <w:rFonts w:ascii="宋体" w:hAnsi="宋体" w:eastAsia="宋体" w:cs="宋体"/>
              <w:sz w:val="31"/>
              <w:szCs w:val="31"/>
            </w:rPr>
          </w:pPr>
          <w:r>
            <w:rPr>
              <w:rFonts w:ascii="宋体" w:hAnsi="宋体" w:eastAsia="宋体" w:cs="宋体"/>
              <w:spacing w:val="-14"/>
              <w:sz w:val="31"/>
              <w:szCs w:val="31"/>
            </w:rPr>
            <w:t>目录</w:t>
          </w:r>
        </w:p>
        <w:p w14:paraId="203BE243">
          <w:pPr>
            <w:tabs>
              <w:tab w:val="right" w:leader="dot" w:pos="8315"/>
            </w:tabs>
            <w:spacing w:before="57" w:line="204" w:lineRule="auto"/>
            <w:ind w:left="24"/>
            <w:rPr>
              <w:rFonts w:ascii="Times New Roman" w:hAnsi="Times New Roman" w:eastAsia="Times New Roman" w:cs="Times New Roman"/>
              <w:sz w:val="31"/>
              <w:szCs w:val="31"/>
            </w:rPr>
          </w:pPr>
          <w:r>
            <w:fldChar w:fldCharType="begin"/>
          </w:r>
          <w:r>
            <w:instrText xml:space="preserve"> HYPERLINK \l "bookmark50" </w:instrText>
          </w:r>
          <w:r>
            <w:fldChar w:fldCharType="separate"/>
          </w:r>
          <w:r>
            <w:rPr>
              <w:rFonts w:ascii="黑体" w:hAnsi="黑体" w:eastAsia="黑体" w:cs="黑体"/>
              <w:spacing w:val="7"/>
              <w:sz w:val="31"/>
              <w:szCs w:val="31"/>
            </w:rPr>
            <w:t>第一章 项目概况</w:t>
          </w:r>
          <w:r>
            <w:rPr>
              <w:rFonts w:ascii="黑体" w:hAnsi="黑体" w:eastAsia="黑体" w:cs="黑体"/>
              <w:sz w:val="31"/>
              <w:szCs w:val="31"/>
            </w:rPr>
            <w:tab/>
          </w:r>
          <w:r>
            <w:rPr>
              <w:rFonts w:ascii="黑体" w:hAnsi="黑体" w:eastAsia="黑体" w:cs="黑体"/>
              <w:spacing w:val="-77"/>
              <w:sz w:val="31"/>
              <w:szCs w:val="31"/>
            </w:rPr>
            <w:t xml:space="preserve"> </w:t>
          </w:r>
          <w:r>
            <w:rPr>
              <w:rFonts w:ascii="Times New Roman" w:hAnsi="Times New Roman" w:eastAsia="Times New Roman" w:cs="Times New Roman"/>
              <w:sz w:val="31"/>
              <w:szCs w:val="31"/>
            </w:rPr>
            <w:t>1</w:t>
          </w:r>
          <w:r>
            <w:rPr>
              <w:rFonts w:ascii="Times New Roman" w:hAnsi="Times New Roman" w:eastAsia="Times New Roman" w:cs="Times New Roman"/>
              <w:sz w:val="31"/>
              <w:szCs w:val="31"/>
            </w:rPr>
            <w:fldChar w:fldCharType="end"/>
          </w:r>
        </w:p>
        <w:p w14:paraId="13EEA0E2">
          <w:pPr>
            <w:tabs>
              <w:tab w:val="right" w:leader="dot" w:pos="8315"/>
            </w:tabs>
            <w:spacing w:before="94" w:line="204" w:lineRule="auto"/>
            <w:ind w:left="44"/>
            <w:rPr>
              <w:rFonts w:ascii="Times New Roman" w:hAnsi="Times New Roman" w:eastAsia="Times New Roman" w:cs="Times New Roman"/>
              <w:sz w:val="31"/>
              <w:szCs w:val="31"/>
            </w:rPr>
          </w:pPr>
          <w:r>
            <w:fldChar w:fldCharType="begin"/>
          </w:r>
          <w:r>
            <w:instrText xml:space="preserve"> HYPERLINK \l "bookmark51" </w:instrText>
          </w:r>
          <w:r>
            <w:fldChar w:fldCharType="separate"/>
          </w:r>
          <w:r>
            <w:rPr>
              <w:rFonts w:ascii="FangSong_GB2312" w:hAnsi="FangSong_GB2312" w:eastAsia="FangSong_GB2312" w:cs="FangSong_GB2312"/>
              <w:spacing w:val="4"/>
              <w:sz w:val="31"/>
              <w:szCs w:val="31"/>
            </w:rPr>
            <w:t>一、规划背景</w:t>
          </w:r>
          <w:r>
            <w:rPr>
              <w:rFonts w:ascii="FangSong_GB2312" w:hAnsi="FangSong_GB2312" w:eastAsia="FangSong_GB2312" w:cs="FangSong_GB2312"/>
              <w:sz w:val="31"/>
              <w:szCs w:val="31"/>
            </w:rPr>
            <w:tab/>
          </w:r>
          <w:r>
            <w:rPr>
              <w:rFonts w:ascii="FangSong_GB2312" w:hAnsi="FangSong_GB2312" w:eastAsia="FangSong_GB2312" w:cs="FangSong_GB2312"/>
              <w:spacing w:val="-77"/>
              <w:sz w:val="31"/>
              <w:szCs w:val="31"/>
            </w:rPr>
            <w:t xml:space="preserve"> </w:t>
          </w:r>
          <w:r>
            <w:rPr>
              <w:rFonts w:ascii="Times New Roman" w:hAnsi="Times New Roman" w:eastAsia="Times New Roman" w:cs="Times New Roman"/>
              <w:sz w:val="31"/>
              <w:szCs w:val="31"/>
            </w:rPr>
            <w:t>1</w:t>
          </w:r>
          <w:r>
            <w:rPr>
              <w:rFonts w:ascii="Times New Roman" w:hAnsi="Times New Roman" w:eastAsia="Times New Roman" w:cs="Times New Roman"/>
              <w:sz w:val="31"/>
              <w:szCs w:val="31"/>
            </w:rPr>
            <w:fldChar w:fldCharType="end"/>
          </w:r>
        </w:p>
        <w:p w14:paraId="2A3CD677">
          <w:pPr>
            <w:tabs>
              <w:tab w:val="right" w:leader="dot" w:pos="8315"/>
            </w:tabs>
            <w:spacing w:before="91" w:line="204" w:lineRule="auto"/>
            <w:ind w:left="42"/>
            <w:rPr>
              <w:rFonts w:ascii="Times New Roman" w:hAnsi="Times New Roman" w:eastAsia="Times New Roman" w:cs="Times New Roman"/>
              <w:sz w:val="31"/>
              <w:szCs w:val="31"/>
            </w:rPr>
          </w:pPr>
          <w:r>
            <w:fldChar w:fldCharType="begin"/>
          </w:r>
          <w:r>
            <w:instrText xml:space="preserve"> HYPERLINK \l "bookmark52" </w:instrText>
          </w:r>
          <w:r>
            <w:fldChar w:fldCharType="separate"/>
          </w:r>
          <w:r>
            <w:rPr>
              <w:rFonts w:ascii="FangSong_GB2312" w:hAnsi="FangSong_GB2312" w:eastAsia="FangSong_GB2312" w:cs="FangSong_GB2312"/>
              <w:spacing w:val="4"/>
              <w:sz w:val="31"/>
              <w:szCs w:val="31"/>
            </w:rPr>
            <w:t>二、规划依据</w:t>
          </w:r>
          <w:r>
            <w:rPr>
              <w:rFonts w:ascii="FangSong_GB2312" w:hAnsi="FangSong_GB2312" w:eastAsia="FangSong_GB2312" w:cs="FangSong_GB2312"/>
              <w:sz w:val="31"/>
              <w:szCs w:val="31"/>
            </w:rPr>
            <w:tab/>
          </w:r>
          <w:r>
            <w:rPr>
              <w:rFonts w:ascii="FangSong_GB2312" w:hAnsi="FangSong_GB2312" w:eastAsia="FangSong_GB2312" w:cs="FangSong_GB2312"/>
              <w:spacing w:val="-108"/>
              <w:sz w:val="31"/>
              <w:szCs w:val="31"/>
            </w:rPr>
            <w:t xml:space="preserve"> </w:t>
          </w:r>
          <w:r>
            <w:rPr>
              <w:rFonts w:ascii="Times New Roman" w:hAnsi="Times New Roman" w:eastAsia="Times New Roman" w:cs="Times New Roman"/>
              <w:sz w:val="31"/>
              <w:szCs w:val="31"/>
            </w:rPr>
            <w:t>2</w:t>
          </w:r>
          <w:r>
            <w:rPr>
              <w:rFonts w:ascii="Times New Roman" w:hAnsi="Times New Roman" w:eastAsia="Times New Roman" w:cs="Times New Roman"/>
              <w:sz w:val="31"/>
              <w:szCs w:val="31"/>
            </w:rPr>
            <w:fldChar w:fldCharType="end"/>
          </w:r>
        </w:p>
        <w:p w14:paraId="3A1AC8A7">
          <w:pPr>
            <w:tabs>
              <w:tab w:val="right" w:leader="dot" w:pos="8315"/>
            </w:tabs>
            <w:spacing w:before="92" w:line="204" w:lineRule="auto"/>
            <w:ind w:left="48"/>
            <w:rPr>
              <w:rFonts w:ascii="Times New Roman" w:hAnsi="Times New Roman" w:eastAsia="Times New Roman" w:cs="Times New Roman"/>
              <w:sz w:val="31"/>
              <w:szCs w:val="31"/>
            </w:rPr>
          </w:pPr>
          <w:r>
            <w:fldChar w:fldCharType="begin"/>
          </w:r>
          <w:r>
            <w:instrText xml:space="preserve"> HYPERLINK \l "bookmark53" </w:instrText>
          </w:r>
          <w:r>
            <w:fldChar w:fldCharType="separate"/>
          </w:r>
          <w:r>
            <w:rPr>
              <w:rFonts w:ascii="FangSong_GB2312" w:hAnsi="FangSong_GB2312" w:eastAsia="FangSong_GB2312" w:cs="FangSong_GB2312"/>
              <w:spacing w:val="3"/>
              <w:sz w:val="31"/>
              <w:szCs w:val="31"/>
            </w:rPr>
            <w:t>三、规划原则</w:t>
          </w:r>
          <w:r>
            <w:rPr>
              <w:rFonts w:ascii="FangSong_GB2312" w:hAnsi="FangSong_GB2312" w:eastAsia="FangSong_GB2312" w:cs="FangSong_GB2312"/>
              <w:sz w:val="31"/>
              <w:szCs w:val="31"/>
            </w:rPr>
            <w:tab/>
          </w:r>
          <w:r>
            <w:rPr>
              <w:rFonts w:ascii="FangSong_GB2312" w:hAnsi="FangSong_GB2312" w:eastAsia="FangSong_GB2312" w:cs="FangSong_GB2312"/>
              <w:spacing w:val="-102"/>
              <w:sz w:val="31"/>
              <w:szCs w:val="31"/>
            </w:rPr>
            <w:t xml:space="preserve"> </w:t>
          </w:r>
          <w:r>
            <w:rPr>
              <w:rFonts w:ascii="Times New Roman" w:hAnsi="Times New Roman" w:eastAsia="Times New Roman" w:cs="Times New Roman"/>
              <w:sz w:val="31"/>
              <w:szCs w:val="31"/>
            </w:rPr>
            <w:t>3</w:t>
          </w:r>
          <w:r>
            <w:rPr>
              <w:rFonts w:ascii="Times New Roman" w:hAnsi="Times New Roman" w:eastAsia="Times New Roman" w:cs="Times New Roman"/>
              <w:sz w:val="31"/>
              <w:szCs w:val="31"/>
            </w:rPr>
            <w:fldChar w:fldCharType="end"/>
          </w:r>
        </w:p>
        <w:p w14:paraId="5839CEF4">
          <w:pPr>
            <w:tabs>
              <w:tab w:val="right" w:leader="dot" w:pos="8315"/>
            </w:tabs>
            <w:spacing w:before="91" w:line="204" w:lineRule="auto"/>
            <w:ind w:left="61"/>
            <w:rPr>
              <w:rFonts w:ascii="Times New Roman" w:hAnsi="Times New Roman" w:eastAsia="Times New Roman" w:cs="Times New Roman"/>
              <w:sz w:val="31"/>
              <w:szCs w:val="31"/>
            </w:rPr>
          </w:pPr>
          <w:r>
            <w:fldChar w:fldCharType="begin"/>
          </w:r>
          <w:r>
            <w:instrText xml:space="preserve"> HYPERLINK \l "bookmark54" </w:instrText>
          </w:r>
          <w:r>
            <w:fldChar w:fldCharType="separate"/>
          </w:r>
          <w:r>
            <w:rPr>
              <w:rFonts w:ascii="FangSong_GB2312" w:hAnsi="FangSong_GB2312" w:eastAsia="FangSong_GB2312" w:cs="FangSong_GB2312"/>
              <w:spacing w:val="1"/>
              <w:sz w:val="31"/>
              <w:szCs w:val="31"/>
            </w:rPr>
            <w:t>四、规划重点</w:t>
          </w:r>
          <w:r>
            <w:rPr>
              <w:rFonts w:ascii="FangSong_GB2312" w:hAnsi="FangSong_GB2312" w:eastAsia="FangSong_GB2312" w:cs="FangSong_GB2312"/>
              <w:sz w:val="31"/>
              <w:szCs w:val="31"/>
            </w:rPr>
            <w:tab/>
          </w:r>
          <w:r>
            <w:rPr>
              <w:rFonts w:ascii="FangSong_GB2312" w:hAnsi="FangSong_GB2312" w:eastAsia="FangSong_GB2312" w:cs="FangSong_GB2312"/>
              <w:spacing w:val="-110"/>
              <w:sz w:val="31"/>
              <w:szCs w:val="31"/>
            </w:rPr>
            <w:t xml:space="preserve"> </w:t>
          </w:r>
          <w:r>
            <w:rPr>
              <w:rFonts w:ascii="Times New Roman" w:hAnsi="Times New Roman" w:eastAsia="Times New Roman" w:cs="Times New Roman"/>
              <w:sz w:val="31"/>
              <w:szCs w:val="31"/>
            </w:rPr>
            <w:t>4</w:t>
          </w:r>
          <w:r>
            <w:rPr>
              <w:rFonts w:ascii="Times New Roman" w:hAnsi="Times New Roman" w:eastAsia="Times New Roman" w:cs="Times New Roman"/>
              <w:sz w:val="31"/>
              <w:szCs w:val="31"/>
            </w:rPr>
            <w:fldChar w:fldCharType="end"/>
          </w:r>
        </w:p>
        <w:p w14:paraId="442C423E">
          <w:pPr>
            <w:tabs>
              <w:tab w:val="right" w:leader="dot" w:pos="8315"/>
            </w:tabs>
            <w:spacing w:before="95" w:line="204" w:lineRule="auto"/>
            <w:ind w:left="35"/>
            <w:rPr>
              <w:rFonts w:ascii="Times New Roman" w:hAnsi="Times New Roman" w:eastAsia="Times New Roman" w:cs="Times New Roman"/>
              <w:sz w:val="31"/>
              <w:szCs w:val="31"/>
            </w:rPr>
          </w:pPr>
          <w:r>
            <w:fldChar w:fldCharType="begin"/>
          </w:r>
          <w:r>
            <w:instrText xml:space="preserve"> HYPERLINK \l "bookmark55" </w:instrText>
          </w:r>
          <w:r>
            <w:fldChar w:fldCharType="separate"/>
          </w:r>
          <w:r>
            <w:rPr>
              <w:rFonts w:ascii="FangSong_GB2312" w:hAnsi="FangSong_GB2312" w:eastAsia="FangSong_GB2312" w:cs="FangSong_GB2312"/>
              <w:spacing w:val="5"/>
              <w:sz w:val="31"/>
              <w:szCs w:val="31"/>
            </w:rPr>
            <w:t>五、规划范围</w:t>
          </w:r>
          <w:r>
            <w:rPr>
              <w:rFonts w:ascii="FangSong_GB2312" w:hAnsi="FangSong_GB2312" w:eastAsia="FangSong_GB2312" w:cs="FangSong_GB2312"/>
              <w:sz w:val="31"/>
              <w:szCs w:val="31"/>
            </w:rPr>
            <w:tab/>
          </w:r>
          <w:r>
            <w:rPr>
              <w:rFonts w:ascii="FangSong_GB2312" w:hAnsi="FangSong_GB2312" w:eastAsia="FangSong_GB2312" w:cs="FangSong_GB2312"/>
              <w:spacing w:val="-110"/>
              <w:sz w:val="31"/>
              <w:szCs w:val="31"/>
            </w:rPr>
            <w:t xml:space="preserve"> </w:t>
          </w:r>
          <w:r>
            <w:rPr>
              <w:rFonts w:ascii="Times New Roman" w:hAnsi="Times New Roman" w:eastAsia="Times New Roman" w:cs="Times New Roman"/>
              <w:sz w:val="31"/>
              <w:szCs w:val="31"/>
            </w:rPr>
            <w:t>4</w:t>
          </w:r>
          <w:r>
            <w:rPr>
              <w:rFonts w:ascii="Times New Roman" w:hAnsi="Times New Roman" w:eastAsia="Times New Roman" w:cs="Times New Roman"/>
              <w:sz w:val="31"/>
              <w:szCs w:val="31"/>
            </w:rPr>
            <w:fldChar w:fldCharType="end"/>
          </w:r>
        </w:p>
        <w:p w14:paraId="050967ED">
          <w:pPr>
            <w:tabs>
              <w:tab w:val="right" w:leader="dot" w:pos="8315"/>
            </w:tabs>
            <w:spacing w:before="92" w:line="204" w:lineRule="auto"/>
            <w:ind w:left="38"/>
            <w:rPr>
              <w:rFonts w:ascii="Times New Roman" w:hAnsi="Times New Roman" w:eastAsia="Times New Roman" w:cs="Times New Roman"/>
              <w:sz w:val="31"/>
              <w:szCs w:val="31"/>
            </w:rPr>
          </w:pPr>
          <w:r>
            <w:fldChar w:fldCharType="begin"/>
          </w:r>
          <w:r>
            <w:instrText xml:space="preserve"> HYPERLINK \l "bookmark56" </w:instrText>
          </w:r>
          <w:r>
            <w:fldChar w:fldCharType="separate"/>
          </w:r>
          <w:r>
            <w:rPr>
              <w:rFonts w:ascii="FangSong_GB2312" w:hAnsi="FangSong_GB2312" w:eastAsia="FangSong_GB2312" w:cs="FangSong_GB2312"/>
              <w:spacing w:val="5"/>
              <w:sz w:val="31"/>
              <w:szCs w:val="31"/>
            </w:rPr>
            <w:t>六、主要任务</w:t>
          </w:r>
          <w:r>
            <w:rPr>
              <w:rFonts w:ascii="FangSong_GB2312" w:hAnsi="FangSong_GB2312" w:eastAsia="FangSong_GB2312" w:cs="FangSong_GB2312"/>
              <w:sz w:val="31"/>
              <w:szCs w:val="31"/>
            </w:rPr>
            <w:tab/>
          </w:r>
          <w:r>
            <w:rPr>
              <w:rFonts w:ascii="FangSong_GB2312" w:hAnsi="FangSong_GB2312" w:eastAsia="FangSong_GB2312" w:cs="FangSong_GB2312"/>
              <w:spacing w:val="-99"/>
              <w:sz w:val="31"/>
              <w:szCs w:val="31"/>
            </w:rPr>
            <w:t xml:space="preserve"> </w:t>
          </w:r>
          <w:r>
            <w:rPr>
              <w:rFonts w:ascii="Times New Roman" w:hAnsi="Times New Roman" w:eastAsia="Times New Roman" w:cs="Times New Roman"/>
              <w:sz w:val="31"/>
              <w:szCs w:val="31"/>
            </w:rPr>
            <w:t>5</w:t>
          </w:r>
          <w:r>
            <w:rPr>
              <w:rFonts w:ascii="Times New Roman" w:hAnsi="Times New Roman" w:eastAsia="Times New Roman" w:cs="Times New Roman"/>
              <w:sz w:val="31"/>
              <w:szCs w:val="31"/>
            </w:rPr>
            <w:fldChar w:fldCharType="end"/>
          </w:r>
        </w:p>
        <w:p w14:paraId="0977105A">
          <w:pPr>
            <w:tabs>
              <w:tab w:val="right" w:leader="dot" w:pos="8315"/>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"bookmark57" </w:instrText>
          </w:r>
          <w:r>
            <w:fldChar w:fldCharType="separate"/>
          </w:r>
          <w:r>
            <w:rPr>
              <w:rFonts w:ascii="黑体" w:hAnsi="黑体" w:eastAsia="黑体" w:cs="黑体"/>
              <w:spacing w:val="7"/>
              <w:sz w:val="31"/>
              <w:szCs w:val="31"/>
            </w:rPr>
            <w:t>第二章 现状分析</w:t>
          </w:r>
          <w:r>
            <w:rPr>
              <w:rFonts w:ascii="黑体" w:hAnsi="黑体" w:eastAsia="黑体" w:cs="黑体"/>
              <w:sz w:val="31"/>
              <w:szCs w:val="31"/>
            </w:rPr>
            <w:tab/>
          </w:r>
          <w:r>
            <w:rPr>
              <w:rFonts w:ascii="黑体" w:hAnsi="黑体" w:eastAsia="黑体" w:cs="黑体"/>
              <w:spacing w:val="-101"/>
              <w:sz w:val="31"/>
              <w:szCs w:val="31"/>
            </w:rPr>
            <w:t xml:space="preserve"> </w:t>
          </w:r>
          <w:r>
            <w:rPr>
              <w:rFonts w:ascii="Times New Roman" w:hAnsi="Times New Roman" w:eastAsia="Times New Roman" w:cs="Times New Roman"/>
              <w:sz w:val="31"/>
              <w:szCs w:val="31"/>
            </w:rPr>
            <w:t>6</w:t>
          </w:r>
          <w:r>
            <w:rPr>
              <w:rFonts w:ascii="Times New Roman" w:hAnsi="Times New Roman" w:eastAsia="Times New Roman" w:cs="Times New Roman"/>
              <w:sz w:val="31"/>
              <w:szCs w:val="31"/>
            </w:rPr>
            <w:fldChar w:fldCharType="end"/>
          </w:r>
        </w:p>
        <w:p w14:paraId="2CB306EB">
          <w:pPr>
            <w:tabs>
              <w:tab w:val="right" w:leader="dot" w:pos="8315"/>
            </w:tabs>
            <w:spacing w:before="92" w:line="204" w:lineRule="auto"/>
            <w:ind w:left="44"/>
            <w:rPr>
              <w:rFonts w:ascii="Times New Roman" w:hAnsi="Times New Roman" w:eastAsia="Times New Roman" w:cs="Times New Roman"/>
              <w:sz w:val="31"/>
              <w:szCs w:val="31"/>
            </w:rPr>
          </w:pPr>
          <w:r>
            <w:fldChar w:fldCharType="begin"/>
          </w:r>
          <w:r>
            <w:instrText xml:space="preserve"> HYPERLINK \l "bookmark58" </w:instrText>
          </w:r>
          <w:r>
            <w:fldChar w:fldCharType="separate"/>
          </w:r>
          <w:r>
            <w:rPr>
              <w:rFonts w:ascii="FangSong_GB2312" w:hAnsi="FangSong_GB2312" w:eastAsia="FangSong_GB2312" w:cs="FangSong_GB2312"/>
              <w:spacing w:val="5"/>
              <w:sz w:val="31"/>
              <w:szCs w:val="31"/>
            </w:rPr>
            <w:t>一、区位现状特征</w:t>
          </w:r>
          <w:r>
            <w:rPr>
              <w:rFonts w:ascii="FangSong_GB2312" w:hAnsi="FangSong_GB2312" w:eastAsia="FangSong_GB2312" w:cs="FangSong_GB2312"/>
              <w:sz w:val="31"/>
              <w:szCs w:val="31"/>
            </w:rPr>
            <w:tab/>
          </w:r>
          <w:r>
            <w:rPr>
              <w:rFonts w:ascii="FangSong_GB2312" w:hAnsi="FangSong_GB2312" w:eastAsia="FangSong_GB2312" w:cs="FangSong_GB2312"/>
              <w:spacing w:val="-101"/>
              <w:sz w:val="31"/>
              <w:szCs w:val="31"/>
            </w:rPr>
            <w:t xml:space="preserve"> </w:t>
          </w:r>
          <w:r>
            <w:rPr>
              <w:rFonts w:ascii="Times New Roman" w:hAnsi="Times New Roman" w:eastAsia="Times New Roman" w:cs="Times New Roman"/>
              <w:sz w:val="31"/>
              <w:szCs w:val="31"/>
            </w:rPr>
            <w:t>6</w:t>
          </w:r>
          <w:r>
            <w:rPr>
              <w:rFonts w:ascii="Times New Roman" w:hAnsi="Times New Roman" w:eastAsia="Times New Roman" w:cs="Times New Roman"/>
              <w:sz w:val="31"/>
              <w:szCs w:val="31"/>
            </w:rPr>
            <w:fldChar w:fldCharType="end"/>
          </w:r>
        </w:p>
        <w:p w14:paraId="0A9415E6">
          <w:pPr>
            <w:tabs>
              <w:tab w:val="right" w:leader="dot" w:pos="8315"/>
            </w:tabs>
            <w:spacing w:before="94" w:line="204" w:lineRule="auto"/>
            <w:ind w:left="42"/>
            <w:rPr>
              <w:rFonts w:ascii="Times New Roman" w:hAnsi="Times New Roman" w:eastAsia="Times New Roman" w:cs="Times New Roman"/>
              <w:sz w:val="31"/>
              <w:szCs w:val="31"/>
            </w:rPr>
          </w:pPr>
          <w:r>
            <w:fldChar w:fldCharType="begin"/>
          </w:r>
          <w:r>
            <w:instrText xml:space="preserve"> HYPERLINK \l "bookmark59" </w:instrText>
          </w:r>
          <w:r>
            <w:fldChar w:fldCharType="separate"/>
          </w:r>
          <w:r>
            <w:rPr>
              <w:rFonts w:ascii="FangSong_GB2312" w:hAnsi="FangSong_GB2312" w:eastAsia="FangSong_GB2312" w:cs="FangSong_GB2312"/>
              <w:spacing w:val="5"/>
              <w:sz w:val="31"/>
              <w:szCs w:val="31"/>
            </w:rPr>
            <w:t>二、土地使用现状</w:t>
          </w:r>
          <w:r>
            <w:rPr>
              <w:rFonts w:ascii="FangSong_GB2312" w:hAnsi="FangSong_GB2312" w:eastAsia="FangSong_GB2312" w:cs="FangSong_GB2312"/>
              <w:sz w:val="31"/>
              <w:szCs w:val="31"/>
            </w:rPr>
            <w:tab/>
          </w:r>
          <w:r>
            <w:rPr>
              <w:rFonts w:ascii="FangSong_GB2312" w:hAnsi="FangSong_GB2312" w:eastAsia="FangSong_GB2312" w:cs="FangSong_GB2312"/>
              <w:spacing w:val="-103"/>
              <w:sz w:val="31"/>
              <w:szCs w:val="31"/>
            </w:rPr>
            <w:t xml:space="preserve"> </w:t>
          </w:r>
          <w:r>
            <w:rPr>
              <w:rFonts w:ascii="Times New Roman" w:hAnsi="Times New Roman" w:eastAsia="Times New Roman" w:cs="Times New Roman"/>
              <w:sz w:val="31"/>
              <w:szCs w:val="31"/>
            </w:rPr>
            <w:t>7</w:t>
          </w:r>
          <w:r>
            <w:rPr>
              <w:rFonts w:ascii="Times New Roman" w:hAnsi="Times New Roman" w:eastAsia="Times New Roman" w:cs="Times New Roman"/>
              <w:sz w:val="31"/>
              <w:szCs w:val="31"/>
            </w:rPr>
            <w:fldChar w:fldCharType="end"/>
          </w:r>
        </w:p>
        <w:p w14:paraId="3B8D16A8">
          <w:pPr>
            <w:tabs>
              <w:tab w:val="right" w:leader="dot" w:pos="8315"/>
            </w:tabs>
            <w:spacing w:before="92" w:line="204" w:lineRule="auto"/>
            <w:ind w:left="48"/>
            <w:rPr>
              <w:rFonts w:ascii="Times New Roman" w:hAnsi="Times New Roman" w:eastAsia="Times New Roman" w:cs="Times New Roman"/>
              <w:sz w:val="31"/>
              <w:szCs w:val="31"/>
            </w:rPr>
          </w:pPr>
          <w:r>
            <w:fldChar w:fldCharType="begin"/>
          </w:r>
          <w:r>
            <w:instrText xml:space="preserve"> HYPERLINK \l "bookmark60" </w:instrText>
          </w:r>
          <w:r>
            <w:fldChar w:fldCharType="separate"/>
          </w:r>
          <w:r>
            <w:rPr>
              <w:rFonts w:ascii="FangSong_GB2312" w:hAnsi="FangSong_GB2312" w:eastAsia="FangSong_GB2312" w:cs="FangSong_GB2312"/>
              <w:spacing w:val="4"/>
              <w:sz w:val="31"/>
              <w:szCs w:val="31"/>
            </w:rPr>
            <w:t>三、地上物现状</w:t>
          </w:r>
          <w:r>
            <w:rPr>
              <w:rFonts w:ascii="FangSong_GB2312" w:hAnsi="FangSong_GB2312" w:eastAsia="FangSong_GB2312" w:cs="FangSong_GB2312"/>
              <w:sz w:val="31"/>
              <w:szCs w:val="31"/>
            </w:rPr>
            <w:tab/>
          </w:r>
          <w:r>
            <w:rPr>
              <w:rFonts w:ascii="FangSong_GB2312" w:hAnsi="FangSong_GB2312" w:eastAsia="FangSong_GB2312" w:cs="FangSong_GB2312"/>
              <w:spacing w:val="-103"/>
              <w:sz w:val="31"/>
              <w:szCs w:val="31"/>
            </w:rPr>
            <w:t xml:space="preserve"> </w:t>
          </w:r>
          <w:r>
            <w:rPr>
              <w:rFonts w:ascii="Times New Roman" w:hAnsi="Times New Roman" w:eastAsia="Times New Roman" w:cs="Times New Roman"/>
              <w:sz w:val="31"/>
              <w:szCs w:val="31"/>
            </w:rPr>
            <w:t>7</w:t>
          </w:r>
          <w:r>
            <w:rPr>
              <w:rFonts w:ascii="Times New Roman" w:hAnsi="Times New Roman" w:eastAsia="Times New Roman" w:cs="Times New Roman"/>
              <w:sz w:val="31"/>
              <w:szCs w:val="31"/>
            </w:rPr>
            <w:fldChar w:fldCharType="end"/>
          </w:r>
        </w:p>
        <w:p w14:paraId="146A5AF5">
          <w:pPr>
            <w:tabs>
              <w:tab w:val="right" w:leader="dot" w:pos="8315"/>
            </w:tabs>
            <w:spacing w:before="92" w:line="204" w:lineRule="auto"/>
            <w:ind w:left="61"/>
            <w:rPr>
              <w:rFonts w:ascii="Times New Roman" w:hAnsi="Times New Roman" w:eastAsia="Times New Roman" w:cs="Times New Roman"/>
              <w:sz w:val="31"/>
              <w:szCs w:val="31"/>
            </w:rPr>
          </w:pPr>
          <w:r>
            <w:fldChar w:fldCharType="begin"/>
          </w:r>
          <w:r>
            <w:instrText xml:space="preserve"> HYPERLINK \l "bookmark61" </w:instrText>
          </w:r>
          <w:r>
            <w:fldChar w:fldCharType="separate"/>
          </w:r>
          <w:r>
            <w:rPr>
              <w:rFonts w:ascii="FangSong_GB2312" w:hAnsi="FangSong_GB2312" w:eastAsia="FangSong_GB2312" w:cs="FangSong_GB2312"/>
              <w:spacing w:val="1"/>
              <w:sz w:val="31"/>
              <w:szCs w:val="31"/>
            </w:rPr>
            <w:t>四、现状总结</w:t>
          </w:r>
          <w:r>
            <w:rPr>
              <w:rFonts w:ascii="FangSong_GB2312" w:hAnsi="FangSong_GB2312" w:eastAsia="FangSong_GB2312" w:cs="FangSong_GB2312"/>
              <w:sz w:val="31"/>
              <w:szCs w:val="31"/>
            </w:rPr>
            <w:tab/>
          </w:r>
          <w:r>
            <w:rPr>
              <w:rFonts w:ascii="FangSong_GB2312" w:hAnsi="FangSong_GB2312" w:eastAsia="FangSong_GB2312" w:cs="FangSong_GB2312"/>
              <w:spacing w:val="-103"/>
              <w:sz w:val="31"/>
              <w:szCs w:val="31"/>
            </w:rPr>
            <w:t xml:space="preserve"> </w:t>
          </w:r>
          <w:r>
            <w:rPr>
              <w:rFonts w:ascii="Times New Roman" w:hAnsi="Times New Roman" w:eastAsia="Times New Roman" w:cs="Times New Roman"/>
              <w:sz w:val="31"/>
              <w:szCs w:val="31"/>
            </w:rPr>
            <w:t>7</w:t>
          </w:r>
          <w:r>
            <w:rPr>
              <w:rFonts w:ascii="Times New Roman" w:hAnsi="Times New Roman" w:eastAsia="Times New Roman" w:cs="Times New Roman"/>
              <w:sz w:val="31"/>
              <w:szCs w:val="31"/>
            </w:rPr>
            <w:fldChar w:fldCharType="end"/>
          </w:r>
        </w:p>
        <w:p w14:paraId="5E1280F0">
          <w:pPr>
            <w:tabs>
              <w:tab w:val="right" w:leader="dot" w:pos="8315"/>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"bookmark62" </w:instrText>
          </w:r>
          <w:r>
            <w:fldChar w:fldCharType="separate"/>
          </w:r>
          <w:r>
            <w:rPr>
              <w:rFonts w:ascii="黑体" w:hAnsi="黑体" w:eastAsia="黑体" w:cs="黑体"/>
              <w:spacing w:val="8"/>
              <w:sz w:val="31"/>
              <w:szCs w:val="31"/>
            </w:rPr>
            <w:t>第三章 上位规划解读</w:t>
          </w:r>
          <w:r>
            <w:rPr>
              <w:rFonts w:ascii="黑体" w:hAnsi="黑体" w:eastAsia="黑体" w:cs="黑体"/>
              <w:spacing w:val="-58"/>
              <w:sz w:val="31"/>
              <w:szCs w:val="31"/>
            </w:rPr>
            <w:t xml:space="preserve"> </w:t>
          </w:r>
          <w:r>
            <w:rPr>
              <w:rFonts w:ascii="黑体" w:hAnsi="黑体" w:eastAsia="黑体" w:cs="黑体"/>
              <w:sz w:val="31"/>
              <w:szCs w:val="31"/>
            </w:rPr>
            <w:tab/>
          </w:r>
          <w:r>
            <w:rPr>
              <w:rFonts w:ascii="黑体" w:hAnsi="黑体" w:eastAsia="黑体" w:cs="黑体"/>
              <w:spacing w:val="-95"/>
              <w:sz w:val="31"/>
              <w:szCs w:val="31"/>
            </w:rPr>
            <w:t xml:space="preserve"> </w:t>
          </w:r>
          <w:r>
            <w:rPr>
              <w:rFonts w:ascii="Times New Roman" w:hAnsi="Times New Roman" w:eastAsia="Times New Roman" w:cs="Times New Roman"/>
              <w:sz w:val="31"/>
              <w:szCs w:val="31"/>
            </w:rPr>
            <w:t>8</w:t>
          </w:r>
          <w:r>
            <w:rPr>
              <w:rFonts w:ascii="Times New Roman" w:hAnsi="Times New Roman" w:eastAsia="Times New Roman" w:cs="Times New Roman"/>
              <w:sz w:val="31"/>
              <w:szCs w:val="31"/>
            </w:rPr>
            <w:fldChar w:fldCharType="end"/>
          </w:r>
        </w:p>
        <w:p w14:paraId="001FB16F">
          <w:pPr>
            <w:tabs>
              <w:tab w:val="right" w:leader="dot" w:pos="8315"/>
            </w:tabs>
            <w:spacing w:before="94" w:line="204" w:lineRule="auto"/>
            <w:ind w:left="44"/>
            <w:rPr>
              <w:rFonts w:ascii="Times New Roman" w:hAnsi="Times New Roman" w:eastAsia="Times New Roman" w:cs="Times New Roman"/>
              <w:sz w:val="31"/>
              <w:szCs w:val="31"/>
            </w:rPr>
          </w:pPr>
          <w:r>
            <w:fldChar w:fldCharType="begin"/>
          </w:r>
          <w:r>
            <w:instrText xml:space="preserve"> HYPERLINK \l "bookmark63" </w:instrText>
          </w:r>
          <w:r>
            <w:fldChar w:fldCharType="separate"/>
          </w:r>
          <w:r>
            <w:rPr>
              <w:rFonts w:ascii="FangSong_GB2312" w:hAnsi="FangSong_GB2312" w:eastAsia="FangSong_GB2312" w:cs="FangSong_GB2312"/>
              <w:spacing w:val="5"/>
              <w:sz w:val="31"/>
              <w:szCs w:val="31"/>
            </w:rPr>
            <w:t>一、上位规划概述</w:t>
          </w:r>
          <w:r>
            <w:rPr>
              <w:rFonts w:ascii="FangSong_GB2312" w:hAnsi="FangSong_GB2312" w:eastAsia="FangSong_GB2312" w:cs="FangSong_GB2312"/>
              <w:sz w:val="31"/>
              <w:szCs w:val="31"/>
            </w:rPr>
            <w:tab/>
          </w:r>
          <w:r>
            <w:rPr>
              <w:rFonts w:ascii="FangSong_GB2312" w:hAnsi="FangSong_GB2312" w:eastAsia="FangSong_GB2312" w:cs="FangSong_GB2312"/>
              <w:spacing w:val="-95"/>
              <w:sz w:val="31"/>
              <w:szCs w:val="31"/>
            </w:rPr>
            <w:t xml:space="preserve"> </w:t>
          </w:r>
          <w:r>
            <w:rPr>
              <w:rFonts w:ascii="Times New Roman" w:hAnsi="Times New Roman" w:eastAsia="Times New Roman" w:cs="Times New Roman"/>
              <w:sz w:val="31"/>
              <w:szCs w:val="31"/>
            </w:rPr>
            <w:t>8</w:t>
          </w:r>
          <w:r>
            <w:rPr>
              <w:rFonts w:ascii="Times New Roman" w:hAnsi="Times New Roman" w:eastAsia="Times New Roman" w:cs="Times New Roman"/>
              <w:sz w:val="31"/>
              <w:szCs w:val="31"/>
            </w:rPr>
            <w:fldChar w:fldCharType="end"/>
          </w:r>
        </w:p>
        <w:p w14:paraId="4F6A2E95">
          <w:pPr>
            <w:tabs>
              <w:tab w:val="right" w:leader="dot" w:pos="8315"/>
            </w:tabs>
            <w:spacing w:before="92" w:line="204" w:lineRule="auto"/>
            <w:ind w:left="42"/>
            <w:rPr>
              <w:rFonts w:ascii="Times New Roman" w:hAnsi="Times New Roman" w:eastAsia="Times New Roman" w:cs="Times New Roman"/>
              <w:sz w:val="31"/>
              <w:szCs w:val="31"/>
            </w:rPr>
          </w:pPr>
          <w:r>
            <w:fldChar w:fldCharType="begin"/>
          </w:r>
          <w:r>
            <w:instrText xml:space="preserve"> HYPERLINK \l "bookmark64" </w:instrText>
          </w:r>
          <w:r>
            <w:fldChar w:fldCharType="separate"/>
          </w:r>
          <w:r>
            <w:rPr>
              <w:rFonts w:ascii="FangSong_GB2312" w:hAnsi="FangSong_GB2312" w:eastAsia="FangSong_GB2312" w:cs="FangSong_GB2312"/>
              <w:spacing w:val="5"/>
              <w:sz w:val="31"/>
              <w:szCs w:val="31"/>
            </w:rPr>
            <w:t>二、落实上位规划</w:t>
          </w:r>
          <w:r>
            <w:rPr>
              <w:rFonts w:ascii="FangSong_GB2312" w:hAnsi="FangSong_GB2312" w:eastAsia="FangSong_GB2312" w:cs="FangSong_GB2312"/>
              <w:sz w:val="31"/>
              <w:szCs w:val="31"/>
            </w:rPr>
            <w:tab/>
          </w:r>
          <w:r>
            <w:rPr>
              <w:rFonts w:ascii="FangSong_GB2312" w:hAnsi="FangSong_GB2312" w:eastAsia="FangSong_GB2312" w:cs="FangSong_GB2312"/>
              <w:spacing w:val="-95"/>
              <w:sz w:val="31"/>
              <w:szCs w:val="31"/>
            </w:rPr>
            <w:t xml:space="preserve"> </w:t>
          </w:r>
          <w:r>
            <w:rPr>
              <w:rFonts w:ascii="Times New Roman" w:hAnsi="Times New Roman" w:eastAsia="Times New Roman" w:cs="Times New Roman"/>
              <w:sz w:val="31"/>
              <w:szCs w:val="31"/>
            </w:rPr>
            <w:t>8</w:t>
          </w:r>
          <w:r>
            <w:rPr>
              <w:rFonts w:ascii="Times New Roman" w:hAnsi="Times New Roman" w:eastAsia="Times New Roman" w:cs="Times New Roman"/>
              <w:sz w:val="31"/>
              <w:szCs w:val="31"/>
            </w:rPr>
            <w:fldChar w:fldCharType="end"/>
          </w:r>
        </w:p>
        <w:p w14:paraId="75A87509">
          <w:pPr>
            <w:tabs>
              <w:tab w:val="right" w:leader="dot" w:pos="8315"/>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"bookmark65" </w:instrText>
          </w:r>
          <w:r>
            <w:fldChar w:fldCharType="separate"/>
          </w:r>
          <w:r>
            <w:rPr>
              <w:rFonts w:ascii="黑体" w:hAnsi="黑体" w:eastAsia="黑体" w:cs="黑体"/>
              <w:spacing w:val="8"/>
              <w:sz w:val="31"/>
              <w:szCs w:val="31"/>
            </w:rPr>
            <w:t>第四章 用地布局与开发容量</w:t>
          </w:r>
          <w:r>
            <w:rPr>
              <w:rFonts w:ascii="黑体" w:hAnsi="黑体" w:eastAsia="黑体" w:cs="黑体"/>
              <w:spacing w:val="-62"/>
              <w:sz w:val="31"/>
              <w:szCs w:val="31"/>
            </w:rPr>
            <w:t xml:space="preserve"> </w:t>
          </w:r>
          <w:r>
            <w:rPr>
              <w:rFonts w:ascii="黑体" w:hAnsi="黑体" w:eastAsia="黑体" w:cs="黑体"/>
              <w:sz w:val="31"/>
              <w:szCs w:val="31"/>
            </w:rPr>
            <w:tab/>
          </w:r>
          <w:r>
            <w:rPr>
              <w:rFonts w:ascii="黑体" w:hAnsi="黑体" w:eastAsia="黑体" w:cs="黑体"/>
              <w:spacing w:val="-102"/>
              <w:sz w:val="31"/>
              <w:szCs w:val="31"/>
            </w:rPr>
            <w:t xml:space="preserve"> </w:t>
          </w:r>
          <w:r>
            <w:rPr>
              <w:rFonts w:ascii="Times New Roman" w:hAnsi="Times New Roman" w:eastAsia="Times New Roman" w:cs="Times New Roman"/>
              <w:sz w:val="31"/>
              <w:szCs w:val="31"/>
            </w:rPr>
            <w:t>9</w:t>
          </w:r>
          <w:r>
            <w:rPr>
              <w:rFonts w:ascii="Times New Roman" w:hAnsi="Times New Roman" w:eastAsia="Times New Roman" w:cs="Times New Roman"/>
              <w:sz w:val="31"/>
              <w:szCs w:val="31"/>
            </w:rPr>
            <w:fldChar w:fldCharType="end"/>
          </w:r>
        </w:p>
        <w:p w14:paraId="27449911">
          <w:pPr>
            <w:tabs>
              <w:tab w:val="right" w:leader="dot" w:pos="8315"/>
            </w:tabs>
            <w:spacing w:before="92" w:line="204" w:lineRule="auto"/>
            <w:ind w:left="44"/>
            <w:rPr>
              <w:rFonts w:ascii="Times New Roman" w:hAnsi="Times New Roman" w:eastAsia="Times New Roman" w:cs="Times New Roman"/>
              <w:sz w:val="31"/>
              <w:szCs w:val="31"/>
            </w:rPr>
          </w:pPr>
          <w:r>
            <w:fldChar w:fldCharType="begin"/>
          </w:r>
          <w:r>
            <w:instrText xml:space="preserve"> HYPERLINK \l "bookmark66" </w:instrText>
          </w:r>
          <w:r>
            <w:fldChar w:fldCharType="separate"/>
          </w:r>
          <w:r>
            <w:rPr>
              <w:rFonts w:ascii="FangSong_GB2312" w:hAnsi="FangSong_GB2312" w:eastAsia="FangSong_GB2312" w:cs="FangSong_GB2312"/>
              <w:spacing w:val="4"/>
              <w:sz w:val="31"/>
              <w:szCs w:val="31"/>
            </w:rPr>
            <w:t>一、主导功能</w:t>
          </w:r>
          <w:r>
            <w:rPr>
              <w:rFonts w:ascii="FangSong_GB2312" w:hAnsi="FangSong_GB2312" w:eastAsia="FangSong_GB2312" w:cs="FangSong_GB2312"/>
              <w:sz w:val="31"/>
              <w:szCs w:val="31"/>
            </w:rPr>
            <w:tab/>
          </w:r>
          <w:r>
            <w:rPr>
              <w:rFonts w:ascii="FangSong_GB2312" w:hAnsi="FangSong_GB2312" w:eastAsia="FangSong_GB2312" w:cs="FangSong_GB2312"/>
              <w:spacing w:val="-102"/>
              <w:sz w:val="31"/>
              <w:szCs w:val="31"/>
            </w:rPr>
            <w:t xml:space="preserve"> </w:t>
          </w:r>
          <w:r>
            <w:rPr>
              <w:rFonts w:ascii="Times New Roman" w:hAnsi="Times New Roman" w:eastAsia="Times New Roman" w:cs="Times New Roman"/>
              <w:sz w:val="31"/>
              <w:szCs w:val="31"/>
            </w:rPr>
            <w:t>9</w:t>
          </w:r>
          <w:r>
            <w:rPr>
              <w:rFonts w:ascii="Times New Roman" w:hAnsi="Times New Roman" w:eastAsia="Times New Roman" w:cs="Times New Roman"/>
              <w:sz w:val="31"/>
              <w:szCs w:val="31"/>
            </w:rPr>
            <w:fldChar w:fldCharType="end"/>
          </w:r>
        </w:p>
        <w:p w14:paraId="7E093B3F">
          <w:pPr>
            <w:tabs>
              <w:tab w:val="right" w:leader="dot" w:pos="8315"/>
            </w:tabs>
            <w:spacing w:before="94" w:line="204" w:lineRule="auto"/>
            <w:ind w:left="42"/>
            <w:rPr>
              <w:rFonts w:ascii="Times New Roman" w:hAnsi="Times New Roman" w:eastAsia="Times New Roman" w:cs="Times New Roman"/>
              <w:sz w:val="31"/>
              <w:szCs w:val="31"/>
            </w:rPr>
          </w:pPr>
          <w:r>
            <w:fldChar w:fldCharType="begin"/>
          </w:r>
          <w:r>
            <w:instrText xml:space="preserve"> HYPERLINK \l "bookmark67" </w:instrText>
          </w:r>
          <w:r>
            <w:fldChar w:fldCharType="separate"/>
          </w:r>
          <w:r>
            <w:rPr>
              <w:rFonts w:ascii="FangSong_GB2312" w:hAnsi="FangSong_GB2312" w:eastAsia="FangSong_GB2312" w:cs="FangSong_GB2312"/>
              <w:spacing w:val="5"/>
              <w:sz w:val="31"/>
              <w:szCs w:val="31"/>
            </w:rPr>
            <w:t>二、用地布局规划</w:t>
          </w:r>
          <w:r>
            <w:rPr>
              <w:rFonts w:ascii="FangSong_GB2312" w:hAnsi="FangSong_GB2312" w:eastAsia="FangSong_GB2312" w:cs="FangSong_GB2312"/>
              <w:sz w:val="31"/>
              <w:szCs w:val="31"/>
            </w:rPr>
            <w:tab/>
          </w:r>
          <w:r>
            <w:rPr>
              <w:rFonts w:ascii="FangSong_GB2312" w:hAnsi="FangSong_GB2312" w:eastAsia="FangSong_GB2312" w:cs="FangSong_GB2312"/>
              <w:spacing w:val="-102"/>
              <w:sz w:val="31"/>
              <w:szCs w:val="31"/>
            </w:rPr>
            <w:t xml:space="preserve"> </w:t>
          </w:r>
          <w:r>
            <w:rPr>
              <w:rFonts w:ascii="Times New Roman" w:hAnsi="Times New Roman" w:eastAsia="Times New Roman" w:cs="Times New Roman"/>
              <w:sz w:val="31"/>
              <w:szCs w:val="31"/>
            </w:rPr>
            <w:t>9</w:t>
          </w:r>
          <w:r>
            <w:rPr>
              <w:rFonts w:ascii="Times New Roman" w:hAnsi="Times New Roman" w:eastAsia="Times New Roman" w:cs="Times New Roman"/>
              <w:sz w:val="31"/>
              <w:szCs w:val="31"/>
            </w:rPr>
            <w:fldChar w:fldCharType="end"/>
          </w:r>
        </w:p>
        <w:p w14:paraId="573B9649">
          <w:pPr>
            <w:tabs>
              <w:tab w:val="right" w:leader="dot" w:pos="8315"/>
            </w:tabs>
            <w:spacing w:before="92" w:line="204" w:lineRule="auto"/>
            <w:ind w:left="48"/>
            <w:rPr>
              <w:rFonts w:ascii="Times New Roman" w:hAnsi="Times New Roman" w:eastAsia="Times New Roman" w:cs="Times New Roman"/>
              <w:sz w:val="31"/>
              <w:szCs w:val="31"/>
            </w:rPr>
          </w:pPr>
          <w:r>
            <w:fldChar w:fldCharType="begin"/>
          </w:r>
          <w:r>
            <w:instrText xml:space="preserve"> HYPERLINK \l "bookmark68" </w:instrText>
          </w:r>
          <w:r>
            <w:fldChar w:fldCharType="separate"/>
          </w:r>
          <w:r>
            <w:rPr>
              <w:rFonts w:ascii="FangSong_GB2312" w:hAnsi="FangSong_GB2312" w:eastAsia="FangSong_GB2312" w:cs="FangSong_GB2312"/>
              <w:spacing w:val="3"/>
              <w:sz w:val="31"/>
              <w:szCs w:val="31"/>
            </w:rPr>
            <w:t>三、建设目标</w:t>
          </w:r>
          <w:r>
            <w:rPr>
              <w:rFonts w:ascii="FangSong_GB2312" w:hAnsi="FangSong_GB2312" w:eastAsia="FangSong_GB2312" w:cs="FangSong_GB2312"/>
              <w:sz w:val="31"/>
              <w:szCs w:val="31"/>
            </w:rPr>
            <w:tab/>
          </w:r>
          <w:r>
            <w:rPr>
              <w:rFonts w:ascii="FangSong_GB2312" w:hAnsi="FangSong_GB2312" w:eastAsia="FangSong_GB2312" w:cs="FangSong_GB2312"/>
              <w:spacing w:val="-102"/>
              <w:sz w:val="31"/>
              <w:szCs w:val="31"/>
            </w:rPr>
            <w:t xml:space="preserve"> </w:t>
          </w:r>
          <w:r>
            <w:rPr>
              <w:rFonts w:ascii="Times New Roman" w:hAnsi="Times New Roman" w:eastAsia="Times New Roman" w:cs="Times New Roman"/>
              <w:sz w:val="31"/>
              <w:szCs w:val="31"/>
            </w:rPr>
            <w:t>9</w:t>
          </w:r>
          <w:r>
            <w:rPr>
              <w:rFonts w:ascii="Times New Roman" w:hAnsi="Times New Roman" w:eastAsia="Times New Roman" w:cs="Times New Roman"/>
              <w:sz w:val="31"/>
              <w:szCs w:val="31"/>
            </w:rPr>
            <w:fldChar w:fldCharType="end"/>
          </w:r>
        </w:p>
        <w:p w14:paraId="759339FC">
          <w:pPr>
            <w:tabs>
              <w:tab w:val="right" w:leader="dot" w:pos="8315"/>
            </w:tabs>
            <w:spacing w:before="92" w:line="204" w:lineRule="auto"/>
            <w:ind w:left="61"/>
            <w:rPr>
              <w:rFonts w:ascii="Times New Roman" w:hAnsi="Times New Roman" w:eastAsia="Times New Roman" w:cs="Times New Roman"/>
              <w:sz w:val="31"/>
              <w:szCs w:val="31"/>
            </w:rPr>
          </w:pPr>
          <w:r>
            <w:fldChar w:fldCharType="begin"/>
          </w:r>
          <w:r>
            <w:instrText xml:space="preserve"> HYPERLINK \l "bookmark69" </w:instrText>
          </w:r>
          <w:r>
            <w:fldChar w:fldCharType="separate"/>
          </w:r>
          <w:r>
            <w:rPr>
              <w:rFonts w:ascii="FangSong_GB2312" w:hAnsi="FangSong_GB2312" w:eastAsia="FangSong_GB2312" w:cs="FangSong_GB2312"/>
              <w:spacing w:val="1"/>
              <w:sz w:val="31"/>
              <w:szCs w:val="31"/>
            </w:rPr>
            <w:t>四、建设规模</w:t>
          </w:r>
          <w:r>
            <w:rPr>
              <w:rFonts w:ascii="FangSong_GB2312" w:hAnsi="FangSong_GB2312" w:eastAsia="FangSong_GB2312" w:cs="FangSong_GB2312"/>
              <w:sz w:val="31"/>
              <w:szCs w:val="31"/>
            </w:rPr>
            <w:tab/>
          </w:r>
          <w:r>
            <w:rPr>
              <w:rFonts w:ascii="FangSong_GB2312" w:hAnsi="FangSong_GB2312" w:eastAsia="FangSong_GB2312" w:cs="FangSong_GB2312"/>
              <w:spacing w:val="-102"/>
              <w:sz w:val="31"/>
              <w:szCs w:val="31"/>
            </w:rPr>
            <w:t xml:space="preserve"> </w:t>
          </w:r>
          <w:r>
            <w:rPr>
              <w:rFonts w:ascii="Times New Roman" w:hAnsi="Times New Roman" w:eastAsia="Times New Roman" w:cs="Times New Roman"/>
              <w:sz w:val="31"/>
              <w:szCs w:val="31"/>
            </w:rPr>
            <w:t>9</w:t>
          </w:r>
          <w:r>
            <w:rPr>
              <w:rFonts w:ascii="Times New Roman" w:hAnsi="Times New Roman" w:eastAsia="Times New Roman" w:cs="Times New Roman"/>
              <w:sz w:val="31"/>
              <w:szCs w:val="31"/>
            </w:rPr>
            <w:fldChar w:fldCharType="end"/>
          </w:r>
        </w:p>
        <w:p w14:paraId="7D88737F">
          <w:pPr>
            <w:tabs>
              <w:tab w:val="right" w:leader="dot" w:pos="8317"/>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"bookmark70" </w:instrText>
          </w:r>
          <w:r>
            <w:fldChar w:fldCharType="separate"/>
          </w:r>
          <w:r>
            <w:rPr>
              <w:rFonts w:ascii="黑体" w:hAnsi="黑体" w:eastAsia="黑体" w:cs="黑体"/>
              <w:spacing w:val="8"/>
              <w:sz w:val="31"/>
              <w:szCs w:val="31"/>
            </w:rPr>
            <w:t>第五章 道路交通设施规划</w:t>
          </w:r>
          <w:r>
            <w:rPr>
              <w:rFonts w:ascii="黑体" w:hAnsi="黑体" w:eastAsia="黑体" w:cs="黑体"/>
              <w:spacing w:val="-60"/>
              <w:sz w:val="31"/>
              <w:szCs w:val="31"/>
            </w:rPr>
            <w:t xml:space="preserve"> </w:t>
          </w:r>
          <w:r>
            <w:rPr>
              <w:rFonts w:ascii="黑体" w:hAnsi="黑体" w:eastAsia="黑体" w:cs="黑体"/>
              <w:sz w:val="31"/>
              <w:szCs w:val="31"/>
            </w:rPr>
            <w:tab/>
          </w:r>
          <w:r>
            <w:rPr>
              <w:rFonts w:ascii="黑体" w:hAnsi="黑体" w:eastAsia="黑体" w:cs="黑体"/>
              <w:spacing w:val="-77"/>
              <w:sz w:val="31"/>
              <w:szCs w:val="31"/>
            </w:rPr>
            <w:t xml:space="preserve"> </w:t>
          </w:r>
          <w:r>
            <w:rPr>
              <w:rFonts w:ascii="Times New Roman" w:hAnsi="Times New Roman" w:eastAsia="Times New Roman" w:cs="Times New Roman"/>
              <w:spacing w:val="-7"/>
              <w:sz w:val="31"/>
              <w:szCs w:val="31"/>
            </w:rPr>
            <w:t>10</w:t>
          </w:r>
          <w:r>
            <w:rPr>
              <w:rFonts w:ascii="Times New Roman" w:hAnsi="Times New Roman" w:eastAsia="Times New Roman" w:cs="Times New Roman"/>
              <w:spacing w:val="-7"/>
              <w:sz w:val="31"/>
              <w:szCs w:val="31"/>
            </w:rPr>
            <w:fldChar w:fldCharType="end"/>
          </w:r>
        </w:p>
        <w:p w14:paraId="2E826F57">
          <w:pPr>
            <w:tabs>
              <w:tab w:val="right" w:leader="dot" w:pos="8317"/>
            </w:tabs>
            <w:spacing w:before="94" w:line="204" w:lineRule="auto"/>
            <w:ind w:left="44"/>
            <w:rPr>
              <w:rFonts w:ascii="Times New Roman" w:hAnsi="Times New Roman" w:eastAsia="Times New Roman" w:cs="Times New Roman"/>
              <w:sz w:val="31"/>
              <w:szCs w:val="31"/>
            </w:rPr>
          </w:pPr>
          <w:r>
            <w:fldChar w:fldCharType="begin"/>
          </w:r>
          <w:r>
            <w:instrText xml:space="preserve"> HYPERLINK \l "bookmark71" </w:instrText>
          </w:r>
          <w:r>
            <w:fldChar w:fldCharType="separate"/>
          </w:r>
          <w:r>
            <w:rPr>
              <w:rFonts w:ascii="FangSong_GB2312" w:hAnsi="FangSong_GB2312" w:eastAsia="FangSong_GB2312" w:cs="FangSong_GB2312"/>
              <w:spacing w:val="4"/>
              <w:sz w:val="31"/>
              <w:szCs w:val="31"/>
            </w:rPr>
            <w:t>一、规划要求</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10</w:t>
          </w:r>
          <w:r>
            <w:rPr>
              <w:rFonts w:ascii="Times New Roman" w:hAnsi="Times New Roman" w:eastAsia="Times New Roman" w:cs="Times New Roman"/>
              <w:spacing w:val="-7"/>
              <w:sz w:val="31"/>
              <w:szCs w:val="31"/>
            </w:rPr>
            <w:fldChar w:fldCharType="end"/>
          </w:r>
        </w:p>
        <w:p w14:paraId="2EB93CE6">
          <w:pPr>
            <w:tabs>
              <w:tab w:val="right" w:leader="dot" w:pos="8317"/>
            </w:tabs>
            <w:spacing w:before="92" w:line="204" w:lineRule="auto"/>
            <w:ind w:left="42"/>
            <w:rPr>
              <w:rFonts w:ascii="Times New Roman" w:hAnsi="Times New Roman" w:eastAsia="Times New Roman" w:cs="Times New Roman"/>
              <w:sz w:val="31"/>
              <w:szCs w:val="31"/>
            </w:rPr>
          </w:pPr>
          <w:r>
            <w:fldChar w:fldCharType="begin"/>
          </w:r>
          <w:r>
            <w:instrText xml:space="preserve"> HYPERLINK \l "bookmark72" </w:instrText>
          </w:r>
          <w:r>
            <w:fldChar w:fldCharType="separate"/>
          </w:r>
          <w:r>
            <w:rPr>
              <w:rFonts w:ascii="FangSong_GB2312" w:hAnsi="FangSong_GB2312" w:eastAsia="FangSong_GB2312" w:cs="FangSong_GB2312"/>
              <w:spacing w:val="6"/>
              <w:sz w:val="31"/>
              <w:szCs w:val="31"/>
            </w:rPr>
            <w:t>二、道路交叉口控制</w:t>
          </w:r>
          <w:r>
            <w:rPr>
              <w:rFonts w:ascii="FangSong_GB2312" w:hAnsi="FangSong_GB2312" w:eastAsia="FangSong_GB2312" w:cs="FangSong_GB2312"/>
              <w:spacing w:val="-53"/>
              <w:sz w:val="31"/>
              <w:szCs w:val="31"/>
            </w:rPr>
            <w:t xml:space="preserve"> </w:t>
          </w:r>
          <w:r>
            <w:rPr>
              <w:rFonts w:ascii="FangSong_GB2312" w:hAnsi="FangSong_GB2312" w:eastAsia="FangSong_GB2312" w:cs="FangSong_GB2312"/>
              <w:sz w:val="31"/>
              <w:szCs w:val="31"/>
            </w:rPr>
            <w:tab/>
          </w:r>
          <w:r>
            <w:rPr>
              <w:rFonts w:ascii="FangSong_GB2312" w:hAnsi="FangSong_GB2312" w:eastAsia="FangSong_GB2312" w:cs="FangSong_GB2312"/>
              <w:spacing w:val="-77"/>
              <w:sz w:val="31"/>
              <w:szCs w:val="31"/>
            </w:rPr>
            <w:t xml:space="preserve"> </w:t>
          </w:r>
          <w:r>
            <w:rPr>
              <w:rFonts w:ascii="Times New Roman" w:hAnsi="Times New Roman" w:eastAsia="Times New Roman" w:cs="Times New Roman"/>
              <w:spacing w:val="-7"/>
              <w:sz w:val="31"/>
              <w:szCs w:val="31"/>
            </w:rPr>
            <w:t>10</w:t>
          </w:r>
          <w:r>
            <w:rPr>
              <w:rFonts w:ascii="Times New Roman" w:hAnsi="Times New Roman" w:eastAsia="Times New Roman" w:cs="Times New Roman"/>
              <w:spacing w:val="-7"/>
              <w:sz w:val="31"/>
              <w:szCs w:val="31"/>
            </w:rPr>
            <w:fldChar w:fldCharType="end"/>
          </w:r>
        </w:p>
        <w:p w14:paraId="06E3A61D">
          <w:pPr>
            <w:tabs>
              <w:tab w:val="right" w:leader="dot" w:pos="8317"/>
            </w:tabs>
            <w:spacing w:before="92" w:line="204" w:lineRule="auto"/>
            <w:ind w:left="48"/>
            <w:rPr>
              <w:rFonts w:ascii="Times New Roman" w:hAnsi="Times New Roman" w:eastAsia="Times New Roman" w:cs="Times New Roman"/>
              <w:sz w:val="31"/>
              <w:szCs w:val="31"/>
            </w:rPr>
          </w:pPr>
          <w:r>
            <w:fldChar w:fldCharType="begin"/>
          </w:r>
          <w:r>
            <w:instrText xml:space="preserve"> HYPERLINK \l "bookmark73" </w:instrText>
          </w:r>
          <w:r>
            <w:fldChar w:fldCharType="separate"/>
          </w:r>
          <w:r>
            <w:rPr>
              <w:rFonts w:ascii="FangSong_GB2312" w:hAnsi="FangSong_GB2312" w:eastAsia="FangSong_GB2312" w:cs="FangSong_GB2312"/>
              <w:spacing w:val="3"/>
              <w:sz w:val="31"/>
              <w:szCs w:val="31"/>
            </w:rPr>
            <w:t>三、竖向规划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10</w:t>
          </w:r>
          <w:r>
            <w:rPr>
              <w:rFonts w:ascii="Times New Roman" w:hAnsi="Times New Roman" w:eastAsia="Times New Roman" w:cs="Times New Roman"/>
              <w:spacing w:val="-7"/>
              <w:sz w:val="31"/>
              <w:szCs w:val="31"/>
            </w:rPr>
            <w:fldChar w:fldCharType="end"/>
          </w:r>
        </w:p>
        <w:p w14:paraId="187BC668">
          <w:pPr>
            <w:tabs>
              <w:tab w:val="right" w:leader="dot" w:pos="8317"/>
            </w:tabs>
            <w:spacing w:before="92" w:line="204" w:lineRule="auto"/>
            <w:ind w:left="61"/>
            <w:rPr>
              <w:rFonts w:ascii="Times New Roman" w:hAnsi="Times New Roman" w:eastAsia="Times New Roman" w:cs="Times New Roman"/>
              <w:sz w:val="31"/>
              <w:szCs w:val="31"/>
            </w:rPr>
          </w:pPr>
          <w:r>
            <w:fldChar w:fldCharType="begin"/>
          </w:r>
          <w:r>
            <w:instrText xml:space="preserve"> HYPERLINK \l "bookmark74" </w:instrText>
          </w:r>
          <w:r>
            <w:fldChar w:fldCharType="separate"/>
          </w:r>
          <w:r>
            <w:rPr>
              <w:rFonts w:ascii="FangSong_GB2312" w:hAnsi="FangSong_GB2312" w:eastAsia="FangSong_GB2312" w:cs="FangSong_GB2312"/>
              <w:spacing w:val="5"/>
              <w:sz w:val="31"/>
              <w:szCs w:val="31"/>
            </w:rPr>
            <w:t>四、建设基地出入口控制</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z w:val="31"/>
              <w:szCs w:val="31"/>
            </w:rPr>
            <w:tab/>
          </w:r>
          <w:r>
            <w:rPr>
              <w:rFonts w:ascii="FangSong_GB2312" w:hAnsi="FangSong_GB2312" w:eastAsia="FangSong_GB2312" w:cs="FangSong_GB2312"/>
              <w:spacing w:val="-77"/>
              <w:sz w:val="31"/>
              <w:szCs w:val="31"/>
            </w:rPr>
            <w:t xml:space="preserve"> </w:t>
          </w:r>
          <w:r>
            <w:rPr>
              <w:rFonts w:ascii="Times New Roman" w:hAnsi="Times New Roman" w:eastAsia="Times New Roman" w:cs="Times New Roman"/>
              <w:spacing w:val="-7"/>
              <w:sz w:val="31"/>
              <w:szCs w:val="31"/>
            </w:rPr>
            <w:t>10</w:t>
          </w:r>
          <w:r>
            <w:rPr>
              <w:rFonts w:ascii="Times New Roman" w:hAnsi="Times New Roman" w:eastAsia="Times New Roman" w:cs="Times New Roman"/>
              <w:spacing w:val="-7"/>
              <w:sz w:val="31"/>
              <w:szCs w:val="31"/>
            </w:rPr>
            <w:fldChar w:fldCharType="end"/>
          </w:r>
        </w:p>
        <w:p w14:paraId="040F3E4D">
          <w:pPr>
            <w:tabs>
              <w:tab w:val="right" w:leader="dot" w:pos="8317"/>
            </w:tabs>
            <w:spacing w:before="94" w:line="204" w:lineRule="auto"/>
            <w:ind w:left="35"/>
            <w:rPr>
              <w:rFonts w:ascii="Times New Roman" w:hAnsi="Times New Roman" w:eastAsia="Times New Roman" w:cs="Times New Roman"/>
              <w:sz w:val="31"/>
              <w:szCs w:val="31"/>
            </w:rPr>
          </w:pPr>
          <w:r>
            <w:fldChar w:fldCharType="begin"/>
          </w:r>
          <w:r>
            <w:instrText xml:space="preserve"> HYPERLINK \l "bookmark75" </w:instrText>
          </w:r>
          <w:r>
            <w:fldChar w:fldCharType="separate"/>
          </w:r>
          <w:r>
            <w:rPr>
              <w:rFonts w:ascii="FangSong_GB2312" w:hAnsi="FangSong_GB2312" w:eastAsia="FangSong_GB2312" w:cs="FangSong_GB2312"/>
              <w:spacing w:val="5"/>
              <w:sz w:val="31"/>
              <w:szCs w:val="31"/>
            </w:rPr>
            <w:t>五、静态交通</w:t>
          </w:r>
          <w:r>
            <w:rPr>
              <w:rFonts w:ascii="FangSong_GB2312" w:hAnsi="FangSong_GB2312" w:eastAsia="FangSong_GB2312" w:cs="FangSong_GB2312"/>
              <w:sz w:val="31"/>
              <w:szCs w:val="31"/>
            </w:rPr>
            <w:tab/>
          </w:r>
          <w:r>
            <w:rPr>
              <w:rFonts w:ascii="FangSong_GB2312" w:hAnsi="FangSong_GB2312" w:eastAsia="FangSong_GB2312" w:cs="FangSong_GB2312"/>
              <w:spacing w:val="-66"/>
              <w:sz w:val="31"/>
              <w:szCs w:val="31"/>
            </w:rPr>
            <w:t xml:space="preserve"> </w:t>
          </w:r>
          <w:r>
            <w:rPr>
              <w:rFonts w:ascii="Times New Roman" w:hAnsi="Times New Roman" w:eastAsia="Times New Roman" w:cs="Times New Roman"/>
              <w:spacing w:val="-10"/>
              <w:sz w:val="31"/>
              <w:szCs w:val="31"/>
            </w:rPr>
            <w:t>11</w:t>
          </w:r>
          <w:r>
            <w:rPr>
              <w:rFonts w:ascii="Times New Roman" w:hAnsi="Times New Roman" w:eastAsia="Times New Roman" w:cs="Times New Roman"/>
              <w:spacing w:val="-10"/>
              <w:sz w:val="31"/>
              <w:szCs w:val="31"/>
            </w:rPr>
            <w:fldChar w:fldCharType="end"/>
          </w:r>
        </w:p>
        <w:p w14:paraId="3600317D">
          <w:pPr>
            <w:tabs>
              <w:tab w:val="right" w:leader="dot" w:pos="8317"/>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"bookmark76" </w:instrText>
          </w:r>
          <w:r>
            <w:fldChar w:fldCharType="separate"/>
          </w:r>
          <w:r>
            <w:rPr>
              <w:rFonts w:ascii="黑体" w:hAnsi="黑体" w:eastAsia="黑体" w:cs="黑体"/>
              <w:spacing w:val="8"/>
              <w:sz w:val="31"/>
              <w:szCs w:val="31"/>
            </w:rPr>
            <w:t>第六章 市政基础设施规划</w:t>
          </w:r>
          <w:r>
            <w:rPr>
              <w:rFonts w:ascii="黑体" w:hAnsi="黑体" w:eastAsia="黑体" w:cs="黑体"/>
              <w:spacing w:val="-60"/>
              <w:sz w:val="31"/>
              <w:szCs w:val="31"/>
            </w:rPr>
            <w:t xml:space="preserve"> </w:t>
          </w:r>
          <w:r>
            <w:rPr>
              <w:rFonts w:ascii="黑体" w:hAnsi="黑体" w:eastAsia="黑体" w:cs="黑体"/>
              <w:sz w:val="31"/>
              <w:szCs w:val="31"/>
            </w:rPr>
            <w:tab/>
          </w:r>
          <w:r>
            <w:rPr>
              <w:rFonts w:ascii="黑体" w:hAnsi="黑体" w:eastAsia="黑体" w:cs="黑体"/>
              <w:spacing w:val="-77"/>
              <w:sz w:val="31"/>
              <w:szCs w:val="31"/>
            </w:rPr>
            <w:t xml:space="preserve"> </w:t>
          </w:r>
          <w:r>
            <w:rPr>
              <w:rFonts w:ascii="Times New Roman" w:hAnsi="Times New Roman" w:eastAsia="Times New Roman" w:cs="Times New Roman"/>
              <w:spacing w:val="-7"/>
              <w:sz w:val="31"/>
              <w:szCs w:val="31"/>
            </w:rPr>
            <w:t>12</w:t>
          </w:r>
          <w:r>
            <w:rPr>
              <w:rFonts w:ascii="Times New Roman" w:hAnsi="Times New Roman" w:eastAsia="Times New Roman" w:cs="Times New Roman"/>
              <w:spacing w:val="-7"/>
              <w:sz w:val="31"/>
              <w:szCs w:val="31"/>
            </w:rPr>
            <w:fldChar w:fldCharType="end"/>
          </w:r>
        </w:p>
        <w:p w14:paraId="0AA1898D">
          <w:pPr>
            <w:tabs>
              <w:tab w:val="right" w:leader="dot" w:pos="8317"/>
            </w:tabs>
            <w:spacing w:before="92" w:line="204" w:lineRule="auto"/>
            <w:ind w:left="44"/>
            <w:rPr>
              <w:rFonts w:ascii="Times New Roman" w:hAnsi="Times New Roman" w:eastAsia="Times New Roman" w:cs="Times New Roman"/>
              <w:sz w:val="31"/>
              <w:szCs w:val="31"/>
            </w:rPr>
          </w:pPr>
          <w:r>
            <w:fldChar w:fldCharType="begin"/>
          </w:r>
          <w:r>
            <w:instrText xml:space="preserve"> HYPERLINK \l "bookmark77" </w:instrText>
          </w:r>
          <w:r>
            <w:fldChar w:fldCharType="separate"/>
          </w:r>
          <w:r>
            <w:rPr>
              <w:rFonts w:ascii="FangSong_GB2312" w:hAnsi="FangSong_GB2312" w:eastAsia="FangSong_GB2312" w:cs="FangSong_GB2312"/>
              <w:spacing w:val="5"/>
              <w:sz w:val="31"/>
              <w:szCs w:val="31"/>
            </w:rPr>
            <w:t>一、给水工程规划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12</w:t>
          </w:r>
          <w:r>
            <w:rPr>
              <w:rFonts w:ascii="Times New Roman" w:hAnsi="Times New Roman" w:eastAsia="Times New Roman" w:cs="Times New Roman"/>
              <w:spacing w:val="-7"/>
              <w:sz w:val="31"/>
              <w:szCs w:val="31"/>
            </w:rPr>
            <w:fldChar w:fldCharType="end"/>
          </w:r>
        </w:p>
        <w:p w14:paraId="5CE85AB7">
          <w:pPr>
            <w:tabs>
              <w:tab w:val="right" w:leader="dot" w:pos="8317"/>
            </w:tabs>
            <w:spacing w:before="92" w:line="204" w:lineRule="auto"/>
            <w:ind w:left="42"/>
            <w:rPr>
              <w:rFonts w:ascii="Times New Roman" w:hAnsi="Times New Roman" w:eastAsia="Times New Roman" w:cs="Times New Roman"/>
              <w:sz w:val="31"/>
              <w:szCs w:val="31"/>
            </w:rPr>
          </w:pPr>
          <w:r>
            <w:fldChar w:fldCharType="begin"/>
          </w:r>
          <w:r>
            <w:instrText xml:space="preserve"> HYPERLINK \l "bookmark78" </w:instrText>
          </w:r>
          <w:r>
            <w:fldChar w:fldCharType="separate"/>
          </w:r>
          <w:r>
            <w:rPr>
              <w:rFonts w:ascii="FangSong_GB2312" w:hAnsi="FangSong_GB2312" w:eastAsia="FangSong_GB2312" w:cs="FangSong_GB2312"/>
              <w:spacing w:val="5"/>
              <w:sz w:val="31"/>
              <w:szCs w:val="31"/>
            </w:rPr>
            <w:t>二、排水工程规划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13</w:t>
          </w:r>
          <w:r>
            <w:rPr>
              <w:rFonts w:ascii="Times New Roman" w:hAnsi="Times New Roman" w:eastAsia="Times New Roman" w:cs="Times New Roman"/>
              <w:spacing w:val="-7"/>
              <w:sz w:val="31"/>
              <w:szCs w:val="31"/>
            </w:rPr>
            <w:fldChar w:fldCharType="end"/>
          </w:r>
        </w:p>
        <w:p w14:paraId="66ABF081">
          <w:pPr>
            <w:tabs>
              <w:tab w:val="right" w:leader="dot" w:pos="8317"/>
            </w:tabs>
            <w:spacing w:before="94" w:line="204" w:lineRule="auto"/>
            <w:ind w:left="48"/>
            <w:rPr>
              <w:rFonts w:ascii="Times New Roman" w:hAnsi="Times New Roman" w:eastAsia="Times New Roman" w:cs="Times New Roman"/>
              <w:sz w:val="31"/>
              <w:szCs w:val="31"/>
            </w:rPr>
          </w:pPr>
          <w:r>
            <w:fldChar w:fldCharType="begin"/>
          </w:r>
          <w:r>
            <w:instrText xml:space="preserve"> HYPERLINK \l "bookmark79" </w:instrText>
          </w:r>
          <w:r>
            <w:fldChar w:fldCharType="separate"/>
          </w:r>
          <w:r>
            <w:rPr>
              <w:rFonts w:ascii="FangSong_GB2312" w:hAnsi="FangSong_GB2312" w:eastAsia="FangSong_GB2312" w:cs="FangSong_GB2312"/>
              <w:spacing w:val="5"/>
              <w:sz w:val="31"/>
              <w:szCs w:val="31"/>
            </w:rPr>
            <w:t>三、电力工程规划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14</w:t>
          </w:r>
          <w:r>
            <w:rPr>
              <w:rFonts w:ascii="Times New Roman" w:hAnsi="Times New Roman" w:eastAsia="Times New Roman" w:cs="Times New Roman"/>
              <w:spacing w:val="-7"/>
              <w:sz w:val="31"/>
              <w:szCs w:val="31"/>
            </w:rPr>
            <w:fldChar w:fldCharType="end"/>
          </w:r>
        </w:p>
        <w:p w14:paraId="6DF69B0C">
          <w:pPr>
            <w:tabs>
              <w:tab w:val="right" w:leader="dot" w:pos="8317"/>
            </w:tabs>
            <w:spacing w:before="91" w:line="235" w:lineRule="auto"/>
            <w:ind w:left="61"/>
            <w:rPr>
              <w:rFonts w:ascii="Times New Roman" w:hAnsi="Times New Roman" w:eastAsia="Times New Roman" w:cs="Times New Roman"/>
              <w:sz w:val="31"/>
              <w:szCs w:val="31"/>
            </w:rPr>
          </w:pPr>
          <w:r>
            <w:fldChar w:fldCharType="begin"/>
          </w:r>
          <w:r>
            <w:instrText xml:space="preserve"> HYPERLINK \l "bookmark80" </w:instrText>
          </w:r>
          <w:r>
            <w:fldChar w:fldCharType="separate"/>
          </w:r>
          <w:r>
            <w:rPr>
              <w:rFonts w:ascii="FangSong_GB2312" w:hAnsi="FangSong_GB2312" w:eastAsia="FangSong_GB2312" w:cs="FangSong_GB2312"/>
              <w:spacing w:val="3"/>
              <w:sz w:val="31"/>
              <w:szCs w:val="31"/>
            </w:rPr>
            <w:t>四、电信工程规划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16</w:t>
          </w:r>
          <w:r>
            <w:rPr>
              <w:rFonts w:ascii="Times New Roman" w:hAnsi="Times New Roman" w:eastAsia="Times New Roman" w:cs="Times New Roman"/>
              <w:spacing w:val="-7"/>
              <w:sz w:val="31"/>
              <w:szCs w:val="31"/>
            </w:rPr>
            <w:fldChar w:fldCharType="end"/>
          </w:r>
        </w:p>
      </w:sdtContent>
    </w:sdt>
    <w:p w14:paraId="30C7B59A">
      <w:pPr>
        <w:spacing w:line="235" w:lineRule="auto"/>
        <w:rPr>
          <w:rFonts w:ascii="Times New Roman" w:hAnsi="Times New Roman" w:eastAsia="Times New Roman" w:cs="Times New Roman"/>
          <w:sz w:val="31"/>
          <w:szCs w:val="31"/>
        </w:rPr>
        <w:sectPr>
          <w:headerReference r:id="rId33" w:type="default"/>
          <w:footerReference r:id="rId34" w:type="default"/>
          <w:pgSz w:w="11907" w:h="16839"/>
          <w:pgMar w:top="1486" w:right="1767" w:bottom="1149" w:left="1785" w:header="1083" w:footer="946" w:gutter="0"/>
          <w:cols w:space="720" w:num="1"/>
        </w:sectPr>
      </w:pPr>
    </w:p>
    <w:sdt>
      <w:sdtPr>
        <w:rPr>
          <w:rFonts w:ascii="FangSong_GB2312" w:hAnsi="FangSong_GB2312" w:eastAsia="FangSong_GB2312" w:cs="FangSong_GB2312"/>
          <w:sz w:val="31"/>
          <w:szCs w:val="31"/>
        </w:rPr>
        <w:id w:val="147458689"/>
        <w:docPartObj>
          <w:docPartGallery w:val="Table of Contents"/>
          <w:docPartUnique/>
        </w:docPartObj>
      </w:sdtPr>
      <w:sdtEndPr>
        <w:rPr>
          <w:rFonts w:ascii="Times New Roman" w:hAnsi="Times New Roman" w:eastAsia="Times New Roman" w:cs="Times New Roman"/>
          <w:sz w:val="31"/>
          <w:szCs w:val="31"/>
        </w:rPr>
      </w:sdtEndPr>
      <w:sdtContent>
        <w:p w14:paraId="0802B9B4">
          <w:pPr>
            <w:tabs>
              <w:tab w:val="right" w:leader="dot" w:pos="8317"/>
            </w:tabs>
            <w:spacing w:before="11" w:line="204" w:lineRule="auto"/>
            <w:ind w:left="35"/>
            <w:rPr>
              <w:rFonts w:ascii="Times New Roman" w:hAnsi="Times New Roman" w:eastAsia="Times New Roman" w:cs="Times New Roman"/>
              <w:sz w:val="31"/>
              <w:szCs w:val="31"/>
            </w:rPr>
          </w:pPr>
          <w:r>
            <w:fldChar w:fldCharType="begin"/>
          </w:r>
          <w:r>
            <w:instrText xml:space="preserve"> HYPERLINK \l "bookmark81" </w:instrText>
          </w:r>
          <w:r>
            <w:fldChar w:fldCharType="separate"/>
          </w:r>
          <w:r>
            <w:rPr>
              <w:rFonts w:ascii="FangSong_GB2312" w:hAnsi="FangSong_GB2312" w:eastAsia="FangSong_GB2312" w:cs="FangSong_GB2312"/>
              <w:spacing w:val="6"/>
              <w:sz w:val="31"/>
              <w:szCs w:val="31"/>
            </w:rPr>
            <w:t>五、燃气工程规划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16</w:t>
          </w:r>
          <w:r>
            <w:rPr>
              <w:rFonts w:ascii="Times New Roman" w:hAnsi="Times New Roman" w:eastAsia="Times New Roman" w:cs="Times New Roman"/>
              <w:spacing w:val="-7"/>
              <w:sz w:val="31"/>
              <w:szCs w:val="31"/>
            </w:rPr>
            <w:fldChar w:fldCharType="end"/>
          </w:r>
        </w:p>
        <w:p w14:paraId="3331BA17">
          <w:pPr>
            <w:tabs>
              <w:tab w:val="right" w:leader="dot" w:pos="8317"/>
            </w:tabs>
            <w:spacing w:before="91" w:line="204" w:lineRule="auto"/>
            <w:ind w:left="38"/>
            <w:rPr>
              <w:rFonts w:ascii="Times New Roman" w:hAnsi="Times New Roman" w:eastAsia="Times New Roman" w:cs="Times New Roman"/>
              <w:sz w:val="31"/>
              <w:szCs w:val="31"/>
            </w:rPr>
          </w:pPr>
          <w:r>
            <w:fldChar w:fldCharType="begin"/>
          </w:r>
          <w:r>
            <w:instrText xml:space="preserve"> HYPERLINK \l "bookmark82" </w:instrText>
          </w:r>
          <w:r>
            <w:fldChar w:fldCharType="separate"/>
          </w:r>
          <w:r>
            <w:rPr>
              <w:rFonts w:ascii="FangSong_GB2312" w:hAnsi="FangSong_GB2312" w:eastAsia="FangSong_GB2312" w:cs="FangSong_GB2312"/>
              <w:spacing w:val="6"/>
              <w:sz w:val="31"/>
              <w:szCs w:val="31"/>
            </w:rPr>
            <w:t>六、供热工程规划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17</w:t>
          </w:r>
          <w:r>
            <w:rPr>
              <w:rFonts w:ascii="Times New Roman" w:hAnsi="Times New Roman" w:eastAsia="Times New Roman" w:cs="Times New Roman"/>
              <w:spacing w:val="-7"/>
              <w:sz w:val="31"/>
              <w:szCs w:val="31"/>
            </w:rPr>
            <w:fldChar w:fldCharType="end"/>
          </w:r>
        </w:p>
        <w:p w14:paraId="17514210">
          <w:pPr>
            <w:tabs>
              <w:tab w:val="right" w:leader="dot" w:pos="8317"/>
            </w:tabs>
            <w:spacing w:before="94" w:line="204" w:lineRule="auto"/>
            <w:ind w:left="32"/>
            <w:rPr>
              <w:rFonts w:ascii="Times New Roman" w:hAnsi="Times New Roman" w:eastAsia="Times New Roman" w:cs="Times New Roman"/>
              <w:sz w:val="31"/>
              <w:szCs w:val="31"/>
            </w:rPr>
          </w:pPr>
          <w:r>
            <w:fldChar w:fldCharType="begin"/>
          </w:r>
          <w:r>
            <w:instrText xml:space="preserve"> HYPERLINK \l "bookmark83" </w:instrText>
          </w:r>
          <w:r>
            <w:fldChar w:fldCharType="separate"/>
          </w:r>
          <w:r>
            <w:rPr>
              <w:rFonts w:ascii="FangSong_GB2312" w:hAnsi="FangSong_GB2312" w:eastAsia="FangSong_GB2312" w:cs="FangSong_GB2312"/>
              <w:spacing w:val="7"/>
              <w:sz w:val="31"/>
              <w:szCs w:val="31"/>
            </w:rPr>
            <w:t>七、管线综合规划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17</w:t>
          </w:r>
          <w:r>
            <w:rPr>
              <w:rFonts w:ascii="Times New Roman" w:hAnsi="Times New Roman" w:eastAsia="Times New Roman" w:cs="Times New Roman"/>
              <w:spacing w:val="-7"/>
              <w:sz w:val="31"/>
              <w:szCs w:val="31"/>
            </w:rPr>
            <w:fldChar w:fldCharType="end"/>
          </w:r>
        </w:p>
        <w:p w14:paraId="0E7AB253">
          <w:pPr>
            <w:tabs>
              <w:tab w:val="right" w:leader="dot" w:pos="8317"/>
            </w:tabs>
            <w:spacing w:before="91" w:line="204" w:lineRule="auto"/>
            <w:ind w:left="30"/>
            <w:rPr>
              <w:rFonts w:ascii="Times New Roman" w:hAnsi="Times New Roman" w:eastAsia="Times New Roman" w:cs="Times New Roman"/>
              <w:sz w:val="31"/>
              <w:szCs w:val="31"/>
            </w:rPr>
          </w:pPr>
          <w:r>
            <w:fldChar w:fldCharType="begin"/>
          </w:r>
          <w:r>
            <w:instrText xml:space="preserve"> HYPERLINK \l "bookmark84" </w:instrText>
          </w:r>
          <w:r>
            <w:fldChar w:fldCharType="separate"/>
          </w:r>
          <w:r>
            <w:rPr>
              <w:rFonts w:ascii="FangSong_GB2312" w:hAnsi="FangSong_GB2312" w:eastAsia="FangSong_GB2312" w:cs="FangSong_GB2312"/>
              <w:spacing w:val="7"/>
              <w:sz w:val="31"/>
              <w:szCs w:val="31"/>
            </w:rPr>
            <w:t>八、环卫设施规划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18</w:t>
          </w:r>
          <w:r>
            <w:rPr>
              <w:rFonts w:ascii="Times New Roman" w:hAnsi="Times New Roman" w:eastAsia="Times New Roman" w:cs="Times New Roman"/>
              <w:spacing w:val="-7"/>
              <w:sz w:val="31"/>
              <w:szCs w:val="31"/>
            </w:rPr>
            <w:fldChar w:fldCharType="end"/>
          </w:r>
        </w:p>
        <w:p w14:paraId="3AFB13B0">
          <w:pPr>
            <w:tabs>
              <w:tab w:val="right" w:leader="dot" w:pos="8317"/>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"bookmark85" </w:instrText>
          </w:r>
          <w:r>
            <w:fldChar w:fldCharType="separate"/>
          </w:r>
          <w:r>
            <w:rPr>
              <w:rFonts w:ascii="黑体" w:hAnsi="黑体" w:eastAsia="黑体" w:cs="黑体"/>
              <w:spacing w:val="8"/>
              <w:sz w:val="31"/>
              <w:szCs w:val="31"/>
            </w:rPr>
            <w:t>第七章 公共安全设施规划</w:t>
          </w:r>
          <w:r>
            <w:rPr>
              <w:rFonts w:ascii="黑体" w:hAnsi="黑体" w:eastAsia="黑体" w:cs="黑体"/>
              <w:spacing w:val="-60"/>
              <w:sz w:val="31"/>
              <w:szCs w:val="31"/>
            </w:rPr>
            <w:t xml:space="preserve"> </w:t>
          </w:r>
          <w:r>
            <w:rPr>
              <w:rFonts w:ascii="黑体" w:hAnsi="黑体" w:eastAsia="黑体" w:cs="黑体"/>
              <w:sz w:val="31"/>
              <w:szCs w:val="31"/>
            </w:rPr>
            <w:tab/>
          </w:r>
          <w:r>
            <w:rPr>
              <w:rFonts w:ascii="黑体" w:hAnsi="黑体" w:eastAsia="黑体" w:cs="黑体"/>
              <w:spacing w:val="-77"/>
              <w:sz w:val="31"/>
              <w:szCs w:val="31"/>
            </w:rPr>
            <w:t xml:space="preserve"> </w:t>
          </w:r>
          <w:r>
            <w:rPr>
              <w:rFonts w:ascii="Times New Roman" w:hAnsi="Times New Roman" w:eastAsia="Times New Roman" w:cs="Times New Roman"/>
              <w:spacing w:val="-7"/>
              <w:sz w:val="31"/>
              <w:szCs w:val="31"/>
            </w:rPr>
            <w:t>19</w:t>
          </w:r>
          <w:r>
            <w:rPr>
              <w:rFonts w:ascii="Times New Roman" w:hAnsi="Times New Roman" w:eastAsia="Times New Roman" w:cs="Times New Roman"/>
              <w:spacing w:val="-7"/>
              <w:sz w:val="31"/>
              <w:szCs w:val="31"/>
            </w:rPr>
            <w:fldChar w:fldCharType="end"/>
          </w:r>
        </w:p>
        <w:p w14:paraId="431FFE58">
          <w:pPr>
            <w:tabs>
              <w:tab w:val="right" w:leader="dot" w:pos="8317"/>
            </w:tabs>
            <w:spacing w:before="92" w:line="204" w:lineRule="auto"/>
            <w:ind w:left="44"/>
            <w:rPr>
              <w:rFonts w:ascii="Times New Roman" w:hAnsi="Times New Roman" w:eastAsia="Times New Roman" w:cs="Times New Roman"/>
              <w:sz w:val="31"/>
              <w:szCs w:val="31"/>
            </w:rPr>
          </w:pPr>
          <w:r>
            <w:fldChar w:fldCharType="begin"/>
          </w:r>
          <w:r>
            <w:instrText xml:space="preserve"> HYPERLINK \l "bookmark86" </w:instrText>
          </w:r>
          <w:r>
            <w:fldChar w:fldCharType="separate"/>
          </w:r>
          <w:r>
            <w:rPr>
              <w:rFonts w:ascii="FangSong_GB2312" w:hAnsi="FangSong_GB2312" w:eastAsia="FangSong_GB2312" w:cs="FangSong_GB2312"/>
              <w:spacing w:val="4"/>
              <w:sz w:val="31"/>
              <w:szCs w:val="31"/>
            </w:rPr>
            <w:t>一、消防规划</w:t>
          </w:r>
          <w:r>
            <w:rPr>
              <w:rFonts w:ascii="FangSong_GB2312" w:hAnsi="FangSong_GB2312" w:eastAsia="FangSong_GB2312" w:cs="FangSong_GB2312"/>
              <w:sz w:val="31"/>
              <w:szCs w:val="31"/>
            </w:rPr>
            <w:tab/>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pacing w:val="-7"/>
              <w:sz w:val="31"/>
              <w:szCs w:val="31"/>
            </w:rPr>
            <w:t>19</w:t>
          </w:r>
          <w:r>
            <w:rPr>
              <w:rFonts w:ascii="Times New Roman" w:hAnsi="Times New Roman" w:eastAsia="Times New Roman" w:cs="Times New Roman"/>
              <w:spacing w:val="-7"/>
              <w:sz w:val="31"/>
              <w:szCs w:val="31"/>
            </w:rPr>
            <w:fldChar w:fldCharType="end"/>
          </w:r>
        </w:p>
        <w:p w14:paraId="3F420C92">
          <w:pPr>
            <w:tabs>
              <w:tab w:val="right" w:leader="dot" w:pos="8317"/>
            </w:tabs>
            <w:spacing w:before="94" w:line="204" w:lineRule="auto"/>
            <w:ind w:left="42"/>
            <w:rPr>
              <w:rFonts w:ascii="Times New Roman" w:hAnsi="Times New Roman" w:eastAsia="Times New Roman" w:cs="Times New Roman"/>
              <w:sz w:val="31"/>
              <w:szCs w:val="31"/>
            </w:rPr>
          </w:pPr>
          <w:r>
            <w:fldChar w:fldCharType="begin"/>
          </w:r>
          <w:r>
            <w:instrText xml:space="preserve"> HYPERLINK \l "bookmark87" </w:instrText>
          </w:r>
          <w:r>
            <w:fldChar w:fldCharType="separate"/>
          </w:r>
          <w:r>
            <w:rPr>
              <w:rFonts w:ascii="FangSong_GB2312" w:hAnsi="FangSong_GB2312" w:eastAsia="FangSong_GB2312" w:cs="FangSong_GB2312"/>
              <w:spacing w:val="4"/>
              <w:sz w:val="31"/>
              <w:szCs w:val="31"/>
            </w:rPr>
            <w:t>二、防洪规划</w:t>
          </w:r>
          <w:r>
            <w:rPr>
              <w:rFonts w:ascii="FangSong_GB2312" w:hAnsi="FangSong_GB2312" w:eastAsia="FangSong_GB2312" w:cs="FangSong_GB2312"/>
              <w:sz w:val="31"/>
              <w:szCs w:val="31"/>
            </w:rPr>
            <w:tab/>
          </w:r>
          <w:r>
            <w:rPr>
              <w:rFonts w:ascii="FangSong_GB2312" w:hAnsi="FangSong_GB2312" w:eastAsia="FangSong_GB2312" w:cs="FangSong_GB2312"/>
              <w:spacing w:val="-108"/>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2F4A6BC7">
          <w:pPr>
            <w:tabs>
              <w:tab w:val="right" w:leader="dot" w:pos="8317"/>
            </w:tabs>
            <w:spacing w:before="92" w:line="204" w:lineRule="auto"/>
            <w:ind w:left="48"/>
            <w:rPr>
              <w:rFonts w:ascii="Times New Roman" w:hAnsi="Times New Roman" w:eastAsia="Times New Roman" w:cs="Times New Roman"/>
              <w:sz w:val="31"/>
              <w:szCs w:val="31"/>
            </w:rPr>
          </w:pPr>
          <w:r>
            <w:fldChar w:fldCharType="begin"/>
          </w:r>
          <w:r>
            <w:instrText xml:space="preserve"> HYPERLINK \l "bookmark88" </w:instrText>
          </w:r>
          <w:r>
            <w:fldChar w:fldCharType="separate"/>
          </w:r>
          <w:r>
            <w:rPr>
              <w:rFonts w:ascii="FangSong_GB2312" w:hAnsi="FangSong_GB2312" w:eastAsia="FangSong_GB2312" w:cs="FangSong_GB2312"/>
              <w:spacing w:val="3"/>
              <w:sz w:val="31"/>
              <w:szCs w:val="31"/>
            </w:rPr>
            <w:t>三、抗震规划</w:t>
          </w:r>
          <w:r>
            <w:rPr>
              <w:rFonts w:ascii="FangSong_GB2312" w:hAnsi="FangSong_GB2312" w:eastAsia="FangSong_GB2312" w:cs="FangSong_GB2312"/>
              <w:sz w:val="31"/>
              <w:szCs w:val="31"/>
            </w:rPr>
            <w:tab/>
          </w:r>
          <w:r>
            <w:rPr>
              <w:rFonts w:ascii="FangSong_GB2312" w:hAnsi="FangSong_GB2312" w:eastAsia="FangSong_GB2312" w:cs="FangSong_GB2312"/>
              <w:spacing w:val="-108"/>
              <w:sz w:val="31"/>
              <w:szCs w:val="31"/>
            </w:rPr>
            <w:t xml:space="preserve"> </w:t>
          </w:r>
          <w:r>
            <w:rPr>
              <w:rFonts w:ascii="Times New Roman" w:hAnsi="Times New Roman" w:eastAsia="Times New Roman" w:cs="Times New Roman"/>
              <w:spacing w:val="1"/>
              <w:sz w:val="31"/>
              <w:szCs w:val="31"/>
            </w:rPr>
            <w:t>21</w:t>
          </w:r>
          <w:r>
            <w:rPr>
              <w:rFonts w:ascii="Times New Roman" w:hAnsi="Times New Roman" w:eastAsia="Times New Roman" w:cs="Times New Roman"/>
              <w:spacing w:val="1"/>
              <w:sz w:val="31"/>
              <w:szCs w:val="31"/>
            </w:rPr>
            <w:fldChar w:fldCharType="end"/>
          </w:r>
        </w:p>
        <w:p w14:paraId="4D176470">
          <w:pPr>
            <w:tabs>
              <w:tab w:val="right" w:leader="dot" w:pos="8317"/>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"bookmark89" </w:instrText>
          </w:r>
          <w:r>
            <w:fldChar w:fldCharType="separate"/>
          </w:r>
          <w:r>
            <w:rPr>
              <w:rFonts w:ascii="黑体" w:hAnsi="黑体" w:eastAsia="黑体" w:cs="黑体"/>
              <w:spacing w:val="8"/>
              <w:sz w:val="31"/>
              <w:szCs w:val="31"/>
            </w:rPr>
            <w:t>第八章 开发建设用地控制</w:t>
          </w:r>
          <w:r>
            <w:rPr>
              <w:rFonts w:ascii="黑体" w:hAnsi="黑体" w:eastAsia="黑体" w:cs="黑体"/>
              <w:spacing w:val="-60"/>
              <w:sz w:val="31"/>
              <w:szCs w:val="31"/>
            </w:rPr>
            <w:t xml:space="preserve"> </w:t>
          </w:r>
          <w:r>
            <w:rPr>
              <w:rFonts w:ascii="黑体" w:hAnsi="黑体" w:eastAsia="黑体" w:cs="黑体"/>
              <w:sz w:val="31"/>
              <w:szCs w:val="31"/>
            </w:rPr>
            <w:tab/>
          </w:r>
          <w:r>
            <w:rPr>
              <w:rFonts w:ascii="黑体" w:hAnsi="黑体" w:eastAsia="黑体" w:cs="黑体"/>
              <w:spacing w:val="-107"/>
              <w:sz w:val="31"/>
              <w:szCs w:val="31"/>
            </w:rPr>
            <w:t xml:space="preserve"> </w:t>
          </w:r>
          <w:r>
            <w:rPr>
              <w:rFonts w:ascii="Times New Roman" w:hAnsi="Times New Roman" w:eastAsia="Times New Roman" w:cs="Times New Roman"/>
              <w:spacing w:val="1"/>
              <w:sz w:val="31"/>
              <w:szCs w:val="31"/>
            </w:rPr>
            <w:t>22</w:t>
          </w:r>
          <w:r>
            <w:rPr>
              <w:rFonts w:ascii="Times New Roman" w:hAnsi="Times New Roman" w:eastAsia="Times New Roman" w:cs="Times New Roman"/>
              <w:spacing w:val="1"/>
              <w:sz w:val="31"/>
              <w:szCs w:val="31"/>
            </w:rPr>
            <w:fldChar w:fldCharType="end"/>
          </w:r>
        </w:p>
        <w:p w14:paraId="26BD00DB">
          <w:pPr>
            <w:tabs>
              <w:tab w:val="right" w:leader="dot" w:pos="8317"/>
            </w:tabs>
            <w:spacing w:before="92" w:line="204" w:lineRule="auto"/>
            <w:ind w:left="44"/>
            <w:rPr>
              <w:rFonts w:ascii="Times New Roman" w:hAnsi="Times New Roman" w:eastAsia="Times New Roman" w:cs="Times New Roman"/>
              <w:sz w:val="31"/>
              <w:szCs w:val="31"/>
            </w:rPr>
          </w:pPr>
          <w:r>
            <w:fldChar w:fldCharType="begin"/>
          </w:r>
          <w:r>
            <w:instrText xml:space="preserve"> HYPERLINK \l "bookmark90" </w:instrText>
          </w:r>
          <w:r>
            <w:fldChar w:fldCharType="separate"/>
          </w:r>
          <w:r>
            <w:rPr>
              <w:rFonts w:ascii="FangSong_GB2312" w:hAnsi="FangSong_GB2312" w:eastAsia="FangSong_GB2312" w:cs="FangSong_GB2312"/>
              <w:spacing w:val="6"/>
              <w:sz w:val="31"/>
              <w:szCs w:val="31"/>
            </w:rPr>
            <w:t>一、建设开发强度控制</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z w:val="31"/>
              <w:szCs w:val="31"/>
            </w:rPr>
            <w:tab/>
          </w:r>
          <w:r>
            <w:rPr>
              <w:rFonts w:ascii="FangSong_GB2312" w:hAnsi="FangSong_GB2312" w:eastAsia="FangSong_GB2312" w:cs="FangSong_GB2312"/>
              <w:spacing w:val="-107"/>
              <w:sz w:val="31"/>
              <w:szCs w:val="31"/>
            </w:rPr>
            <w:t xml:space="preserve"> </w:t>
          </w:r>
          <w:r>
            <w:rPr>
              <w:rFonts w:ascii="Times New Roman" w:hAnsi="Times New Roman" w:eastAsia="Times New Roman" w:cs="Times New Roman"/>
              <w:spacing w:val="1"/>
              <w:sz w:val="31"/>
              <w:szCs w:val="31"/>
            </w:rPr>
            <w:t>22</w:t>
          </w:r>
          <w:r>
            <w:rPr>
              <w:rFonts w:ascii="Times New Roman" w:hAnsi="Times New Roman" w:eastAsia="Times New Roman" w:cs="Times New Roman"/>
              <w:spacing w:val="1"/>
              <w:sz w:val="31"/>
              <w:szCs w:val="31"/>
            </w:rPr>
            <w:fldChar w:fldCharType="end"/>
          </w:r>
        </w:p>
        <w:p w14:paraId="1DEF5C99">
          <w:pPr>
            <w:tabs>
              <w:tab w:val="right" w:leader="dot" w:pos="8317"/>
            </w:tabs>
            <w:spacing w:before="94" w:line="204" w:lineRule="auto"/>
            <w:ind w:left="42"/>
            <w:rPr>
              <w:rFonts w:ascii="Times New Roman" w:hAnsi="Times New Roman" w:eastAsia="Times New Roman" w:cs="Times New Roman"/>
              <w:sz w:val="31"/>
              <w:szCs w:val="31"/>
            </w:rPr>
          </w:pPr>
          <w:r>
            <w:fldChar w:fldCharType="begin"/>
          </w:r>
          <w:r>
            <w:instrText xml:space="preserve"> HYPERLINK \l "bookmark91" </w:instrText>
          </w:r>
          <w:r>
            <w:fldChar w:fldCharType="separate"/>
          </w:r>
          <w:r>
            <w:rPr>
              <w:rFonts w:ascii="FangSong_GB2312" w:hAnsi="FangSong_GB2312" w:eastAsia="FangSong_GB2312" w:cs="FangSong_GB2312"/>
              <w:spacing w:val="5"/>
              <w:sz w:val="31"/>
              <w:szCs w:val="31"/>
            </w:rPr>
            <w:t>二、建筑建造控制</w:t>
          </w:r>
          <w:r>
            <w:rPr>
              <w:rFonts w:ascii="FangSong_GB2312" w:hAnsi="FangSong_GB2312" w:eastAsia="FangSong_GB2312" w:cs="FangSong_GB2312"/>
              <w:sz w:val="31"/>
              <w:szCs w:val="31"/>
            </w:rPr>
            <w:tab/>
          </w:r>
          <w:r>
            <w:rPr>
              <w:rFonts w:ascii="FangSong_GB2312" w:hAnsi="FangSong_GB2312" w:eastAsia="FangSong_GB2312" w:cs="FangSong_GB2312"/>
              <w:spacing w:val="-108"/>
              <w:sz w:val="31"/>
              <w:szCs w:val="31"/>
            </w:rPr>
            <w:t xml:space="preserve"> </w:t>
          </w:r>
          <w:r>
            <w:rPr>
              <w:rFonts w:ascii="Times New Roman" w:hAnsi="Times New Roman" w:eastAsia="Times New Roman" w:cs="Times New Roman"/>
              <w:spacing w:val="1"/>
              <w:sz w:val="31"/>
              <w:szCs w:val="31"/>
            </w:rPr>
            <w:t>22</w:t>
          </w:r>
          <w:r>
            <w:rPr>
              <w:rFonts w:ascii="Times New Roman" w:hAnsi="Times New Roman" w:eastAsia="Times New Roman" w:cs="Times New Roman"/>
              <w:spacing w:val="1"/>
              <w:sz w:val="31"/>
              <w:szCs w:val="31"/>
            </w:rPr>
            <w:fldChar w:fldCharType="end"/>
          </w:r>
        </w:p>
        <w:p w14:paraId="405DEA15">
          <w:pPr>
            <w:tabs>
              <w:tab w:val="right" w:leader="dot" w:pos="8317"/>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"bookmark92" </w:instrText>
          </w:r>
          <w:r>
            <w:fldChar w:fldCharType="separate"/>
          </w:r>
          <w:r>
            <w:rPr>
              <w:rFonts w:ascii="黑体" w:hAnsi="黑体" w:eastAsia="黑体" w:cs="黑体"/>
              <w:spacing w:val="8"/>
              <w:sz w:val="31"/>
              <w:szCs w:val="31"/>
            </w:rPr>
            <w:t>第九章 建筑设计引导</w:t>
          </w:r>
          <w:r>
            <w:rPr>
              <w:rFonts w:ascii="黑体" w:hAnsi="黑体" w:eastAsia="黑体" w:cs="黑体"/>
              <w:spacing w:val="-58"/>
              <w:sz w:val="31"/>
              <w:szCs w:val="31"/>
            </w:rPr>
            <w:t xml:space="preserve"> </w:t>
          </w:r>
          <w:r>
            <w:rPr>
              <w:rFonts w:ascii="黑体" w:hAnsi="黑体" w:eastAsia="黑体" w:cs="黑体"/>
              <w:sz w:val="31"/>
              <w:szCs w:val="31"/>
            </w:rPr>
            <w:tab/>
          </w:r>
          <w:r>
            <w:rPr>
              <w:rFonts w:ascii="黑体" w:hAnsi="黑体" w:eastAsia="黑体" w:cs="黑体"/>
              <w:spacing w:val="-107"/>
              <w:sz w:val="31"/>
              <w:szCs w:val="31"/>
            </w:rPr>
            <w:t xml:space="preserve"> </w:t>
          </w:r>
          <w:r>
            <w:rPr>
              <w:rFonts w:ascii="Times New Roman" w:hAnsi="Times New Roman" w:eastAsia="Times New Roman" w:cs="Times New Roman"/>
              <w:spacing w:val="1"/>
              <w:sz w:val="31"/>
              <w:szCs w:val="31"/>
            </w:rPr>
            <w:t>24</w:t>
          </w:r>
          <w:r>
            <w:rPr>
              <w:rFonts w:ascii="Times New Roman" w:hAnsi="Times New Roman" w:eastAsia="Times New Roman" w:cs="Times New Roman"/>
              <w:spacing w:val="1"/>
              <w:sz w:val="31"/>
              <w:szCs w:val="31"/>
            </w:rPr>
            <w:fldChar w:fldCharType="end"/>
          </w:r>
        </w:p>
        <w:p w14:paraId="7E35A668">
          <w:pPr>
            <w:tabs>
              <w:tab w:val="right" w:leader="dot" w:pos="8317"/>
            </w:tabs>
            <w:spacing w:before="92" w:line="204" w:lineRule="auto"/>
            <w:ind w:left="24"/>
            <w:rPr>
              <w:rFonts w:ascii="Times New Roman" w:hAnsi="Times New Roman" w:eastAsia="Times New Roman" w:cs="Times New Roman"/>
              <w:sz w:val="31"/>
              <w:szCs w:val="31"/>
            </w:rPr>
          </w:pPr>
          <w:r>
            <w:fldChar w:fldCharType="begin"/>
          </w:r>
          <w:r>
            <w:instrText xml:space="preserve"> HYPERLINK \l "bookmark93" </w:instrText>
          </w:r>
          <w:r>
            <w:fldChar w:fldCharType="separate"/>
          </w:r>
          <w:r>
            <w:rPr>
              <w:rFonts w:ascii="黑体" w:hAnsi="黑体" w:eastAsia="黑体" w:cs="黑体"/>
              <w:spacing w:val="8"/>
              <w:sz w:val="31"/>
              <w:szCs w:val="31"/>
            </w:rPr>
            <w:t>第十章 规划实施措施</w:t>
          </w:r>
          <w:r>
            <w:rPr>
              <w:rFonts w:ascii="黑体" w:hAnsi="黑体" w:eastAsia="黑体" w:cs="黑体"/>
              <w:spacing w:val="-58"/>
              <w:sz w:val="31"/>
              <w:szCs w:val="31"/>
            </w:rPr>
            <w:t xml:space="preserve"> </w:t>
          </w:r>
          <w:r>
            <w:rPr>
              <w:rFonts w:ascii="黑体" w:hAnsi="黑体" w:eastAsia="黑体" w:cs="黑体"/>
              <w:sz w:val="31"/>
              <w:szCs w:val="31"/>
            </w:rPr>
            <w:tab/>
          </w:r>
          <w:r>
            <w:rPr>
              <w:rFonts w:ascii="黑体" w:hAnsi="黑体" w:eastAsia="黑体" w:cs="黑体"/>
              <w:spacing w:val="-107"/>
              <w:sz w:val="31"/>
              <w:szCs w:val="31"/>
            </w:rPr>
            <w:t xml:space="preserve"> </w:t>
          </w:r>
          <w:r>
            <w:rPr>
              <w:rFonts w:ascii="Times New Roman" w:hAnsi="Times New Roman" w:eastAsia="Times New Roman" w:cs="Times New Roman"/>
              <w:spacing w:val="1"/>
              <w:sz w:val="31"/>
              <w:szCs w:val="31"/>
            </w:rPr>
            <w:t>25</w:t>
          </w:r>
          <w:r>
            <w:rPr>
              <w:rFonts w:ascii="Times New Roman" w:hAnsi="Times New Roman" w:eastAsia="Times New Roman" w:cs="Times New Roman"/>
              <w:spacing w:val="1"/>
              <w:sz w:val="31"/>
              <w:szCs w:val="31"/>
            </w:rPr>
            <w:fldChar w:fldCharType="end"/>
          </w:r>
        </w:p>
        <w:p w14:paraId="18F5BAC9">
          <w:pPr>
            <w:tabs>
              <w:tab w:val="right" w:leader="dot" w:pos="8317"/>
            </w:tabs>
            <w:spacing w:before="91" w:line="239" w:lineRule="auto"/>
            <w:ind w:left="49"/>
            <w:rPr>
              <w:rFonts w:ascii="Times New Roman" w:hAnsi="Times New Roman" w:eastAsia="Times New Roman" w:cs="Times New Roman"/>
              <w:sz w:val="31"/>
              <w:szCs w:val="31"/>
            </w:rPr>
          </w:pPr>
          <w:r>
            <w:fldChar w:fldCharType="begin"/>
          </w:r>
          <w:r>
            <w:instrText xml:space="preserve"> HYPERLINK \l "bookmark94" </w:instrText>
          </w:r>
          <w:r>
            <w:fldChar w:fldCharType="separate"/>
          </w:r>
          <w:r>
            <w:rPr>
              <w:rFonts w:ascii="宋体" w:hAnsi="宋体" w:eastAsia="宋体" w:cs="宋体"/>
              <w:b/>
              <w:bCs/>
              <w:spacing w:val="-5"/>
              <w:sz w:val="31"/>
              <w:szCs w:val="31"/>
            </w:rPr>
            <w:t>附表一</w:t>
          </w:r>
          <w:r>
            <w:rPr>
              <w:rFonts w:ascii="宋体" w:hAnsi="宋体" w:eastAsia="宋体" w:cs="宋体"/>
              <w:b/>
              <w:bCs/>
              <w:sz w:val="31"/>
              <w:szCs w:val="31"/>
            </w:rPr>
            <w:tab/>
          </w:r>
          <w:r>
            <w:rPr>
              <w:rFonts w:ascii="宋体" w:hAnsi="宋体" w:eastAsia="宋体" w:cs="宋体"/>
              <w:spacing w:val="-107"/>
              <w:sz w:val="31"/>
              <w:szCs w:val="31"/>
            </w:rPr>
            <w:t xml:space="preserve"> </w:t>
          </w:r>
          <w:r>
            <w:rPr>
              <w:rFonts w:ascii="Times New Roman" w:hAnsi="Times New Roman" w:eastAsia="Times New Roman" w:cs="Times New Roman"/>
              <w:spacing w:val="1"/>
              <w:sz w:val="31"/>
              <w:szCs w:val="31"/>
            </w:rPr>
            <w:t>27</w:t>
          </w:r>
          <w:r>
            <w:rPr>
              <w:rFonts w:ascii="Times New Roman" w:hAnsi="Times New Roman" w:eastAsia="Times New Roman" w:cs="Times New Roman"/>
              <w:spacing w:val="1"/>
              <w:sz w:val="31"/>
              <w:szCs w:val="31"/>
            </w:rPr>
            <w:fldChar w:fldCharType="end"/>
          </w:r>
        </w:p>
      </w:sdtContent>
    </w:sdt>
    <w:p w14:paraId="1A16EB37">
      <w:pPr>
        <w:spacing w:line="239" w:lineRule="auto"/>
        <w:rPr>
          <w:rFonts w:ascii="Times New Roman" w:hAnsi="Times New Roman" w:eastAsia="Times New Roman" w:cs="Times New Roman"/>
          <w:sz w:val="31"/>
          <w:szCs w:val="31"/>
        </w:rPr>
        <w:sectPr>
          <w:footerReference r:id="rId35" w:type="default"/>
          <w:pgSz w:w="11907" w:h="16839"/>
          <w:pgMar w:top="1486" w:right="1767" w:bottom="1149" w:left="1785" w:header="1083" w:footer="946" w:gutter="0"/>
          <w:cols w:space="720" w:num="1"/>
        </w:sectPr>
      </w:pPr>
    </w:p>
    <w:p w14:paraId="60BCD65A">
      <w:pPr>
        <w:spacing w:before="162" w:line="219" w:lineRule="auto"/>
        <w:ind w:left="3361"/>
        <w:rPr>
          <w:rFonts w:ascii="宋体" w:hAnsi="宋体" w:eastAsia="宋体" w:cs="宋体"/>
          <w:sz w:val="28"/>
          <w:szCs w:val="28"/>
        </w:rPr>
      </w:pPr>
      <w:bookmarkStart w:id="52" w:name="bookmark50"/>
      <w:bookmarkEnd w:id="52"/>
      <w:r>
        <w:rPr>
          <w:rFonts w:ascii="宋体" w:hAnsi="宋体" w:eastAsia="宋体" w:cs="宋体"/>
          <w:b/>
          <w:bCs/>
          <w:spacing w:val="-6"/>
          <w:sz w:val="28"/>
          <w:szCs w:val="28"/>
        </w:rPr>
        <w:t>第一章</w:t>
      </w:r>
      <w:r>
        <w:rPr>
          <w:rFonts w:ascii="宋体" w:hAnsi="宋体" w:eastAsia="宋体" w:cs="宋体"/>
          <w:spacing w:val="-53"/>
          <w:sz w:val="28"/>
          <w:szCs w:val="28"/>
        </w:rPr>
        <w:t xml:space="preserve"> </w:t>
      </w:r>
      <w:r>
        <w:rPr>
          <w:rFonts w:ascii="宋体" w:hAnsi="宋体" w:eastAsia="宋体" w:cs="宋体"/>
          <w:b/>
          <w:bCs/>
          <w:spacing w:val="-6"/>
          <w:sz w:val="28"/>
          <w:szCs w:val="28"/>
        </w:rPr>
        <w:t>项目概况</w:t>
      </w:r>
    </w:p>
    <w:p w14:paraId="51694D7D">
      <w:pPr>
        <w:pStyle w:val="2"/>
        <w:spacing w:line="413" w:lineRule="auto"/>
      </w:pPr>
    </w:p>
    <w:p w14:paraId="791FEE5D">
      <w:pPr>
        <w:spacing w:before="91" w:line="220" w:lineRule="auto"/>
        <w:ind w:left="27"/>
        <w:rPr>
          <w:rFonts w:ascii="宋体" w:hAnsi="宋体" w:eastAsia="宋体" w:cs="宋体"/>
          <w:sz w:val="28"/>
          <w:szCs w:val="28"/>
        </w:rPr>
      </w:pPr>
      <w:bookmarkStart w:id="53" w:name="bookmark51"/>
      <w:bookmarkEnd w:id="53"/>
      <w:r>
        <w:rPr>
          <w:rFonts w:ascii="宋体" w:hAnsi="宋体" w:eastAsia="宋体" w:cs="宋体"/>
          <w:b/>
          <w:bCs/>
          <w:spacing w:val="-5"/>
          <w:sz w:val="28"/>
          <w:szCs w:val="28"/>
        </w:rPr>
        <w:t>一、规划背景</w:t>
      </w:r>
    </w:p>
    <w:p w14:paraId="17B026DE">
      <w:pPr>
        <w:pStyle w:val="2"/>
        <w:spacing w:line="412" w:lineRule="auto"/>
      </w:pPr>
    </w:p>
    <w:p w14:paraId="4E2B3BF5">
      <w:pPr>
        <w:spacing w:before="91" w:line="220" w:lineRule="auto"/>
        <w:ind w:left="450"/>
        <w:rPr>
          <w:rFonts w:ascii="宋体" w:hAnsi="宋体" w:eastAsia="宋体" w:cs="宋体"/>
          <w:sz w:val="28"/>
          <w:szCs w:val="28"/>
        </w:rPr>
      </w:pPr>
      <w:r>
        <w:rPr>
          <w:rFonts w:ascii="宋体" w:hAnsi="宋体" w:eastAsia="宋体" w:cs="宋体"/>
          <w:b/>
          <w:bCs/>
          <w:spacing w:val="-5"/>
          <w:sz w:val="28"/>
          <w:szCs w:val="28"/>
        </w:rPr>
        <w:t>（一）宏观背景</w:t>
      </w:r>
    </w:p>
    <w:p w14:paraId="4B7832F7">
      <w:pPr>
        <w:spacing w:before="228" w:line="369" w:lineRule="auto"/>
        <w:ind w:left="24" w:right="95" w:firstLine="552"/>
        <w:jc w:val="both"/>
        <w:rPr>
          <w:rFonts w:ascii="宋体" w:hAnsi="宋体" w:eastAsia="宋体" w:cs="宋体"/>
          <w:sz w:val="28"/>
          <w:szCs w:val="28"/>
        </w:rPr>
      </w:pPr>
      <w:r>
        <w:rPr>
          <w:rFonts w:ascii="Times New Roman" w:hAnsi="Times New Roman" w:eastAsia="Times New Roman" w:cs="Times New Roman"/>
          <w:spacing w:val="-5"/>
          <w:sz w:val="28"/>
          <w:szCs w:val="28"/>
        </w:rPr>
        <w:t xml:space="preserve">2019 </w:t>
      </w:r>
      <w:r>
        <w:rPr>
          <w:rFonts w:ascii="宋体" w:hAnsi="宋体" w:eastAsia="宋体" w:cs="宋体"/>
          <w:spacing w:val="-5"/>
          <w:sz w:val="28"/>
          <w:szCs w:val="28"/>
        </w:rPr>
        <w:t>年</w:t>
      </w:r>
      <w:r>
        <w:rPr>
          <w:rFonts w:ascii="宋体" w:hAnsi="宋体" w:eastAsia="宋体" w:cs="宋体"/>
          <w:spacing w:val="-20"/>
          <w:sz w:val="28"/>
          <w:szCs w:val="28"/>
        </w:rPr>
        <w:t xml:space="preserve"> </w:t>
      </w:r>
      <w:r>
        <w:rPr>
          <w:rFonts w:ascii="Times New Roman" w:hAnsi="Times New Roman" w:eastAsia="Times New Roman" w:cs="Times New Roman"/>
          <w:spacing w:val="-5"/>
          <w:sz w:val="28"/>
          <w:szCs w:val="28"/>
        </w:rPr>
        <w:t>1</w:t>
      </w:r>
      <w:r>
        <w:rPr>
          <w:rFonts w:ascii="Times New Roman" w:hAnsi="Times New Roman" w:eastAsia="Times New Roman" w:cs="Times New Roman"/>
          <w:spacing w:val="19"/>
          <w:sz w:val="28"/>
          <w:szCs w:val="28"/>
        </w:rPr>
        <w:t xml:space="preserve"> </w:t>
      </w:r>
      <w:r>
        <w:rPr>
          <w:rFonts w:ascii="宋体" w:hAnsi="宋体" w:eastAsia="宋体" w:cs="宋体"/>
          <w:spacing w:val="-5"/>
          <w:sz w:val="28"/>
          <w:szCs w:val="28"/>
        </w:rPr>
        <w:t>月</w:t>
      </w:r>
      <w:r>
        <w:rPr>
          <w:rFonts w:ascii="宋体" w:hAnsi="宋体" w:eastAsia="宋体" w:cs="宋体"/>
          <w:spacing w:val="-67"/>
          <w:sz w:val="28"/>
          <w:szCs w:val="28"/>
        </w:rPr>
        <w:t xml:space="preserve"> </w:t>
      </w:r>
      <w:r>
        <w:rPr>
          <w:rFonts w:ascii="Times New Roman" w:hAnsi="Times New Roman" w:eastAsia="Times New Roman" w:cs="Times New Roman"/>
          <w:spacing w:val="-5"/>
          <w:sz w:val="28"/>
          <w:szCs w:val="28"/>
        </w:rPr>
        <w:t xml:space="preserve">23  </w:t>
      </w:r>
      <w:r>
        <w:rPr>
          <w:rFonts w:ascii="宋体" w:hAnsi="宋体" w:eastAsia="宋体" w:cs="宋体"/>
          <w:spacing w:val="-5"/>
          <w:sz w:val="28"/>
          <w:szCs w:val="28"/>
        </w:rPr>
        <w:t>日，中央全面深化改革委员会第六次会议审议通</w:t>
      </w:r>
      <w:r>
        <w:rPr>
          <w:rFonts w:ascii="宋体" w:hAnsi="宋体" w:eastAsia="宋体" w:cs="宋体"/>
          <w:spacing w:val="-7"/>
          <w:sz w:val="28"/>
          <w:szCs w:val="28"/>
        </w:rPr>
        <w:t>过了《关于建立国土空间规划体系并监督实施的若干意见》，</w:t>
      </w:r>
      <w:r>
        <w:rPr>
          <w:rFonts w:ascii="宋体" w:hAnsi="宋体" w:eastAsia="宋体" w:cs="宋体"/>
          <w:spacing w:val="-32"/>
          <w:sz w:val="28"/>
          <w:szCs w:val="28"/>
        </w:rPr>
        <w:t xml:space="preserve"> </w:t>
      </w:r>
      <w:r>
        <w:rPr>
          <w:rFonts w:ascii="宋体" w:hAnsi="宋体" w:eastAsia="宋体" w:cs="宋体"/>
          <w:spacing w:val="-7"/>
          <w:sz w:val="28"/>
          <w:szCs w:val="28"/>
        </w:rPr>
        <w:t>提出将</w:t>
      </w:r>
      <w:r>
        <w:rPr>
          <w:rFonts w:ascii="宋体" w:hAnsi="宋体" w:eastAsia="宋体" w:cs="宋体"/>
          <w:spacing w:val="-3"/>
          <w:sz w:val="28"/>
          <w:szCs w:val="28"/>
        </w:rPr>
        <w:t>主体功能区规划、土地利用规划、城乡规划</w:t>
      </w:r>
      <w:r>
        <w:rPr>
          <w:rFonts w:ascii="宋体" w:hAnsi="宋体" w:eastAsia="宋体" w:cs="宋体"/>
          <w:spacing w:val="-4"/>
          <w:sz w:val="28"/>
          <w:szCs w:val="28"/>
        </w:rPr>
        <w:t>等空间规划融合为统一的</w:t>
      </w:r>
      <w:r>
        <w:rPr>
          <w:rFonts w:ascii="宋体" w:hAnsi="宋体" w:eastAsia="宋体" w:cs="宋体"/>
          <w:spacing w:val="-1"/>
          <w:sz w:val="28"/>
          <w:szCs w:val="28"/>
        </w:rPr>
        <w:t>国土空间规划，实现</w:t>
      </w:r>
      <w:r>
        <w:rPr>
          <w:rFonts w:ascii="Times New Roman" w:hAnsi="Times New Roman" w:eastAsia="Times New Roman" w:cs="Times New Roman"/>
          <w:spacing w:val="-1"/>
          <w:sz w:val="28"/>
          <w:szCs w:val="28"/>
        </w:rPr>
        <w:t>“</w:t>
      </w:r>
      <w:r>
        <w:rPr>
          <w:rFonts w:ascii="宋体" w:hAnsi="宋体" w:eastAsia="宋体" w:cs="宋体"/>
          <w:spacing w:val="-1"/>
          <w:sz w:val="28"/>
          <w:szCs w:val="28"/>
        </w:rPr>
        <w:t>多规合一</w:t>
      </w:r>
      <w:r>
        <w:rPr>
          <w:rFonts w:ascii="Times New Roman" w:hAnsi="Times New Roman" w:eastAsia="Times New Roman" w:cs="Times New Roman"/>
          <w:spacing w:val="-1"/>
          <w:sz w:val="28"/>
          <w:szCs w:val="28"/>
        </w:rPr>
        <w:t>”</w:t>
      </w:r>
      <w:r>
        <w:rPr>
          <w:rFonts w:ascii="宋体" w:hAnsi="宋体" w:eastAsia="宋体" w:cs="宋体"/>
          <w:spacing w:val="-1"/>
          <w:sz w:val="28"/>
          <w:szCs w:val="28"/>
        </w:rPr>
        <w:t>，并确定</w:t>
      </w:r>
      <w:r>
        <w:rPr>
          <w:rFonts w:ascii="Times New Roman" w:hAnsi="Times New Roman" w:eastAsia="Times New Roman" w:cs="Times New Roman"/>
          <w:spacing w:val="-1"/>
          <w:sz w:val="28"/>
          <w:szCs w:val="28"/>
        </w:rPr>
        <w:t>“</w:t>
      </w:r>
      <w:r>
        <w:rPr>
          <w:rFonts w:ascii="宋体" w:hAnsi="宋体" w:eastAsia="宋体" w:cs="宋体"/>
          <w:spacing w:val="-1"/>
          <w:sz w:val="28"/>
          <w:szCs w:val="28"/>
        </w:rPr>
        <w:t>五级三类</w:t>
      </w:r>
      <w:r>
        <w:rPr>
          <w:rFonts w:ascii="Times New Roman" w:hAnsi="Times New Roman" w:eastAsia="Times New Roman" w:cs="Times New Roman"/>
          <w:spacing w:val="-1"/>
          <w:sz w:val="28"/>
          <w:szCs w:val="28"/>
        </w:rPr>
        <w:t>”</w:t>
      </w:r>
      <w:r>
        <w:rPr>
          <w:rFonts w:ascii="宋体" w:hAnsi="宋体" w:eastAsia="宋体" w:cs="宋体"/>
          <w:spacing w:val="-1"/>
          <w:sz w:val="28"/>
          <w:szCs w:val="28"/>
        </w:rPr>
        <w:t>国土空</w:t>
      </w:r>
      <w:r>
        <w:rPr>
          <w:rFonts w:ascii="宋体" w:hAnsi="宋体" w:eastAsia="宋体" w:cs="宋体"/>
          <w:spacing w:val="-2"/>
          <w:sz w:val="28"/>
          <w:szCs w:val="28"/>
        </w:rPr>
        <w:t>间规划体</w:t>
      </w:r>
      <w:r>
        <w:rPr>
          <w:rFonts w:ascii="宋体" w:hAnsi="宋体" w:eastAsia="宋体" w:cs="宋体"/>
          <w:spacing w:val="-13"/>
          <w:sz w:val="28"/>
          <w:szCs w:val="28"/>
        </w:rPr>
        <w:t>系。</w:t>
      </w:r>
    </w:p>
    <w:p w14:paraId="10AE65E9">
      <w:pPr>
        <w:spacing w:before="6" w:line="367" w:lineRule="auto"/>
        <w:ind w:left="21" w:right="93" w:firstLine="555"/>
        <w:rPr>
          <w:rFonts w:ascii="宋体" w:hAnsi="宋体" w:eastAsia="宋体" w:cs="宋体"/>
          <w:sz w:val="28"/>
          <w:szCs w:val="28"/>
        </w:rPr>
      </w:pPr>
      <w:r>
        <w:rPr>
          <w:rFonts w:ascii="Times New Roman" w:hAnsi="Times New Roman" w:eastAsia="Times New Roman" w:cs="Times New Roman"/>
          <w:spacing w:val="-2"/>
          <w:sz w:val="28"/>
          <w:szCs w:val="28"/>
        </w:rPr>
        <w:t>2023</w:t>
      </w:r>
      <w:r>
        <w:rPr>
          <w:rFonts w:ascii="Times New Roman" w:hAnsi="Times New Roman" w:eastAsia="Times New Roman" w:cs="Times New Roman"/>
          <w:spacing w:val="55"/>
          <w:sz w:val="28"/>
          <w:szCs w:val="28"/>
        </w:rPr>
        <w:t xml:space="preserve"> </w:t>
      </w:r>
      <w:r>
        <w:rPr>
          <w:rFonts w:ascii="宋体" w:hAnsi="宋体" w:eastAsia="宋体" w:cs="宋体"/>
          <w:spacing w:val="-2"/>
          <w:sz w:val="28"/>
          <w:szCs w:val="28"/>
        </w:rPr>
        <w:t xml:space="preserve">年 </w:t>
      </w:r>
      <w:r>
        <w:rPr>
          <w:rFonts w:ascii="Times New Roman" w:hAnsi="Times New Roman" w:eastAsia="Times New Roman" w:cs="Times New Roman"/>
          <w:spacing w:val="-2"/>
          <w:sz w:val="28"/>
          <w:szCs w:val="28"/>
        </w:rPr>
        <w:t>3</w:t>
      </w:r>
      <w:r>
        <w:rPr>
          <w:rFonts w:ascii="Times New Roman" w:hAnsi="Times New Roman" w:eastAsia="Times New Roman" w:cs="Times New Roman"/>
          <w:spacing w:val="60"/>
          <w:sz w:val="28"/>
          <w:szCs w:val="28"/>
        </w:rPr>
        <w:t xml:space="preserve"> </w:t>
      </w:r>
      <w:r>
        <w:rPr>
          <w:rFonts w:ascii="宋体" w:hAnsi="宋体" w:eastAsia="宋体" w:cs="宋体"/>
          <w:spacing w:val="-2"/>
          <w:sz w:val="28"/>
          <w:szCs w:val="28"/>
        </w:rPr>
        <w:t>月，自然资源部《关于加强国土空</w:t>
      </w:r>
      <w:r>
        <w:rPr>
          <w:rFonts w:ascii="宋体" w:hAnsi="宋体" w:eastAsia="宋体" w:cs="宋体"/>
          <w:spacing w:val="-3"/>
          <w:sz w:val="28"/>
          <w:szCs w:val="28"/>
        </w:rPr>
        <w:t>间详细规划工作的</w:t>
      </w:r>
      <w:r>
        <w:rPr>
          <w:rFonts w:ascii="宋体" w:hAnsi="宋体" w:eastAsia="宋体" w:cs="宋体"/>
          <w:spacing w:val="-6"/>
          <w:sz w:val="28"/>
          <w:szCs w:val="28"/>
        </w:rPr>
        <w:t>通知》（自然资发〔</w:t>
      </w:r>
      <w:r>
        <w:rPr>
          <w:rFonts w:ascii="Times New Roman" w:hAnsi="Times New Roman" w:eastAsia="Times New Roman" w:cs="Times New Roman"/>
          <w:spacing w:val="-6"/>
          <w:sz w:val="28"/>
          <w:szCs w:val="28"/>
        </w:rPr>
        <w:t>2023</w:t>
      </w:r>
      <w:r>
        <w:rPr>
          <w:rFonts w:ascii="宋体" w:hAnsi="宋体" w:eastAsia="宋体" w:cs="宋体"/>
          <w:spacing w:val="-6"/>
          <w:sz w:val="28"/>
          <w:szCs w:val="28"/>
        </w:rPr>
        <w:t>〕</w:t>
      </w:r>
      <w:r>
        <w:rPr>
          <w:rFonts w:ascii="Times New Roman" w:hAnsi="Times New Roman" w:eastAsia="Times New Roman" w:cs="Times New Roman"/>
          <w:spacing w:val="-6"/>
          <w:sz w:val="28"/>
          <w:szCs w:val="28"/>
        </w:rPr>
        <w:t>43</w:t>
      </w:r>
      <w:r>
        <w:rPr>
          <w:rFonts w:ascii="Times New Roman" w:hAnsi="Times New Roman" w:eastAsia="Times New Roman" w:cs="Times New Roman"/>
          <w:spacing w:val="33"/>
          <w:sz w:val="28"/>
          <w:szCs w:val="28"/>
        </w:rPr>
        <w:t xml:space="preserve"> </w:t>
      </w:r>
      <w:r>
        <w:rPr>
          <w:rFonts w:ascii="宋体" w:hAnsi="宋体" w:eastAsia="宋体" w:cs="宋体"/>
          <w:spacing w:val="-6"/>
          <w:sz w:val="28"/>
          <w:szCs w:val="28"/>
        </w:rPr>
        <w:t>号）要求，详细规划是实施国土空间用</w:t>
      </w:r>
      <w:r>
        <w:rPr>
          <w:rFonts w:ascii="宋体" w:hAnsi="宋体" w:eastAsia="宋体" w:cs="宋体"/>
          <w:spacing w:val="-3"/>
          <w:sz w:val="28"/>
          <w:szCs w:val="28"/>
        </w:rPr>
        <w:t>途管制和核发建设用地规划许可证、建设工程规</w:t>
      </w:r>
      <w:r>
        <w:rPr>
          <w:rFonts w:ascii="宋体" w:hAnsi="宋体" w:eastAsia="宋体" w:cs="宋体"/>
          <w:spacing w:val="-4"/>
          <w:sz w:val="28"/>
          <w:szCs w:val="28"/>
        </w:rPr>
        <w:t>划许可证、乡村建设</w:t>
      </w:r>
      <w:r>
        <w:rPr>
          <w:rFonts w:ascii="宋体" w:hAnsi="宋体" w:eastAsia="宋体" w:cs="宋体"/>
          <w:spacing w:val="-3"/>
          <w:sz w:val="28"/>
          <w:szCs w:val="28"/>
        </w:rPr>
        <w:t>规划许可证等城乡建设项目规划许可以及实施城</w:t>
      </w:r>
      <w:r>
        <w:rPr>
          <w:rFonts w:ascii="宋体" w:hAnsi="宋体" w:eastAsia="宋体" w:cs="宋体"/>
          <w:spacing w:val="-4"/>
          <w:sz w:val="28"/>
          <w:szCs w:val="28"/>
        </w:rPr>
        <w:t>乡开发建设、整治更</w:t>
      </w:r>
      <w:r>
        <w:rPr>
          <w:rFonts w:ascii="宋体" w:hAnsi="宋体" w:eastAsia="宋体" w:cs="宋体"/>
          <w:spacing w:val="-14"/>
          <w:sz w:val="28"/>
          <w:szCs w:val="28"/>
        </w:rPr>
        <w:t>新、保护修复活动的法定依据，是优化城乡空间结构、完善功能配置、</w:t>
      </w:r>
      <w:r>
        <w:rPr>
          <w:rFonts w:ascii="宋体" w:hAnsi="宋体" w:eastAsia="宋体" w:cs="宋体"/>
          <w:spacing w:val="-2"/>
          <w:sz w:val="28"/>
          <w:szCs w:val="28"/>
        </w:rPr>
        <w:t>激发发展活力的实施性政策工具。各地在</w:t>
      </w:r>
      <w:r>
        <w:rPr>
          <w:rFonts w:ascii="Times New Roman" w:hAnsi="Times New Roman" w:eastAsia="Times New Roman" w:cs="Times New Roman"/>
          <w:spacing w:val="-2"/>
          <w:sz w:val="28"/>
          <w:szCs w:val="28"/>
        </w:rPr>
        <w:t>“</w:t>
      </w:r>
      <w:r>
        <w:rPr>
          <w:rFonts w:ascii="宋体" w:hAnsi="宋体" w:eastAsia="宋体" w:cs="宋体"/>
          <w:spacing w:val="-2"/>
          <w:sz w:val="28"/>
          <w:szCs w:val="28"/>
        </w:rPr>
        <w:t>三区三线</w:t>
      </w:r>
      <w:r>
        <w:rPr>
          <w:rFonts w:ascii="Times New Roman" w:hAnsi="Times New Roman" w:eastAsia="Times New Roman" w:cs="Times New Roman"/>
          <w:spacing w:val="-2"/>
          <w:sz w:val="28"/>
          <w:szCs w:val="28"/>
        </w:rPr>
        <w:t>”</w:t>
      </w:r>
      <w:r>
        <w:rPr>
          <w:rFonts w:ascii="宋体" w:hAnsi="宋体" w:eastAsia="宋体" w:cs="宋体"/>
          <w:spacing w:val="-2"/>
          <w:sz w:val="28"/>
          <w:szCs w:val="28"/>
        </w:rPr>
        <w:t>划定后</w:t>
      </w:r>
      <w:r>
        <w:rPr>
          <w:rFonts w:ascii="宋体" w:hAnsi="宋体" w:eastAsia="宋体" w:cs="宋体"/>
          <w:spacing w:val="-3"/>
          <w:sz w:val="28"/>
          <w:szCs w:val="28"/>
        </w:rPr>
        <w:t>，应全面开展详细规划的编制。</w:t>
      </w:r>
    </w:p>
    <w:p w14:paraId="52369525">
      <w:pPr>
        <w:spacing w:before="7" w:line="356" w:lineRule="auto"/>
        <w:ind w:left="21" w:firstLine="555"/>
        <w:jc w:val="both"/>
        <w:rPr>
          <w:rFonts w:ascii="宋体" w:hAnsi="宋体" w:eastAsia="宋体" w:cs="宋体"/>
          <w:sz w:val="28"/>
          <w:szCs w:val="28"/>
        </w:rPr>
      </w:pPr>
      <w:r>
        <w:rPr>
          <w:rFonts w:ascii="Times New Roman" w:hAnsi="Times New Roman" w:eastAsia="Times New Roman" w:cs="Times New Roman"/>
          <w:spacing w:val="-3"/>
          <w:sz w:val="28"/>
          <w:szCs w:val="28"/>
        </w:rPr>
        <w:t xml:space="preserve">2023 </w:t>
      </w:r>
      <w:r>
        <w:rPr>
          <w:rFonts w:ascii="宋体" w:hAnsi="宋体" w:eastAsia="宋体" w:cs="宋体"/>
          <w:spacing w:val="-3"/>
          <w:sz w:val="28"/>
          <w:szCs w:val="28"/>
        </w:rPr>
        <w:t>年</w:t>
      </w:r>
      <w:r>
        <w:rPr>
          <w:rFonts w:ascii="宋体" w:hAnsi="宋体" w:eastAsia="宋体" w:cs="宋体"/>
          <w:spacing w:val="-19"/>
          <w:sz w:val="28"/>
          <w:szCs w:val="28"/>
        </w:rPr>
        <w:t xml:space="preserve"> </w:t>
      </w:r>
      <w:r>
        <w:rPr>
          <w:rFonts w:ascii="Times New Roman" w:hAnsi="Times New Roman" w:eastAsia="Times New Roman" w:cs="Times New Roman"/>
          <w:spacing w:val="-3"/>
          <w:sz w:val="28"/>
          <w:szCs w:val="28"/>
        </w:rPr>
        <w:t>12</w:t>
      </w:r>
      <w:r>
        <w:rPr>
          <w:rFonts w:ascii="Times New Roman" w:hAnsi="Times New Roman" w:eastAsia="Times New Roman" w:cs="Times New Roman"/>
          <w:spacing w:val="19"/>
          <w:sz w:val="28"/>
          <w:szCs w:val="28"/>
        </w:rPr>
        <w:t xml:space="preserve"> </w:t>
      </w:r>
      <w:r>
        <w:rPr>
          <w:rFonts w:ascii="宋体" w:hAnsi="宋体" w:eastAsia="宋体" w:cs="宋体"/>
          <w:spacing w:val="-3"/>
          <w:sz w:val="28"/>
          <w:szCs w:val="28"/>
        </w:rPr>
        <w:t>月，河北省自然资源厅《关于做好国土空间详细规划</w:t>
      </w:r>
      <w:r>
        <w:rPr>
          <w:rFonts w:ascii="宋体" w:hAnsi="宋体" w:eastAsia="宋体" w:cs="宋体"/>
          <w:spacing w:val="-7"/>
          <w:sz w:val="28"/>
          <w:szCs w:val="28"/>
        </w:rPr>
        <w:t>工作的通知》，</w:t>
      </w:r>
      <w:r>
        <w:rPr>
          <w:rFonts w:ascii="宋体" w:hAnsi="宋体" w:eastAsia="宋体" w:cs="宋体"/>
          <w:spacing w:val="-29"/>
          <w:sz w:val="28"/>
          <w:szCs w:val="28"/>
        </w:rPr>
        <w:t xml:space="preserve"> </w:t>
      </w:r>
      <w:r>
        <w:rPr>
          <w:rFonts w:ascii="宋体" w:hAnsi="宋体" w:eastAsia="宋体" w:cs="宋体"/>
          <w:spacing w:val="-7"/>
          <w:sz w:val="28"/>
          <w:szCs w:val="28"/>
        </w:rPr>
        <w:t>提出详细规划应全面落实总体规划的战略目标、底线</w:t>
      </w:r>
      <w:r>
        <w:rPr>
          <w:rFonts w:ascii="宋体" w:hAnsi="宋体" w:eastAsia="宋体" w:cs="宋体"/>
          <w:spacing w:val="-3"/>
          <w:sz w:val="28"/>
          <w:szCs w:val="28"/>
        </w:rPr>
        <w:t>管控、功能布局、空间结构、规模总量、资源利用等要</w:t>
      </w:r>
      <w:r>
        <w:rPr>
          <w:rFonts w:ascii="宋体" w:hAnsi="宋体" w:eastAsia="宋体" w:cs="宋体"/>
          <w:spacing w:val="-4"/>
          <w:sz w:val="28"/>
          <w:szCs w:val="28"/>
        </w:rPr>
        <w:t>求，统筹衔接</w:t>
      </w:r>
      <w:r>
        <w:rPr>
          <w:rFonts w:ascii="宋体" w:hAnsi="宋体" w:eastAsia="宋体" w:cs="宋体"/>
          <w:spacing w:val="-3"/>
          <w:sz w:val="28"/>
          <w:szCs w:val="28"/>
        </w:rPr>
        <w:t>专项规划，对建设用地用途、各类设施配置、开</w:t>
      </w:r>
      <w:r>
        <w:rPr>
          <w:rFonts w:ascii="宋体" w:hAnsi="宋体" w:eastAsia="宋体" w:cs="宋体"/>
          <w:spacing w:val="-4"/>
          <w:sz w:val="28"/>
          <w:szCs w:val="28"/>
        </w:rPr>
        <w:t>发建设强度等作出实</w:t>
      </w:r>
      <w:r>
        <w:rPr>
          <w:rFonts w:ascii="宋体" w:hAnsi="宋体" w:eastAsia="宋体" w:cs="宋体"/>
          <w:spacing w:val="-12"/>
          <w:sz w:val="28"/>
          <w:szCs w:val="28"/>
        </w:rPr>
        <w:t>施性安排，对农业、生态等空间提出管控要求，对景观风貌</w:t>
      </w:r>
      <w:r>
        <w:rPr>
          <w:rFonts w:ascii="宋体" w:hAnsi="宋体" w:eastAsia="宋体" w:cs="宋体"/>
          <w:spacing w:val="-13"/>
          <w:sz w:val="28"/>
          <w:szCs w:val="28"/>
        </w:rPr>
        <w:t>作出指引，</w:t>
      </w:r>
      <w:r>
        <w:rPr>
          <w:rFonts w:ascii="宋体" w:hAnsi="宋体" w:eastAsia="宋体" w:cs="宋体"/>
          <w:sz w:val="28"/>
          <w:szCs w:val="28"/>
        </w:rPr>
        <w:t>完善城乡功能，细化用地布局，提升环境品质。探索建立承上启下、</w:t>
      </w:r>
      <w:r>
        <w:rPr>
          <w:rFonts w:ascii="宋体" w:hAnsi="宋体" w:eastAsia="宋体" w:cs="宋体"/>
          <w:spacing w:val="-3"/>
          <w:sz w:val="28"/>
          <w:szCs w:val="28"/>
        </w:rPr>
        <w:t>上下联动的反馈机制，向下分解落实国土空间总</w:t>
      </w:r>
      <w:r>
        <w:rPr>
          <w:rFonts w:ascii="宋体" w:hAnsi="宋体" w:eastAsia="宋体" w:cs="宋体"/>
          <w:spacing w:val="-4"/>
          <w:sz w:val="28"/>
          <w:szCs w:val="28"/>
        </w:rPr>
        <w:t>体规划要求，向上反</w:t>
      </w:r>
      <w:r>
        <w:rPr>
          <w:rFonts w:ascii="宋体" w:hAnsi="宋体" w:eastAsia="宋体" w:cs="宋体"/>
          <w:spacing w:val="-3"/>
          <w:sz w:val="28"/>
          <w:szCs w:val="28"/>
        </w:rPr>
        <w:t>馈详细规划编制实施中存在的情况和问题，保障</w:t>
      </w:r>
      <w:r>
        <w:rPr>
          <w:rFonts w:ascii="宋体" w:hAnsi="宋体" w:eastAsia="宋体" w:cs="宋体"/>
          <w:spacing w:val="-4"/>
          <w:sz w:val="28"/>
          <w:szCs w:val="28"/>
        </w:rPr>
        <w:t>规划实施传导和适应城市空间治理发展需求。</w:t>
      </w:r>
    </w:p>
    <w:p w14:paraId="1AD97061">
      <w:pPr>
        <w:spacing w:line="356" w:lineRule="auto"/>
        <w:rPr>
          <w:rFonts w:ascii="宋体" w:hAnsi="宋体" w:eastAsia="宋体" w:cs="宋体"/>
          <w:sz w:val="28"/>
          <w:szCs w:val="28"/>
        </w:rPr>
        <w:sectPr>
          <w:headerReference r:id="rId36" w:type="default"/>
          <w:footerReference r:id="rId37" w:type="default"/>
          <w:pgSz w:w="11907" w:h="16839"/>
          <w:pgMar w:top="1486" w:right="1698" w:bottom="1149" w:left="1785" w:header="1083" w:footer="946" w:gutter="0"/>
          <w:cols w:space="720" w:num="1"/>
        </w:sectPr>
      </w:pPr>
    </w:p>
    <w:p w14:paraId="2B6CF997">
      <w:pPr>
        <w:spacing w:before="162" w:line="219" w:lineRule="auto"/>
        <w:ind w:left="450"/>
        <w:rPr>
          <w:rFonts w:ascii="宋体" w:hAnsi="宋体" w:eastAsia="宋体" w:cs="宋体"/>
          <w:sz w:val="28"/>
          <w:szCs w:val="28"/>
        </w:rPr>
      </w:pPr>
      <w:r>
        <w:rPr>
          <w:rFonts w:ascii="宋体" w:hAnsi="宋体" w:eastAsia="宋体" w:cs="宋体"/>
          <w:b/>
          <w:bCs/>
          <w:spacing w:val="-5"/>
          <w:sz w:val="28"/>
          <w:szCs w:val="28"/>
        </w:rPr>
        <w:t>（二）本项目背景</w:t>
      </w:r>
    </w:p>
    <w:p w14:paraId="3F4DEF57">
      <w:pPr>
        <w:spacing w:before="229" w:line="370" w:lineRule="auto"/>
        <w:ind w:left="23" w:right="28" w:firstLine="562"/>
        <w:rPr>
          <w:rFonts w:ascii="宋体" w:hAnsi="宋体" w:eastAsia="宋体" w:cs="宋体"/>
          <w:sz w:val="28"/>
          <w:szCs w:val="28"/>
        </w:rPr>
      </w:pPr>
      <w:r>
        <w:rPr>
          <w:rFonts w:ascii="宋体" w:hAnsi="宋体" w:eastAsia="宋体" w:cs="宋体"/>
          <w:spacing w:val="6"/>
          <w:sz w:val="28"/>
          <w:szCs w:val="28"/>
        </w:rPr>
        <w:t>为科学指导涞水县医院医学影像中心放射治疗中心项目地块的</w:t>
      </w:r>
      <w:r>
        <w:rPr>
          <w:rFonts w:ascii="宋体" w:hAnsi="宋体" w:eastAsia="宋体" w:cs="宋体"/>
          <w:spacing w:val="-3"/>
          <w:sz w:val="28"/>
          <w:szCs w:val="28"/>
        </w:rPr>
        <w:t>开发建设，合理利用土地资源，完善医疗设施</w:t>
      </w:r>
      <w:r>
        <w:rPr>
          <w:rFonts w:ascii="宋体" w:hAnsi="宋体" w:eastAsia="宋体" w:cs="宋体"/>
          <w:spacing w:val="-4"/>
          <w:sz w:val="28"/>
          <w:szCs w:val="28"/>
        </w:rPr>
        <w:t>功能，提升区域医疗服</w:t>
      </w:r>
      <w:r>
        <w:rPr>
          <w:rFonts w:ascii="宋体" w:hAnsi="宋体" w:eastAsia="宋体" w:cs="宋体"/>
          <w:spacing w:val="-12"/>
          <w:sz w:val="28"/>
          <w:szCs w:val="28"/>
        </w:rPr>
        <w:t>务水平，依据《中华人民共和国城乡规划法》等相关</w:t>
      </w:r>
      <w:r>
        <w:rPr>
          <w:rFonts w:ascii="宋体" w:hAnsi="宋体" w:eastAsia="宋体" w:cs="宋体"/>
          <w:spacing w:val="-13"/>
          <w:sz w:val="28"/>
          <w:szCs w:val="28"/>
        </w:rPr>
        <w:t>法规，落实县级、</w:t>
      </w:r>
      <w:r>
        <w:rPr>
          <w:rFonts w:ascii="宋体" w:hAnsi="宋体" w:eastAsia="宋体" w:cs="宋体"/>
          <w:spacing w:val="-3"/>
          <w:sz w:val="28"/>
          <w:szCs w:val="28"/>
        </w:rPr>
        <w:t>衔接乡镇级国土空间总体规划要求，特编制《</w:t>
      </w:r>
      <w:r>
        <w:rPr>
          <w:rFonts w:ascii="宋体" w:hAnsi="宋体" w:eastAsia="宋体" w:cs="宋体"/>
          <w:spacing w:val="-4"/>
          <w:sz w:val="28"/>
          <w:szCs w:val="28"/>
        </w:rPr>
        <w:t>涞水县医院北院区北侧</w:t>
      </w:r>
      <w:r>
        <w:rPr>
          <w:rFonts w:ascii="宋体" w:hAnsi="宋体" w:eastAsia="宋体" w:cs="宋体"/>
          <w:spacing w:val="-7"/>
          <w:sz w:val="28"/>
          <w:szCs w:val="28"/>
        </w:rPr>
        <w:t>地块详细规划》。</w:t>
      </w:r>
    </w:p>
    <w:p w14:paraId="3B543971">
      <w:pPr>
        <w:spacing w:before="273" w:line="219" w:lineRule="auto"/>
        <w:ind w:left="27"/>
        <w:rPr>
          <w:rFonts w:ascii="宋体" w:hAnsi="宋体" w:eastAsia="宋体" w:cs="宋体"/>
          <w:sz w:val="28"/>
          <w:szCs w:val="28"/>
        </w:rPr>
      </w:pPr>
      <w:bookmarkStart w:id="54" w:name="bookmark52"/>
      <w:bookmarkEnd w:id="54"/>
      <w:r>
        <w:rPr>
          <w:rFonts w:ascii="宋体" w:hAnsi="宋体" w:eastAsia="宋体" w:cs="宋体"/>
          <w:b/>
          <w:bCs/>
          <w:spacing w:val="-5"/>
          <w:sz w:val="28"/>
          <w:szCs w:val="28"/>
        </w:rPr>
        <w:t>二、规划依据</w:t>
      </w:r>
    </w:p>
    <w:p w14:paraId="1BABE780">
      <w:pPr>
        <w:pStyle w:val="2"/>
        <w:spacing w:line="413" w:lineRule="auto"/>
      </w:pPr>
    </w:p>
    <w:p w14:paraId="1BC7E504">
      <w:pPr>
        <w:spacing w:before="91" w:line="234" w:lineRule="auto"/>
        <w:ind w:left="604"/>
        <w:rPr>
          <w:rFonts w:ascii="宋体" w:hAnsi="宋体" w:eastAsia="宋体" w:cs="宋体"/>
          <w:sz w:val="28"/>
          <w:szCs w:val="28"/>
        </w:rPr>
      </w:pPr>
      <w:r>
        <w:rPr>
          <w:rFonts w:ascii="Times New Roman" w:hAnsi="Times New Roman" w:eastAsia="Times New Roman" w:cs="Times New Roman"/>
          <w:spacing w:val="-5"/>
          <w:sz w:val="28"/>
          <w:szCs w:val="28"/>
        </w:rPr>
        <w:t>1.</w:t>
      </w:r>
      <w:r>
        <w:rPr>
          <w:rFonts w:ascii="宋体" w:hAnsi="宋体" w:eastAsia="宋体" w:cs="宋体"/>
          <w:spacing w:val="-5"/>
          <w:sz w:val="28"/>
          <w:szCs w:val="28"/>
        </w:rPr>
        <w:t>《中华人民共和国土地管理法》（</w:t>
      </w:r>
      <w:r>
        <w:rPr>
          <w:rFonts w:ascii="Times New Roman" w:hAnsi="Times New Roman" w:eastAsia="Times New Roman" w:cs="Times New Roman"/>
          <w:spacing w:val="-5"/>
          <w:sz w:val="28"/>
          <w:szCs w:val="28"/>
        </w:rPr>
        <w:t xml:space="preserve">2020 </w:t>
      </w:r>
      <w:r>
        <w:rPr>
          <w:rFonts w:ascii="宋体" w:hAnsi="宋体" w:eastAsia="宋体" w:cs="宋体"/>
          <w:spacing w:val="-5"/>
          <w:sz w:val="28"/>
          <w:szCs w:val="28"/>
        </w:rPr>
        <w:t>年</w:t>
      </w:r>
      <w:r>
        <w:rPr>
          <w:rFonts w:ascii="宋体" w:hAnsi="宋体" w:eastAsia="宋体" w:cs="宋体"/>
          <w:spacing w:val="-37"/>
          <w:sz w:val="28"/>
          <w:szCs w:val="28"/>
        </w:rPr>
        <w:t xml:space="preserve"> </w:t>
      </w:r>
      <w:r>
        <w:rPr>
          <w:rFonts w:ascii="Times New Roman" w:hAnsi="Times New Roman" w:eastAsia="Times New Roman" w:cs="Times New Roman"/>
          <w:spacing w:val="-5"/>
          <w:sz w:val="28"/>
          <w:szCs w:val="28"/>
        </w:rPr>
        <w:t>1</w:t>
      </w:r>
      <w:r>
        <w:rPr>
          <w:rFonts w:ascii="Times New Roman" w:hAnsi="Times New Roman" w:eastAsia="Times New Roman" w:cs="Times New Roman"/>
          <w:spacing w:val="19"/>
          <w:sz w:val="28"/>
          <w:szCs w:val="28"/>
        </w:rPr>
        <w:t xml:space="preserve"> </w:t>
      </w:r>
      <w:r>
        <w:rPr>
          <w:rFonts w:ascii="宋体" w:hAnsi="宋体" w:eastAsia="宋体" w:cs="宋体"/>
          <w:spacing w:val="-6"/>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6"/>
          <w:sz w:val="28"/>
          <w:szCs w:val="28"/>
        </w:rPr>
        <w:t xml:space="preserve">1  </w:t>
      </w:r>
      <w:r>
        <w:rPr>
          <w:rFonts w:ascii="宋体" w:hAnsi="宋体" w:eastAsia="宋体" w:cs="宋体"/>
          <w:spacing w:val="-6"/>
          <w:sz w:val="28"/>
          <w:szCs w:val="28"/>
        </w:rPr>
        <w:t>日</w:t>
      </w:r>
      <w:r>
        <w:rPr>
          <w:rFonts w:ascii="宋体" w:hAnsi="宋体" w:eastAsia="宋体" w:cs="宋体"/>
          <w:spacing w:val="-15"/>
          <w:sz w:val="28"/>
          <w:szCs w:val="28"/>
        </w:rPr>
        <w:t>）；</w:t>
      </w:r>
    </w:p>
    <w:p w14:paraId="3B0DEC15">
      <w:pPr>
        <w:spacing w:before="204" w:line="234" w:lineRule="auto"/>
        <w:ind w:left="577"/>
        <w:rPr>
          <w:rFonts w:ascii="宋体" w:hAnsi="宋体" w:eastAsia="宋体" w:cs="宋体"/>
          <w:sz w:val="28"/>
          <w:szCs w:val="28"/>
        </w:rPr>
      </w:pPr>
      <w:r>
        <w:rPr>
          <w:rFonts w:ascii="Times New Roman" w:hAnsi="Times New Roman" w:eastAsia="Times New Roman" w:cs="Times New Roman"/>
          <w:sz w:val="28"/>
          <w:szCs w:val="28"/>
        </w:rPr>
        <w:t>2.</w:t>
      </w:r>
      <w:r>
        <w:rPr>
          <w:rFonts w:ascii="宋体" w:hAnsi="宋体" w:eastAsia="宋体" w:cs="宋体"/>
          <w:sz w:val="28"/>
          <w:szCs w:val="28"/>
        </w:rPr>
        <w:t>《中华人民共和国城乡规划法》（</w:t>
      </w:r>
      <w:r>
        <w:rPr>
          <w:rFonts w:ascii="Times New Roman" w:hAnsi="Times New Roman" w:eastAsia="Times New Roman" w:cs="Times New Roman"/>
          <w:sz w:val="28"/>
          <w:szCs w:val="28"/>
        </w:rPr>
        <w:t xml:space="preserve">2019 </w:t>
      </w:r>
      <w:r>
        <w:rPr>
          <w:rFonts w:ascii="宋体" w:hAnsi="宋体" w:eastAsia="宋体" w:cs="宋体"/>
          <w:sz w:val="28"/>
          <w:szCs w:val="28"/>
        </w:rPr>
        <w:t>年</w:t>
      </w:r>
      <w:r>
        <w:rPr>
          <w:rFonts w:ascii="宋体" w:hAnsi="宋体" w:eastAsia="宋体" w:cs="宋体"/>
          <w:spacing w:val="-65"/>
          <w:sz w:val="28"/>
          <w:szCs w:val="28"/>
        </w:rPr>
        <w:t xml:space="preserve"> </w:t>
      </w:r>
      <w:r>
        <w:rPr>
          <w:rFonts w:ascii="Times New Roman" w:hAnsi="Times New Roman" w:eastAsia="Times New Roman" w:cs="Times New Roman"/>
          <w:sz w:val="28"/>
          <w:szCs w:val="28"/>
        </w:rPr>
        <w:t>4</w:t>
      </w:r>
      <w:r>
        <w:rPr>
          <w:rFonts w:ascii="Times New Roman" w:hAnsi="Times New Roman" w:eastAsia="Times New Roman" w:cs="Times New Roman"/>
          <w:spacing w:val="19"/>
          <w:sz w:val="28"/>
          <w:szCs w:val="28"/>
        </w:rPr>
        <w:t xml:space="preserve"> </w:t>
      </w:r>
      <w:r>
        <w:rPr>
          <w:rFonts w:ascii="宋体" w:hAnsi="宋体" w:eastAsia="宋体" w:cs="宋体"/>
          <w:sz w:val="28"/>
          <w:szCs w:val="28"/>
        </w:rPr>
        <w:t>月</w:t>
      </w:r>
      <w:r>
        <w:rPr>
          <w:rFonts w:ascii="Times New Roman" w:hAnsi="Times New Roman" w:eastAsia="Times New Roman" w:cs="Times New Roman"/>
          <w:sz w:val="28"/>
          <w:szCs w:val="28"/>
        </w:rPr>
        <w:t xml:space="preserve">23  </w:t>
      </w:r>
      <w:r>
        <w:rPr>
          <w:rFonts w:ascii="宋体" w:hAnsi="宋体" w:eastAsia="宋体" w:cs="宋体"/>
          <w:sz w:val="28"/>
          <w:szCs w:val="28"/>
        </w:rPr>
        <w:t>日</w:t>
      </w:r>
      <w:r>
        <w:rPr>
          <w:rFonts w:ascii="宋体" w:hAnsi="宋体" w:eastAsia="宋体" w:cs="宋体"/>
          <w:spacing w:val="-13"/>
          <w:sz w:val="28"/>
          <w:szCs w:val="28"/>
        </w:rPr>
        <w:t>）；</w:t>
      </w:r>
    </w:p>
    <w:p w14:paraId="4EE9D2F8">
      <w:pPr>
        <w:spacing w:before="204" w:line="234" w:lineRule="auto"/>
        <w:jc w:val="right"/>
        <w:rPr>
          <w:rFonts w:ascii="宋体" w:hAnsi="宋体" w:eastAsia="宋体" w:cs="宋体"/>
          <w:sz w:val="28"/>
          <w:szCs w:val="28"/>
        </w:rPr>
      </w:pPr>
      <w:r>
        <w:rPr>
          <w:rFonts w:ascii="Times New Roman" w:hAnsi="Times New Roman" w:eastAsia="Times New Roman" w:cs="Times New Roman"/>
          <w:spacing w:val="-11"/>
          <w:sz w:val="28"/>
          <w:szCs w:val="28"/>
        </w:rPr>
        <w:t>3.</w:t>
      </w:r>
      <w:r>
        <w:rPr>
          <w:rFonts w:ascii="宋体" w:hAnsi="宋体" w:eastAsia="宋体" w:cs="宋体"/>
          <w:spacing w:val="-11"/>
          <w:sz w:val="28"/>
          <w:szCs w:val="28"/>
        </w:rPr>
        <w:t>《中华人民共和国土地管理法实施条例》（</w:t>
      </w:r>
      <w:r>
        <w:rPr>
          <w:rFonts w:ascii="Times New Roman" w:hAnsi="Times New Roman" w:eastAsia="Times New Roman" w:cs="Times New Roman"/>
          <w:spacing w:val="-11"/>
          <w:sz w:val="28"/>
          <w:szCs w:val="28"/>
        </w:rPr>
        <w:t>2021</w:t>
      </w:r>
      <w:r>
        <w:rPr>
          <w:rFonts w:ascii="宋体" w:hAnsi="宋体" w:eastAsia="宋体" w:cs="宋体"/>
          <w:spacing w:val="-11"/>
          <w:sz w:val="28"/>
          <w:szCs w:val="28"/>
        </w:rPr>
        <w:t>年</w:t>
      </w:r>
      <w:r>
        <w:rPr>
          <w:rFonts w:ascii="宋体" w:hAnsi="宋体" w:eastAsia="宋体" w:cs="宋体"/>
          <w:spacing w:val="-57"/>
          <w:sz w:val="28"/>
          <w:szCs w:val="28"/>
        </w:rPr>
        <w:t xml:space="preserve"> </w:t>
      </w:r>
      <w:r>
        <w:rPr>
          <w:rFonts w:ascii="Times New Roman" w:hAnsi="Times New Roman" w:eastAsia="Times New Roman" w:cs="Times New Roman"/>
          <w:spacing w:val="-11"/>
          <w:sz w:val="28"/>
          <w:szCs w:val="28"/>
        </w:rPr>
        <w:t>9</w:t>
      </w:r>
      <w:r>
        <w:rPr>
          <w:rFonts w:ascii="Times New Roman" w:hAnsi="Times New Roman" w:eastAsia="Times New Roman" w:cs="Times New Roman"/>
          <w:spacing w:val="19"/>
          <w:sz w:val="28"/>
          <w:szCs w:val="28"/>
        </w:rPr>
        <w:t xml:space="preserve"> </w:t>
      </w:r>
      <w:r>
        <w:rPr>
          <w:rFonts w:ascii="宋体" w:hAnsi="宋体" w:eastAsia="宋体" w:cs="宋体"/>
          <w:spacing w:val="-11"/>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11"/>
          <w:sz w:val="28"/>
          <w:szCs w:val="28"/>
        </w:rPr>
        <w:t>1</w:t>
      </w:r>
      <w:r>
        <w:rPr>
          <w:rFonts w:ascii="Times New Roman" w:hAnsi="Times New Roman" w:eastAsia="Times New Roman" w:cs="Times New Roman"/>
          <w:spacing w:val="58"/>
          <w:sz w:val="28"/>
          <w:szCs w:val="28"/>
        </w:rPr>
        <w:t xml:space="preserve"> </w:t>
      </w:r>
      <w:r>
        <w:rPr>
          <w:rFonts w:ascii="宋体" w:hAnsi="宋体" w:eastAsia="宋体" w:cs="宋体"/>
          <w:spacing w:val="-11"/>
          <w:sz w:val="28"/>
          <w:szCs w:val="28"/>
        </w:rPr>
        <w:t>日</w:t>
      </w:r>
      <w:r>
        <w:rPr>
          <w:rFonts w:ascii="宋体" w:hAnsi="宋体" w:eastAsia="宋体" w:cs="宋体"/>
          <w:spacing w:val="-73"/>
          <w:w w:val="97"/>
          <w:sz w:val="28"/>
          <w:szCs w:val="28"/>
        </w:rPr>
        <w:t>）；</w:t>
      </w:r>
    </w:p>
    <w:p w14:paraId="40E15E95">
      <w:pPr>
        <w:spacing w:before="207" w:line="233" w:lineRule="auto"/>
        <w:ind w:left="575"/>
        <w:rPr>
          <w:rFonts w:ascii="宋体" w:hAnsi="宋体" w:eastAsia="宋体" w:cs="宋体"/>
          <w:sz w:val="28"/>
          <w:szCs w:val="28"/>
        </w:rPr>
      </w:pPr>
      <w:r>
        <w:rPr>
          <w:rFonts w:ascii="Times New Roman" w:hAnsi="Times New Roman" w:eastAsia="Times New Roman" w:cs="Times New Roman"/>
          <w:spacing w:val="-5"/>
          <w:sz w:val="28"/>
          <w:szCs w:val="28"/>
        </w:rPr>
        <w:t>4.</w:t>
      </w:r>
      <w:r>
        <w:rPr>
          <w:rFonts w:ascii="宋体" w:hAnsi="宋体" w:eastAsia="宋体" w:cs="宋体"/>
          <w:spacing w:val="-5"/>
          <w:sz w:val="28"/>
          <w:szCs w:val="28"/>
        </w:rPr>
        <w:t>《永久基本农田保护红线管理办法》（</w:t>
      </w:r>
      <w:r>
        <w:rPr>
          <w:rFonts w:ascii="Times New Roman" w:hAnsi="Times New Roman" w:eastAsia="Times New Roman" w:cs="Times New Roman"/>
          <w:spacing w:val="-5"/>
          <w:sz w:val="28"/>
          <w:szCs w:val="28"/>
        </w:rPr>
        <w:t xml:space="preserve">2025 </w:t>
      </w:r>
      <w:r>
        <w:rPr>
          <w:rFonts w:ascii="宋体" w:hAnsi="宋体" w:eastAsia="宋体" w:cs="宋体"/>
          <w:spacing w:val="-5"/>
          <w:sz w:val="28"/>
          <w:szCs w:val="28"/>
        </w:rPr>
        <w:t>年</w:t>
      </w:r>
      <w:r>
        <w:rPr>
          <w:rFonts w:ascii="宋体" w:hAnsi="宋体" w:eastAsia="宋体" w:cs="宋体"/>
          <w:spacing w:val="-39"/>
          <w:sz w:val="28"/>
          <w:szCs w:val="28"/>
        </w:rPr>
        <w:t xml:space="preserve"> </w:t>
      </w:r>
      <w:r>
        <w:rPr>
          <w:rFonts w:ascii="Times New Roman" w:hAnsi="Times New Roman" w:eastAsia="Times New Roman" w:cs="Times New Roman"/>
          <w:spacing w:val="-5"/>
          <w:sz w:val="28"/>
          <w:szCs w:val="28"/>
        </w:rPr>
        <w:t>10</w:t>
      </w:r>
      <w:r>
        <w:rPr>
          <w:rFonts w:ascii="Times New Roman" w:hAnsi="Times New Roman" w:eastAsia="Times New Roman" w:cs="Times New Roman"/>
          <w:spacing w:val="19"/>
          <w:w w:val="101"/>
          <w:sz w:val="28"/>
          <w:szCs w:val="28"/>
        </w:rPr>
        <w:t xml:space="preserve"> </w:t>
      </w:r>
      <w:r>
        <w:rPr>
          <w:rFonts w:ascii="宋体" w:hAnsi="宋体" w:eastAsia="宋体" w:cs="宋体"/>
          <w:spacing w:val="-5"/>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5"/>
          <w:sz w:val="28"/>
          <w:szCs w:val="28"/>
        </w:rPr>
        <w:t xml:space="preserve">1  </w:t>
      </w:r>
      <w:r>
        <w:rPr>
          <w:rFonts w:ascii="宋体" w:hAnsi="宋体" w:eastAsia="宋体" w:cs="宋体"/>
          <w:spacing w:val="-5"/>
          <w:sz w:val="28"/>
          <w:szCs w:val="28"/>
        </w:rPr>
        <w:t>日</w:t>
      </w:r>
      <w:r>
        <w:rPr>
          <w:rFonts w:ascii="宋体" w:hAnsi="宋体" w:eastAsia="宋体" w:cs="宋体"/>
          <w:spacing w:val="-13"/>
          <w:sz w:val="28"/>
          <w:szCs w:val="28"/>
        </w:rPr>
        <w:t>）；</w:t>
      </w:r>
    </w:p>
    <w:p w14:paraId="7961C511">
      <w:pPr>
        <w:spacing w:before="206" w:line="234" w:lineRule="auto"/>
        <w:ind w:left="584"/>
        <w:rPr>
          <w:rFonts w:ascii="宋体" w:hAnsi="宋体" w:eastAsia="宋体" w:cs="宋体"/>
          <w:sz w:val="28"/>
          <w:szCs w:val="28"/>
        </w:rPr>
      </w:pPr>
      <w:r>
        <w:rPr>
          <w:rFonts w:ascii="Times New Roman" w:hAnsi="Times New Roman" w:eastAsia="Times New Roman" w:cs="Times New Roman"/>
          <w:spacing w:val="-4"/>
          <w:sz w:val="28"/>
          <w:szCs w:val="28"/>
        </w:rPr>
        <w:t>5.</w:t>
      </w:r>
      <w:r>
        <w:rPr>
          <w:rFonts w:ascii="宋体" w:hAnsi="宋体" w:eastAsia="宋体" w:cs="宋体"/>
          <w:spacing w:val="-4"/>
          <w:sz w:val="28"/>
          <w:szCs w:val="28"/>
        </w:rPr>
        <w:t>《河北省土地管理条例》（</w:t>
      </w:r>
      <w:r>
        <w:rPr>
          <w:rFonts w:ascii="Times New Roman" w:hAnsi="Times New Roman" w:eastAsia="Times New Roman" w:cs="Times New Roman"/>
          <w:spacing w:val="-4"/>
          <w:sz w:val="28"/>
          <w:szCs w:val="28"/>
        </w:rPr>
        <w:t xml:space="preserve">2022 </w:t>
      </w:r>
      <w:r>
        <w:rPr>
          <w:rFonts w:ascii="宋体" w:hAnsi="宋体" w:eastAsia="宋体" w:cs="宋体"/>
          <w:spacing w:val="-4"/>
          <w:sz w:val="28"/>
          <w:szCs w:val="28"/>
        </w:rPr>
        <w:t>年</w:t>
      </w:r>
      <w:r>
        <w:rPr>
          <w:rFonts w:ascii="宋体" w:hAnsi="宋体" w:eastAsia="宋体" w:cs="宋体"/>
          <w:spacing w:val="-58"/>
          <w:sz w:val="28"/>
          <w:szCs w:val="28"/>
        </w:rPr>
        <w:t xml:space="preserve"> </w:t>
      </w:r>
      <w:r>
        <w:rPr>
          <w:rFonts w:ascii="Times New Roman" w:hAnsi="Times New Roman" w:eastAsia="Times New Roman" w:cs="Times New Roman"/>
          <w:spacing w:val="-4"/>
          <w:sz w:val="28"/>
          <w:szCs w:val="28"/>
        </w:rPr>
        <w:t xml:space="preserve">6 </w:t>
      </w:r>
      <w:r>
        <w:rPr>
          <w:rFonts w:ascii="宋体" w:hAnsi="宋体" w:eastAsia="宋体" w:cs="宋体"/>
          <w:spacing w:val="-4"/>
          <w:sz w:val="28"/>
          <w:szCs w:val="28"/>
        </w:rPr>
        <w:t>月</w:t>
      </w:r>
      <w:r>
        <w:rPr>
          <w:rFonts w:ascii="宋体" w:hAnsi="宋体" w:eastAsia="宋体" w:cs="宋体"/>
          <w:spacing w:val="-38"/>
          <w:sz w:val="28"/>
          <w:szCs w:val="28"/>
        </w:rPr>
        <w:t xml:space="preserve"> </w:t>
      </w:r>
      <w:r>
        <w:rPr>
          <w:rFonts w:ascii="Times New Roman" w:hAnsi="Times New Roman" w:eastAsia="Times New Roman" w:cs="Times New Roman"/>
          <w:spacing w:val="-4"/>
          <w:sz w:val="28"/>
          <w:szCs w:val="28"/>
        </w:rPr>
        <w:t xml:space="preserve">1  </w:t>
      </w:r>
      <w:r>
        <w:rPr>
          <w:rFonts w:ascii="宋体" w:hAnsi="宋体" w:eastAsia="宋体" w:cs="宋体"/>
          <w:spacing w:val="-4"/>
          <w:sz w:val="28"/>
          <w:szCs w:val="28"/>
        </w:rPr>
        <w:t>日</w:t>
      </w:r>
      <w:r>
        <w:rPr>
          <w:rFonts w:ascii="宋体" w:hAnsi="宋体" w:eastAsia="宋体" w:cs="宋体"/>
          <w:spacing w:val="-8"/>
          <w:sz w:val="28"/>
          <w:szCs w:val="28"/>
        </w:rPr>
        <w:t>）；</w:t>
      </w:r>
    </w:p>
    <w:p w14:paraId="4A7BFD21">
      <w:pPr>
        <w:spacing w:before="205" w:line="234" w:lineRule="auto"/>
        <w:ind w:left="583"/>
        <w:rPr>
          <w:rFonts w:ascii="宋体" w:hAnsi="宋体" w:eastAsia="宋体" w:cs="宋体"/>
          <w:sz w:val="28"/>
          <w:szCs w:val="28"/>
        </w:rPr>
      </w:pPr>
      <w:r>
        <w:rPr>
          <w:rFonts w:ascii="Times New Roman" w:hAnsi="Times New Roman" w:eastAsia="Times New Roman" w:cs="Times New Roman"/>
          <w:spacing w:val="-3"/>
          <w:sz w:val="28"/>
          <w:szCs w:val="28"/>
        </w:rPr>
        <w:t>6.</w:t>
      </w:r>
      <w:r>
        <w:rPr>
          <w:rFonts w:ascii="宋体" w:hAnsi="宋体" w:eastAsia="宋体" w:cs="宋体"/>
          <w:spacing w:val="-3"/>
          <w:sz w:val="28"/>
          <w:szCs w:val="28"/>
        </w:rPr>
        <w:t>《河北省城乡规划条例》（</w:t>
      </w:r>
      <w:r>
        <w:rPr>
          <w:rFonts w:ascii="Times New Roman" w:hAnsi="Times New Roman" w:eastAsia="Times New Roman" w:cs="Times New Roman"/>
          <w:spacing w:val="-3"/>
          <w:sz w:val="28"/>
          <w:szCs w:val="28"/>
        </w:rPr>
        <w:t xml:space="preserve">2016 </w:t>
      </w:r>
      <w:r>
        <w:rPr>
          <w:rFonts w:ascii="宋体" w:hAnsi="宋体" w:eastAsia="宋体" w:cs="宋体"/>
          <w:spacing w:val="-3"/>
          <w:sz w:val="28"/>
          <w:szCs w:val="28"/>
        </w:rPr>
        <w:t>年</w:t>
      </w:r>
      <w:r>
        <w:rPr>
          <w:rFonts w:ascii="宋体" w:hAnsi="宋体" w:eastAsia="宋体" w:cs="宋体"/>
          <w:spacing w:val="-56"/>
          <w:sz w:val="28"/>
          <w:szCs w:val="28"/>
        </w:rPr>
        <w:t xml:space="preserve"> </w:t>
      </w:r>
      <w:r>
        <w:rPr>
          <w:rFonts w:ascii="Times New Roman" w:hAnsi="Times New Roman" w:eastAsia="Times New Roman" w:cs="Times New Roman"/>
          <w:spacing w:val="-3"/>
          <w:sz w:val="28"/>
          <w:szCs w:val="28"/>
        </w:rPr>
        <w:t xml:space="preserve">5 </w:t>
      </w:r>
      <w:r>
        <w:rPr>
          <w:rFonts w:ascii="宋体" w:hAnsi="宋体" w:eastAsia="宋体" w:cs="宋体"/>
          <w:spacing w:val="-3"/>
          <w:sz w:val="28"/>
          <w:szCs w:val="28"/>
        </w:rPr>
        <w:t>月</w:t>
      </w:r>
      <w:r>
        <w:rPr>
          <w:rFonts w:ascii="宋体" w:hAnsi="宋体" w:eastAsia="宋体" w:cs="宋体"/>
          <w:spacing w:val="-65"/>
          <w:sz w:val="28"/>
          <w:szCs w:val="28"/>
        </w:rPr>
        <w:t xml:space="preserve"> </w:t>
      </w:r>
      <w:r>
        <w:rPr>
          <w:rFonts w:ascii="Times New Roman" w:hAnsi="Times New Roman" w:eastAsia="Times New Roman" w:cs="Times New Roman"/>
          <w:spacing w:val="-3"/>
          <w:sz w:val="28"/>
          <w:szCs w:val="28"/>
        </w:rPr>
        <w:t xml:space="preserve">25  </w:t>
      </w:r>
      <w:r>
        <w:rPr>
          <w:rFonts w:ascii="宋体" w:hAnsi="宋体" w:eastAsia="宋体" w:cs="宋体"/>
          <w:spacing w:val="-3"/>
          <w:sz w:val="28"/>
          <w:szCs w:val="28"/>
        </w:rPr>
        <w:t>日</w:t>
      </w:r>
      <w:r>
        <w:rPr>
          <w:rFonts w:ascii="宋体" w:hAnsi="宋体" w:eastAsia="宋体" w:cs="宋体"/>
          <w:spacing w:val="-7"/>
          <w:sz w:val="28"/>
          <w:szCs w:val="28"/>
        </w:rPr>
        <w:t>）；</w:t>
      </w:r>
    </w:p>
    <w:p w14:paraId="5F58727F">
      <w:pPr>
        <w:spacing w:before="206" w:line="234" w:lineRule="auto"/>
        <w:ind w:left="581"/>
        <w:rPr>
          <w:rFonts w:ascii="宋体" w:hAnsi="宋体" w:eastAsia="宋体" w:cs="宋体"/>
          <w:sz w:val="28"/>
          <w:szCs w:val="28"/>
        </w:rPr>
      </w:pPr>
      <w:r>
        <w:rPr>
          <w:rFonts w:ascii="Times New Roman" w:hAnsi="Times New Roman" w:eastAsia="Times New Roman" w:cs="Times New Roman"/>
          <w:spacing w:val="-1"/>
          <w:sz w:val="28"/>
          <w:szCs w:val="28"/>
        </w:rPr>
        <w:t>7.</w:t>
      </w:r>
      <w:r>
        <w:rPr>
          <w:rFonts w:ascii="宋体" w:hAnsi="宋体" w:eastAsia="宋体" w:cs="宋体"/>
          <w:spacing w:val="-1"/>
          <w:sz w:val="28"/>
          <w:szCs w:val="28"/>
        </w:rPr>
        <w:t>《城市绿地分类标准》（</w:t>
      </w:r>
      <w:r>
        <w:rPr>
          <w:rFonts w:ascii="Times New Roman" w:hAnsi="Times New Roman" w:eastAsia="Times New Roman" w:cs="Times New Roman"/>
          <w:spacing w:val="-1"/>
          <w:sz w:val="28"/>
          <w:szCs w:val="28"/>
        </w:rPr>
        <w:t>CJJ/T 85-2017</w:t>
      </w:r>
      <w:r>
        <w:rPr>
          <w:rFonts w:ascii="宋体" w:hAnsi="宋体" w:eastAsia="宋体" w:cs="宋体"/>
          <w:spacing w:val="-11"/>
          <w:sz w:val="28"/>
          <w:szCs w:val="28"/>
        </w:rPr>
        <w:t>）；</w:t>
      </w:r>
    </w:p>
    <w:p w14:paraId="5FECA9C6">
      <w:pPr>
        <w:spacing w:before="205" w:line="234" w:lineRule="auto"/>
        <w:ind w:left="588"/>
        <w:rPr>
          <w:rFonts w:ascii="宋体" w:hAnsi="宋体" w:eastAsia="宋体" w:cs="宋体"/>
          <w:sz w:val="28"/>
          <w:szCs w:val="28"/>
        </w:rPr>
      </w:pPr>
      <w:r>
        <w:rPr>
          <w:rFonts w:ascii="Times New Roman" w:hAnsi="Times New Roman" w:eastAsia="Times New Roman" w:cs="Times New Roman"/>
          <w:spacing w:val="-1"/>
          <w:sz w:val="28"/>
          <w:szCs w:val="28"/>
        </w:rPr>
        <w:t>8.</w:t>
      </w:r>
      <w:r>
        <w:rPr>
          <w:rFonts w:ascii="宋体" w:hAnsi="宋体" w:eastAsia="宋体" w:cs="宋体"/>
          <w:spacing w:val="-1"/>
          <w:sz w:val="28"/>
          <w:szCs w:val="28"/>
        </w:rPr>
        <w:t>《城市绿地规划标准》（</w:t>
      </w:r>
      <w:r>
        <w:rPr>
          <w:rFonts w:ascii="Times New Roman" w:hAnsi="Times New Roman" w:eastAsia="Times New Roman" w:cs="Times New Roman"/>
          <w:spacing w:val="-1"/>
          <w:sz w:val="28"/>
          <w:szCs w:val="28"/>
        </w:rPr>
        <w:t>GB/T 51346-2019</w:t>
      </w:r>
      <w:r>
        <w:rPr>
          <w:rFonts w:ascii="宋体" w:hAnsi="宋体" w:eastAsia="宋体" w:cs="宋体"/>
          <w:spacing w:val="-13"/>
          <w:sz w:val="28"/>
          <w:szCs w:val="28"/>
        </w:rPr>
        <w:t>）；</w:t>
      </w:r>
    </w:p>
    <w:p w14:paraId="048B6FB2">
      <w:pPr>
        <w:spacing w:before="204" w:line="213" w:lineRule="auto"/>
        <w:ind w:left="582"/>
        <w:rPr>
          <w:rFonts w:ascii="宋体" w:hAnsi="宋体" w:eastAsia="宋体" w:cs="宋体"/>
          <w:sz w:val="28"/>
          <w:szCs w:val="28"/>
        </w:rPr>
      </w:pPr>
      <w:r>
        <w:rPr>
          <w:rFonts w:ascii="Times New Roman" w:hAnsi="Times New Roman" w:eastAsia="Times New Roman" w:cs="Times New Roman"/>
          <w:spacing w:val="-1"/>
          <w:sz w:val="28"/>
          <w:szCs w:val="28"/>
        </w:rPr>
        <w:t>9.</w:t>
      </w:r>
      <w:r>
        <w:rPr>
          <w:rFonts w:ascii="宋体" w:hAnsi="宋体" w:eastAsia="宋体" w:cs="宋体"/>
          <w:spacing w:val="-1"/>
          <w:sz w:val="28"/>
          <w:szCs w:val="28"/>
        </w:rPr>
        <w:t>《社区生活圈规划技术指南》</w:t>
      </w:r>
      <w:r>
        <w:rPr>
          <w:rFonts w:ascii="Times New Roman" w:hAnsi="Times New Roman" w:eastAsia="Times New Roman" w:cs="Times New Roman"/>
          <w:spacing w:val="-1"/>
          <w:sz w:val="28"/>
          <w:szCs w:val="28"/>
        </w:rPr>
        <w:t>(TD/T</w:t>
      </w:r>
      <w:r>
        <w:rPr>
          <w:rFonts w:ascii="Times New Roman" w:hAnsi="Times New Roman" w:eastAsia="Times New Roman" w:cs="Times New Roman"/>
          <w:spacing w:val="27"/>
          <w:sz w:val="28"/>
          <w:szCs w:val="28"/>
        </w:rPr>
        <w:t xml:space="preserve"> </w:t>
      </w:r>
      <w:r>
        <w:rPr>
          <w:rFonts w:ascii="Times New Roman" w:hAnsi="Times New Roman" w:eastAsia="Times New Roman" w:cs="Times New Roman"/>
          <w:spacing w:val="-1"/>
          <w:sz w:val="28"/>
          <w:szCs w:val="28"/>
        </w:rPr>
        <w:t>1</w:t>
      </w:r>
      <w:r>
        <w:rPr>
          <w:rFonts w:ascii="Times New Roman" w:hAnsi="Times New Roman" w:eastAsia="Times New Roman" w:cs="Times New Roman"/>
          <w:spacing w:val="-2"/>
          <w:sz w:val="28"/>
          <w:szCs w:val="28"/>
        </w:rPr>
        <w:t>062-2021)</w:t>
      </w:r>
      <w:r>
        <w:rPr>
          <w:rFonts w:ascii="宋体" w:hAnsi="宋体" w:eastAsia="宋体" w:cs="宋体"/>
          <w:spacing w:val="-2"/>
          <w:sz w:val="28"/>
          <w:szCs w:val="28"/>
        </w:rPr>
        <w:t>；</w:t>
      </w:r>
    </w:p>
    <w:p w14:paraId="26A6B115">
      <w:pPr>
        <w:spacing w:before="239" w:line="213" w:lineRule="auto"/>
        <w:ind w:left="604"/>
        <w:rPr>
          <w:rFonts w:ascii="宋体" w:hAnsi="宋体" w:eastAsia="宋体" w:cs="宋体"/>
          <w:sz w:val="28"/>
          <w:szCs w:val="28"/>
        </w:rPr>
      </w:pPr>
      <w:r>
        <w:rPr>
          <w:rFonts w:ascii="Times New Roman" w:hAnsi="Times New Roman" w:eastAsia="Times New Roman" w:cs="Times New Roman"/>
          <w:spacing w:val="-1"/>
          <w:sz w:val="28"/>
          <w:szCs w:val="28"/>
        </w:rPr>
        <w:t>10.</w:t>
      </w:r>
      <w:r>
        <w:rPr>
          <w:rFonts w:ascii="宋体" w:hAnsi="宋体" w:eastAsia="宋体" w:cs="宋体"/>
          <w:spacing w:val="-1"/>
          <w:sz w:val="28"/>
          <w:szCs w:val="28"/>
        </w:rPr>
        <w:t>《城市工程管线综合规划规范》</w:t>
      </w:r>
      <w:r>
        <w:rPr>
          <w:rFonts w:ascii="Times New Roman" w:hAnsi="Times New Roman" w:eastAsia="Times New Roman" w:cs="Times New Roman"/>
          <w:spacing w:val="-1"/>
          <w:sz w:val="28"/>
          <w:szCs w:val="28"/>
        </w:rPr>
        <w:t>(GB 50289-2016)</w:t>
      </w:r>
      <w:r>
        <w:rPr>
          <w:rFonts w:ascii="宋体" w:hAnsi="宋体" w:eastAsia="宋体" w:cs="宋体"/>
          <w:spacing w:val="-1"/>
          <w:sz w:val="28"/>
          <w:szCs w:val="28"/>
        </w:rPr>
        <w:t>；</w:t>
      </w:r>
    </w:p>
    <w:p w14:paraId="65F3C661">
      <w:pPr>
        <w:spacing w:before="236" w:line="213" w:lineRule="auto"/>
        <w:ind w:left="604"/>
        <w:rPr>
          <w:rFonts w:ascii="宋体" w:hAnsi="宋体" w:eastAsia="宋体" w:cs="宋体"/>
          <w:sz w:val="28"/>
          <w:szCs w:val="28"/>
        </w:rPr>
      </w:pPr>
      <w:r>
        <w:rPr>
          <w:rFonts w:ascii="Times New Roman" w:hAnsi="Times New Roman" w:eastAsia="Times New Roman" w:cs="Times New Roman"/>
          <w:spacing w:val="-1"/>
          <w:sz w:val="28"/>
          <w:szCs w:val="28"/>
        </w:rPr>
        <w:t>11.</w:t>
      </w:r>
      <w:r>
        <w:rPr>
          <w:rFonts w:ascii="宋体" w:hAnsi="宋体" w:eastAsia="宋体" w:cs="宋体"/>
          <w:spacing w:val="-1"/>
          <w:sz w:val="28"/>
          <w:szCs w:val="28"/>
        </w:rPr>
        <w:t>《城市给水工程规划规范》</w:t>
      </w:r>
      <w:r>
        <w:rPr>
          <w:rFonts w:ascii="Times New Roman" w:hAnsi="Times New Roman" w:eastAsia="Times New Roman" w:cs="Times New Roman"/>
          <w:spacing w:val="-1"/>
          <w:sz w:val="28"/>
          <w:szCs w:val="28"/>
        </w:rPr>
        <w:t>(GB 50282-2016</w:t>
      </w:r>
      <w:r>
        <w:rPr>
          <w:rFonts w:ascii="Times New Roman" w:hAnsi="Times New Roman" w:eastAsia="Times New Roman" w:cs="Times New Roman"/>
          <w:spacing w:val="-2"/>
          <w:sz w:val="28"/>
          <w:szCs w:val="28"/>
        </w:rPr>
        <w:t>)</w:t>
      </w:r>
      <w:r>
        <w:rPr>
          <w:rFonts w:ascii="宋体" w:hAnsi="宋体" w:eastAsia="宋体" w:cs="宋体"/>
          <w:spacing w:val="-2"/>
          <w:sz w:val="28"/>
          <w:szCs w:val="28"/>
        </w:rPr>
        <w:t>；</w:t>
      </w:r>
    </w:p>
    <w:p w14:paraId="1CFD3BF2">
      <w:pPr>
        <w:spacing w:before="237" w:line="213" w:lineRule="auto"/>
        <w:ind w:left="604"/>
        <w:rPr>
          <w:rFonts w:ascii="宋体" w:hAnsi="宋体" w:eastAsia="宋体" w:cs="宋体"/>
          <w:sz w:val="28"/>
          <w:szCs w:val="28"/>
        </w:rPr>
      </w:pPr>
      <w:r>
        <w:rPr>
          <w:rFonts w:ascii="Times New Roman" w:hAnsi="Times New Roman" w:eastAsia="Times New Roman" w:cs="Times New Roman"/>
          <w:spacing w:val="-1"/>
          <w:sz w:val="28"/>
          <w:szCs w:val="28"/>
        </w:rPr>
        <w:t>12.</w:t>
      </w:r>
      <w:r>
        <w:rPr>
          <w:rFonts w:ascii="宋体" w:hAnsi="宋体" w:eastAsia="宋体" w:cs="宋体"/>
          <w:spacing w:val="-1"/>
          <w:sz w:val="28"/>
          <w:szCs w:val="28"/>
        </w:rPr>
        <w:t>《城市排水工程规划规范》</w:t>
      </w:r>
      <w:r>
        <w:rPr>
          <w:rFonts w:ascii="Times New Roman" w:hAnsi="Times New Roman" w:eastAsia="Times New Roman" w:cs="Times New Roman"/>
          <w:spacing w:val="-1"/>
          <w:sz w:val="28"/>
          <w:szCs w:val="28"/>
        </w:rPr>
        <w:t>(GB 50318</w:t>
      </w:r>
      <w:r>
        <w:rPr>
          <w:rFonts w:ascii="Times New Roman" w:hAnsi="Times New Roman" w:eastAsia="Times New Roman" w:cs="Times New Roman"/>
          <w:spacing w:val="-2"/>
          <w:sz w:val="28"/>
          <w:szCs w:val="28"/>
        </w:rPr>
        <w:t>-2017</w:t>
      </w:r>
      <w:r>
        <w:rPr>
          <w:rFonts w:ascii="宋体" w:hAnsi="宋体" w:eastAsia="宋体" w:cs="宋体"/>
          <w:spacing w:val="-16"/>
          <w:sz w:val="28"/>
          <w:szCs w:val="28"/>
        </w:rPr>
        <w:t>）；</w:t>
      </w:r>
    </w:p>
    <w:p w14:paraId="221B52EA">
      <w:pPr>
        <w:spacing w:before="238" w:line="234" w:lineRule="auto"/>
        <w:ind w:left="604"/>
        <w:rPr>
          <w:rFonts w:ascii="宋体" w:hAnsi="宋体" w:eastAsia="宋体" w:cs="宋体"/>
          <w:sz w:val="28"/>
          <w:szCs w:val="28"/>
        </w:rPr>
      </w:pPr>
      <w:r>
        <w:rPr>
          <w:rFonts w:ascii="Times New Roman" w:hAnsi="Times New Roman" w:eastAsia="Times New Roman" w:cs="Times New Roman"/>
          <w:spacing w:val="-1"/>
          <w:sz w:val="28"/>
          <w:szCs w:val="28"/>
        </w:rPr>
        <w:t>13.</w:t>
      </w:r>
      <w:r>
        <w:rPr>
          <w:rFonts w:ascii="宋体" w:hAnsi="宋体" w:eastAsia="宋体" w:cs="宋体"/>
          <w:spacing w:val="-1"/>
          <w:sz w:val="28"/>
          <w:szCs w:val="28"/>
        </w:rPr>
        <w:t>《城市电力规划规范》（</w:t>
      </w:r>
      <w:r>
        <w:rPr>
          <w:rFonts w:ascii="Times New Roman" w:hAnsi="Times New Roman" w:eastAsia="Times New Roman" w:cs="Times New Roman"/>
          <w:spacing w:val="-1"/>
          <w:sz w:val="28"/>
          <w:szCs w:val="28"/>
        </w:rPr>
        <w:t>GB 5029</w:t>
      </w:r>
      <w:r>
        <w:rPr>
          <w:rFonts w:ascii="Times New Roman" w:hAnsi="Times New Roman" w:eastAsia="Times New Roman" w:cs="Times New Roman"/>
          <w:spacing w:val="-2"/>
          <w:sz w:val="28"/>
          <w:szCs w:val="28"/>
        </w:rPr>
        <w:t>3-2014</w:t>
      </w:r>
      <w:r>
        <w:rPr>
          <w:rFonts w:ascii="宋体" w:hAnsi="宋体" w:eastAsia="宋体" w:cs="宋体"/>
          <w:spacing w:val="-17"/>
          <w:sz w:val="28"/>
          <w:szCs w:val="28"/>
        </w:rPr>
        <w:t>）；</w:t>
      </w:r>
    </w:p>
    <w:p w14:paraId="0A1C2728">
      <w:pPr>
        <w:spacing w:before="204" w:line="234" w:lineRule="auto"/>
        <w:ind w:left="604"/>
        <w:rPr>
          <w:rFonts w:ascii="宋体" w:hAnsi="宋体" w:eastAsia="宋体" w:cs="宋体"/>
          <w:sz w:val="28"/>
          <w:szCs w:val="28"/>
        </w:rPr>
      </w:pPr>
      <w:r>
        <w:rPr>
          <w:rFonts w:ascii="Times New Roman" w:hAnsi="Times New Roman" w:eastAsia="Times New Roman" w:cs="Times New Roman"/>
          <w:spacing w:val="-1"/>
          <w:sz w:val="28"/>
          <w:szCs w:val="28"/>
        </w:rPr>
        <w:t>14.</w:t>
      </w:r>
      <w:r>
        <w:rPr>
          <w:rFonts w:ascii="宋体" w:hAnsi="宋体" w:eastAsia="宋体" w:cs="宋体"/>
          <w:spacing w:val="-1"/>
          <w:sz w:val="28"/>
          <w:szCs w:val="28"/>
        </w:rPr>
        <w:t>《城市消防规划规范》（</w:t>
      </w:r>
      <w:r>
        <w:rPr>
          <w:rFonts w:ascii="Times New Roman" w:hAnsi="Times New Roman" w:eastAsia="Times New Roman" w:cs="Times New Roman"/>
          <w:spacing w:val="-1"/>
          <w:sz w:val="28"/>
          <w:szCs w:val="28"/>
        </w:rPr>
        <w:t>GB 5108</w:t>
      </w:r>
      <w:r>
        <w:rPr>
          <w:rFonts w:ascii="Times New Roman" w:hAnsi="Times New Roman" w:eastAsia="Times New Roman" w:cs="Times New Roman"/>
          <w:spacing w:val="-2"/>
          <w:sz w:val="28"/>
          <w:szCs w:val="28"/>
        </w:rPr>
        <w:t>0-2015</w:t>
      </w:r>
      <w:r>
        <w:rPr>
          <w:rFonts w:ascii="宋体" w:hAnsi="宋体" w:eastAsia="宋体" w:cs="宋体"/>
          <w:spacing w:val="-17"/>
          <w:sz w:val="28"/>
          <w:szCs w:val="28"/>
        </w:rPr>
        <w:t>）；</w:t>
      </w:r>
    </w:p>
    <w:p w14:paraId="1300D450">
      <w:pPr>
        <w:spacing w:before="204" w:line="234" w:lineRule="auto"/>
        <w:ind w:left="604"/>
        <w:rPr>
          <w:rFonts w:ascii="宋体" w:hAnsi="宋体" w:eastAsia="宋体" w:cs="宋体"/>
          <w:sz w:val="28"/>
          <w:szCs w:val="28"/>
        </w:rPr>
      </w:pPr>
      <w:r>
        <w:rPr>
          <w:rFonts w:ascii="Times New Roman" w:hAnsi="Times New Roman" w:eastAsia="Times New Roman" w:cs="Times New Roman"/>
          <w:spacing w:val="-1"/>
          <w:sz w:val="28"/>
          <w:szCs w:val="28"/>
        </w:rPr>
        <w:t>15.</w:t>
      </w:r>
      <w:r>
        <w:rPr>
          <w:rFonts w:ascii="宋体" w:hAnsi="宋体" w:eastAsia="宋体" w:cs="宋体"/>
          <w:spacing w:val="-1"/>
          <w:sz w:val="28"/>
          <w:szCs w:val="28"/>
        </w:rPr>
        <w:t>《城市环境卫生设施规划标准》（</w:t>
      </w:r>
      <w:r>
        <w:rPr>
          <w:rFonts w:ascii="Times New Roman" w:hAnsi="Times New Roman" w:eastAsia="Times New Roman" w:cs="Times New Roman"/>
          <w:spacing w:val="-1"/>
          <w:sz w:val="28"/>
          <w:szCs w:val="28"/>
        </w:rPr>
        <w:t>GB/T 50337</w:t>
      </w:r>
      <w:r>
        <w:rPr>
          <w:rFonts w:ascii="Times New Roman" w:hAnsi="Times New Roman" w:eastAsia="Times New Roman" w:cs="Times New Roman"/>
          <w:spacing w:val="-2"/>
          <w:sz w:val="28"/>
          <w:szCs w:val="28"/>
        </w:rPr>
        <w:t>-2018</w:t>
      </w:r>
      <w:r>
        <w:rPr>
          <w:rFonts w:ascii="宋体" w:hAnsi="宋体" w:eastAsia="宋体" w:cs="宋体"/>
          <w:spacing w:val="-16"/>
          <w:sz w:val="28"/>
          <w:szCs w:val="28"/>
        </w:rPr>
        <w:t>）；</w:t>
      </w:r>
    </w:p>
    <w:p w14:paraId="1F6A4FC6">
      <w:pPr>
        <w:spacing w:before="208" w:line="233" w:lineRule="auto"/>
        <w:ind w:left="604"/>
        <w:rPr>
          <w:rFonts w:ascii="宋体" w:hAnsi="宋体" w:eastAsia="宋体" w:cs="宋体"/>
          <w:sz w:val="28"/>
          <w:szCs w:val="28"/>
        </w:rPr>
      </w:pPr>
      <w:r>
        <w:rPr>
          <w:rFonts w:ascii="Times New Roman" w:hAnsi="Times New Roman" w:eastAsia="Times New Roman" w:cs="Times New Roman"/>
          <w:spacing w:val="-2"/>
          <w:sz w:val="28"/>
          <w:szCs w:val="28"/>
        </w:rPr>
        <w:t>16.</w:t>
      </w:r>
      <w:r>
        <w:rPr>
          <w:rFonts w:ascii="宋体" w:hAnsi="宋体" w:eastAsia="宋体" w:cs="宋体"/>
          <w:spacing w:val="-2"/>
          <w:sz w:val="28"/>
          <w:szCs w:val="28"/>
        </w:rPr>
        <w:t>《医疗机构水污染物排放标准》（</w:t>
      </w:r>
      <w:r>
        <w:rPr>
          <w:rFonts w:ascii="Times New Roman" w:hAnsi="Times New Roman" w:eastAsia="Times New Roman" w:cs="Times New Roman"/>
          <w:spacing w:val="-2"/>
          <w:sz w:val="28"/>
          <w:szCs w:val="28"/>
        </w:rPr>
        <w:t>GB</w:t>
      </w:r>
      <w:r>
        <w:rPr>
          <w:rFonts w:ascii="Times New Roman" w:hAnsi="Times New Roman" w:eastAsia="Times New Roman" w:cs="Times New Roman"/>
          <w:spacing w:val="29"/>
          <w:w w:val="101"/>
          <w:sz w:val="28"/>
          <w:szCs w:val="28"/>
        </w:rPr>
        <w:t xml:space="preserve"> </w:t>
      </w:r>
      <w:r>
        <w:rPr>
          <w:rFonts w:ascii="Times New Roman" w:hAnsi="Times New Roman" w:eastAsia="Times New Roman" w:cs="Times New Roman"/>
          <w:spacing w:val="-2"/>
          <w:sz w:val="28"/>
          <w:szCs w:val="28"/>
        </w:rPr>
        <w:t>18466-2023</w:t>
      </w:r>
      <w:r>
        <w:rPr>
          <w:rFonts w:ascii="宋体" w:hAnsi="宋体" w:eastAsia="宋体" w:cs="宋体"/>
          <w:sz w:val="28"/>
          <w:szCs w:val="28"/>
        </w:rPr>
        <w:t>）；</w:t>
      </w:r>
    </w:p>
    <w:p w14:paraId="0F9BA1DD">
      <w:pPr>
        <w:spacing w:line="233" w:lineRule="auto"/>
        <w:rPr>
          <w:rFonts w:ascii="宋体" w:hAnsi="宋体" w:eastAsia="宋体" w:cs="宋体"/>
          <w:sz w:val="28"/>
          <w:szCs w:val="28"/>
        </w:rPr>
        <w:sectPr>
          <w:headerReference r:id="rId38" w:type="default"/>
          <w:footerReference r:id="rId39" w:type="default"/>
          <w:pgSz w:w="11907" w:h="16839"/>
          <w:pgMar w:top="1486" w:right="1767" w:bottom="1149" w:left="1785" w:header="1083" w:footer="946" w:gutter="0"/>
          <w:cols w:space="720" w:num="1"/>
        </w:sectPr>
      </w:pPr>
    </w:p>
    <w:p w14:paraId="50BF82EA">
      <w:pPr>
        <w:spacing w:before="161" w:line="234" w:lineRule="auto"/>
        <w:ind w:left="604"/>
        <w:rPr>
          <w:rFonts w:ascii="宋体" w:hAnsi="宋体" w:eastAsia="宋体" w:cs="宋体"/>
          <w:sz w:val="28"/>
          <w:szCs w:val="28"/>
        </w:rPr>
      </w:pPr>
      <w:r>
        <w:rPr>
          <w:rFonts w:ascii="Times New Roman" w:hAnsi="Times New Roman" w:eastAsia="Times New Roman" w:cs="Times New Roman"/>
          <w:spacing w:val="-7"/>
          <w:sz w:val="28"/>
          <w:szCs w:val="28"/>
        </w:rPr>
        <w:t>17.</w:t>
      </w:r>
      <w:r>
        <w:rPr>
          <w:rFonts w:ascii="宋体" w:hAnsi="宋体" w:eastAsia="宋体" w:cs="宋体"/>
          <w:spacing w:val="-7"/>
          <w:sz w:val="28"/>
          <w:szCs w:val="28"/>
        </w:rPr>
        <w:t>《公路安全保护条例》（</w:t>
      </w:r>
      <w:r>
        <w:rPr>
          <w:rFonts w:ascii="Times New Roman" w:hAnsi="Times New Roman" w:eastAsia="Times New Roman" w:cs="Times New Roman"/>
          <w:spacing w:val="-7"/>
          <w:sz w:val="28"/>
          <w:szCs w:val="28"/>
        </w:rPr>
        <w:t xml:space="preserve">2011 </w:t>
      </w:r>
      <w:r>
        <w:rPr>
          <w:rFonts w:ascii="宋体" w:hAnsi="宋体" w:eastAsia="宋体" w:cs="宋体"/>
          <w:spacing w:val="-7"/>
          <w:sz w:val="28"/>
          <w:szCs w:val="28"/>
        </w:rPr>
        <w:t>年</w:t>
      </w:r>
      <w:r>
        <w:rPr>
          <w:rFonts w:ascii="宋体" w:hAnsi="宋体" w:eastAsia="宋体" w:cs="宋体"/>
          <w:spacing w:val="-59"/>
          <w:sz w:val="28"/>
          <w:szCs w:val="28"/>
        </w:rPr>
        <w:t xml:space="preserve"> </w:t>
      </w:r>
      <w:r>
        <w:rPr>
          <w:rFonts w:ascii="Times New Roman" w:hAnsi="Times New Roman" w:eastAsia="Times New Roman" w:cs="Times New Roman"/>
          <w:spacing w:val="-7"/>
          <w:sz w:val="28"/>
          <w:szCs w:val="28"/>
        </w:rPr>
        <w:t>7</w:t>
      </w:r>
      <w:r>
        <w:rPr>
          <w:rFonts w:ascii="Times New Roman" w:hAnsi="Times New Roman" w:eastAsia="Times New Roman" w:cs="Times New Roman"/>
          <w:spacing w:val="16"/>
          <w:sz w:val="28"/>
          <w:szCs w:val="28"/>
        </w:rPr>
        <w:t xml:space="preserve"> </w:t>
      </w:r>
      <w:r>
        <w:rPr>
          <w:rFonts w:ascii="宋体" w:hAnsi="宋体" w:eastAsia="宋体" w:cs="宋体"/>
          <w:spacing w:val="-7"/>
          <w:sz w:val="28"/>
          <w:szCs w:val="28"/>
        </w:rPr>
        <w:t>月</w:t>
      </w:r>
      <w:r>
        <w:rPr>
          <w:rFonts w:ascii="宋体" w:hAnsi="宋体" w:eastAsia="宋体" w:cs="宋体"/>
          <w:spacing w:val="-40"/>
          <w:sz w:val="28"/>
          <w:szCs w:val="28"/>
        </w:rPr>
        <w:t xml:space="preserve"> </w:t>
      </w:r>
      <w:r>
        <w:rPr>
          <w:rFonts w:ascii="Times New Roman" w:hAnsi="Times New Roman" w:eastAsia="Times New Roman" w:cs="Times New Roman"/>
          <w:spacing w:val="-7"/>
          <w:sz w:val="28"/>
          <w:szCs w:val="28"/>
        </w:rPr>
        <w:t xml:space="preserve">1  </w:t>
      </w:r>
      <w:r>
        <w:rPr>
          <w:rFonts w:ascii="宋体" w:hAnsi="宋体" w:eastAsia="宋体" w:cs="宋体"/>
          <w:spacing w:val="-7"/>
          <w:sz w:val="28"/>
          <w:szCs w:val="28"/>
        </w:rPr>
        <w:t>日</w:t>
      </w:r>
      <w:r>
        <w:rPr>
          <w:rFonts w:ascii="宋体" w:hAnsi="宋体" w:eastAsia="宋体" w:cs="宋体"/>
          <w:spacing w:val="-10"/>
          <w:sz w:val="28"/>
          <w:szCs w:val="28"/>
        </w:rPr>
        <w:t>）；</w:t>
      </w:r>
    </w:p>
    <w:p w14:paraId="256E9F14">
      <w:pPr>
        <w:spacing w:before="204" w:line="234" w:lineRule="auto"/>
        <w:ind w:left="604"/>
        <w:rPr>
          <w:rFonts w:ascii="宋体" w:hAnsi="宋体" w:eastAsia="宋体" w:cs="宋体"/>
          <w:sz w:val="28"/>
          <w:szCs w:val="28"/>
        </w:rPr>
      </w:pPr>
      <w:r>
        <w:rPr>
          <w:rFonts w:ascii="Times New Roman" w:hAnsi="Times New Roman" w:eastAsia="Times New Roman" w:cs="Times New Roman"/>
          <w:spacing w:val="-1"/>
          <w:sz w:val="28"/>
          <w:szCs w:val="28"/>
        </w:rPr>
        <w:t>18.</w:t>
      </w:r>
      <w:r>
        <w:rPr>
          <w:rFonts w:ascii="宋体" w:hAnsi="宋体" w:eastAsia="宋体" w:cs="宋体"/>
          <w:spacing w:val="-1"/>
          <w:sz w:val="28"/>
          <w:szCs w:val="28"/>
        </w:rPr>
        <w:t>《城市综合交通体系规划标准》（</w:t>
      </w:r>
      <w:r>
        <w:rPr>
          <w:rFonts w:ascii="Times New Roman" w:hAnsi="Times New Roman" w:eastAsia="Times New Roman" w:cs="Times New Roman"/>
          <w:spacing w:val="-1"/>
          <w:sz w:val="28"/>
          <w:szCs w:val="28"/>
        </w:rPr>
        <w:t>GB/T 51328</w:t>
      </w:r>
      <w:r>
        <w:rPr>
          <w:rFonts w:ascii="Times New Roman" w:hAnsi="Times New Roman" w:eastAsia="Times New Roman" w:cs="Times New Roman"/>
          <w:spacing w:val="-2"/>
          <w:sz w:val="28"/>
          <w:szCs w:val="28"/>
        </w:rPr>
        <w:t>-2018</w:t>
      </w:r>
      <w:r>
        <w:rPr>
          <w:rFonts w:ascii="宋体" w:hAnsi="宋体" w:eastAsia="宋体" w:cs="宋体"/>
          <w:spacing w:val="-16"/>
          <w:sz w:val="28"/>
          <w:szCs w:val="28"/>
        </w:rPr>
        <w:t>）；</w:t>
      </w:r>
    </w:p>
    <w:p w14:paraId="083CA0C8">
      <w:pPr>
        <w:spacing w:before="206" w:line="234" w:lineRule="auto"/>
        <w:ind w:left="604"/>
        <w:rPr>
          <w:rFonts w:ascii="宋体" w:hAnsi="宋体" w:eastAsia="宋体" w:cs="宋体"/>
          <w:sz w:val="28"/>
          <w:szCs w:val="28"/>
        </w:rPr>
      </w:pPr>
      <w:r>
        <w:rPr>
          <w:rFonts w:ascii="Times New Roman" w:hAnsi="Times New Roman" w:eastAsia="Times New Roman" w:cs="Times New Roman"/>
          <w:spacing w:val="-1"/>
          <w:sz w:val="28"/>
          <w:szCs w:val="28"/>
        </w:rPr>
        <w:t>19.</w:t>
      </w:r>
      <w:r>
        <w:rPr>
          <w:rFonts w:ascii="宋体" w:hAnsi="宋体" w:eastAsia="宋体" w:cs="宋体"/>
          <w:spacing w:val="-1"/>
          <w:sz w:val="28"/>
          <w:szCs w:val="28"/>
        </w:rPr>
        <w:t>《城市综合防灾规划标准》（</w:t>
      </w:r>
      <w:r>
        <w:rPr>
          <w:rFonts w:ascii="Times New Roman" w:hAnsi="Times New Roman" w:eastAsia="Times New Roman" w:cs="Times New Roman"/>
          <w:spacing w:val="-1"/>
          <w:sz w:val="28"/>
          <w:szCs w:val="28"/>
        </w:rPr>
        <w:t>GB/T 513</w:t>
      </w:r>
      <w:r>
        <w:rPr>
          <w:rFonts w:ascii="Times New Roman" w:hAnsi="Times New Roman" w:eastAsia="Times New Roman" w:cs="Times New Roman"/>
          <w:spacing w:val="-2"/>
          <w:sz w:val="28"/>
          <w:szCs w:val="28"/>
        </w:rPr>
        <w:t>29-2018</w:t>
      </w:r>
      <w:r>
        <w:rPr>
          <w:rFonts w:ascii="宋体" w:hAnsi="宋体" w:eastAsia="宋体" w:cs="宋体"/>
          <w:spacing w:val="-16"/>
          <w:sz w:val="28"/>
          <w:szCs w:val="28"/>
        </w:rPr>
        <w:t>）；</w:t>
      </w:r>
    </w:p>
    <w:p w14:paraId="5640FE6A">
      <w:pPr>
        <w:spacing w:before="203" w:line="302" w:lineRule="auto"/>
        <w:ind w:left="35" w:right="90" w:firstLine="541"/>
        <w:rPr>
          <w:rFonts w:ascii="宋体" w:hAnsi="宋体" w:eastAsia="宋体" w:cs="宋体"/>
          <w:sz w:val="28"/>
          <w:szCs w:val="28"/>
        </w:rPr>
      </w:pPr>
      <w:r>
        <w:rPr>
          <w:rFonts w:ascii="Times New Roman" w:hAnsi="Times New Roman" w:eastAsia="Times New Roman" w:cs="Times New Roman"/>
          <w:spacing w:val="-6"/>
          <w:sz w:val="28"/>
          <w:szCs w:val="28"/>
        </w:rPr>
        <w:t>20.</w:t>
      </w:r>
      <w:r>
        <w:rPr>
          <w:rFonts w:ascii="宋体" w:hAnsi="宋体" w:eastAsia="宋体" w:cs="宋体"/>
          <w:spacing w:val="-6"/>
          <w:sz w:val="28"/>
          <w:szCs w:val="28"/>
        </w:rPr>
        <w:t>《国土空间调查、规划、用途管制用地用海分类指南》（自然</w:t>
      </w:r>
      <w:r>
        <w:rPr>
          <w:rFonts w:ascii="宋体" w:hAnsi="宋体" w:eastAsia="宋体" w:cs="宋体"/>
          <w:spacing w:val="-4"/>
          <w:sz w:val="28"/>
          <w:szCs w:val="28"/>
        </w:rPr>
        <w:t>资发〔</w:t>
      </w:r>
      <w:r>
        <w:rPr>
          <w:rFonts w:ascii="Times New Roman" w:hAnsi="Times New Roman" w:eastAsia="Times New Roman" w:cs="Times New Roman"/>
          <w:spacing w:val="-4"/>
          <w:sz w:val="28"/>
          <w:szCs w:val="28"/>
        </w:rPr>
        <w:t>2023</w:t>
      </w:r>
      <w:r>
        <w:rPr>
          <w:rFonts w:ascii="宋体" w:hAnsi="宋体" w:eastAsia="宋体" w:cs="宋体"/>
          <w:spacing w:val="-4"/>
          <w:sz w:val="28"/>
          <w:szCs w:val="28"/>
        </w:rPr>
        <w:t>〕</w:t>
      </w:r>
      <w:r>
        <w:rPr>
          <w:rFonts w:ascii="Times New Roman" w:hAnsi="Times New Roman" w:eastAsia="Times New Roman" w:cs="Times New Roman"/>
          <w:spacing w:val="-4"/>
          <w:sz w:val="28"/>
          <w:szCs w:val="28"/>
        </w:rPr>
        <w:t>234</w:t>
      </w:r>
      <w:r>
        <w:rPr>
          <w:rFonts w:ascii="Times New Roman" w:hAnsi="Times New Roman" w:eastAsia="Times New Roman" w:cs="Times New Roman"/>
          <w:spacing w:val="19"/>
          <w:w w:val="101"/>
          <w:sz w:val="28"/>
          <w:szCs w:val="28"/>
        </w:rPr>
        <w:t xml:space="preserve"> </w:t>
      </w:r>
      <w:r>
        <w:rPr>
          <w:rFonts w:ascii="宋体" w:hAnsi="宋体" w:eastAsia="宋体" w:cs="宋体"/>
          <w:spacing w:val="-4"/>
          <w:sz w:val="28"/>
          <w:szCs w:val="28"/>
        </w:rPr>
        <w:t>号</w:t>
      </w:r>
      <w:r>
        <w:rPr>
          <w:rFonts w:ascii="宋体" w:hAnsi="宋体" w:eastAsia="宋体" w:cs="宋体"/>
          <w:spacing w:val="-13"/>
          <w:sz w:val="28"/>
          <w:szCs w:val="28"/>
        </w:rPr>
        <w:t>）；</w:t>
      </w:r>
    </w:p>
    <w:p w14:paraId="061CA8E1">
      <w:pPr>
        <w:spacing w:before="206" w:line="302" w:lineRule="auto"/>
        <w:ind w:left="24" w:right="74" w:firstLine="552"/>
        <w:rPr>
          <w:rFonts w:ascii="宋体" w:hAnsi="宋体" w:eastAsia="宋体" w:cs="宋体"/>
          <w:sz w:val="28"/>
          <w:szCs w:val="28"/>
        </w:rPr>
      </w:pPr>
      <w:r>
        <w:rPr>
          <w:rFonts w:ascii="Times New Roman" w:hAnsi="Times New Roman" w:eastAsia="Times New Roman" w:cs="Times New Roman"/>
          <w:spacing w:val="-2"/>
          <w:sz w:val="28"/>
          <w:szCs w:val="28"/>
        </w:rPr>
        <w:t>21.</w:t>
      </w:r>
      <w:r>
        <w:rPr>
          <w:rFonts w:ascii="宋体" w:hAnsi="宋体" w:eastAsia="宋体" w:cs="宋体"/>
          <w:spacing w:val="-2"/>
          <w:sz w:val="28"/>
          <w:szCs w:val="28"/>
        </w:rPr>
        <w:t>《河北省城镇开发边界内详细规划编制导则》（试行</w:t>
      </w:r>
      <w:r>
        <w:rPr>
          <w:rFonts w:ascii="宋体" w:hAnsi="宋体" w:eastAsia="宋体" w:cs="宋体"/>
          <w:spacing w:val="-53"/>
          <w:sz w:val="28"/>
          <w:szCs w:val="28"/>
        </w:rPr>
        <w:t>）（</w:t>
      </w:r>
      <w:r>
        <w:rPr>
          <w:rFonts w:ascii="宋体" w:hAnsi="宋体" w:eastAsia="宋体" w:cs="宋体"/>
          <w:spacing w:val="-2"/>
          <w:sz w:val="28"/>
          <w:szCs w:val="28"/>
        </w:rPr>
        <w:t>冀自</w:t>
      </w:r>
      <w:r>
        <w:rPr>
          <w:rFonts w:ascii="宋体" w:hAnsi="宋体" w:eastAsia="宋体" w:cs="宋体"/>
          <w:spacing w:val="-1"/>
          <w:sz w:val="28"/>
          <w:szCs w:val="28"/>
        </w:rPr>
        <w:t>然资源〔</w:t>
      </w:r>
      <w:r>
        <w:rPr>
          <w:rFonts w:ascii="Times New Roman" w:hAnsi="Times New Roman" w:eastAsia="Times New Roman" w:cs="Times New Roman"/>
          <w:spacing w:val="-1"/>
          <w:sz w:val="28"/>
          <w:szCs w:val="28"/>
        </w:rPr>
        <w:t>2023</w:t>
      </w:r>
      <w:r>
        <w:rPr>
          <w:rFonts w:ascii="宋体" w:hAnsi="宋体" w:eastAsia="宋体" w:cs="宋体"/>
          <w:spacing w:val="-1"/>
          <w:sz w:val="28"/>
          <w:szCs w:val="28"/>
        </w:rPr>
        <w:t>〕</w:t>
      </w:r>
      <w:r>
        <w:rPr>
          <w:rFonts w:ascii="Times New Roman" w:hAnsi="Times New Roman" w:eastAsia="Times New Roman" w:cs="Times New Roman"/>
          <w:spacing w:val="-1"/>
          <w:sz w:val="28"/>
          <w:szCs w:val="28"/>
        </w:rPr>
        <w:t xml:space="preserve">76 </w:t>
      </w:r>
      <w:r>
        <w:rPr>
          <w:rFonts w:ascii="宋体" w:hAnsi="宋体" w:eastAsia="宋体" w:cs="宋体"/>
          <w:spacing w:val="-1"/>
          <w:sz w:val="28"/>
          <w:szCs w:val="28"/>
        </w:rPr>
        <w:t>号</w:t>
      </w:r>
      <w:r>
        <w:rPr>
          <w:rFonts w:ascii="宋体" w:hAnsi="宋体" w:eastAsia="宋体" w:cs="宋体"/>
          <w:spacing w:val="1"/>
          <w:sz w:val="28"/>
          <w:szCs w:val="28"/>
        </w:rPr>
        <w:t>）；</w:t>
      </w:r>
    </w:p>
    <w:p w14:paraId="6561E735">
      <w:pPr>
        <w:spacing w:before="202" w:line="234" w:lineRule="auto"/>
        <w:ind w:left="577"/>
        <w:rPr>
          <w:rFonts w:ascii="宋体" w:hAnsi="宋体" w:eastAsia="宋体" w:cs="宋体"/>
          <w:sz w:val="28"/>
          <w:szCs w:val="28"/>
        </w:rPr>
      </w:pPr>
      <w:r>
        <w:rPr>
          <w:rFonts w:ascii="Times New Roman" w:hAnsi="Times New Roman" w:eastAsia="Times New Roman" w:cs="Times New Roman"/>
          <w:sz w:val="28"/>
          <w:szCs w:val="28"/>
        </w:rPr>
        <w:t>22.</w:t>
      </w:r>
      <w:r>
        <w:rPr>
          <w:rFonts w:ascii="宋体" w:hAnsi="宋体" w:eastAsia="宋体" w:cs="宋体"/>
          <w:sz w:val="28"/>
          <w:szCs w:val="28"/>
        </w:rPr>
        <w:t>《河北省建设用地使用标准》（</w:t>
      </w:r>
      <w:r>
        <w:rPr>
          <w:rFonts w:ascii="Times New Roman" w:hAnsi="Times New Roman" w:eastAsia="Times New Roman" w:cs="Times New Roman"/>
          <w:sz w:val="28"/>
          <w:szCs w:val="28"/>
        </w:rPr>
        <w:t xml:space="preserve">2024 </w:t>
      </w:r>
      <w:r>
        <w:rPr>
          <w:rFonts w:ascii="宋体" w:hAnsi="宋体" w:eastAsia="宋体" w:cs="宋体"/>
          <w:sz w:val="28"/>
          <w:szCs w:val="28"/>
        </w:rPr>
        <w:t>年版</w:t>
      </w:r>
      <w:r>
        <w:rPr>
          <w:rFonts w:ascii="宋体" w:hAnsi="宋体" w:eastAsia="宋体" w:cs="宋体"/>
          <w:spacing w:val="-2"/>
          <w:sz w:val="28"/>
          <w:szCs w:val="28"/>
        </w:rPr>
        <w:t>）；</w:t>
      </w:r>
    </w:p>
    <w:p w14:paraId="4B87D2FD">
      <w:pPr>
        <w:spacing w:before="206" w:line="302" w:lineRule="auto"/>
        <w:ind w:left="35" w:right="91" w:firstLine="541"/>
        <w:rPr>
          <w:rFonts w:ascii="宋体" w:hAnsi="宋体" w:eastAsia="宋体" w:cs="宋体"/>
          <w:sz w:val="28"/>
          <w:szCs w:val="28"/>
        </w:rPr>
      </w:pPr>
      <w:r>
        <w:rPr>
          <w:rFonts w:ascii="Times New Roman" w:hAnsi="Times New Roman" w:eastAsia="Times New Roman" w:cs="Times New Roman"/>
          <w:spacing w:val="-6"/>
          <w:sz w:val="28"/>
          <w:szCs w:val="28"/>
        </w:rPr>
        <w:t>23.</w:t>
      </w:r>
      <w:r>
        <w:rPr>
          <w:rFonts w:ascii="宋体" w:hAnsi="宋体" w:eastAsia="宋体" w:cs="宋体"/>
          <w:spacing w:val="-6"/>
          <w:sz w:val="28"/>
          <w:szCs w:val="28"/>
        </w:rPr>
        <w:t>《自然资源部关于加强国土空间详细规划工作的通知》（自然</w:t>
      </w:r>
      <w:r>
        <w:rPr>
          <w:rFonts w:ascii="宋体" w:hAnsi="宋体" w:eastAsia="宋体" w:cs="宋体"/>
          <w:spacing w:val="-4"/>
          <w:sz w:val="28"/>
          <w:szCs w:val="28"/>
        </w:rPr>
        <w:t>资发〔</w:t>
      </w:r>
      <w:r>
        <w:rPr>
          <w:rFonts w:ascii="Times New Roman" w:hAnsi="Times New Roman" w:eastAsia="Times New Roman" w:cs="Times New Roman"/>
          <w:spacing w:val="-4"/>
          <w:sz w:val="28"/>
          <w:szCs w:val="28"/>
        </w:rPr>
        <w:t>2023</w:t>
      </w:r>
      <w:r>
        <w:rPr>
          <w:rFonts w:ascii="宋体" w:hAnsi="宋体" w:eastAsia="宋体" w:cs="宋体"/>
          <w:spacing w:val="-4"/>
          <w:sz w:val="28"/>
          <w:szCs w:val="28"/>
        </w:rPr>
        <w:t>〕</w:t>
      </w:r>
      <w:r>
        <w:rPr>
          <w:rFonts w:ascii="Times New Roman" w:hAnsi="Times New Roman" w:eastAsia="Times New Roman" w:cs="Times New Roman"/>
          <w:spacing w:val="-4"/>
          <w:sz w:val="28"/>
          <w:szCs w:val="28"/>
        </w:rPr>
        <w:t>43</w:t>
      </w:r>
      <w:r>
        <w:rPr>
          <w:rFonts w:ascii="Times New Roman" w:hAnsi="Times New Roman" w:eastAsia="Times New Roman" w:cs="Times New Roman"/>
          <w:spacing w:val="20"/>
          <w:sz w:val="28"/>
          <w:szCs w:val="28"/>
        </w:rPr>
        <w:t xml:space="preserve"> </w:t>
      </w:r>
      <w:r>
        <w:rPr>
          <w:rFonts w:ascii="宋体" w:hAnsi="宋体" w:eastAsia="宋体" w:cs="宋体"/>
          <w:spacing w:val="-4"/>
          <w:sz w:val="28"/>
          <w:szCs w:val="28"/>
        </w:rPr>
        <w:t>号</w:t>
      </w:r>
      <w:r>
        <w:rPr>
          <w:rFonts w:ascii="宋体" w:hAnsi="宋体" w:eastAsia="宋体" w:cs="宋体"/>
          <w:spacing w:val="-15"/>
          <w:sz w:val="28"/>
          <w:szCs w:val="28"/>
        </w:rPr>
        <w:t>）；</w:t>
      </w:r>
    </w:p>
    <w:p w14:paraId="5FB5C2C1">
      <w:pPr>
        <w:spacing w:before="203" w:line="234" w:lineRule="auto"/>
        <w:ind w:left="577"/>
        <w:rPr>
          <w:rFonts w:ascii="宋体" w:hAnsi="宋体" w:eastAsia="宋体" w:cs="宋体"/>
          <w:sz w:val="28"/>
          <w:szCs w:val="28"/>
        </w:rPr>
      </w:pPr>
      <w:r>
        <w:rPr>
          <w:rFonts w:ascii="Times New Roman" w:hAnsi="Times New Roman" w:eastAsia="Times New Roman" w:cs="Times New Roman"/>
          <w:sz w:val="28"/>
          <w:szCs w:val="28"/>
        </w:rPr>
        <w:t>24.</w:t>
      </w:r>
      <w:r>
        <w:rPr>
          <w:rFonts w:ascii="宋体" w:hAnsi="宋体" w:eastAsia="宋体" w:cs="宋体"/>
          <w:sz w:val="28"/>
          <w:szCs w:val="28"/>
        </w:rPr>
        <w:t>《涞水县城市规划管理技术规定》（</w:t>
      </w:r>
      <w:r>
        <w:rPr>
          <w:rFonts w:ascii="Times New Roman" w:hAnsi="Times New Roman" w:eastAsia="Times New Roman" w:cs="Times New Roman"/>
          <w:sz w:val="28"/>
          <w:szCs w:val="28"/>
        </w:rPr>
        <w:t xml:space="preserve">2022 </w:t>
      </w:r>
      <w:r>
        <w:rPr>
          <w:rFonts w:ascii="宋体" w:hAnsi="宋体" w:eastAsia="宋体" w:cs="宋体"/>
          <w:sz w:val="28"/>
          <w:szCs w:val="28"/>
        </w:rPr>
        <w:t>版</w:t>
      </w:r>
      <w:r>
        <w:rPr>
          <w:rFonts w:ascii="宋体" w:hAnsi="宋体" w:eastAsia="宋体" w:cs="宋体"/>
          <w:spacing w:val="-2"/>
          <w:sz w:val="28"/>
          <w:szCs w:val="28"/>
        </w:rPr>
        <w:t>）；</w:t>
      </w:r>
    </w:p>
    <w:p w14:paraId="4337F8BF">
      <w:pPr>
        <w:spacing w:before="207" w:line="234" w:lineRule="auto"/>
        <w:ind w:left="577"/>
        <w:rPr>
          <w:rFonts w:ascii="宋体" w:hAnsi="宋体" w:eastAsia="宋体" w:cs="宋体"/>
          <w:sz w:val="28"/>
          <w:szCs w:val="28"/>
        </w:rPr>
      </w:pPr>
      <w:r>
        <w:rPr>
          <w:rFonts w:ascii="Times New Roman" w:hAnsi="Times New Roman" w:eastAsia="Times New Roman" w:cs="Times New Roman"/>
          <w:spacing w:val="-2"/>
          <w:sz w:val="28"/>
          <w:szCs w:val="28"/>
        </w:rPr>
        <w:t>25.</w:t>
      </w:r>
      <w:r>
        <w:rPr>
          <w:rFonts w:ascii="宋体" w:hAnsi="宋体" w:eastAsia="宋体" w:cs="宋体"/>
          <w:spacing w:val="-2"/>
          <w:sz w:val="28"/>
          <w:szCs w:val="28"/>
        </w:rPr>
        <w:t>《涞水县国土空间总体规划（</w:t>
      </w:r>
      <w:r>
        <w:rPr>
          <w:rFonts w:ascii="Times New Roman" w:hAnsi="Times New Roman" w:eastAsia="Times New Roman" w:cs="Times New Roman"/>
          <w:spacing w:val="-2"/>
          <w:sz w:val="28"/>
          <w:szCs w:val="28"/>
        </w:rPr>
        <w:t xml:space="preserve">2021-2035 </w:t>
      </w:r>
      <w:r>
        <w:rPr>
          <w:rFonts w:ascii="宋体" w:hAnsi="宋体" w:eastAsia="宋体" w:cs="宋体"/>
          <w:spacing w:val="-2"/>
          <w:sz w:val="28"/>
          <w:szCs w:val="28"/>
        </w:rPr>
        <w:t>年）》；</w:t>
      </w:r>
    </w:p>
    <w:p w14:paraId="52BF7CFF">
      <w:pPr>
        <w:spacing w:before="205" w:line="233" w:lineRule="auto"/>
        <w:jc w:val="right"/>
        <w:rPr>
          <w:rFonts w:ascii="宋体" w:hAnsi="宋体" w:eastAsia="宋体" w:cs="宋体"/>
          <w:sz w:val="28"/>
          <w:szCs w:val="28"/>
        </w:rPr>
      </w:pPr>
      <w:r>
        <w:rPr>
          <w:rFonts w:ascii="Times New Roman" w:hAnsi="Times New Roman" w:eastAsia="Times New Roman" w:cs="Times New Roman"/>
          <w:spacing w:val="-9"/>
          <w:sz w:val="28"/>
          <w:szCs w:val="28"/>
        </w:rPr>
        <w:t>26.</w:t>
      </w:r>
      <w:r>
        <w:rPr>
          <w:rFonts w:ascii="宋体" w:hAnsi="宋体" w:eastAsia="宋体" w:cs="宋体"/>
          <w:spacing w:val="-9"/>
          <w:sz w:val="28"/>
          <w:szCs w:val="28"/>
        </w:rPr>
        <w:t>《涞水县石亭镇、娄村镇国土空间总体规划（</w:t>
      </w:r>
      <w:r>
        <w:rPr>
          <w:rFonts w:ascii="Times New Roman" w:hAnsi="Times New Roman" w:eastAsia="Times New Roman" w:cs="Times New Roman"/>
          <w:spacing w:val="-9"/>
          <w:sz w:val="28"/>
          <w:szCs w:val="28"/>
        </w:rPr>
        <w:t>2021-2035</w:t>
      </w:r>
      <w:r>
        <w:rPr>
          <w:rFonts w:ascii="Times New Roman" w:hAnsi="Times New Roman" w:eastAsia="Times New Roman" w:cs="Times New Roman"/>
          <w:spacing w:val="-10"/>
          <w:sz w:val="28"/>
          <w:szCs w:val="28"/>
        </w:rPr>
        <w:t xml:space="preserve"> </w:t>
      </w:r>
      <w:r>
        <w:rPr>
          <w:rFonts w:ascii="宋体" w:hAnsi="宋体" w:eastAsia="宋体" w:cs="宋体"/>
          <w:spacing w:val="-10"/>
          <w:sz w:val="28"/>
          <w:szCs w:val="28"/>
        </w:rPr>
        <w:t>年</w:t>
      </w:r>
      <w:r>
        <w:rPr>
          <w:rFonts w:ascii="宋体" w:hAnsi="宋体" w:eastAsia="宋体" w:cs="宋体"/>
          <w:spacing w:val="-75"/>
          <w:sz w:val="28"/>
          <w:szCs w:val="28"/>
        </w:rPr>
        <w:t>））；</w:t>
      </w:r>
    </w:p>
    <w:p w14:paraId="43B1BFCF">
      <w:pPr>
        <w:spacing w:before="206" w:line="233" w:lineRule="auto"/>
        <w:ind w:left="577"/>
        <w:rPr>
          <w:rFonts w:ascii="宋体" w:hAnsi="宋体" w:eastAsia="宋体" w:cs="宋体"/>
          <w:sz w:val="28"/>
          <w:szCs w:val="28"/>
        </w:rPr>
      </w:pPr>
      <w:r>
        <w:rPr>
          <w:rFonts w:ascii="Times New Roman" w:hAnsi="Times New Roman" w:eastAsia="Times New Roman" w:cs="Times New Roman"/>
          <w:spacing w:val="-1"/>
          <w:sz w:val="28"/>
          <w:szCs w:val="28"/>
        </w:rPr>
        <w:t>27.</w:t>
      </w:r>
      <w:r>
        <w:rPr>
          <w:rFonts w:ascii="宋体" w:hAnsi="宋体" w:eastAsia="宋体" w:cs="宋体"/>
          <w:spacing w:val="-1"/>
          <w:sz w:val="28"/>
          <w:szCs w:val="28"/>
        </w:rPr>
        <w:t>石亭镇各职能部门提供的相关资料。</w:t>
      </w:r>
    </w:p>
    <w:p w14:paraId="45BCED4C">
      <w:pPr>
        <w:pStyle w:val="2"/>
        <w:spacing w:line="394" w:lineRule="auto"/>
      </w:pPr>
    </w:p>
    <w:p w14:paraId="68E56157">
      <w:pPr>
        <w:spacing w:before="92" w:line="221" w:lineRule="auto"/>
        <w:ind w:left="23"/>
        <w:rPr>
          <w:rFonts w:ascii="宋体" w:hAnsi="宋体" w:eastAsia="宋体" w:cs="宋体"/>
          <w:sz w:val="28"/>
          <w:szCs w:val="28"/>
        </w:rPr>
      </w:pPr>
      <w:bookmarkStart w:id="55" w:name="bookmark53"/>
      <w:bookmarkEnd w:id="55"/>
      <w:r>
        <w:rPr>
          <w:rFonts w:ascii="宋体" w:hAnsi="宋体" w:eastAsia="宋体" w:cs="宋体"/>
          <w:b/>
          <w:bCs/>
          <w:spacing w:val="-4"/>
          <w:sz w:val="28"/>
          <w:szCs w:val="28"/>
        </w:rPr>
        <w:t>三、规划原则</w:t>
      </w:r>
    </w:p>
    <w:p w14:paraId="28F0AF3A">
      <w:pPr>
        <w:pStyle w:val="2"/>
        <w:spacing w:line="409" w:lineRule="auto"/>
      </w:pPr>
    </w:p>
    <w:p w14:paraId="5DDCC310">
      <w:pPr>
        <w:spacing w:before="91" w:line="332" w:lineRule="auto"/>
        <w:ind w:left="21" w:right="74" w:firstLine="447"/>
        <w:rPr>
          <w:rFonts w:ascii="宋体" w:hAnsi="宋体" w:eastAsia="宋体" w:cs="宋体"/>
          <w:sz w:val="28"/>
          <w:szCs w:val="28"/>
        </w:rPr>
      </w:pPr>
      <w:r>
        <w:rPr>
          <w:rFonts w:ascii="Times New Roman" w:hAnsi="Times New Roman" w:eastAsia="Times New Roman" w:cs="Times New Roman"/>
          <w:spacing w:val="-7"/>
          <w:sz w:val="28"/>
          <w:szCs w:val="28"/>
        </w:rPr>
        <w:t>1.</w:t>
      </w:r>
      <w:r>
        <w:rPr>
          <w:rFonts w:ascii="宋体" w:hAnsi="宋体" w:eastAsia="宋体" w:cs="宋体"/>
          <w:spacing w:val="-7"/>
          <w:sz w:val="28"/>
          <w:szCs w:val="28"/>
        </w:rPr>
        <w:t>以人为本，完善功能。聚焦医患需求，提升县域医疗水平，建设</w:t>
      </w:r>
      <w:r>
        <w:rPr>
          <w:rFonts w:ascii="宋体" w:hAnsi="宋体" w:eastAsia="宋体" w:cs="宋体"/>
          <w:spacing w:val="-3"/>
          <w:sz w:val="28"/>
          <w:szCs w:val="28"/>
        </w:rPr>
        <w:t>高标准康复环境，保障安全优质服务；优化医学</w:t>
      </w:r>
      <w:r>
        <w:rPr>
          <w:rFonts w:ascii="宋体" w:hAnsi="宋体" w:eastAsia="宋体" w:cs="宋体"/>
          <w:spacing w:val="-4"/>
          <w:sz w:val="28"/>
          <w:szCs w:val="28"/>
        </w:rPr>
        <w:t>影像中心放射治疗中</w:t>
      </w:r>
      <w:r>
        <w:rPr>
          <w:rFonts w:ascii="宋体" w:hAnsi="宋体" w:eastAsia="宋体" w:cs="宋体"/>
          <w:spacing w:val="-3"/>
          <w:sz w:val="28"/>
          <w:szCs w:val="28"/>
        </w:rPr>
        <w:t>心布局流程，改善周边环境，提升诊疗体验与服</w:t>
      </w:r>
      <w:r>
        <w:rPr>
          <w:rFonts w:ascii="宋体" w:hAnsi="宋体" w:eastAsia="宋体" w:cs="宋体"/>
          <w:spacing w:val="-4"/>
          <w:sz w:val="28"/>
          <w:szCs w:val="28"/>
        </w:rPr>
        <w:t>务能力，打造区域医</w:t>
      </w:r>
      <w:r>
        <w:rPr>
          <w:rFonts w:ascii="宋体" w:hAnsi="宋体" w:eastAsia="宋体" w:cs="宋体"/>
          <w:spacing w:val="-9"/>
          <w:sz w:val="28"/>
          <w:szCs w:val="28"/>
        </w:rPr>
        <w:t>疗高地。</w:t>
      </w:r>
    </w:p>
    <w:p w14:paraId="66917E7C">
      <w:pPr>
        <w:spacing w:before="229" w:line="319" w:lineRule="auto"/>
        <w:ind w:left="24" w:firstLine="418"/>
        <w:rPr>
          <w:rFonts w:ascii="宋体" w:hAnsi="宋体" w:eastAsia="宋体" w:cs="宋体"/>
          <w:sz w:val="28"/>
          <w:szCs w:val="28"/>
        </w:rPr>
      </w:pPr>
      <w:r>
        <w:rPr>
          <w:rFonts w:ascii="Times New Roman" w:hAnsi="Times New Roman" w:eastAsia="Times New Roman" w:cs="Times New Roman"/>
          <w:spacing w:val="-6"/>
          <w:sz w:val="28"/>
          <w:szCs w:val="28"/>
        </w:rPr>
        <w:t>2.</w:t>
      </w:r>
      <w:r>
        <w:rPr>
          <w:rFonts w:ascii="宋体" w:hAnsi="宋体" w:eastAsia="宋体" w:cs="宋体"/>
          <w:spacing w:val="-6"/>
          <w:sz w:val="28"/>
          <w:szCs w:val="28"/>
        </w:rPr>
        <w:t>严守底线，安全韧性。践行生态文明理念，强化底线管控，推动</w:t>
      </w:r>
      <w:r>
        <w:rPr>
          <w:rFonts w:ascii="宋体" w:hAnsi="宋体" w:eastAsia="宋体" w:cs="宋体"/>
          <w:spacing w:val="-1"/>
          <w:sz w:val="28"/>
          <w:szCs w:val="28"/>
        </w:rPr>
        <w:t>绿色高质量发展。结合韧性城镇建设要求，提升公用设施保障能力，</w:t>
      </w:r>
      <w:r>
        <w:rPr>
          <w:rFonts w:ascii="宋体" w:hAnsi="宋体" w:eastAsia="宋体" w:cs="宋体"/>
          <w:spacing w:val="-3"/>
          <w:sz w:val="28"/>
          <w:szCs w:val="28"/>
        </w:rPr>
        <w:t>增强应对重大事件的抗风险能力。</w:t>
      </w:r>
    </w:p>
    <w:p w14:paraId="5FC14D97">
      <w:pPr>
        <w:spacing w:before="227" w:line="234" w:lineRule="auto"/>
        <w:ind w:left="448"/>
        <w:rPr>
          <w:rFonts w:ascii="宋体" w:hAnsi="宋体" w:eastAsia="宋体" w:cs="宋体"/>
          <w:sz w:val="28"/>
          <w:szCs w:val="28"/>
        </w:rPr>
      </w:pPr>
      <w:r>
        <w:rPr>
          <w:rFonts w:ascii="Times New Roman" w:hAnsi="Times New Roman" w:eastAsia="Times New Roman" w:cs="Times New Roman"/>
          <w:spacing w:val="-6"/>
          <w:sz w:val="28"/>
          <w:szCs w:val="28"/>
        </w:rPr>
        <w:t>3.</w:t>
      </w:r>
      <w:r>
        <w:rPr>
          <w:rFonts w:ascii="宋体" w:hAnsi="宋体" w:eastAsia="宋体" w:cs="宋体"/>
          <w:spacing w:val="-6"/>
          <w:sz w:val="28"/>
          <w:szCs w:val="28"/>
        </w:rPr>
        <w:t>要素统筹，空间协调。充分衔接相关专项规划，合理安排蓝绿空</w:t>
      </w:r>
    </w:p>
    <w:p w14:paraId="41F4AD1C">
      <w:pPr>
        <w:spacing w:line="234" w:lineRule="auto"/>
        <w:rPr>
          <w:rFonts w:ascii="宋体" w:hAnsi="宋体" w:eastAsia="宋体" w:cs="宋体"/>
          <w:sz w:val="28"/>
          <w:szCs w:val="28"/>
        </w:rPr>
        <w:sectPr>
          <w:headerReference r:id="rId40" w:type="default"/>
          <w:footerReference r:id="rId41" w:type="default"/>
          <w:pgSz w:w="11907" w:h="16839"/>
          <w:pgMar w:top="1486" w:right="1718" w:bottom="1149" w:left="1785" w:header="1083" w:footer="949" w:gutter="0"/>
          <w:cols w:space="720" w:num="1"/>
        </w:sectPr>
      </w:pPr>
    </w:p>
    <w:p w14:paraId="5042A339">
      <w:pPr>
        <w:spacing w:before="162" w:line="219" w:lineRule="auto"/>
        <w:ind w:left="44"/>
        <w:rPr>
          <w:rFonts w:ascii="宋体" w:hAnsi="宋体" w:eastAsia="宋体" w:cs="宋体"/>
          <w:sz w:val="28"/>
          <w:szCs w:val="28"/>
        </w:rPr>
      </w:pPr>
      <w:r>
        <w:rPr>
          <w:rFonts w:ascii="宋体" w:hAnsi="宋体" w:eastAsia="宋体" w:cs="宋体"/>
          <w:spacing w:val="-2"/>
          <w:sz w:val="28"/>
          <w:szCs w:val="28"/>
        </w:rPr>
        <w:t>间和各类设施用地，促进空间统筹平衡和资源优化配置。</w:t>
      </w:r>
    </w:p>
    <w:p w14:paraId="216D238B">
      <w:pPr>
        <w:spacing w:before="225" w:line="295" w:lineRule="auto"/>
        <w:ind w:left="21" w:right="214" w:firstLine="419"/>
        <w:rPr>
          <w:rFonts w:ascii="宋体" w:hAnsi="宋体" w:eastAsia="宋体" w:cs="宋体"/>
          <w:sz w:val="28"/>
          <w:szCs w:val="28"/>
        </w:rPr>
      </w:pPr>
      <w:r>
        <w:rPr>
          <w:rFonts w:ascii="Times New Roman" w:hAnsi="Times New Roman" w:eastAsia="Times New Roman" w:cs="Times New Roman"/>
          <w:spacing w:val="-6"/>
          <w:sz w:val="28"/>
          <w:szCs w:val="28"/>
        </w:rPr>
        <w:t>4.</w:t>
      </w:r>
      <w:r>
        <w:rPr>
          <w:rFonts w:ascii="宋体" w:hAnsi="宋体" w:eastAsia="宋体" w:cs="宋体"/>
          <w:spacing w:val="-6"/>
          <w:sz w:val="28"/>
          <w:szCs w:val="28"/>
        </w:rPr>
        <w:t>存量挖潜，集约高效。结合城市更新，加强存量用地盘活利用和</w:t>
      </w:r>
      <w:r>
        <w:rPr>
          <w:rFonts w:ascii="宋体" w:hAnsi="宋体" w:eastAsia="宋体" w:cs="宋体"/>
          <w:spacing w:val="-2"/>
          <w:sz w:val="28"/>
          <w:szCs w:val="28"/>
        </w:rPr>
        <w:t>低效用地再开发，节约集约利用空间资源，促进空间高效利用。</w:t>
      </w:r>
    </w:p>
    <w:p w14:paraId="39FA825B">
      <w:pPr>
        <w:spacing w:before="228" w:line="319" w:lineRule="auto"/>
        <w:ind w:left="25" w:right="211" w:firstLine="425"/>
        <w:rPr>
          <w:rFonts w:ascii="宋体" w:hAnsi="宋体" w:eastAsia="宋体" w:cs="宋体"/>
          <w:sz w:val="28"/>
          <w:szCs w:val="28"/>
        </w:rPr>
      </w:pPr>
      <w:r>
        <w:rPr>
          <w:rFonts w:ascii="Times New Roman" w:hAnsi="Times New Roman" w:eastAsia="Times New Roman" w:cs="Times New Roman"/>
          <w:spacing w:val="-6"/>
          <w:sz w:val="28"/>
          <w:szCs w:val="28"/>
        </w:rPr>
        <w:t>5.</w:t>
      </w:r>
      <w:r>
        <w:rPr>
          <w:rFonts w:ascii="宋体" w:hAnsi="宋体" w:eastAsia="宋体" w:cs="宋体"/>
          <w:spacing w:val="-6"/>
          <w:sz w:val="28"/>
          <w:szCs w:val="28"/>
        </w:rPr>
        <w:t>治理导向，刚弹兼备。对接管理事权，强化编管互动，推动实施</w:t>
      </w:r>
      <w:r>
        <w:rPr>
          <w:rFonts w:ascii="宋体" w:hAnsi="宋体" w:eastAsia="宋体" w:cs="宋体"/>
          <w:spacing w:val="-4"/>
          <w:sz w:val="28"/>
          <w:szCs w:val="28"/>
        </w:rPr>
        <w:t>主体主动作为，切实服务基层治理。鼓励土地混合开发和空间复合利</w:t>
      </w:r>
      <w:r>
        <w:rPr>
          <w:rFonts w:ascii="宋体" w:hAnsi="宋体" w:eastAsia="宋体" w:cs="宋体"/>
          <w:spacing w:val="-3"/>
          <w:sz w:val="28"/>
          <w:szCs w:val="28"/>
        </w:rPr>
        <w:t>用，加强刚性管控和弹性统筹。</w:t>
      </w:r>
    </w:p>
    <w:p w14:paraId="7B02E558">
      <w:pPr>
        <w:pStyle w:val="2"/>
        <w:spacing w:line="414" w:lineRule="auto"/>
      </w:pPr>
    </w:p>
    <w:p w14:paraId="66E652AE">
      <w:pPr>
        <w:spacing w:before="91" w:line="222" w:lineRule="auto"/>
        <w:ind w:left="49"/>
        <w:rPr>
          <w:rFonts w:ascii="宋体" w:hAnsi="宋体" w:eastAsia="宋体" w:cs="宋体"/>
          <w:sz w:val="28"/>
          <w:szCs w:val="28"/>
        </w:rPr>
      </w:pPr>
      <w:bookmarkStart w:id="56" w:name="bookmark54"/>
      <w:bookmarkEnd w:id="56"/>
      <w:r>
        <w:rPr>
          <w:rFonts w:ascii="宋体" w:hAnsi="宋体" w:eastAsia="宋体" w:cs="宋体"/>
          <w:b/>
          <w:bCs/>
          <w:spacing w:val="-9"/>
          <w:sz w:val="28"/>
          <w:szCs w:val="28"/>
        </w:rPr>
        <w:t>四、规划重点</w:t>
      </w:r>
    </w:p>
    <w:p w14:paraId="720B62AB">
      <w:pPr>
        <w:pStyle w:val="2"/>
        <w:spacing w:line="408" w:lineRule="auto"/>
      </w:pPr>
    </w:p>
    <w:p w14:paraId="3C69B70C">
      <w:pPr>
        <w:spacing w:before="91" w:line="295" w:lineRule="auto"/>
        <w:ind w:left="25" w:right="217" w:firstLine="444"/>
        <w:rPr>
          <w:rFonts w:ascii="宋体" w:hAnsi="宋体" w:eastAsia="宋体" w:cs="宋体"/>
          <w:sz w:val="28"/>
          <w:szCs w:val="28"/>
        </w:rPr>
      </w:pPr>
      <w:r>
        <w:rPr>
          <w:rFonts w:ascii="Times New Roman" w:hAnsi="Times New Roman" w:eastAsia="Times New Roman" w:cs="Times New Roman"/>
          <w:spacing w:val="-7"/>
          <w:sz w:val="28"/>
          <w:szCs w:val="28"/>
        </w:rPr>
        <w:t>1.</w:t>
      </w:r>
      <w:r>
        <w:rPr>
          <w:rFonts w:ascii="宋体" w:hAnsi="宋体" w:eastAsia="宋体" w:cs="宋体"/>
          <w:spacing w:val="-7"/>
          <w:sz w:val="28"/>
          <w:szCs w:val="28"/>
        </w:rPr>
        <w:t>优化用地布局，对用地分类进行细化。确定规划范围内不同性质</w:t>
      </w:r>
      <w:r>
        <w:rPr>
          <w:rFonts w:ascii="宋体" w:hAnsi="宋体" w:eastAsia="宋体" w:cs="宋体"/>
          <w:spacing w:val="-6"/>
          <w:sz w:val="28"/>
          <w:szCs w:val="28"/>
        </w:rPr>
        <w:t>用地的界线。</w:t>
      </w:r>
    </w:p>
    <w:p w14:paraId="5E2BBA96">
      <w:pPr>
        <w:spacing w:before="224" w:line="332" w:lineRule="auto"/>
        <w:ind w:left="26" w:right="119" w:firstLine="416"/>
        <w:rPr>
          <w:rFonts w:ascii="宋体" w:hAnsi="宋体" w:eastAsia="宋体" w:cs="宋体"/>
          <w:sz w:val="28"/>
          <w:szCs w:val="28"/>
        </w:rPr>
      </w:pPr>
      <w:r>
        <w:rPr>
          <w:rFonts w:ascii="Times New Roman" w:hAnsi="Times New Roman" w:eastAsia="Times New Roman" w:cs="Times New Roman"/>
          <w:spacing w:val="-3"/>
          <w:sz w:val="28"/>
          <w:szCs w:val="28"/>
        </w:rPr>
        <w:t>2.</w:t>
      </w:r>
      <w:r>
        <w:rPr>
          <w:rFonts w:ascii="宋体" w:hAnsi="宋体" w:eastAsia="宋体" w:cs="宋体"/>
          <w:spacing w:val="-3"/>
          <w:sz w:val="28"/>
          <w:szCs w:val="28"/>
        </w:rPr>
        <w:t>科学制定规划控制指标，确定规划范围内各类地块的用地性质、</w:t>
      </w:r>
      <w:r>
        <w:rPr>
          <w:rFonts w:ascii="宋体" w:hAnsi="宋体" w:eastAsia="宋体" w:cs="宋体"/>
          <w:spacing w:val="-4"/>
          <w:sz w:val="28"/>
          <w:szCs w:val="28"/>
        </w:rPr>
        <w:t>建筑高度、建筑系数、容积率、绿地率等控制指标。本次规划在维护公共利益的前置原则的基础上，重点研究建设项目的控制指标，确保</w:t>
      </w:r>
      <w:r>
        <w:rPr>
          <w:rFonts w:ascii="宋体" w:hAnsi="宋体" w:eastAsia="宋体" w:cs="宋体"/>
          <w:spacing w:val="-3"/>
          <w:sz w:val="28"/>
          <w:szCs w:val="28"/>
        </w:rPr>
        <w:t>建设项目落实，给予地块指标一定的弹性。</w:t>
      </w:r>
    </w:p>
    <w:p w14:paraId="6A945CB0">
      <w:pPr>
        <w:spacing w:before="228" w:line="295" w:lineRule="auto"/>
        <w:ind w:left="37" w:right="214" w:firstLine="410"/>
        <w:rPr>
          <w:rFonts w:ascii="宋体" w:hAnsi="宋体" w:eastAsia="宋体" w:cs="宋体"/>
          <w:sz w:val="28"/>
          <w:szCs w:val="28"/>
        </w:rPr>
      </w:pPr>
      <w:r>
        <w:rPr>
          <w:rFonts w:ascii="Times New Roman" w:hAnsi="Times New Roman" w:eastAsia="Times New Roman" w:cs="Times New Roman"/>
          <w:spacing w:val="-6"/>
          <w:sz w:val="28"/>
          <w:szCs w:val="28"/>
        </w:rPr>
        <w:t>3.</w:t>
      </w:r>
      <w:r>
        <w:rPr>
          <w:rFonts w:ascii="宋体" w:hAnsi="宋体" w:eastAsia="宋体" w:cs="宋体"/>
          <w:spacing w:val="-6"/>
          <w:sz w:val="28"/>
          <w:szCs w:val="28"/>
        </w:rPr>
        <w:t>完善道路系统，确定各级道路的红线宽度、断面形式；确定控制</w:t>
      </w:r>
      <w:r>
        <w:rPr>
          <w:rFonts w:ascii="宋体" w:hAnsi="宋体" w:eastAsia="宋体" w:cs="宋体"/>
          <w:spacing w:val="-1"/>
          <w:sz w:val="28"/>
          <w:szCs w:val="28"/>
        </w:rPr>
        <w:t>点的坐标；重要交叉口的形式；确定相应的交通设</w:t>
      </w:r>
      <w:r>
        <w:rPr>
          <w:rFonts w:ascii="宋体" w:hAnsi="宋体" w:eastAsia="宋体" w:cs="宋体"/>
          <w:spacing w:val="-2"/>
          <w:sz w:val="28"/>
          <w:szCs w:val="28"/>
        </w:rPr>
        <w:t>施。</w:t>
      </w:r>
    </w:p>
    <w:p w14:paraId="571BA8B0">
      <w:pPr>
        <w:spacing w:before="225" w:line="295" w:lineRule="auto"/>
        <w:ind w:left="30" w:right="212" w:firstLine="410"/>
        <w:rPr>
          <w:rFonts w:ascii="宋体" w:hAnsi="宋体" w:eastAsia="宋体" w:cs="宋体"/>
          <w:sz w:val="28"/>
          <w:szCs w:val="28"/>
        </w:rPr>
      </w:pPr>
      <w:r>
        <w:rPr>
          <w:rFonts w:ascii="Times New Roman" w:hAnsi="Times New Roman" w:eastAsia="Times New Roman" w:cs="Times New Roman"/>
          <w:spacing w:val="-10"/>
          <w:sz w:val="28"/>
          <w:szCs w:val="28"/>
        </w:rPr>
        <w:t>4.</w:t>
      </w:r>
      <w:r>
        <w:rPr>
          <w:rFonts w:ascii="宋体" w:hAnsi="宋体" w:eastAsia="宋体" w:cs="宋体"/>
          <w:spacing w:val="-10"/>
          <w:sz w:val="28"/>
          <w:szCs w:val="28"/>
        </w:rPr>
        <w:t>根据规划建设容量，确定给水、排水、电力、电信、 燃气等各类</w:t>
      </w:r>
      <w:r>
        <w:rPr>
          <w:rFonts w:ascii="宋体" w:hAnsi="宋体" w:eastAsia="宋体" w:cs="宋体"/>
          <w:spacing w:val="-1"/>
          <w:sz w:val="28"/>
          <w:szCs w:val="28"/>
        </w:rPr>
        <w:t>市政工程管线线路与管径，进行管线综合规划。</w:t>
      </w:r>
    </w:p>
    <w:p w14:paraId="215B344F">
      <w:pPr>
        <w:spacing w:before="224" w:line="295" w:lineRule="auto"/>
        <w:ind w:left="26" w:right="209" w:firstLine="423"/>
        <w:rPr>
          <w:rFonts w:ascii="宋体" w:hAnsi="宋体" w:eastAsia="宋体" w:cs="宋体"/>
          <w:sz w:val="28"/>
          <w:szCs w:val="28"/>
        </w:rPr>
      </w:pPr>
      <w:r>
        <w:rPr>
          <w:rFonts w:ascii="Times New Roman" w:hAnsi="Times New Roman" w:eastAsia="Times New Roman" w:cs="Times New Roman"/>
          <w:spacing w:val="4"/>
          <w:sz w:val="28"/>
          <w:szCs w:val="28"/>
        </w:rPr>
        <w:t>5.</w:t>
      </w:r>
      <w:r>
        <w:rPr>
          <w:rFonts w:ascii="宋体" w:hAnsi="宋体" w:eastAsia="宋体" w:cs="宋体"/>
          <w:spacing w:val="4"/>
          <w:sz w:val="28"/>
          <w:szCs w:val="28"/>
        </w:rPr>
        <w:t>充分发挥指导性指标对城镇景观的引导作用，提</w:t>
      </w:r>
      <w:r>
        <w:rPr>
          <w:rFonts w:ascii="宋体" w:hAnsi="宋体" w:eastAsia="宋体" w:cs="宋体"/>
          <w:spacing w:val="3"/>
          <w:sz w:val="28"/>
          <w:szCs w:val="28"/>
        </w:rPr>
        <w:t>出控制地块的</w:t>
      </w:r>
      <w:r>
        <w:rPr>
          <w:rFonts w:ascii="宋体" w:hAnsi="宋体" w:eastAsia="宋体" w:cs="宋体"/>
          <w:spacing w:val="-3"/>
          <w:sz w:val="28"/>
          <w:szCs w:val="28"/>
        </w:rPr>
        <w:t>建筑风格、形式、色彩等建筑设计指导原则。</w:t>
      </w:r>
    </w:p>
    <w:p w14:paraId="217D58AF">
      <w:pPr>
        <w:pStyle w:val="2"/>
        <w:spacing w:line="414" w:lineRule="auto"/>
      </w:pPr>
    </w:p>
    <w:p w14:paraId="6CD93805">
      <w:pPr>
        <w:spacing w:before="92" w:line="221" w:lineRule="auto"/>
        <w:ind w:left="27"/>
        <w:rPr>
          <w:rFonts w:ascii="宋体" w:hAnsi="宋体" w:eastAsia="宋体" w:cs="宋体"/>
          <w:sz w:val="28"/>
          <w:szCs w:val="28"/>
        </w:rPr>
      </w:pPr>
      <w:bookmarkStart w:id="57" w:name="bookmark55"/>
      <w:bookmarkEnd w:id="57"/>
      <w:r>
        <w:rPr>
          <w:rFonts w:ascii="宋体" w:hAnsi="宋体" w:eastAsia="宋体" w:cs="宋体"/>
          <w:b/>
          <w:bCs/>
          <w:spacing w:val="-5"/>
          <w:sz w:val="28"/>
          <w:szCs w:val="28"/>
        </w:rPr>
        <w:t>五、规划范围</w:t>
      </w:r>
    </w:p>
    <w:p w14:paraId="0366B831">
      <w:pPr>
        <w:pStyle w:val="2"/>
        <w:spacing w:line="409" w:lineRule="auto"/>
      </w:pPr>
    </w:p>
    <w:p w14:paraId="16244A59">
      <w:pPr>
        <w:spacing w:before="91" w:line="383" w:lineRule="auto"/>
        <w:ind w:left="24" w:firstLine="559"/>
        <w:rPr>
          <w:rFonts w:ascii="宋体" w:hAnsi="宋体" w:eastAsia="宋体" w:cs="宋体"/>
          <w:sz w:val="28"/>
          <w:szCs w:val="28"/>
        </w:rPr>
      </w:pPr>
      <w:r>
        <w:rPr>
          <w:rFonts w:ascii="宋体" w:hAnsi="宋体" w:eastAsia="宋体" w:cs="宋体"/>
          <w:spacing w:val="-6"/>
          <w:sz w:val="28"/>
          <w:szCs w:val="28"/>
        </w:rPr>
        <w:t>本次规划范围为涞水县医院北院区北侧地块，位于石亭村西南部，</w:t>
      </w:r>
      <w:r>
        <w:rPr>
          <w:rFonts w:ascii="宋体" w:hAnsi="宋体" w:eastAsia="宋体" w:cs="宋体"/>
          <w:spacing w:val="-2"/>
          <w:sz w:val="28"/>
          <w:szCs w:val="28"/>
        </w:rPr>
        <w:t>规划范围</w:t>
      </w:r>
      <w:r>
        <w:rPr>
          <w:rFonts w:ascii="宋体" w:hAnsi="宋体" w:eastAsia="宋体" w:cs="宋体"/>
          <w:spacing w:val="-63"/>
          <w:sz w:val="28"/>
          <w:szCs w:val="28"/>
        </w:rPr>
        <w:t xml:space="preserve"> </w:t>
      </w:r>
      <w:r>
        <w:rPr>
          <w:rFonts w:ascii="Times New Roman" w:hAnsi="Times New Roman" w:eastAsia="Times New Roman" w:cs="Times New Roman"/>
          <w:spacing w:val="-2"/>
          <w:sz w:val="28"/>
          <w:szCs w:val="28"/>
        </w:rPr>
        <w:t>0.70</w:t>
      </w:r>
      <w:r>
        <w:rPr>
          <w:rFonts w:ascii="Times New Roman" w:hAnsi="Times New Roman" w:eastAsia="Times New Roman" w:cs="Times New Roman"/>
          <w:spacing w:val="21"/>
          <w:sz w:val="28"/>
          <w:szCs w:val="28"/>
        </w:rPr>
        <w:t xml:space="preserve"> </w:t>
      </w:r>
      <w:r>
        <w:rPr>
          <w:rFonts w:ascii="宋体" w:hAnsi="宋体" w:eastAsia="宋体" w:cs="宋体"/>
          <w:spacing w:val="-2"/>
          <w:sz w:val="28"/>
          <w:szCs w:val="28"/>
        </w:rPr>
        <w:t>公顷，均为医疗卫生用地。</w:t>
      </w:r>
    </w:p>
    <w:p w14:paraId="32D56A28">
      <w:pPr>
        <w:spacing w:line="383" w:lineRule="auto"/>
        <w:rPr>
          <w:rFonts w:ascii="宋体" w:hAnsi="宋体" w:eastAsia="宋体" w:cs="宋体"/>
          <w:sz w:val="28"/>
          <w:szCs w:val="28"/>
        </w:rPr>
        <w:sectPr>
          <w:headerReference r:id="rId42" w:type="default"/>
          <w:footerReference r:id="rId43" w:type="default"/>
          <w:pgSz w:w="11907" w:h="16839"/>
          <w:pgMar w:top="1486" w:right="1578" w:bottom="1149" w:left="1785" w:header="1083" w:footer="946" w:gutter="0"/>
          <w:cols w:space="720" w:num="1"/>
        </w:sectPr>
      </w:pPr>
    </w:p>
    <w:p w14:paraId="28FE144D">
      <w:pPr>
        <w:spacing w:before="161" w:line="220" w:lineRule="auto"/>
        <w:ind w:left="25"/>
        <w:rPr>
          <w:rFonts w:ascii="宋体" w:hAnsi="宋体" w:eastAsia="宋体" w:cs="宋体"/>
          <w:sz w:val="28"/>
          <w:szCs w:val="28"/>
        </w:rPr>
      </w:pPr>
      <w:bookmarkStart w:id="58" w:name="bookmark56"/>
      <w:bookmarkEnd w:id="58"/>
      <w:r>
        <w:rPr>
          <w:rFonts w:ascii="宋体" w:hAnsi="宋体" w:eastAsia="宋体" w:cs="宋体"/>
          <w:b/>
          <w:bCs/>
          <w:spacing w:val="-4"/>
          <w:sz w:val="28"/>
          <w:szCs w:val="28"/>
        </w:rPr>
        <w:t>六、主要任务</w:t>
      </w:r>
    </w:p>
    <w:p w14:paraId="2A2AFA0F">
      <w:pPr>
        <w:pStyle w:val="2"/>
        <w:spacing w:line="414" w:lineRule="auto"/>
      </w:pPr>
    </w:p>
    <w:p w14:paraId="67548CA5">
      <w:pPr>
        <w:spacing w:before="91" w:line="319" w:lineRule="auto"/>
        <w:ind w:left="24" w:right="28" w:firstLine="445"/>
        <w:rPr>
          <w:rFonts w:ascii="宋体" w:hAnsi="宋体" w:eastAsia="宋体" w:cs="宋体"/>
          <w:sz w:val="28"/>
          <w:szCs w:val="28"/>
        </w:rPr>
      </w:pPr>
      <w:r>
        <w:rPr>
          <w:rFonts w:ascii="Times New Roman" w:hAnsi="Times New Roman" w:eastAsia="Times New Roman" w:cs="Times New Roman"/>
          <w:spacing w:val="3"/>
          <w:sz w:val="28"/>
          <w:szCs w:val="28"/>
        </w:rPr>
        <w:t>1.</w:t>
      </w:r>
      <w:r>
        <w:rPr>
          <w:rFonts w:ascii="宋体" w:hAnsi="宋体" w:eastAsia="宋体" w:cs="宋体"/>
          <w:spacing w:val="3"/>
          <w:sz w:val="28"/>
          <w:szCs w:val="28"/>
        </w:rPr>
        <w:t>坚持上位规划对规划区的发展定位和总体原则，并加</w:t>
      </w:r>
      <w:r>
        <w:rPr>
          <w:rFonts w:ascii="宋体" w:hAnsi="宋体" w:eastAsia="宋体" w:cs="宋体"/>
          <w:spacing w:val="2"/>
          <w:sz w:val="28"/>
          <w:szCs w:val="28"/>
        </w:rPr>
        <w:t>以合理调</w:t>
      </w:r>
      <w:r>
        <w:rPr>
          <w:rFonts w:ascii="宋体" w:hAnsi="宋体" w:eastAsia="宋体" w:cs="宋体"/>
          <w:spacing w:val="-3"/>
          <w:sz w:val="28"/>
          <w:szCs w:val="28"/>
        </w:rPr>
        <w:t>整和完善细化，形成一套明晰化、法规化的</w:t>
      </w:r>
      <w:r>
        <w:rPr>
          <w:rFonts w:ascii="宋体" w:hAnsi="宋体" w:eastAsia="宋体" w:cs="宋体"/>
          <w:spacing w:val="-4"/>
          <w:sz w:val="28"/>
          <w:szCs w:val="28"/>
        </w:rPr>
        <w:t>规划管理文件，作为指导</w:t>
      </w:r>
      <w:r>
        <w:rPr>
          <w:rFonts w:ascii="宋体" w:hAnsi="宋体" w:eastAsia="宋体" w:cs="宋体"/>
          <w:spacing w:val="-1"/>
          <w:sz w:val="28"/>
          <w:szCs w:val="28"/>
        </w:rPr>
        <w:t>规划区建设的基本技术依据。</w:t>
      </w:r>
    </w:p>
    <w:p w14:paraId="3459CB84">
      <w:pPr>
        <w:spacing w:before="225" w:line="332" w:lineRule="auto"/>
        <w:ind w:left="23" w:right="22" w:firstLine="419"/>
        <w:rPr>
          <w:rFonts w:ascii="宋体" w:hAnsi="宋体" w:eastAsia="宋体" w:cs="宋体"/>
          <w:sz w:val="28"/>
          <w:szCs w:val="28"/>
        </w:rPr>
      </w:pPr>
      <w:r>
        <w:rPr>
          <w:rFonts w:ascii="Times New Roman" w:hAnsi="Times New Roman" w:eastAsia="Times New Roman" w:cs="Times New Roman"/>
          <w:spacing w:val="4"/>
          <w:sz w:val="28"/>
          <w:szCs w:val="28"/>
        </w:rPr>
        <w:t>2.</w:t>
      </w:r>
      <w:r>
        <w:rPr>
          <w:rFonts w:ascii="宋体" w:hAnsi="宋体" w:eastAsia="宋体" w:cs="宋体"/>
          <w:spacing w:val="4"/>
          <w:sz w:val="28"/>
          <w:szCs w:val="28"/>
        </w:rPr>
        <w:t>对规划区内用地功能进行合理布局，规定规划地块的用地性质</w:t>
      </w:r>
      <w:r>
        <w:rPr>
          <w:rFonts w:ascii="宋体" w:hAnsi="宋体" w:eastAsia="宋体" w:cs="宋体"/>
          <w:spacing w:val="-3"/>
          <w:sz w:val="28"/>
          <w:szCs w:val="28"/>
        </w:rPr>
        <w:t>和土地使用原则，是实施国土空间用途管制和</w:t>
      </w:r>
      <w:r>
        <w:rPr>
          <w:rFonts w:ascii="宋体" w:hAnsi="宋体" w:eastAsia="宋体" w:cs="宋体"/>
          <w:spacing w:val="-4"/>
          <w:sz w:val="28"/>
          <w:szCs w:val="28"/>
        </w:rPr>
        <w:t>核发建设用地规划许可</w:t>
      </w:r>
      <w:r>
        <w:rPr>
          <w:rFonts w:ascii="宋体" w:hAnsi="宋体" w:eastAsia="宋体" w:cs="宋体"/>
          <w:spacing w:val="-3"/>
          <w:sz w:val="28"/>
          <w:szCs w:val="28"/>
        </w:rPr>
        <w:t>证、建设工程规划许可证、乡村建设规划许可</w:t>
      </w:r>
      <w:r>
        <w:rPr>
          <w:rFonts w:ascii="宋体" w:hAnsi="宋体" w:eastAsia="宋体" w:cs="宋体"/>
          <w:spacing w:val="-4"/>
          <w:sz w:val="28"/>
          <w:szCs w:val="28"/>
        </w:rPr>
        <w:t>证等城乡建设项目规划</w:t>
      </w:r>
      <w:r>
        <w:rPr>
          <w:rFonts w:ascii="宋体" w:hAnsi="宋体" w:eastAsia="宋体" w:cs="宋体"/>
          <w:spacing w:val="-1"/>
          <w:sz w:val="28"/>
          <w:szCs w:val="28"/>
        </w:rPr>
        <w:t>许可以及实施城乡开发建设整治更新、保护修复活动的法定依据。</w:t>
      </w:r>
    </w:p>
    <w:p w14:paraId="5DF7C4DF">
      <w:pPr>
        <w:spacing w:before="227" w:line="295" w:lineRule="auto"/>
        <w:ind w:left="25" w:right="29" w:firstLine="423"/>
        <w:rPr>
          <w:rFonts w:ascii="宋体" w:hAnsi="宋体" w:eastAsia="宋体" w:cs="宋体"/>
          <w:sz w:val="28"/>
          <w:szCs w:val="28"/>
        </w:rPr>
      </w:pPr>
      <w:r>
        <w:rPr>
          <w:rFonts w:ascii="Times New Roman" w:hAnsi="Times New Roman" w:eastAsia="Times New Roman" w:cs="Times New Roman"/>
          <w:spacing w:val="3"/>
          <w:sz w:val="28"/>
          <w:szCs w:val="28"/>
        </w:rPr>
        <w:t>3.</w:t>
      </w:r>
      <w:r>
        <w:rPr>
          <w:rFonts w:ascii="宋体" w:hAnsi="宋体" w:eastAsia="宋体" w:cs="宋体"/>
          <w:spacing w:val="3"/>
          <w:sz w:val="28"/>
          <w:szCs w:val="28"/>
        </w:rPr>
        <w:t>严格控制公共服务设施用地，确保公共服务设施建设的用地需</w:t>
      </w:r>
      <w:r>
        <w:rPr>
          <w:rFonts w:ascii="宋体" w:hAnsi="宋体" w:eastAsia="宋体" w:cs="宋体"/>
          <w:spacing w:val="-2"/>
          <w:sz w:val="28"/>
          <w:szCs w:val="28"/>
        </w:rPr>
        <w:t>求，提高街区公共设施服务的整体水平，创造宜人的生活环境。</w:t>
      </w:r>
    </w:p>
    <w:p w14:paraId="19BD9AC2">
      <w:pPr>
        <w:spacing w:before="225" w:line="294" w:lineRule="auto"/>
        <w:ind w:left="21" w:right="25" w:firstLine="419"/>
        <w:rPr>
          <w:rFonts w:ascii="宋体" w:hAnsi="宋体" w:eastAsia="宋体" w:cs="宋体"/>
          <w:sz w:val="28"/>
          <w:szCs w:val="28"/>
        </w:rPr>
      </w:pPr>
      <w:r>
        <w:rPr>
          <w:rFonts w:ascii="Times New Roman" w:hAnsi="Times New Roman" w:eastAsia="Times New Roman" w:cs="Times New Roman"/>
          <w:spacing w:val="-6"/>
          <w:sz w:val="28"/>
          <w:szCs w:val="28"/>
        </w:rPr>
        <w:t>4.</w:t>
      </w:r>
      <w:r>
        <w:rPr>
          <w:rFonts w:ascii="宋体" w:hAnsi="宋体" w:eastAsia="宋体" w:cs="宋体"/>
          <w:spacing w:val="-6"/>
          <w:sz w:val="28"/>
          <w:szCs w:val="28"/>
        </w:rPr>
        <w:t>完善规划区的基础设施系统，综合规划、协调各种管线、市政设</w:t>
      </w:r>
      <w:r>
        <w:rPr>
          <w:rFonts w:ascii="宋体" w:hAnsi="宋体" w:eastAsia="宋体" w:cs="宋体"/>
          <w:spacing w:val="-2"/>
          <w:sz w:val="28"/>
          <w:szCs w:val="28"/>
        </w:rPr>
        <w:t>施，为该区域市政基础设施的建设提供规划依据。</w:t>
      </w:r>
    </w:p>
    <w:p w14:paraId="787597FF">
      <w:pPr>
        <w:spacing w:line="294" w:lineRule="auto"/>
        <w:rPr>
          <w:rFonts w:ascii="宋体" w:hAnsi="宋体" w:eastAsia="宋体" w:cs="宋体"/>
          <w:sz w:val="28"/>
          <w:szCs w:val="28"/>
        </w:rPr>
        <w:sectPr>
          <w:headerReference r:id="rId44" w:type="default"/>
          <w:footerReference r:id="rId45" w:type="default"/>
          <w:pgSz w:w="11907" w:h="16839"/>
          <w:pgMar w:top="1486" w:right="1767" w:bottom="1149" w:left="1785" w:header="1083" w:footer="949" w:gutter="0"/>
          <w:cols w:space="720" w:num="1"/>
        </w:sectPr>
      </w:pPr>
    </w:p>
    <w:p w14:paraId="06156ACB">
      <w:pPr>
        <w:spacing w:before="162" w:line="219" w:lineRule="auto"/>
        <w:ind w:left="3361"/>
        <w:rPr>
          <w:rFonts w:ascii="宋体" w:hAnsi="宋体" w:eastAsia="宋体" w:cs="宋体"/>
          <w:sz w:val="28"/>
          <w:szCs w:val="28"/>
        </w:rPr>
      </w:pPr>
      <w:bookmarkStart w:id="59" w:name="bookmark57"/>
      <w:bookmarkEnd w:id="59"/>
      <w:r>
        <w:rPr>
          <w:rFonts w:ascii="宋体" w:hAnsi="宋体" w:eastAsia="宋体" w:cs="宋体"/>
          <w:b/>
          <w:bCs/>
          <w:spacing w:val="-6"/>
          <w:sz w:val="28"/>
          <w:szCs w:val="28"/>
        </w:rPr>
        <w:t>第二章</w:t>
      </w:r>
      <w:r>
        <w:rPr>
          <w:rFonts w:ascii="宋体" w:hAnsi="宋体" w:eastAsia="宋体" w:cs="宋体"/>
          <w:spacing w:val="-53"/>
          <w:sz w:val="28"/>
          <w:szCs w:val="28"/>
        </w:rPr>
        <w:t xml:space="preserve"> </w:t>
      </w:r>
      <w:r>
        <w:rPr>
          <w:rFonts w:ascii="宋体" w:hAnsi="宋体" w:eastAsia="宋体" w:cs="宋体"/>
          <w:b/>
          <w:bCs/>
          <w:spacing w:val="-6"/>
          <w:sz w:val="28"/>
          <w:szCs w:val="28"/>
        </w:rPr>
        <w:t>现状分析</w:t>
      </w:r>
    </w:p>
    <w:p w14:paraId="61E511D7">
      <w:pPr>
        <w:pStyle w:val="2"/>
        <w:spacing w:line="413" w:lineRule="auto"/>
      </w:pPr>
    </w:p>
    <w:p w14:paraId="2D4F5F4F">
      <w:pPr>
        <w:spacing w:before="91" w:line="220" w:lineRule="auto"/>
        <w:ind w:left="27"/>
        <w:rPr>
          <w:rFonts w:ascii="宋体" w:hAnsi="宋体" w:eastAsia="宋体" w:cs="宋体"/>
          <w:sz w:val="28"/>
          <w:szCs w:val="28"/>
        </w:rPr>
      </w:pPr>
      <w:bookmarkStart w:id="60" w:name="bookmark58"/>
      <w:bookmarkEnd w:id="60"/>
      <w:r>
        <w:rPr>
          <w:rFonts w:ascii="宋体" w:hAnsi="宋体" w:eastAsia="宋体" w:cs="宋体"/>
          <w:b/>
          <w:bCs/>
          <w:spacing w:val="-4"/>
          <w:sz w:val="28"/>
          <w:szCs w:val="28"/>
        </w:rPr>
        <w:t>一、区位现状特征</w:t>
      </w:r>
    </w:p>
    <w:p w14:paraId="43FD3923">
      <w:pPr>
        <w:pStyle w:val="2"/>
        <w:spacing w:line="413" w:lineRule="auto"/>
      </w:pPr>
    </w:p>
    <w:p w14:paraId="77313167">
      <w:pPr>
        <w:spacing w:before="91" w:line="221" w:lineRule="auto"/>
        <w:ind w:left="450"/>
        <w:rPr>
          <w:rFonts w:ascii="宋体" w:hAnsi="宋体" w:eastAsia="宋体" w:cs="宋体"/>
          <w:sz w:val="28"/>
          <w:szCs w:val="28"/>
        </w:rPr>
      </w:pPr>
      <w:r>
        <w:rPr>
          <w:rFonts w:ascii="宋体" w:hAnsi="宋体" w:eastAsia="宋体" w:cs="宋体"/>
          <w:b/>
          <w:bCs/>
          <w:spacing w:val="-5"/>
          <w:sz w:val="28"/>
          <w:szCs w:val="28"/>
        </w:rPr>
        <w:t>（一）区位与交通</w:t>
      </w:r>
    </w:p>
    <w:p w14:paraId="4F06F8B7">
      <w:pPr>
        <w:spacing w:before="224" w:line="368" w:lineRule="auto"/>
        <w:ind w:left="23" w:firstLine="560"/>
        <w:jc w:val="both"/>
        <w:rPr>
          <w:rFonts w:ascii="宋体" w:hAnsi="宋体" w:eastAsia="宋体" w:cs="宋体"/>
          <w:sz w:val="28"/>
          <w:szCs w:val="28"/>
        </w:rPr>
      </w:pPr>
      <w:r>
        <w:rPr>
          <w:rFonts w:ascii="宋体" w:hAnsi="宋体" w:eastAsia="宋体" w:cs="宋体"/>
          <w:spacing w:val="-3"/>
          <w:sz w:val="28"/>
          <w:szCs w:val="28"/>
        </w:rPr>
        <w:t>规划区位于涞水县石亭镇石亭村西南部，紧邻</w:t>
      </w:r>
      <w:r>
        <w:rPr>
          <w:rFonts w:ascii="宋体" w:hAnsi="宋体" w:eastAsia="宋体" w:cs="宋体"/>
          <w:spacing w:val="-43"/>
          <w:sz w:val="28"/>
          <w:szCs w:val="28"/>
        </w:rPr>
        <w:t xml:space="preserve"> </w:t>
      </w:r>
      <w:r>
        <w:rPr>
          <w:rFonts w:ascii="Times New Roman" w:hAnsi="Times New Roman" w:eastAsia="Times New Roman" w:cs="Times New Roman"/>
          <w:spacing w:val="-3"/>
          <w:sz w:val="28"/>
          <w:szCs w:val="28"/>
        </w:rPr>
        <w:t>G234</w:t>
      </w:r>
      <w:r>
        <w:rPr>
          <w:rFonts w:ascii="Times New Roman" w:hAnsi="Times New Roman" w:eastAsia="Times New Roman" w:cs="Times New Roman"/>
          <w:spacing w:val="40"/>
          <w:sz w:val="28"/>
          <w:szCs w:val="28"/>
        </w:rPr>
        <w:t xml:space="preserve"> </w:t>
      </w:r>
      <w:r>
        <w:rPr>
          <w:rFonts w:ascii="宋体" w:hAnsi="宋体" w:eastAsia="宋体" w:cs="宋体"/>
          <w:spacing w:val="-3"/>
          <w:sz w:val="28"/>
          <w:szCs w:val="28"/>
        </w:rPr>
        <w:t>国道和保野</w:t>
      </w:r>
      <w:r>
        <w:rPr>
          <w:rFonts w:ascii="宋体" w:hAnsi="宋体" w:eastAsia="宋体" w:cs="宋体"/>
          <w:spacing w:val="-4"/>
          <w:sz w:val="28"/>
          <w:szCs w:val="28"/>
        </w:rPr>
        <w:t>公路（</w:t>
      </w:r>
      <w:r>
        <w:rPr>
          <w:rFonts w:ascii="Times New Roman" w:hAnsi="Times New Roman" w:eastAsia="Times New Roman" w:cs="Times New Roman"/>
          <w:spacing w:val="-4"/>
          <w:sz w:val="28"/>
          <w:szCs w:val="28"/>
        </w:rPr>
        <w:t>S241</w:t>
      </w:r>
      <w:r>
        <w:rPr>
          <w:rFonts w:ascii="宋体" w:hAnsi="宋体" w:eastAsia="宋体" w:cs="宋体"/>
          <w:spacing w:val="-30"/>
          <w:sz w:val="28"/>
          <w:szCs w:val="28"/>
        </w:rPr>
        <w:t>），</w:t>
      </w:r>
      <w:r>
        <w:rPr>
          <w:rFonts w:ascii="宋体" w:hAnsi="宋体" w:eastAsia="宋体" w:cs="宋体"/>
          <w:spacing w:val="-4"/>
          <w:sz w:val="28"/>
          <w:szCs w:val="28"/>
        </w:rPr>
        <w:t>可快速接入</w:t>
      </w:r>
      <w:r>
        <w:rPr>
          <w:rFonts w:ascii="宋体" w:hAnsi="宋体" w:eastAsia="宋体" w:cs="宋体"/>
          <w:spacing w:val="-60"/>
          <w:sz w:val="28"/>
          <w:szCs w:val="28"/>
        </w:rPr>
        <w:t xml:space="preserve"> </w:t>
      </w:r>
      <w:r>
        <w:rPr>
          <w:rFonts w:ascii="Times New Roman" w:hAnsi="Times New Roman" w:eastAsia="Times New Roman" w:cs="Times New Roman"/>
          <w:spacing w:val="-4"/>
          <w:sz w:val="28"/>
          <w:szCs w:val="28"/>
        </w:rPr>
        <w:t>G5</w:t>
      </w:r>
      <w:r>
        <w:rPr>
          <w:rFonts w:ascii="Times New Roman" w:hAnsi="Times New Roman" w:eastAsia="Times New Roman" w:cs="Times New Roman"/>
          <w:spacing w:val="19"/>
          <w:sz w:val="28"/>
          <w:szCs w:val="28"/>
        </w:rPr>
        <w:t xml:space="preserve"> </w:t>
      </w:r>
      <w:r>
        <w:rPr>
          <w:rFonts w:ascii="宋体" w:hAnsi="宋体" w:eastAsia="宋体" w:cs="宋体"/>
          <w:spacing w:val="-4"/>
          <w:sz w:val="28"/>
          <w:szCs w:val="28"/>
        </w:rPr>
        <w:t>京昆高速，形成</w:t>
      </w:r>
      <w:r>
        <w:rPr>
          <w:rFonts w:ascii="Times New Roman" w:hAnsi="Times New Roman" w:eastAsia="Times New Roman" w:cs="Times New Roman"/>
          <w:spacing w:val="-4"/>
          <w:sz w:val="28"/>
          <w:szCs w:val="28"/>
        </w:rPr>
        <w:t>“</w:t>
      </w:r>
      <w:r>
        <w:rPr>
          <w:rFonts w:ascii="宋体" w:hAnsi="宋体" w:eastAsia="宋体" w:cs="宋体"/>
          <w:spacing w:val="-4"/>
          <w:sz w:val="28"/>
          <w:szCs w:val="28"/>
        </w:rPr>
        <w:t>高速</w:t>
      </w:r>
      <w:r>
        <w:rPr>
          <w:rFonts w:ascii="Times New Roman" w:hAnsi="Times New Roman" w:eastAsia="Times New Roman" w:cs="Times New Roman"/>
          <w:spacing w:val="-4"/>
          <w:sz w:val="28"/>
          <w:szCs w:val="28"/>
        </w:rPr>
        <w:t>+</w:t>
      </w:r>
      <w:r>
        <w:rPr>
          <w:rFonts w:ascii="宋体" w:hAnsi="宋体" w:eastAsia="宋体" w:cs="宋体"/>
          <w:spacing w:val="-4"/>
          <w:sz w:val="28"/>
          <w:szCs w:val="28"/>
        </w:rPr>
        <w:t>国道</w:t>
      </w:r>
      <w:r>
        <w:rPr>
          <w:rFonts w:ascii="Times New Roman" w:hAnsi="Times New Roman" w:eastAsia="Times New Roman" w:cs="Times New Roman"/>
          <w:spacing w:val="-4"/>
          <w:sz w:val="28"/>
          <w:szCs w:val="28"/>
        </w:rPr>
        <w:t>”</w:t>
      </w:r>
      <w:r>
        <w:rPr>
          <w:rFonts w:ascii="宋体" w:hAnsi="宋体" w:eastAsia="宋体" w:cs="宋体"/>
          <w:spacing w:val="-4"/>
          <w:sz w:val="28"/>
          <w:szCs w:val="28"/>
        </w:rPr>
        <w:t>复合交通</w:t>
      </w:r>
      <w:r>
        <w:rPr>
          <w:rFonts w:ascii="宋体" w:hAnsi="宋体" w:eastAsia="宋体" w:cs="宋体"/>
          <w:spacing w:val="-9"/>
          <w:sz w:val="28"/>
          <w:szCs w:val="28"/>
        </w:rPr>
        <w:t>体系。通过高速可实现跨区域快联，并依托国省道高效连通涞水县城、</w:t>
      </w:r>
      <w:r>
        <w:rPr>
          <w:rFonts w:ascii="宋体" w:hAnsi="宋体" w:eastAsia="宋体" w:cs="宋体"/>
          <w:spacing w:val="-1"/>
          <w:sz w:val="28"/>
          <w:szCs w:val="28"/>
        </w:rPr>
        <w:t>北京房山及河北沿线地区，区位交通优势显著。</w:t>
      </w:r>
    </w:p>
    <w:p w14:paraId="332F03BA">
      <w:pPr>
        <w:spacing w:before="8" w:line="220" w:lineRule="auto"/>
        <w:ind w:left="450"/>
        <w:rPr>
          <w:rFonts w:ascii="宋体" w:hAnsi="宋体" w:eastAsia="宋体" w:cs="宋体"/>
          <w:sz w:val="28"/>
          <w:szCs w:val="28"/>
        </w:rPr>
      </w:pPr>
      <w:r>
        <w:rPr>
          <w:rFonts w:ascii="宋体" w:hAnsi="宋体" w:eastAsia="宋体" w:cs="宋体"/>
          <w:b/>
          <w:bCs/>
          <w:spacing w:val="-4"/>
          <w:sz w:val="28"/>
          <w:szCs w:val="28"/>
        </w:rPr>
        <w:t>（二）气候、水文特征</w:t>
      </w:r>
    </w:p>
    <w:p w14:paraId="165DD766">
      <w:pPr>
        <w:spacing w:before="209" w:line="356" w:lineRule="auto"/>
        <w:ind w:left="24" w:right="102" w:firstLine="560"/>
        <w:jc w:val="both"/>
        <w:rPr>
          <w:rFonts w:ascii="宋体" w:hAnsi="宋体" w:eastAsia="宋体" w:cs="宋体"/>
          <w:sz w:val="28"/>
          <w:szCs w:val="28"/>
        </w:rPr>
      </w:pPr>
      <w:r>
        <w:rPr>
          <w:rFonts w:ascii="宋体" w:hAnsi="宋体" w:eastAsia="宋体" w:cs="宋体"/>
          <w:spacing w:val="-4"/>
          <w:sz w:val="28"/>
          <w:szCs w:val="28"/>
        </w:rPr>
        <w:t>涞水县属东部季风性暖温带半干旱地区。在冬季，因地处蒙古高</w:t>
      </w:r>
      <w:r>
        <w:rPr>
          <w:rFonts w:ascii="宋体" w:hAnsi="宋体" w:eastAsia="宋体" w:cs="宋体"/>
          <w:spacing w:val="-3"/>
          <w:sz w:val="28"/>
          <w:szCs w:val="28"/>
        </w:rPr>
        <w:t>压的东南部，盛行由大陆吹向海洋干冷的冬</w:t>
      </w:r>
      <w:r>
        <w:rPr>
          <w:rFonts w:ascii="宋体" w:hAnsi="宋体" w:eastAsia="宋体" w:cs="宋体"/>
          <w:spacing w:val="-4"/>
          <w:sz w:val="28"/>
          <w:szCs w:val="28"/>
        </w:rPr>
        <w:t>季风。夏季由于副热带高压的北上，盛行由海洋吹向大陆温热的夏季风。春秋两季，分别为由冷到热和由热到冷的过渡季节，四季分明，形成了春季干旱多风，夏</w:t>
      </w:r>
      <w:r>
        <w:rPr>
          <w:rFonts w:ascii="宋体" w:hAnsi="宋体" w:eastAsia="宋体" w:cs="宋体"/>
          <w:spacing w:val="-2"/>
          <w:sz w:val="28"/>
          <w:szCs w:val="28"/>
        </w:rPr>
        <w:t>季炎热多雨，秋季天高气爽，冬季严寒少雪的季风气候特点。</w:t>
      </w:r>
    </w:p>
    <w:p w14:paraId="56F1EEC4">
      <w:pPr>
        <w:spacing w:before="8" w:line="352" w:lineRule="auto"/>
        <w:ind w:left="21" w:right="100" w:firstLine="562"/>
        <w:jc w:val="both"/>
        <w:rPr>
          <w:rFonts w:ascii="宋体" w:hAnsi="宋体" w:eastAsia="宋体" w:cs="宋体"/>
          <w:sz w:val="28"/>
          <w:szCs w:val="28"/>
        </w:rPr>
      </w:pPr>
      <w:r>
        <w:rPr>
          <w:rFonts w:ascii="宋体" w:hAnsi="宋体" w:eastAsia="宋体" w:cs="宋体"/>
          <w:spacing w:val="-4"/>
          <w:sz w:val="28"/>
          <w:szCs w:val="28"/>
        </w:rPr>
        <w:t>涞水县属海河流域，大清河水系，主要河流是拒马河，发源于涞</w:t>
      </w:r>
      <w:r>
        <w:rPr>
          <w:rFonts w:ascii="宋体" w:hAnsi="宋体" w:eastAsia="宋体" w:cs="宋体"/>
          <w:spacing w:val="-5"/>
          <w:sz w:val="28"/>
          <w:szCs w:val="28"/>
        </w:rPr>
        <w:t>源，流经我县</w:t>
      </w:r>
      <w:r>
        <w:rPr>
          <w:rFonts w:ascii="宋体" w:hAnsi="宋体" w:eastAsia="宋体" w:cs="宋体"/>
          <w:spacing w:val="-31"/>
          <w:sz w:val="28"/>
          <w:szCs w:val="28"/>
        </w:rPr>
        <w:t xml:space="preserve"> </w:t>
      </w:r>
      <w:r>
        <w:rPr>
          <w:rFonts w:ascii="Times New Roman" w:hAnsi="Times New Roman" w:eastAsia="Times New Roman" w:cs="Times New Roman"/>
          <w:spacing w:val="-5"/>
          <w:sz w:val="28"/>
          <w:szCs w:val="28"/>
        </w:rPr>
        <w:t>110</w:t>
      </w:r>
      <w:r>
        <w:rPr>
          <w:rFonts w:ascii="Times New Roman" w:hAnsi="Times New Roman" w:eastAsia="Times New Roman" w:cs="Times New Roman"/>
          <w:spacing w:val="18"/>
          <w:w w:val="101"/>
          <w:sz w:val="28"/>
          <w:szCs w:val="28"/>
        </w:rPr>
        <w:t xml:space="preserve"> </w:t>
      </w:r>
      <w:r>
        <w:rPr>
          <w:rFonts w:ascii="宋体" w:hAnsi="宋体" w:eastAsia="宋体" w:cs="宋体"/>
          <w:spacing w:val="-5"/>
          <w:sz w:val="28"/>
          <w:szCs w:val="28"/>
        </w:rPr>
        <w:t>公里。境内流程分为两段：一段从龙门乡入境，三</w:t>
      </w:r>
      <w:r>
        <w:rPr>
          <w:rFonts w:ascii="宋体" w:hAnsi="宋体" w:eastAsia="宋体" w:cs="宋体"/>
          <w:spacing w:val="-2"/>
          <w:sz w:val="28"/>
          <w:szCs w:val="28"/>
        </w:rPr>
        <w:t>坡镇出境，流经</w:t>
      </w:r>
      <w:r>
        <w:rPr>
          <w:rFonts w:ascii="宋体" w:hAnsi="宋体" w:eastAsia="宋体" w:cs="宋体"/>
          <w:spacing w:val="-47"/>
          <w:sz w:val="28"/>
          <w:szCs w:val="28"/>
        </w:rPr>
        <w:t xml:space="preserve"> </w:t>
      </w:r>
      <w:r>
        <w:rPr>
          <w:rFonts w:ascii="Times New Roman" w:hAnsi="Times New Roman" w:eastAsia="Times New Roman" w:cs="Times New Roman"/>
          <w:spacing w:val="-2"/>
          <w:sz w:val="28"/>
          <w:szCs w:val="28"/>
        </w:rPr>
        <w:t>3</w:t>
      </w:r>
      <w:r>
        <w:rPr>
          <w:rFonts w:ascii="Times New Roman" w:hAnsi="Times New Roman" w:eastAsia="Times New Roman" w:cs="Times New Roman"/>
          <w:spacing w:val="24"/>
          <w:sz w:val="28"/>
          <w:szCs w:val="28"/>
        </w:rPr>
        <w:t xml:space="preserve"> </w:t>
      </w:r>
      <w:r>
        <w:rPr>
          <w:rFonts w:ascii="宋体" w:hAnsi="宋体" w:eastAsia="宋体" w:cs="宋体"/>
          <w:spacing w:val="-2"/>
          <w:sz w:val="28"/>
          <w:szCs w:val="28"/>
        </w:rPr>
        <w:t>个乡镇，共</w:t>
      </w:r>
      <w:r>
        <w:rPr>
          <w:rFonts w:ascii="宋体" w:hAnsi="宋体" w:eastAsia="宋体" w:cs="宋体"/>
          <w:spacing w:val="-48"/>
          <w:sz w:val="28"/>
          <w:szCs w:val="28"/>
        </w:rPr>
        <w:t xml:space="preserve"> </w:t>
      </w:r>
      <w:r>
        <w:rPr>
          <w:rFonts w:ascii="Times New Roman" w:hAnsi="Times New Roman" w:eastAsia="Times New Roman" w:cs="Times New Roman"/>
          <w:spacing w:val="-2"/>
          <w:sz w:val="28"/>
          <w:szCs w:val="28"/>
        </w:rPr>
        <w:t>74</w:t>
      </w:r>
      <w:r>
        <w:rPr>
          <w:rFonts w:ascii="Times New Roman" w:hAnsi="Times New Roman" w:eastAsia="Times New Roman" w:cs="Times New Roman"/>
          <w:spacing w:val="35"/>
          <w:sz w:val="28"/>
          <w:szCs w:val="28"/>
        </w:rPr>
        <w:t xml:space="preserve"> </w:t>
      </w:r>
      <w:r>
        <w:rPr>
          <w:rFonts w:ascii="宋体" w:hAnsi="宋体" w:eastAsia="宋体" w:cs="宋体"/>
          <w:spacing w:val="-2"/>
          <w:sz w:val="28"/>
          <w:szCs w:val="28"/>
        </w:rPr>
        <w:t>公里。另一段从一渡镇入境，</w:t>
      </w:r>
      <w:r>
        <w:rPr>
          <w:rFonts w:ascii="宋体" w:hAnsi="宋体" w:eastAsia="宋体" w:cs="宋体"/>
          <w:spacing w:val="-3"/>
          <w:sz w:val="28"/>
          <w:szCs w:val="28"/>
        </w:rPr>
        <w:t>自铁</w:t>
      </w:r>
      <w:r>
        <w:rPr>
          <w:rFonts w:ascii="宋体" w:hAnsi="宋体" w:eastAsia="宋体" w:cs="宋体"/>
          <w:spacing w:val="-2"/>
          <w:sz w:val="28"/>
          <w:szCs w:val="28"/>
        </w:rPr>
        <w:t>锁崖分成南北拒马河，南拒马河流经</w:t>
      </w:r>
      <w:r>
        <w:rPr>
          <w:rFonts w:ascii="宋体" w:hAnsi="宋体" w:eastAsia="宋体" w:cs="宋体"/>
          <w:spacing w:val="-43"/>
          <w:sz w:val="28"/>
          <w:szCs w:val="28"/>
        </w:rPr>
        <w:t xml:space="preserve"> </w:t>
      </w:r>
      <w:r>
        <w:rPr>
          <w:rFonts w:ascii="Times New Roman" w:hAnsi="Times New Roman" w:eastAsia="Times New Roman" w:cs="Times New Roman"/>
          <w:spacing w:val="-2"/>
          <w:sz w:val="28"/>
          <w:szCs w:val="28"/>
        </w:rPr>
        <w:t>5</w:t>
      </w:r>
      <w:r>
        <w:rPr>
          <w:rFonts w:ascii="Times New Roman" w:hAnsi="Times New Roman" w:eastAsia="Times New Roman" w:cs="Times New Roman"/>
          <w:spacing w:val="26"/>
          <w:sz w:val="28"/>
          <w:szCs w:val="28"/>
        </w:rPr>
        <w:t xml:space="preserve"> </w:t>
      </w:r>
      <w:r>
        <w:rPr>
          <w:rFonts w:ascii="宋体" w:hAnsi="宋体" w:eastAsia="宋体" w:cs="宋体"/>
          <w:spacing w:val="-2"/>
          <w:sz w:val="28"/>
          <w:szCs w:val="28"/>
        </w:rPr>
        <w:t>个乡镇，共</w:t>
      </w:r>
      <w:r>
        <w:rPr>
          <w:rFonts w:ascii="宋体" w:hAnsi="宋体" w:eastAsia="宋体" w:cs="宋体"/>
          <w:spacing w:val="-47"/>
          <w:sz w:val="28"/>
          <w:szCs w:val="28"/>
        </w:rPr>
        <w:t xml:space="preserve"> </w:t>
      </w:r>
      <w:r>
        <w:rPr>
          <w:rFonts w:ascii="Times New Roman" w:hAnsi="Times New Roman" w:eastAsia="Times New Roman" w:cs="Times New Roman"/>
          <w:spacing w:val="-3"/>
          <w:sz w:val="28"/>
          <w:szCs w:val="28"/>
        </w:rPr>
        <w:t>36</w:t>
      </w:r>
      <w:r>
        <w:rPr>
          <w:rFonts w:ascii="Times New Roman" w:hAnsi="Times New Roman" w:eastAsia="Times New Roman" w:cs="Times New Roman"/>
          <w:spacing w:val="36"/>
          <w:sz w:val="28"/>
          <w:szCs w:val="28"/>
        </w:rPr>
        <w:t xml:space="preserve"> </w:t>
      </w:r>
      <w:r>
        <w:rPr>
          <w:rFonts w:ascii="宋体" w:hAnsi="宋体" w:eastAsia="宋体" w:cs="宋体"/>
          <w:spacing w:val="-3"/>
          <w:sz w:val="28"/>
          <w:szCs w:val="28"/>
        </w:rPr>
        <w:t>公里，经义安</w:t>
      </w:r>
      <w:r>
        <w:rPr>
          <w:rFonts w:ascii="宋体" w:hAnsi="宋体" w:eastAsia="宋体" w:cs="宋体"/>
          <w:spacing w:val="-2"/>
          <w:sz w:val="28"/>
          <w:szCs w:val="28"/>
        </w:rPr>
        <w:t>镇流入定兴县境；北拒马河流入涿州市。</w:t>
      </w:r>
    </w:p>
    <w:p w14:paraId="497DFB83">
      <w:pPr>
        <w:spacing w:before="40" w:line="220" w:lineRule="auto"/>
        <w:ind w:left="450"/>
        <w:rPr>
          <w:rFonts w:ascii="宋体" w:hAnsi="宋体" w:eastAsia="宋体" w:cs="宋体"/>
          <w:sz w:val="28"/>
          <w:szCs w:val="28"/>
        </w:rPr>
      </w:pPr>
      <w:r>
        <w:rPr>
          <w:rFonts w:ascii="宋体" w:hAnsi="宋体" w:eastAsia="宋体" w:cs="宋体"/>
          <w:b/>
          <w:bCs/>
          <w:spacing w:val="-5"/>
          <w:sz w:val="28"/>
          <w:szCs w:val="28"/>
        </w:rPr>
        <w:t>（三）地势条件</w:t>
      </w:r>
    </w:p>
    <w:p w14:paraId="0EBECA62">
      <w:pPr>
        <w:spacing w:before="223" w:line="371" w:lineRule="auto"/>
        <w:ind w:left="21" w:right="97" w:firstLine="562"/>
        <w:jc w:val="both"/>
        <w:rPr>
          <w:rFonts w:ascii="宋体" w:hAnsi="宋体" w:eastAsia="宋体" w:cs="宋体"/>
          <w:sz w:val="28"/>
          <w:szCs w:val="28"/>
        </w:rPr>
      </w:pPr>
      <w:r>
        <w:rPr>
          <w:rFonts w:ascii="宋体" w:hAnsi="宋体" w:eastAsia="宋体" w:cs="宋体"/>
          <w:spacing w:val="-4"/>
          <w:sz w:val="28"/>
          <w:szCs w:val="28"/>
        </w:rPr>
        <w:t>涞水县地域狭长，地表自西北向东南倾斜，地貌差异悬殊，呈山</w:t>
      </w:r>
      <w:r>
        <w:rPr>
          <w:rFonts w:ascii="宋体" w:hAnsi="宋体" w:eastAsia="宋体" w:cs="宋体"/>
          <w:spacing w:val="-3"/>
          <w:sz w:val="28"/>
          <w:szCs w:val="28"/>
        </w:rPr>
        <w:t xml:space="preserve">区、丘陵、平原三种类型阶梯状分布。山区最高海拔 </w:t>
      </w:r>
      <w:r>
        <w:rPr>
          <w:rFonts w:ascii="Times New Roman" w:hAnsi="Times New Roman" w:eastAsia="Times New Roman" w:cs="Times New Roman"/>
          <w:spacing w:val="-3"/>
          <w:sz w:val="28"/>
          <w:szCs w:val="28"/>
        </w:rPr>
        <w:t>1983</w:t>
      </w:r>
      <w:r>
        <w:rPr>
          <w:rFonts w:ascii="Times New Roman" w:hAnsi="Times New Roman" w:eastAsia="Times New Roman" w:cs="Times New Roman"/>
          <w:spacing w:val="58"/>
          <w:sz w:val="28"/>
          <w:szCs w:val="28"/>
        </w:rPr>
        <w:t xml:space="preserve"> </w:t>
      </w:r>
      <w:r>
        <w:rPr>
          <w:rFonts w:ascii="宋体" w:hAnsi="宋体" w:eastAsia="宋体" w:cs="宋体"/>
          <w:spacing w:val="-3"/>
          <w:sz w:val="28"/>
          <w:szCs w:val="28"/>
        </w:rPr>
        <w:t>米，丘陵</w:t>
      </w:r>
      <w:r>
        <w:rPr>
          <w:rFonts w:ascii="宋体" w:hAnsi="宋体" w:eastAsia="宋体" w:cs="宋体"/>
          <w:spacing w:val="-5"/>
          <w:sz w:val="28"/>
          <w:szCs w:val="28"/>
        </w:rPr>
        <w:t>海拔</w:t>
      </w:r>
      <w:r>
        <w:rPr>
          <w:rFonts w:ascii="宋体" w:hAnsi="宋体" w:eastAsia="宋体" w:cs="宋体"/>
          <w:spacing w:val="-38"/>
          <w:sz w:val="28"/>
          <w:szCs w:val="28"/>
        </w:rPr>
        <w:t xml:space="preserve"> </w:t>
      </w:r>
      <w:r>
        <w:rPr>
          <w:rFonts w:ascii="Times New Roman" w:hAnsi="Times New Roman" w:eastAsia="Times New Roman" w:cs="Times New Roman"/>
          <w:spacing w:val="-5"/>
          <w:sz w:val="28"/>
          <w:szCs w:val="28"/>
        </w:rPr>
        <w:t xml:space="preserve">100 </w:t>
      </w:r>
      <w:r>
        <w:rPr>
          <w:rFonts w:ascii="宋体" w:hAnsi="宋体" w:eastAsia="宋体" w:cs="宋体"/>
          <w:spacing w:val="-5"/>
          <w:sz w:val="28"/>
          <w:szCs w:val="28"/>
        </w:rPr>
        <w:t>米左右，平原海拔</w:t>
      </w:r>
      <w:r>
        <w:rPr>
          <w:rFonts w:ascii="宋体" w:hAnsi="宋体" w:eastAsia="宋体" w:cs="宋体"/>
          <w:spacing w:val="-61"/>
          <w:sz w:val="28"/>
          <w:szCs w:val="28"/>
        </w:rPr>
        <w:t xml:space="preserve"> </w:t>
      </w:r>
      <w:r>
        <w:rPr>
          <w:rFonts w:ascii="Times New Roman" w:hAnsi="Times New Roman" w:eastAsia="Times New Roman" w:cs="Times New Roman"/>
          <w:spacing w:val="-5"/>
          <w:sz w:val="28"/>
          <w:szCs w:val="28"/>
        </w:rPr>
        <w:t xml:space="preserve">30 </w:t>
      </w:r>
      <w:r>
        <w:rPr>
          <w:rFonts w:ascii="宋体" w:hAnsi="宋体" w:eastAsia="宋体" w:cs="宋体"/>
          <w:spacing w:val="-5"/>
          <w:sz w:val="28"/>
          <w:szCs w:val="28"/>
        </w:rPr>
        <w:t>米左右。属太行山脉，境内长约</w:t>
      </w:r>
      <w:r>
        <w:rPr>
          <w:rFonts w:ascii="宋体" w:hAnsi="宋体" w:eastAsia="宋体" w:cs="宋体"/>
          <w:spacing w:val="-55"/>
          <w:sz w:val="28"/>
          <w:szCs w:val="28"/>
        </w:rPr>
        <w:t xml:space="preserve"> </w:t>
      </w:r>
      <w:r>
        <w:rPr>
          <w:rFonts w:ascii="Times New Roman" w:hAnsi="Times New Roman" w:eastAsia="Times New Roman" w:cs="Times New Roman"/>
          <w:spacing w:val="-5"/>
          <w:sz w:val="28"/>
          <w:szCs w:val="28"/>
        </w:rPr>
        <w:t>50</w:t>
      </w:r>
      <w:r>
        <w:rPr>
          <w:rFonts w:ascii="Times New Roman" w:hAnsi="Times New Roman" w:eastAsia="Times New Roman" w:cs="Times New Roman"/>
          <w:spacing w:val="20"/>
          <w:sz w:val="28"/>
          <w:szCs w:val="28"/>
        </w:rPr>
        <w:t xml:space="preserve"> </w:t>
      </w:r>
      <w:r>
        <w:rPr>
          <w:rFonts w:ascii="宋体" w:hAnsi="宋体" w:eastAsia="宋体" w:cs="宋体"/>
          <w:spacing w:val="-5"/>
          <w:sz w:val="28"/>
          <w:szCs w:val="28"/>
        </w:rPr>
        <w:t>公</w:t>
      </w:r>
      <w:r>
        <w:rPr>
          <w:rFonts w:ascii="宋体" w:hAnsi="宋体" w:eastAsia="宋体" w:cs="宋体"/>
          <w:spacing w:val="-3"/>
          <w:sz w:val="28"/>
          <w:szCs w:val="28"/>
        </w:rPr>
        <w:t>里，为西南</w:t>
      </w:r>
      <w:r>
        <w:rPr>
          <w:rFonts w:ascii="Times New Roman" w:hAnsi="Times New Roman" w:eastAsia="Times New Roman" w:cs="Times New Roman"/>
          <w:spacing w:val="-3"/>
          <w:sz w:val="28"/>
          <w:szCs w:val="28"/>
        </w:rPr>
        <w:t>-</w:t>
      </w:r>
      <w:r>
        <w:rPr>
          <w:rFonts w:ascii="宋体" w:hAnsi="宋体" w:eastAsia="宋体" w:cs="宋体"/>
          <w:spacing w:val="-3"/>
          <w:sz w:val="28"/>
          <w:szCs w:val="28"/>
        </w:rPr>
        <w:t>东北走向，海拔高度</w:t>
      </w:r>
      <w:r>
        <w:rPr>
          <w:rFonts w:ascii="宋体" w:hAnsi="宋体" w:eastAsia="宋体" w:cs="宋体"/>
          <w:spacing w:val="-37"/>
          <w:sz w:val="28"/>
          <w:szCs w:val="28"/>
        </w:rPr>
        <w:t xml:space="preserve"> </w:t>
      </w:r>
      <w:r>
        <w:rPr>
          <w:rFonts w:ascii="Times New Roman" w:hAnsi="Times New Roman" w:eastAsia="Times New Roman" w:cs="Times New Roman"/>
          <w:spacing w:val="-3"/>
          <w:sz w:val="28"/>
          <w:szCs w:val="28"/>
        </w:rPr>
        <w:t>1122.6-</w:t>
      </w:r>
      <w:r>
        <w:rPr>
          <w:rFonts w:ascii="Times New Roman" w:hAnsi="Times New Roman" w:eastAsia="Times New Roman" w:cs="Times New Roman"/>
          <w:spacing w:val="-4"/>
          <w:sz w:val="28"/>
          <w:szCs w:val="28"/>
        </w:rPr>
        <w:t xml:space="preserve">1983 </w:t>
      </w:r>
      <w:r>
        <w:rPr>
          <w:rFonts w:ascii="宋体" w:hAnsi="宋体" w:eastAsia="宋体" w:cs="宋体"/>
          <w:spacing w:val="-4"/>
          <w:sz w:val="28"/>
          <w:szCs w:val="28"/>
        </w:rPr>
        <w:t>米，相对高度</w:t>
      </w:r>
      <w:r>
        <w:rPr>
          <w:rFonts w:ascii="宋体" w:hAnsi="宋体" w:eastAsia="宋体" w:cs="宋体"/>
          <w:spacing w:val="-56"/>
          <w:sz w:val="28"/>
          <w:szCs w:val="28"/>
        </w:rPr>
        <w:t xml:space="preserve"> </w:t>
      </w:r>
      <w:r>
        <w:rPr>
          <w:rFonts w:ascii="Times New Roman" w:hAnsi="Times New Roman" w:eastAsia="Times New Roman" w:cs="Times New Roman"/>
          <w:spacing w:val="-4"/>
          <w:sz w:val="28"/>
          <w:szCs w:val="28"/>
        </w:rPr>
        <w:t>500-1100</w:t>
      </w:r>
      <w:r>
        <w:rPr>
          <w:rFonts w:ascii="宋体" w:hAnsi="宋体" w:eastAsia="宋体" w:cs="宋体"/>
          <w:spacing w:val="-10"/>
          <w:sz w:val="28"/>
          <w:szCs w:val="28"/>
        </w:rPr>
        <w:t>米，最高的是白草畔海拔</w:t>
      </w:r>
      <w:r>
        <w:rPr>
          <w:rFonts w:ascii="宋体" w:hAnsi="宋体" w:eastAsia="宋体" w:cs="宋体"/>
          <w:spacing w:val="-36"/>
          <w:sz w:val="28"/>
          <w:szCs w:val="28"/>
        </w:rPr>
        <w:t xml:space="preserve"> </w:t>
      </w:r>
      <w:r>
        <w:rPr>
          <w:rFonts w:ascii="Times New Roman" w:hAnsi="Times New Roman" w:eastAsia="Times New Roman" w:cs="Times New Roman"/>
          <w:spacing w:val="-10"/>
          <w:sz w:val="28"/>
          <w:szCs w:val="28"/>
        </w:rPr>
        <w:t xml:space="preserve">1983 </w:t>
      </w:r>
      <w:r>
        <w:rPr>
          <w:rFonts w:ascii="宋体" w:hAnsi="宋体" w:eastAsia="宋体" w:cs="宋体"/>
          <w:spacing w:val="-10"/>
          <w:sz w:val="28"/>
          <w:szCs w:val="28"/>
        </w:rPr>
        <w:t>米，最低</w:t>
      </w:r>
      <w:r>
        <w:rPr>
          <w:rFonts w:ascii="宋体" w:hAnsi="宋体" w:eastAsia="宋体" w:cs="宋体"/>
          <w:spacing w:val="-11"/>
          <w:sz w:val="28"/>
          <w:szCs w:val="28"/>
        </w:rPr>
        <w:t>的是龙潭顶，海拔</w:t>
      </w:r>
      <w:r>
        <w:rPr>
          <w:rFonts w:ascii="宋体" w:hAnsi="宋体" w:eastAsia="宋体" w:cs="宋体"/>
          <w:spacing w:val="-37"/>
          <w:sz w:val="28"/>
          <w:szCs w:val="28"/>
        </w:rPr>
        <w:t xml:space="preserve"> </w:t>
      </w:r>
      <w:r>
        <w:rPr>
          <w:rFonts w:ascii="Times New Roman" w:hAnsi="Times New Roman" w:eastAsia="Times New Roman" w:cs="Times New Roman"/>
          <w:spacing w:val="-11"/>
          <w:sz w:val="28"/>
          <w:szCs w:val="28"/>
        </w:rPr>
        <w:t xml:space="preserve">1122.6 </w:t>
      </w:r>
      <w:r>
        <w:rPr>
          <w:rFonts w:ascii="宋体" w:hAnsi="宋体" w:eastAsia="宋体" w:cs="宋体"/>
          <w:spacing w:val="-11"/>
          <w:sz w:val="28"/>
          <w:szCs w:val="28"/>
        </w:rPr>
        <w:t>米。</w:t>
      </w:r>
    </w:p>
    <w:p w14:paraId="1CF03BF4">
      <w:pPr>
        <w:spacing w:line="371" w:lineRule="auto"/>
        <w:rPr>
          <w:rFonts w:ascii="宋体" w:hAnsi="宋体" w:eastAsia="宋体" w:cs="宋体"/>
          <w:sz w:val="28"/>
          <w:szCs w:val="28"/>
        </w:rPr>
        <w:sectPr>
          <w:headerReference r:id="rId46" w:type="default"/>
          <w:footerReference r:id="rId47" w:type="default"/>
          <w:pgSz w:w="11907" w:h="16839"/>
          <w:pgMar w:top="1486" w:right="1692" w:bottom="1149" w:left="1785" w:header="1083" w:footer="949" w:gutter="0"/>
          <w:cols w:space="720" w:num="1"/>
        </w:sectPr>
      </w:pPr>
    </w:p>
    <w:p w14:paraId="3900318D">
      <w:pPr>
        <w:spacing w:before="161" w:line="220" w:lineRule="auto"/>
        <w:ind w:left="185"/>
        <w:rPr>
          <w:rFonts w:ascii="宋体" w:hAnsi="宋体" w:eastAsia="宋体" w:cs="宋体"/>
          <w:sz w:val="28"/>
          <w:szCs w:val="28"/>
        </w:rPr>
      </w:pPr>
      <w:bookmarkStart w:id="61" w:name="bookmark59"/>
      <w:bookmarkEnd w:id="61"/>
      <w:r>
        <w:rPr>
          <w:rFonts w:ascii="宋体" w:hAnsi="宋体" w:eastAsia="宋体" w:cs="宋体"/>
          <w:b/>
          <w:bCs/>
          <w:spacing w:val="-4"/>
          <w:sz w:val="28"/>
          <w:szCs w:val="28"/>
        </w:rPr>
        <w:t>二、土地使用现状</w:t>
      </w:r>
    </w:p>
    <w:p w14:paraId="2BAD7138">
      <w:pPr>
        <w:pStyle w:val="2"/>
        <w:spacing w:line="413" w:lineRule="auto"/>
      </w:pPr>
    </w:p>
    <w:p w14:paraId="2D993AEB">
      <w:pPr>
        <w:spacing w:before="91" w:line="369" w:lineRule="auto"/>
        <w:ind w:left="182" w:right="169" w:firstLine="559"/>
        <w:jc w:val="both"/>
        <w:rPr>
          <w:rFonts w:ascii="宋体" w:hAnsi="宋体" w:eastAsia="宋体" w:cs="宋体"/>
          <w:sz w:val="28"/>
          <w:szCs w:val="28"/>
        </w:rPr>
      </w:pPr>
      <w:r>
        <w:rPr>
          <w:rFonts w:ascii="宋体" w:hAnsi="宋体" w:eastAsia="宋体" w:cs="宋体"/>
          <w:spacing w:val="-1"/>
          <w:sz w:val="28"/>
          <w:szCs w:val="28"/>
        </w:rPr>
        <w:t>规划区与</w:t>
      </w:r>
      <w:r>
        <w:rPr>
          <w:rFonts w:ascii="宋体" w:hAnsi="宋体" w:eastAsia="宋体" w:cs="宋体"/>
          <w:spacing w:val="-40"/>
          <w:sz w:val="28"/>
          <w:szCs w:val="28"/>
        </w:rPr>
        <w:t xml:space="preserve"> </w:t>
      </w:r>
      <w:r>
        <w:rPr>
          <w:rFonts w:ascii="Times New Roman" w:hAnsi="Times New Roman" w:eastAsia="Times New Roman" w:cs="Times New Roman"/>
          <w:spacing w:val="-1"/>
          <w:sz w:val="28"/>
          <w:szCs w:val="28"/>
        </w:rPr>
        <w:t>2023</w:t>
      </w:r>
      <w:r>
        <w:rPr>
          <w:rFonts w:ascii="Times New Roman" w:hAnsi="Times New Roman" w:eastAsia="Times New Roman" w:cs="Times New Roman"/>
          <w:spacing w:val="40"/>
          <w:sz w:val="28"/>
          <w:szCs w:val="28"/>
        </w:rPr>
        <w:t xml:space="preserve"> </w:t>
      </w:r>
      <w:r>
        <w:rPr>
          <w:rFonts w:ascii="宋体" w:hAnsi="宋体" w:eastAsia="宋体" w:cs="宋体"/>
          <w:spacing w:val="-1"/>
          <w:sz w:val="28"/>
          <w:szCs w:val="28"/>
        </w:rPr>
        <w:t>年度国土变更调查数据套合，现状地类以科教文</w:t>
      </w:r>
      <w:r>
        <w:rPr>
          <w:rFonts w:ascii="宋体" w:hAnsi="宋体" w:eastAsia="宋体" w:cs="宋体"/>
          <w:spacing w:val="-7"/>
          <w:sz w:val="28"/>
          <w:szCs w:val="28"/>
        </w:rPr>
        <w:t>卫用地为主体，面积为</w:t>
      </w:r>
      <w:r>
        <w:rPr>
          <w:rFonts w:ascii="宋体" w:hAnsi="宋体" w:eastAsia="宋体" w:cs="宋体"/>
          <w:spacing w:val="-60"/>
          <w:sz w:val="28"/>
          <w:szCs w:val="28"/>
        </w:rPr>
        <w:t xml:space="preserve"> </w:t>
      </w:r>
      <w:r>
        <w:rPr>
          <w:rFonts w:ascii="Times New Roman" w:hAnsi="Times New Roman" w:eastAsia="Times New Roman" w:cs="Times New Roman"/>
          <w:spacing w:val="-7"/>
          <w:sz w:val="28"/>
          <w:szCs w:val="28"/>
        </w:rPr>
        <w:t>0.49</w:t>
      </w:r>
      <w:r>
        <w:rPr>
          <w:rFonts w:ascii="Times New Roman" w:hAnsi="Times New Roman" w:eastAsia="Times New Roman" w:cs="Times New Roman"/>
          <w:spacing w:val="21"/>
          <w:w w:val="101"/>
          <w:sz w:val="28"/>
          <w:szCs w:val="28"/>
        </w:rPr>
        <w:t xml:space="preserve"> </w:t>
      </w:r>
      <w:r>
        <w:rPr>
          <w:rFonts w:ascii="宋体" w:hAnsi="宋体" w:eastAsia="宋体" w:cs="宋体"/>
          <w:spacing w:val="-7"/>
          <w:sz w:val="28"/>
          <w:szCs w:val="28"/>
        </w:rPr>
        <w:t>公顷，占总面积的</w:t>
      </w:r>
      <w:r>
        <w:rPr>
          <w:rFonts w:ascii="宋体" w:hAnsi="宋体" w:eastAsia="宋体" w:cs="宋体"/>
          <w:spacing w:val="-62"/>
          <w:sz w:val="28"/>
          <w:szCs w:val="28"/>
        </w:rPr>
        <w:t xml:space="preserve"> </w:t>
      </w:r>
      <w:r>
        <w:rPr>
          <w:rFonts w:ascii="Times New Roman" w:hAnsi="Times New Roman" w:eastAsia="Times New Roman" w:cs="Times New Roman"/>
          <w:spacing w:val="-7"/>
          <w:sz w:val="28"/>
          <w:szCs w:val="28"/>
        </w:rPr>
        <w:t>70%</w:t>
      </w:r>
      <w:r>
        <w:rPr>
          <w:rFonts w:ascii="宋体" w:hAnsi="宋体" w:eastAsia="宋体" w:cs="宋体"/>
          <w:spacing w:val="-7"/>
          <w:sz w:val="28"/>
          <w:szCs w:val="28"/>
        </w:rPr>
        <w:t>；其余为耕地</w:t>
      </w:r>
      <w:r>
        <w:rPr>
          <w:rFonts w:ascii="宋体" w:hAnsi="宋体" w:eastAsia="宋体" w:cs="宋体"/>
          <w:spacing w:val="-8"/>
          <w:sz w:val="28"/>
          <w:szCs w:val="28"/>
        </w:rPr>
        <w:t>（水</w:t>
      </w:r>
      <w:r>
        <w:rPr>
          <w:rFonts w:ascii="宋体" w:hAnsi="宋体" w:eastAsia="宋体" w:cs="宋体"/>
          <w:spacing w:val="-3"/>
          <w:sz w:val="28"/>
          <w:szCs w:val="28"/>
        </w:rPr>
        <w:t>浇地</w:t>
      </w:r>
      <w:r>
        <w:rPr>
          <w:rFonts w:ascii="宋体" w:hAnsi="宋体" w:eastAsia="宋体" w:cs="宋体"/>
          <w:spacing w:val="4"/>
          <w:sz w:val="28"/>
          <w:szCs w:val="28"/>
        </w:rPr>
        <w:t>），</w:t>
      </w:r>
      <w:r>
        <w:rPr>
          <w:rFonts w:ascii="宋体" w:hAnsi="宋体" w:eastAsia="宋体" w:cs="宋体"/>
          <w:spacing w:val="-3"/>
          <w:sz w:val="28"/>
          <w:szCs w:val="28"/>
        </w:rPr>
        <w:t>面积为</w:t>
      </w:r>
      <w:r>
        <w:rPr>
          <w:rFonts w:ascii="宋体" w:hAnsi="宋体" w:eastAsia="宋体" w:cs="宋体"/>
          <w:spacing w:val="-62"/>
          <w:sz w:val="28"/>
          <w:szCs w:val="28"/>
        </w:rPr>
        <w:t xml:space="preserve"> </w:t>
      </w:r>
      <w:r>
        <w:rPr>
          <w:rFonts w:ascii="Times New Roman" w:hAnsi="Times New Roman" w:eastAsia="Times New Roman" w:cs="Times New Roman"/>
          <w:spacing w:val="-3"/>
          <w:sz w:val="28"/>
          <w:szCs w:val="28"/>
        </w:rPr>
        <w:t>0.21</w:t>
      </w:r>
      <w:r>
        <w:rPr>
          <w:rFonts w:ascii="Times New Roman" w:hAnsi="Times New Roman" w:eastAsia="Times New Roman" w:cs="Times New Roman"/>
          <w:spacing w:val="21"/>
          <w:sz w:val="28"/>
          <w:szCs w:val="28"/>
        </w:rPr>
        <w:t xml:space="preserve"> </w:t>
      </w:r>
      <w:r>
        <w:rPr>
          <w:rFonts w:ascii="宋体" w:hAnsi="宋体" w:eastAsia="宋体" w:cs="宋体"/>
          <w:spacing w:val="-3"/>
          <w:sz w:val="28"/>
          <w:szCs w:val="28"/>
        </w:rPr>
        <w:t>公顷，占比</w:t>
      </w:r>
      <w:r>
        <w:rPr>
          <w:rFonts w:ascii="宋体" w:hAnsi="宋体" w:eastAsia="宋体" w:cs="宋体"/>
          <w:spacing w:val="-61"/>
          <w:sz w:val="28"/>
          <w:szCs w:val="28"/>
        </w:rPr>
        <w:t xml:space="preserve"> </w:t>
      </w:r>
      <w:r>
        <w:rPr>
          <w:rFonts w:ascii="Times New Roman" w:hAnsi="Times New Roman" w:eastAsia="Times New Roman" w:cs="Times New Roman"/>
          <w:spacing w:val="-3"/>
          <w:sz w:val="28"/>
          <w:szCs w:val="28"/>
        </w:rPr>
        <w:t>30%</w:t>
      </w:r>
      <w:r>
        <w:rPr>
          <w:rFonts w:ascii="宋体" w:hAnsi="宋体" w:eastAsia="宋体" w:cs="宋体"/>
          <w:spacing w:val="-3"/>
          <w:sz w:val="28"/>
          <w:szCs w:val="28"/>
        </w:rPr>
        <w:t>。</w:t>
      </w:r>
    </w:p>
    <w:p w14:paraId="293183FA">
      <w:pPr>
        <w:spacing w:before="1" w:line="231" w:lineRule="auto"/>
        <w:ind w:left="2657"/>
        <w:rPr>
          <w:rFonts w:ascii="宋体" w:hAnsi="宋体" w:eastAsia="宋体" w:cs="宋体"/>
          <w:sz w:val="28"/>
          <w:szCs w:val="28"/>
        </w:rPr>
      </w:pPr>
      <w:r>
        <w:rPr>
          <w:rFonts w:ascii="宋体" w:hAnsi="宋体" w:eastAsia="宋体" w:cs="宋体"/>
          <w:spacing w:val="-1"/>
          <w:sz w:val="28"/>
          <w:szCs w:val="28"/>
        </w:rPr>
        <w:t>表</w:t>
      </w:r>
      <w:r>
        <w:rPr>
          <w:rFonts w:ascii="宋体" w:hAnsi="宋体" w:eastAsia="宋体" w:cs="宋体"/>
          <w:spacing w:val="-61"/>
          <w:sz w:val="28"/>
          <w:szCs w:val="28"/>
        </w:rPr>
        <w:t xml:space="preserve"> </w:t>
      </w:r>
      <w:r>
        <w:rPr>
          <w:rFonts w:ascii="Times New Roman" w:hAnsi="Times New Roman" w:eastAsia="Times New Roman" w:cs="Times New Roman"/>
          <w:spacing w:val="-1"/>
          <w:sz w:val="28"/>
          <w:szCs w:val="28"/>
        </w:rPr>
        <w:t>2</w:t>
      </w:r>
      <w:r>
        <w:rPr>
          <w:rFonts w:ascii="宋体" w:hAnsi="宋体" w:eastAsia="宋体" w:cs="宋体"/>
          <w:spacing w:val="-1"/>
          <w:sz w:val="28"/>
          <w:szCs w:val="28"/>
        </w:rPr>
        <w:t>-</w:t>
      </w:r>
      <w:r>
        <w:rPr>
          <w:rFonts w:ascii="Times New Roman" w:hAnsi="Times New Roman" w:eastAsia="Times New Roman" w:cs="Times New Roman"/>
          <w:spacing w:val="-1"/>
          <w:sz w:val="28"/>
          <w:szCs w:val="28"/>
        </w:rPr>
        <w:t xml:space="preserve">1     </w:t>
      </w:r>
      <w:r>
        <w:rPr>
          <w:rFonts w:ascii="宋体" w:hAnsi="宋体" w:eastAsia="宋体" w:cs="宋体"/>
          <w:spacing w:val="-1"/>
          <w:sz w:val="28"/>
          <w:szCs w:val="28"/>
        </w:rPr>
        <w:t>规划区现状用地一览表</w:t>
      </w: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39"/>
        <w:gridCol w:w="2819"/>
        <w:gridCol w:w="1926"/>
        <w:gridCol w:w="1564"/>
      </w:tblGrid>
      <w:tr w14:paraId="0C54E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2339" w:type="dxa"/>
            <w:vAlign w:val="top"/>
          </w:tcPr>
          <w:p w14:paraId="60A94B62">
            <w:pPr>
              <w:pStyle w:val="6"/>
              <w:spacing w:before="94" w:line="220" w:lineRule="auto"/>
              <w:ind w:left="761"/>
            </w:pPr>
            <w:r>
              <w:rPr>
                <w:b/>
                <w:bCs/>
                <w:spacing w:val="-8"/>
              </w:rPr>
              <w:t>一级类</w:t>
            </w:r>
          </w:p>
        </w:tc>
        <w:tc>
          <w:tcPr>
            <w:tcW w:w="2819" w:type="dxa"/>
            <w:vAlign w:val="top"/>
          </w:tcPr>
          <w:p w14:paraId="70BBEB53">
            <w:pPr>
              <w:pStyle w:val="6"/>
              <w:spacing w:before="94" w:line="220" w:lineRule="auto"/>
              <w:ind w:left="998"/>
            </w:pPr>
            <w:r>
              <w:rPr>
                <w:b/>
                <w:bCs/>
                <w:spacing w:val="-6"/>
              </w:rPr>
              <w:t>二级类</w:t>
            </w:r>
          </w:p>
        </w:tc>
        <w:tc>
          <w:tcPr>
            <w:tcW w:w="1926" w:type="dxa"/>
            <w:vAlign w:val="top"/>
          </w:tcPr>
          <w:p w14:paraId="22628E75">
            <w:pPr>
              <w:pStyle w:val="6"/>
              <w:spacing w:before="94" w:line="221" w:lineRule="auto"/>
              <w:ind w:left="129"/>
            </w:pPr>
            <w:r>
              <w:rPr>
                <w:b/>
                <w:bCs/>
                <w:spacing w:val="-7"/>
              </w:rPr>
              <w:t>面积（公顷）</w:t>
            </w:r>
          </w:p>
        </w:tc>
        <w:tc>
          <w:tcPr>
            <w:tcW w:w="1564" w:type="dxa"/>
            <w:vAlign w:val="top"/>
          </w:tcPr>
          <w:p w14:paraId="007B098A">
            <w:pPr>
              <w:pStyle w:val="6"/>
              <w:spacing w:before="94" w:line="237" w:lineRule="auto"/>
              <w:ind w:left="118"/>
            </w:pPr>
            <w:r>
              <w:rPr>
                <w:b/>
                <w:bCs/>
                <w:spacing w:val="-10"/>
              </w:rPr>
              <w:t>比重（</w:t>
            </w:r>
            <w:r>
              <w:rPr>
                <w:rFonts w:ascii="Times New Roman" w:hAnsi="Times New Roman" w:eastAsia="Times New Roman" w:cs="Times New Roman"/>
                <w:b/>
                <w:bCs/>
                <w:spacing w:val="-10"/>
              </w:rPr>
              <w:t>%</w:t>
            </w:r>
            <w:r>
              <w:rPr>
                <w:b/>
                <w:bCs/>
                <w:spacing w:val="-10"/>
              </w:rPr>
              <w:t>）</w:t>
            </w:r>
          </w:p>
        </w:tc>
      </w:tr>
      <w:tr w14:paraId="0746F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2339" w:type="dxa"/>
            <w:vAlign w:val="top"/>
          </w:tcPr>
          <w:p w14:paraId="51403E4A">
            <w:pPr>
              <w:pStyle w:val="6"/>
              <w:spacing w:before="47" w:line="221" w:lineRule="auto"/>
              <w:ind w:left="384" w:right="183" w:hanging="178"/>
              <w:rPr>
                <w:rFonts w:ascii="Times New Roman" w:hAnsi="Times New Roman" w:eastAsia="Times New Roman" w:cs="Times New Roman"/>
              </w:rPr>
            </w:pPr>
            <w:r>
              <w:rPr>
                <w:spacing w:val="-3"/>
              </w:rPr>
              <w:t>公共管理与公共</w:t>
            </w:r>
            <w:r>
              <w:rPr>
                <w:spacing w:val="-2"/>
              </w:rPr>
              <w:t>服务用地</w:t>
            </w:r>
            <w:r>
              <w:rPr>
                <w:rFonts w:ascii="Times New Roman" w:hAnsi="Times New Roman" w:eastAsia="Times New Roman" w:cs="Times New Roman"/>
                <w:spacing w:val="-2"/>
              </w:rPr>
              <w:t>(08)</w:t>
            </w:r>
          </w:p>
        </w:tc>
        <w:tc>
          <w:tcPr>
            <w:tcW w:w="2819" w:type="dxa"/>
            <w:vAlign w:val="top"/>
          </w:tcPr>
          <w:p w14:paraId="61EB12E0">
            <w:pPr>
              <w:pStyle w:val="6"/>
              <w:spacing w:before="225" w:line="205" w:lineRule="auto"/>
              <w:ind w:left="170"/>
              <w:rPr>
                <w:rFonts w:ascii="Times New Roman" w:hAnsi="Times New Roman" w:eastAsia="Times New Roman" w:cs="Times New Roman"/>
              </w:rPr>
            </w:pPr>
            <w:r>
              <w:rPr>
                <w:spacing w:val="-1"/>
              </w:rPr>
              <w:t>科教文卫用地</w:t>
            </w:r>
            <w:r>
              <w:rPr>
                <w:rFonts w:ascii="Times New Roman" w:hAnsi="Times New Roman" w:eastAsia="Times New Roman" w:cs="Times New Roman"/>
                <w:spacing w:val="-1"/>
              </w:rPr>
              <w:t>(08H2)</w:t>
            </w:r>
          </w:p>
        </w:tc>
        <w:tc>
          <w:tcPr>
            <w:tcW w:w="1926" w:type="dxa"/>
            <w:vAlign w:val="top"/>
          </w:tcPr>
          <w:p w14:paraId="5EED8BBD">
            <w:pPr>
              <w:spacing w:before="265" w:line="233" w:lineRule="auto"/>
              <w:ind w:left="725"/>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0.49</w:t>
            </w:r>
          </w:p>
        </w:tc>
        <w:tc>
          <w:tcPr>
            <w:tcW w:w="1564" w:type="dxa"/>
            <w:vAlign w:val="top"/>
          </w:tcPr>
          <w:p w14:paraId="4E471654">
            <w:pPr>
              <w:spacing w:before="265" w:line="230" w:lineRule="auto"/>
              <w:ind w:left="533"/>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70%</w:t>
            </w:r>
          </w:p>
        </w:tc>
      </w:tr>
      <w:tr w14:paraId="73191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339" w:type="dxa"/>
            <w:vAlign w:val="top"/>
          </w:tcPr>
          <w:p w14:paraId="141CB35E">
            <w:pPr>
              <w:pStyle w:val="6"/>
              <w:spacing w:before="95" w:line="205" w:lineRule="auto"/>
              <w:ind w:left="663"/>
              <w:rPr>
                <w:rFonts w:ascii="Times New Roman" w:hAnsi="Times New Roman" w:eastAsia="Times New Roman" w:cs="Times New Roman"/>
              </w:rPr>
            </w:pPr>
            <w:r>
              <w:rPr>
                <w:spacing w:val="-2"/>
              </w:rPr>
              <w:t>耕地</w:t>
            </w:r>
            <w:r>
              <w:rPr>
                <w:rFonts w:ascii="Times New Roman" w:hAnsi="Times New Roman" w:eastAsia="Times New Roman" w:cs="Times New Roman"/>
                <w:spacing w:val="-2"/>
              </w:rPr>
              <w:t>(01)</w:t>
            </w:r>
          </w:p>
        </w:tc>
        <w:tc>
          <w:tcPr>
            <w:tcW w:w="2819" w:type="dxa"/>
            <w:vAlign w:val="top"/>
          </w:tcPr>
          <w:p w14:paraId="4F8A8CB5">
            <w:pPr>
              <w:pStyle w:val="6"/>
              <w:spacing w:before="95" w:line="205" w:lineRule="auto"/>
              <w:ind w:left="625"/>
              <w:rPr>
                <w:rFonts w:ascii="Times New Roman" w:hAnsi="Times New Roman" w:eastAsia="Times New Roman" w:cs="Times New Roman"/>
              </w:rPr>
            </w:pPr>
            <w:r>
              <w:rPr>
                <w:spacing w:val="-2"/>
              </w:rPr>
              <w:t>水浇地</w:t>
            </w:r>
            <w:r>
              <w:rPr>
                <w:rFonts w:ascii="Times New Roman" w:hAnsi="Times New Roman" w:eastAsia="Times New Roman" w:cs="Times New Roman"/>
                <w:spacing w:val="-2"/>
              </w:rPr>
              <w:t>(0102)</w:t>
            </w:r>
          </w:p>
        </w:tc>
        <w:tc>
          <w:tcPr>
            <w:tcW w:w="1926" w:type="dxa"/>
            <w:vAlign w:val="top"/>
          </w:tcPr>
          <w:p w14:paraId="7DB1DDB4">
            <w:pPr>
              <w:spacing w:before="132" w:line="233" w:lineRule="auto"/>
              <w:ind w:left="725"/>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0.21</w:t>
            </w:r>
          </w:p>
        </w:tc>
        <w:tc>
          <w:tcPr>
            <w:tcW w:w="1564" w:type="dxa"/>
            <w:vAlign w:val="top"/>
          </w:tcPr>
          <w:p w14:paraId="3AA96381">
            <w:pPr>
              <w:spacing w:before="132" w:line="230" w:lineRule="auto"/>
              <w:ind w:left="534"/>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30%</w:t>
            </w:r>
          </w:p>
        </w:tc>
      </w:tr>
      <w:tr w14:paraId="0EA1F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158" w:type="dxa"/>
            <w:gridSpan w:val="2"/>
            <w:vAlign w:val="top"/>
          </w:tcPr>
          <w:p w14:paraId="77C4C291">
            <w:pPr>
              <w:pStyle w:val="6"/>
              <w:spacing w:before="93" w:line="221" w:lineRule="auto"/>
              <w:ind w:left="2176"/>
            </w:pPr>
            <w:r>
              <w:rPr>
                <w:spacing w:val="-4"/>
              </w:rPr>
              <w:t>总面积</w:t>
            </w:r>
          </w:p>
        </w:tc>
        <w:tc>
          <w:tcPr>
            <w:tcW w:w="1926" w:type="dxa"/>
            <w:vAlign w:val="top"/>
          </w:tcPr>
          <w:p w14:paraId="605BE24B">
            <w:pPr>
              <w:spacing w:before="130" w:line="233" w:lineRule="auto"/>
              <w:ind w:left="725"/>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0.70</w:t>
            </w:r>
          </w:p>
        </w:tc>
        <w:tc>
          <w:tcPr>
            <w:tcW w:w="1564" w:type="dxa"/>
            <w:vAlign w:val="top"/>
          </w:tcPr>
          <w:p w14:paraId="533C266F">
            <w:pPr>
              <w:spacing w:before="130" w:line="230" w:lineRule="auto"/>
              <w:ind w:left="486"/>
              <w:rPr>
                <w:rFonts w:ascii="Times New Roman" w:hAnsi="Times New Roman" w:eastAsia="Times New Roman" w:cs="Times New Roman"/>
                <w:sz w:val="28"/>
                <w:szCs w:val="28"/>
              </w:rPr>
            </w:pPr>
            <w:r>
              <w:rPr>
                <w:rFonts w:ascii="Times New Roman" w:hAnsi="Times New Roman" w:eastAsia="Times New Roman" w:cs="Times New Roman"/>
                <w:spacing w:val="-8"/>
                <w:sz w:val="28"/>
                <w:szCs w:val="28"/>
              </w:rPr>
              <w:t>100%</w:t>
            </w:r>
          </w:p>
        </w:tc>
      </w:tr>
    </w:tbl>
    <w:p w14:paraId="0C6310D4">
      <w:pPr>
        <w:pStyle w:val="2"/>
        <w:spacing w:line="395" w:lineRule="auto"/>
      </w:pPr>
    </w:p>
    <w:p w14:paraId="1731AB14">
      <w:pPr>
        <w:spacing w:before="91" w:line="220" w:lineRule="auto"/>
        <w:ind w:left="181"/>
        <w:rPr>
          <w:rFonts w:ascii="宋体" w:hAnsi="宋体" w:eastAsia="宋体" w:cs="宋体"/>
          <w:sz w:val="28"/>
          <w:szCs w:val="28"/>
        </w:rPr>
      </w:pPr>
      <w:bookmarkStart w:id="62" w:name="bookmark60"/>
      <w:bookmarkEnd w:id="62"/>
      <w:r>
        <w:rPr>
          <w:rFonts w:ascii="宋体" w:hAnsi="宋体" w:eastAsia="宋体" w:cs="宋体"/>
          <w:b/>
          <w:bCs/>
          <w:spacing w:val="-4"/>
          <w:sz w:val="28"/>
          <w:szCs w:val="28"/>
        </w:rPr>
        <w:t>三、地上物现状</w:t>
      </w:r>
    </w:p>
    <w:p w14:paraId="5549942B">
      <w:pPr>
        <w:pStyle w:val="2"/>
        <w:spacing w:line="412" w:lineRule="auto"/>
      </w:pPr>
    </w:p>
    <w:p w14:paraId="57338659">
      <w:pPr>
        <w:spacing w:before="91" w:line="371" w:lineRule="auto"/>
        <w:ind w:left="193" w:right="170" w:firstLine="548"/>
        <w:rPr>
          <w:rFonts w:ascii="宋体" w:hAnsi="宋体" w:eastAsia="宋体" w:cs="宋体"/>
          <w:sz w:val="28"/>
          <w:szCs w:val="28"/>
        </w:rPr>
      </w:pPr>
      <w:r>
        <w:rPr>
          <w:rFonts w:ascii="宋体" w:hAnsi="宋体" w:eastAsia="宋体" w:cs="宋体"/>
          <w:spacing w:val="-4"/>
          <w:sz w:val="28"/>
          <w:szCs w:val="28"/>
        </w:rPr>
        <w:t>规划区内现状为空地，无任何建（构）筑物，场地平整，权属清</w:t>
      </w:r>
      <w:r>
        <w:rPr>
          <w:rFonts w:ascii="宋体" w:hAnsi="宋体" w:eastAsia="宋体" w:cs="宋体"/>
          <w:spacing w:val="-3"/>
          <w:sz w:val="28"/>
          <w:szCs w:val="28"/>
        </w:rPr>
        <w:t>晰，开发约束条件较少，有利于规划实施。</w:t>
      </w:r>
    </w:p>
    <w:p w14:paraId="10F02FA7">
      <w:pPr>
        <w:spacing w:before="277" w:line="220" w:lineRule="auto"/>
        <w:ind w:left="207"/>
        <w:rPr>
          <w:rFonts w:ascii="宋体" w:hAnsi="宋体" w:eastAsia="宋体" w:cs="宋体"/>
          <w:sz w:val="28"/>
          <w:szCs w:val="28"/>
        </w:rPr>
      </w:pPr>
      <w:bookmarkStart w:id="63" w:name="bookmark61"/>
      <w:bookmarkEnd w:id="63"/>
      <w:r>
        <w:rPr>
          <w:rFonts w:ascii="宋体" w:hAnsi="宋体" w:eastAsia="宋体" w:cs="宋体"/>
          <w:b/>
          <w:bCs/>
          <w:spacing w:val="-9"/>
          <w:sz w:val="28"/>
          <w:szCs w:val="28"/>
        </w:rPr>
        <w:t>四、现状总结</w:t>
      </w:r>
    </w:p>
    <w:p w14:paraId="6F03316A">
      <w:pPr>
        <w:pStyle w:val="2"/>
        <w:spacing w:line="409" w:lineRule="auto"/>
      </w:pPr>
    </w:p>
    <w:p w14:paraId="03019F78">
      <w:pPr>
        <w:spacing w:before="91" w:line="371" w:lineRule="auto"/>
        <w:ind w:left="186" w:right="170" w:firstLine="554"/>
        <w:jc w:val="both"/>
        <w:rPr>
          <w:rFonts w:ascii="宋体" w:hAnsi="宋体" w:eastAsia="宋体" w:cs="宋体"/>
          <w:sz w:val="28"/>
          <w:szCs w:val="28"/>
        </w:rPr>
      </w:pPr>
      <w:r>
        <w:rPr>
          <w:rFonts w:ascii="宋体" w:hAnsi="宋体" w:eastAsia="宋体" w:cs="宋体"/>
          <w:spacing w:val="-4"/>
          <w:sz w:val="28"/>
          <w:szCs w:val="28"/>
        </w:rPr>
        <w:t>规划区现状为空地，位于涞水县医院北院区北侧，交通区位条件</w:t>
      </w:r>
      <w:r>
        <w:rPr>
          <w:rFonts w:ascii="宋体" w:hAnsi="宋体" w:eastAsia="宋体" w:cs="宋体"/>
          <w:spacing w:val="-13"/>
          <w:sz w:val="28"/>
          <w:szCs w:val="28"/>
        </w:rPr>
        <w:t>良好，不涉及生态保护红线、永久基本农田，全部在城镇开发边界内，</w:t>
      </w:r>
      <w:r>
        <w:rPr>
          <w:rFonts w:ascii="宋体" w:hAnsi="宋体" w:eastAsia="宋体" w:cs="宋体"/>
          <w:spacing w:val="-3"/>
          <w:sz w:val="28"/>
          <w:szCs w:val="28"/>
        </w:rPr>
        <w:t>具备较好的近期开发建设条件。</w:t>
      </w:r>
    </w:p>
    <w:p w14:paraId="54A28B43">
      <w:pPr>
        <w:spacing w:line="371" w:lineRule="auto"/>
        <w:rPr>
          <w:rFonts w:ascii="宋体" w:hAnsi="宋体" w:eastAsia="宋体" w:cs="宋体"/>
          <w:sz w:val="28"/>
          <w:szCs w:val="28"/>
        </w:rPr>
        <w:sectPr>
          <w:headerReference r:id="rId48" w:type="default"/>
          <w:footerReference r:id="rId49" w:type="default"/>
          <w:pgSz w:w="11907" w:h="16839"/>
          <w:pgMar w:top="1486" w:right="1625" w:bottom="1149" w:left="1627" w:header="1083" w:footer="949" w:gutter="0"/>
          <w:cols w:space="720" w:num="1"/>
        </w:sectPr>
      </w:pPr>
    </w:p>
    <w:p w14:paraId="1468C921">
      <w:pPr>
        <w:spacing w:before="162" w:line="219" w:lineRule="auto"/>
        <w:ind w:left="3081"/>
        <w:rPr>
          <w:rFonts w:ascii="宋体" w:hAnsi="宋体" w:eastAsia="宋体" w:cs="宋体"/>
          <w:sz w:val="28"/>
          <w:szCs w:val="28"/>
        </w:rPr>
      </w:pPr>
      <w:bookmarkStart w:id="64" w:name="bookmark62"/>
      <w:bookmarkEnd w:id="64"/>
      <w:r>
        <w:rPr>
          <w:rFonts w:ascii="宋体" w:hAnsi="宋体" w:eastAsia="宋体" w:cs="宋体"/>
          <w:b/>
          <w:bCs/>
          <w:spacing w:val="-5"/>
          <w:sz w:val="28"/>
          <w:szCs w:val="28"/>
        </w:rPr>
        <w:t>第三章</w:t>
      </w:r>
      <w:r>
        <w:rPr>
          <w:rFonts w:ascii="宋体" w:hAnsi="宋体" w:eastAsia="宋体" w:cs="宋体"/>
          <w:spacing w:val="-55"/>
          <w:sz w:val="28"/>
          <w:szCs w:val="28"/>
        </w:rPr>
        <w:t xml:space="preserve"> </w:t>
      </w:r>
      <w:r>
        <w:rPr>
          <w:rFonts w:ascii="宋体" w:hAnsi="宋体" w:eastAsia="宋体" w:cs="宋体"/>
          <w:b/>
          <w:bCs/>
          <w:spacing w:val="-5"/>
          <w:sz w:val="28"/>
          <w:szCs w:val="28"/>
        </w:rPr>
        <w:t>上位规划解读</w:t>
      </w:r>
    </w:p>
    <w:p w14:paraId="6DFB7725">
      <w:pPr>
        <w:pStyle w:val="2"/>
        <w:spacing w:line="413" w:lineRule="auto"/>
      </w:pPr>
    </w:p>
    <w:p w14:paraId="74E110F0">
      <w:pPr>
        <w:spacing w:before="91" w:line="220" w:lineRule="auto"/>
        <w:ind w:left="27"/>
        <w:rPr>
          <w:rFonts w:ascii="宋体" w:hAnsi="宋体" w:eastAsia="宋体" w:cs="宋体"/>
          <w:sz w:val="28"/>
          <w:szCs w:val="28"/>
        </w:rPr>
      </w:pPr>
      <w:bookmarkStart w:id="65" w:name="bookmark63"/>
      <w:bookmarkEnd w:id="65"/>
      <w:r>
        <w:rPr>
          <w:rFonts w:ascii="宋体" w:hAnsi="宋体" w:eastAsia="宋体" w:cs="宋体"/>
          <w:b/>
          <w:bCs/>
          <w:spacing w:val="-4"/>
          <w:sz w:val="28"/>
          <w:szCs w:val="28"/>
        </w:rPr>
        <w:t>一、上位规划概述</w:t>
      </w:r>
    </w:p>
    <w:p w14:paraId="16A97875">
      <w:pPr>
        <w:pStyle w:val="2"/>
        <w:spacing w:line="412" w:lineRule="auto"/>
      </w:pPr>
    </w:p>
    <w:p w14:paraId="0FD44F2A">
      <w:pPr>
        <w:spacing w:before="91" w:line="221" w:lineRule="auto"/>
        <w:ind w:left="450"/>
        <w:rPr>
          <w:rFonts w:ascii="宋体" w:hAnsi="宋体" w:eastAsia="宋体" w:cs="宋体"/>
          <w:sz w:val="28"/>
          <w:szCs w:val="28"/>
        </w:rPr>
      </w:pPr>
      <w:r>
        <w:rPr>
          <w:rFonts w:ascii="宋体" w:hAnsi="宋体" w:eastAsia="宋体" w:cs="宋体"/>
          <w:b/>
          <w:bCs/>
          <w:spacing w:val="-5"/>
          <w:sz w:val="28"/>
          <w:szCs w:val="28"/>
        </w:rPr>
        <w:t>（一）发展定位</w:t>
      </w:r>
    </w:p>
    <w:p w14:paraId="2173AB3C">
      <w:pPr>
        <w:spacing w:before="223" w:line="370" w:lineRule="auto"/>
        <w:ind w:left="44" w:right="115" w:firstLine="538"/>
        <w:rPr>
          <w:rFonts w:ascii="宋体" w:hAnsi="宋体" w:eastAsia="宋体" w:cs="宋体"/>
          <w:sz w:val="28"/>
          <w:szCs w:val="28"/>
        </w:rPr>
      </w:pPr>
      <w:r>
        <w:rPr>
          <w:rFonts w:ascii="宋体" w:hAnsi="宋体" w:eastAsia="宋体" w:cs="宋体"/>
          <w:spacing w:val="-4"/>
          <w:sz w:val="28"/>
          <w:szCs w:val="28"/>
        </w:rPr>
        <w:t>规划区位于涞水县石亭镇。依据《涞水县石亭镇、娄村镇国</w:t>
      </w:r>
      <w:r>
        <w:rPr>
          <w:rFonts w:ascii="宋体" w:hAnsi="宋体" w:eastAsia="宋体" w:cs="宋体"/>
          <w:spacing w:val="-5"/>
          <w:sz w:val="28"/>
          <w:szCs w:val="28"/>
        </w:rPr>
        <w:t>土空</w:t>
      </w:r>
      <w:r>
        <w:rPr>
          <w:rFonts w:ascii="宋体" w:hAnsi="宋体" w:eastAsia="宋体" w:cs="宋体"/>
          <w:spacing w:val="-2"/>
          <w:sz w:val="28"/>
          <w:szCs w:val="28"/>
        </w:rPr>
        <w:t>间总体规划（</w:t>
      </w:r>
      <w:r>
        <w:rPr>
          <w:rFonts w:ascii="Times New Roman" w:hAnsi="Times New Roman" w:eastAsia="Times New Roman" w:cs="Times New Roman"/>
          <w:spacing w:val="-2"/>
          <w:sz w:val="28"/>
          <w:szCs w:val="28"/>
        </w:rPr>
        <w:t xml:space="preserve">2021-2035 </w:t>
      </w:r>
      <w:r>
        <w:rPr>
          <w:rFonts w:ascii="宋体" w:hAnsi="宋体" w:eastAsia="宋体" w:cs="宋体"/>
          <w:spacing w:val="-2"/>
          <w:sz w:val="28"/>
          <w:szCs w:val="28"/>
        </w:rPr>
        <w:t>年）》，其</w:t>
      </w:r>
      <w:r>
        <w:rPr>
          <w:rFonts w:ascii="宋体" w:hAnsi="宋体" w:eastAsia="宋体" w:cs="宋体"/>
          <w:spacing w:val="-3"/>
          <w:sz w:val="28"/>
          <w:szCs w:val="28"/>
        </w:rPr>
        <w:t>发展定位如下：</w:t>
      </w:r>
    </w:p>
    <w:p w14:paraId="302A20C5">
      <w:pPr>
        <w:spacing w:before="1" w:line="369" w:lineRule="auto"/>
        <w:ind w:left="43" w:firstLine="539"/>
        <w:rPr>
          <w:rFonts w:ascii="宋体" w:hAnsi="宋体" w:eastAsia="宋体" w:cs="宋体"/>
          <w:sz w:val="28"/>
          <w:szCs w:val="28"/>
        </w:rPr>
      </w:pPr>
      <w:r>
        <w:rPr>
          <w:rFonts w:ascii="宋体" w:hAnsi="宋体" w:eastAsia="宋体" w:cs="宋体"/>
          <w:spacing w:val="-10"/>
          <w:sz w:val="28"/>
          <w:szCs w:val="28"/>
        </w:rPr>
        <w:t>石亭镇定位：环首都科技创新发展示范区、保北文化旅游度假区、</w:t>
      </w:r>
      <w:r>
        <w:rPr>
          <w:rFonts w:ascii="宋体" w:hAnsi="宋体" w:eastAsia="宋体" w:cs="宋体"/>
          <w:spacing w:val="-3"/>
          <w:sz w:val="28"/>
          <w:szCs w:val="28"/>
        </w:rPr>
        <w:t>区域现代商贸服务中心。</w:t>
      </w:r>
    </w:p>
    <w:p w14:paraId="565E6E47">
      <w:pPr>
        <w:spacing w:line="219" w:lineRule="auto"/>
        <w:ind w:left="583"/>
        <w:rPr>
          <w:rFonts w:ascii="宋体" w:hAnsi="宋体" w:eastAsia="宋体" w:cs="宋体"/>
          <w:sz w:val="28"/>
          <w:szCs w:val="28"/>
        </w:rPr>
      </w:pPr>
      <w:r>
        <w:rPr>
          <w:rFonts w:ascii="宋体" w:hAnsi="宋体" w:eastAsia="宋体" w:cs="宋体"/>
          <w:spacing w:val="-1"/>
          <w:sz w:val="28"/>
          <w:szCs w:val="28"/>
        </w:rPr>
        <w:t>石亭村定位：全镇综合服务中心，发展旅游服务。</w:t>
      </w:r>
    </w:p>
    <w:p w14:paraId="2210C768">
      <w:pPr>
        <w:spacing w:before="227" w:line="220" w:lineRule="auto"/>
        <w:ind w:left="450"/>
        <w:rPr>
          <w:rFonts w:ascii="宋体" w:hAnsi="宋体" w:eastAsia="宋体" w:cs="宋体"/>
          <w:sz w:val="28"/>
          <w:szCs w:val="28"/>
        </w:rPr>
      </w:pPr>
      <w:r>
        <w:rPr>
          <w:rFonts w:ascii="宋体" w:hAnsi="宋体" w:eastAsia="宋体" w:cs="宋体"/>
          <w:b/>
          <w:bCs/>
          <w:spacing w:val="-5"/>
          <w:sz w:val="28"/>
          <w:szCs w:val="28"/>
        </w:rPr>
        <w:t>（二）三条控制线</w:t>
      </w:r>
    </w:p>
    <w:p w14:paraId="73609DAE">
      <w:pPr>
        <w:spacing w:before="224" w:line="370" w:lineRule="auto"/>
        <w:ind w:left="29" w:right="101" w:firstLine="553"/>
        <w:rPr>
          <w:rFonts w:ascii="宋体" w:hAnsi="宋体" w:eastAsia="宋体" w:cs="宋体"/>
          <w:sz w:val="28"/>
          <w:szCs w:val="28"/>
        </w:rPr>
      </w:pPr>
      <w:r>
        <w:rPr>
          <w:rFonts w:ascii="宋体" w:hAnsi="宋体" w:eastAsia="宋体" w:cs="宋体"/>
          <w:spacing w:val="-4"/>
          <w:sz w:val="28"/>
          <w:szCs w:val="28"/>
        </w:rPr>
        <w:t>规划区不涉及生态保护红线、永久基本农田，全部在城镇开发边</w:t>
      </w:r>
      <w:r>
        <w:rPr>
          <w:rFonts w:ascii="宋体" w:hAnsi="宋体" w:eastAsia="宋体" w:cs="宋体"/>
          <w:spacing w:val="-13"/>
          <w:sz w:val="28"/>
          <w:szCs w:val="28"/>
        </w:rPr>
        <w:t>界内。</w:t>
      </w:r>
    </w:p>
    <w:p w14:paraId="157FBFC4">
      <w:pPr>
        <w:spacing w:before="3" w:line="369" w:lineRule="auto"/>
        <w:ind w:left="21" w:right="93" w:firstLine="560"/>
        <w:jc w:val="both"/>
        <w:rPr>
          <w:rFonts w:ascii="宋体" w:hAnsi="宋体" w:eastAsia="宋体" w:cs="宋体"/>
          <w:sz w:val="28"/>
          <w:szCs w:val="28"/>
        </w:rPr>
      </w:pPr>
      <w:r>
        <w:rPr>
          <w:rFonts w:ascii="宋体" w:hAnsi="宋体" w:eastAsia="宋体" w:cs="宋体"/>
          <w:spacing w:val="2"/>
          <w:sz w:val="28"/>
          <w:szCs w:val="28"/>
        </w:rPr>
        <w:t>城镇开发边界内的建设活动，实行</w:t>
      </w:r>
      <w:r>
        <w:rPr>
          <w:rFonts w:ascii="Times New Roman" w:hAnsi="Times New Roman" w:eastAsia="Times New Roman" w:cs="Times New Roman"/>
          <w:spacing w:val="2"/>
          <w:sz w:val="28"/>
          <w:szCs w:val="28"/>
        </w:rPr>
        <w:t>“</w:t>
      </w:r>
      <w:r>
        <w:rPr>
          <w:rFonts w:ascii="宋体" w:hAnsi="宋体" w:eastAsia="宋体" w:cs="宋体"/>
          <w:spacing w:val="2"/>
          <w:sz w:val="28"/>
          <w:szCs w:val="28"/>
        </w:rPr>
        <w:t>详细规划</w:t>
      </w:r>
      <w:r>
        <w:rPr>
          <w:rFonts w:ascii="Times New Roman" w:hAnsi="Times New Roman" w:eastAsia="Times New Roman" w:cs="Times New Roman"/>
          <w:spacing w:val="2"/>
          <w:sz w:val="28"/>
          <w:szCs w:val="28"/>
        </w:rPr>
        <w:t>+</w:t>
      </w:r>
      <w:r>
        <w:rPr>
          <w:rFonts w:ascii="宋体" w:hAnsi="宋体" w:eastAsia="宋体" w:cs="宋体"/>
          <w:spacing w:val="2"/>
          <w:sz w:val="28"/>
          <w:szCs w:val="28"/>
        </w:rPr>
        <w:t>规划许可</w:t>
      </w:r>
      <w:r>
        <w:rPr>
          <w:rFonts w:ascii="Times New Roman" w:hAnsi="Times New Roman" w:eastAsia="Times New Roman" w:cs="Times New Roman"/>
          <w:spacing w:val="2"/>
          <w:sz w:val="28"/>
          <w:szCs w:val="28"/>
        </w:rPr>
        <w:t>”</w:t>
      </w:r>
      <w:r>
        <w:rPr>
          <w:rFonts w:ascii="宋体" w:hAnsi="宋体" w:eastAsia="宋体" w:cs="宋体"/>
          <w:spacing w:val="2"/>
          <w:sz w:val="28"/>
          <w:szCs w:val="28"/>
        </w:rPr>
        <w:t>的管制</w:t>
      </w:r>
      <w:r>
        <w:rPr>
          <w:rFonts w:ascii="宋体" w:hAnsi="宋体" w:eastAsia="宋体" w:cs="宋体"/>
          <w:spacing w:val="-7"/>
          <w:sz w:val="28"/>
          <w:szCs w:val="28"/>
        </w:rPr>
        <w:t>方式。城镇开发边界外的建设活动，按照主导用途分区，实行</w:t>
      </w:r>
      <w:r>
        <w:rPr>
          <w:rFonts w:ascii="Times New Roman" w:hAnsi="Times New Roman" w:eastAsia="Times New Roman" w:cs="Times New Roman"/>
          <w:spacing w:val="-7"/>
          <w:sz w:val="28"/>
          <w:szCs w:val="28"/>
        </w:rPr>
        <w:t>“</w:t>
      </w:r>
      <w:r>
        <w:rPr>
          <w:rFonts w:ascii="宋体" w:hAnsi="宋体" w:eastAsia="宋体" w:cs="宋体"/>
          <w:spacing w:val="-7"/>
          <w:sz w:val="28"/>
          <w:szCs w:val="28"/>
        </w:rPr>
        <w:t>详细规</w:t>
      </w:r>
      <w:r>
        <w:rPr>
          <w:rFonts w:ascii="宋体" w:hAnsi="宋体" w:eastAsia="宋体" w:cs="宋体"/>
          <w:spacing w:val="2"/>
          <w:sz w:val="28"/>
          <w:szCs w:val="28"/>
        </w:rPr>
        <w:t>划</w:t>
      </w:r>
      <w:r>
        <w:rPr>
          <w:rFonts w:ascii="Times New Roman" w:hAnsi="Times New Roman" w:eastAsia="Times New Roman" w:cs="Times New Roman"/>
          <w:spacing w:val="2"/>
          <w:sz w:val="28"/>
          <w:szCs w:val="28"/>
        </w:rPr>
        <w:t>+</w:t>
      </w:r>
      <w:r>
        <w:rPr>
          <w:rFonts w:ascii="宋体" w:hAnsi="宋体" w:eastAsia="宋体" w:cs="宋体"/>
          <w:spacing w:val="2"/>
          <w:sz w:val="28"/>
          <w:szCs w:val="28"/>
        </w:rPr>
        <w:t>规划许可</w:t>
      </w:r>
      <w:r>
        <w:rPr>
          <w:rFonts w:ascii="Times New Roman" w:hAnsi="Times New Roman" w:eastAsia="Times New Roman" w:cs="Times New Roman"/>
          <w:spacing w:val="2"/>
          <w:sz w:val="28"/>
          <w:szCs w:val="28"/>
        </w:rPr>
        <w:t>”</w:t>
      </w:r>
      <w:r>
        <w:rPr>
          <w:rFonts w:ascii="宋体" w:hAnsi="宋体" w:eastAsia="宋体" w:cs="宋体"/>
          <w:spacing w:val="2"/>
          <w:sz w:val="28"/>
          <w:szCs w:val="28"/>
        </w:rPr>
        <w:t>和</w:t>
      </w:r>
      <w:r>
        <w:rPr>
          <w:rFonts w:ascii="Times New Roman" w:hAnsi="Times New Roman" w:eastAsia="Times New Roman" w:cs="Times New Roman"/>
          <w:spacing w:val="2"/>
          <w:sz w:val="28"/>
          <w:szCs w:val="28"/>
        </w:rPr>
        <w:t>“</w:t>
      </w:r>
      <w:r>
        <w:rPr>
          <w:rFonts w:ascii="宋体" w:hAnsi="宋体" w:eastAsia="宋体" w:cs="宋体"/>
          <w:spacing w:val="2"/>
          <w:sz w:val="28"/>
          <w:szCs w:val="28"/>
        </w:rPr>
        <w:t>约束指标</w:t>
      </w:r>
      <w:r>
        <w:rPr>
          <w:rFonts w:ascii="Times New Roman" w:hAnsi="Times New Roman" w:eastAsia="Times New Roman" w:cs="Times New Roman"/>
          <w:spacing w:val="2"/>
          <w:sz w:val="28"/>
          <w:szCs w:val="28"/>
        </w:rPr>
        <w:t>+</w:t>
      </w:r>
      <w:r>
        <w:rPr>
          <w:rFonts w:ascii="宋体" w:hAnsi="宋体" w:eastAsia="宋体" w:cs="宋体"/>
          <w:spacing w:val="2"/>
          <w:sz w:val="28"/>
          <w:szCs w:val="28"/>
        </w:rPr>
        <w:t>分区准入</w:t>
      </w:r>
      <w:r>
        <w:rPr>
          <w:rFonts w:ascii="Times New Roman" w:hAnsi="Times New Roman" w:eastAsia="Times New Roman" w:cs="Times New Roman"/>
          <w:spacing w:val="2"/>
          <w:sz w:val="28"/>
          <w:szCs w:val="28"/>
        </w:rPr>
        <w:t>”</w:t>
      </w:r>
      <w:r>
        <w:rPr>
          <w:rFonts w:ascii="宋体" w:hAnsi="宋体" w:eastAsia="宋体" w:cs="宋体"/>
          <w:spacing w:val="2"/>
          <w:sz w:val="28"/>
          <w:szCs w:val="28"/>
        </w:rPr>
        <w:t>的管制方式</w:t>
      </w:r>
      <w:r>
        <w:rPr>
          <w:rFonts w:ascii="宋体" w:hAnsi="宋体" w:eastAsia="宋体" w:cs="宋体"/>
          <w:spacing w:val="1"/>
          <w:sz w:val="28"/>
          <w:szCs w:val="28"/>
        </w:rPr>
        <w:t>，不得进行城镇集</w:t>
      </w:r>
      <w:r>
        <w:rPr>
          <w:rFonts w:ascii="宋体" w:hAnsi="宋体" w:eastAsia="宋体" w:cs="宋体"/>
          <w:spacing w:val="-3"/>
          <w:sz w:val="28"/>
          <w:szCs w:val="28"/>
        </w:rPr>
        <w:t>中建设，不得规划建设各类开发区和产业园区，</w:t>
      </w:r>
      <w:r>
        <w:rPr>
          <w:rFonts w:ascii="宋体" w:hAnsi="宋体" w:eastAsia="宋体" w:cs="宋体"/>
          <w:spacing w:val="-4"/>
          <w:sz w:val="28"/>
          <w:szCs w:val="28"/>
        </w:rPr>
        <w:t>不得规划城镇居住用</w:t>
      </w:r>
      <w:r>
        <w:rPr>
          <w:rFonts w:ascii="宋体" w:hAnsi="宋体" w:eastAsia="宋体" w:cs="宋体"/>
          <w:spacing w:val="-13"/>
          <w:sz w:val="28"/>
          <w:szCs w:val="28"/>
        </w:rPr>
        <w:t>地。</w:t>
      </w:r>
    </w:p>
    <w:p w14:paraId="1543F4F3">
      <w:pPr>
        <w:spacing w:before="1" w:line="220" w:lineRule="auto"/>
        <w:ind w:left="450"/>
        <w:rPr>
          <w:rFonts w:ascii="宋体" w:hAnsi="宋体" w:eastAsia="宋体" w:cs="宋体"/>
          <w:sz w:val="28"/>
          <w:szCs w:val="28"/>
        </w:rPr>
      </w:pPr>
      <w:r>
        <w:rPr>
          <w:rFonts w:ascii="宋体" w:hAnsi="宋体" w:eastAsia="宋体" w:cs="宋体"/>
          <w:b/>
          <w:bCs/>
          <w:spacing w:val="-4"/>
          <w:sz w:val="28"/>
          <w:szCs w:val="28"/>
        </w:rPr>
        <w:t>（三）国土空间规划分区</w:t>
      </w:r>
    </w:p>
    <w:p w14:paraId="286AC59A">
      <w:pPr>
        <w:spacing w:before="223" w:line="371" w:lineRule="auto"/>
        <w:ind w:left="23" w:right="100" w:firstLine="560"/>
        <w:jc w:val="both"/>
        <w:rPr>
          <w:rFonts w:ascii="宋体" w:hAnsi="宋体" w:eastAsia="宋体" w:cs="宋体"/>
          <w:sz w:val="28"/>
          <w:szCs w:val="28"/>
        </w:rPr>
      </w:pPr>
      <w:r>
        <w:rPr>
          <w:rFonts w:ascii="宋体" w:hAnsi="宋体" w:eastAsia="宋体" w:cs="宋体"/>
          <w:spacing w:val="-4"/>
          <w:sz w:val="28"/>
          <w:szCs w:val="28"/>
        </w:rPr>
        <w:t>规划区在总体规划中位于城镇发展区，将城镇集中开发建设并可</w:t>
      </w:r>
      <w:r>
        <w:rPr>
          <w:rFonts w:ascii="宋体" w:hAnsi="宋体" w:eastAsia="宋体" w:cs="宋体"/>
          <w:spacing w:val="-3"/>
          <w:sz w:val="28"/>
          <w:szCs w:val="28"/>
        </w:rPr>
        <w:t>满足城镇生产、生活需要的区域划定为城镇发</w:t>
      </w:r>
      <w:r>
        <w:rPr>
          <w:rFonts w:ascii="宋体" w:hAnsi="宋体" w:eastAsia="宋体" w:cs="宋体"/>
          <w:spacing w:val="-4"/>
          <w:sz w:val="28"/>
          <w:szCs w:val="28"/>
        </w:rPr>
        <w:t>展区。该分区内所有建</w:t>
      </w:r>
      <w:r>
        <w:rPr>
          <w:rFonts w:ascii="宋体" w:hAnsi="宋体" w:eastAsia="宋体" w:cs="宋体"/>
          <w:spacing w:val="-2"/>
          <w:sz w:val="28"/>
          <w:szCs w:val="28"/>
        </w:rPr>
        <w:t>设行为应按照详细规划进行精细化管理。</w:t>
      </w:r>
    </w:p>
    <w:p w14:paraId="21BCAFD7">
      <w:pPr>
        <w:spacing w:before="274" w:line="221" w:lineRule="auto"/>
        <w:ind w:left="27"/>
        <w:rPr>
          <w:rFonts w:ascii="宋体" w:hAnsi="宋体" w:eastAsia="宋体" w:cs="宋体"/>
          <w:sz w:val="28"/>
          <w:szCs w:val="28"/>
        </w:rPr>
      </w:pPr>
      <w:bookmarkStart w:id="66" w:name="bookmark64"/>
      <w:bookmarkEnd w:id="66"/>
      <w:r>
        <w:rPr>
          <w:rFonts w:ascii="宋体" w:hAnsi="宋体" w:eastAsia="宋体" w:cs="宋体"/>
          <w:b/>
          <w:bCs/>
          <w:spacing w:val="-4"/>
          <w:sz w:val="28"/>
          <w:szCs w:val="28"/>
        </w:rPr>
        <w:t>二、落实上位规划</w:t>
      </w:r>
    </w:p>
    <w:p w14:paraId="275B885F">
      <w:pPr>
        <w:pStyle w:val="2"/>
        <w:spacing w:line="411" w:lineRule="auto"/>
      </w:pPr>
    </w:p>
    <w:p w14:paraId="65237DB8">
      <w:pPr>
        <w:spacing w:before="92" w:line="220" w:lineRule="auto"/>
        <w:ind w:left="584"/>
        <w:rPr>
          <w:rFonts w:ascii="宋体" w:hAnsi="宋体" w:eastAsia="宋体" w:cs="宋体"/>
          <w:sz w:val="28"/>
          <w:szCs w:val="28"/>
        </w:rPr>
      </w:pPr>
      <w:r>
        <w:rPr>
          <w:rFonts w:ascii="宋体" w:hAnsi="宋体" w:eastAsia="宋体" w:cs="宋体"/>
          <w:spacing w:val="-1"/>
          <w:sz w:val="28"/>
          <w:szCs w:val="28"/>
        </w:rPr>
        <w:t>落实上位规划，规划区全部为医疗卫生用地。</w:t>
      </w:r>
    </w:p>
    <w:p w14:paraId="302BD285">
      <w:pPr>
        <w:spacing w:line="220" w:lineRule="auto"/>
        <w:rPr>
          <w:rFonts w:ascii="宋体" w:hAnsi="宋体" w:eastAsia="宋体" w:cs="宋体"/>
          <w:sz w:val="28"/>
          <w:szCs w:val="28"/>
        </w:rPr>
        <w:sectPr>
          <w:headerReference r:id="rId50" w:type="default"/>
          <w:footerReference r:id="rId51" w:type="default"/>
          <w:pgSz w:w="11907" w:h="16839"/>
          <w:pgMar w:top="1486" w:right="1694" w:bottom="1149" w:left="1785" w:header="1083" w:footer="949" w:gutter="0"/>
          <w:cols w:space="720" w:num="1"/>
        </w:sectPr>
      </w:pPr>
    </w:p>
    <w:p w14:paraId="03BA45A7">
      <w:pPr>
        <w:spacing w:before="162" w:line="219" w:lineRule="auto"/>
        <w:ind w:left="2661"/>
        <w:rPr>
          <w:rFonts w:ascii="宋体" w:hAnsi="宋体" w:eastAsia="宋体" w:cs="宋体"/>
          <w:sz w:val="28"/>
          <w:szCs w:val="28"/>
        </w:rPr>
      </w:pPr>
      <w:bookmarkStart w:id="67" w:name="bookmark65"/>
      <w:bookmarkEnd w:id="67"/>
      <w:r>
        <w:rPr>
          <w:rFonts w:ascii="宋体" w:hAnsi="宋体" w:eastAsia="宋体" w:cs="宋体"/>
          <w:b/>
          <w:bCs/>
          <w:spacing w:val="-4"/>
          <w:sz w:val="28"/>
          <w:szCs w:val="28"/>
        </w:rPr>
        <w:t>第四章</w:t>
      </w:r>
      <w:r>
        <w:rPr>
          <w:rFonts w:ascii="宋体" w:hAnsi="宋体" w:eastAsia="宋体" w:cs="宋体"/>
          <w:spacing w:val="-58"/>
          <w:sz w:val="28"/>
          <w:szCs w:val="28"/>
        </w:rPr>
        <w:t xml:space="preserve"> </w:t>
      </w:r>
      <w:r>
        <w:rPr>
          <w:rFonts w:ascii="宋体" w:hAnsi="宋体" w:eastAsia="宋体" w:cs="宋体"/>
          <w:b/>
          <w:bCs/>
          <w:spacing w:val="-4"/>
          <w:sz w:val="28"/>
          <w:szCs w:val="28"/>
        </w:rPr>
        <w:t>用地布局与开发容量</w:t>
      </w:r>
    </w:p>
    <w:p w14:paraId="76A05FC1">
      <w:pPr>
        <w:pStyle w:val="2"/>
        <w:spacing w:line="414" w:lineRule="auto"/>
      </w:pPr>
    </w:p>
    <w:p w14:paraId="51032FAE">
      <w:pPr>
        <w:spacing w:before="91" w:line="221" w:lineRule="auto"/>
        <w:ind w:left="27"/>
        <w:rPr>
          <w:rFonts w:ascii="宋体" w:hAnsi="宋体" w:eastAsia="宋体" w:cs="宋体"/>
          <w:sz w:val="28"/>
          <w:szCs w:val="28"/>
        </w:rPr>
      </w:pPr>
      <w:bookmarkStart w:id="68" w:name="bookmark66"/>
      <w:bookmarkEnd w:id="68"/>
      <w:r>
        <w:rPr>
          <w:rFonts w:ascii="宋体" w:hAnsi="宋体" w:eastAsia="宋体" w:cs="宋体"/>
          <w:b/>
          <w:bCs/>
          <w:spacing w:val="-5"/>
          <w:sz w:val="28"/>
          <w:szCs w:val="28"/>
        </w:rPr>
        <w:t>一、主导功能</w:t>
      </w:r>
    </w:p>
    <w:p w14:paraId="0A2020B1">
      <w:pPr>
        <w:pStyle w:val="2"/>
        <w:spacing w:line="410" w:lineRule="auto"/>
      </w:pPr>
    </w:p>
    <w:p w14:paraId="1B0ED187">
      <w:pPr>
        <w:spacing w:before="91" w:line="220" w:lineRule="auto"/>
        <w:ind w:left="583"/>
        <w:rPr>
          <w:rFonts w:ascii="宋体" w:hAnsi="宋体" w:eastAsia="宋体" w:cs="宋体"/>
          <w:sz w:val="28"/>
          <w:szCs w:val="28"/>
        </w:rPr>
      </w:pPr>
      <w:r>
        <w:rPr>
          <w:rFonts w:ascii="宋体" w:hAnsi="宋体" w:eastAsia="宋体" w:cs="宋体"/>
          <w:spacing w:val="-2"/>
          <w:sz w:val="28"/>
          <w:szCs w:val="28"/>
        </w:rPr>
        <w:t>规划区主导功能为医学影像诊断与肿瘤放射治疗。</w:t>
      </w:r>
    </w:p>
    <w:p w14:paraId="28905ECA">
      <w:pPr>
        <w:pStyle w:val="2"/>
        <w:spacing w:line="413" w:lineRule="auto"/>
      </w:pPr>
    </w:p>
    <w:p w14:paraId="3E147505">
      <w:pPr>
        <w:spacing w:before="91" w:line="219" w:lineRule="auto"/>
        <w:ind w:left="27"/>
        <w:rPr>
          <w:rFonts w:ascii="宋体" w:hAnsi="宋体" w:eastAsia="宋体" w:cs="宋体"/>
          <w:sz w:val="28"/>
          <w:szCs w:val="28"/>
        </w:rPr>
      </w:pPr>
      <w:bookmarkStart w:id="69" w:name="bookmark67"/>
      <w:bookmarkEnd w:id="69"/>
      <w:r>
        <w:rPr>
          <w:rFonts w:ascii="宋体" w:hAnsi="宋体" w:eastAsia="宋体" w:cs="宋体"/>
          <w:b/>
          <w:bCs/>
          <w:spacing w:val="-4"/>
          <w:sz w:val="28"/>
          <w:szCs w:val="28"/>
        </w:rPr>
        <w:t>二、用地布局规划</w:t>
      </w:r>
    </w:p>
    <w:p w14:paraId="4A5D985B">
      <w:pPr>
        <w:pStyle w:val="2"/>
        <w:spacing w:line="414" w:lineRule="auto"/>
      </w:pPr>
    </w:p>
    <w:p w14:paraId="1E724210">
      <w:pPr>
        <w:spacing w:before="91" w:line="368" w:lineRule="auto"/>
        <w:ind w:left="21" w:firstLine="562"/>
        <w:jc w:val="both"/>
        <w:rPr>
          <w:rFonts w:ascii="宋体" w:hAnsi="宋体" w:eastAsia="宋体" w:cs="宋体"/>
          <w:sz w:val="28"/>
          <w:szCs w:val="28"/>
        </w:rPr>
      </w:pPr>
      <w:r>
        <w:rPr>
          <w:rFonts w:ascii="宋体" w:hAnsi="宋体" w:eastAsia="宋体" w:cs="宋体"/>
          <w:spacing w:val="-4"/>
          <w:sz w:val="28"/>
          <w:szCs w:val="28"/>
        </w:rPr>
        <w:t>落实上位规划，规划区全部为医疗卫生用地（二级类）。本规划</w:t>
      </w:r>
      <w:r>
        <w:rPr>
          <w:rFonts w:ascii="宋体" w:hAnsi="宋体" w:eastAsia="宋体" w:cs="宋体"/>
          <w:spacing w:val="-18"/>
          <w:sz w:val="28"/>
          <w:szCs w:val="28"/>
        </w:rPr>
        <w:t>对其用地性质作进一步细分，规划为医院用地（三级类，代码</w:t>
      </w:r>
      <w:r>
        <w:rPr>
          <w:rFonts w:ascii="宋体" w:hAnsi="宋体" w:eastAsia="宋体" w:cs="宋体"/>
          <w:spacing w:val="-68"/>
          <w:sz w:val="28"/>
          <w:szCs w:val="28"/>
        </w:rPr>
        <w:t xml:space="preserve"> </w:t>
      </w:r>
      <w:r>
        <w:rPr>
          <w:rFonts w:ascii="Times New Roman" w:hAnsi="Times New Roman" w:eastAsia="Times New Roman" w:cs="Times New Roman"/>
          <w:spacing w:val="-18"/>
          <w:sz w:val="28"/>
          <w:szCs w:val="28"/>
        </w:rPr>
        <w:t>080601</w:t>
      </w:r>
      <w:r>
        <w:rPr>
          <w:rFonts w:ascii="宋体" w:hAnsi="宋体" w:eastAsia="宋体" w:cs="宋体"/>
          <w:spacing w:val="-18"/>
          <w:sz w:val="28"/>
          <w:szCs w:val="28"/>
        </w:rPr>
        <w:t>）。</w:t>
      </w:r>
      <w:r>
        <w:rPr>
          <w:rFonts w:ascii="宋体" w:hAnsi="宋体" w:eastAsia="宋体" w:cs="宋体"/>
          <w:spacing w:val="-3"/>
          <w:sz w:val="28"/>
          <w:szCs w:val="28"/>
        </w:rPr>
        <w:t>地上建设内容以放射化疗室为核心，配套建设职</w:t>
      </w:r>
      <w:r>
        <w:rPr>
          <w:rFonts w:ascii="宋体" w:hAnsi="宋体" w:eastAsia="宋体" w:cs="宋体"/>
          <w:spacing w:val="-4"/>
          <w:sz w:val="28"/>
          <w:szCs w:val="28"/>
        </w:rPr>
        <w:t>工食堂、门卫及配电</w:t>
      </w:r>
      <w:r>
        <w:rPr>
          <w:rFonts w:ascii="宋体" w:hAnsi="宋体" w:eastAsia="宋体" w:cs="宋体"/>
          <w:spacing w:val="-3"/>
          <w:sz w:val="28"/>
          <w:szCs w:val="28"/>
        </w:rPr>
        <w:t>室，地下设置消防水池等设施。</w:t>
      </w:r>
    </w:p>
    <w:p w14:paraId="3F58302C">
      <w:pPr>
        <w:spacing w:before="286" w:line="221" w:lineRule="auto"/>
        <w:ind w:left="23"/>
        <w:rPr>
          <w:rFonts w:ascii="宋体" w:hAnsi="宋体" w:eastAsia="宋体" w:cs="宋体"/>
          <w:sz w:val="28"/>
          <w:szCs w:val="28"/>
        </w:rPr>
      </w:pPr>
      <w:bookmarkStart w:id="70" w:name="bookmark68"/>
      <w:bookmarkEnd w:id="70"/>
      <w:r>
        <w:rPr>
          <w:rFonts w:ascii="宋体" w:hAnsi="宋体" w:eastAsia="宋体" w:cs="宋体"/>
          <w:b/>
          <w:bCs/>
          <w:spacing w:val="-4"/>
          <w:sz w:val="28"/>
          <w:szCs w:val="28"/>
        </w:rPr>
        <w:t>三、建设目标</w:t>
      </w:r>
    </w:p>
    <w:p w14:paraId="6B47FAC3">
      <w:pPr>
        <w:pStyle w:val="2"/>
        <w:spacing w:line="410" w:lineRule="auto"/>
      </w:pPr>
    </w:p>
    <w:p w14:paraId="2503E77E">
      <w:pPr>
        <w:spacing w:before="92" w:line="360" w:lineRule="auto"/>
        <w:ind w:left="32" w:right="99" w:firstLine="550"/>
        <w:jc w:val="both"/>
        <w:rPr>
          <w:rFonts w:ascii="FangSong_GB2312" w:hAnsi="FangSong_GB2312" w:eastAsia="FangSong_GB2312" w:cs="FangSong_GB2312"/>
          <w:sz w:val="31"/>
          <w:szCs w:val="31"/>
        </w:rPr>
      </w:pPr>
      <w:r>
        <w:rPr>
          <w:rFonts w:ascii="宋体" w:hAnsi="宋体" w:eastAsia="宋体" w:cs="宋体"/>
          <w:spacing w:val="-4"/>
          <w:sz w:val="28"/>
          <w:szCs w:val="28"/>
        </w:rPr>
        <w:t>本规划旨在建设一个专业化、现代化的医学影像中心放射治疗中心。通过高标准规划与建设，填补县域肿瘤精准治疗空白，提升区域</w:t>
      </w:r>
      <w:r>
        <w:rPr>
          <w:rFonts w:ascii="宋体" w:hAnsi="宋体" w:eastAsia="宋体" w:cs="宋体"/>
          <w:spacing w:val="-1"/>
          <w:sz w:val="28"/>
          <w:szCs w:val="28"/>
        </w:rPr>
        <w:t>医疗服务能力，为患者提供便捷、高效的诊疗服务</w:t>
      </w:r>
      <w:r>
        <w:rPr>
          <w:rFonts w:ascii="FangSong_GB2312" w:hAnsi="FangSong_GB2312" w:eastAsia="FangSong_GB2312" w:cs="FangSong_GB2312"/>
          <w:spacing w:val="-1"/>
          <w:sz w:val="31"/>
          <w:szCs w:val="31"/>
        </w:rPr>
        <w:t>。</w:t>
      </w:r>
    </w:p>
    <w:p w14:paraId="76A9A770">
      <w:pPr>
        <w:spacing w:before="266" w:line="220" w:lineRule="auto"/>
        <w:ind w:left="49"/>
        <w:rPr>
          <w:rFonts w:ascii="宋体" w:hAnsi="宋体" w:eastAsia="宋体" w:cs="宋体"/>
          <w:sz w:val="28"/>
          <w:szCs w:val="28"/>
        </w:rPr>
      </w:pPr>
      <w:bookmarkStart w:id="71" w:name="bookmark69"/>
      <w:bookmarkEnd w:id="71"/>
      <w:r>
        <w:rPr>
          <w:rFonts w:ascii="宋体" w:hAnsi="宋体" w:eastAsia="宋体" w:cs="宋体"/>
          <w:b/>
          <w:bCs/>
          <w:spacing w:val="-9"/>
          <w:sz w:val="28"/>
          <w:szCs w:val="28"/>
        </w:rPr>
        <w:t>四、建设规模</w:t>
      </w:r>
    </w:p>
    <w:p w14:paraId="1C045D2B">
      <w:pPr>
        <w:pStyle w:val="2"/>
        <w:spacing w:line="396" w:lineRule="auto"/>
      </w:pPr>
    </w:p>
    <w:p w14:paraId="4313AE0B">
      <w:pPr>
        <w:spacing w:before="92" w:line="356" w:lineRule="auto"/>
        <w:ind w:left="23" w:right="100" w:firstLine="560"/>
        <w:rPr>
          <w:rFonts w:ascii="宋体" w:hAnsi="宋体" w:eastAsia="宋体" w:cs="宋体"/>
          <w:sz w:val="28"/>
          <w:szCs w:val="28"/>
        </w:rPr>
      </w:pPr>
      <w:r>
        <w:rPr>
          <w:rFonts w:ascii="宋体" w:hAnsi="宋体" w:eastAsia="宋体" w:cs="宋体"/>
          <w:spacing w:val="-4"/>
          <w:sz w:val="28"/>
          <w:szCs w:val="28"/>
        </w:rPr>
        <w:t>本次规划综合考虑总规控制，结合规划区的开发建设需求及功能</w:t>
      </w:r>
      <w:r>
        <w:rPr>
          <w:rFonts w:ascii="宋体" w:hAnsi="宋体" w:eastAsia="宋体" w:cs="宋体"/>
          <w:spacing w:val="-2"/>
          <w:sz w:val="28"/>
          <w:szCs w:val="28"/>
        </w:rPr>
        <w:t>布局，对用地规模、建筑规模进行如下总体控制：</w:t>
      </w:r>
    </w:p>
    <w:p w14:paraId="049652A4">
      <w:pPr>
        <w:spacing w:line="220" w:lineRule="auto"/>
        <w:ind w:left="450"/>
        <w:rPr>
          <w:rFonts w:ascii="宋体" w:hAnsi="宋体" w:eastAsia="宋体" w:cs="宋体"/>
          <w:sz w:val="28"/>
          <w:szCs w:val="28"/>
        </w:rPr>
      </w:pPr>
      <w:r>
        <w:rPr>
          <w:rFonts w:ascii="宋体" w:hAnsi="宋体" w:eastAsia="宋体" w:cs="宋体"/>
          <w:b/>
          <w:bCs/>
          <w:spacing w:val="-4"/>
          <w:sz w:val="28"/>
          <w:szCs w:val="28"/>
        </w:rPr>
        <w:t>（一）用地规模控制</w:t>
      </w:r>
    </w:p>
    <w:p w14:paraId="1F9A3540">
      <w:pPr>
        <w:spacing w:before="206" w:line="234" w:lineRule="auto"/>
        <w:ind w:left="583"/>
        <w:rPr>
          <w:rFonts w:ascii="宋体" w:hAnsi="宋体" w:eastAsia="宋体" w:cs="宋体"/>
          <w:sz w:val="28"/>
          <w:szCs w:val="28"/>
        </w:rPr>
      </w:pPr>
      <w:r>
        <w:rPr>
          <w:rFonts w:ascii="宋体" w:hAnsi="宋体" w:eastAsia="宋体" w:cs="宋体"/>
          <w:spacing w:val="-2"/>
          <w:sz w:val="28"/>
          <w:szCs w:val="28"/>
        </w:rPr>
        <w:t>规划区总用地为</w:t>
      </w:r>
      <w:r>
        <w:rPr>
          <w:rFonts w:ascii="宋体" w:hAnsi="宋体" w:eastAsia="宋体" w:cs="宋体"/>
          <w:spacing w:val="-45"/>
          <w:sz w:val="28"/>
          <w:szCs w:val="28"/>
        </w:rPr>
        <w:t xml:space="preserve"> </w:t>
      </w:r>
      <w:r>
        <w:rPr>
          <w:rFonts w:ascii="Times New Roman" w:hAnsi="Times New Roman" w:eastAsia="Times New Roman" w:cs="Times New Roman"/>
          <w:spacing w:val="-2"/>
          <w:sz w:val="28"/>
          <w:szCs w:val="28"/>
        </w:rPr>
        <w:t>0.70</w:t>
      </w:r>
      <w:r>
        <w:rPr>
          <w:rFonts w:ascii="Times New Roman" w:hAnsi="Times New Roman" w:eastAsia="Times New Roman" w:cs="Times New Roman"/>
          <w:spacing w:val="21"/>
          <w:sz w:val="28"/>
          <w:szCs w:val="28"/>
        </w:rPr>
        <w:t xml:space="preserve"> </w:t>
      </w:r>
      <w:r>
        <w:rPr>
          <w:rFonts w:ascii="宋体" w:hAnsi="宋体" w:eastAsia="宋体" w:cs="宋体"/>
          <w:spacing w:val="-2"/>
          <w:sz w:val="28"/>
          <w:szCs w:val="28"/>
        </w:rPr>
        <w:t>公顷，规划区内均为城镇建设用地。</w:t>
      </w:r>
    </w:p>
    <w:p w14:paraId="7C5C7BBD">
      <w:pPr>
        <w:spacing w:before="185" w:line="220" w:lineRule="auto"/>
        <w:ind w:left="450"/>
        <w:rPr>
          <w:rFonts w:ascii="宋体" w:hAnsi="宋体" w:eastAsia="宋体" w:cs="宋体"/>
          <w:sz w:val="28"/>
          <w:szCs w:val="28"/>
        </w:rPr>
      </w:pPr>
      <w:r>
        <w:rPr>
          <w:rFonts w:ascii="宋体" w:hAnsi="宋体" w:eastAsia="宋体" w:cs="宋体"/>
          <w:b/>
          <w:bCs/>
          <w:spacing w:val="-4"/>
          <w:sz w:val="28"/>
          <w:szCs w:val="28"/>
        </w:rPr>
        <w:t>（二）建筑规模控制</w:t>
      </w:r>
    </w:p>
    <w:p w14:paraId="6887EDBE">
      <w:pPr>
        <w:spacing w:before="206" w:line="368" w:lineRule="auto"/>
        <w:ind w:left="30" w:right="100" w:firstLine="553"/>
        <w:rPr>
          <w:rFonts w:ascii="宋体" w:hAnsi="宋体" w:eastAsia="宋体" w:cs="宋体"/>
          <w:sz w:val="28"/>
          <w:szCs w:val="28"/>
        </w:rPr>
      </w:pPr>
      <w:r>
        <w:rPr>
          <w:rFonts w:ascii="宋体" w:hAnsi="宋体" w:eastAsia="宋体" w:cs="宋体"/>
          <w:spacing w:val="-4"/>
          <w:sz w:val="28"/>
          <w:szCs w:val="28"/>
        </w:rPr>
        <w:t>按照本次规划确定的土地使用与开发强度控制指标计算，规划区</w:t>
      </w:r>
      <w:r>
        <w:rPr>
          <w:rFonts w:ascii="宋体" w:hAnsi="宋体" w:eastAsia="宋体" w:cs="宋体"/>
          <w:spacing w:val="-2"/>
          <w:sz w:val="28"/>
          <w:szCs w:val="28"/>
        </w:rPr>
        <w:t>总建筑面积规模控制在</w:t>
      </w:r>
      <w:r>
        <w:rPr>
          <w:rFonts w:ascii="宋体" w:hAnsi="宋体" w:eastAsia="宋体" w:cs="宋体"/>
          <w:spacing w:val="-46"/>
          <w:sz w:val="28"/>
          <w:szCs w:val="28"/>
        </w:rPr>
        <w:t xml:space="preserve"> </w:t>
      </w:r>
      <w:r>
        <w:rPr>
          <w:rFonts w:ascii="Times New Roman" w:hAnsi="Times New Roman" w:eastAsia="Times New Roman" w:cs="Times New Roman"/>
          <w:spacing w:val="-2"/>
          <w:sz w:val="28"/>
          <w:szCs w:val="28"/>
        </w:rPr>
        <w:t xml:space="preserve">7000 </w:t>
      </w:r>
      <w:r>
        <w:rPr>
          <w:rFonts w:ascii="宋体" w:hAnsi="宋体" w:eastAsia="宋体" w:cs="宋体"/>
          <w:spacing w:val="-2"/>
          <w:sz w:val="28"/>
          <w:szCs w:val="28"/>
        </w:rPr>
        <w:t>平方米以内。</w:t>
      </w:r>
    </w:p>
    <w:p w14:paraId="225671D8">
      <w:pPr>
        <w:spacing w:line="368" w:lineRule="auto"/>
        <w:rPr>
          <w:rFonts w:ascii="宋体" w:hAnsi="宋体" w:eastAsia="宋体" w:cs="宋体"/>
          <w:sz w:val="28"/>
          <w:szCs w:val="28"/>
        </w:rPr>
        <w:sectPr>
          <w:headerReference r:id="rId52" w:type="default"/>
          <w:footerReference r:id="rId53" w:type="default"/>
          <w:pgSz w:w="11907" w:h="16839"/>
          <w:pgMar w:top="1486" w:right="1695" w:bottom="1149" w:left="1785" w:header="1083" w:footer="949" w:gutter="0"/>
          <w:cols w:space="720" w:num="1"/>
        </w:sectPr>
      </w:pPr>
    </w:p>
    <w:p w14:paraId="3710DDA3">
      <w:pPr>
        <w:spacing w:before="162" w:line="219" w:lineRule="auto"/>
        <w:ind w:left="2800"/>
        <w:rPr>
          <w:rFonts w:ascii="宋体" w:hAnsi="宋体" w:eastAsia="宋体" w:cs="宋体"/>
          <w:sz w:val="28"/>
          <w:szCs w:val="28"/>
        </w:rPr>
      </w:pPr>
      <w:bookmarkStart w:id="72" w:name="bookmark70"/>
      <w:bookmarkEnd w:id="72"/>
      <w:r>
        <w:rPr>
          <w:rFonts w:ascii="宋体" w:hAnsi="宋体" w:eastAsia="宋体" w:cs="宋体"/>
          <w:b/>
          <w:bCs/>
          <w:spacing w:val="-4"/>
          <w:sz w:val="28"/>
          <w:szCs w:val="28"/>
        </w:rPr>
        <w:t>第五章</w:t>
      </w:r>
      <w:r>
        <w:rPr>
          <w:rFonts w:ascii="宋体" w:hAnsi="宋体" w:eastAsia="宋体" w:cs="宋体"/>
          <w:spacing w:val="-60"/>
          <w:sz w:val="28"/>
          <w:szCs w:val="28"/>
        </w:rPr>
        <w:t xml:space="preserve"> </w:t>
      </w:r>
      <w:r>
        <w:rPr>
          <w:rFonts w:ascii="宋体" w:hAnsi="宋体" w:eastAsia="宋体" w:cs="宋体"/>
          <w:b/>
          <w:bCs/>
          <w:spacing w:val="-4"/>
          <w:sz w:val="28"/>
          <w:szCs w:val="28"/>
        </w:rPr>
        <w:t>道路交通设施规划</w:t>
      </w:r>
    </w:p>
    <w:p w14:paraId="490D3849">
      <w:pPr>
        <w:pStyle w:val="2"/>
        <w:spacing w:line="414" w:lineRule="auto"/>
      </w:pPr>
    </w:p>
    <w:p w14:paraId="2A344887">
      <w:pPr>
        <w:spacing w:before="91" w:line="221" w:lineRule="auto"/>
        <w:ind w:left="27"/>
        <w:rPr>
          <w:rFonts w:ascii="宋体" w:hAnsi="宋体" w:eastAsia="宋体" w:cs="宋体"/>
          <w:sz w:val="28"/>
          <w:szCs w:val="28"/>
        </w:rPr>
      </w:pPr>
      <w:bookmarkStart w:id="73" w:name="bookmark71"/>
      <w:bookmarkEnd w:id="73"/>
      <w:r>
        <w:rPr>
          <w:rFonts w:ascii="宋体" w:hAnsi="宋体" w:eastAsia="宋体" w:cs="宋体"/>
          <w:b/>
          <w:bCs/>
          <w:spacing w:val="-5"/>
          <w:sz w:val="28"/>
          <w:szCs w:val="28"/>
        </w:rPr>
        <w:t>一、规划要求</w:t>
      </w:r>
    </w:p>
    <w:p w14:paraId="5DDA94FB">
      <w:pPr>
        <w:pStyle w:val="2"/>
        <w:spacing w:line="401" w:lineRule="auto"/>
      </w:pPr>
    </w:p>
    <w:p w14:paraId="3E7A518A">
      <w:pPr>
        <w:spacing w:before="100" w:line="358" w:lineRule="auto"/>
        <w:ind w:left="21" w:right="238" w:firstLine="561"/>
        <w:jc w:val="both"/>
        <w:rPr>
          <w:rFonts w:ascii="宋体" w:hAnsi="宋体" w:eastAsia="宋体" w:cs="宋体"/>
          <w:sz w:val="28"/>
          <w:szCs w:val="28"/>
        </w:rPr>
      </w:pPr>
      <w:r>
        <w:rPr>
          <w:rFonts w:ascii="宋体" w:hAnsi="宋体" w:eastAsia="宋体" w:cs="宋体"/>
          <w:spacing w:val="-1"/>
          <w:sz w:val="28"/>
          <w:szCs w:val="28"/>
        </w:rPr>
        <w:t>规划区东临现状保野公路（</w:t>
      </w:r>
      <w:r>
        <w:rPr>
          <w:rFonts w:ascii="Times New Roman" w:hAnsi="Times New Roman" w:eastAsia="Times New Roman" w:cs="Times New Roman"/>
          <w:spacing w:val="-1"/>
          <w:sz w:val="28"/>
          <w:szCs w:val="28"/>
        </w:rPr>
        <w:t>S241</w:t>
      </w:r>
      <w:r>
        <w:rPr>
          <w:rFonts w:ascii="宋体" w:hAnsi="宋体" w:eastAsia="宋体" w:cs="宋体"/>
          <w:spacing w:val="12"/>
          <w:sz w:val="28"/>
          <w:szCs w:val="28"/>
        </w:rPr>
        <w:t>），</w:t>
      </w:r>
      <w:r>
        <w:rPr>
          <w:rFonts w:ascii="宋体" w:hAnsi="宋体" w:eastAsia="宋体" w:cs="宋体"/>
          <w:spacing w:val="-1"/>
          <w:sz w:val="28"/>
          <w:szCs w:val="28"/>
        </w:rPr>
        <w:t>南侧为规划兴业路</w:t>
      </w:r>
      <w:r>
        <w:rPr>
          <w:rFonts w:ascii="FangSong_GB2312" w:hAnsi="FangSong_GB2312" w:eastAsia="FangSong_GB2312" w:cs="FangSong_GB2312"/>
          <w:spacing w:val="-1"/>
          <w:sz w:val="31"/>
          <w:szCs w:val="31"/>
        </w:rPr>
        <w:t>。</w:t>
      </w:r>
      <w:r>
        <w:rPr>
          <w:rFonts w:ascii="宋体" w:hAnsi="宋体" w:eastAsia="宋体" w:cs="宋体"/>
          <w:spacing w:val="-1"/>
          <w:sz w:val="28"/>
          <w:szCs w:val="28"/>
        </w:rPr>
        <w:t>地块建设须对用地范围内沿道路的界面及绿化进行统一规划，并与镇区道路景观相协调。</w:t>
      </w:r>
    </w:p>
    <w:p w14:paraId="74BF9873">
      <w:pPr>
        <w:spacing w:before="272" w:line="184" w:lineRule="auto"/>
        <w:ind w:left="31"/>
        <w:rPr>
          <w:rFonts w:ascii="宋体" w:hAnsi="宋体" w:eastAsia="宋体" w:cs="宋体"/>
          <w:sz w:val="28"/>
          <w:szCs w:val="28"/>
        </w:rPr>
      </w:pPr>
      <w:bookmarkStart w:id="74" w:name="bookmark72"/>
      <w:bookmarkEnd w:id="74"/>
      <w:r>
        <w:rPr>
          <w:rFonts w:ascii="宋体" w:hAnsi="宋体" w:eastAsia="宋体" w:cs="宋体"/>
          <w:b/>
          <w:bCs/>
          <w:spacing w:val="-5"/>
          <w:sz w:val="36"/>
          <w:szCs w:val="36"/>
        </w:rPr>
        <w:t>二、</w:t>
      </w:r>
      <w:r>
        <w:rPr>
          <w:rFonts w:ascii="宋体" w:hAnsi="宋体" w:eastAsia="宋体" w:cs="宋体"/>
          <w:b/>
          <w:bCs/>
          <w:spacing w:val="-5"/>
          <w:sz w:val="28"/>
          <w:szCs w:val="28"/>
        </w:rPr>
        <w:t>道路交叉口控制</w:t>
      </w:r>
    </w:p>
    <w:p w14:paraId="29BF4809">
      <w:pPr>
        <w:pStyle w:val="2"/>
        <w:spacing w:line="388" w:lineRule="auto"/>
      </w:pPr>
    </w:p>
    <w:p w14:paraId="297EFA62">
      <w:pPr>
        <w:spacing w:before="91" w:line="366" w:lineRule="auto"/>
        <w:ind w:left="24" w:firstLine="559"/>
        <w:jc w:val="both"/>
        <w:rPr>
          <w:rFonts w:ascii="宋体" w:hAnsi="宋体" w:eastAsia="宋体" w:cs="宋体"/>
          <w:sz w:val="28"/>
          <w:szCs w:val="28"/>
        </w:rPr>
      </w:pPr>
      <w:r>
        <w:rPr>
          <w:rFonts w:ascii="宋体" w:hAnsi="宋体" w:eastAsia="宋体" w:cs="宋体"/>
          <w:sz w:val="28"/>
          <w:szCs w:val="28"/>
        </w:rPr>
        <w:t>规划区的机动车出入口与镇区道路的连接均采用平面交叉形式。</w:t>
      </w:r>
      <w:r>
        <w:rPr>
          <w:rFonts w:ascii="宋体" w:hAnsi="宋体" w:eastAsia="宋体" w:cs="宋体"/>
          <w:spacing w:val="-6"/>
          <w:sz w:val="28"/>
          <w:szCs w:val="28"/>
        </w:rPr>
        <w:t>其设计须符合《城市道路交叉口规划规范》（</w:t>
      </w:r>
      <w:r>
        <w:rPr>
          <w:rFonts w:ascii="Times New Roman" w:hAnsi="Times New Roman" w:eastAsia="Times New Roman" w:cs="Times New Roman"/>
          <w:spacing w:val="-6"/>
          <w:sz w:val="28"/>
          <w:szCs w:val="28"/>
        </w:rPr>
        <w:t>GB 50647-20</w:t>
      </w:r>
      <w:r>
        <w:rPr>
          <w:rFonts w:ascii="Times New Roman" w:hAnsi="Times New Roman" w:eastAsia="Times New Roman" w:cs="Times New Roman"/>
          <w:spacing w:val="-7"/>
          <w:sz w:val="28"/>
          <w:szCs w:val="28"/>
        </w:rPr>
        <w:t>11</w:t>
      </w:r>
      <w:r>
        <w:rPr>
          <w:rFonts w:ascii="宋体" w:hAnsi="宋体" w:eastAsia="宋体" w:cs="宋体"/>
          <w:spacing w:val="-7"/>
          <w:sz w:val="28"/>
          <w:szCs w:val="28"/>
        </w:rPr>
        <w:t>）等相关</w:t>
      </w:r>
      <w:r>
        <w:rPr>
          <w:rFonts w:ascii="宋体" w:hAnsi="宋体" w:eastAsia="宋体" w:cs="宋体"/>
          <w:spacing w:val="-3"/>
          <w:sz w:val="28"/>
          <w:szCs w:val="28"/>
        </w:rPr>
        <w:t>标准，并满足行车安全视距要求。</w:t>
      </w:r>
    </w:p>
    <w:p w14:paraId="780B00B1">
      <w:pPr>
        <w:spacing w:before="228" w:line="225" w:lineRule="auto"/>
        <w:ind w:left="26"/>
        <w:rPr>
          <w:rFonts w:ascii="宋体" w:hAnsi="宋体" w:eastAsia="宋体" w:cs="宋体"/>
          <w:sz w:val="28"/>
          <w:szCs w:val="28"/>
        </w:rPr>
      </w:pPr>
      <w:bookmarkStart w:id="75" w:name="bookmark73"/>
      <w:bookmarkEnd w:id="75"/>
      <w:r>
        <w:rPr>
          <w:rFonts w:ascii="宋体" w:hAnsi="宋体" w:eastAsia="宋体" w:cs="宋体"/>
          <w:b/>
          <w:bCs/>
          <w:spacing w:val="-5"/>
          <w:sz w:val="36"/>
          <w:szCs w:val="36"/>
        </w:rPr>
        <w:t>三、</w:t>
      </w:r>
      <w:r>
        <w:rPr>
          <w:rFonts w:ascii="宋体" w:hAnsi="宋体" w:eastAsia="宋体" w:cs="宋体"/>
          <w:b/>
          <w:bCs/>
          <w:spacing w:val="-5"/>
          <w:sz w:val="28"/>
          <w:szCs w:val="28"/>
        </w:rPr>
        <w:t>竖向规划</w:t>
      </w:r>
    </w:p>
    <w:p w14:paraId="307742DC">
      <w:pPr>
        <w:pStyle w:val="2"/>
        <w:spacing w:line="374" w:lineRule="auto"/>
      </w:pPr>
    </w:p>
    <w:p w14:paraId="50AACCA7">
      <w:pPr>
        <w:spacing w:before="92" w:line="372" w:lineRule="auto"/>
        <w:ind w:left="21" w:right="99" w:firstLine="559"/>
        <w:jc w:val="both"/>
        <w:rPr>
          <w:rFonts w:ascii="宋体" w:hAnsi="宋体" w:eastAsia="宋体" w:cs="宋体"/>
          <w:sz w:val="28"/>
          <w:szCs w:val="28"/>
        </w:rPr>
      </w:pPr>
      <w:r>
        <w:rPr>
          <w:rFonts w:ascii="宋体" w:hAnsi="宋体" w:eastAsia="宋体" w:cs="宋体"/>
          <w:spacing w:val="-4"/>
          <w:sz w:val="28"/>
          <w:szCs w:val="28"/>
        </w:rPr>
        <w:t>场地设计标高应高于或等于城市设计防洪、防涝标高，同时除用</w:t>
      </w:r>
      <w:r>
        <w:rPr>
          <w:rFonts w:ascii="宋体" w:hAnsi="宋体" w:eastAsia="宋体" w:cs="宋体"/>
          <w:spacing w:val="-3"/>
          <w:sz w:val="28"/>
          <w:szCs w:val="28"/>
        </w:rPr>
        <w:t>于雨水调蓄的下凹式绿地和滞蓄区外，建设用地</w:t>
      </w:r>
      <w:r>
        <w:rPr>
          <w:rFonts w:ascii="宋体" w:hAnsi="宋体" w:eastAsia="宋体" w:cs="宋体"/>
          <w:spacing w:val="-4"/>
          <w:sz w:val="28"/>
          <w:szCs w:val="28"/>
        </w:rPr>
        <w:t>的规划高程宜比周边</w:t>
      </w:r>
      <w:r>
        <w:rPr>
          <w:rFonts w:ascii="宋体" w:hAnsi="宋体" w:eastAsia="宋体" w:cs="宋体"/>
          <w:spacing w:val="1"/>
          <w:sz w:val="28"/>
          <w:szCs w:val="28"/>
        </w:rPr>
        <w:t>道路的最低路段的地面高程或地面雨水收集点高出</w:t>
      </w:r>
      <w:r>
        <w:rPr>
          <w:rFonts w:ascii="Times New Roman" w:hAnsi="Times New Roman" w:eastAsia="Times New Roman" w:cs="Times New Roman"/>
          <w:spacing w:val="1"/>
          <w:sz w:val="28"/>
          <w:szCs w:val="28"/>
        </w:rPr>
        <w:t xml:space="preserve">0.2 </w:t>
      </w:r>
      <w:r>
        <w:rPr>
          <w:rFonts w:ascii="宋体" w:hAnsi="宋体" w:eastAsia="宋体" w:cs="宋体"/>
          <w:spacing w:val="1"/>
          <w:sz w:val="28"/>
          <w:szCs w:val="28"/>
        </w:rPr>
        <w:t>米以上，小于</w:t>
      </w:r>
      <w:r>
        <w:rPr>
          <w:rFonts w:ascii="Times New Roman" w:hAnsi="Times New Roman" w:eastAsia="Times New Roman" w:cs="Times New Roman"/>
          <w:spacing w:val="-1"/>
          <w:sz w:val="28"/>
          <w:szCs w:val="28"/>
        </w:rPr>
        <w:t>0.2</w:t>
      </w:r>
      <w:r>
        <w:rPr>
          <w:rFonts w:ascii="Times New Roman" w:hAnsi="Times New Roman" w:eastAsia="Times New Roman" w:cs="Times New Roman"/>
          <w:spacing w:val="74"/>
          <w:sz w:val="28"/>
          <w:szCs w:val="28"/>
        </w:rPr>
        <w:t xml:space="preserve"> </w:t>
      </w:r>
      <w:r>
        <w:rPr>
          <w:rFonts w:ascii="宋体" w:hAnsi="宋体" w:eastAsia="宋体" w:cs="宋体"/>
          <w:spacing w:val="-1"/>
          <w:sz w:val="28"/>
          <w:szCs w:val="28"/>
        </w:rPr>
        <w:t>米时应有排水安全保障措施或雨水滞蓄利用方案。具体设计应符</w:t>
      </w:r>
      <w:bookmarkStart w:id="76" w:name="bookmark74"/>
      <w:bookmarkEnd w:id="76"/>
      <w:r>
        <w:rPr>
          <w:rFonts w:ascii="宋体" w:hAnsi="宋体" w:eastAsia="宋体" w:cs="宋体"/>
          <w:spacing w:val="-1"/>
          <w:sz w:val="28"/>
          <w:szCs w:val="28"/>
        </w:rPr>
        <w:t>合《城乡建设用地竖向规划规范》（</w:t>
      </w:r>
      <w:r>
        <w:rPr>
          <w:rFonts w:ascii="Times New Roman" w:hAnsi="Times New Roman" w:eastAsia="Times New Roman" w:cs="Times New Roman"/>
          <w:spacing w:val="-1"/>
          <w:sz w:val="28"/>
          <w:szCs w:val="28"/>
        </w:rPr>
        <w:t>CJJ 83-2016</w:t>
      </w:r>
      <w:r>
        <w:rPr>
          <w:rFonts w:ascii="宋体" w:hAnsi="宋体" w:eastAsia="宋体" w:cs="宋体"/>
          <w:spacing w:val="-1"/>
          <w:sz w:val="28"/>
          <w:szCs w:val="28"/>
        </w:rPr>
        <w:t>）及相关标</w:t>
      </w:r>
      <w:r>
        <w:rPr>
          <w:rFonts w:ascii="宋体" w:hAnsi="宋体" w:eastAsia="宋体" w:cs="宋体"/>
          <w:spacing w:val="-2"/>
          <w:sz w:val="28"/>
          <w:szCs w:val="28"/>
        </w:rPr>
        <w:t>准。</w:t>
      </w:r>
    </w:p>
    <w:p w14:paraId="7916EEE2">
      <w:pPr>
        <w:spacing w:before="193" w:line="222" w:lineRule="auto"/>
        <w:ind w:left="59"/>
        <w:rPr>
          <w:rFonts w:ascii="宋体" w:hAnsi="宋体" w:eastAsia="宋体" w:cs="宋体"/>
          <w:sz w:val="28"/>
          <w:szCs w:val="28"/>
        </w:rPr>
      </w:pPr>
      <w:r>
        <w:rPr>
          <w:rFonts w:ascii="宋体" w:hAnsi="宋体" w:eastAsia="宋体" w:cs="宋体"/>
          <w:spacing w:val="-6"/>
          <w:sz w:val="36"/>
          <w:szCs w:val="36"/>
        </w:rPr>
        <w:t>四、</w:t>
      </w:r>
      <w:r>
        <w:rPr>
          <w:rFonts w:ascii="宋体" w:hAnsi="宋体" w:eastAsia="宋体" w:cs="宋体"/>
          <w:b/>
          <w:bCs/>
          <w:spacing w:val="-6"/>
          <w:sz w:val="28"/>
          <w:szCs w:val="28"/>
        </w:rPr>
        <w:t>建设基地出入口控制</w:t>
      </w:r>
    </w:p>
    <w:p w14:paraId="1A870E1F">
      <w:pPr>
        <w:pStyle w:val="2"/>
        <w:spacing w:line="380" w:lineRule="auto"/>
      </w:pPr>
    </w:p>
    <w:p w14:paraId="661859E1">
      <w:pPr>
        <w:spacing w:before="92" w:line="368" w:lineRule="auto"/>
        <w:ind w:left="21" w:right="98" w:firstLine="561"/>
        <w:jc w:val="both"/>
        <w:rPr>
          <w:rFonts w:ascii="宋体" w:hAnsi="宋体" w:eastAsia="宋体" w:cs="宋体"/>
          <w:sz w:val="28"/>
          <w:szCs w:val="28"/>
        </w:rPr>
      </w:pPr>
      <w:r>
        <w:rPr>
          <w:rFonts w:ascii="宋体" w:hAnsi="宋体" w:eastAsia="宋体" w:cs="宋体"/>
          <w:spacing w:val="-4"/>
          <w:sz w:val="28"/>
          <w:szCs w:val="28"/>
        </w:rPr>
        <w:t>规划区内机动车出入口应优先设置于兴业路，原则上不得在保野公路（</w:t>
      </w:r>
      <w:r>
        <w:rPr>
          <w:rFonts w:ascii="Times New Roman" w:hAnsi="Times New Roman" w:eastAsia="Times New Roman" w:cs="Times New Roman"/>
          <w:spacing w:val="-4"/>
          <w:sz w:val="28"/>
          <w:szCs w:val="28"/>
        </w:rPr>
        <w:t>S241</w:t>
      </w:r>
      <w:r>
        <w:rPr>
          <w:rFonts w:ascii="宋体" w:hAnsi="宋体" w:eastAsia="宋体" w:cs="宋体"/>
          <w:spacing w:val="-4"/>
          <w:sz w:val="28"/>
          <w:szCs w:val="28"/>
        </w:rPr>
        <w:t>）上开设。鉴于本地块为医院用地，为满足急救与功能分</w:t>
      </w:r>
      <w:r>
        <w:rPr>
          <w:rFonts w:ascii="宋体" w:hAnsi="宋体" w:eastAsia="宋体" w:cs="宋体"/>
          <w:spacing w:val="-6"/>
          <w:sz w:val="28"/>
          <w:szCs w:val="28"/>
        </w:rPr>
        <w:t>流的特殊需求，在符合《涞水县城市规划管理技术规定》（</w:t>
      </w:r>
      <w:r>
        <w:rPr>
          <w:rFonts w:ascii="Times New Roman" w:hAnsi="Times New Roman" w:eastAsia="Times New Roman" w:cs="Times New Roman"/>
          <w:spacing w:val="-6"/>
          <w:sz w:val="28"/>
          <w:szCs w:val="28"/>
        </w:rPr>
        <w:t xml:space="preserve">2022 </w:t>
      </w:r>
      <w:r>
        <w:rPr>
          <w:rFonts w:ascii="宋体" w:hAnsi="宋体" w:eastAsia="宋体" w:cs="宋体"/>
          <w:spacing w:val="-6"/>
          <w:sz w:val="28"/>
          <w:szCs w:val="28"/>
        </w:rPr>
        <w:t>版）</w:t>
      </w:r>
      <w:r>
        <w:rPr>
          <w:rFonts w:ascii="宋体" w:hAnsi="宋体" w:eastAsia="宋体" w:cs="宋体"/>
          <w:spacing w:val="-3"/>
          <w:sz w:val="28"/>
          <w:szCs w:val="28"/>
        </w:rPr>
        <w:t>及相关规范要求的前提下，允许在保野公路上设置一处</w:t>
      </w:r>
      <w:r>
        <w:rPr>
          <w:rFonts w:ascii="宋体" w:hAnsi="宋体" w:eastAsia="宋体" w:cs="宋体"/>
          <w:spacing w:val="-4"/>
          <w:sz w:val="28"/>
          <w:szCs w:val="28"/>
        </w:rPr>
        <w:t>严格管控的机</w:t>
      </w:r>
    </w:p>
    <w:p w14:paraId="58560398">
      <w:pPr>
        <w:spacing w:line="368" w:lineRule="auto"/>
        <w:rPr>
          <w:rFonts w:ascii="宋体" w:hAnsi="宋体" w:eastAsia="宋体" w:cs="宋体"/>
          <w:sz w:val="28"/>
          <w:szCs w:val="28"/>
        </w:rPr>
        <w:sectPr>
          <w:headerReference r:id="rId54" w:type="default"/>
          <w:footerReference r:id="rId55" w:type="default"/>
          <w:pgSz w:w="11907" w:h="16839"/>
          <w:pgMar w:top="1486" w:right="1694" w:bottom="1149" w:left="1785" w:header="1083" w:footer="949" w:gutter="0"/>
          <w:cols w:space="720" w:num="1"/>
        </w:sectPr>
      </w:pPr>
    </w:p>
    <w:p w14:paraId="750D58E4">
      <w:pPr>
        <w:spacing w:before="161" w:line="220" w:lineRule="auto"/>
        <w:ind w:left="24"/>
        <w:rPr>
          <w:rFonts w:ascii="宋体" w:hAnsi="宋体" w:eastAsia="宋体" w:cs="宋体"/>
          <w:sz w:val="28"/>
          <w:szCs w:val="28"/>
        </w:rPr>
      </w:pPr>
      <w:r>
        <w:rPr>
          <w:rFonts w:ascii="宋体" w:hAnsi="宋体" w:eastAsia="宋体" w:cs="宋体"/>
          <w:spacing w:val="-6"/>
          <w:sz w:val="28"/>
          <w:szCs w:val="28"/>
        </w:rPr>
        <w:t>动车次出入口。</w:t>
      </w:r>
    </w:p>
    <w:p w14:paraId="0A2B67B6">
      <w:pPr>
        <w:pStyle w:val="2"/>
        <w:spacing w:line="413" w:lineRule="auto"/>
      </w:pPr>
    </w:p>
    <w:p w14:paraId="79C1EB41">
      <w:pPr>
        <w:spacing w:before="91" w:line="219" w:lineRule="auto"/>
        <w:ind w:left="27"/>
        <w:rPr>
          <w:rFonts w:ascii="宋体" w:hAnsi="宋体" w:eastAsia="宋体" w:cs="宋体"/>
          <w:sz w:val="28"/>
          <w:szCs w:val="28"/>
        </w:rPr>
      </w:pPr>
      <w:bookmarkStart w:id="77" w:name="bookmark75"/>
      <w:bookmarkEnd w:id="77"/>
      <w:r>
        <w:rPr>
          <w:rFonts w:ascii="宋体" w:hAnsi="宋体" w:eastAsia="宋体" w:cs="宋体"/>
          <w:b/>
          <w:bCs/>
          <w:spacing w:val="-5"/>
          <w:sz w:val="28"/>
          <w:szCs w:val="28"/>
        </w:rPr>
        <w:t>五、静态交通</w:t>
      </w:r>
    </w:p>
    <w:p w14:paraId="1CBEBA83">
      <w:pPr>
        <w:pStyle w:val="2"/>
        <w:spacing w:line="415" w:lineRule="auto"/>
      </w:pPr>
    </w:p>
    <w:p w14:paraId="43ED7D7B">
      <w:pPr>
        <w:spacing w:before="91" w:line="366" w:lineRule="auto"/>
        <w:ind w:left="21" w:right="26" w:firstLine="561"/>
        <w:jc w:val="both"/>
        <w:rPr>
          <w:rFonts w:ascii="宋体" w:hAnsi="宋体" w:eastAsia="宋体" w:cs="宋体"/>
          <w:sz w:val="28"/>
          <w:szCs w:val="28"/>
        </w:rPr>
      </w:pPr>
      <w:r>
        <w:rPr>
          <w:rFonts w:ascii="宋体" w:hAnsi="宋体" w:eastAsia="宋体" w:cs="宋体"/>
          <w:spacing w:val="-4"/>
          <w:sz w:val="28"/>
          <w:szCs w:val="28"/>
        </w:rPr>
        <w:t>停车泊位参照《河北省城市停车设施配置及建设导则》（冀</w:t>
      </w:r>
      <w:r>
        <w:rPr>
          <w:rFonts w:ascii="宋体" w:hAnsi="宋体" w:eastAsia="宋体" w:cs="宋体"/>
          <w:spacing w:val="-5"/>
          <w:sz w:val="28"/>
          <w:szCs w:val="28"/>
        </w:rPr>
        <w:t>建城</w:t>
      </w:r>
      <w:r>
        <w:rPr>
          <w:rFonts w:ascii="宋体" w:hAnsi="宋体" w:eastAsia="宋体" w:cs="宋体"/>
          <w:spacing w:val="-1"/>
          <w:sz w:val="28"/>
          <w:szCs w:val="28"/>
        </w:rPr>
        <w:t>建〔</w:t>
      </w:r>
      <w:r>
        <w:rPr>
          <w:rFonts w:ascii="Times New Roman" w:hAnsi="Times New Roman" w:eastAsia="Times New Roman" w:cs="Times New Roman"/>
          <w:spacing w:val="-1"/>
          <w:sz w:val="28"/>
          <w:szCs w:val="28"/>
        </w:rPr>
        <w:t>2019</w:t>
      </w:r>
      <w:r>
        <w:rPr>
          <w:rFonts w:ascii="宋体" w:hAnsi="宋体" w:eastAsia="宋体" w:cs="宋体"/>
          <w:spacing w:val="-1"/>
          <w:sz w:val="28"/>
          <w:szCs w:val="28"/>
        </w:rPr>
        <w:t>〕</w:t>
      </w:r>
      <w:r>
        <w:rPr>
          <w:rFonts w:ascii="Times New Roman" w:hAnsi="Times New Roman" w:eastAsia="Times New Roman" w:cs="Times New Roman"/>
          <w:spacing w:val="-1"/>
          <w:sz w:val="28"/>
          <w:szCs w:val="28"/>
        </w:rPr>
        <w:t>5</w:t>
      </w:r>
      <w:r>
        <w:rPr>
          <w:rFonts w:ascii="Times New Roman" w:hAnsi="Times New Roman" w:eastAsia="Times New Roman" w:cs="Times New Roman"/>
          <w:spacing w:val="18"/>
          <w:sz w:val="28"/>
          <w:szCs w:val="28"/>
        </w:rPr>
        <w:t xml:space="preserve"> </w:t>
      </w:r>
      <w:r>
        <w:rPr>
          <w:rFonts w:ascii="宋体" w:hAnsi="宋体" w:eastAsia="宋体" w:cs="宋体"/>
          <w:spacing w:val="-1"/>
          <w:sz w:val="28"/>
          <w:szCs w:val="28"/>
        </w:rPr>
        <w:t>号）配建。停车泊位指规</w:t>
      </w:r>
      <w:r>
        <w:rPr>
          <w:rFonts w:ascii="宋体" w:hAnsi="宋体" w:eastAsia="宋体" w:cs="宋体"/>
          <w:spacing w:val="-2"/>
          <w:sz w:val="28"/>
          <w:szCs w:val="28"/>
        </w:rPr>
        <w:t>划区内必须设置的机动车、非</w:t>
      </w:r>
      <w:r>
        <w:rPr>
          <w:rFonts w:ascii="宋体" w:hAnsi="宋体" w:eastAsia="宋体" w:cs="宋体"/>
          <w:spacing w:val="-3"/>
          <w:sz w:val="28"/>
          <w:szCs w:val="28"/>
        </w:rPr>
        <w:t>机动车泊位的最低值。</w:t>
      </w:r>
    </w:p>
    <w:p w14:paraId="3AC3DF84">
      <w:pPr>
        <w:spacing w:before="13" w:line="366" w:lineRule="auto"/>
        <w:ind w:left="23" w:right="27" w:firstLine="560"/>
        <w:jc w:val="both"/>
        <w:rPr>
          <w:rFonts w:ascii="宋体" w:hAnsi="宋体" w:eastAsia="宋体" w:cs="宋体"/>
          <w:sz w:val="28"/>
          <w:szCs w:val="28"/>
        </w:rPr>
      </w:pPr>
      <w:r>
        <w:rPr>
          <w:rFonts w:ascii="宋体" w:hAnsi="宋体" w:eastAsia="宋体" w:cs="宋体"/>
          <w:spacing w:val="-4"/>
          <w:sz w:val="28"/>
          <w:szCs w:val="28"/>
        </w:rPr>
        <w:t xml:space="preserve">规划区为涞水县医院医学影像中心放射治疗中心，机动车标准泊位配建指标下限值按 </w:t>
      </w:r>
      <w:r>
        <w:rPr>
          <w:rFonts w:ascii="Times New Roman" w:hAnsi="Times New Roman" w:eastAsia="Times New Roman" w:cs="Times New Roman"/>
          <w:spacing w:val="-4"/>
          <w:sz w:val="28"/>
          <w:szCs w:val="28"/>
        </w:rPr>
        <w:t>1.2</w:t>
      </w:r>
      <w:r>
        <w:rPr>
          <w:rFonts w:ascii="Times New Roman" w:hAnsi="Times New Roman" w:eastAsia="Times New Roman" w:cs="Times New Roman"/>
          <w:spacing w:val="29"/>
          <w:sz w:val="28"/>
          <w:szCs w:val="28"/>
        </w:rPr>
        <w:t xml:space="preserve"> </w:t>
      </w:r>
      <w:r>
        <w:rPr>
          <w:rFonts w:ascii="宋体" w:hAnsi="宋体" w:eastAsia="宋体" w:cs="宋体"/>
          <w:spacing w:val="-4"/>
          <w:sz w:val="28"/>
          <w:szCs w:val="28"/>
        </w:rPr>
        <w:t>泊位</w:t>
      </w:r>
      <w:r>
        <w:rPr>
          <w:rFonts w:ascii="Times New Roman" w:hAnsi="Times New Roman" w:eastAsia="Times New Roman" w:cs="Times New Roman"/>
          <w:spacing w:val="-4"/>
          <w:sz w:val="28"/>
          <w:szCs w:val="28"/>
        </w:rPr>
        <w:t>/100m2</w:t>
      </w:r>
      <w:r>
        <w:rPr>
          <w:rFonts w:ascii="宋体" w:hAnsi="宋体" w:eastAsia="宋体" w:cs="宋体"/>
          <w:spacing w:val="-4"/>
          <w:sz w:val="28"/>
          <w:szCs w:val="28"/>
        </w:rPr>
        <w:t>建筑面积进行配置，非机</w:t>
      </w:r>
      <w:r>
        <w:rPr>
          <w:rFonts w:ascii="宋体" w:hAnsi="宋体" w:eastAsia="宋体" w:cs="宋体"/>
          <w:spacing w:val="-5"/>
          <w:sz w:val="28"/>
          <w:szCs w:val="28"/>
        </w:rPr>
        <w:t>动车标</w:t>
      </w:r>
      <w:r>
        <w:rPr>
          <w:rFonts w:ascii="宋体" w:hAnsi="宋体" w:eastAsia="宋体" w:cs="宋体"/>
          <w:spacing w:val="-3"/>
          <w:sz w:val="28"/>
          <w:szCs w:val="28"/>
        </w:rPr>
        <w:t>准泊位配建指标下限值按</w:t>
      </w:r>
      <w:r>
        <w:rPr>
          <w:rFonts w:ascii="宋体" w:hAnsi="宋体" w:eastAsia="宋体" w:cs="宋体"/>
          <w:spacing w:val="-43"/>
          <w:sz w:val="28"/>
          <w:szCs w:val="28"/>
        </w:rPr>
        <w:t xml:space="preserve"> </w:t>
      </w:r>
      <w:r>
        <w:rPr>
          <w:rFonts w:ascii="Times New Roman" w:hAnsi="Times New Roman" w:eastAsia="Times New Roman" w:cs="Times New Roman"/>
          <w:spacing w:val="-3"/>
          <w:sz w:val="28"/>
          <w:szCs w:val="28"/>
        </w:rPr>
        <w:t>2.5</w:t>
      </w:r>
      <w:r>
        <w:rPr>
          <w:rFonts w:ascii="Times New Roman" w:hAnsi="Times New Roman" w:eastAsia="Times New Roman" w:cs="Times New Roman"/>
          <w:spacing w:val="31"/>
          <w:sz w:val="28"/>
          <w:szCs w:val="28"/>
        </w:rPr>
        <w:t xml:space="preserve"> </w:t>
      </w:r>
      <w:r>
        <w:rPr>
          <w:rFonts w:ascii="宋体" w:hAnsi="宋体" w:eastAsia="宋体" w:cs="宋体"/>
          <w:spacing w:val="-3"/>
          <w:sz w:val="28"/>
          <w:szCs w:val="28"/>
        </w:rPr>
        <w:t>泊位</w:t>
      </w:r>
      <w:r>
        <w:rPr>
          <w:rFonts w:ascii="Times New Roman" w:hAnsi="Times New Roman" w:eastAsia="Times New Roman" w:cs="Times New Roman"/>
          <w:spacing w:val="-3"/>
          <w:sz w:val="28"/>
          <w:szCs w:val="28"/>
        </w:rPr>
        <w:t>/100m2</w:t>
      </w:r>
      <w:r>
        <w:rPr>
          <w:rFonts w:ascii="宋体" w:hAnsi="宋体" w:eastAsia="宋体" w:cs="宋体"/>
          <w:spacing w:val="-3"/>
          <w:sz w:val="28"/>
          <w:szCs w:val="28"/>
        </w:rPr>
        <w:t>建筑面积进行配置，按需设</w:t>
      </w:r>
      <w:r>
        <w:rPr>
          <w:rFonts w:ascii="宋体" w:hAnsi="宋体" w:eastAsia="宋体" w:cs="宋体"/>
          <w:spacing w:val="-2"/>
          <w:sz w:val="28"/>
          <w:szCs w:val="28"/>
        </w:rPr>
        <w:t>救护泊位。</w:t>
      </w:r>
    </w:p>
    <w:p w14:paraId="7368466C">
      <w:pPr>
        <w:spacing w:line="366" w:lineRule="auto"/>
        <w:rPr>
          <w:rFonts w:ascii="宋体" w:hAnsi="宋体" w:eastAsia="宋体" w:cs="宋体"/>
          <w:sz w:val="28"/>
          <w:szCs w:val="28"/>
        </w:rPr>
        <w:sectPr>
          <w:headerReference r:id="rId56" w:type="default"/>
          <w:footerReference r:id="rId57" w:type="default"/>
          <w:pgSz w:w="11907" w:h="16839"/>
          <w:pgMar w:top="1486" w:right="1767" w:bottom="1149" w:left="1785" w:header="1083" w:footer="946" w:gutter="0"/>
          <w:cols w:space="720" w:num="1"/>
        </w:sectPr>
      </w:pPr>
    </w:p>
    <w:p w14:paraId="7C407BA5">
      <w:pPr>
        <w:spacing w:before="162" w:line="219" w:lineRule="auto"/>
        <w:ind w:left="2800"/>
        <w:rPr>
          <w:rFonts w:ascii="宋体" w:hAnsi="宋体" w:eastAsia="宋体" w:cs="宋体"/>
          <w:sz w:val="28"/>
          <w:szCs w:val="28"/>
        </w:rPr>
      </w:pPr>
      <w:bookmarkStart w:id="78" w:name="bookmark76"/>
      <w:bookmarkEnd w:id="78"/>
      <w:r>
        <w:rPr>
          <w:rFonts w:ascii="宋体" w:hAnsi="宋体" w:eastAsia="宋体" w:cs="宋体"/>
          <w:b/>
          <w:bCs/>
          <w:spacing w:val="-5"/>
          <w:sz w:val="28"/>
          <w:szCs w:val="28"/>
        </w:rPr>
        <w:t>第六章</w:t>
      </w:r>
      <w:r>
        <w:rPr>
          <w:rFonts w:ascii="宋体" w:hAnsi="宋体" w:eastAsia="宋体" w:cs="宋体"/>
          <w:spacing w:val="-49"/>
          <w:sz w:val="28"/>
          <w:szCs w:val="28"/>
        </w:rPr>
        <w:t xml:space="preserve"> </w:t>
      </w:r>
      <w:r>
        <w:rPr>
          <w:rFonts w:ascii="宋体" w:hAnsi="宋体" w:eastAsia="宋体" w:cs="宋体"/>
          <w:b/>
          <w:bCs/>
          <w:spacing w:val="-5"/>
          <w:sz w:val="28"/>
          <w:szCs w:val="28"/>
        </w:rPr>
        <w:t>市政基础设施规划</w:t>
      </w:r>
    </w:p>
    <w:p w14:paraId="28392A6C">
      <w:pPr>
        <w:pStyle w:val="2"/>
        <w:spacing w:line="413" w:lineRule="auto"/>
      </w:pPr>
    </w:p>
    <w:p w14:paraId="0A57AEC6">
      <w:pPr>
        <w:spacing w:before="91" w:line="220" w:lineRule="auto"/>
        <w:ind w:left="27"/>
        <w:rPr>
          <w:rFonts w:ascii="宋体" w:hAnsi="宋体" w:eastAsia="宋体" w:cs="宋体"/>
          <w:sz w:val="28"/>
          <w:szCs w:val="28"/>
        </w:rPr>
      </w:pPr>
      <w:bookmarkStart w:id="79" w:name="bookmark77"/>
      <w:bookmarkEnd w:id="79"/>
      <w:r>
        <w:rPr>
          <w:rFonts w:ascii="宋体" w:hAnsi="宋体" w:eastAsia="宋体" w:cs="宋体"/>
          <w:b/>
          <w:bCs/>
          <w:spacing w:val="-4"/>
          <w:sz w:val="28"/>
          <w:szCs w:val="28"/>
        </w:rPr>
        <w:t>一、给水工程规划</w:t>
      </w:r>
    </w:p>
    <w:p w14:paraId="22750A82">
      <w:pPr>
        <w:pStyle w:val="2"/>
        <w:spacing w:line="412" w:lineRule="auto"/>
      </w:pPr>
    </w:p>
    <w:p w14:paraId="7C51E28B">
      <w:pPr>
        <w:spacing w:before="91" w:line="220" w:lineRule="auto"/>
        <w:ind w:left="450"/>
        <w:rPr>
          <w:rFonts w:ascii="宋体" w:hAnsi="宋体" w:eastAsia="宋体" w:cs="宋体"/>
          <w:sz w:val="28"/>
          <w:szCs w:val="28"/>
        </w:rPr>
      </w:pPr>
      <w:r>
        <w:rPr>
          <w:rFonts w:ascii="宋体" w:hAnsi="宋体" w:eastAsia="宋体" w:cs="宋体"/>
          <w:b/>
          <w:bCs/>
          <w:spacing w:val="-5"/>
          <w:sz w:val="28"/>
          <w:szCs w:val="28"/>
        </w:rPr>
        <w:t>（一）现状分析</w:t>
      </w:r>
    </w:p>
    <w:p w14:paraId="4747A9B2">
      <w:pPr>
        <w:spacing w:before="225" w:line="220" w:lineRule="auto"/>
        <w:ind w:left="583"/>
        <w:rPr>
          <w:rFonts w:ascii="宋体" w:hAnsi="宋体" w:eastAsia="宋体" w:cs="宋体"/>
          <w:sz w:val="28"/>
          <w:szCs w:val="28"/>
        </w:rPr>
      </w:pPr>
      <w:r>
        <w:rPr>
          <w:rFonts w:ascii="宋体" w:hAnsi="宋体" w:eastAsia="宋体" w:cs="宋体"/>
          <w:spacing w:val="-2"/>
          <w:sz w:val="28"/>
          <w:szCs w:val="28"/>
        </w:rPr>
        <w:t>规划区现状为空地，无现状给水设施与用水需求。</w:t>
      </w:r>
    </w:p>
    <w:p w14:paraId="2F3328C1">
      <w:pPr>
        <w:spacing w:before="227" w:line="221" w:lineRule="auto"/>
        <w:ind w:left="450"/>
        <w:rPr>
          <w:rFonts w:ascii="宋体" w:hAnsi="宋体" w:eastAsia="宋体" w:cs="宋体"/>
          <w:sz w:val="28"/>
          <w:szCs w:val="28"/>
        </w:rPr>
      </w:pPr>
      <w:r>
        <w:rPr>
          <w:rFonts w:ascii="宋体" w:hAnsi="宋体" w:eastAsia="宋体" w:cs="宋体"/>
          <w:b/>
          <w:bCs/>
          <w:spacing w:val="-5"/>
          <w:sz w:val="28"/>
          <w:szCs w:val="28"/>
        </w:rPr>
        <w:t>（二）规划原则</w:t>
      </w:r>
    </w:p>
    <w:p w14:paraId="30FE331D">
      <w:pPr>
        <w:spacing w:before="207" w:line="358" w:lineRule="auto"/>
        <w:ind w:left="21" w:right="100" w:firstLine="566"/>
        <w:jc w:val="both"/>
        <w:rPr>
          <w:rFonts w:ascii="宋体" w:hAnsi="宋体" w:eastAsia="宋体" w:cs="宋体"/>
          <w:sz w:val="28"/>
          <w:szCs w:val="28"/>
        </w:rPr>
      </w:pPr>
      <w:r>
        <w:rPr>
          <w:rFonts w:ascii="宋体" w:hAnsi="宋体" w:eastAsia="宋体" w:cs="宋体"/>
          <w:spacing w:val="-4"/>
          <w:sz w:val="28"/>
          <w:szCs w:val="28"/>
        </w:rPr>
        <w:t>实施城乡集中供水，随着南水北调工程的推进，逐步取消自备分</w:t>
      </w:r>
      <w:r>
        <w:rPr>
          <w:rFonts w:ascii="宋体" w:hAnsi="宋体" w:eastAsia="宋体" w:cs="宋体"/>
          <w:spacing w:val="-3"/>
          <w:sz w:val="28"/>
          <w:szCs w:val="28"/>
        </w:rPr>
        <w:t>散水源供水方式；保障供水安全，尽量布置环状管</w:t>
      </w:r>
      <w:r>
        <w:rPr>
          <w:rFonts w:ascii="宋体" w:hAnsi="宋体" w:eastAsia="宋体" w:cs="宋体"/>
          <w:spacing w:val="-4"/>
          <w:sz w:val="28"/>
          <w:szCs w:val="28"/>
        </w:rPr>
        <w:t>网；就近供水，近</w:t>
      </w:r>
      <w:r>
        <w:rPr>
          <w:rFonts w:ascii="宋体" w:hAnsi="宋体" w:eastAsia="宋体" w:cs="宋体"/>
          <w:spacing w:val="-3"/>
          <w:sz w:val="28"/>
          <w:szCs w:val="28"/>
        </w:rPr>
        <w:t>远期结合，分期实施。</w:t>
      </w:r>
    </w:p>
    <w:p w14:paraId="5E6371D6">
      <w:pPr>
        <w:spacing w:before="9" w:line="221" w:lineRule="auto"/>
        <w:ind w:left="450"/>
        <w:rPr>
          <w:rFonts w:ascii="宋体" w:hAnsi="宋体" w:eastAsia="宋体" w:cs="宋体"/>
          <w:sz w:val="28"/>
          <w:szCs w:val="28"/>
        </w:rPr>
      </w:pPr>
      <w:r>
        <w:rPr>
          <w:rFonts w:ascii="宋体" w:hAnsi="宋体" w:eastAsia="宋体" w:cs="宋体"/>
          <w:b/>
          <w:bCs/>
          <w:spacing w:val="-5"/>
          <w:sz w:val="28"/>
          <w:szCs w:val="28"/>
        </w:rPr>
        <w:t>（三）规划方案</w:t>
      </w:r>
    </w:p>
    <w:p w14:paraId="33AAE995">
      <w:pPr>
        <w:spacing w:before="224" w:line="234" w:lineRule="auto"/>
        <w:ind w:left="592"/>
        <w:rPr>
          <w:rFonts w:ascii="宋体" w:hAnsi="宋体" w:eastAsia="宋体" w:cs="宋体"/>
          <w:sz w:val="28"/>
          <w:szCs w:val="28"/>
        </w:rPr>
      </w:pPr>
      <w:r>
        <w:rPr>
          <w:rFonts w:ascii="Times New Roman" w:hAnsi="Times New Roman" w:eastAsia="Times New Roman" w:cs="Times New Roman"/>
          <w:b/>
          <w:bCs/>
          <w:spacing w:val="-4"/>
          <w:sz w:val="28"/>
          <w:szCs w:val="28"/>
        </w:rPr>
        <w:t>1.</w:t>
      </w:r>
      <w:r>
        <w:rPr>
          <w:rFonts w:ascii="宋体" w:hAnsi="宋体" w:eastAsia="宋体" w:cs="宋体"/>
          <w:b/>
          <w:bCs/>
          <w:spacing w:val="-4"/>
          <w:sz w:val="28"/>
          <w:szCs w:val="28"/>
        </w:rPr>
        <w:t>用水量预测</w:t>
      </w:r>
    </w:p>
    <w:p w14:paraId="53F2F2AF">
      <w:pPr>
        <w:spacing w:before="205" w:line="368" w:lineRule="auto"/>
        <w:ind w:left="23" w:right="100" w:firstLine="559"/>
        <w:jc w:val="both"/>
        <w:rPr>
          <w:rFonts w:ascii="宋体" w:hAnsi="宋体" w:eastAsia="宋体" w:cs="宋体"/>
          <w:sz w:val="28"/>
          <w:szCs w:val="28"/>
        </w:rPr>
      </w:pPr>
      <w:r>
        <w:rPr>
          <w:rFonts w:ascii="宋体" w:hAnsi="宋体" w:eastAsia="宋体" w:cs="宋体"/>
          <w:spacing w:val="-1"/>
          <w:sz w:val="28"/>
          <w:szCs w:val="28"/>
        </w:rPr>
        <w:t>根据《城市给水工程规划规范》（</w:t>
      </w:r>
      <w:r>
        <w:rPr>
          <w:rFonts w:ascii="Times New Roman" w:hAnsi="Times New Roman" w:eastAsia="Times New Roman" w:cs="Times New Roman"/>
          <w:spacing w:val="-1"/>
          <w:sz w:val="28"/>
          <w:szCs w:val="28"/>
        </w:rPr>
        <w:t>GB</w:t>
      </w:r>
      <w:r>
        <w:rPr>
          <w:rFonts w:ascii="Times New Roman" w:hAnsi="Times New Roman" w:eastAsia="Times New Roman" w:cs="Times New Roman"/>
          <w:spacing w:val="26"/>
          <w:sz w:val="28"/>
          <w:szCs w:val="28"/>
        </w:rPr>
        <w:t xml:space="preserve"> </w:t>
      </w:r>
      <w:r>
        <w:rPr>
          <w:rFonts w:ascii="Times New Roman" w:hAnsi="Times New Roman" w:eastAsia="Times New Roman" w:cs="Times New Roman"/>
          <w:spacing w:val="-1"/>
          <w:sz w:val="28"/>
          <w:szCs w:val="28"/>
        </w:rPr>
        <w:t>50282</w:t>
      </w:r>
      <w:r>
        <w:rPr>
          <w:rFonts w:ascii="宋体" w:hAnsi="宋体" w:eastAsia="宋体" w:cs="宋体"/>
          <w:spacing w:val="-1"/>
          <w:sz w:val="28"/>
          <w:szCs w:val="28"/>
        </w:rPr>
        <w:t>-</w:t>
      </w:r>
      <w:r>
        <w:rPr>
          <w:rFonts w:ascii="Times New Roman" w:hAnsi="Times New Roman" w:eastAsia="Times New Roman" w:cs="Times New Roman"/>
          <w:spacing w:val="-1"/>
          <w:sz w:val="28"/>
          <w:szCs w:val="28"/>
        </w:rPr>
        <w:t>2016</w:t>
      </w:r>
      <w:r>
        <w:rPr>
          <w:rFonts w:ascii="宋体" w:hAnsi="宋体" w:eastAsia="宋体" w:cs="宋体"/>
          <w:spacing w:val="5"/>
          <w:sz w:val="28"/>
          <w:szCs w:val="28"/>
        </w:rPr>
        <w:t>），</w:t>
      </w:r>
      <w:r>
        <w:rPr>
          <w:rFonts w:ascii="宋体" w:hAnsi="宋体" w:eastAsia="宋体" w:cs="宋体"/>
          <w:spacing w:val="-1"/>
          <w:sz w:val="28"/>
          <w:szCs w:val="28"/>
        </w:rPr>
        <w:t>采</w:t>
      </w:r>
      <w:r>
        <w:rPr>
          <w:rFonts w:ascii="宋体" w:hAnsi="宋体" w:eastAsia="宋体" w:cs="宋体"/>
          <w:spacing w:val="-2"/>
          <w:sz w:val="28"/>
          <w:szCs w:val="28"/>
        </w:rPr>
        <w:t>用不同</w:t>
      </w:r>
      <w:r>
        <w:rPr>
          <w:rFonts w:ascii="宋体" w:hAnsi="宋体" w:eastAsia="宋体" w:cs="宋体"/>
          <w:spacing w:val="-3"/>
          <w:sz w:val="28"/>
          <w:szCs w:val="28"/>
        </w:rPr>
        <w:t>类别用地用水量指标法预测规划区规划期内的</w:t>
      </w:r>
      <w:r>
        <w:rPr>
          <w:rFonts w:ascii="宋体" w:hAnsi="宋体" w:eastAsia="宋体" w:cs="宋体"/>
          <w:spacing w:val="-4"/>
          <w:sz w:val="28"/>
          <w:szCs w:val="28"/>
        </w:rPr>
        <w:t>用水量，用水量预测如</w:t>
      </w:r>
      <w:r>
        <w:rPr>
          <w:rFonts w:ascii="宋体" w:hAnsi="宋体" w:eastAsia="宋体" w:cs="宋体"/>
          <w:spacing w:val="-17"/>
          <w:sz w:val="28"/>
          <w:szCs w:val="28"/>
        </w:rPr>
        <w:t>下表：</w:t>
      </w:r>
    </w:p>
    <w:p w14:paraId="30A921C5">
      <w:pPr>
        <w:spacing w:before="8" w:line="232" w:lineRule="auto"/>
        <w:ind w:left="3197"/>
        <w:rPr>
          <w:rFonts w:ascii="宋体" w:hAnsi="宋体" w:eastAsia="宋体" w:cs="宋体"/>
          <w:sz w:val="28"/>
          <w:szCs w:val="28"/>
        </w:rPr>
      </w:pPr>
      <w:r>
        <w:rPr>
          <w:rFonts w:ascii="宋体" w:hAnsi="宋体" w:eastAsia="宋体" w:cs="宋体"/>
          <w:spacing w:val="-2"/>
          <w:sz w:val="28"/>
          <w:szCs w:val="28"/>
        </w:rPr>
        <w:t>表</w:t>
      </w:r>
      <w:r>
        <w:rPr>
          <w:rFonts w:ascii="宋体" w:hAnsi="宋体" w:eastAsia="宋体" w:cs="宋体"/>
          <w:spacing w:val="-49"/>
          <w:sz w:val="28"/>
          <w:szCs w:val="28"/>
        </w:rPr>
        <w:t xml:space="preserve"> </w:t>
      </w:r>
      <w:r>
        <w:rPr>
          <w:rFonts w:ascii="Times New Roman" w:hAnsi="Times New Roman" w:eastAsia="Times New Roman" w:cs="Times New Roman"/>
          <w:spacing w:val="-2"/>
          <w:sz w:val="28"/>
          <w:szCs w:val="28"/>
        </w:rPr>
        <w:t>6</w:t>
      </w:r>
      <w:r>
        <w:rPr>
          <w:rFonts w:ascii="宋体" w:hAnsi="宋体" w:eastAsia="宋体" w:cs="宋体"/>
          <w:spacing w:val="-2"/>
          <w:sz w:val="28"/>
          <w:szCs w:val="28"/>
        </w:rPr>
        <w:t>-</w:t>
      </w:r>
      <w:r>
        <w:rPr>
          <w:rFonts w:ascii="Times New Roman" w:hAnsi="Times New Roman" w:eastAsia="Times New Roman" w:cs="Times New Roman"/>
          <w:spacing w:val="-2"/>
          <w:sz w:val="28"/>
          <w:szCs w:val="28"/>
        </w:rPr>
        <w:t xml:space="preserve">1     </w:t>
      </w:r>
      <w:r>
        <w:rPr>
          <w:rFonts w:ascii="宋体" w:hAnsi="宋体" w:eastAsia="宋体" w:cs="宋体"/>
          <w:spacing w:val="-2"/>
          <w:sz w:val="28"/>
          <w:szCs w:val="28"/>
        </w:rPr>
        <w:t>用水量预测</w:t>
      </w:r>
    </w:p>
    <w:tbl>
      <w:tblPr>
        <w:tblStyle w:val="5"/>
        <w:tblW w:w="8310"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89"/>
        <w:gridCol w:w="1547"/>
        <w:gridCol w:w="2466"/>
        <w:gridCol w:w="2008"/>
      </w:tblGrid>
      <w:tr w14:paraId="2536F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2289" w:type="dxa"/>
            <w:vAlign w:val="top"/>
          </w:tcPr>
          <w:p w14:paraId="2EF84F98">
            <w:pPr>
              <w:pStyle w:val="6"/>
              <w:spacing w:before="300" w:line="221" w:lineRule="auto"/>
              <w:ind w:left="591"/>
            </w:pPr>
            <w:r>
              <w:rPr>
                <w:b/>
                <w:bCs/>
                <w:spacing w:val="-5"/>
              </w:rPr>
              <w:t>用地性质</w:t>
            </w:r>
          </w:p>
        </w:tc>
        <w:tc>
          <w:tcPr>
            <w:tcW w:w="1547" w:type="dxa"/>
            <w:vAlign w:val="top"/>
          </w:tcPr>
          <w:p w14:paraId="2D4D2E2D">
            <w:pPr>
              <w:pStyle w:val="6"/>
              <w:spacing w:before="82" w:line="259" w:lineRule="auto"/>
              <w:ind w:left="223" w:right="230" w:firstLine="273"/>
            </w:pPr>
            <w:r>
              <w:rPr>
                <w:b/>
                <w:bCs/>
                <w:spacing w:val="-9"/>
              </w:rPr>
              <w:t>面积</w:t>
            </w:r>
            <w:r>
              <w:rPr>
                <w:b/>
                <w:bCs/>
                <w:spacing w:val="-12"/>
              </w:rPr>
              <w:t>（公顷）</w:t>
            </w:r>
          </w:p>
        </w:tc>
        <w:tc>
          <w:tcPr>
            <w:tcW w:w="2466" w:type="dxa"/>
            <w:vAlign w:val="top"/>
          </w:tcPr>
          <w:p w14:paraId="7C9213B6">
            <w:pPr>
              <w:pStyle w:val="6"/>
              <w:spacing w:before="82" w:line="259" w:lineRule="auto"/>
              <w:ind w:left="446" w:right="383" w:firstLine="94"/>
            </w:pPr>
            <w:r>
              <w:rPr>
                <w:b/>
                <w:bCs/>
                <w:spacing w:val="-5"/>
              </w:rPr>
              <w:t>用水量指标</w:t>
            </w:r>
            <w:r>
              <w:rPr>
                <w:spacing w:val="1"/>
              </w:rPr>
              <w:t xml:space="preserve"> </w:t>
            </w:r>
            <w:r>
              <w:rPr>
                <w:b/>
                <w:bCs/>
                <w:spacing w:val="-9"/>
              </w:rPr>
              <w:t>(m³/公顷*日)</w:t>
            </w:r>
          </w:p>
        </w:tc>
        <w:tc>
          <w:tcPr>
            <w:tcW w:w="2008" w:type="dxa"/>
            <w:vAlign w:val="top"/>
          </w:tcPr>
          <w:p w14:paraId="04519A82">
            <w:pPr>
              <w:pStyle w:val="6"/>
              <w:spacing w:before="82" w:line="259" w:lineRule="auto"/>
              <w:ind w:left="313" w:right="321" w:firstLine="277"/>
            </w:pPr>
            <w:r>
              <w:rPr>
                <w:b/>
                <w:bCs/>
                <w:spacing w:val="-7"/>
              </w:rPr>
              <w:t>用水量</w:t>
            </w:r>
            <w:r>
              <w:rPr>
                <w:b/>
                <w:bCs/>
                <w:spacing w:val="-9"/>
              </w:rPr>
              <w:t>（m³∕日）</w:t>
            </w:r>
          </w:p>
        </w:tc>
      </w:tr>
      <w:tr w14:paraId="747FA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2289" w:type="dxa"/>
            <w:vAlign w:val="top"/>
          </w:tcPr>
          <w:p w14:paraId="5ED97E4D">
            <w:pPr>
              <w:pStyle w:val="6"/>
              <w:spacing w:before="80" w:line="221" w:lineRule="auto"/>
              <w:ind w:left="604"/>
            </w:pPr>
            <w:r>
              <w:rPr>
                <w:spacing w:val="-4"/>
              </w:rPr>
              <w:t>医院用地</w:t>
            </w:r>
          </w:p>
        </w:tc>
        <w:tc>
          <w:tcPr>
            <w:tcW w:w="1547" w:type="dxa"/>
            <w:vAlign w:val="top"/>
          </w:tcPr>
          <w:p w14:paraId="1CC95D88">
            <w:pPr>
              <w:spacing w:before="126" w:line="224" w:lineRule="auto"/>
              <w:ind w:left="531"/>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0.70</w:t>
            </w:r>
          </w:p>
        </w:tc>
        <w:tc>
          <w:tcPr>
            <w:tcW w:w="2466" w:type="dxa"/>
            <w:vAlign w:val="top"/>
          </w:tcPr>
          <w:p w14:paraId="5FE6F234">
            <w:pPr>
              <w:spacing w:before="126" w:line="224" w:lineRule="auto"/>
              <w:ind w:left="1052"/>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100</w:t>
            </w:r>
          </w:p>
        </w:tc>
        <w:tc>
          <w:tcPr>
            <w:tcW w:w="2008" w:type="dxa"/>
            <w:vAlign w:val="top"/>
          </w:tcPr>
          <w:p w14:paraId="67247F2F">
            <w:pPr>
              <w:spacing w:before="126" w:line="224" w:lineRule="auto"/>
              <w:ind w:left="868"/>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70</w:t>
            </w:r>
          </w:p>
        </w:tc>
      </w:tr>
      <w:tr w14:paraId="15476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289" w:type="dxa"/>
            <w:vAlign w:val="top"/>
          </w:tcPr>
          <w:p w14:paraId="645CAF7B">
            <w:pPr>
              <w:pStyle w:val="6"/>
              <w:spacing w:before="83" w:line="221" w:lineRule="auto"/>
              <w:ind w:left="873"/>
            </w:pPr>
            <w:r>
              <w:rPr>
                <w:spacing w:val="-3"/>
              </w:rPr>
              <w:t>合计</w:t>
            </w:r>
          </w:p>
        </w:tc>
        <w:tc>
          <w:tcPr>
            <w:tcW w:w="1547" w:type="dxa"/>
            <w:vAlign w:val="top"/>
          </w:tcPr>
          <w:p w14:paraId="3E4B897F">
            <w:pPr>
              <w:spacing w:before="129" w:line="228" w:lineRule="auto"/>
              <w:ind w:left="531"/>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0.70</w:t>
            </w:r>
          </w:p>
        </w:tc>
        <w:tc>
          <w:tcPr>
            <w:tcW w:w="2466" w:type="dxa"/>
            <w:vAlign w:val="top"/>
          </w:tcPr>
          <w:p w14:paraId="4C56C338">
            <w:pPr>
              <w:rPr>
                <w:rFonts w:ascii="Arial"/>
                <w:sz w:val="21"/>
              </w:rPr>
            </w:pPr>
          </w:p>
        </w:tc>
        <w:tc>
          <w:tcPr>
            <w:tcW w:w="2008" w:type="dxa"/>
            <w:vAlign w:val="top"/>
          </w:tcPr>
          <w:p w14:paraId="27749D15">
            <w:pPr>
              <w:spacing w:before="129" w:line="228" w:lineRule="auto"/>
              <w:ind w:left="868"/>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70</w:t>
            </w:r>
          </w:p>
        </w:tc>
      </w:tr>
    </w:tbl>
    <w:p w14:paraId="7A262F9A">
      <w:pPr>
        <w:spacing w:before="208" w:line="234" w:lineRule="auto"/>
        <w:jc w:val="right"/>
        <w:rPr>
          <w:rFonts w:ascii="宋体" w:hAnsi="宋体" w:eastAsia="宋体" w:cs="宋体"/>
          <w:sz w:val="28"/>
          <w:szCs w:val="28"/>
        </w:rPr>
      </w:pPr>
      <w:r>
        <w:rPr>
          <w:rFonts w:ascii="宋体" w:hAnsi="宋体" w:eastAsia="宋体" w:cs="宋体"/>
          <w:sz w:val="28"/>
          <w:szCs w:val="28"/>
        </w:rPr>
        <w:t xml:space="preserve">根据用水量预测结果，规划区最高日总用水量确定为 </w:t>
      </w:r>
      <w:r>
        <w:rPr>
          <w:rFonts w:ascii="Times New Roman" w:hAnsi="Times New Roman" w:eastAsia="Times New Roman" w:cs="Times New Roman"/>
          <w:sz w:val="28"/>
          <w:szCs w:val="28"/>
        </w:rPr>
        <w:t>70</w:t>
      </w:r>
      <w:r>
        <w:rPr>
          <w:rFonts w:ascii="宋体" w:hAnsi="宋体" w:eastAsia="宋体" w:cs="宋体"/>
          <w:sz w:val="28"/>
          <w:szCs w:val="28"/>
        </w:rPr>
        <w:t>m³/日。</w:t>
      </w:r>
    </w:p>
    <w:p w14:paraId="471B2B22">
      <w:pPr>
        <w:spacing w:before="204" w:line="234" w:lineRule="auto"/>
        <w:ind w:left="580"/>
        <w:rPr>
          <w:rFonts w:ascii="宋体" w:hAnsi="宋体" w:eastAsia="宋体" w:cs="宋体"/>
          <w:sz w:val="28"/>
          <w:szCs w:val="28"/>
        </w:rPr>
      </w:pPr>
      <w:r>
        <w:rPr>
          <w:rFonts w:ascii="Times New Roman" w:hAnsi="Times New Roman" w:eastAsia="Times New Roman" w:cs="Times New Roman"/>
          <w:b/>
          <w:bCs/>
          <w:spacing w:val="-2"/>
          <w:sz w:val="28"/>
          <w:szCs w:val="28"/>
        </w:rPr>
        <w:t>2.</w:t>
      </w:r>
      <w:r>
        <w:rPr>
          <w:rFonts w:ascii="宋体" w:hAnsi="宋体" w:eastAsia="宋体" w:cs="宋体"/>
          <w:b/>
          <w:bCs/>
          <w:spacing w:val="-2"/>
          <w:sz w:val="28"/>
          <w:szCs w:val="28"/>
        </w:rPr>
        <w:t>水源规划</w:t>
      </w:r>
    </w:p>
    <w:p w14:paraId="2F120396">
      <w:pPr>
        <w:spacing w:before="188" w:line="220" w:lineRule="auto"/>
        <w:ind w:left="583"/>
        <w:rPr>
          <w:rFonts w:ascii="宋体" w:hAnsi="宋体" w:eastAsia="宋体" w:cs="宋体"/>
          <w:sz w:val="28"/>
          <w:szCs w:val="28"/>
        </w:rPr>
      </w:pPr>
      <w:r>
        <w:rPr>
          <w:rFonts w:ascii="宋体" w:hAnsi="宋体" w:eastAsia="宋体" w:cs="宋体"/>
          <w:spacing w:val="-2"/>
          <w:sz w:val="28"/>
          <w:szCs w:val="28"/>
        </w:rPr>
        <w:t>规划区远期水源接市政管网，以南水北调引水作为主要水源。</w:t>
      </w:r>
    </w:p>
    <w:p w14:paraId="7C46987C">
      <w:pPr>
        <w:spacing w:before="223" w:line="234" w:lineRule="auto"/>
        <w:ind w:left="578"/>
        <w:rPr>
          <w:rFonts w:ascii="宋体" w:hAnsi="宋体" w:eastAsia="宋体" w:cs="宋体"/>
          <w:sz w:val="28"/>
          <w:szCs w:val="28"/>
        </w:rPr>
      </w:pPr>
      <w:r>
        <w:rPr>
          <w:rFonts w:ascii="Times New Roman" w:hAnsi="Times New Roman" w:eastAsia="Times New Roman" w:cs="Times New Roman"/>
          <w:b/>
          <w:bCs/>
          <w:spacing w:val="-2"/>
          <w:sz w:val="28"/>
          <w:szCs w:val="28"/>
        </w:rPr>
        <w:t>3.</w:t>
      </w:r>
      <w:r>
        <w:rPr>
          <w:rFonts w:ascii="宋体" w:hAnsi="宋体" w:eastAsia="宋体" w:cs="宋体"/>
          <w:b/>
          <w:bCs/>
          <w:spacing w:val="-2"/>
          <w:sz w:val="28"/>
          <w:szCs w:val="28"/>
        </w:rPr>
        <w:t>给水管网规划</w:t>
      </w:r>
    </w:p>
    <w:p w14:paraId="5C11EB76">
      <w:pPr>
        <w:spacing w:before="172" w:line="345" w:lineRule="auto"/>
        <w:ind w:left="21" w:right="100" w:firstLine="561"/>
        <w:jc w:val="both"/>
        <w:rPr>
          <w:rFonts w:ascii="宋体" w:hAnsi="宋体" w:eastAsia="宋体" w:cs="宋体"/>
          <w:sz w:val="28"/>
          <w:szCs w:val="28"/>
        </w:rPr>
      </w:pPr>
      <w:r>
        <w:rPr>
          <w:rFonts w:ascii="宋体" w:hAnsi="宋体" w:eastAsia="宋体" w:cs="宋体"/>
          <w:spacing w:val="-5"/>
          <w:sz w:val="28"/>
          <w:szCs w:val="28"/>
        </w:rPr>
        <w:t>保野公路规划给水管径为</w:t>
      </w:r>
      <w:r>
        <w:rPr>
          <w:rFonts w:ascii="宋体" w:hAnsi="宋体" w:eastAsia="宋体" w:cs="宋体"/>
          <w:spacing w:val="-65"/>
          <w:sz w:val="28"/>
          <w:szCs w:val="28"/>
        </w:rPr>
        <w:t xml:space="preserve"> </w:t>
      </w:r>
      <w:r>
        <w:rPr>
          <w:rFonts w:ascii="Times New Roman" w:hAnsi="Times New Roman" w:eastAsia="Times New Roman" w:cs="Times New Roman"/>
          <w:spacing w:val="-5"/>
          <w:sz w:val="28"/>
          <w:szCs w:val="28"/>
        </w:rPr>
        <w:t>DN600</w:t>
      </w:r>
      <w:r>
        <w:rPr>
          <w:rFonts w:ascii="宋体" w:hAnsi="宋体" w:eastAsia="宋体" w:cs="宋体"/>
          <w:spacing w:val="-5"/>
          <w:sz w:val="28"/>
          <w:szCs w:val="28"/>
        </w:rPr>
        <w:t>。项目实</w:t>
      </w:r>
      <w:r>
        <w:rPr>
          <w:rFonts w:ascii="宋体" w:hAnsi="宋体" w:eastAsia="宋体" w:cs="宋体"/>
          <w:spacing w:val="-6"/>
          <w:sz w:val="28"/>
          <w:szCs w:val="28"/>
        </w:rPr>
        <w:t>施须向主管部门核实市</w:t>
      </w:r>
      <w:r>
        <w:rPr>
          <w:rFonts w:ascii="宋体" w:hAnsi="宋体" w:eastAsia="宋体" w:cs="宋体"/>
          <w:spacing w:val="-3"/>
          <w:sz w:val="28"/>
          <w:szCs w:val="28"/>
        </w:rPr>
        <w:t>政给水管道的具体位置、管径及接口条件。地块</w:t>
      </w:r>
      <w:r>
        <w:rPr>
          <w:rFonts w:ascii="宋体" w:hAnsi="宋体" w:eastAsia="宋体" w:cs="宋体"/>
          <w:spacing w:val="-4"/>
          <w:sz w:val="28"/>
          <w:szCs w:val="28"/>
        </w:rPr>
        <w:t>内管网设计应与之匹</w:t>
      </w:r>
      <w:r>
        <w:rPr>
          <w:rFonts w:ascii="宋体" w:hAnsi="宋体" w:eastAsia="宋体" w:cs="宋体"/>
          <w:spacing w:val="-2"/>
          <w:sz w:val="28"/>
          <w:szCs w:val="28"/>
        </w:rPr>
        <w:t>配，并满足生活、消防及医疗用水需求。</w:t>
      </w:r>
    </w:p>
    <w:p w14:paraId="3FAA4A10">
      <w:pPr>
        <w:spacing w:line="345" w:lineRule="auto"/>
        <w:rPr>
          <w:rFonts w:ascii="宋体" w:hAnsi="宋体" w:eastAsia="宋体" w:cs="宋体"/>
          <w:sz w:val="28"/>
          <w:szCs w:val="28"/>
        </w:rPr>
        <w:sectPr>
          <w:headerReference r:id="rId58" w:type="default"/>
          <w:footerReference r:id="rId59" w:type="default"/>
          <w:pgSz w:w="11907" w:h="16839"/>
          <w:pgMar w:top="1486" w:right="1695" w:bottom="1149" w:left="1785" w:header="1083" w:footer="946" w:gutter="0"/>
          <w:cols w:space="720" w:num="1"/>
        </w:sectPr>
      </w:pPr>
    </w:p>
    <w:p w14:paraId="14FF3EB6">
      <w:pPr>
        <w:spacing w:before="161" w:line="220" w:lineRule="auto"/>
        <w:ind w:left="27"/>
        <w:rPr>
          <w:rFonts w:ascii="宋体" w:hAnsi="宋体" w:eastAsia="宋体" w:cs="宋体"/>
          <w:sz w:val="28"/>
          <w:szCs w:val="28"/>
        </w:rPr>
      </w:pPr>
      <w:bookmarkStart w:id="80" w:name="bookmark78"/>
      <w:bookmarkEnd w:id="80"/>
      <w:r>
        <w:rPr>
          <w:rFonts w:ascii="宋体" w:hAnsi="宋体" w:eastAsia="宋体" w:cs="宋体"/>
          <w:b/>
          <w:bCs/>
          <w:spacing w:val="-4"/>
          <w:sz w:val="28"/>
          <w:szCs w:val="28"/>
        </w:rPr>
        <w:t>二、排水工程规划</w:t>
      </w:r>
    </w:p>
    <w:p w14:paraId="2B7F329D">
      <w:pPr>
        <w:pStyle w:val="2"/>
        <w:spacing w:line="412" w:lineRule="auto"/>
      </w:pPr>
    </w:p>
    <w:p w14:paraId="21578424">
      <w:pPr>
        <w:spacing w:before="91" w:line="220" w:lineRule="auto"/>
        <w:ind w:left="450"/>
        <w:rPr>
          <w:rFonts w:ascii="宋体" w:hAnsi="宋体" w:eastAsia="宋体" w:cs="宋体"/>
          <w:sz w:val="28"/>
          <w:szCs w:val="28"/>
        </w:rPr>
      </w:pPr>
      <w:r>
        <w:rPr>
          <w:rFonts w:ascii="宋体" w:hAnsi="宋体" w:eastAsia="宋体" w:cs="宋体"/>
          <w:b/>
          <w:bCs/>
          <w:spacing w:val="-5"/>
          <w:sz w:val="28"/>
          <w:szCs w:val="28"/>
        </w:rPr>
        <w:t>（一）现状分析</w:t>
      </w:r>
    </w:p>
    <w:p w14:paraId="15E54E8E">
      <w:pPr>
        <w:spacing w:before="225" w:line="220" w:lineRule="auto"/>
        <w:ind w:left="583"/>
        <w:rPr>
          <w:rFonts w:ascii="宋体" w:hAnsi="宋体" w:eastAsia="宋体" w:cs="宋体"/>
          <w:sz w:val="28"/>
          <w:szCs w:val="28"/>
        </w:rPr>
      </w:pPr>
      <w:r>
        <w:rPr>
          <w:rFonts w:ascii="宋体" w:hAnsi="宋体" w:eastAsia="宋体" w:cs="宋体"/>
          <w:spacing w:val="-2"/>
          <w:sz w:val="28"/>
          <w:szCs w:val="28"/>
        </w:rPr>
        <w:t>规划区现状为空地，无现状排水设施及排水需求。</w:t>
      </w:r>
    </w:p>
    <w:p w14:paraId="6DC8E593">
      <w:pPr>
        <w:spacing w:before="227" w:line="221" w:lineRule="auto"/>
        <w:ind w:left="450"/>
        <w:rPr>
          <w:rFonts w:ascii="宋体" w:hAnsi="宋体" w:eastAsia="宋体" w:cs="宋体"/>
          <w:sz w:val="28"/>
          <w:szCs w:val="28"/>
        </w:rPr>
      </w:pPr>
      <w:r>
        <w:rPr>
          <w:rFonts w:ascii="宋体" w:hAnsi="宋体" w:eastAsia="宋体" w:cs="宋体"/>
          <w:b/>
          <w:bCs/>
          <w:spacing w:val="-5"/>
          <w:sz w:val="28"/>
          <w:szCs w:val="28"/>
        </w:rPr>
        <w:t>（二）规划原则</w:t>
      </w:r>
    </w:p>
    <w:p w14:paraId="33FF8BA9">
      <w:pPr>
        <w:spacing w:before="226" w:line="369" w:lineRule="auto"/>
        <w:ind w:left="24" w:right="28" w:firstLine="557"/>
        <w:jc w:val="both"/>
        <w:rPr>
          <w:rFonts w:ascii="宋体" w:hAnsi="宋体" w:eastAsia="宋体" w:cs="宋体"/>
          <w:sz w:val="28"/>
          <w:szCs w:val="28"/>
        </w:rPr>
      </w:pPr>
      <w:r>
        <w:rPr>
          <w:rFonts w:ascii="宋体" w:hAnsi="宋体" w:eastAsia="宋体" w:cs="宋体"/>
          <w:spacing w:val="-4"/>
          <w:sz w:val="28"/>
          <w:szCs w:val="28"/>
        </w:rPr>
        <w:t>排水方式采用雨污分流，雨水和污水的排放要尽量采用重力流方式；提倡雨水和污水的再利用，节约水资源并减少对原水的需求，强</w:t>
      </w:r>
      <w:r>
        <w:rPr>
          <w:rFonts w:ascii="宋体" w:hAnsi="宋体" w:eastAsia="宋体" w:cs="宋体"/>
          <w:spacing w:val="-3"/>
          <w:sz w:val="28"/>
          <w:szCs w:val="28"/>
        </w:rPr>
        <w:t>化再生水回用，实现污水资源化；雨污水管</w:t>
      </w:r>
      <w:r>
        <w:rPr>
          <w:rFonts w:ascii="宋体" w:hAnsi="宋体" w:eastAsia="宋体" w:cs="宋体"/>
          <w:spacing w:val="-4"/>
          <w:sz w:val="28"/>
          <w:szCs w:val="28"/>
        </w:rPr>
        <w:t>道的敷设要统一规划，分</w:t>
      </w:r>
      <w:r>
        <w:rPr>
          <w:rFonts w:ascii="宋体" w:hAnsi="宋体" w:eastAsia="宋体" w:cs="宋体"/>
          <w:spacing w:val="-1"/>
          <w:sz w:val="28"/>
          <w:szCs w:val="28"/>
        </w:rPr>
        <w:t>期实施，为远期扩建预留条件。</w:t>
      </w:r>
    </w:p>
    <w:p w14:paraId="37911917">
      <w:pPr>
        <w:spacing w:before="1" w:line="220" w:lineRule="auto"/>
        <w:ind w:left="450"/>
        <w:rPr>
          <w:rFonts w:ascii="宋体" w:hAnsi="宋体" w:eastAsia="宋体" w:cs="宋体"/>
          <w:sz w:val="28"/>
          <w:szCs w:val="28"/>
        </w:rPr>
      </w:pPr>
      <w:r>
        <w:rPr>
          <w:rFonts w:ascii="宋体" w:hAnsi="宋体" w:eastAsia="宋体" w:cs="宋体"/>
          <w:b/>
          <w:bCs/>
          <w:spacing w:val="-5"/>
          <w:sz w:val="28"/>
          <w:szCs w:val="28"/>
        </w:rPr>
        <w:t>（三）规划方案</w:t>
      </w:r>
    </w:p>
    <w:p w14:paraId="54432A6C">
      <w:pPr>
        <w:spacing w:before="226" w:line="234" w:lineRule="auto"/>
        <w:ind w:left="592"/>
        <w:rPr>
          <w:rFonts w:ascii="宋体" w:hAnsi="宋体" w:eastAsia="宋体" w:cs="宋体"/>
          <w:sz w:val="28"/>
          <w:szCs w:val="28"/>
        </w:rPr>
      </w:pPr>
      <w:r>
        <w:rPr>
          <w:rFonts w:ascii="Times New Roman" w:hAnsi="Times New Roman" w:eastAsia="Times New Roman" w:cs="Times New Roman"/>
          <w:b/>
          <w:bCs/>
          <w:spacing w:val="-4"/>
          <w:sz w:val="28"/>
          <w:szCs w:val="28"/>
        </w:rPr>
        <w:t>1.</w:t>
      </w:r>
      <w:r>
        <w:rPr>
          <w:rFonts w:ascii="宋体" w:hAnsi="宋体" w:eastAsia="宋体" w:cs="宋体"/>
          <w:b/>
          <w:bCs/>
          <w:spacing w:val="-4"/>
          <w:sz w:val="28"/>
          <w:szCs w:val="28"/>
        </w:rPr>
        <w:t>排水体制</w:t>
      </w:r>
    </w:p>
    <w:p w14:paraId="0E8C8202">
      <w:pPr>
        <w:spacing w:before="205" w:line="220" w:lineRule="auto"/>
        <w:ind w:left="583"/>
        <w:rPr>
          <w:rFonts w:ascii="宋体" w:hAnsi="宋体" w:eastAsia="宋体" w:cs="宋体"/>
          <w:sz w:val="28"/>
          <w:szCs w:val="28"/>
        </w:rPr>
      </w:pPr>
      <w:r>
        <w:rPr>
          <w:rFonts w:ascii="宋体" w:hAnsi="宋体" w:eastAsia="宋体" w:cs="宋体"/>
          <w:spacing w:val="-3"/>
          <w:sz w:val="28"/>
          <w:szCs w:val="28"/>
        </w:rPr>
        <w:t>规划区内排水体制为雨污分流制。</w:t>
      </w:r>
    </w:p>
    <w:p w14:paraId="503C9EB2">
      <w:pPr>
        <w:spacing w:before="225" w:line="234" w:lineRule="auto"/>
        <w:ind w:left="580"/>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污水工程规划</w:t>
      </w:r>
    </w:p>
    <w:p w14:paraId="22605C37">
      <w:pPr>
        <w:spacing w:before="190" w:line="359" w:lineRule="auto"/>
        <w:ind w:left="23" w:right="26" w:firstLine="567"/>
        <w:jc w:val="both"/>
        <w:rPr>
          <w:rFonts w:ascii="宋体" w:hAnsi="宋体" w:eastAsia="宋体" w:cs="宋体"/>
          <w:sz w:val="28"/>
          <w:szCs w:val="28"/>
        </w:rPr>
      </w:pPr>
      <w:r>
        <w:rPr>
          <w:rFonts w:ascii="宋体" w:hAnsi="宋体" w:eastAsia="宋体" w:cs="宋体"/>
          <w:spacing w:val="1"/>
          <w:sz w:val="28"/>
          <w:szCs w:val="28"/>
        </w:rPr>
        <w:t>（1）污水量预测根据用水量和污水排放系数确定，规划区最高</w:t>
      </w:r>
      <w:r>
        <w:rPr>
          <w:rFonts w:ascii="宋体" w:hAnsi="宋体" w:eastAsia="宋体" w:cs="宋体"/>
          <w:spacing w:val="-2"/>
          <w:sz w:val="28"/>
          <w:szCs w:val="28"/>
        </w:rPr>
        <w:t>日总用水量为</w:t>
      </w:r>
      <w:r>
        <w:rPr>
          <w:rFonts w:ascii="宋体" w:hAnsi="宋体" w:eastAsia="宋体" w:cs="宋体"/>
          <w:spacing w:val="-38"/>
          <w:sz w:val="28"/>
          <w:szCs w:val="28"/>
        </w:rPr>
        <w:t xml:space="preserve"> </w:t>
      </w:r>
      <w:r>
        <w:rPr>
          <w:rFonts w:ascii="Times New Roman" w:hAnsi="Times New Roman" w:eastAsia="Times New Roman" w:cs="Times New Roman"/>
          <w:spacing w:val="-2"/>
          <w:sz w:val="28"/>
          <w:szCs w:val="28"/>
        </w:rPr>
        <w:t>70m3/</w:t>
      </w:r>
      <w:r>
        <w:rPr>
          <w:rFonts w:ascii="宋体" w:hAnsi="宋体" w:eastAsia="宋体" w:cs="宋体"/>
          <w:spacing w:val="-2"/>
          <w:sz w:val="28"/>
          <w:szCs w:val="28"/>
        </w:rPr>
        <w:t>日，考虑到本项目</w:t>
      </w:r>
      <w:r>
        <w:rPr>
          <w:rFonts w:ascii="宋体" w:hAnsi="宋体" w:eastAsia="宋体" w:cs="宋体"/>
          <w:spacing w:val="-3"/>
          <w:sz w:val="28"/>
          <w:szCs w:val="28"/>
        </w:rPr>
        <w:t>为医疗建筑，排水来源以生活污水、医疗废水和清洁废水为主，不涉及大量化</w:t>
      </w:r>
      <w:r>
        <w:rPr>
          <w:rFonts w:ascii="宋体" w:hAnsi="宋体" w:eastAsia="宋体" w:cs="宋体"/>
          <w:spacing w:val="-4"/>
          <w:sz w:val="28"/>
          <w:szCs w:val="28"/>
        </w:rPr>
        <w:t>学试剂排放，故污水</w:t>
      </w:r>
      <w:r>
        <w:rPr>
          <w:rFonts w:ascii="宋体" w:hAnsi="宋体" w:eastAsia="宋体" w:cs="宋体"/>
          <w:spacing w:val="-1"/>
          <w:sz w:val="28"/>
          <w:szCs w:val="28"/>
        </w:rPr>
        <w:t>排放系数取</w:t>
      </w:r>
      <w:r>
        <w:rPr>
          <w:rFonts w:ascii="宋体" w:hAnsi="宋体" w:eastAsia="宋体" w:cs="宋体"/>
          <w:spacing w:val="-51"/>
          <w:sz w:val="28"/>
          <w:szCs w:val="28"/>
        </w:rPr>
        <w:t xml:space="preserve"> </w:t>
      </w:r>
      <w:r>
        <w:rPr>
          <w:rFonts w:ascii="Times New Roman" w:hAnsi="Times New Roman" w:eastAsia="Times New Roman" w:cs="Times New Roman"/>
          <w:b/>
          <w:bCs/>
          <w:spacing w:val="-1"/>
          <w:sz w:val="28"/>
          <w:szCs w:val="28"/>
        </w:rPr>
        <w:t>0.80</w:t>
      </w:r>
      <w:r>
        <w:rPr>
          <w:rFonts w:ascii="宋体" w:hAnsi="宋体" w:eastAsia="宋体" w:cs="宋体"/>
          <w:spacing w:val="-1"/>
          <w:sz w:val="28"/>
          <w:szCs w:val="28"/>
        </w:rPr>
        <w:t>。根据计算，可预测规划区远期平均日污水量为：</w:t>
      </w:r>
    </w:p>
    <w:p w14:paraId="36771C6D">
      <w:pPr>
        <w:spacing w:before="1" w:line="238" w:lineRule="auto"/>
        <w:ind w:left="3096"/>
        <w:rPr>
          <w:rFonts w:ascii="宋体" w:hAnsi="宋体" w:eastAsia="宋体" w:cs="宋体"/>
          <w:sz w:val="28"/>
          <w:szCs w:val="28"/>
        </w:rPr>
      </w:pPr>
      <w:r>
        <w:rPr>
          <w:rFonts w:ascii="Times New Roman" w:hAnsi="Times New Roman" w:eastAsia="Times New Roman" w:cs="Times New Roman"/>
          <w:b/>
          <w:bCs/>
          <w:spacing w:val="-7"/>
          <w:sz w:val="28"/>
          <w:szCs w:val="28"/>
        </w:rPr>
        <w:t>70m3/</w:t>
      </w:r>
      <w:r>
        <w:rPr>
          <w:rFonts w:ascii="宋体" w:hAnsi="宋体" w:eastAsia="宋体" w:cs="宋体"/>
          <w:b/>
          <w:bCs/>
          <w:spacing w:val="-7"/>
          <w:sz w:val="28"/>
          <w:szCs w:val="28"/>
        </w:rPr>
        <w:t>日</w:t>
      </w:r>
      <w:r>
        <w:rPr>
          <w:rFonts w:ascii="Times New Roman" w:hAnsi="Times New Roman" w:eastAsia="Times New Roman" w:cs="Times New Roman"/>
          <w:b/>
          <w:bCs/>
          <w:spacing w:val="-7"/>
          <w:sz w:val="28"/>
          <w:szCs w:val="28"/>
        </w:rPr>
        <w:t>×0.80=56m3/</w:t>
      </w:r>
      <w:r>
        <w:rPr>
          <w:rFonts w:ascii="宋体" w:hAnsi="宋体" w:eastAsia="宋体" w:cs="宋体"/>
          <w:b/>
          <w:bCs/>
          <w:spacing w:val="-7"/>
          <w:sz w:val="28"/>
          <w:szCs w:val="28"/>
        </w:rPr>
        <w:t>日</w:t>
      </w:r>
    </w:p>
    <w:p w14:paraId="7C598B89">
      <w:pPr>
        <w:spacing w:before="197" w:line="361" w:lineRule="auto"/>
        <w:ind w:left="23" w:right="331" w:firstLine="562"/>
        <w:rPr>
          <w:rFonts w:ascii="宋体" w:hAnsi="宋体" w:eastAsia="宋体" w:cs="宋体"/>
          <w:sz w:val="28"/>
          <w:szCs w:val="28"/>
        </w:rPr>
      </w:pPr>
      <w:r>
        <w:rPr>
          <w:rFonts w:ascii="宋体" w:hAnsi="宋体" w:eastAsia="宋体" w:cs="宋体"/>
          <w:spacing w:val="-3"/>
          <w:sz w:val="28"/>
          <w:szCs w:val="28"/>
        </w:rPr>
        <w:t>为保障管网输送能力，规划按</w:t>
      </w:r>
      <w:r>
        <w:rPr>
          <w:rFonts w:ascii="宋体" w:hAnsi="宋体" w:eastAsia="宋体" w:cs="宋体"/>
          <w:spacing w:val="-54"/>
          <w:sz w:val="28"/>
          <w:szCs w:val="28"/>
        </w:rPr>
        <w:t xml:space="preserve"> </w:t>
      </w:r>
      <w:r>
        <w:rPr>
          <w:rFonts w:ascii="Times New Roman" w:hAnsi="Times New Roman" w:eastAsia="Times New Roman" w:cs="Times New Roman"/>
          <w:spacing w:val="-3"/>
          <w:sz w:val="28"/>
          <w:szCs w:val="28"/>
        </w:rPr>
        <w:t>60m3/</w:t>
      </w:r>
      <w:r>
        <w:rPr>
          <w:rFonts w:ascii="宋体" w:hAnsi="宋体" w:eastAsia="宋体" w:cs="宋体"/>
          <w:spacing w:val="-3"/>
          <w:sz w:val="28"/>
          <w:szCs w:val="28"/>
        </w:rPr>
        <w:t>日的规模进行污水系统设</w:t>
      </w:r>
      <w:r>
        <w:rPr>
          <w:rFonts w:ascii="宋体" w:hAnsi="宋体" w:eastAsia="宋体" w:cs="宋体"/>
          <w:spacing w:val="-13"/>
          <w:sz w:val="28"/>
          <w:szCs w:val="28"/>
        </w:rPr>
        <w:t>计。</w:t>
      </w:r>
    </w:p>
    <w:p w14:paraId="70B65071">
      <w:pPr>
        <w:spacing w:before="27" w:line="332" w:lineRule="auto"/>
        <w:ind w:left="23" w:right="24" w:firstLine="567"/>
        <w:rPr>
          <w:rFonts w:ascii="宋体" w:hAnsi="宋体" w:eastAsia="宋体" w:cs="宋体"/>
          <w:sz w:val="28"/>
          <w:szCs w:val="28"/>
        </w:rPr>
      </w:pPr>
      <w:r>
        <w:rPr>
          <w:rFonts w:ascii="宋体" w:hAnsi="宋体" w:eastAsia="宋体" w:cs="宋体"/>
          <w:spacing w:val="1"/>
          <w:sz w:val="28"/>
          <w:szCs w:val="28"/>
        </w:rPr>
        <w:t>（</w:t>
      </w:r>
      <w:r>
        <w:rPr>
          <w:rFonts w:ascii="Times New Roman" w:hAnsi="Times New Roman" w:eastAsia="Times New Roman" w:cs="Times New Roman"/>
          <w:spacing w:val="1"/>
          <w:sz w:val="28"/>
          <w:szCs w:val="28"/>
        </w:rPr>
        <w:t>2</w:t>
      </w:r>
      <w:r>
        <w:rPr>
          <w:rFonts w:ascii="宋体" w:hAnsi="宋体" w:eastAsia="宋体" w:cs="宋体"/>
          <w:spacing w:val="1"/>
          <w:sz w:val="28"/>
          <w:szCs w:val="28"/>
        </w:rPr>
        <w:t>）规划区近期接市政污水管网，到规划经济开发区北区污水</w:t>
      </w:r>
      <w:r>
        <w:rPr>
          <w:rFonts w:ascii="宋体" w:hAnsi="宋体" w:eastAsia="宋体" w:cs="宋体"/>
          <w:spacing w:val="-5"/>
          <w:sz w:val="28"/>
          <w:szCs w:val="28"/>
        </w:rPr>
        <w:t>处理厂，保野公路规划污水管径为</w:t>
      </w:r>
      <w:r>
        <w:rPr>
          <w:rFonts w:ascii="宋体" w:hAnsi="宋体" w:eastAsia="宋体" w:cs="宋体"/>
          <w:spacing w:val="-60"/>
          <w:sz w:val="28"/>
          <w:szCs w:val="28"/>
        </w:rPr>
        <w:t xml:space="preserve"> </w:t>
      </w:r>
      <w:r>
        <w:rPr>
          <w:rFonts w:ascii="Times New Roman" w:hAnsi="Times New Roman" w:eastAsia="Times New Roman" w:cs="Times New Roman"/>
          <w:spacing w:val="-5"/>
          <w:sz w:val="28"/>
          <w:szCs w:val="28"/>
        </w:rPr>
        <w:t>DN600</w:t>
      </w:r>
      <w:r>
        <w:rPr>
          <w:rFonts w:ascii="宋体" w:hAnsi="宋体" w:eastAsia="宋体" w:cs="宋体"/>
          <w:spacing w:val="-5"/>
          <w:sz w:val="28"/>
          <w:szCs w:val="28"/>
        </w:rPr>
        <w:t>。项目实施前须与相关部门</w:t>
      </w:r>
      <w:r>
        <w:rPr>
          <w:rFonts w:ascii="宋体" w:hAnsi="宋体" w:eastAsia="宋体" w:cs="宋体"/>
          <w:spacing w:val="-3"/>
          <w:sz w:val="28"/>
          <w:szCs w:val="28"/>
        </w:rPr>
        <w:t>协调，落实市政污水管道的准确位置、标高及</w:t>
      </w:r>
      <w:r>
        <w:rPr>
          <w:rFonts w:ascii="宋体" w:hAnsi="宋体" w:eastAsia="宋体" w:cs="宋体"/>
          <w:spacing w:val="-4"/>
          <w:sz w:val="28"/>
          <w:szCs w:val="28"/>
        </w:rPr>
        <w:t>允许接入容量，地块设</w:t>
      </w:r>
      <w:r>
        <w:rPr>
          <w:rFonts w:ascii="宋体" w:hAnsi="宋体" w:eastAsia="宋体" w:cs="宋体"/>
          <w:spacing w:val="-6"/>
          <w:sz w:val="28"/>
          <w:szCs w:val="28"/>
        </w:rPr>
        <w:t>计须与之衔接。</w:t>
      </w:r>
    </w:p>
    <w:p w14:paraId="3288ED9E">
      <w:pPr>
        <w:spacing w:before="224" w:line="234" w:lineRule="auto"/>
        <w:ind w:right="26"/>
        <w:jc w:val="right"/>
        <w:rPr>
          <w:rFonts w:ascii="宋体" w:hAnsi="宋体" w:eastAsia="宋体" w:cs="宋体"/>
          <w:sz w:val="28"/>
          <w:szCs w:val="28"/>
        </w:rPr>
      </w:pPr>
      <w:r>
        <w:rPr>
          <w:rFonts w:ascii="宋体" w:hAnsi="宋体" w:eastAsia="宋体" w:cs="宋体"/>
          <w:spacing w:val="1"/>
          <w:sz w:val="28"/>
          <w:szCs w:val="28"/>
        </w:rPr>
        <w:t>（</w:t>
      </w:r>
      <w:r>
        <w:rPr>
          <w:rFonts w:ascii="Times New Roman" w:hAnsi="Times New Roman" w:eastAsia="Times New Roman" w:cs="Times New Roman"/>
          <w:spacing w:val="1"/>
          <w:sz w:val="28"/>
          <w:szCs w:val="28"/>
        </w:rPr>
        <w:t>3</w:t>
      </w:r>
      <w:r>
        <w:rPr>
          <w:rFonts w:ascii="宋体" w:hAnsi="宋体" w:eastAsia="宋体" w:cs="宋体"/>
          <w:spacing w:val="1"/>
          <w:sz w:val="28"/>
          <w:szCs w:val="28"/>
        </w:rPr>
        <w:t>）规划区内排水须严格实行分类预处理。其中，放射化疗室</w:t>
      </w:r>
    </w:p>
    <w:p w14:paraId="02857376">
      <w:pPr>
        <w:spacing w:line="234" w:lineRule="auto"/>
        <w:rPr>
          <w:rFonts w:ascii="宋体" w:hAnsi="宋体" w:eastAsia="宋体" w:cs="宋体"/>
          <w:sz w:val="28"/>
          <w:szCs w:val="28"/>
        </w:rPr>
        <w:sectPr>
          <w:headerReference r:id="rId60" w:type="default"/>
          <w:footerReference r:id="rId61" w:type="default"/>
          <w:pgSz w:w="11907" w:h="16839"/>
          <w:pgMar w:top="1486" w:right="1767" w:bottom="1149" w:left="1785" w:header="1083" w:footer="949" w:gutter="0"/>
          <w:cols w:space="720" w:num="1"/>
        </w:sectPr>
      </w:pPr>
    </w:p>
    <w:p w14:paraId="0A7F2E9C">
      <w:pPr>
        <w:spacing w:before="158" w:line="369" w:lineRule="auto"/>
        <w:ind w:left="21" w:right="28" w:firstLine="1"/>
        <w:jc w:val="both"/>
        <w:rPr>
          <w:rFonts w:ascii="宋体" w:hAnsi="宋体" w:eastAsia="宋体" w:cs="宋体"/>
          <w:sz w:val="28"/>
          <w:szCs w:val="28"/>
        </w:rPr>
      </w:pPr>
      <w:r>
        <w:rPr>
          <w:rFonts w:ascii="宋体" w:hAnsi="宋体" w:eastAsia="宋体" w:cs="宋体"/>
          <w:spacing w:val="-4"/>
          <w:sz w:val="28"/>
          <w:szCs w:val="28"/>
        </w:rPr>
        <w:t>产生的医疗废水须经专用污水处理设施预处理，出水水质应满足《医</w:t>
      </w:r>
      <w:r>
        <w:rPr>
          <w:rFonts w:ascii="宋体" w:hAnsi="宋体" w:eastAsia="宋体" w:cs="宋体"/>
          <w:spacing w:val="-1"/>
          <w:sz w:val="28"/>
          <w:szCs w:val="28"/>
        </w:rPr>
        <w:t>疗机构水污染物排放标准》（</w:t>
      </w:r>
      <w:r>
        <w:rPr>
          <w:rFonts w:ascii="Times New Roman" w:hAnsi="Times New Roman" w:eastAsia="Times New Roman" w:cs="Times New Roman"/>
          <w:spacing w:val="-1"/>
          <w:sz w:val="28"/>
          <w:szCs w:val="28"/>
        </w:rPr>
        <w:t>GB</w:t>
      </w:r>
      <w:r>
        <w:rPr>
          <w:rFonts w:ascii="Times New Roman" w:hAnsi="Times New Roman" w:eastAsia="Times New Roman" w:cs="Times New Roman"/>
          <w:spacing w:val="74"/>
          <w:sz w:val="28"/>
          <w:szCs w:val="28"/>
        </w:rPr>
        <w:t xml:space="preserve"> </w:t>
      </w:r>
      <w:r>
        <w:rPr>
          <w:rFonts w:ascii="Times New Roman" w:hAnsi="Times New Roman" w:eastAsia="Times New Roman" w:cs="Times New Roman"/>
          <w:spacing w:val="-1"/>
          <w:sz w:val="28"/>
          <w:szCs w:val="28"/>
        </w:rPr>
        <w:t>18466-2023</w:t>
      </w:r>
      <w:r>
        <w:rPr>
          <w:rFonts w:ascii="宋体" w:hAnsi="宋体" w:eastAsia="宋体" w:cs="宋体"/>
          <w:spacing w:val="-1"/>
          <w:sz w:val="28"/>
          <w:szCs w:val="28"/>
        </w:rPr>
        <w:t>）的相关要求，并符合</w:t>
      </w:r>
      <w:r>
        <w:rPr>
          <w:rFonts w:ascii="宋体" w:hAnsi="宋体" w:eastAsia="宋体" w:cs="宋体"/>
          <w:spacing w:val="-3"/>
          <w:sz w:val="28"/>
          <w:szCs w:val="28"/>
        </w:rPr>
        <w:t>《保定市城镇排水与污水处理管理办法》及城镇</w:t>
      </w:r>
      <w:r>
        <w:rPr>
          <w:rFonts w:ascii="宋体" w:hAnsi="宋体" w:eastAsia="宋体" w:cs="宋体"/>
          <w:spacing w:val="-4"/>
          <w:sz w:val="28"/>
          <w:szCs w:val="28"/>
        </w:rPr>
        <w:t>污水处理厂的接纳标</w:t>
      </w:r>
      <w:r>
        <w:rPr>
          <w:rFonts w:ascii="宋体" w:hAnsi="宋体" w:eastAsia="宋体" w:cs="宋体"/>
          <w:spacing w:val="-3"/>
          <w:sz w:val="28"/>
          <w:szCs w:val="28"/>
        </w:rPr>
        <w:t>准后，方可排入市政污水管网。职工食堂排水需</w:t>
      </w:r>
      <w:r>
        <w:rPr>
          <w:rFonts w:ascii="宋体" w:hAnsi="宋体" w:eastAsia="宋体" w:cs="宋体"/>
          <w:spacing w:val="-4"/>
          <w:sz w:val="28"/>
          <w:szCs w:val="28"/>
        </w:rPr>
        <w:t>经隔油池处理，去除</w:t>
      </w:r>
      <w:r>
        <w:rPr>
          <w:rFonts w:ascii="宋体" w:hAnsi="宋体" w:eastAsia="宋体" w:cs="宋体"/>
          <w:spacing w:val="-3"/>
          <w:sz w:val="28"/>
          <w:szCs w:val="28"/>
        </w:rPr>
        <w:t>油污后方可排入市政污水管网。</w:t>
      </w:r>
    </w:p>
    <w:p w14:paraId="59085AE0">
      <w:pPr>
        <w:spacing w:before="5" w:line="234" w:lineRule="auto"/>
        <w:ind w:left="578"/>
        <w:rPr>
          <w:rFonts w:ascii="宋体" w:hAnsi="宋体" w:eastAsia="宋体" w:cs="宋体"/>
          <w:sz w:val="28"/>
          <w:szCs w:val="28"/>
        </w:rPr>
      </w:pPr>
      <w:r>
        <w:rPr>
          <w:rFonts w:ascii="Times New Roman" w:hAnsi="Times New Roman" w:eastAsia="Times New Roman" w:cs="Times New Roman"/>
          <w:b/>
          <w:bCs/>
          <w:spacing w:val="-2"/>
          <w:sz w:val="28"/>
          <w:szCs w:val="28"/>
        </w:rPr>
        <w:t>3.</w:t>
      </w:r>
      <w:r>
        <w:rPr>
          <w:rFonts w:ascii="宋体" w:hAnsi="宋体" w:eastAsia="宋体" w:cs="宋体"/>
          <w:b/>
          <w:bCs/>
          <w:spacing w:val="-2"/>
          <w:sz w:val="28"/>
          <w:szCs w:val="28"/>
        </w:rPr>
        <w:t>雨水工程规划</w:t>
      </w:r>
    </w:p>
    <w:p w14:paraId="6F9B94E4">
      <w:pPr>
        <w:spacing w:before="205" w:line="219" w:lineRule="auto"/>
        <w:ind w:left="581"/>
        <w:rPr>
          <w:rFonts w:ascii="宋体" w:hAnsi="宋体" w:eastAsia="宋体" w:cs="宋体"/>
          <w:sz w:val="28"/>
          <w:szCs w:val="28"/>
        </w:rPr>
      </w:pPr>
      <w:r>
        <w:rPr>
          <w:rFonts w:ascii="宋体" w:hAnsi="宋体" w:eastAsia="宋体" w:cs="宋体"/>
          <w:spacing w:val="-5"/>
          <w:sz w:val="28"/>
          <w:szCs w:val="28"/>
        </w:rPr>
        <w:t>采用保定市暴雨强度公式：</w:t>
      </w:r>
    </w:p>
    <w:p w14:paraId="33F300F3">
      <w:pPr>
        <w:spacing w:before="235" w:line="860" w:lineRule="exact"/>
        <w:ind w:firstLine="2250"/>
      </w:pPr>
      <w:r>
        <w:rPr>
          <w:position w:val="-17"/>
        </w:rPr>
        <w:drawing>
          <wp:inline distT="0" distB="0" distL="0" distR="0">
            <wp:extent cx="2788285" cy="5461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5"/>
                    <a:stretch>
                      <a:fillRect/>
                    </a:stretch>
                  </pic:blipFill>
                  <pic:spPr>
                    <a:xfrm>
                      <a:off x="0" y="0"/>
                      <a:ext cx="2788411" cy="546100"/>
                    </a:xfrm>
                    <a:prstGeom prst="rect">
                      <a:avLst/>
                    </a:prstGeom>
                  </pic:spPr>
                </pic:pic>
              </a:graphicData>
            </a:graphic>
          </wp:inline>
        </w:drawing>
      </w:r>
    </w:p>
    <w:p w14:paraId="1CDD5195">
      <w:pPr>
        <w:spacing w:before="140" w:line="303" w:lineRule="auto"/>
        <w:ind w:left="24" w:right="24" w:firstLine="563"/>
        <w:jc w:val="both"/>
        <w:rPr>
          <w:rFonts w:ascii="宋体" w:hAnsi="宋体" w:eastAsia="宋体" w:cs="宋体"/>
          <w:sz w:val="28"/>
          <w:szCs w:val="28"/>
        </w:rPr>
      </w:pPr>
      <w:r>
        <w:rPr>
          <w:rFonts w:ascii="宋体" w:hAnsi="宋体" w:eastAsia="宋体" w:cs="宋体"/>
          <w:spacing w:val="-1"/>
          <w:sz w:val="28"/>
          <w:szCs w:val="28"/>
        </w:rPr>
        <w:t>式中，</w:t>
      </w:r>
      <w:r>
        <w:rPr>
          <w:rFonts w:ascii="Times New Roman" w:hAnsi="Times New Roman" w:eastAsia="Times New Roman" w:cs="Times New Roman"/>
          <w:spacing w:val="-1"/>
          <w:sz w:val="28"/>
          <w:szCs w:val="28"/>
        </w:rPr>
        <w:t>q——</w:t>
      </w:r>
      <w:r>
        <w:rPr>
          <w:rFonts w:ascii="宋体" w:hAnsi="宋体" w:eastAsia="宋体" w:cs="宋体"/>
          <w:spacing w:val="-1"/>
          <w:sz w:val="28"/>
          <w:szCs w:val="28"/>
        </w:rPr>
        <w:t>设计暴雨强度（升／秒</w:t>
      </w:r>
      <w:r>
        <w:rPr>
          <w:rFonts w:ascii="Times New Roman" w:hAnsi="Times New Roman" w:eastAsia="Times New Roman" w:cs="Times New Roman"/>
          <w:spacing w:val="-1"/>
          <w:sz w:val="28"/>
          <w:szCs w:val="28"/>
        </w:rPr>
        <w:t>·</w:t>
      </w:r>
      <w:r>
        <w:rPr>
          <w:rFonts w:ascii="宋体" w:hAnsi="宋体" w:eastAsia="宋体" w:cs="宋体"/>
          <w:spacing w:val="-1"/>
          <w:sz w:val="28"/>
          <w:szCs w:val="28"/>
        </w:rPr>
        <w:t>公顷</w:t>
      </w:r>
      <w:r>
        <w:rPr>
          <w:rFonts w:ascii="宋体" w:hAnsi="宋体" w:eastAsia="宋体" w:cs="宋体"/>
          <w:spacing w:val="-22"/>
          <w:sz w:val="28"/>
          <w:szCs w:val="28"/>
        </w:rPr>
        <w:t>）；</w:t>
      </w:r>
      <w:r>
        <w:rPr>
          <w:rFonts w:ascii="Times New Roman" w:hAnsi="Times New Roman" w:eastAsia="Times New Roman" w:cs="Times New Roman"/>
          <w:spacing w:val="-1"/>
          <w:sz w:val="28"/>
          <w:szCs w:val="28"/>
        </w:rPr>
        <w:t>P——</w:t>
      </w:r>
      <w:r>
        <w:rPr>
          <w:rFonts w:ascii="宋体" w:hAnsi="宋体" w:eastAsia="宋体" w:cs="宋体"/>
          <w:spacing w:val="-1"/>
          <w:sz w:val="28"/>
          <w:szCs w:val="28"/>
        </w:rPr>
        <w:t>重现期，取</w:t>
      </w:r>
      <w:r>
        <w:rPr>
          <w:rFonts w:ascii="Times New Roman" w:hAnsi="Times New Roman" w:eastAsia="Times New Roman" w:cs="Times New Roman"/>
          <w:spacing w:val="-1"/>
          <w:sz w:val="28"/>
          <w:szCs w:val="28"/>
        </w:rPr>
        <w:t>2</w:t>
      </w:r>
      <w:r>
        <w:rPr>
          <w:rFonts w:ascii="宋体" w:hAnsi="宋体" w:eastAsia="宋体" w:cs="宋体"/>
          <w:spacing w:val="-3"/>
          <w:sz w:val="28"/>
          <w:szCs w:val="28"/>
        </w:rPr>
        <w:t>年；</w:t>
      </w:r>
      <w:r>
        <w:rPr>
          <w:rFonts w:ascii="Times New Roman" w:hAnsi="Times New Roman" w:eastAsia="Times New Roman" w:cs="Times New Roman"/>
          <w:spacing w:val="-3"/>
          <w:sz w:val="28"/>
          <w:szCs w:val="28"/>
        </w:rPr>
        <w:t>t——</w:t>
      </w:r>
      <w:r>
        <w:rPr>
          <w:rFonts w:ascii="宋体" w:hAnsi="宋体" w:eastAsia="宋体" w:cs="宋体"/>
          <w:spacing w:val="-3"/>
          <w:sz w:val="28"/>
          <w:szCs w:val="28"/>
        </w:rPr>
        <w:t>降雨历时（分钟</w:t>
      </w:r>
      <w:r>
        <w:rPr>
          <w:rFonts w:ascii="宋体" w:hAnsi="宋体" w:eastAsia="宋体" w:cs="宋体"/>
          <w:sz w:val="28"/>
          <w:szCs w:val="28"/>
        </w:rPr>
        <w:t>），</w:t>
      </w:r>
      <w:r>
        <w:rPr>
          <w:rFonts w:ascii="Times New Roman" w:hAnsi="Times New Roman" w:eastAsia="Times New Roman" w:cs="Times New Roman"/>
          <w:spacing w:val="-3"/>
          <w:sz w:val="28"/>
          <w:szCs w:val="28"/>
        </w:rPr>
        <w:t>t=t</w:t>
      </w:r>
      <w:r>
        <w:rPr>
          <w:rFonts w:ascii="Times New Roman" w:hAnsi="Times New Roman" w:eastAsia="Times New Roman" w:cs="Times New Roman"/>
          <w:spacing w:val="-3"/>
          <w:position w:val="-3"/>
          <w:sz w:val="18"/>
          <w:szCs w:val="18"/>
        </w:rPr>
        <w:t>1</w:t>
      </w:r>
      <w:r>
        <w:rPr>
          <w:rFonts w:ascii="宋体" w:hAnsi="宋体" w:eastAsia="宋体" w:cs="宋体"/>
          <w:spacing w:val="-3"/>
          <w:sz w:val="28"/>
          <w:szCs w:val="28"/>
        </w:rPr>
        <w:t>＋</w:t>
      </w:r>
      <w:r>
        <w:rPr>
          <w:rFonts w:ascii="Times New Roman" w:hAnsi="Times New Roman" w:eastAsia="Times New Roman" w:cs="Times New Roman"/>
          <w:spacing w:val="-3"/>
          <w:sz w:val="28"/>
          <w:szCs w:val="28"/>
        </w:rPr>
        <w:t>t</w:t>
      </w:r>
      <w:r>
        <w:rPr>
          <w:rFonts w:ascii="Times New Roman" w:hAnsi="Times New Roman" w:eastAsia="Times New Roman" w:cs="Times New Roman"/>
          <w:spacing w:val="-3"/>
          <w:position w:val="-3"/>
          <w:sz w:val="18"/>
          <w:szCs w:val="18"/>
        </w:rPr>
        <w:t>2</w:t>
      </w:r>
      <w:r>
        <w:rPr>
          <w:rFonts w:ascii="Times New Roman" w:hAnsi="Times New Roman" w:eastAsia="Times New Roman" w:cs="Times New Roman"/>
          <w:spacing w:val="-11"/>
          <w:position w:val="-3"/>
          <w:sz w:val="18"/>
          <w:szCs w:val="18"/>
        </w:rPr>
        <w:t xml:space="preserve"> </w:t>
      </w:r>
      <w:r>
        <w:rPr>
          <w:rFonts w:ascii="宋体" w:hAnsi="宋体" w:eastAsia="宋体" w:cs="宋体"/>
          <w:spacing w:val="-3"/>
          <w:sz w:val="28"/>
          <w:szCs w:val="28"/>
        </w:rPr>
        <w:t>，</w:t>
      </w:r>
      <w:r>
        <w:rPr>
          <w:rFonts w:ascii="Times New Roman" w:hAnsi="Times New Roman" w:eastAsia="Times New Roman" w:cs="Times New Roman"/>
          <w:spacing w:val="-3"/>
          <w:sz w:val="28"/>
          <w:szCs w:val="28"/>
        </w:rPr>
        <w:t>t</w:t>
      </w:r>
      <w:r>
        <w:rPr>
          <w:rFonts w:ascii="Times New Roman" w:hAnsi="Times New Roman" w:eastAsia="Times New Roman" w:cs="Times New Roman"/>
          <w:spacing w:val="-3"/>
          <w:position w:val="-3"/>
          <w:sz w:val="18"/>
          <w:szCs w:val="18"/>
        </w:rPr>
        <w:t>1</w:t>
      </w:r>
      <w:r>
        <w:rPr>
          <w:rFonts w:ascii="Times New Roman" w:hAnsi="Times New Roman" w:eastAsia="Times New Roman" w:cs="Times New Roman"/>
          <w:spacing w:val="-3"/>
          <w:sz w:val="28"/>
          <w:szCs w:val="28"/>
        </w:rPr>
        <w:t>——</w:t>
      </w:r>
      <w:r>
        <w:rPr>
          <w:rFonts w:ascii="宋体" w:hAnsi="宋体" w:eastAsia="宋体" w:cs="宋体"/>
          <w:spacing w:val="-3"/>
          <w:sz w:val="28"/>
          <w:szCs w:val="28"/>
        </w:rPr>
        <w:t>地面集水</w:t>
      </w:r>
      <w:r>
        <w:rPr>
          <w:rFonts w:ascii="宋体" w:hAnsi="宋体" w:eastAsia="宋体" w:cs="宋体"/>
          <w:spacing w:val="-4"/>
          <w:sz w:val="28"/>
          <w:szCs w:val="28"/>
        </w:rPr>
        <w:t>时间，一般采</w:t>
      </w:r>
      <w:r>
        <w:rPr>
          <w:rFonts w:ascii="宋体" w:hAnsi="宋体" w:eastAsia="宋体" w:cs="宋体"/>
          <w:spacing w:val="-2"/>
          <w:sz w:val="28"/>
          <w:szCs w:val="28"/>
        </w:rPr>
        <w:t>用</w:t>
      </w:r>
      <w:r>
        <w:rPr>
          <w:rFonts w:ascii="宋体" w:hAnsi="宋体" w:eastAsia="宋体" w:cs="宋体"/>
          <w:spacing w:val="-45"/>
          <w:sz w:val="28"/>
          <w:szCs w:val="28"/>
        </w:rPr>
        <w:t xml:space="preserve"> </w:t>
      </w:r>
      <w:r>
        <w:rPr>
          <w:rFonts w:ascii="Times New Roman" w:hAnsi="Times New Roman" w:eastAsia="Times New Roman" w:cs="Times New Roman"/>
          <w:spacing w:val="-2"/>
          <w:sz w:val="28"/>
          <w:szCs w:val="28"/>
        </w:rPr>
        <w:t xml:space="preserve">5~15 </w:t>
      </w:r>
      <w:r>
        <w:rPr>
          <w:rFonts w:ascii="宋体" w:hAnsi="宋体" w:eastAsia="宋体" w:cs="宋体"/>
          <w:spacing w:val="-2"/>
          <w:sz w:val="28"/>
          <w:szCs w:val="28"/>
        </w:rPr>
        <w:t>分钟，</w:t>
      </w:r>
      <w:r>
        <w:rPr>
          <w:rFonts w:ascii="Times New Roman" w:hAnsi="Times New Roman" w:eastAsia="Times New Roman" w:cs="Times New Roman"/>
          <w:spacing w:val="-2"/>
          <w:sz w:val="28"/>
          <w:szCs w:val="28"/>
        </w:rPr>
        <w:t>t</w:t>
      </w:r>
      <w:r>
        <w:rPr>
          <w:rFonts w:ascii="Times New Roman" w:hAnsi="Times New Roman" w:eastAsia="Times New Roman" w:cs="Times New Roman"/>
          <w:spacing w:val="-2"/>
          <w:position w:val="-3"/>
          <w:sz w:val="18"/>
          <w:szCs w:val="18"/>
        </w:rPr>
        <w:t>2</w:t>
      </w:r>
      <w:r>
        <w:rPr>
          <w:rFonts w:ascii="Times New Roman" w:hAnsi="Times New Roman" w:eastAsia="Times New Roman" w:cs="Times New Roman"/>
          <w:spacing w:val="-2"/>
          <w:sz w:val="28"/>
          <w:szCs w:val="28"/>
        </w:rPr>
        <w:t>——</w:t>
      </w:r>
      <w:r>
        <w:rPr>
          <w:rFonts w:ascii="宋体" w:hAnsi="宋体" w:eastAsia="宋体" w:cs="宋体"/>
          <w:spacing w:val="-2"/>
          <w:sz w:val="28"/>
          <w:szCs w:val="28"/>
        </w:rPr>
        <w:t>雨水在管道内的流行时间（分钟）。</w:t>
      </w:r>
    </w:p>
    <w:p w14:paraId="6371A9DE">
      <w:pPr>
        <w:spacing w:line="220" w:lineRule="auto"/>
        <w:ind w:left="593"/>
        <w:rPr>
          <w:rFonts w:ascii="宋体" w:hAnsi="宋体" w:eastAsia="宋体" w:cs="宋体"/>
          <w:sz w:val="28"/>
          <w:szCs w:val="28"/>
        </w:rPr>
      </w:pPr>
      <w:r>
        <w:rPr>
          <w:rFonts w:ascii="宋体" w:hAnsi="宋体" w:eastAsia="宋体" w:cs="宋体"/>
          <w:spacing w:val="-5"/>
          <w:sz w:val="28"/>
          <w:szCs w:val="28"/>
        </w:rPr>
        <w:t>雨水设计流量应按下列公式计算：</w:t>
      </w:r>
    </w:p>
    <w:p w14:paraId="418EC2E3">
      <w:pPr>
        <w:spacing w:before="174" w:line="191" w:lineRule="auto"/>
        <w:ind w:left="4042"/>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Q=ψqF</w:t>
      </w:r>
    </w:p>
    <w:p w14:paraId="2CB26C1D">
      <w:pPr>
        <w:spacing w:before="157" w:line="294" w:lineRule="auto"/>
        <w:ind w:left="22" w:right="26" w:firstLine="565"/>
        <w:rPr>
          <w:rFonts w:ascii="宋体" w:hAnsi="宋体" w:eastAsia="宋体" w:cs="宋体"/>
          <w:sz w:val="28"/>
          <w:szCs w:val="28"/>
        </w:rPr>
      </w:pPr>
      <w:r>
        <w:rPr>
          <w:rFonts w:ascii="宋体" w:hAnsi="宋体" w:eastAsia="宋体" w:cs="宋体"/>
          <w:spacing w:val="-8"/>
          <w:sz w:val="28"/>
          <w:szCs w:val="28"/>
        </w:rPr>
        <w:t>式中，</w:t>
      </w:r>
      <w:r>
        <w:rPr>
          <w:rFonts w:ascii="Times New Roman" w:hAnsi="Times New Roman" w:eastAsia="Times New Roman" w:cs="Times New Roman"/>
          <w:spacing w:val="-8"/>
          <w:sz w:val="28"/>
          <w:szCs w:val="28"/>
        </w:rPr>
        <w:t>Q——</w:t>
      </w:r>
      <w:r>
        <w:rPr>
          <w:rFonts w:ascii="宋体" w:hAnsi="宋体" w:eastAsia="宋体" w:cs="宋体"/>
          <w:spacing w:val="-8"/>
          <w:sz w:val="28"/>
          <w:szCs w:val="28"/>
        </w:rPr>
        <w:t>雨水设计流量（升／秒</w:t>
      </w:r>
      <w:r>
        <w:rPr>
          <w:rFonts w:ascii="宋体" w:hAnsi="宋体" w:eastAsia="宋体" w:cs="宋体"/>
          <w:spacing w:val="8"/>
          <w:sz w:val="28"/>
          <w:szCs w:val="28"/>
        </w:rPr>
        <w:t>）；</w:t>
      </w:r>
      <w:r>
        <w:rPr>
          <w:rFonts w:ascii="Times New Roman" w:hAnsi="Times New Roman" w:eastAsia="Times New Roman" w:cs="Times New Roman"/>
          <w:spacing w:val="-8"/>
          <w:sz w:val="28"/>
          <w:szCs w:val="28"/>
        </w:rPr>
        <w:t>ψ——</w:t>
      </w:r>
      <w:r>
        <w:rPr>
          <w:rFonts w:ascii="宋体" w:hAnsi="宋体" w:eastAsia="宋体" w:cs="宋体"/>
          <w:spacing w:val="-8"/>
          <w:sz w:val="28"/>
          <w:szCs w:val="28"/>
        </w:rPr>
        <w:t>综合径流系数，取</w:t>
      </w:r>
      <w:r>
        <w:rPr>
          <w:rFonts w:ascii="Times New Roman" w:hAnsi="Times New Roman" w:eastAsia="Times New Roman" w:cs="Times New Roman"/>
          <w:spacing w:val="-10"/>
          <w:sz w:val="28"/>
          <w:szCs w:val="28"/>
        </w:rPr>
        <w:t>0.55</w:t>
      </w:r>
      <w:r>
        <w:rPr>
          <w:rFonts w:ascii="宋体" w:hAnsi="宋体" w:eastAsia="宋体" w:cs="宋体"/>
          <w:spacing w:val="-10"/>
          <w:sz w:val="28"/>
          <w:szCs w:val="28"/>
        </w:rPr>
        <w:t>；</w:t>
      </w:r>
      <w:r>
        <w:rPr>
          <w:rFonts w:ascii="Times New Roman" w:hAnsi="Times New Roman" w:eastAsia="Times New Roman" w:cs="Times New Roman"/>
          <w:spacing w:val="-10"/>
          <w:sz w:val="28"/>
          <w:szCs w:val="28"/>
        </w:rPr>
        <w:t>q——</w:t>
      </w:r>
      <w:r>
        <w:rPr>
          <w:rFonts w:ascii="宋体" w:hAnsi="宋体" w:eastAsia="宋体" w:cs="宋体"/>
          <w:spacing w:val="-10"/>
          <w:sz w:val="28"/>
          <w:szCs w:val="28"/>
        </w:rPr>
        <w:t>设计暴雨强度（升／秒</w:t>
      </w:r>
      <w:r>
        <w:rPr>
          <w:rFonts w:ascii="Times New Roman" w:hAnsi="Times New Roman" w:eastAsia="Times New Roman" w:cs="Times New Roman"/>
          <w:spacing w:val="-10"/>
          <w:sz w:val="28"/>
          <w:szCs w:val="28"/>
        </w:rPr>
        <w:t>·</w:t>
      </w:r>
      <w:r>
        <w:rPr>
          <w:rFonts w:ascii="宋体" w:hAnsi="宋体" w:eastAsia="宋体" w:cs="宋体"/>
          <w:spacing w:val="-10"/>
          <w:sz w:val="28"/>
          <w:szCs w:val="28"/>
        </w:rPr>
        <w:t>公顷</w:t>
      </w:r>
      <w:r>
        <w:rPr>
          <w:rFonts w:ascii="宋体" w:hAnsi="宋体" w:eastAsia="宋体" w:cs="宋体"/>
          <w:spacing w:val="-57"/>
          <w:sz w:val="28"/>
          <w:szCs w:val="28"/>
        </w:rPr>
        <w:t>）；</w:t>
      </w:r>
      <w:r>
        <w:rPr>
          <w:rFonts w:ascii="Times New Roman" w:hAnsi="Times New Roman" w:eastAsia="Times New Roman" w:cs="Times New Roman"/>
          <w:spacing w:val="-11"/>
          <w:sz w:val="28"/>
          <w:szCs w:val="28"/>
        </w:rPr>
        <w:t>F——</w:t>
      </w:r>
      <w:r>
        <w:rPr>
          <w:rFonts w:ascii="宋体" w:hAnsi="宋体" w:eastAsia="宋体" w:cs="宋体"/>
          <w:spacing w:val="-11"/>
          <w:sz w:val="28"/>
          <w:szCs w:val="28"/>
        </w:rPr>
        <w:t>汇水面积（公顷）。</w:t>
      </w:r>
    </w:p>
    <w:p w14:paraId="4D87D952">
      <w:pPr>
        <w:spacing w:before="233" w:line="372" w:lineRule="auto"/>
        <w:ind w:left="16" w:right="27" w:firstLine="566"/>
        <w:jc w:val="both"/>
        <w:rPr>
          <w:rFonts w:ascii="宋体" w:hAnsi="宋体" w:eastAsia="宋体" w:cs="宋体"/>
          <w:sz w:val="28"/>
          <w:szCs w:val="28"/>
        </w:rPr>
      </w:pPr>
      <w:r>
        <w:rPr>
          <w:rFonts w:ascii="宋体" w:hAnsi="宋体" w:eastAsia="宋体" w:cs="宋体"/>
          <w:spacing w:val="6"/>
          <w:sz w:val="28"/>
          <w:szCs w:val="28"/>
        </w:rPr>
        <w:t>规划区雨水近期排入市政雨水管网，保野公路规划雨水管径为</w:t>
      </w:r>
      <w:r>
        <w:rPr>
          <w:rFonts w:ascii="Times New Roman" w:hAnsi="Times New Roman" w:eastAsia="Times New Roman" w:cs="Times New Roman"/>
          <w:spacing w:val="-2"/>
          <w:sz w:val="28"/>
          <w:szCs w:val="28"/>
        </w:rPr>
        <w:t>DN600</w:t>
      </w:r>
      <w:r>
        <w:rPr>
          <w:rFonts w:ascii="宋体" w:hAnsi="宋体" w:eastAsia="宋体" w:cs="宋体"/>
          <w:spacing w:val="-2"/>
          <w:sz w:val="28"/>
          <w:szCs w:val="28"/>
        </w:rPr>
        <w:t>。项目实施前须核实规划雨水管</w:t>
      </w:r>
      <w:r>
        <w:rPr>
          <w:rFonts w:ascii="宋体" w:hAnsi="宋体" w:eastAsia="宋体" w:cs="宋体"/>
          <w:spacing w:val="-3"/>
          <w:sz w:val="28"/>
          <w:szCs w:val="28"/>
        </w:rPr>
        <w:t>道的建设情况与收纳能力，并</w:t>
      </w:r>
      <w:r>
        <w:rPr>
          <w:rFonts w:ascii="宋体" w:hAnsi="宋体" w:eastAsia="宋体" w:cs="宋体"/>
          <w:spacing w:val="-1"/>
          <w:sz w:val="28"/>
          <w:szCs w:val="28"/>
        </w:rPr>
        <w:t>以此确定地块雨水出口设计。</w:t>
      </w:r>
    </w:p>
    <w:p w14:paraId="6470D598">
      <w:pPr>
        <w:spacing w:before="273" w:line="220" w:lineRule="auto"/>
        <w:ind w:left="23"/>
        <w:rPr>
          <w:rFonts w:ascii="宋体" w:hAnsi="宋体" w:eastAsia="宋体" w:cs="宋体"/>
          <w:sz w:val="28"/>
          <w:szCs w:val="28"/>
        </w:rPr>
      </w:pPr>
      <w:bookmarkStart w:id="81" w:name="bookmark79"/>
      <w:bookmarkEnd w:id="81"/>
      <w:r>
        <w:rPr>
          <w:rFonts w:ascii="宋体" w:hAnsi="宋体" w:eastAsia="宋体" w:cs="宋体"/>
          <w:b/>
          <w:bCs/>
          <w:spacing w:val="-4"/>
          <w:sz w:val="28"/>
          <w:szCs w:val="28"/>
        </w:rPr>
        <w:t>三、电力工程规划</w:t>
      </w:r>
    </w:p>
    <w:p w14:paraId="131FC5CE">
      <w:pPr>
        <w:pStyle w:val="2"/>
        <w:spacing w:line="412" w:lineRule="auto"/>
      </w:pPr>
    </w:p>
    <w:p w14:paraId="37158345">
      <w:pPr>
        <w:spacing w:before="92" w:line="220" w:lineRule="auto"/>
        <w:ind w:left="450"/>
        <w:rPr>
          <w:rFonts w:ascii="宋体" w:hAnsi="宋体" w:eastAsia="宋体" w:cs="宋体"/>
          <w:sz w:val="28"/>
          <w:szCs w:val="28"/>
        </w:rPr>
      </w:pPr>
      <w:r>
        <w:rPr>
          <w:rFonts w:ascii="宋体" w:hAnsi="宋体" w:eastAsia="宋体" w:cs="宋体"/>
          <w:b/>
          <w:bCs/>
          <w:spacing w:val="-5"/>
          <w:sz w:val="28"/>
          <w:szCs w:val="28"/>
        </w:rPr>
        <w:t>（一）现状分析</w:t>
      </w:r>
    </w:p>
    <w:p w14:paraId="12361FF6">
      <w:pPr>
        <w:spacing w:before="226" w:line="370" w:lineRule="auto"/>
        <w:ind w:left="23" w:right="25" w:firstLine="560"/>
        <w:jc w:val="both"/>
        <w:rPr>
          <w:rFonts w:ascii="宋体" w:hAnsi="宋体" w:eastAsia="宋体" w:cs="宋体"/>
          <w:sz w:val="28"/>
          <w:szCs w:val="28"/>
        </w:rPr>
      </w:pPr>
      <w:r>
        <w:rPr>
          <w:rFonts w:ascii="宋体" w:hAnsi="宋体" w:eastAsia="宋体" w:cs="宋体"/>
          <w:spacing w:val="-4"/>
          <w:sz w:val="28"/>
          <w:szCs w:val="28"/>
        </w:rPr>
        <w:t>规划区现状为空地，无现状用电负荷。南侧紧邻涞水县医院北院</w:t>
      </w:r>
      <w:r>
        <w:rPr>
          <w:rFonts w:ascii="宋体" w:hAnsi="宋体" w:eastAsia="宋体" w:cs="宋体"/>
          <w:spacing w:val="-2"/>
          <w:sz w:val="28"/>
          <w:szCs w:val="28"/>
        </w:rPr>
        <w:t xml:space="preserve">区，该院区采用高可靠性双回路供电系统，其中两台 </w:t>
      </w:r>
      <w:r>
        <w:rPr>
          <w:rFonts w:ascii="Times New Roman" w:hAnsi="Times New Roman" w:eastAsia="Times New Roman" w:cs="Times New Roman"/>
          <w:spacing w:val="-3"/>
          <w:sz w:val="28"/>
          <w:szCs w:val="28"/>
        </w:rPr>
        <w:t>2500kVA</w:t>
      </w:r>
      <w:r>
        <w:rPr>
          <w:rFonts w:ascii="Times New Roman" w:hAnsi="Times New Roman" w:eastAsia="Times New Roman" w:cs="Times New Roman"/>
          <w:spacing w:val="63"/>
          <w:w w:val="101"/>
          <w:sz w:val="28"/>
          <w:szCs w:val="28"/>
        </w:rPr>
        <w:t xml:space="preserve"> </w:t>
      </w:r>
      <w:r>
        <w:rPr>
          <w:rFonts w:ascii="宋体" w:hAnsi="宋体" w:eastAsia="宋体" w:cs="宋体"/>
          <w:spacing w:val="-3"/>
          <w:sz w:val="28"/>
          <w:szCs w:val="28"/>
        </w:rPr>
        <w:t>变压器分别引自不同上级电源，实现双重电源互为</w:t>
      </w:r>
      <w:r>
        <w:rPr>
          <w:rFonts w:ascii="宋体" w:hAnsi="宋体" w:eastAsia="宋体" w:cs="宋体"/>
          <w:spacing w:val="-4"/>
          <w:sz w:val="28"/>
          <w:szCs w:val="28"/>
        </w:rPr>
        <w:t>备用，容量充裕，可保</w:t>
      </w:r>
      <w:r>
        <w:rPr>
          <w:rFonts w:ascii="宋体" w:hAnsi="宋体" w:eastAsia="宋体" w:cs="宋体"/>
          <w:spacing w:val="-2"/>
          <w:sz w:val="28"/>
          <w:szCs w:val="28"/>
        </w:rPr>
        <w:t>障本项目用电需求。</w:t>
      </w:r>
    </w:p>
    <w:p w14:paraId="795D3932">
      <w:pPr>
        <w:spacing w:line="370" w:lineRule="auto"/>
        <w:rPr>
          <w:rFonts w:ascii="宋体" w:hAnsi="宋体" w:eastAsia="宋体" w:cs="宋体"/>
          <w:sz w:val="28"/>
          <w:szCs w:val="28"/>
        </w:rPr>
        <w:sectPr>
          <w:footerReference r:id="rId62" w:type="default"/>
          <w:pgSz w:w="11907" w:h="16839"/>
          <w:pgMar w:top="1486" w:right="1767" w:bottom="1149" w:left="1785" w:header="1083" w:footer="946" w:gutter="0"/>
          <w:cols w:space="720" w:num="1"/>
        </w:sectPr>
      </w:pPr>
    </w:p>
    <w:p w14:paraId="776BED61">
      <w:pPr>
        <w:spacing w:before="161" w:line="221" w:lineRule="auto"/>
        <w:ind w:left="450"/>
        <w:rPr>
          <w:rFonts w:ascii="宋体" w:hAnsi="宋体" w:eastAsia="宋体" w:cs="宋体"/>
          <w:sz w:val="28"/>
          <w:szCs w:val="28"/>
        </w:rPr>
      </w:pPr>
      <w:r>
        <w:rPr>
          <w:rFonts w:ascii="宋体" w:hAnsi="宋体" w:eastAsia="宋体" w:cs="宋体"/>
          <w:b/>
          <w:bCs/>
          <w:spacing w:val="-5"/>
          <w:sz w:val="28"/>
          <w:szCs w:val="28"/>
        </w:rPr>
        <w:t>（二）规划原则</w:t>
      </w:r>
    </w:p>
    <w:p w14:paraId="42CDD0D6">
      <w:pPr>
        <w:spacing w:before="227" w:line="369" w:lineRule="auto"/>
        <w:ind w:left="25" w:right="94" w:firstLine="588"/>
        <w:jc w:val="both"/>
        <w:rPr>
          <w:rFonts w:ascii="宋体" w:hAnsi="宋体" w:eastAsia="宋体" w:cs="宋体"/>
          <w:sz w:val="28"/>
          <w:szCs w:val="28"/>
        </w:rPr>
      </w:pPr>
      <w:r>
        <w:rPr>
          <w:rFonts w:ascii="宋体" w:hAnsi="宋体" w:eastAsia="宋体" w:cs="宋体"/>
          <w:spacing w:val="-13"/>
          <w:sz w:val="28"/>
          <w:szCs w:val="28"/>
        </w:rPr>
        <w:t>以</w:t>
      </w:r>
      <w:r>
        <w:rPr>
          <w:rFonts w:ascii="Times New Roman" w:hAnsi="Times New Roman" w:eastAsia="Times New Roman" w:cs="Times New Roman"/>
          <w:spacing w:val="-13"/>
          <w:sz w:val="28"/>
          <w:szCs w:val="28"/>
        </w:rPr>
        <w:t>“</w:t>
      </w:r>
      <w:r>
        <w:rPr>
          <w:rFonts w:ascii="宋体" w:hAnsi="宋体" w:eastAsia="宋体" w:cs="宋体"/>
          <w:spacing w:val="-13"/>
          <w:sz w:val="28"/>
          <w:szCs w:val="28"/>
        </w:rPr>
        <w:t>安全、经济、可靠</w:t>
      </w:r>
      <w:r>
        <w:rPr>
          <w:rFonts w:ascii="Times New Roman" w:hAnsi="Times New Roman" w:eastAsia="Times New Roman" w:cs="Times New Roman"/>
          <w:spacing w:val="-13"/>
          <w:sz w:val="28"/>
          <w:szCs w:val="28"/>
        </w:rPr>
        <w:t>”</w:t>
      </w:r>
      <w:r>
        <w:rPr>
          <w:rFonts w:ascii="宋体" w:hAnsi="宋体" w:eastAsia="宋体" w:cs="宋体"/>
          <w:spacing w:val="-13"/>
          <w:sz w:val="28"/>
          <w:szCs w:val="28"/>
        </w:rPr>
        <w:t>为基本原则，充分利用现有优质供电资源，</w:t>
      </w:r>
      <w:r>
        <w:rPr>
          <w:rFonts w:ascii="宋体" w:hAnsi="宋体" w:eastAsia="宋体" w:cs="宋体"/>
          <w:spacing w:val="-4"/>
          <w:sz w:val="28"/>
          <w:szCs w:val="28"/>
        </w:rPr>
        <w:t>完善内部电网结构。按照电网建设适度超前原则，合理规划内部配电</w:t>
      </w:r>
      <w:r>
        <w:rPr>
          <w:rFonts w:ascii="宋体" w:hAnsi="宋体" w:eastAsia="宋体" w:cs="宋体"/>
          <w:spacing w:val="-3"/>
          <w:sz w:val="28"/>
          <w:szCs w:val="28"/>
        </w:rPr>
        <w:t>设施，满足医疗设施特殊供电要求。确保供电</w:t>
      </w:r>
      <w:r>
        <w:rPr>
          <w:rFonts w:ascii="宋体" w:hAnsi="宋体" w:eastAsia="宋体" w:cs="宋体"/>
          <w:spacing w:val="-4"/>
          <w:sz w:val="28"/>
          <w:szCs w:val="28"/>
        </w:rPr>
        <w:t>可靠性，对放射治疗设</w:t>
      </w:r>
      <w:r>
        <w:rPr>
          <w:rFonts w:ascii="宋体" w:hAnsi="宋体" w:eastAsia="宋体" w:cs="宋体"/>
          <w:spacing w:val="-2"/>
          <w:sz w:val="28"/>
          <w:szCs w:val="28"/>
        </w:rPr>
        <w:t>备等一级负荷，必须采用相应等级的供电保障措施。</w:t>
      </w:r>
    </w:p>
    <w:p w14:paraId="08770CD0">
      <w:pPr>
        <w:spacing w:before="1" w:line="220" w:lineRule="auto"/>
        <w:ind w:left="450"/>
        <w:rPr>
          <w:rFonts w:ascii="宋体" w:hAnsi="宋体" w:eastAsia="宋体" w:cs="宋体"/>
          <w:sz w:val="28"/>
          <w:szCs w:val="28"/>
        </w:rPr>
      </w:pPr>
      <w:r>
        <w:rPr>
          <w:rFonts w:ascii="宋体" w:hAnsi="宋体" w:eastAsia="宋体" w:cs="宋体"/>
          <w:b/>
          <w:bCs/>
          <w:spacing w:val="-5"/>
          <w:sz w:val="28"/>
          <w:szCs w:val="28"/>
        </w:rPr>
        <w:t>（三）规划方案</w:t>
      </w:r>
    </w:p>
    <w:p w14:paraId="7ED832A1">
      <w:pPr>
        <w:spacing w:before="224" w:line="234" w:lineRule="auto"/>
        <w:ind w:left="592"/>
        <w:rPr>
          <w:rFonts w:ascii="宋体" w:hAnsi="宋体" w:eastAsia="宋体" w:cs="宋体"/>
          <w:sz w:val="28"/>
          <w:szCs w:val="28"/>
        </w:rPr>
      </w:pPr>
      <w:r>
        <w:rPr>
          <w:rFonts w:ascii="Times New Roman" w:hAnsi="Times New Roman" w:eastAsia="Times New Roman" w:cs="Times New Roman"/>
          <w:b/>
          <w:bCs/>
          <w:spacing w:val="-4"/>
          <w:sz w:val="28"/>
          <w:szCs w:val="28"/>
        </w:rPr>
        <w:t>1.</w:t>
      </w:r>
      <w:r>
        <w:rPr>
          <w:rFonts w:ascii="宋体" w:hAnsi="宋体" w:eastAsia="宋体" w:cs="宋体"/>
          <w:b/>
          <w:bCs/>
          <w:spacing w:val="-4"/>
          <w:sz w:val="28"/>
          <w:szCs w:val="28"/>
        </w:rPr>
        <w:t>用电负荷预测</w:t>
      </w:r>
    </w:p>
    <w:p w14:paraId="60FC8E5E">
      <w:pPr>
        <w:spacing w:before="186" w:line="356" w:lineRule="auto"/>
        <w:ind w:left="23" w:firstLine="559"/>
        <w:jc w:val="both"/>
        <w:rPr>
          <w:rFonts w:ascii="宋体" w:hAnsi="宋体" w:eastAsia="宋体" w:cs="宋体"/>
          <w:sz w:val="28"/>
          <w:szCs w:val="28"/>
        </w:rPr>
      </w:pPr>
      <w:r>
        <w:rPr>
          <w:rFonts w:ascii="宋体" w:hAnsi="宋体" w:eastAsia="宋体" w:cs="宋体"/>
          <w:spacing w:val="-4"/>
          <w:sz w:val="28"/>
          <w:szCs w:val="28"/>
        </w:rPr>
        <w:t>根据《城市电力规划规范》（</w:t>
      </w:r>
      <w:r>
        <w:rPr>
          <w:rFonts w:ascii="Times New Roman" w:hAnsi="Times New Roman" w:eastAsia="Times New Roman" w:cs="Times New Roman"/>
          <w:spacing w:val="-4"/>
          <w:sz w:val="28"/>
          <w:szCs w:val="28"/>
        </w:rPr>
        <w:t>GB/T 50293-2014</w:t>
      </w:r>
      <w:r>
        <w:rPr>
          <w:rFonts w:ascii="宋体" w:hAnsi="宋体" w:eastAsia="宋体" w:cs="宋体"/>
          <w:spacing w:val="-29"/>
          <w:sz w:val="28"/>
          <w:szCs w:val="28"/>
        </w:rPr>
        <w:t>），</w:t>
      </w:r>
      <w:r>
        <w:rPr>
          <w:rFonts w:ascii="宋体" w:hAnsi="宋体" w:eastAsia="宋体" w:cs="宋体"/>
          <w:spacing w:val="-4"/>
          <w:sz w:val="28"/>
          <w:szCs w:val="28"/>
        </w:rPr>
        <w:t>采用单</w:t>
      </w:r>
      <w:r>
        <w:rPr>
          <w:rFonts w:ascii="宋体" w:hAnsi="宋体" w:eastAsia="宋体" w:cs="宋体"/>
          <w:spacing w:val="-5"/>
          <w:sz w:val="28"/>
          <w:szCs w:val="28"/>
        </w:rPr>
        <w:t>位建设</w:t>
      </w:r>
      <w:r>
        <w:rPr>
          <w:rFonts w:ascii="宋体" w:hAnsi="宋体" w:eastAsia="宋体" w:cs="宋体"/>
          <w:spacing w:val="-3"/>
          <w:sz w:val="28"/>
          <w:szCs w:val="28"/>
        </w:rPr>
        <w:t>用地负荷密度法进行负荷预测，考虑到本规划区</w:t>
      </w:r>
      <w:r>
        <w:rPr>
          <w:rFonts w:ascii="宋体" w:hAnsi="宋体" w:eastAsia="宋体" w:cs="宋体"/>
          <w:spacing w:val="-4"/>
          <w:sz w:val="28"/>
          <w:szCs w:val="28"/>
        </w:rPr>
        <w:t>主导功能为医学影像</w:t>
      </w:r>
      <w:r>
        <w:rPr>
          <w:rFonts w:ascii="宋体" w:hAnsi="宋体" w:eastAsia="宋体" w:cs="宋体"/>
          <w:sz w:val="28"/>
          <w:szCs w:val="28"/>
        </w:rPr>
        <w:t>诊断与肿瘤放射治疗，内部大型医疗设备密集，对环境控制（</w:t>
      </w:r>
      <w:r>
        <w:rPr>
          <w:rFonts w:ascii="宋体" w:hAnsi="宋体" w:eastAsia="宋体" w:cs="宋体"/>
          <w:spacing w:val="-1"/>
          <w:sz w:val="28"/>
          <w:szCs w:val="28"/>
        </w:rPr>
        <w:t>空调、</w:t>
      </w:r>
      <w:r>
        <w:rPr>
          <w:rFonts w:ascii="宋体" w:hAnsi="宋体" w:eastAsia="宋体" w:cs="宋体"/>
          <w:spacing w:val="-2"/>
          <w:sz w:val="28"/>
          <w:szCs w:val="28"/>
        </w:rPr>
        <w:t>通风）要求极高，故选取上限值进行测算。计算汇总表如下：</w:t>
      </w:r>
    </w:p>
    <w:p w14:paraId="285987D7">
      <w:pPr>
        <w:spacing w:before="19" w:line="233" w:lineRule="auto"/>
        <w:ind w:left="3058"/>
        <w:rPr>
          <w:rFonts w:ascii="宋体" w:hAnsi="宋体" w:eastAsia="宋体" w:cs="宋体"/>
          <w:sz w:val="28"/>
          <w:szCs w:val="28"/>
        </w:rPr>
      </w:pPr>
      <w:r>
        <w:rPr>
          <w:rFonts w:ascii="宋体" w:hAnsi="宋体" w:eastAsia="宋体" w:cs="宋体"/>
          <w:spacing w:val="-4"/>
          <w:sz w:val="28"/>
          <w:szCs w:val="28"/>
        </w:rPr>
        <w:t>表</w:t>
      </w:r>
      <w:r>
        <w:rPr>
          <w:rFonts w:ascii="宋体" w:hAnsi="宋体" w:eastAsia="宋体" w:cs="宋体"/>
          <w:spacing w:val="-51"/>
          <w:sz w:val="28"/>
          <w:szCs w:val="28"/>
        </w:rPr>
        <w:t xml:space="preserve"> </w:t>
      </w:r>
      <w:r>
        <w:rPr>
          <w:rFonts w:ascii="Times New Roman" w:hAnsi="Times New Roman" w:eastAsia="Times New Roman" w:cs="Times New Roman"/>
          <w:spacing w:val="-4"/>
          <w:sz w:val="28"/>
          <w:szCs w:val="28"/>
        </w:rPr>
        <w:t>6-2</w:t>
      </w:r>
      <w:r>
        <w:rPr>
          <w:rFonts w:ascii="Times New Roman" w:hAnsi="Times New Roman" w:eastAsia="Times New Roman" w:cs="Times New Roman"/>
          <w:spacing w:val="12"/>
          <w:sz w:val="28"/>
          <w:szCs w:val="28"/>
        </w:rPr>
        <w:t xml:space="preserve">     </w:t>
      </w:r>
      <w:r>
        <w:rPr>
          <w:rFonts w:ascii="宋体" w:hAnsi="宋体" w:eastAsia="宋体" w:cs="宋体"/>
          <w:spacing w:val="-4"/>
          <w:sz w:val="28"/>
          <w:szCs w:val="28"/>
        </w:rPr>
        <w:t>用电负荷预测</w:t>
      </w:r>
    </w:p>
    <w:tbl>
      <w:tblPr>
        <w:tblStyle w:val="5"/>
        <w:tblW w:w="8310"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9"/>
        <w:gridCol w:w="1559"/>
        <w:gridCol w:w="2497"/>
        <w:gridCol w:w="1845"/>
      </w:tblGrid>
      <w:tr w14:paraId="0FEBE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2409" w:type="dxa"/>
            <w:vAlign w:val="top"/>
          </w:tcPr>
          <w:p w14:paraId="14AC1A84">
            <w:pPr>
              <w:pStyle w:val="6"/>
              <w:spacing w:before="298" w:line="221" w:lineRule="auto"/>
              <w:ind w:left="651"/>
            </w:pPr>
            <w:r>
              <w:rPr>
                <w:b/>
                <w:bCs/>
                <w:spacing w:val="-5"/>
              </w:rPr>
              <w:t>用地性质</w:t>
            </w:r>
          </w:p>
        </w:tc>
        <w:tc>
          <w:tcPr>
            <w:tcW w:w="1559" w:type="dxa"/>
            <w:vAlign w:val="top"/>
          </w:tcPr>
          <w:p w14:paraId="1C3D54C1">
            <w:pPr>
              <w:pStyle w:val="6"/>
              <w:spacing w:before="83" w:line="258" w:lineRule="auto"/>
              <w:ind w:left="231" w:right="235" w:firstLine="276"/>
            </w:pPr>
            <w:r>
              <w:rPr>
                <w:b/>
                <w:bCs/>
                <w:spacing w:val="-9"/>
              </w:rPr>
              <w:t>面积</w:t>
            </w:r>
            <w:r>
              <w:rPr>
                <w:b/>
                <w:bCs/>
                <w:spacing w:val="-12"/>
              </w:rPr>
              <w:t>（公顷）</w:t>
            </w:r>
          </w:p>
        </w:tc>
        <w:tc>
          <w:tcPr>
            <w:tcW w:w="2497" w:type="dxa"/>
            <w:vAlign w:val="top"/>
          </w:tcPr>
          <w:p w14:paraId="46F0F956">
            <w:pPr>
              <w:pStyle w:val="6"/>
              <w:spacing w:before="83" w:line="258" w:lineRule="auto"/>
              <w:ind w:left="623" w:right="615" w:firstLine="71"/>
              <w:rPr>
                <w:rFonts w:ascii="Times New Roman" w:hAnsi="Times New Roman" w:eastAsia="Times New Roman" w:cs="Times New Roman"/>
              </w:rPr>
            </w:pPr>
            <w:r>
              <w:rPr>
                <w:b/>
                <w:bCs/>
                <w:spacing w:val="-5"/>
              </w:rPr>
              <w:t>用电指标</w:t>
            </w:r>
            <w:r>
              <w:rPr>
                <w:rFonts w:ascii="Times New Roman" w:hAnsi="Times New Roman" w:eastAsia="Times New Roman" w:cs="Times New Roman"/>
                <w:b/>
                <w:bCs/>
                <w:spacing w:val="-2"/>
              </w:rPr>
              <w:t>(kW/</w:t>
            </w:r>
            <w:r>
              <w:rPr>
                <w:b/>
                <w:bCs/>
                <w:spacing w:val="-2"/>
              </w:rPr>
              <w:t>公顷</w:t>
            </w:r>
            <w:r>
              <w:rPr>
                <w:rFonts w:ascii="Times New Roman" w:hAnsi="Times New Roman" w:eastAsia="Times New Roman" w:cs="Times New Roman"/>
                <w:b/>
                <w:bCs/>
                <w:spacing w:val="-2"/>
              </w:rPr>
              <w:t>)</w:t>
            </w:r>
          </w:p>
        </w:tc>
        <w:tc>
          <w:tcPr>
            <w:tcW w:w="1845" w:type="dxa"/>
            <w:vAlign w:val="top"/>
          </w:tcPr>
          <w:p w14:paraId="6A3916F3">
            <w:pPr>
              <w:pStyle w:val="6"/>
              <w:spacing w:before="82" w:line="220" w:lineRule="auto"/>
              <w:ind w:left="370"/>
            </w:pPr>
            <w:r>
              <w:rPr>
                <w:b/>
                <w:bCs/>
                <w:spacing w:val="-5"/>
              </w:rPr>
              <w:t>用电负荷</w:t>
            </w:r>
          </w:p>
          <w:p w14:paraId="61FBF5DF">
            <w:pPr>
              <w:spacing w:before="152" w:line="190" w:lineRule="auto"/>
              <w:ind w:left="620"/>
              <w:rPr>
                <w:rFonts w:ascii="Times New Roman" w:hAnsi="Times New Roman" w:eastAsia="Times New Roman" w:cs="Times New Roman"/>
                <w:sz w:val="28"/>
                <w:szCs w:val="28"/>
              </w:rPr>
            </w:pPr>
            <w:r>
              <w:rPr>
                <w:rFonts w:ascii="Times New Roman" w:hAnsi="Times New Roman" w:eastAsia="Times New Roman" w:cs="Times New Roman"/>
                <w:b/>
                <w:bCs/>
                <w:spacing w:val="-3"/>
                <w:sz w:val="28"/>
                <w:szCs w:val="28"/>
              </w:rPr>
              <w:t>(kW)</w:t>
            </w:r>
          </w:p>
        </w:tc>
      </w:tr>
      <w:tr w14:paraId="21F88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2409" w:type="dxa"/>
            <w:vAlign w:val="top"/>
          </w:tcPr>
          <w:p w14:paraId="7DB6138B">
            <w:pPr>
              <w:pStyle w:val="6"/>
              <w:spacing w:before="82" w:line="221" w:lineRule="auto"/>
              <w:ind w:left="664"/>
            </w:pPr>
            <w:r>
              <w:rPr>
                <w:spacing w:val="-4"/>
              </w:rPr>
              <w:t>医院用地</w:t>
            </w:r>
          </w:p>
        </w:tc>
        <w:tc>
          <w:tcPr>
            <w:tcW w:w="1559" w:type="dxa"/>
            <w:vAlign w:val="top"/>
          </w:tcPr>
          <w:p w14:paraId="5B9A71A5">
            <w:pPr>
              <w:spacing w:before="129" w:line="224" w:lineRule="auto"/>
              <w:ind w:left="541"/>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0.70</w:t>
            </w:r>
          </w:p>
        </w:tc>
        <w:tc>
          <w:tcPr>
            <w:tcW w:w="2497" w:type="dxa"/>
            <w:vAlign w:val="top"/>
          </w:tcPr>
          <w:p w14:paraId="28E7DC96">
            <w:pPr>
              <w:spacing w:before="129" w:line="224" w:lineRule="auto"/>
              <w:ind w:left="1051"/>
              <w:rPr>
                <w:rFonts w:ascii="Times New Roman" w:hAnsi="Times New Roman" w:eastAsia="Times New Roman" w:cs="Times New Roman"/>
                <w:sz w:val="28"/>
                <w:szCs w:val="28"/>
              </w:rPr>
            </w:pPr>
            <w:r>
              <w:rPr>
                <w:rFonts w:ascii="Times New Roman" w:hAnsi="Times New Roman" w:eastAsia="Times New Roman" w:cs="Times New Roman"/>
                <w:spacing w:val="-6"/>
                <w:sz w:val="28"/>
                <w:szCs w:val="28"/>
              </w:rPr>
              <w:t>800</w:t>
            </w:r>
          </w:p>
        </w:tc>
        <w:tc>
          <w:tcPr>
            <w:tcW w:w="1845" w:type="dxa"/>
            <w:vAlign w:val="top"/>
          </w:tcPr>
          <w:p w14:paraId="2A5CA633">
            <w:pPr>
              <w:spacing w:before="124" w:line="228" w:lineRule="auto"/>
              <w:ind w:left="723"/>
              <w:rPr>
                <w:rFonts w:ascii="Times New Roman" w:hAnsi="Times New Roman" w:eastAsia="Times New Roman" w:cs="Times New Roman"/>
                <w:sz w:val="28"/>
                <w:szCs w:val="28"/>
              </w:rPr>
            </w:pPr>
            <w:r>
              <w:rPr>
                <w:rFonts w:ascii="Times New Roman" w:hAnsi="Times New Roman" w:eastAsia="Times New Roman" w:cs="Times New Roman"/>
                <w:spacing w:val="-4"/>
                <w:sz w:val="28"/>
                <w:szCs w:val="28"/>
              </w:rPr>
              <w:t>560</w:t>
            </w:r>
          </w:p>
        </w:tc>
      </w:tr>
      <w:tr w14:paraId="7DD31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2409" w:type="dxa"/>
            <w:vAlign w:val="top"/>
          </w:tcPr>
          <w:p w14:paraId="1E65F0E3">
            <w:pPr>
              <w:pStyle w:val="6"/>
              <w:spacing w:before="81" w:line="231" w:lineRule="auto"/>
              <w:ind w:left="303"/>
              <w:rPr>
                <w:rFonts w:ascii="Times New Roman" w:hAnsi="Times New Roman" w:eastAsia="Times New Roman" w:cs="Times New Roman"/>
              </w:rPr>
            </w:pPr>
            <w:r>
              <w:rPr>
                <w:spacing w:val="-2"/>
              </w:rPr>
              <w:t>乘同时系数</w:t>
            </w:r>
            <w:r>
              <w:rPr>
                <w:spacing w:val="-63"/>
              </w:rPr>
              <w:t xml:space="preserve"> </w:t>
            </w:r>
            <w:r>
              <w:rPr>
                <w:rFonts w:ascii="Times New Roman" w:hAnsi="Times New Roman" w:eastAsia="Times New Roman" w:cs="Times New Roman"/>
                <w:spacing w:val="-2"/>
              </w:rPr>
              <w:t>0.7</w:t>
            </w:r>
          </w:p>
        </w:tc>
        <w:tc>
          <w:tcPr>
            <w:tcW w:w="1559" w:type="dxa"/>
            <w:vAlign w:val="top"/>
          </w:tcPr>
          <w:p w14:paraId="581FE5AE">
            <w:pPr>
              <w:rPr>
                <w:rFonts w:ascii="Arial"/>
                <w:sz w:val="21"/>
              </w:rPr>
            </w:pPr>
          </w:p>
        </w:tc>
        <w:tc>
          <w:tcPr>
            <w:tcW w:w="2497" w:type="dxa"/>
            <w:vAlign w:val="top"/>
          </w:tcPr>
          <w:p w14:paraId="48D20891">
            <w:pPr>
              <w:rPr>
                <w:rFonts w:ascii="Arial"/>
                <w:sz w:val="21"/>
              </w:rPr>
            </w:pPr>
          </w:p>
        </w:tc>
        <w:tc>
          <w:tcPr>
            <w:tcW w:w="1845" w:type="dxa"/>
            <w:vAlign w:val="top"/>
          </w:tcPr>
          <w:p w14:paraId="070FD03F">
            <w:pPr>
              <w:spacing w:before="123" w:line="230" w:lineRule="auto"/>
              <w:ind w:left="721"/>
              <w:rPr>
                <w:rFonts w:ascii="Times New Roman" w:hAnsi="Times New Roman" w:eastAsia="Times New Roman" w:cs="Times New Roman"/>
                <w:sz w:val="28"/>
                <w:szCs w:val="28"/>
              </w:rPr>
            </w:pPr>
            <w:r>
              <w:rPr>
                <w:rFonts w:ascii="Times New Roman" w:hAnsi="Times New Roman" w:eastAsia="Times New Roman" w:cs="Times New Roman"/>
                <w:spacing w:val="-4"/>
                <w:sz w:val="28"/>
                <w:szCs w:val="28"/>
              </w:rPr>
              <w:t>392</w:t>
            </w:r>
          </w:p>
        </w:tc>
      </w:tr>
    </w:tbl>
    <w:p w14:paraId="27761116">
      <w:pPr>
        <w:spacing w:before="209" w:line="369" w:lineRule="auto"/>
        <w:ind w:left="27" w:right="289" w:firstLine="554"/>
        <w:rPr>
          <w:rFonts w:ascii="宋体" w:hAnsi="宋体" w:eastAsia="宋体" w:cs="宋体"/>
          <w:sz w:val="28"/>
          <w:szCs w:val="28"/>
        </w:rPr>
      </w:pPr>
      <w:r>
        <w:rPr>
          <w:rFonts w:ascii="宋体" w:hAnsi="宋体" w:eastAsia="宋体" w:cs="宋体"/>
          <w:spacing w:val="-1"/>
          <w:sz w:val="28"/>
          <w:szCs w:val="28"/>
        </w:rPr>
        <w:t>根据上述预测结果，并综合考虑医疗建筑负荷特性及适当预留</w:t>
      </w:r>
      <w:r>
        <w:rPr>
          <w:rFonts w:ascii="宋体" w:hAnsi="宋体" w:eastAsia="宋体" w:cs="宋体"/>
          <w:spacing w:val="2"/>
          <w:sz w:val="28"/>
          <w:szCs w:val="28"/>
        </w:rPr>
        <w:t>发展冗余，规划区预测用电负荷确定为</w:t>
      </w:r>
      <w:r>
        <w:rPr>
          <w:rFonts w:ascii="Times New Roman" w:hAnsi="Times New Roman" w:eastAsia="Times New Roman" w:cs="Times New Roman"/>
          <w:spacing w:val="2"/>
          <w:sz w:val="28"/>
          <w:szCs w:val="28"/>
        </w:rPr>
        <w:t>400</w:t>
      </w:r>
      <w:r>
        <w:rPr>
          <w:rFonts w:ascii="Times New Roman" w:hAnsi="Times New Roman" w:eastAsia="Times New Roman" w:cs="Times New Roman"/>
          <w:sz w:val="28"/>
          <w:szCs w:val="28"/>
        </w:rPr>
        <w:t>kW</w:t>
      </w:r>
      <w:r>
        <w:rPr>
          <w:rFonts w:ascii="宋体" w:hAnsi="宋体" w:eastAsia="宋体" w:cs="宋体"/>
          <w:spacing w:val="2"/>
          <w:sz w:val="28"/>
          <w:szCs w:val="28"/>
        </w:rPr>
        <w:t>。</w:t>
      </w:r>
    </w:p>
    <w:p w14:paraId="3C9C2E3F">
      <w:pPr>
        <w:spacing w:before="1" w:line="233" w:lineRule="auto"/>
        <w:ind w:left="580"/>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负荷等级与保障要求</w:t>
      </w:r>
    </w:p>
    <w:p w14:paraId="3DF4921A">
      <w:pPr>
        <w:spacing w:before="186" w:line="357" w:lineRule="auto"/>
        <w:ind w:left="20" w:right="94" w:firstLine="562"/>
        <w:rPr>
          <w:rFonts w:ascii="宋体" w:hAnsi="宋体" w:eastAsia="宋体" w:cs="宋体"/>
          <w:sz w:val="28"/>
          <w:szCs w:val="28"/>
        </w:rPr>
      </w:pPr>
      <w:r>
        <w:rPr>
          <w:rFonts w:ascii="宋体" w:hAnsi="宋体" w:eastAsia="宋体" w:cs="宋体"/>
          <w:spacing w:val="-10"/>
          <w:sz w:val="28"/>
          <w:szCs w:val="28"/>
        </w:rPr>
        <w:t>规划区内医用直线加速器、</w:t>
      </w:r>
      <w:r>
        <w:rPr>
          <w:rFonts w:ascii="Times New Roman" w:hAnsi="Times New Roman" w:eastAsia="Times New Roman" w:cs="Times New Roman"/>
          <w:spacing w:val="-10"/>
          <w:sz w:val="28"/>
          <w:szCs w:val="28"/>
        </w:rPr>
        <w:t xml:space="preserve">CT </w:t>
      </w:r>
      <w:r>
        <w:rPr>
          <w:rFonts w:ascii="宋体" w:hAnsi="宋体" w:eastAsia="宋体" w:cs="宋体"/>
          <w:spacing w:val="-10"/>
          <w:sz w:val="28"/>
          <w:szCs w:val="28"/>
        </w:rPr>
        <w:t>模拟定位机、放射治疗计划系统、</w:t>
      </w:r>
      <w:r>
        <w:rPr>
          <w:rFonts w:ascii="宋体" w:hAnsi="宋体" w:eastAsia="宋体" w:cs="宋体"/>
          <w:spacing w:val="-3"/>
          <w:sz w:val="28"/>
          <w:szCs w:val="28"/>
        </w:rPr>
        <w:t>辐射安全监控、消防用电设备及应急照明系统等为一级负</w:t>
      </w:r>
      <w:r>
        <w:rPr>
          <w:rFonts w:ascii="宋体" w:hAnsi="宋体" w:eastAsia="宋体" w:cs="宋体"/>
          <w:spacing w:val="-4"/>
          <w:sz w:val="28"/>
          <w:szCs w:val="28"/>
        </w:rPr>
        <w:t>荷。主供电</w:t>
      </w:r>
      <w:r>
        <w:rPr>
          <w:rFonts w:ascii="宋体" w:hAnsi="宋体" w:eastAsia="宋体" w:cs="宋体"/>
          <w:spacing w:val="-5"/>
          <w:sz w:val="28"/>
          <w:szCs w:val="28"/>
        </w:rPr>
        <w:t>源应引自南侧涞水县医院北院区现有的双重电源系统（两台</w:t>
      </w:r>
      <w:r>
        <w:rPr>
          <w:rFonts w:ascii="宋体" w:hAnsi="宋体" w:eastAsia="宋体" w:cs="宋体"/>
          <w:spacing w:val="-54"/>
          <w:sz w:val="28"/>
          <w:szCs w:val="28"/>
        </w:rPr>
        <w:t xml:space="preserve"> </w:t>
      </w:r>
      <w:r>
        <w:rPr>
          <w:rFonts w:ascii="Times New Roman" w:hAnsi="Times New Roman" w:eastAsia="Times New Roman" w:cs="Times New Roman"/>
          <w:spacing w:val="-5"/>
          <w:sz w:val="28"/>
          <w:szCs w:val="28"/>
        </w:rPr>
        <w:t>2500kVA</w:t>
      </w:r>
      <w:r>
        <w:rPr>
          <w:rFonts w:ascii="宋体" w:hAnsi="宋体" w:eastAsia="宋体" w:cs="宋体"/>
          <w:spacing w:val="-2"/>
          <w:sz w:val="28"/>
          <w:szCs w:val="28"/>
        </w:rPr>
        <w:t>变压器</w:t>
      </w:r>
      <w:r>
        <w:rPr>
          <w:rFonts w:ascii="宋体" w:hAnsi="宋体" w:eastAsia="宋体" w:cs="宋体"/>
          <w:spacing w:val="-20"/>
          <w:sz w:val="28"/>
          <w:szCs w:val="28"/>
        </w:rPr>
        <w:t>），</w:t>
      </w:r>
      <w:r>
        <w:rPr>
          <w:rFonts w:ascii="宋体" w:hAnsi="宋体" w:eastAsia="宋体" w:cs="宋体"/>
          <w:spacing w:val="-2"/>
          <w:sz w:val="28"/>
          <w:szCs w:val="28"/>
        </w:rPr>
        <w:t>并采用满足一级负荷供电要求的接线方式，并在末端设置</w:t>
      </w:r>
      <w:r>
        <w:rPr>
          <w:rFonts w:ascii="宋体" w:hAnsi="宋体" w:eastAsia="宋体" w:cs="宋体"/>
          <w:spacing w:val="-11"/>
          <w:sz w:val="28"/>
          <w:szCs w:val="28"/>
        </w:rPr>
        <w:t>自动切换装置（</w:t>
      </w:r>
      <w:r>
        <w:rPr>
          <w:rFonts w:ascii="Times New Roman" w:hAnsi="Times New Roman" w:eastAsia="Times New Roman" w:cs="Times New Roman"/>
          <w:spacing w:val="-11"/>
          <w:sz w:val="28"/>
          <w:szCs w:val="28"/>
        </w:rPr>
        <w:t>ATS</w:t>
      </w:r>
      <w:r>
        <w:rPr>
          <w:rFonts w:ascii="宋体" w:hAnsi="宋体" w:eastAsia="宋体" w:cs="宋体"/>
          <w:spacing w:val="-11"/>
          <w:sz w:val="28"/>
          <w:szCs w:val="28"/>
        </w:rPr>
        <w:t>）。同时须配置应急柴油发电机组作为备用电源，</w:t>
      </w:r>
      <w:r>
        <w:rPr>
          <w:rFonts w:ascii="宋体" w:hAnsi="宋体" w:eastAsia="宋体" w:cs="宋体"/>
          <w:spacing w:val="-2"/>
          <w:sz w:val="28"/>
          <w:szCs w:val="28"/>
        </w:rPr>
        <w:t>并为上述负荷配备不间断电源（</w:t>
      </w:r>
      <w:r>
        <w:rPr>
          <w:rFonts w:ascii="Times New Roman" w:hAnsi="Times New Roman" w:eastAsia="Times New Roman" w:cs="Times New Roman"/>
          <w:spacing w:val="-2"/>
          <w:sz w:val="28"/>
          <w:szCs w:val="28"/>
        </w:rPr>
        <w:t>UPS</w:t>
      </w:r>
      <w:r>
        <w:rPr>
          <w:rFonts w:ascii="宋体" w:hAnsi="宋体" w:eastAsia="宋体" w:cs="宋体"/>
          <w:spacing w:val="6"/>
          <w:sz w:val="28"/>
          <w:szCs w:val="28"/>
        </w:rPr>
        <w:t>），</w:t>
      </w:r>
      <w:r>
        <w:rPr>
          <w:rFonts w:ascii="宋体" w:hAnsi="宋体" w:eastAsia="宋体" w:cs="宋体"/>
          <w:spacing w:val="-2"/>
          <w:sz w:val="28"/>
          <w:szCs w:val="28"/>
        </w:rPr>
        <w:t>以保障供电的连</w:t>
      </w:r>
      <w:r>
        <w:rPr>
          <w:rFonts w:ascii="宋体" w:hAnsi="宋体" w:eastAsia="宋体" w:cs="宋体"/>
          <w:spacing w:val="-3"/>
          <w:sz w:val="28"/>
          <w:szCs w:val="28"/>
        </w:rPr>
        <w:t>续性与可靠</w:t>
      </w:r>
      <w:r>
        <w:rPr>
          <w:rFonts w:ascii="宋体" w:hAnsi="宋体" w:eastAsia="宋体" w:cs="宋体"/>
          <w:spacing w:val="-13"/>
          <w:sz w:val="28"/>
          <w:szCs w:val="28"/>
        </w:rPr>
        <w:t>性。</w:t>
      </w:r>
    </w:p>
    <w:p w14:paraId="5164AFE5">
      <w:pPr>
        <w:spacing w:line="357" w:lineRule="auto"/>
        <w:rPr>
          <w:rFonts w:ascii="宋体" w:hAnsi="宋体" w:eastAsia="宋体" w:cs="宋体"/>
          <w:sz w:val="28"/>
          <w:szCs w:val="28"/>
        </w:rPr>
        <w:sectPr>
          <w:headerReference r:id="rId63" w:type="default"/>
          <w:footerReference r:id="rId64" w:type="default"/>
          <w:pgSz w:w="11907" w:h="16839"/>
          <w:pgMar w:top="1486" w:right="1698" w:bottom="1149" w:left="1785" w:header="1083" w:footer="949" w:gutter="0"/>
          <w:cols w:space="720" w:num="1"/>
        </w:sectPr>
      </w:pPr>
    </w:p>
    <w:p w14:paraId="0A525A98">
      <w:pPr>
        <w:spacing w:before="161" w:line="236" w:lineRule="auto"/>
        <w:ind w:left="578"/>
        <w:rPr>
          <w:rFonts w:ascii="宋体" w:hAnsi="宋体" w:eastAsia="宋体" w:cs="宋体"/>
          <w:sz w:val="28"/>
          <w:szCs w:val="28"/>
        </w:rPr>
      </w:pPr>
      <w:r>
        <w:rPr>
          <w:rFonts w:ascii="Times New Roman" w:hAnsi="Times New Roman" w:eastAsia="Times New Roman" w:cs="Times New Roman"/>
          <w:b/>
          <w:bCs/>
          <w:spacing w:val="-2"/>
          <w:sz w:val="28"/>
          <w:szCs w:val="28"/>
        </w:rPr>
        <w:t>3.</w:t>
      </w:r>
      <w:r>
        <w:rPr>
          <w:rFonts w:ascii="宋体" w:hAnsi="宋体" w:eastAsia="宋体" w:cs="宋体"/>
          <w:b/>
          <w:bCs/>
          <w:spacing w:val="-2"/>
          <w:sz w:val="28"/>
          <w:szCs w:val="28"/>
        </w:rPr>
        <w:t>电源规划</w:t>
      </w:r>
    </w:p>
    <w:p w14:paraId="15D1BC52">
      <w:pPr>
        <w:spacing w:before="202" w:line="369" w:lineRule="auto"/>
        <w:ind w:left="24" w:right="165" w:firstLine="559"/>
        <w:jc w:val="both"/>
        <w:rPr>
          <w:rFonts w:ascii="宋体" w:hAnsi="宋体" w:eastAsia="宋体" w:cs="宋体"/>
          <w:sz w:val="28"/>
          <w:szCs w:val="28"/>
        </w:rPr>
      </w:pPr>
      <w:r>
        <w:rPr>
          <w:rFonts w:ascii="宋体" w:hAnsi="宋体" w:eastAsia="宋体" w:cs="宋体"/>
          <w:sz w:val="28"/>
          <w:szCs w:val="28"/>
        </w:rPr>
        <w:t>规划区电源由南侧涞水县医院北院区现有的双重电源系统引接。</w:t>
      </w:r>
      <w:r>
        <w:rPr>
          <w:rFonts w:ascii="宋体" w:hAnsi="宋体" w:eastAsia="宋体" w:cs="宋体"/>
          <w:spacing w:val="-3"/>
          <w:sz w:val="28"/>
          <w:szCs w:val="28"/>
        </w:rPr>
        <w:t>规划区内应设置专用配电室，负责本区域的</w:t>
      </w:r>
      <w:r>
        <w:rPr>
          <w:rFonts w:ascii="宋体" w:hAnsi="宋体" w:eastAsia="宋体" w:cs="宋体"/>
          <w:spacing w:val="-4"/>
          <w:sz w:val="28"/>
          <w:szCs w:val="28"/>
        </w:rPr>
        <w:t>电力分配、保护及计量管</w:t>
      </w:r>
      <w:r>
        <w:rPr>
          <w:rFonts w:ascii="宋体" w:hAnsi="宋体" w:eastAsia="宋体" w:cs="宋体"/>
          <w:spacing w:val="-13"/>
          <w:sz w:val="28"/>
          <w:szCs w:val="28"/>
        </w:rPr>
        <w:t>理。</w:t>
      </w:r>
    </w:p>
    <w:p w14:paraId="695A77D3">
      <w:pPr>
        <w:spacing w:before="1" w:line="233" w:lineRule="auto"/>
        <w:ind w:left="580"/>
        <w:rPr>
          <w:rFonts w:ascii="宋体" w:hAnsi="宋体" w:eastAsia="宋体" w:cs="宋体"/>
          <w:sz w:val="28"/>
          <w:szCs w:val="28"/>
        </w:rPr>
      </w:pPr>
      <w:r>
        <w:rPr>
          <w:rFonts w:ascii="Times New Roman" w:hAnsi="Times New Roman" w:eastAsia="Times New Roman" w:cs="Times New Roman"/>
          <w:b/>
          <w:bCs/>
          <w:spacing w:val="-3"/>
          <w:sz w:val="28"/>
          <w:szCs w:val="28"/>
        </w:rPr>
        <w:t>4.</w:t>
      </w:r>
      <w:r>
        <w:rPr>
          <w:rFonts w:ascii="宋体" w:hAnsi="宋体" w:eastAsia="宋体" w:cs="宋体"/>
          <w:b/>
          <w:bCs/>
          <w:spacing w:val="-3"/>
          <w:sz w:val="28"/>
          <w:szCs w:val="28"/>
        </w:rPr>
        <w:t>电路敷设规划</w:t>
      </w:r>
    </w:p>
    <w:p w14:paraId="6D5ED778">
      <w:pPr>
        <w:spacing w:before="210" w:line="374" w:lineRule="auto"/>
        <w:ind w:left="23" w:right="188" w:firstLine="560"/>
        <w:jc w:val="both"/>
        <w:rPr>
          <w:rFonts w:ascii="宋体" w:hAnsi="宋体" w:eastAsia="宋体" w:cs="宋体"/>
          <w:sz w:val="28"/>
          <w:szCs w:val="28"/>
        </w:rPr>
      </w:pPr>
      <w:r>
        <w:rPr>
          <w:rFonts w:ascii="宋体" w:hAnsi="宋体" w:eastAsia="宋体" w:cs="宋体"/>
          <w:spacing w:val="-4"/>
          <w:sz w:val="28"/>
          <w:szCs w:val="28"/>
        </w:rPr>
        <w:t>规划区内为一级负荷供电的电缆应从医院配电系统独立引接，路</w:t>
      </w:r>
      <w:r>
        <w:rPr>
          <w:rFonts w:ascii="宋体" w:hAnsi="宋体" w:eastAsia="宋体" w:cs="宋体"/>
          <w:spacing w:val="-1"/>
          <w:sz w:val="28"/>
          <w:szCs w:val="28"/>
        </w:rPr>
        <w:t>径短捷、独立，避免与大型金属管道平行紧贴敷设以减少电磁干扰；</w:t>
      </w:r>
      <w:r>
        <w:rPr>
          <w:rFonts w:ascii="宋体" w:hAnsi="宋体" w:eastAsia="宋体" w:cs="宋体"/>
          <w:spacing w:val="-4"/>
          <w:sz w:val="28"/>
          <w:szCs w:val="28"/>
        </w:rPr>
        <w:t>所有电力线路均应采用地下敷设，一级负荷线路应采用耐火电缆，其</w:t>
      </w:r>
      <w:r>
        <w:rPr>
          <w:rFonts w:ascii="宋体" w:hAnsi="宋体" w:eastAsia="宋体" w:cs="宋体"/>
          <w:spacing w:val="-3"/>
          <w:sz w:val="28"/>
          <w:szCs w:val="28"/>
        </w:rPr>
        <w:t>与建筑物、构筑物及其他管线的距离须符合《</w:t>
      </w:r>
      <w:r>
        <w:rPr>
          <w:rFonts w:ascii="宋体" w:hAnsi="宋体" w:eastAsia="宋体" w:cs="宋体"/>
          <w:spacing w:val="-4"/>
          <w:sz w:val="28"/>
          <w:szCs w:val="28"/>
        </w:rPr>
        <w:t>城市工程管线综合规划</w:t>
      </w:r>
      <w:r>
        <w:rPr>
          <w:rFonts w:ascii="宋体" w:hAnsi="宋体" w:eastAsia="宋体" w:cs="宋体"/>
          <w:spacing w:val="2"/>
          <w:sz w:val="28"/>
          <w:szCs w:val="28"/>
        </w:rPr>
        <w:t>规范》（</w:t>
      </w:r>
      <w:r>
        <w:rPr>
          <w:rFonts w:ascii="Times New Roman" w:hAnsi="Times New Roman" w:eastAsia="Times New Roman" w:cs="Times New Roman"/>
          <w:sz w:val="28"/>
          <w:szCs w:val="28"/>
        </w:rPr>
        <w:t>GB</w:t>
      </w:r>
      <w:r>
        <w:rPr>
          <w:rFonts w:ascii="Times New Roman" w:hAnsi="Times New Roman" w:eastAsia="Times New Roman" w:cs="Times New Roman"/>
          <w:spacing w:val="2"/>
          <w:sz w:val="28"/>
          <w:szCs w:val="28"/>
        </w:rPr>
        <w:t>50289-2016</w:t>
      </w:r>
      <w:r>
        <w:rPr>
          <w:rFonts w:ascii="宋体" w:hAnsi="宋体" w:eastAsia="宋体" w:cs="宋体"/>
          <w:spacing w:val="2"/>
          <w:sz w:val="28"/>
          <w:szCs w:val="28"/>
        </w:rPr>
        <w:t>）等相关安全规范要求。</w:t>
      </w:r>
    </w:p>
    <w:p w14:paraId="670463BC">
      <w:pPr>
        <w:spacing w:before="239" w:line="220" w:lineRule="auto"/>
        <w:ind w:left="49"/>
        <w:rPr>
          <w:rFonts w:ascii="宋体" w:hAnsi="宋体" w:eastAsia="宋体" w:cs="宋体"/>
          <w:sz w:val="28"/>
          <w:szCs w:val="28"/>
        </w:rPr>
      </w:pPr>
      <w:bookmarkStart w:id="82" w:name="bookmark80"/>
      <w:bookmarkEnd w:id="82"/>
      <w:r>
        <w:rPr>
          <w:rFonts w:ascii="宋体" w:hAnsi="宋体" w:eastAsia="宋体" w:cs="宋体"/>
          <w:b/>
          <w:bCs/>
          <w:spacing w:val="-7"/>
          <w:sz w:val="28"/>
          <w:szCs w:val="28"/>
        </w:rPr>
        <w:t>四、电信工程规划</w:t>
      </w:r>
    </w:p>
    <w:p w14:paraId="02C9EDF4">
      <w:pPr>
        <w:pStyle w:val="2"/>
        <w:spacing w:line="412" w:lineRule="auto"/>
      </w:pPr>
    </w:p>
    <w:p w14:paraId="65977A50">
      <w:pPr>
        <w:spacing w:before="92" w:line="371" w:lineRule="auto"/>
        <w:ind w:left="20" w:right="264" w:firstLine="562"/>
        <w:rPr>
          <w:rFonts w:ascii="宋体" w:hAnsi="宋体" w:eastAsia="宋体" w:cs="宋体"/>
          <w:sz w:val="28"/>
          <w:szCs w:val="28"/>
        </w:rPr>
      </w:pPr>
      <w:r>
        <w:rPr>
          <w:rFonts w:ascii="宋体" w:hAnsi="宋体" w:eastAsia="宋体" w:cs="宋体"/>
          <w:spacing w:val="-4"/>
          <w:sz w:val="28"/>
          <w:szCs w:val="28"/>
        </w:rPr>
        <w:t>规划电信工程纳入镇域电信工程规划统一考虑。电信线路有条件</w:t>
      </w:r>
      <w:r>
        <w:rPr>
          <w:rFonts w:ascii="宋体" w:hAnsi="宋体" w:eastAsia="宋体" w:cs="宋体"/>
          <w:spacing w:val="-5"/>
          <w:sz w:val="28"/>
          <w:szCs w:val="28"/>
        </w:rPr>
        <w:t>进行地下敷设。</w:t>
      </w:r>
    </w:p>
    <w:p w14:paraId="6424C605">
      <w:pPr>
        <w:spacing w:before="276" w:line="221" w:lineRule="auto"/>
        <w:ind w:left="27"/>
        <w:rPr>
          <w:rFonts w:ascii="宋体" w:hAnsi="宋体" w:eastAsia="宋体" w:cs="宋体"/>
          <w:sz w:val="28"/>
          <w:szCs w:val="28"/>
        </w:rPr>
      </w:pPr>
      <w:bookmarkStart w:id="83" w:name="bookmark81"/>
      <w:bookmarkEnd w:id="83"/>
      <w:r>
        <w:rPr>
          <w:rFonts w:ascii="宋体" w:hAnsi="宋体" w:eastAsia="宋体" w:cs="宋体"/>
          <w:b/>
          <w:bCs/>
          <w:spacing w:val="-4"/>
          <w:sz w:val="28"/>
          <w:szCs w:val="28"/>
        </w:rPr>
        <w:t>五、燃气工程规划</w:t>
      </w:r>
    </w:p>
    <w:p w14:paraId="41C77161">
      <w:pPr>
        <w:pStyle w:val="2"/>
        <w:spacing w:line="409" w:lineRule="auto"/>
      </w:pPr>
    </w:p>
    <w:p w14:paraId="63559F41">
      <w:pPr>
        <w:spacing w:before="92" w:line="220" w:lineRule="auto"/>
        <w:ind w:left="450"/>
        <w:rPr>
          <w:rFonts w:ascii="宋体" w:hAnsi="宋体" w:eastAsia="宋体" w:cs="宋体"/>
          <w:sz w:val="28"/>
          <w:szCs w:val="28"/>
        </w:rPr>
      </w:pPr>
      <w:r>
        <w:rPr>
          <w:rFonts w:ascii="宋体" w:hAnsi="宋体" w:eastAsia="宋体" w:cs="宋体"/>
          <w:b/>
          <w:bCs/>
          <w:spacing w:val="-5"/>
          <w:sz w:val="28"/>
          <w:szCs w:val="28"/>
        </w:rPr>
        <w:t>（一）现状分析</w:t>
      </w:r>
    </w:p>
    <w:p w14:paraId="1337E26C">
      <w:pPr>
        <w:spacing w:before="227" w:line="369" w:lineRule="auto"/>
        <w:ind w:left="24" w:firstLine="559"/>
        <w:rPr>
          <w:rFonts w:ascii="宋体" w:hAnsi="宋体" w:eastAsia="宋体" w:cs="宋体"/>
          <w:sz w:val="28"/>
          <w:szCs w:val="28"/>
        </w:rPr>
      </w:pPr>
      <w:r>
        <w:rPr>
          <w:rFonts w:ascii="宋体" w:hAnsi="宋体" w:eastAsia="宋体" w:cs="宋体"/>
          <w:spacing w:val="-13"/>
          <w:sz w:val="28"/>
          <w:szCs w:val="28"/>
        </w:rPr>
        <w:t>规划区现状为空地，无现状燃气设施与用气需求。保野公路（</w:t>
      </w:r>
      <w:r>
        <w:rPr>
          <w:rFonts w:ascii="Times New Roman" w:hAnsi="Times New Roman" w:eastAsia="Times New Roman" w:cs="Times New Roman"/>
          <w:spacing w:val="-13"/>
          <w:sz w:val="28"/>
          <w:szCs w:val="28"/>
        </w:rPr>
        <w:t>S241</w:t>
      </w:r>
      <w:r>
        <w:rPr>
          <w:rFonts w:ascii="宋体" w:hAnsi="宋体" w:eastAsia="宋体" w:cs="宋体"/>
          <w:spacing w:val="-13"/>
          <w:sz w:val="28"/>
          <w:szCs w:val="28"/>
        </w:rPr>
        <w:t>）</w:t>
      </w:r>
      <w:r>
        <w:rPr>
          <w:rFonts w:ascii="宋体" w:hAnsi="宋体" w:eastAsia="宋体" w:cs="宋体"/>
          <w:spacing w:val="-3"/>
          <w:sz w:val="28"/>
          <w:szCs w:val="28"/>
        </w:rPr>
        <w:t>沿线已敷设市政燃气管线，具备接气条件。</w:t>
      </w:r>
    </w:p>
    <w:p w14:paraId="19A8E015">
      <w:pPr>
        <w:spacing w:before="1" w:line="220" w:lineRule="auto"/>
        <w:ind w:left="450"/>
        <w:rPr>
          <w:rFonts w:ascii="宋体" w:hAnsi="宋体" w:eastAsia="宋体" w:cs="宋体"/>
          <w:sz w:val="28"/>
          <w:szCs w:val="28"/>
        </w:rPr>
      </w:pPr>
      <w:r>
        <w:rPr>
          <w:rFonts w:ascii="宋体" w:hAnsi="宋体" w:eastAsia="宋体" w:cs="宋体"/>
          <w:b/>
          <w:bCs/>
          <w:spacing w:val="-5"/>
          <w:sz w:val="28"/>
          <w:szCs w:val="28"/>
        </w:rPr>
        <w:t>（二）规划原则</w:t>
      </w:r>
    </w:p>
    <w:p w14:paraId="7540457D">
      <w:pPr>
        <w:spacing w:before="228" w:line="370" w:lineRule="auto"/>
        <w:ind w:left="20" w:right="165" w:firstLine="565"/>
        <w:jc w:val="both"/>
        <w:rPr>
          <w:rFonts w:ascii="宋体" w:hAnsi="宋体" w:eastAsia="宋体" w:cs="宋体"/>
          <w:sz w:val="28"/>
          <w:szCs w:val="28"/>
        </w:rPr>
      </w:pPr>
      <w:r>
        <w:rPr>
          <w:rFonts w:ascii="宋体" w:hAnsi="宋体" w:eastAsia="宋体" w:cs="宋体"/>
          <w:sz w:val="28"/>
          <w:szCs w:val="28"/>
        </w:rPr>
        <w:t>力求近远期结合、技术先进、经济合理、安全可靠、切</w:t>
      </w:r>
      <w:r>
        <w:rPr>
          <w:rFonts w:ascii="宋体" w:hAnsi="宋体" w:eastAsia="宋体" w:cs="宋体"/>
          <w:spacing w:val="-1"/>
          <w:sz w:val="28"/>
          <w:szCs w:val="28"/>
        </w:rPr>
        <w:t>实可行、</w:t>
      </w:r>
      <w:r>
        <w:rPr>
          <w:rFonts w:ascii="宋体" w:hAnsi="宋体" w:eastAsia="宋体" w:cs="宋体"/>
          <w:spacing w:val="-3"/>
          <w:sz w:val="28"/>
          <w:szCs w:val="28"/>
        </w:rPr>
        <w:t>方便实用。燃气管网及设施布局须严格满足医疗建</w:t>
      </w:r>
      <w:r>
        <w:rPr>
          <w:rFonts w:ascii="宋体" w:hAnsi="宋体" w:eastAsia="宋体" w:cs="宋体"/>
          <w:spacing w:val="-4"/>
          <w:sz w:val="28"/>
          <w:szCs w:val="28"/>
        </w:rPr>
        <w:t>筑的安全规范，并</w:t>
      </w:r>
      <w:r>
        <w:rPr>
          <w:rFonts w:ascii="宋体" w:hAnsi="宋体" w:eastAsia="宋体" w:cs="宋体"/>
          <w:spacing w:val="-1"/>
          <w:sz w:val="28"/>
          <w:szCs w:val="28"/>
        </w:rPr>
        <w:t>避让核心医疗区域。</w:t>
      </w:r>
    </w:p>
    <w:p w14:paraId="7D77E1AA">
      <w:pPr>
        <w:spacing w:line="370" w:lineRule="auto"/>
        <w:rPr>
          <w:rFonts w:ascii="宋体" w:hAnsi="宋体" w:eastAsia="宋体" w:cs="宋体"/>
          <w:sz w:val="28"/>
          <w:szCs w:val="28"/>
        </w:rPr>
        <w:sectPr>
          <w:headerReference r:id="rId65" w:type="default"/>
          <w:footerReference r:id="rId66" w:type="default"/>
          <w:pgSz w:w="11907" w:h="16839"/>
          <w:pgMar w:top="1486" w:right="1531" w:bottom="1149" w:left="1785" w:header="1083" w:footer="949" w:gutter="0"/>
          <w:cols w:space="720" w:num="1"/>
        </w:sectPr>
      </w:pPr>
    </w:p>
    <w:p w14:paraId="6B42A608">
      <w:pPr>
        <w:spacing w:before="161" w:line="221" w:lineRule="auto"/>
        <w:ind w:left="450"/>
        <w:rPr>
          <w:rFonts w:ascii="宋体" w:hAnsi="宋体" w:eastAsia="宋体" w:cs="宋体"/>
          <w:sz w:val="28"/>
          <w:szCs w:val="28"/>
        </w:rPr>
      </w:pPr>
      <w:r>
        <w:rPr>
          <w:rFonts w:ascii="宋体" w:hAnsi="宋体" w:eastAsia="宋体" w:cs="宋体"/>
          <w:b/>
          <w:bCs/>
          <w:spacing w:val="-5"/>
          <w:sz w:val="28"/>
          <w:szCs w:val="28"/>
        </w:rPr>
        <w:t>（三）规划方案</w:t>
      </w:r>
    </w:p>
    <w:p w14:paraId="3B85907E">
      <w:pPr>
        <w:spacing w:before="224" w:line="220" w:lineRule="auto"/>
        <w:ind w:left="583"/>
        <w:rPr>
          <w:rFonts w:ascii="宋体" w:hAnsi="宋体" w:eastAsia="宋体" w:cs="宋体"/>
          <w:sz w:val="28"/>
          <w:szCs w:val="28"/>
        </w:rPr>
      </w:pPr>
      <w:r>
        <w:rPr>
          <w:rFonts w:ascii="宋体" w:hAnsi="宋体" w:eastAsia="宋体" w:cs="宋体"/>
          <w:spacing w:val="-1"/>
          <w:sz w:val="28"/>
          <w:szCs w:val="28"/>
        </w:rPr>
        <w:t>规划区燃气气源接保野公路（</w:t>
      </w:r>
      <w:r>
        <w:rPr>
          <w:rFonts w:ascii="Times New Roman" w:hAnsi="Times New Roman" w:eastAsia="Times New Roman" w:cs="Times New Roman"/>
          <w:spacing w:val="-1"/>
          <w:sz w:val="28"/>
          <w:szCs w:val="28"/>
        </w:rPr>
        <w:t>S241</w:t>
      </w:r>
      <w:r>
        <w:rPr>
          <w:rFonts w:ascii="宋体" w:hAnsi="宋体" w:eastAsia="宋体" w:cs="宋体"/>
          <w:spacing w:val="-1"/>
          <w:sz w:val="28"/>
          <w:szCs w:val="28"/>
        </w:rPr>
        <w:t>）的现状中压管线。</w:t>
      </w:r>
    </w:p>
    <w:p w14:paraId="2956C1A5">
      <w:pPr>
        <w:spacing w:before="226" w:line="366" w:lineRule="auto"/>
        <w:ind w:left="27" w:right="99" w:firstLine="555"/>
        <w:rPr>
          <w:rFonts w:ascii="宋体" w:hAnsi="宋体" w:eastAsia="宋体" w:cs="宋体"/>
          <w:sz w:val="28"/>
          <w:szCs w:val="28"/>
        </w:rPr>
      </w:pPr>
      <w:r>
        <w:rPr>
          <w:rFonts w:ascii="宋体" w:hAnsi="宋体" w:eastAsia="宋体" w:cs="宋体"/>
          <w:spacing w:val="-4"/>
          <w:sz w:val="28"/>
          <w:szCs w:val="28"/>
        </w:rPr>
        <w:t>燃气管网沿道路敷设于绿化带、非机动车道或人行步道下方，其</w:t>
      </w:r>
      <w:r>
        <w:rPr>
          <w:rFonts w:ascii="宋体" w:hAnsi="宋体" w:eastAsia="宋体" w:cs="宋体"/>
          <w:spacing w:val="-6"/>
          <w:sz w:val="28"/>
          <w:szCs w:val="28"/>
        </w:rPr>
        <w:t>设计与施工须严格执行《燃气工程项目规范》（</w:t>
      </w:r>
      <w:r>
        <w:rPr>
          <w:rFonts w:ascii="Times New Roman" w:hAnsi="Times New Roman" w:eastAsia="Times New Roman" w:cs="Times New Roman"/>
          <w:spacing w:val="-6"/>
          <w:sz w:val="28"/>
          <w:szCs w:val="28"/>
        </w:rPr>
        <w:t>GB 5</w:t>
      </w:r>
      <w:r>
        <w:rPr>
          <w:rFonts w:ascii="Times New Roman" w:hAnsi="Times New Roman" w:eastAsia="Times New Roman" w:cs="Times New Roman"/>
          <w:spacing w:val="-7"/>
          <w:sz w:val="28"/>
          <w:szCs w:val="28"/>
        </w:rPr>
        <w:t>5009-2021</w:t>
      </w:r>
      <w:r>
        <w:rPr>
          <w:rFonts w:ascii="宋体" w:hAnsi="宋体" w:eastAsia="宋体" w:cs="宋体"/>
          <w:spacing w:val="-7"/>
          <w:sz w:val="28"/>
          <w:szCs w:val="28"/>
        </w:rPr>
        <w:t>）的相</w:t>
      </w:r>
      <w:r>
        <w:rPr>
          <w:rFonts w:ascii="宋体" w:hAnsi="宋体" w:eastAsia="宋体" w:cs="宋体"/>
          <w:spacing w:val="-1"/>
          <w:sz w:val="28"/>
          <w:szCs w:val="28"/>
        </w:rPr>
        <w:t>关规定，并符合国家现行城镇燃气工程设计标准。</w:t>
      </w:r>
    </w:p>
    <w:p w14:paraId="588B18A0">
      <w:pPr>
        <w:spacing w:before="297" w:line="219" w:lineRule="auto"/>
        <w:ind w:left="25"/>
        <w:rPr>
          <w:rFonts w:ascii="宋体" w:hAnsi="宋体" w:eastAsia="宋体" w:cs="宋体"/>
          <w:sz w:val="28"/>
          <w:szCs w:val="28"/>
        </w:rPr>
      </w:pPr>
      <w:bookmarkStart w:id="84" w:name="bookmark82"/>
      <w:bookmarkEnd w:id="84"/>
      <w:r>
        <w:rPr>
          <w:rFonts w:ascii="宋体" w:hAnsi="宋体" w:eastAsia="宋体" w:cs="宋体"/>
          <w:b/>
          <w:bCs/>
          <w:spacing w:val="-4"/>
          <w:sz w:val="28"/>
          <w:szCs w:val="28"/>
        </w:rPr>
        <w:t>六、供热工程规划</w:t>
      </w:r>
    </w:p>
    <w:p w14:paraId="6343A767">
      <w:pPr>
        <w:pStyle w:val="2"/>
        <w:spacing w:line="283" w:lineRule="auto"/>
      </w:pPr>
    </w:p>
    <w:p w14:paraId="143A73E9">
      <w:pPr>
        <w:spacing w:before="91" w:line="219" w:lineRule="auto"/>
        <w:ind w:left="583"/>
        <w:rPr>
          <w:rFonts w:ascii="宋体" w:hAnsi="宋体" w:eastAsia="宋体" w:cs="宋体"/>
          <w:sz w:val="28"/>
          <w:szCs w:val="28"/>
        </w:rPr>
      </w:pPr>
      <w:r>
        <w:rPr>
          <w:rFonts w:ascii="宋体" w:hAnsi="宋体" w:eastAsia="宋体" w:cs="宋体"/>
          <w:spacing w:val="-3"/>
          <w:sz w:val="28"/>
          <w:szCs w:val="28"/>
        </w:rPr>
        <w:t>规划区室内采用空调进行供暖。</w:t>
      </w:r>
    </w:p>
    <w:p w14:paraId="30607C7F">
      <w:pPr>
        <w:pStyle w:val="2"/>
        <w:spacing w:line="421" w:lineRule="auto"/>
      </w:pPr>
    </w:p>
    <w:p w14:paraId="282088F0">
      <w:pPr>
        <w:spacing w:before="91" w:line="220" w:lineRule="auto"/>
        <w:ind w:left="21"/>
        <w:rPr>
          <w:rFonts w:ascii="宋体" w:hAnsi="宋体" w:eastAsia="宋体" w:cs="宋体"/>
          <w:sz w:val="28"/>
          <w:szCs w:val="28"/>
        </w:rPr>
      </w:pPr>
      <w:bookmarkStart w:id="85" w:name="bookmark83"/>
      <w:bookmarkEnd w:id="85"/>
      <w:r>
        <w:rPr>
          <w:rFonts w:ascii="宋体" w:hAnsi="宋体" w:eastAsia="宋体" w:cs="宋体"/>
          <w:b/>
          <w:bCs/>
          <w:spacing w:val="-4"/>
          <w:sz w:val="28"/>
          <w:szCs w:val="28"/>
        </w:rPr>
        <w:t>七、管线综合规划</w:t>
      </w:r>
    </w:p>
    <w:p w14:paraId="0EFD1103">
      <w:pPr>
        <w:pStyle w:val="2"/>
        <w:spacing w:line="411" w:lineRule="auto"/>
      </w:pPr>
    </w:p>
    <w:p w14:paraId="31117720">
      <w:pPr>
        <w:spacing w:before="92" w:line="369" w:lineRule="auto"/>
        <w:ind w:left="26" w:firstLine="556"/>
        <w:jc w:val="both"/>
        <w:rPr>
          <w:rFonts w:ascii="宋体" w:hAnsi="宋体" w:eastAsia="宋体" w:cs="宋体"/>
          <w:sz w:val="28"/>
          <w:szCs w:val="28"/>
        </w:rPr>
      </w:pPr>
      <w:r>
        <w:rPr>
          <w:rFonts w:ascii="宋体" w:hAnsi="宋体" w:eastAsia="宋体" w:cs="宋体"/>
          <w:sz w:val="28"/>
          <w:szCs w:val="28"/>
        </w:rPr>
        <w:t>规划管线沿道路平面布置的基本原则是：电力管线、污水管线、雨水管线布置在道路一侧，给水管线、通讯管线布置在道路另</w:t>
      </w:r>
      <w:r>
        <w:rPr>
          <w:rFonts w:ascii="宋体" w:hAnsi="宋体" w:eastAsia="宋体" w:cs="宋体"/>
          <w:spacing w:val="-1"/>
          <w:sz w:val="28"/>
          <w:szCs w:val="28"/>
        </w:rPr>
        <w:t>一侧。</w:t>
      </w:r>
      <w:r>
        <w:rPr>
          <w:rFonts w:ascii="宋体" w:hAnsi="宋体" w:eastAsia="宋体" w:cs="宋体"/>
          <w:spacing w:val="-4"/>
          <w:sz w:val="28"/>
          <w:szCs w:val="28"/>
        </w:rPr>
        <w:t>工程管线均采用直埋敷设。</w:t>
      </w:r>
    </w:p>
    <w:p w14:paraId="11AE10A8">
      <w:pPr>
        <w:spacing w:before="1" w:line="369" w:lineRule="auto"/>
        <w:ind w:left="24" w:right="101" w:firstLine="561"/>
        <w:rPr>
          <w:rFonts w:ascii="宋体" w:hAnsi="宋体" w:eastAsia="宋体" w:cs="宋体"/>
          <w:sz w:val="28"/>
          <w:szCs w:val="28"/>
        </w:rPr>
      </w:pPr>
      <w:r>
        <w:rPr>
          <w:rFonts w:ascii="宋体" w:hAnsi="宋体" w:eastAsia="宋体" w:cs="宋体"/>
          <w:spacing w:val="-4"/>
          <w:sz w:val="28"/>
          <w:szCs w:val="28"/>
        </w:rPr>
        <w:t>各种管线应尽量布置在人行道下或非机动车道下，管线位置发生</w:t>
      </w:r>
      <w:r>
        <w:rPr>
          <w:rFonts w:ascii="宋体" w:hAnsi="宋体" w:eastAsia="宋体" w:cs="宋体"/>
          <w:spacing w:val="-1"/>
          <w:sz w:val="28"/>
          <w:szCs w:val="28"/>
        </w:rPr>
        <w:t>冲突时，应按下列原则处理：</w:t>
      </w:r>
    </w:p>
    <w:p w14:paraId="38ED6B3E">
      <w:pPr>
        <w:spacing w:before="1" w:line="233" w:lineRule="auto"/>
        <w:ind w:left="604"/>
        <w:rPr>
          <w:rFonts w:ascii="宋体" w:hAnsi="宋体" w:eastAsia="宋体" w:cs="宋体"/>
          <w:sz w:val="28"/>
          <w:szCs w:val="28"/>
        </w:rPr>
      </w:pPr>
      <w:r>
        <w:rPr>
          <w:rFonts w:ascii="Times New Roman" w:hAnsi="Times New Roman" w:eastAsia="Times New Roman" w:cs="Times New Roman"/>
          <w:spacing w:val="-6"/>
          <w:sz w:val="28"/>
          <w:szCs w:val="28"/>
        </w:rPr>
        <w:t>1.</w:t>
      </w:r>
      <w:r>
        <w:rPr>
          <w:rFonts w:ascii="宋体" w:hAnsi="宋体" w:eastAsia="宋体" w:cs="宋体"/>
          <w:spacing w:val="-6"/>
          <w:sz w:val="28"/>
          <w:szCs w:val="28"/>
        </w:rPr>
        <w:t>压力管让重力自流管；</w:t>
      </w:r>
    </w:p>
    <w:p w14:paraId="615DCE63">
      <w:pPr>
        <w:spacing w:before="205" w:line="234" w:lineRule="auto"/>
        <w:ind w:left="577"/>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可弯曲管线让不易弯曲管线；</w:t>
      </w:r>
    </w:p>
    <w:p w14:paraId="7BED647A">
      <w:pPr>
        <w:spacing w:before="207" w:line="233" w:lineRule="auto"/>
        <w:ind w:left="582"/>
        <w:rPr>
          <w:rFonts w:ascii="宋体" w:hAnsi="宋体" w:eastAsia="宋体" w:cs="宋体"/>
          <w:sz w:val="28"/>
          <w:szCs w:val="28"/>
        </w:rPr>
      </w:pPr>
      <w:r>
        <w:rPr>
          <w:rFonts w:ascii="Times New Roman" w:hAnsi="Times New Roman" w:eastAsia="Times New Roman" w:cs="Times New Roman"/>
          <w:spacing w:val="-4"/>
          <w:sz w:val="28"/>
          <w:szCs w:val="28"/>
        </w:rPr>
        <w:t>3.</w:t>
      </w:r>
      <w:r>
        <w:rPr>
          <w:rFonts w:ascii="宋体" w:hAnsi="宋体" w:eastAsia="宋体" w:cs="宋体"/>
          <w:spacing w:val="-4"/>
          <w:sz w:val="28"/>
          <w:szCs w:val="28"/>
        </w:rPr>
        <w:t>分支管线让主干管线；</w:t>
      </w:r>
    </w:p>
    <w:p w14:paraId="5F932686">
      <w:pPr>
        <w:spacing w:before="205" w:line="234" w:lineRule="auto"/>
        <w:ind w:left="575"/>
        <w:rPr>
          <w:rFonts w:ascii="宋体" w:hAnsi="宋体" w:eastAsia="宋体" w:cs="宋体"/>
          <w:sz w:val="28"/>
          <w:szCs w:val="28"/>
        </w:rPr>
      </w:pPr>
      <w:r>
        <w:rPr>
          <w:rFonts w:ascii="Times New Roman" w:hAnsi="Times New Roman" w:eastAsia="Times New Roman" w:cs="Times New Roman"/>
          <w:spacing w:val="-1"/>
          <w:sz w:val="28"/>
          <w:szCs w:val="28"/>
        </w:rPr>
        <w:t>4.</w:t>
      </w:r>
      <w:r>
        <w:rPr>
          <w:rFonts w:ascii="宋体" w:hAnsi="宋体" w:eastAsia="宋体" w:cs="宋体"/>
          <w:spacing w:val="-1"/>
          <w:sz w:val="28"/>
          <w:szCs w:val="28"/>
        </w:rPr>
        <w:t>临时管线让永久管线；</w:t>
      </w:r>
    </w:p>
    <w:p w14:paraId="380B3DA2">
      <w:pPr>
        <w:spacing w:before="206" w:line="233" w:lineRule="auto"/>
        <w:ind w:left="584"/>
        <w:rPr>
          <w:rFonts w:ascii="宋体" w:hAnsi="宋体" w:eastAsia="宋体" w:cs="宋体"/>
          <w:sz w:val="28"/>
          <w:szCs w:val="28"/>
        </w:rPr>
      </w:pPr>
      <w:r>
        <w:rPr>
          <w:rFonts w:ascii="Times New Roman" w:hAnsi="Times New Roman" w:eastAsia="Times New Roman" w:cs="Times New Roman"/>
          <w:spacing w:val="-1"/>
          <w:sz w:val="28"/>
          <w:szCs w:val="28"/>
        </w:rPr>
        <w:t>5.</w:t>
      </w:r>
      <w:r>
        <w:rPr>
          <w:rFonts w:ascii="宋体" w:hAnsi="宋体" w:eastAsia="宋体" w:cs="宋体"/>
          <w:spacing w:val="-1"/>
          <w:sz w:val="28"/>
          <w:szCs w:val="28"/>
        </w:rPr>
        <w:t>为一级负荷供电的电缆和辐射安全系统管线应优先保障。</w:t>
      </w:r>
    </w:p>
    <w:p w14:paraId="041531FE">
      <w:pPr>
        <w:spacing w:before="207" w:line="369" w:lineRule="auto"/>
        <w:ind w:left="44" w:right="101" w:firstLine="537"/>
        <w:rPr>
          <w:rFonts w:ascii="宋体" w:hAnsi="宋体" w:eastAsia="宋体" w:cs="宋体"/>
          <w:sz w:val="28"/>
          <w:szCs w:val="28"/>
        </w:rPr>
      </w:pPr>
      <w:r>
        <w:rPr>
          <w:rFonts w:ascii="宋体" w:hAnsi="宋体" w:eastAsia="宋体" w:cs="宋体"/>
          <w:spacing w:val="-4"/>
          <w:sz w:val="28"/>
          <w:szCs w:val="28"/>
        </w:rPr>
        <w:t>特殊路径保障：为放疗设备供电的电缆路径应短捷、独立，其空间位置应优先保障。</w:t>
      </w:r>
    </w:p>
    <w:p w14:paraId="77CE9705">
      <w:pPr>
        <w:spacing w:before="2" w:line="382" w:lineRule="auto"/>
        <w:ind w:left="24" w:right="101" w:firstLine="564"/>
        <w:rPr>
          <w:rFonts w:ascii="宋体" w:hAnsi="宋体" w:eastAsia="宋体" w:cs="宋体"/>
          <w:sz w:val="28"/>
          <w:szCs w:val="28"/>
        </w:rPr>
      </w:pPr>
      <w:r>
        <w:rPr>
          <w:rFonts w:ascii="宋体" w:hAnsi="宋体" w:eastAsia="宋体" w:cs="宋体"/>
          <w:spacing w:val="-4"/>
          <w:sz w:val="28"/>
          <w:szCs w:val="28"/>
        </w:rPr>
        <w:t>管线的竖向综合：地下管线相互交叉时应满足管道间的最小净距</w:t>
      </w:r>
      <w:r>
        <w:rPr>
          <w:rFonts w:ascii="宋体" w:hAnsi="宋体" w:eastAsia="宋体" w:cs="宋体"/>
          <w:spacing w:val="2"/>
          <w:sz w:val="28"/>
          <w:szCs w:val="28"/>
        </w:rPr>
        <w:t>要求，应符合《城市工程管线综合规划规范》（</w:t>
      </w:r>
      <w:r>
        <w:rPr>
          <w:rFonts w:ascii="Times New Roman" w:hAnsi="Times New Roman" w:eastAsia="Times New Roman" w:cs="Times New Roman"/>
          <w:sz w:val="28"/>
          <w:szCs w:val="28"/>
        </w:rPr>
        <w:t>GB</w:t>
      </w:r>
      <w:r>
        <w:rPr>
          <w:rFonts w:ascii="Times New Roman" w:hAnsi="Times New Roman" w:eastAsia="Times New Roman" w:cs="Times New Roman"/>
          <w:spacing w:val="2"/>
          <w:sz w:val="28"/>
          <w:szCs w:val="28"/>
        </w:rPr>
        <w:t>5028</w:t>
      </w:r>
      <w:r>
        <w:rPr>
          <w:rFonts w:ascii="Times New Roman" w:hAnsi="Times New Roman" w:eastAsia="Times New Roman" w:cs="Times New Roman"/>
          <w:spacing w:val="1"/>
          <w:sz w:val="28"/>
          <w:szCs w:val="28"/>
        </w:rPr>
        <w:t>9-2016</w:t>
      </w:r>
      <w:r>
        <w:rPr>
          <w:rFonts w:ascii="宋体" w:hAnsi="宋体" w:eastAsia="宋体" w:cs="宋体"/>
          <w:spacing w:val="1"/>
          <w:sz w:val="28"/>
          <w:szCs w:val="28"/>
        </w:rPr>
        <w:t>）。</w:t>
      </w:r>
    </w:p>
    <w:p w14:paraId="0DA726F7">
      <w:pPr>
        <w:spacing w:line="382" w:lineRule="auto"/>
        <w:rPr>
          <w:rFonts w:ascii="宋体" w:hAnsi="宋体" w:eastAsia="宋体" w:cs="宋体"/>
          <w:sz w:val="28"/>
          <w:szCs w:val="28"/>
        </w:rPr>
        <w:sectPr>
          <w:headerReference r:id="rId67" w:type="default"/>
          <w:footerReference r:id="rId68" w:type="default"/>
          <w:pgSz w:w="11907" w:h="16839"/>
          <w:pgMar w:top="1486" w:right="1694" w:bottom="1149" w:left="1785" w:header="1083" w:footer="949" w:gutter="0"/>
          <w:cols w:space="720" w:num="1"/>
        </w:sectPr>
      </w:pPr>
    </w:p>
    <w:p w14:paraId="3AD9018E">
      <w:pPr>
        <w:spacing w:before="161" w:line="221" w:lineRule="auto"/>
        <w:ind w:left="27"/>
        <w:rPr>
          <w:rFonts w:ascii="宋体" w:hAnsi="宋体" w:eastAsia="宋体" w:cs="宋体"/>
          <w:sz w:val="28"/>
          <w:szCs w:val="28"/>
        </w:rPr>
      </w:pPr>
      <w:bookmarkStart w:id="86" w:name="bookmark84"/>
      <w:bookmarkEnd w:id="86"/>
      <w:r>
        <w:rPr>
          <w:rFonts w:ascii="宋体" w:hAnsi="宋体" w:eastAsia="宋体" w:cs="宋体"/>
          <w:b/>
          <w:bCs/>
          <w:spacing w:val="-4"/>
          <w:sz w:val="28"/>
          <w:szCs w:val="28"/>
        </w:rPr>
        <w:t>八、环卫设施规划</w:t>
      </w:r>
    </w:p>
    <w:p w14:paraId="47ABD170">
      <w:pPr>
        <w:pStyle w:val="2"/>
        <w:spacing w:line="410" w:lineRule="auto"/>
      </w:pPr>
    </w:p>
    <w:p w14:paraId="7679661C">
      <w:pPr>
        <w:spacing w:before="91" w:line="371" w:lineRule="auto"/>
        <w:ind w:left="24" w:right="28" w:firstLine="559"/>
        <w:rPr>
          <w:rFonts w:ascii="宋体" w:hAnsi="宋体" w:eastAsia="宋体" w:cs="宋体"/>
          <w:sz w:val="28"/>
          <w:szCs w:val="28"/>
        </w:rPr>
      </w:pPr>
      <w:r>
        <w:rPr>
          <w:rFonts w:ascii="宋体" w:hAnsi="宋体" w:eastAsia="宋体" w:cs="宋体"/>
          <w:spacing w:val="-4"/>
          <w:sz w:val="28"/>
          <w:szCs w:val="28"/>
        </w:rPr>
        <w:t>规划区应配套建设符合规范的医疗废物暂存设施，并实行生活垃</w:t>
      </w:r>
      <w:r>
        <w:rPr>
          <w:rFonts w:ascii="宋体" w:hAnsi="宋体" w:eastAsia="宋体" w:cs="宋体"/>
          <w:spacing w:val="-2"/>
          <w:sz w:val="28"/>
          <w:szCs w:val="28"/>
        </w:rPr>
        <w:t>圾分类收集。建筑内须按标准合理配置卫生间等公共卫生设施。</w:t>
      </w:r>
    </w:p>
    <w:p w14:paraId="09202BF8">
      <w:pPr>
        <w:spacing w:line="371" w:lineRule="auto"/>
        <w:rPr>
          <w:rFonts w:ascii="宋体" w:hAnsi="宋体" w:eastAsia="宋体" w:cs="宋体"/>
          <w:sz w:val="28"/>
          <w:szCs w:val="28"/>
        </w:rPr>
        <w:sectPr>
          <w:headerReference r:id="rId69" w:type="default"/>
          <w:footerReference r:id="rId70" w:type="default"/>
          <w:pgSz w:w="11907" w:h="16839"/>
          <w:pgMar w:top="1486" w:right="1767" w:bottom="1149" w:left="1785" w:header="1083" w:footer="949" w:gutter="0"/>
          <w:cols w:space="720" w:num="1"/>
        </w:sectPr>
      </w:pPr>
    </w:p>
    <w:p w14:paraId="58906F8F">
      <w:pPr>
        <w:spacing w:before="162" w:line="219" w:lineRule="auto"/>
        <w:ind w:left="2800"/>
        <w:rPr>
          <w:rFonts w:ascii="宋体" w:hAnsi="宋体" w:eastAsia="宋体" w:cs="宋体"/>
          <w:sz w:val="28"/>
          <w:szCs w:val="28"/>
        </w:rPr>
      </w:pPr>
      <w:bookmarkStart w:id="87" w:name="bookmark85"/>
      <w:bookmarkEnd w:id="87"/>
      <w:r>
        <w:rPr>
          <w:rFonts w:ascii="宋体" w:hAnsi="宋体" w:eastAsia="宋体" w:cs="宋体"/>
          <w:b/>
          <w:bCs/>
          <w:spacing w:val="-5"/>
          <w:sz w:val="28"/>
          <w:szCs w:val="28"/>
        </w:rPr>
        <w:t>第七章</w:t>
      </w:r>
      <w:r>
        <w:rPr>
          <w:rFonts w:ascii="宋体" w:hAnsi="宋体" w:eastAsia="宋体" w:cs="宋体"/>
          <w:spacing w:val="-49"/>
          <w:sz w:val="28"/>
          <w:szCs w:val="28"/>
        </w:rPr>
        <w:t xml:space="preserve"> </w:t>
      </w:r>
      <w:r>
        <w:rPr>
          <w:rFonts w:ascii="宋体" w:hAnsi="宋体" w:eastAsia="宋体" w:cs="宋体"/>
          <w:b/>
          <w:bCs/>
          <w:spacing w:val="-5"/>
          <w:sz w:val="28"/>
          <w:szCs w:val="28"/>
        </w:rPr>
        <w:t>公共安全设施规划</w:t>
      </w:r>
    </w:p>
    <w:p w14:paraId="4B1D96B3">
      <w:pPr>
        <w:pStyle w:val="2"/>
        <w:spacing w:line="413" w:lineRule="auto"/>
      </w:pPr>
    </w:p>
    <w:p w14:paraId="53E04266">
      <w:pPr>
        <w:spacing w:before="91" w:line="221" w:lineRule="auto"/>
        <w:ind w:left="27"/>
        <w:rPr>
          <w:rFonts w:ascii="宋体" w:hAnsi="宋体" w:eastAsia="宋体" w:cs="宋体"/>
          <w:sz w:val="28"/>
          <w:szCs w:val="28"/>
        </w:rPr>
      </w:pPr>
      <w:bookmarkStart w:id="88" w:name="bookmark86"/>
      <w:bookmarkEnd w:id="88"/>
      <w:r>
        <w:rPr>
          <w:rFonts w:ascii="宋体" w:hAnsi="宋体" w:eastAsia="宋体" w:cs="宋体"/>
          <w:b/>
          <w:bCs/>
          <w:spacing w:val="-5"/>
          <w:sz w:val="28"/>
          <w:szCs w:val="28"/>
        </w:rPr>
        <w:t>一、消防规划</w:t>
      </w:r>
    </w:p>
    <w:p w14:paraId="2A6D665F">
      <w:pPr>
        <w:pStyle w:val="2"/>
        <w:spacing w:line="411" w:lineRule="auto"/>
      </w:pPr>
    </w:p>
    <w:p w14:paraId="434028BF">
      <w:pPr>
        <w:spacing w:before="91" w:line="221" w:lineRule="auto"/>
        <w:ind w:left="450"/>
        <w:rPr>
          <w:rFonts w:ascii="宋体" w:hAnsi="宋体" w:eastAsia="宋体" w:cs="宋体"/>
          <w:sz w:val="28"/>
          <w:szCs w:val="28"/>
        </w:rPr>
      </w:pPr>
      <w:r>
        <w:rPr>
          <w:rFonts w:ascii="宋体" w:hAnsi="宋体" w:eastAsia="宋体" w:cs="宋体"/>
          <w:b/>
          <w:bCs/>
          <w:spacing w:val="-5"/>
          <w:sz w:val="28"/>
          <w:szCs w:val="28"/>
        </w:rPr>
        <w:t>（一）规划原则</w:t>
      </w:r>
    </w:p>
    <w:p w14:paraId="06146B3F">
      <w:pPr>
        <w:spacing w:before="224" w:line="234" w:lineRule="auto"/>
        <w:ind w:left="604"/>
        <w:rPr>
          <w:rFonts w:ascii="宋体" w:hAnsi="宋体" w:eastAsia="宋体" w:cs="宋体"/>
          <w:sz w:val="28"/>
          <w:szCs w:val="28"/>
        </w:rPr>
      </w:pPr>
      <w:r>
        <w:rPr>
          <w:rFonts w:ascii="Times New Roman" w:hAnsi="Times New Roman" w:eastAsia="Times New Roman" w:cs="Times New Roman"/>
          <w:spacing w:val="-3"/>
          <w:sz w:val="28"/>
          <w:szCs w:val="28"/>
        </w:rPr>
        <w:t>1.</w:t>
      </w:r>
      <w:r>
        <w:rPr>
          <w:rFonts w:ascii="宋体" w:hAnsi="宋体" w:eastAsia="宋体" w:cs="宋体"/>
          <w:spacing w:val="-3"/>
          <w:sz w:val="28"/>
          <w:szCs w:val="28"/>
        </w:rPr>
        <w:t>消防规划要贯彻</w:t>
      </w:r>
      <w:r>
        <w:rPr>
          <w:rFonts w:ascii="Times New Roman" w:hAnsi="Times New Roman" w:eastAsia="Times New Roman" w:cs="Times New Roman"/>
          <w:spacing w:val="-3"/>
          <w:sz w:val="28"/>
          <w:szCs w:val="28"/>
        </w:rPr>
        <w:t>“</w:t>
      </w:r>
      <w:r>
        <w:rPr>
          <w:rFonts w:ascii="宋体" w:hAnsi="宋体" w:eastAsia="宋体" w:cs="宋体"/>
          <w:spacing w:val="-3"/>
          <w:sz w:val="28"/>
          <w:szCs w:val="28"/>
        </w:rPr>
        <w:t>预防为主，防消结合</w:t>
      </w:r>
      <w:r>
        <w:rPr>
          <w:rFonts w:ascii="Times New Roman" w:hAnsi="Times New Roman" w:eastAsia="Times New Roman" w:cs="Times New Roman"/>
          <w:spacing w:val="-3"/>
          <w:sz w:val="28"/>
          <w:szCs w:val="28"/>
        </w:rPr>
        <w:t>”</w:t>
      </w:r>
      <w:r>
        <w:rPr>
          <w:rFonts w:ascii="宋体" w:hAnsi="宋体" w:eastAsia="宋体" w:cs="宋体"/>
          <w:spacing w:val="-3"/>
          <w:sz w:val="28"/>
          <w:szCs w:val="28"/>
        </w:rPr>
        <w:t>的原则。</w:t>
      </w:r>
    </w:p>
    <w:p w14:paraId="5DA1FC52">
      <w:pPr>
        <w:spacing w:before="205" w:line="295" w:lineRule="auto"/>
        <w:ind w:left="24" w:right="76" w:firstLine="552"/>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从经济发展实力出发，确保重点、兼顾一般、逐年建设，逐步</w:t>
      </w:r>
      <w:r>
        <w:rPr>
          <w:rFonts w:ascii="宋体" w:hAnsi="宋体" w:eastAsia="宋体" w:cs="宋体"/>
          <w:spacing w:val="-4"/>
          <w:sz w:val="28"/>
          <w:szCs w:val="28"/>
        </w:rPr>
        <w:t>提高地块内消防能力。</w:t>
      </w:r>
    </w:p>
    <w:p w14:paraId="4FE8F15A">
      <w:pPr>
        <w:spacing w:before="224" w:line="295" w:lineRule="auto"/>
        <w:ind w:left="23" w:right="78" w:firstLine="559"/>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坚持社会参与消防事业建设，积极推进消防工作社会化，增强</w:t>
      </w:r>
      <w:r>
        <w:rPr>
          <w:rFonts w:ascii="宋体" w:hAnsi="宋体" w:eastAsia="宋体" w:cs="宋体"/>
          <w:spacing w:val="-2"/>
          <w:sz w:val="28"/>
          <w:szCs w:val="28"/>
        </w:rPr>
        <w:t>全社会的消防意识和抗御火灾尤其是抗御特大火灾的能力。</w:t>
      </w:r>
    </w:p>
    <w:p w14:paraId="06C713AC">
      <w:pPr>
        <w:spacing w:before="227" w:line="219" w:lineRule="auto"/>
        <w:ind w:left="450"/>
        <w:rPr>
          <w:rFonts w:ascii="宋体" w:hAnsi="宋体" w:eastAsia="宋体" w:cs="宋体"/>
          <w:sz w:val="28"/>
          <w:szCs w:val="28"/>
        </w:rPr>
      </w:pPr>
      <w:r>
        <w:rPr>
          <w:rFonts w:ascii="宋体" w:hAnsi="宋体" w:eastAsia="宋体" w:cs="宋体"/>
          <w:b/>
          <w:bCs/>
          <w:spacing w:val="-5"/>
          <w:sz w:val="28"/>
          <w:szCs w:val="28"/>
        </w:rPr>
        <w:t>（二）规划依据</w:t>
      </w:r>
    </w:p>
    <w:p w14:paraId="7212FCE6">
      <w:pPr>
        <w:spacing w:before="226" w:line="234" w:lineRule="auto"/>
        <w:ind w:left="604"/>
        <w:rPr>
          <w:rFonts w:ascii="宋体" w:hAnsi="宋体" w:eastAsia="宋体" w:cs="宋体"/>
          <w:sz w:val="28"/>
          <w:szCs w:val="28"/>
        </w:rPr>
      </w:pPr>
      <w:r>
        <w:rPr>
          <w:rFonts w:ascii="Times New Roman" w:hAnsi="Times New Roman" w:eastAsia="Times New Roman" w:cs="Times New Roman"/>
          <w:sz w:val="28"/>
          <w:szCs w:val="28"/>
        </w:rPr>
        <w:t>1.</w:t>
      </w:r>
      <w:r>
        <w:rPr>
          <w:rFonts w:ascii="宋体" w:hAnsi="宋体" w:eastAsia="宋体" w:cs="宋体"/>
          <w:sz w:val="28"/>
          <w:szCs w:val="28"/>
        </w:rPr>
        <w:t>《建筑设计防火规范》（</w:t>
      </w:r>
      <w:r>
        <w:rPr>
          <w:rFonts w:ascii="Times New Roman" w:hAnsi="Times New Roman" w:eastAsia="Times New Roman" w:cs="Times New Roman"/>
          <w:sz w:val="28"/>
          <w:szCs w:val="28"/>
        </w:rPr>
        <w:t>GB 50016-2014</w:t>
      </w:r>
      <w:r>
        <w:rPr>
          <w:rFonts w:ascii="宋体" w:hAnsi="宋体" w:eastAsia="宋体" w:cs="宋体"/>
          <w:spacing w:val="-8"/>
          <w:sz w:val="28"/>
          <w:szCs w:val="28"/>
        </w:rPr>
        <w:t>）（</w:t>
      </w:r>
      <w:r>
        <w:rPr>
          <w:rFonts w:ascii="Times New Roman" w:hAnsi="Times New Roman" w:eastAsia="Times New Roman" w:cs="Times New Roman"/>
          <w:sz w:val="28"/>
          <w:szCs w:val="28"/>
        </w:rPr>
        <w:t xml:space="preserve">2018 </w:t>
      </w:r>
      <w:r>
        <w:rPr>
          <w:rFonts w:ascii="宋体" w:hAnsi="宋体" w:eastAsia="宋体" w:cs="宋体"/>
          <w:sz w:val="28"/>
          <w:szCs w:val="28"/>
        </w:rPr>
        <w:t>年版</w:t>
      </w:r>
      <w:r>
        <w:rPr>
          <w:rFonts w:ascii="宋体" w:hAnsi="宋体" w:eastAsia="宋体" w:cs="宋体"/>
          <w:spacing w:val="-8"/>
          <w:sz w:val="28"/>
          <w:szCs w:val="28"/>
        </w:rPr>
        <w:t>）；</w:t>
      </w:r>
    </w:p>
    <w:p w14:paraId="1733AC2E">
      <w:pPr>
        <w:spacing w:before="206" w:line="295" w:lineRule="auto"/>
        <w:ind w:left="24" w:right="75" w:firstLine="552"/>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《消防给水及消火栓系统技术规范》（</w:t>
      </w:r>
      <w:r>
        <w:rPr>
          <w:rFonts w:ascii="Times New Roman" w:hAnsi="Times New Roman" w:eastAsia="Times New Roman" w:cs="Times New Roman"/>
          <w:spacing w:val="-1"/>
          <w:sz w:val="28"/>
          <w:szCs w:val="28"/>
        </w:rPr>
        <w:t>GB 50</w:t>
      </w:r>
      <w:r>
        <w:rPr>
          <w:rFonts w:ascii="Times New Roman" w:hAnsi="Times New Roman" w:eastAsia="Times New Roman" w:cs="Times New Roman"/>
          <w:spacing w:val="-2"/>
          <w:sz w:val="28"/>
          <w:szCs w:val="28"/>
        </w:rPr>
        <w:t>974-2014</w:t>
      </w:r>
      <w:r>
        <w:rPr>
          <w:rFonts w:ascii="宋体" w:hAnsi="宋体" w:eastAsia="宋体" w:cs="宋体"/>
          <w:spacing w:val="-53"/>
          <w:sz w:val="28"/>
          <w:szCs w:val="28"/>
        </w:rPr>
        <w:t>）（</w:t>
      </w:r>
      <w:r>
        <w:rPr>
          <w:rFonts w:ascii="Times New Roman" w:hAnsi="Times New Roman" w:eastAsia="Times New Roman" w:cs="Times New Roman"/>
          <w:spacing w:val="-2"/>
          <w:sz w:val="28"/>
          <w:szCs w:val="28"/>
        </w:rPr>
        <w:t>2021</w:t>
      </w:r>
      <w:r>
        <w:rPr>
          <w:rFonts w:ascii="宋体" w:hAnsi="宋体" w:eastAsia="宋体" w:cs="宋体"/>
          <w:spacing w:val="-4"/>
          <w:sz w:val="28"/>
          <w:szCs w:val="28"/>
        </w:rPr>
        <w:t>年版</w:t>
      </w:r>
      <w:r>
        <w:rPr>
          <w:rFonts w:ascii="宋体" w:hAnsi="宋体" w:eastAsia="宋体" w:cs="宋体"/>
          <w:spacing w:val="-2"/>
          <w:sz w:val="28"/>
          <w:szCs w:val="28"/>
        </w:rPr>
        <w:t>）；</w:t>
      </w:r>
    </w:p>
    <w:p w14:paraId="57BC44C7">
      <w:pPr>
        <w:spacing w:before="225" w:line="234" w:lineRule="auto"/>
        <w:ind w:left="582"/>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《建筑灭火器配置设计规范》（</w:t>
      </w:r>
      <w:r>
        <w:rPr>
          <w:rFonts w:ascii="Times New Roman" w:hAnsi="Times New Roman" w:eastAsia="Times New Roman" w:cs="Times New Roman"/>
          <w:spacing w:val="-1"/>
          <w:sz w:val="28"/>
          <w:szCs w:val="28"/>
        </w:rPr>
        <w:t>GB 50140-2021</w:t>
      </w:r>
      <w:r>
        <w:rPr>
          <w:rFonts w:ascii="宋体" w:hAnsi="宋体" w:eastAsia="宋体" w:cs="宋体"/>
          <w:spacing w:val="9"/>
          <w:sz w:val="28"/>
          <w:szCs w:val="28"/>
        </w:rPr>
        <w:t>）；</w:t>
      </w:r>
    </w:p>
    <w:p w14:paraId="74C5F0BF">
      <w:pPr>
        <w:spacing w:before="207" w:line="234" w:lineRule="auto"/>
        <w:ind w:left="575"/>
        <w:rPr>
          <w:rFonts w:ascii="宋体" w:hAnsi="宋体" w:eastAsia="宋体" w:cs="宋体"/>
          <w:sz w:val="28"/>
          <w:szCs w:val="28"/>
        </w:rPr>
      </w:pPr>
      <w:r>
        <w:rPr>
          <w:rFonts w:ascii="Times New Roman" w:hAnsi="Times New Roman" w:eastAsia="Times New Roman" w:cs="Times New Roman"/>
          <w:sz w:val="28"/>
          <w:szCs w:val="28"/>
        </w:rPr>
        <w:t>4.</w:t>
      </w:r>
      <w:r>
        <w:rPr>
          <w:rFonts w:ascii="宋体" w:hAnsi="宋体" w:eastAsia="宋体" w:cs="宋体"/>
          <w:sz w:val="28"/>
          <w:szCs w:val="28"/>
        </w:rPr>
        <w:t>《消防通信指挥系统设计规范》（</w:t>
      </w:r>
      <w:r>
        <w:rPr>
          <w:rFonts w:ascii="Times New Roman" w:hAnsi="Times New Roman" w:eastAsia="Times New Roman" w:cs="Times New Roman"/>
          <w:sz w:val="28"/>
          <w:szCs w:val="28"/>
        </w:rPr>
        <w:t>GB 50313-2</w:t>
      </w:r>
      <w:r>
        <w:rPr>
          <w:rFonts w:ascii="Times New Roman" w:hAnsi="Times New Roman" w:eastAsia="Times New Roman" w:cs="Times New Roman"/>
          <w:spacing w:val="-1"/>
          <w:sz w:val="28"/>
          <w:szCs w:val="28"/>
        </w:rPr>
        <w:t>013</w:t>
      </w:r>
      <w:r>
        <w:rPr>
          <w:rFonts w:ascii="宋体" w:hAnsi="宋体" w:eastAsia="宋体" w:cs="宋体"/>
          <w:sz w:val="28"/>
          <w:szCs w:val="28"/>
        </w:rPr>
        <w:t>）；</w:t>
      </w:r>
    </w:p>
    <w:p w14:paraId="3C066977">
      <w:pPr>
        <w:spacing w:before="204" w:line="221" w:lineRule="auto"/>
        <w:ind w:left="450"/>
        <w:rPr>
          <w:rFonts w:ascii="宋体" w:hAnsi="宋体" w:eastAsia="宋体" w:cs="宋体"/>
          <w:sz w:val="28"/>
          <w:szCs w:val="28"/>
        </w:rPr>
      </w:pPr>
      <w:r>
        <w:rPr>
          <w:rFonts w:ascii="宋体" w:hAnsi="宋体" w:eastAsia="宋体" w:cs="宋体"/>
          <w:b/>
          <w:bCs/>
          <w:spacing w:val="-5"/>
          <w:sz w:val="28"/>
          <w:szCs w:val="28"/>
        </w:rPr>
        <w:t>（三）消防规划</w:t>
      </w:r>
    </w:p>
    <w:p w14:paraId="5C4C4BE8">
      <w:pPr>
        <w:spacing w:before="208" w:line="311" w:lineRule="auto"/>
        <w:ind w:left="26" w:right="78" w:firstLine="577"/>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消防水源：采用市政供水，并同步配建消防水池作为应急备用</w:t>
      </w:r>
      <w:r>
        <w:rPr>
          <w:rFonts w:ascii="宋体" w:hAnsi="宋体" w:eastAsia="宋体" w:cs="宋体"/>
          <w:spacing w:val="-4"/>
          <w:sz w:val="28"/>
          <w:szCs w:val="28"/>
        </w:rPr>
        <w:t>水源，其有效容积与建设标准应满足规划区火灾扑救的可靠性与连续</w:t>
      </w:r>
      <w:r>
        <w:rPr>
          <w:rFonts w:ascii="宋体" w:hAnsi="宋体" w:eastAsia="宋体" w:cs="宋体"/>
          <w:spacing w:val="-10"/>
          <w:sz w:val="28"/>
          <w:szCs w:val="28"/>
        </w:rPr>
        <w:t>性要求。</w:t>
      </w:r>
    </w:p>
    <w:p w14:paraId="7BED37A0">
      <w:pPr>
        <w:spacing w:before="207" w:line="315" w:lineRule="auto"/>
        <w:ind w:left="21" w:firstLine="555"/>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 xml:space="preserve">消火栓系统：沿消防车道设置室外消火栓，间距不应大于 </w:t>
      </w:r>
      <w:r>
        <w:rPr>
          <w:rFonts w:ascii="Times New Roman" w:hAnsi="Times New Roman" w:eastAsia="Times New Roman" w:cs="Times New Roman"/>
          <w:spacing w:val="-1"/>
          <w:sz w:val="28"/>
          <w:szCs w:val="28"/>
        </w:rPr>
        <w:t>120</w:t>
      </w:r>
      <w:r>
        <w:rPr>
          <w:rFonts w:ascii="宋体" w:hAnsi="宋体" w:eastAsia="宋体" w:cs="宋体"/>
          <w:spacing w:val="-5"/>
          <w:sz w:val="28"/>
          <w:szCs w:val="28"/>
        </w:rPr>
        <w:t xml:space="preserve">米，保护半径不应超过 </w:t>
      </w:r>
      <w:r>
        <w:rPr>
          <w:rFonts w:ascii="Times New Roman" w:hAnsi="Times New Roman" w:eastAsia="Times New Roman" w:cs="Times New Roman"/>
          <w:spacing w:val="-5"/>
          <w:sz w:val="28"/>
          <w:szCs w:val="28"/>
        </w:rPr>
        <w:t>150</w:t>
      </w:r>
      <w:r>
        <w:rPr>
          <w:rFonts w:ascii="Times New Roman" w:hAnsi="Times New Roman" w:eastAsia="Times New Roman" w:cs="Times New Roman"/>
          <w:spacing w:val="24"/>
          <w:sz w:val="28"/>
          <w:szCs w:val="28"/>
        </w:rPr>
        <w:t xml:space="preserve"> </w:t>
      </w:r>
      <w:r>
        <w:rPr>
          <w:rFonts w:ascii="宋体" w:hAnsi="宋体" w:eastAsia="宋体" w:cs="宋体"/>
          <w:spacing w:val="-5"/>
          <w:sz w:val="28"/>
          <w:szCs w:val="28"/>
        </w:rPr>
        <w:t>米。消火栓距建筑物外墙不宜小</w:t>
      </w:r>
      <w:r>
        <w:rPr>
          <w:rFonts w:ascii="宋体" w:hAnsi="宋体" w:eastAsia="宋体" w:cs="宋体"/>
          <w:spacing w:val="-6"/>
          <w:sz w:val="28"/>
          <w:szCs w:val="28"/>
        </w:rPr>
        <w:t>于</w:t>
      </w:r>
      <w:r>
        <w:rPr>
          <w:rFonts w:ascii="宋体" w:hAnsi="宋体" w:eastAsia="宋体" w:cs="宋体"/>
          <w:spacing w:val="-44"/>
          <w:sz w:val="28"/>
          <w:szCs w:val="28"/>
        </w:rPr>
        <w:t xml:space="preserve"> </w:t>
      </w:r>
      <w:r>
        <w:rPr>
          <w:rFonts w:ascii="Times New Roman" w:hAnsi="Times New Roman" w:eastAsia="Times New Roman" w:cs="Times New Roman"/>
          <w:spacing w:val="-6"/>
          <w:sz w:val="28"/>
          <w:szCs w:val="28"/>
        </w:rPr>
        <w:t>5</w:t>
      </w:r>
      <w:r>
        <w:rPr>
          <w:rFonts w:ascii="Times New Roman" w:hAnsi="Times New Roman" w:eastAsia="Times New Roman" w:cs="Times New Roman"/>
          <w:spacing w:val="24"/>
          <w:sz w:val="28"/>
          <w:szCs w:val="28"/>
        </w:rPr>
        <w:t xml:space="preserve"> </w:t>
      </w:r>
      <w:r>
        <w:rPr>
          <w:rFonts w:ascii="宋体" w:hAnsi="宋体" w:eastAsia="宋体" w:cs="宋体"/>
          <w:spacing w:val="-6"/>
          <w:sz w:val="28"/>
          <w:szCs w:val="28"/>
        </w:rPr>
        <w:t>米，</w:t>
      </w:r>
      <w:r>
        <w:rPr>
          <w:rFonts w:ascii="宋体" w:hAnsi="宋体" w:eastAsia="宋体" w:cs="宋体"/>
          <w:spacing w:val="-2"/>
          <w:sz w:val="28"/>
          <w:szCs w:val="28"/>
        </w:rPr>
        <w:t>距路边不应大于</w:t>
      </w:r>
      <w:r>
        <w:rPr>
          <w:rFonts w:ascii="宋体" w:hAnsi="宋体" w:eastAsia="宋体" w:cs="宋体"/>
          <w:spacing w:val="-67"/>
          <w:sz w:val="28"/>
          <w:szCs w:val="28"/>
        </w:rPr>
        <w:t xml:space="preserve"> </w:t>
      </w:r>
      <w:r>
        <w:rPr>
          <w:rFonts w:ascii="Times New Roman" w:hAnsi="Times New Roman" w:eastAsia="Times New Roman" w:cs="Times New Roman"/>
          <w:spacing w:val="-2"/>
          <w:sz w:val="28"/>
          <w:szCs w:val="28"/>
        </w:rPr>
        <w:t xml:space="preserve">2 </w:t>
      </w:r>
      <w:r>
        <w:rPr>
          <w:rFonts w:ascii="宋体" w:hAnsi="宋体" w:eastAsia="宋体" w:cs="宋体"/>
          <w:spacing w:val="-2"/>
          <w:sz w:val="28"/>
          <w:szCs w:val="28"/>
        </w:rPr>
        <w:t>米，以满足消防救援要</w:t>
      </w:r>
      <w:r>
        <w:rPr>
          <w:rFonts w:ascii="宋体" w:hAnsi="宋体" w:eastAsia="宋体" w:cs="宋体"/>
          <w:spacing w:val="-3"/>
          <w:sz w:val="28"/>
          <w:szCs w:val="28"/>
        </w:rPr>
        <w:t>求。</w:t>
      </w:r>
    </w:p>
    <w:p w14:paraId="65AA7A73">
      <w:pPr>
        <w:spacing w:before="183" w:line="311" w:lineRule="auto"/>
        <w:ind w:left="24" w:right="79" w:firstLine="558"/>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消防车通道：消防车通道净宽与净高均不应小于</w:t>
      </w:r>
      <w:r>
        <w:rPr>
          <w:rFonts w:ascii="宋体" w:hAnsi="宋体" w:eastAsia="宋体" w:cs="宋体"/>
          <w:spacing w:val="-40"/>
          <w:sz w:val="28"/>
          <w:szCs w:val="28"/>
        </w:rPr>
        <w:t xml:space="preserve"> </w:t>
      </w:r>
      <w:r>
        <w:rPr>
          <w:rFonts w:ascii="Times New Roman" w:hAnsi="Times New Roman" w:eastAsia="Times New Roman" w:cs="Times New Roman"/>
          <w:spacing w:val="-1"/>
          <w:sz w:val="28"/>
          <w:szCs w:val="28"/>
        </w:rPr>
        <w:t>4.0</w:t>
      </w:r>
      <w:r>
        <w:rPr>
          <w:rFonts w:ascii="Times New Roman" w:hAnsi="Times New Roman" w:eastAsia="Times New Roman" w:cs="Times New Roman"/>
          <w:spacing w:val="36"/>
          <w:sz w:val="28"/>
          <w:szCs w:val="28"/>
        </w:rPr>
        <w:t xml:space="preserve"> </w:t>
      </w:r>
      <w:r>
        <w:rPr>
          <w:rFonts w:ascii="宋体" w:hAnsi="宋体" w:eastAsia="宋体" w:cs="宋体"/>
          <w:spacing w:val="-2"/>
          <w:sz w:val="28"/>
          <w:szCs w:val="28"/>
        </w:rPr>
        <w:t>米，其路</w:t>
      </w:r>
      <w:r>
        <w:rPr>
          <w:rFonts w:ascii="宋体" w:hAnsi="宋体" w:eastAsia="宋体" w:cs="宋体"/>
          <w:spacing w:val="-4"/>
          <w:sz w:val="28"/>
          <w:szCs w:val="28"/>
        </w:rPr>
        <w:t>面、坡度、转弯半径及回车场地应符合国家消防技术标准。车道下方</w:t>
      </w:r>
      <w:r>
        <w:rPr>
          <w:rFonts w:ascii="宋体" w:hAnsi="宋体" w:eastAsia="宋体" w:cs="宋体"/>
          <w:spacing w:val="-1"/>
          <w:sz w:val="28"/>
          <w:szCs w:val="28"/>
        </w:rPr>
        <w:t>管线及设施应能承受消防车辆荷载。</w:t>
      </w:r>
    </w:p>
    <w:p w14:paraId="3B87BA9F">
      <w:pPr>
        <w:spacing w:line="311" w:lineRule="auto"/>
        <w:rPr>
          <w:rFonts w:ascii="宋体" w:hAnsi="宋体" w:eastAsia="宋体" w:cs="宋体"/>
          <w:sz w:val="28"/>
          <w:szCs w:val="28"/>
        </w:rPr>
        <w:sectPr>
          <w:headerReference r:id="rId71" w:type="default"/>
          <w:footerReference r:id="rId72" w:type="default"/>
          <w:pgSz w:w="11907" w:h="16839"/>
          <w:pgMar w:top="1486" w:right="1717" w:bottom="1149" w:left="1785" w:header="1083" w:footer="949" w:gutter="0"/>
          <w:cols w:space="720" w:num="1"/>
        </w:sectPr>
      </w:pPr>
    </w:p>
    <w:p w14:paraId="53938B2A">
      <w:pPr>
        <w:spacing w:before="143" w:line="311" w:lineRule="auto"/>
        <w:ind w:left="24" w:right="26" w:firstLine="551"/>
        <w:rPr>
          <w:rFonts w:ascii="宋体" w:hAnsi="宋体" w:eastAsia="宋体" w:cs="宋体"/>
          <w:sz w:val="28"/>
          <w:szCs w:val="28"/>
        </w:rPr>
      </w:pPr>
      <w:r>
        <w:rPr>
          <w:rFonts w:ascii="Times New Roman" w:hAnsi="Times New Roman" w:eastAsia="Times New Roman" w:cs="Times New Roman"/>
          <w:spacing w:val="-2"/>
          <w:sz w:val="28"/>
          <w:szCs w:val="28"/>
        </w:rPr>
        <w:t>4.</w:t>
      </w:r>
      <w:r>
        <w:rPr>
          <w:rFonts w:ascii="Times New Roman" w:hAnsi="Times New Roman" w:eastAsia="Times New Roman" w:cs="Times New Roman"/>
          <w:spacing w:val="-34"/>
          <w:sz w:val="28"/>
          <w:szCs w:val="28"/>
        </w:rPr>
        <w:t xml:space="preserve"> </w:t>
      </w:r>
      <w:r>
        <w:rPr>
          <w:rFonts w:ascii="宋体" w:hAnsi="宋体" w:eastAsia="宋体" w:cs="宋体"/>
          <w:spacing w:val="-2"/>
          <w:sz w:val="28"/>
          <w:szCs w:val="28"/>
        </w:rPr>
        <w:t>防火间距与布局：建筑总平面布局须严格执行《建筑设计防火</w:t>
      </w:r>
      <w:r>
        <w:rPr>
          <w:rFonts w:ascii="宋体" w:hAnsi="宋体" w:eastAsia="宋体" w:cs="宋体"/>
          <w:spacing w:val="-3"/>
          <w:sz w:val="28"/>
          <w:szCs w:val="28"/>
        </w:rPr>
        <w:t>规范》中关于防火间距与防火分区的强制性规定</w:t>
      </w:r>
      <w:r>
        <w:rPr>
          <w:rFonts w:ascii="宋体" w:hAnsi="宋体" w:eastAsia="宋体" w:cs="宋体"/>
          <w:spacing w:val="-4"/>
          <w:sz w:val="28"/>
          <w:szCs w:val="28"/>
        </w:rPr>
        <w:t>。消防设施的配置应</w:t>
      </w:r>
      <w:r>
        <w:rPr>
          <w:rFonts w:ascii="宋体" w:hAnsi="宋体" w:eastAsia="宋体" w:cs="宋体"/>
          <w:spacing w:val="-3"/>
          <w:sz w:val="28"/>
          <w:szCs w:val="28"/>
        </w:rPr>
        <w:t>同时满足医疗建筑相关专项标准。</w:t>
      </w:r>
    </w:p>
    <w:p w14:paraId="2A3BB90E">
      <w:pPr>
        <w:spacing w:before="206" w:line="288" w:lineRule="auto"/>
        <w:ind w:left="26" w:right="28" w:firstLine="558"/>
        <w:rPr>
          <w:rFonts w:ascii="宋体" w:hAnsi="宋体" w:eastAsia="宋体" w:cs="宋体"/>
          <w:sz w:val="28"/>
          <w:szCs w:val="28"/>
        </w:rPr>
      </w:pPr>
      <w:r>
        <w:rPr>
          <w:rFonts w:ascii="Times New Roman" w:hAnsi="Times New Roman" w:eastAsia="Times New Roman" w:cs="Times New Roman"/>
          <w:spacing w:val="-1"/>
          <w:sz w:val="28"/>
          <w:szCs w:val="28"/>
        </w:rPr>
        <w:t>5.</w:t>
      </w:r>
      <w:r>
        <w:rPr>
          <w:rFonts w:ascii="宋体" w:hAnsi="宋体" w:eastAsia="宋体" w:cs="宋体"/>
          <w:spacing w:val="-1"/>
          <w:sz w:val="28"/>
          <w:szCs w:val="28"/>
        </w:rPr>
        <w:t>消防通信：应设置火灾自动报警系统。消防通信系统的规</w:t>
      </w:r>
      <w:r>
        <w:rPr>
          <w:rFonts w:ascii="宋体" w:hAnsi="宋体" w:eastAsia="宋体" w:cs="宋体"/>
          <w:spacing w:val="-2"/>
          <w:sz w:val="28"/>
          <w:szCs w:val="28"/>
        </w:rPr>
        <w:t>划与</w:t>
      </w:r>
      <w:r>
        <w:rPr>
          <w:rFonts w:ascii="宋体" w:hAnsi="宋体" w:eastAsia="宋体" w:cs="宋体"/>
          <w:spacing w:val="-1"/>
          <w:sz w:val="28"/>
          <w:szCs w:val="28"/>
        </w:rPr>
        <w:t>建设应符合《消防通信指挥系统设计规范》等现行标准。</w:t>
      </w:r>
    </w:p>
    <w:p w14:paraId="41BA34DE">
      <w:pPr>
        <w:pStyle w:val="2"/>
        <w:spacing w:line="409" w:lineRule="auto"/>
      </w:pPr>
    </w:p>
    <w:p w14:paraId="5A089152">
      <w:pPr>
        <w:spacing w:before="91" w:line="221" w:lineRule="auto"/>
        <w:ind w:left="27"/>
        <w:rPr>
          <w:rFonts w:ascii="宋体" w:hAnsi="宋体" w:eastAsia="宋体" w:cs="宋体"/>
          <w:sz w:val="28"/>
          <w:szCs w:val="28"/>
        </w:rPr>
      </w:pPr>
      <w:bookmarkStart w:id="89" w:name="bookmark87"/>
      <w:bookmarkEnd w:id="89"/>
      <w:r>
        <w:rPr>
          <w:rFonts w:ascii="宋体" w:hAnsi="宋体" w:eastAsia="宋体" w:cs="宋体"/>
          <w:b/>
          <w:bCs/>
          <w:spacing w:val="-5"/>
          <w:sz w:val="28"/>
          <w:szCs w:val="28"/>
        </w:rPr>
        <w:t>二、防洪规划</w:t>
      </w:r>
    </w:p>
    <w:p w14:paraId="4161D194">
      <w:pPr>
        <w:pStyle w:val="2"/>
        <w:spacing w:line="412" w:lineRule="auto"/>
      </w:pPr>
    </w:p>
    <w:p w14:paraId="2AF22E77">
      <w:pPr>
        <w:spacing w:before="91" w:line="219" w:lineRule="auto"/>
        <w:ind w:left="450"/>
        <w:rPr>
          <w:rFonts w:ascii="宋体" w:hAnsi="宋体" w:eastAsia="宋体" w:cs="宋体"/>
          <w:sz w:val="28"/>
          <w:szCs w:val="28"/>
        </w:rPr>
      </w:pPr>
      <w:r>
        <w:rPr>
          <w:rFonts w:ascii="宋体" w:hAnsi="宋体" w:eastAsia="宋体" w:cs="宋体"/>
          <w:b/>
          <w:bCs/>
          <w:spacing w:val="-5"/>
          <w:sz w:val="28"/>
          <w:szCs w:val="28"/>
        </w:rPr>
        <w:t>（一）防洪依据</w:t>
      </w:r>
    </w:p>
    <w:p w14:paraId="46E07E25">
      <w:pPr>
        <w:spacing w:before="227" w:line="234" w:lineRule="auto"/>
        <w:ind w:left="604"/>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《中华人民共和国水法》（</w:t>
      </w:r>
      <w:r>
        <w:rPr>
          <w:rFonts w:ascii="Times New Roman" w:hAnsi="Times New Roman" w:eastAsia="Times New Roman" w:cs="Times New Roman"/>
          <w:spacing w:val="-2"/>
          <w:sz w:val="28"/>
          <w:szCs w:val="28"/>
        </w:rPr>
        <w:t xml:space="preserve">2016 </w:t>
      </w:r>
      <w:r>
        <w:rPr>
          <w:rFonts w:ascii="宋体" w:hAnsi="宋体" w:eastAsia="宋体" w:cs="宋体"/>
          <w:spacing w:val="-2"/>
          <w:sz w:val="28"/>
          <w:szCs w:val="28"/>
        </w:rPr>
        <w:t>修正</w:t>
      </w:r>
      <w:r>
        <w:rPr>
          <w:rFonts w:ascii="宋体" w:hAnsi="宋体" w:eastAsia="宋体" w:cs="宋体"/>
          <w:spacing w:val="-11"/>
          <w:sz w:val="28"/>
          <w:szCs w:val="28"/>
        </w:rPr>
        <w:t>）；</w:t>
      </w:r>
    </w:p>
    <w:p w14:paraId="584BAD0E">
      <w:pPr>
        <w:spacing w:before="204" w:line="234" w:lineRule="auto"/>
        <w:ind w:left="577"/>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《中华人民共和国防洪法》（</w:t>
      </w:r>
      <w:r>
        <w:rPr>
          <w:rFonts w:ascii="Times New Roman" w:hAnsi="Times New Roman" w:eastAsia="Times New Roman" w:cs="Times New Roman"/>
          <w:spacing w:val="-1"/>
          <w:sz w:val="28"/>
          <w:szCs w:val="28"/>
        </w:rPr>
        <w:t xml:space="preserve">2016 </w:t>
      </w:r>
      <w:r>
        <w:rPr>
          <w:rFonts w:ascii="宋体" w:hAnsi="宋体" w:eastAsia="宋体" w:cs="宋体"/>
          <w:spacing w:val="-2"/>
          <w:sz w:val="28"/>
          <w:szCs w:val="28"/>
        </w:rPr>
        <w:t>修正</w:t>
      </w:r>
      <w:r>
        <w:rPr>
          <w:rFonts w:ascii="宋体" w:hAnsi="宋体" w:eastAsia="宋体" w:cs="宋体"/>
          <w:spacing w:val="-12"/>
          <w:sz w:val="28"/>
          <w:szCs w:val="28"/>
        </w:rPr>
        <w:t>）；</w:t>
      </w:r>
    </w:p>
    <w:p w14:paraId="61F0B29A">
      <w:pPr>
        <w:spacing w:before="206" w:line="235" w:lineRule="auto"/>
        <w:ind w:left="582"/>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《防洪标准》（</w:t>
      </w:r>
      <w:r>
        <w:rPr>
          <w:rFonts w:ascii="Times New Roman" w:hAnsi="Times New Roman" w:eastAsia="Times New Roman" w:cs="Times New Roman"/>
          <w:spacing w:val="-1"/>
          <w:sz w:val="28"/>
          <w:szCs w:val="28"/>
        </w:rPr>
        <w:t>GB 50201-2014</w:t>
      </w:r>
      <w:r>
        <w:rPr>
          <w:rFonts w:ascii="宋体" w:hAnsi="宋体" w:eastAsia="宋体" w:cs="宋体"/>
          <w:spacing w:val="6"/>
          <w:sz w:val="28"/>
          <w:szCs w:val="28"/>
        </w:rPr>
        <w:t>）；</w:t>
      </w:r>
    </w:p>
    <w:p w14:paraId="4B2ADEDB">
      <w:pPr>
        <w:spacing w:before="203" w:line="235" w:lineRule="auto"/>
        <w:ind w:left="575"/>
        <w:rPr>
          <w:rFonts w:ascii="宋体" w:hAnsi="宋体" w:eastAsia="宋体" w:cs="宋体"/>
          <w:sz w:val="28"/>
          <w:szCs w:val="28"/>
        </w:rPr>
      </w:pPr>
      <w:r>
        <w:rPr>
          <w:rFonts w:ascii="Times New Roman" w:hAnsi="Times New Roman" w:eastAsia="Times New Roman" w:cs="Times New Roman"/>
          <w:sz w:val="28"/>
          <w:szCs w:val="28"/>
        </w:rPr>
        <w:t>4.</w:t>
      </w:r>
      <w:r>
        <w:rPr>
          <w:rFonts w:ascii="宋体" w:hAnsi="宋体" w:eastAsia="宋体" w:cs="宋体"/>
          <w:sz w:val="28"/>
          <w:szCs w:val="28"/>
        </w:rPr>
        <w:t>《堤防工程设计规范》（</w:t>
      </w:r>
      <w:r>
        <w:rPr>
          <w:rFonts w:ascii="Times New Roman" w:hAnsi="Times New Roman" w:eastAsia="Times New Roman" w:cs="Times New Roman"/>
          <w:sz w:val="28"/>
          <w:szCs w:val="28"/>
        </w:rPr>
        <w:t>GB 50286-</w:t>
      </w:r>
      <w:r>
        <w:rPr>
          <w:rFonts w:ascii="Times New Roman" w:hAnsi="Times New Roman" w:eastAsia="Times New Roman" w:cs="Times New Roman"/>
          <w:spacing w:val="-1"/>
          <w:sz w:val="28"/>
          <w:szCs w:val="28"/>
        </w:rPr>
        <w:t>2013</w:t>
      </w:r>
      <w:r>
        <w:rPr>
          <w:rFonts w:ascii="宋体" w:hAnsi="宋体" w:eastAsia="宋体" w:cs="宋体"/>
          <w:sz w:val="28"/>
          <w:szCs w:val="28"/>
        </w:rPr>
        <w:t>）；</w:t>
      </w:r>
    </w:p>
    <w:p w14:paraId="2D103DCA">
      <w:pPr>
        <w:spacing w:before="203" w:line="234" w:lineRule="auto"/>
        <w:ind w:left="584"/>
        <w:rPr>
          <w:rFonts w:ascii="宋体" w:hAnsi="宋体" w:eastAsia="宋体" w:cs="宋体"/>
          <w:sz w:val="28"/>
          <w:szCs w:val="28"/>
        </w:rPr>
      </w:pPr>
      <w:r>
        <w:rPr>
          <w:rFonts w:ascii="Times New Roman" w:hAnsi="Times New Roman" w:eastAsia="Times New Roman" w:cs="Times New Roman"/>
          <w:spacing w:val="-1"/>
          <w:sz w:val="28"/>
          <w:szCs w:val="28"/>
        </w:rPr>
        <w:t>5.</w:t>
      </w:r>
      <w:r>
        <w:rPr>
          <w:rFonts w:ascii="宋体" w:hAnsi="宋体" w:eastAsia="宋体" w:cs="宋体"/>
          <w:spacing w:val="-1"/>
          <w:sz w:val="28"/>
          <w:szCs w:val="28"/>
        </w:rPr>
        <w:t>《城市排水工程规划规范》（</w:t>
      </w:r>
      <w:r>
        <w:rPr>
          <w:rFonts w:ascii="Times New Roman" w:hAnsi="Times New Roman" w:eastAsia="Times New Roman" w:cs="Times New Roman"/>
          <w:spacing w:val="-1"/>
          <w:sz w:val="28"/>
          <w:szCs w:val="28"/>
        </w:rPr>
        <w:t>GB 50318-2017</w:t>
      </w:r>
      <w:r>
        <w:rPr>
          <w:rFonts w:ascii="宋体" w:hAnsi="宋体" w:eastAsia="宋体" w:cs="宋体"/>
          <w:spacing w:val="8"/>
          <w:sz w:val="28"/>
          <w:szCs w:val="28"/>
        </w:rPr>
        <w:t>）；</w:t>
      </w:r>
    </w:p>
    <w:p w14:paraId="15AC608F">
      <w:pPr>
        <w:spacing w:before="207" w:line="234" w:lineRule="auto"/>
        <w:ind w:left="583"/>
        <w:rPr>
          <w:rFonts w:ascii="宋体" w:hAnsi="宋体" w:eastAsia="宋体" w:cs="宋体"/>
          <w:sz w:val="28"/>
          <w:szCs w:val="28"/>
        </w:rPr>
      </w:pPr>
      <w:r>
        <w:rPr>
          <w:rFonts w:ascii="Times New Roman" w:hAnsi="Times New Roman" w:eastAsia="Times New Roman" w:cs="Times New Roman"/>
          <w:spacing w:val="1"/>
          <w:sz w:val="28"/>
          <w:szCs w:val="28"/>
        </w:rPr>
        <w:t>6.</w:t>
      </w:r>
      <w:r>
        <w:rPr>
          <w:rFonts w:ascii="宋体" w:hAnsi="宋体" w:eastAsia="宋体" w:cs="宋体"/>
          <w:spacing w:val="1"/>
          <w:sz w:val="28"/>
          <w:szCs w:val="28"/>
        </w:rPr>
        <w:t>《室外排水设计规范》（</w:t>
      </w:r>
      <w:r>
        <w:rPr>
          <w:rFonts w:ascii="Times New Roman" w:hAnsi="Times New Roman" w:eastAsia="Times New Roman" w:cs="Times New Roman"/>
          <w:sz w:val="28"/>
          <w:szCs w:val="28"/>
        </w:rPr>
        <w:t>GB</w:t>
      </w:r>
      <w:r>
        <w:rPr>
          <w:rFonts w:ascii="Times New Roman" w:hAnsi="Times New Roman" w:eastAsia="Times New Roman" w:cs="Times New Roman"/>
          <w:spacing w:val="1"/>
          <w:sz w:val="28"/>
          <w:szCs w:val="28"/>
        </w:rPr>
        <w:t xml:space="preserve"> 50014-2006</w:t>
      </w:r>
      <w:r>
        <w:rPr>
          <w:rFonts w:ascii="宋体" w:hAnsi="宋体" w:eastAsia="宋体" w:cs="宋体"/>
          <w:spacing w:val="-20"/>
          <w:sz w:val="28"/>
          <w:szCs w:val="28"/>
        </w:rPr>
        <w:t>）（</w:t>
      </w:r>
      <w:r>
        <w:rPr>
          <w:rFonts w:ascii="Times New Roman" w:hAnsi="Times New Roman" w:eastAsia="Times New Roman" w:cs="Times New Roman"/>
          <w:spacing w:val="1"/>
          <w:sz w:val="28"/>
          <w:szCs w:val="28"/>
        </w:rPr>
        <w:t xml:space="preserve">2016 </w:t>
      </w:r>
      <w:r>
        <w:rPr>
          <w:rFonts w:ascii="宋体" w:hAnsi="宋体" w:eastAsia="宋体" w:cs="宋体"/>
          <w:spacing w:val="1"/>
          <w:sz w:val="28"/>
          <w:szCs w:val="28"/>
        </w:rPr>
        <w:t>年版</w:t>
      </w:r>
      <w:r>
        <w:rPr>
          <w:rFonts w:ascii="宋体" w:hAnsi="宋体" w:eastAsia="宋体" w:cs="宋体"/>
          <w:sz w:val="28"/>
          <w:szCs w:val="28"/>
        </w:rPr>
        <w:t>）。</w:t>
      </w:r>
    </w:p>
    <w:p w14:paraId="4EB703F4">
      <w:pPr>
        <w:spacing w:before="204" w:line="221" w:lineRule="auto"/>
        <w:ind w:left="450"/>
        <w:rPr>
          <w:rFonts w:ascii="宋体" w:hAnsi="宋体" w:eastAsia="宋体" w:cs="宋体"/>
          <w:sz w:val="28"/>
          <w:szCs w:val="28"/>
        </w:rPr>
      </w:pPr>
      <w:r>
        <w:rPr>
          <w:rFonts w:ascii="宋体" w:hAnsi="宋体" w:eastAsia="宋体" w:cs="宋体"/>
          <w:b/>
          <w:bCs/>
          <w:spacing w:val="-5"/>
          <w:sz w:val="28"/>
          <w:szCs w:val="28"/>
        </w:rPr>
        <w:t>（二）防洪原则</w:t>
      </w:r>
    </w:p>
    <w:p w14:paraId="39637435">
      <w:pPr>
        <w:spacing w:before="225" w:line="295" w:lineRule="auto"/>
        <w:ind w:left="21" w:right="24" w:firstLine="582"/>
        <w:rPr>
          <w:rFonts w:ascii="宋体" w:hAnsi="宋体" w:eastAsia="宋体" w:cs="宋体"/>
          <w:sz w:val="28"/>
          <w:szCs w:val="28"/>
        </w:rPr>
      </w:pPr>
      <w:r>
        <w:rPr>
          <w:rFonts w:ascii="Times New Roman" w:hAnsi="Times New Roman" w:eastAsia="Times New Roman" w:cs="Times New Roman"/>
          <w:spacing w:val="-2"/>
          <w:sz w:val="28"/>
          <w:szCs w:val="28"/>
        </w:rPr>
        <w:t>1.</w:t>
      </w:r>
      <w:r>
        <w:rPr>
          <w:rFonts w:ascii="宋体" w:hAnsi="宋体" w:eastAsia="宋体" w:cs="宋体"/>
          <w:spacing w:val="-2"/>
          <w:sz w:val="28"/>
          <w:szCs w:val="28"/>
        </w:rPr>
        <w:t>洪涝兼治，以防为主，防排结合。利用地形，高低分开，低水</w:t>
      </w:r>
      <w:r>
        <w:rPr>
          <w:rFonts w:ascii="宋体" w:hAnsi="宋体" w:eastAsia="宋体" w:cs="宋体"/>
          <w:spacing w:val="-1"/>
          <w:sz w:val="28"/>
          <w:szCs w:val="28"/>
        </w:rPr>
        <w:t>抽排，坚持标准，汛期安全。</w:t>
      </w:r>
    </w:p>
    <w:p w14:paraId="21DB7533">
      <w:pPr>
        <w:spacing w:before="227" w:line="294" w:lineRule="auto"/>
        <w:ind w:left="25" w:right="25" w:firstLine="551"/>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以保证防洪安全为主，尽量满足景观、土地开发利用等方面要</w:t>
      </w:r>
      <w:r>
        <w:rPr>
          <w:rFonts w:ascii="宋体" w:hAnsi="宋体" w:eastAsia="宋体" w:cs="宋体"/>
          <w:spacing w:val="-3"/>
          <w:sz w:val="28"/>
          <w:szCs w:val="28"/>
        </w:rPr>
        <w:t>求，减少防洪工程对中心区产生的不利影响。</w:t>
      </w:r>
    </w:p>
    <w:p w14:paraId="5B3D286A">
      <w:pPr>
        <w:spacing w:before="228" w:line="221" w:lineRule="auto"/>
        <w:ind w:left="450"/>
        <w:rPr>
          <w:rFonts w:ascii="宋体" w:hAnsi="宋体" w:eastAsia="宋体" w:cs="宋体"/>
          <w:sz w:val="28"/>
          <w:szCs w:val="28"/>
        </w:rPr>
      </w:pPr>
      <w:r>
        <w:rPr>
          <w:rFonts w:ascii="宋体" w:hAnsi="宋体" w:eastAsia="宋体" w:cs="宋体"/>
          <w:b/>
          <w:bCs/>
          <w:spacing w:val="-5"/>
          <w:sz w:val="28"/>
          <w:szCs w:val="28"/>
        </w:rPr>
        <w:t>（三）防洪规划</w:t>
      </w:r>
    </w:p>
    <w:p w14:paraId="002F9E63">
      <w:pPr>
        <w:spacing w:before="224" w:line="235" w:lineRule="auto"/>
        <w:ind w:left="592"/>
        <w:rPr>
          <w:rFonts w:ascii="宋体" w:hAnsi="宋体" w:eastAsia="宋体" w:cs="宋体"/>
          <w:sz w:val="28"/>
          <w:szCs w:val="28"/>
        </w:rPr>
      </w:pPr>
      <w:r>
        <w:rPr>
          <w:rFonts w:ascii="Times New Roman" w:hAnsi="Times New Roman" w:eastAsia="Times New Roman" w:cs="Times New Roman"/>
          <w:b/>
          <w:bCs/>
          <w:spacing w:val="-4"/>
          <w:sz w:val="28"/>
          <w:szCs w:val="28"/>
        </w:rPr>
        <w:t>1.</w:t>
      </w:r>
      <w:r>
        <w:rPr>
          <w:rFonts w:ascii="宋体" w:hAnsi="宋体" w:eastAsia="宋体" w:cs="宋体"/>
          <w:b/>
          <w:bCs/>
          <w:spacing w:val="-4"/>
          <w:sz w:val="28"/>
          <w:szCs w:val="28"/>
        </w:rPr>
        <w:t>设计标准</w:t>
      </w:r>
    </w:p>
    <w:p w14:paraId="4A2191CA">
      <w:pPr>
        <w:spacing w:before="203" w:line="233" w:lineRule="auto"/>
        <w:ind w:left="584"/>
        <w:rPr>
          <w:rFonts w:ascii="宋体" w:hAnsi="宋体" w:eastAsia="宋体" w:cs="宋体"/>
          <w:sz w:val="28"/>
          <w:szCs w:val="28"/>
        </w:rPr>
      </w:pPr>
      <w:r>
        <w:rPr>
          <w:rFonts w:ascii="宋体" w:hAnsi="宋体" w:eastAsia="宋体" w:cs="宋体"/>
          <w:spacing w:val="2"/>
          <w:sz w:val="28"/>
          <w:szCs w:val="28"/>
        </w:rPr>
        <w:t>依据上位总体规划，规划区防洪标准采用</w:t>
      </w:r>
      <w:r>
        <w:rPr>
          <w:rFonts w:ascii="Times New Roman" w:hAnsi="Times New Roman" w:eastAsia="Times New Roman" w:cs="Times New Roman"/>
          <w:spacing w:val="2"/>
          <w:sz w:val="28"/>
          <w:szCs w:val="28"/>
        </w:rPr>
        <w:t xml:space="preserve">20 </w:t>
      </w:r>
      <w:r>
        <w:rPr>
          <w:rFonts w:ascii="宋体" w:hAnsi="宋体" w:eastAsia="宋体" w:cs="宋体"/>
          <w:spacing w:val="2"/>
          <w:sz w:val="28"/>
          <w:szCs w:val="28"/>
        </w:rPr>
        <w:t>年一遇。</w:t>
      </w:r>
    </w:p>
    <w:p w14:paraId="6A678511">
      <w:pPr>
        <w:spacing w:before="208" w:line="234" w:lineRule="auto"/>
        <w:ind w:left="580"/>
        <w:rPr>
          <w:rFonts w:ascii="宋体" w:hAnsi="宋体" w:eastAsia="宋体" w:cs="宋体"/>
          <w:sz w:val="28"/>
          <w:szCs w:val="28"/>
        </w:rPr>
      </w:pPr>
      <w:r>
        <w:rPr>
          <w:rFonts w:ascii="Times New Roman" w:hAnsi="Times New Roman" w:eastAsia="Times New Roman" w:cs="Times New Roman"/>
          <w:b/>
          <w:bCs/>
          <w:spacing w:val="-2"/>
          <w:sz w:val="28"/>
          <w:szCs w:val="28"/>
        </w:rPr>
        <w:t>2.</w:t>
      </w:r>
      <w:r>
        <w:rPr>
          <w:rFonts w:ascii="宋体" w:hAnsi="宋体" w:eastAsia="宋体" w:cs="宋体"/>
          <w:b/>
          <w:bCs/>
          <w:spacing w:val="-2"/>
          <w:sz w:val="28"/>
          <w:szCs w:val="28"/>
        </w:rPr>
        <w:t>保障措施</w:t>
      </w:r>
    </w:p>
    <w:p w14:paraId="7FACD912">
      <w:pPr>
        <w:spacing w:before="188" w:line="358" w:lineRule="auto"/>
        <w:ind w:left="29" w:right="28" w:firstLine="555"/>
        <w:rPr>
          <w:rFonts w:ascii="宋体" w:hAnsi="宋体" w:eastAsia="宋体" w:cs="宋体"/>
          <w:sz w:val="28"/>
          <w:szCs w:val="28"/>
        </w:rPr>
      </w:pPr>
      <w:r>
        <w:rPr>
          <w:rFonts w:ascii="宋体" w:hAnsi="宋体" w:eastAsia="宋体" w:cs="宋体"/>
          <w:spacing w:val="-4"/>
          <w:sz w:val="28"/>
          <w:szCs w:val="28"/>
        </w:rPr>
        <w:t>建立、健全防汛指挥系统，包括无线调度通讯系统、视频监控系</w:t>
      </w:r>
      <w:r>
        <w:rPr>
          <w:rFonts w:ascii="宋体" w:hAnsi="宋体" w:eastAsia="宋体" w:cs="宋体"/>
          <w:spacing w:val="-1"/>
          <w:sz w:val="28"/>
          <w:szCs w:val="28"/>
        </w:rPr>
        <w:t>统等，制定防洪应急预案，并定期进行演练，积累经验。</w:t>
      </w:r>
    </w:p>
    <w:p w14:paraId="550CCA7F">
      <w:pPr>
        <w:spacing w:line="358" w:lineRule="auto"/>
        <w:rPr>
          <w:rFonts w:ascii="宋体" w:hAnsi="宋体" w:eastAsia="宋体" w:cs="宋体"/>
          <w:sz w:val="28"/>
          <w:szCs w:val="28"/>
        </w:rPr>
        <w:sectPr>
          <w:headerReference r:id="rId73" w:type="default"/>
          <w:footerReference r:id="rId74" w:type="default"/>
          <w:pgSz w:w="11907" w:h="16839"/>
          <w:pgMar w:top="1486" w:right="1767" w:bottom="1149" w:left="1785" w:header="1083" w:footer="949" w:gutter="0"/>
          <w:cols w:space="720" w:num="1"/>
        </w:sectPr>
      </w:pPr>
    </w:p>
    <w:p w14:paraId="5AA0A131">
      <w:pPr>
        <w:spacing w:before="161" w:line="220" w:lineRule="auto"/>
        <w:ind w:left="23"/>
        <w:rPr>
          <w:rFonts w:ascii="宋体" w:hAnsi="宋体" w:eastAsia="宋体" w:cs="宋体"/>
          <w:sz w:val="28"/>
          <w:szCs w:val="28"/>
        </w:rPr>
      </w:pPr>
      <w:bookmarkStart w:id="90" w:name="bookmark88"/>
      <w:bookmarkEnd w:id="90"/>
      <w:r>
        <w:rPr>
          <w:rFonts w:ascii="宋体" w:hAnsi="宋体" w:eastAsia="宋体" w:cs="宋体"/>
          <w:b/>
          <w:bCs/>
          <w:spacing w:val="-4"/>
          <w:sz w:val="28"/>
          <w:szCs w:val="28"/>
        </w:rPr>
        <w:t>三、抗震规划</w:t>
      </w:r>
    </w:p>
    <w:p w14:paraId="568E69DB">
      <w:pPr>
        <w:pStyle w:val="2"/>
        <w:spacing w:line="412" w:lineRule="auto"/>
      </w:pPr>
    </w:p>
    <w:p w14:paraId="23593AD2">
      <w:pPr>
        <w:spacing w:before="91" w:line="221" w:lineRule="auto"/>
        <w:ind w:left="450"/>
        <w:rPr>
          <w:rFonts w:ascii="宋体" w:hAnsi="宋体" w:eastAsia="宋体" w:cs="宋体"/>
          <w:sz w:val="28"/>
          <w:szCs w:val="28"/>
        </w:rPr>
      </w:pPr>
      <w:r>
        <w:rPr>
          <w:rFonts w:ascii="宋体" w:hAnsi="宋体" w:eastAsia="宋体" w:cs="宋体"/>
          <w:b/>
          <w:bCs/>
          <w:spacing w:val="-5"/>
          <w:sz w:val="28"/>
          <w:szCs w:val="28"/>
        </w:rPr>
        <w:t>（一）设防标准</w:t>
      </w:r>
    </w:p>
    <w:p w14:paraId="2FFC0E04">
      <w:pPr>
        <w:spacing w:before="227" w:line="368" w:lineRule="auto"/>
        <w:ind w:left="25" w:right="25" w:firstLine="556"/>
        <w:jc w:val="both"/>
        <w:rPr>
          <w:rFonts w:ascii="宋体" w:hAnsi="宋体" w:eastAsia="宋体" w:cs="宋体"/>
          <w:sz w:val="28"/>
          <w:szCs w:val="28"/>
        </w:rPr>
      </w:pPr>
      <w:r>
        <w:rPr>
          <w:rFonts w:ascii="宋体" w:hAnsi="宋体" w:eastAsia="宋体" w:cs="宋体"/>
          <w:spacing w:val="-4"/>
          <w:sz w:val="28"/>
          <w:szCs w:val="28"/>
        </w:rPr>
        <w:t>根据《中国地震动参数区划图》</w:t>
      </w:r>
      <w:r>
        <w:rPr>
          <w:rFonts w:ascii="Times New Roman" w:hAnsi="Times New Roman" w:eastAsia="Times New Roman" w:cs="Times New Roman"/>
          <w:spacing w:val="-4"/>
          <w:sz w:val="28"/>
          <w:szCs w:val="28"/>
        </w:rPr>
        <w:t>(GB 18306-2015)</w:t>
      </w:r>
      <w:r>
        <w:rPr>
          <w:rFonts w:ascii="宋体" w:hAnsi="宋体" w:eastAsia="宋体" w:cs="宋体"/>
          <w:spacing w:val="-4"/>
          <w:sz w:val="28"/>
          <w:szCs w:val="28"/>
        </w:rPr>
        <w:t>，石亭镇地震动</w:t>
      </w:r>
      <w:r>
        <w:rPr>
          <w:rFonts w:ascii="宋体" w:hAnsi="宋体" w:eastAsia="宋体" w:cs="宋体"/>
          <w:spacing w:val="-2"/>
          <w:sz w:val="28"/>
          <w:szCs w:val="28"/>
        </w:rPr>
        <w:t>峰值加速度设防标准为</w:t>
      </w:r>
      <w:r>
        <w:rPr>
          <w:rFonts w:ascii="宋体" w:hAnsi="宋体" w:eastAsia="宋体" w:cs="宋体"/>
          <w:spacing w:val="-59"/>
          <w:sz w:val="28"/>
          <w:szCs w:val="28"/>
        </w:rPr>
        <w:t xml:space="preserve"> </w:t>
      </w:r>
      <w:r>
        <w:rPr>
          <w:rFonts w:ascii="Times New Roman" w:hAnsi="Times New Roman" w:eastAsia="Times New Roman" w:cs="Times New Roman"/>
          <w:spacing w:val="-2"/>
          <w:sz w:val="28"/>
          <w:szCs w:val="28"/>
        </w:rPr>
        <w:t>0.15g</w:t>
      </w:r>
      <w:r>
        <w:rPr>
          <w:rFonts w:ascii="宋体" w:hAnsi="宋体" w:eastAsia="宋体" w:cs="宋体"/>
          <w:spacing w:val="-2"/>
          <w:sz w:val="28"/>
          <w:szCs w:val="28"/>
        </w:rPr>
        <w:t>，对应地震基本烈度为</w:t>
      </w:r>
      <w:r>
        <w:rPr>
          <w:rFonts w:ascii="Times New Roman" w:hAnsi="Times New Roman" w:eastAsia="Times New Roman" w:cs="Times New Roman"/>
          <w:spacing w:val="-3"/>
          <w:sz w:val="28"/>
          <w:szCs w:val="28"/>
        </w:rPr>
        <w:t>Ⅶ</w:t>
      </w:r>
      <w:r>
        <w:rPr>
          <w:rFonts w:ascii="宋体" w:hAnsi="宋体" w:eastAsia="宋体" w:cs="宋体"/>
          <w:spacing w:val="-3"/>
          <w:sz w:val="28"/>
          <w:szCs w:val="28"/>
        </w:rPr>
        <w:t>度。规划区是</w:t>
      </w:r>
      <w:r>
        <w:rPr>
          <w:rFonts w:ascii="宋体" w:hAnsi="宋体" w:eastAsia="宋体" w:cs="宋体"/>
          <w:spacing w:val="-1"/>
          <w:sz w:val="28"/>
          <w:szCs w:val="28"/>
        </w:rPr>
        <w:t>医院用地，抗震设防烈度提高一度，按</w:t>
      </w:r>
      <w:r>
        <w:rPr>
          <w:rFonts w:ascii="Times New Roman" w:hAnsi="Times New Roman" w:eastAsia="Times New Roman" w:cs="Times New Roman"/>
          <w:spacing w:val="-1"/>
          <w:sz w:val="28"/>
          <w:szCs w:val="28"/>
        </w:rPr>
        <w:t>Ⅷ</w:t>
      </w:r>
      <w:r>
        <w:rPr>
          <w:rFonts w:ascii="宋体" w:hAnsi="宋体" w:eastAsia="宋体" w:cs="宋体"/>
          <w:spacing w:val="-1"/>
          <w:sz w:val="28"/>
          <w:szCs w:val="28"/>
        </w:rPr>
        <w:t>度设防。新建、扩建、改</w:t>
      </w:r>
      <w:r>
        <w:rPr>
          <w:rFonts w:ascii="宋体" w:hAnsi="宋体" w:eastAsia="宋体" w:cs="宋体"/>
          <w:spacing w:val="-4"/>
          <w:sz w:val="28"/>
          <w:szCs w:val="28"/>
        </w:rPr>
        <w:t>建的建设工程，按照开展地震安全性评价确定的抗震设防要求进行抗</w:t>
      </w:r>
      <w:r>
        <w:rPr>
          <w:rFonts w:ascii="宋体" w:hAnsi="宋体" w:eastAsia="宋体" w:cs="宋体"/>
          <w:spacing w:val="-2"/>
          <w:sz w:val="28"/>
          <w:szCs w:val="28"/>
        </w:rPr>
        <w:t>震设防。建筑结构必须严格按照国家标准和规范进行设计。</w:t>
      </w:r>
    </w:p>
    <w:p w14:paraId="46D69CBD">
      <w:pPr>
        <w:spacing w:before="7" w:line="221" w:lineRule="auto"/>
        <w:ind w:left="450"/>
        <w:rPr>
          <w:rFonts w:ascii="宋体" w:hAnsi="宋体" w:eastAsia="宋体" w:cs="宋体"/>
          <w:sz w:val="28"/>
          <w:szCs w:val="28"/>
        </w:rPr>
      </w:pPr>
      <w:r>
        <w:rPr>
          <w:rFonts w:ascii="宋体" w:hAnsi="宋体" w:eastAsia="宋体" w:cs="宋体"/>
          <w:b/>
          <w:bCs/>
          <w:spacing w:val="-5"/>
          <w:sz w:val="28"/>
          <w:szCs w:val="28"/>
        </w:rPr>
        <w:t>（二）规划措施</w:t>
      </w:r>
    </w:p>
    <w:p w14:paraId="34DEEB22">
      <w:pPr>
        <w:spacing w:before="224" w:line="234" w:lineRule="auto"/>
        <w:ind w:left="592"/>
        <w:rPr>
          <w:rFonts w:ascii="宋体" w:hAnsi="宋体" w:eastAsia="宋体" w:cs="宋体"/>
          <w:sz w:val="28"/>
          <w:szCs w:val="28"/>
        </w:rPr>
      </w:pPr>
      <w:r>
        <w:rPr>
          <w:rFonts w:ascii="Times New Roman" w:hAnsi="Times New Roman" w:eastAsia="Times New Roman" w:cs="Times New Roman"/>
          <w:b/>
          <w:bCs/>
          <w:spacing w:val="-4"/>
          <w:sz w:val="28"/>
          <w:szCs w:val="28"/>
        </w:rPr>
        <w:t>1.</w:t>
      </w:r>
      <w:r>
        <w:rPr>
          <w:rFonts w:ascii="宋体" w:hAnsi="宋体" w:eastAsia="宋体" w:cs="宋体"/>
          <w:b/>
          <w:bCs/>
          <w:spacing w:val="-4"/>
          <w:sz w:val="28"/>
          <w:szCs w:val="28"/>
        </w:rPr>
        <w:t>地震疏散道路</w:t>
      </w:r>
    </w:p>
    <w:p w14:paraId="3A343729">
      <w:pPr>
        <w:spacing w:before="205" w:line="369" w:lineRule="auto"/>
        <w:ind w:left="65" w:right="28" w:firstLine="517"/>
        <w:rPr>
          <w:rFonts w:ascii="宋体" w:hAnsi="宋体" w:eastAsia="宋体" w:cs="宋体"/>
          <w:sz w:val="28"/>
          <w:szCs w:val="28"/>
        </w:rPr>
      </w:pPr>
      <w:r>
        <w:rPr>
          <w:rFonts w:ascii="宋体" w:hAnsi="宋体" w:eastAsia="宋体" w:cs="宋体"/>
          <w:spacing w:val="-4"/>
          <w:sz w:val="28"/>
          <w:szCs w:val="28"/>
        </w:rPr>
        <w:t>规划区范围周围主要道路作为疏散救援通道，合理控制道路交叉</w:t>
      </w:r>
      <w:r>
        <w:rPr>
          <w:rFonts w:ascii="宋体" w:hAnsi="宋体" w:eastAsia="宋体" w:cs="宋体"/>
          <w:spacing w:val="-2"/>
          <w:sz w:val="28"/>
          <w:szCs w:val="28"/>
        </w:rPr>
        <w:t>口附近建筑物高度及建筑后退红线距离，满</w:t>
      </w:r>
      <w:r>
        <w:rPr>
          <w:rFonts w:ascii="宋体" w:hAnsi="宋体" w:eastAsia="宋体" w:cs="宋体"/>
          <w:spacing w:val="-3"/>
          <w:sz w:val="28"/>
          <w:szCs w:val="28"/>
        </w:rPr>
        <w:t>足疏散要求。</w:t>
      </w:r>
    </w:p>
    <w:p w14:paraId="76A10668">
      <w:pPr>
        <w:spacing w:before="2" w:line="233" w:lineRule="auto"/>
        <w:ind w:left="580"/>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防止和减轻地震次生灾害</w:t>
      </w:r>
    </w:p>
    <w:p w14:paraId="3B73DD66">
      <w:pPr>
        <w:spacing w:before="207" w:line="371" w:lineRule="auto"/>
        <w:ind w:left="29" w:right="28" w:firstLine="553"/>
        <w:rPr>
          <w:rFonts w:ascii="宋体" w:hAnsi="宋体" w:eastAsia="宋体" w:cs="宋体"/>
          <w:sz w:val="28"/>
          <w:szCs w:val="28"/>
        </w:rPr>
      </w:pPr>
      <w:r>
        <w:rPr>
          <w:rFonts w:ascii="宋体" w:hAnsi="宋体" w:eastAsia="宋体" w:cs="宋体"/>
          <w:spacing w:val="-4"/>
          <w:sz w:val="28"/>
          <w:szCs w:val="28"/>
        </w:rPr>
        <w:t>重点保护次生灾害源点，防止有害物质的泄漏，防止和减轻次生</w:t>
      </w:r>
      <w:r>
        <w:rPr>
          <w:rFonts w:ascii="宋体" w:hAnsi="宋体" w:eastAsia="宋体" w:cs="宋体"/>
          <w:spacing w:val="-6"/>
          <w:sz w:val="28"/>
          <w:szCs w:val="28"/>
        </w:rPr>
        <w:t>灾害的发生。</w:t>
      </w:r>
    </w:p>
    <w:p w14:paraId="74EE270C">
      <w:pPr>
        <w:spacing w:line="371" w:lineRule="auto"/>
        <w:rPr>
          <w:rFonts w:ascii="宋体" w:hAnsi="宋体" w:eastAsia="宋体" w:cs="宋体"/>
          <w:sz w:val="28"/>
          <w:szCs w:val="28"/>
        </w:rPr>
        <w:sectPr>
          <w:footerReference r:id="rId75" w:type="default"/>
          <w:pgSz w:w="11907" w:h="16839"/>
          <w:pgMar w:top="1486" w:right="1767" w:bottom="1149" w:left="1785" w:header="1083" w:footer="946" w:gutter="0"/>
          <w:cols w:space="720" w:num="1"/>
        </w:sectPr>
      </w:pPr>
    </w:p>
    <w:p w14:paraId="2E15F4CA">
      <w:pPr>
        <w:spacing w:before="162" w:line="219" w:lineRule="auto"/>
        <w:ind w:left="3100"/>
        <w:rPr>
          <w:rFonts w:ascii="宋体" w:hAnsi="宋体" w:eastAsia="宋体" w:cs="宋体"/>
          <w:sz w:val="28"/>
          <w:szCs w:val="28"/>
        </w:rPr>
      </w:pPr>
      <w:bookmarkStart w:id="91" w:name="bookmark89"/>
      <w:bookmarkEnd w:id="91"/>
      <w:r>
        <w:rPr>
          <w:rFonts w:ascii="宋体" w:hAnsi="宋体" w:eastAsia="宋体" w:cs="宋体"/>
          <w:b/>
          <w:bCs/>
          <w:spacing w:val="-5"/>
          <w:sz w:val="28"/>
          <w:szCs w:val="28"/>
        </w:rPr>
        <w:t>第八章</w:t>
      </w:r>
      <w:r>
        <w:rPr>
          <w:rFonts w:ascii="宋体" w:hAnsi="宋体" w:eastAsia="宋体" w:cs="宋体"/>
          <w:spacing w:val="-49"/>
          <w:sz w:val="28"/>
          <w:szCs w:val="28"/>
        </w:rPr>
        <w:t xml:space="preserve"> </w:t>
      </w:r>
      <w:r>
        <w:rPr>
          <w:rFonts w:ascii="宋体" w:hAnsi="宋体" w:eastAsia="宋体" w:cs="宋体"/>
          <w:b/>
          <w:bCs/>
          <w:spacing w:val="-5"/>
          <w:sz w:val="28"/>
          <w:szCs w:val="28"/>
        </w:rPr>
        <w:t>开发建设用地控制</w:t>
      </w:r>
    </w:p>
    <w:p w14:paraId="2B2CE172">
      <w:pPr>
        <w:pStyle w:val="2"/>
        <w:spacing w:line="411" w:lineRule="auto"/>
      </w:pPr>
    </w:p>
    <w:p w14:paraId="1D856622">
      <w:pPr>
        <w:spacing w:before="91" w:line="367" w:lineRule="auto"/>
        <w:ind w:left="325" w:right="311" w:firstLine="557"/>
        <w:rPr>
          <w:rFonts w:ascii="宋体" w:hAnsi="宋体" w:eastAsia="宋体" w:cs="宋体"/>
          <w:sz w:val="28"/>
          <w:szCs w:val="28"/>
        </w:rPr>
      </w:pPr>
      <w:r>
        <w:rPr>
          <w:rFonts w:ascii="宋体" w:hAnsi="宋体" w:eastAsia="宋体" w:cs="宋体"/>
          <w:spacing w:val="-4"/>
          <w:sz w:val="28"/>
          <w:szCs w:val="28"/>
        </w:rPr>
        <w:t>规划范围内城镇建设用地的性质分类和分类代码采用《国土空间</w:t>
      </w:r>
      <w:r>
        <w:rPr>
          <w:rFonts w:ascii="宋体" w:hAnsi="宋体" w:eastAsia="宋体" w:cs="宋体"/>
          <w:spacing w:val="-9"/>
          <w:sz w:val="28"/>
          <w:szCs w:val="28"/>
        </w:rPr>
        <w:t>调查、规划、用途管制用地用海分类指南》（</w:t>
      </w:r>
      <w:r>
        <w:rPr>
          <w:rFonts w:ascii="Times New Roman" w:hAnsi="Times New Roman" w:eastAsia="Times New Roman" w:cs="Times New Roman"/>
          <w:spacing w:val="-9"/>
          <w:sz w:val="28"/>
          <w:szCs w:val="28"/>
        </w:rPr>
        <w:t>2023</w:t>
      </w:r>
      <w:r>
        <w:rPr>
          <w:rFonts w:ascii="宋体" w:hAnsi="宋体" w:eastAsia="宋体" w:cs="宋体"/>
          <w:spacing w:val="-9"/>
          <w:sz w:val="28"/>
          <w:szCs w:val="28"/>
        </w:rPr>
        <w:t>年</w:t>
      </w:r>
      <w:r>
        <w:rPr>
          <w:rFonts w:ascii="宋体" w:hAnsi="宋体" w:eastAsia="宋体" w:cs="宋体"/>
          <w:spacing w:val="-33"/>
          <w:sz w:val="28"/>
          <w:szCs w:val="28"/>
        </w:rPr>
        <w:t xml:space="preserve"> </w:t>
      </w:r>
      <w:r>
        <w:rPr>
          <w:rFonts w:ascii="Times New Roman" w:hAnsi="Times New Roman" w:eastAsia="Times New Roman" w:cs="Times New Roman"/>
          <w:spacing w:val="-9"/>
          <w:sz w:val="28"/>
          <w:szCs w:val="28"/>
        </w:rPr>
        <w:t>11</w:t>
      </w:r>
      <w:r>
        <w:rPr>
          <w:rFonts w:ascii="Times New Roman" w:hAnsi="Times New Roman" w:eastAsia="Times New Roman" w:cs="Times New Roman"/>
          <w:spacing w:val="19"/>
          <w:sz w:val="28"/>
          <w:szCs w:val="28"/>
        </w:rPr>
        <w:t xml:space="preserve"> </w:t>
      </w:r>
      <w:r>
        <w:rPr>
          <w:rFonts w:ascii="宋体" w:hAnsi="宋体" w:eastAsia="宋体" w:cs="宋体"/>
          <w:spacing w:val="-9"/>
          <w:sz w:val="28"/>
          <w:szCs w:val="28"/>
        </w:rPr>
        <w:t>月）的规定。</w:t>
      </w:r>
      <w:r>
        <w:rPr>
          <w:rFonts w:ascii="宋体" w:hAnsi="宋体" w:eastAsia="宋体" w:cs="宋体"/>
          <w:spacing w:val="-1"/>
          <w:sz w:val="28"/>
          <w:szCs w:val="28"/>
        </w:rPr>
        <w:t>建设用地分类使用二级类和三级类。</w:t>
      </w:r>
    </w:p>
    <w:p w14:paraId="29CFA30E">
      <w:pPr>
        <w:spacing w:before="292" w:line="221" w:lineRule="auto"/>
        <w:ind w:left="327"/>
        <w:rPr>
          <w:rFonts w:ascii="宋体" w:hAnsi="宋体" w:eastAsia="宋体" w:cs="宋体"/>
          <w:sz w:val="28"/>
          <w:szCs w:val="28"/>
        </w:rPr>
      </w:pPr>
      <w:bookmarkStart w:id="92" w:name="bookmark90"/>
      <w:bookmarkEnd w:id="92"/>
      <w:r>
        <w:rPr>
          <w:rFonts w:ascii="宋体" w:hAnsi="宋体" w:eastAsia="宋体" w:cs="宋体"/>
          <w:b/>
          <w:bCs/>
          <w:spacing w:val="-4"/>
          <w:sz w:val="28"/>
          <w:szCs w:val="28"/>
        </w:rPr>
        <w:t>一、建设开发强度控制</w:t>
      </w:r>
    </w:p>
    <w:p w14:paraId="5B4EA7F1">
      <w:pPr>
        <w:pStyle w:val="2"/>
        <w:spacing w:line="411" w:lineRule="auto"/>
      </w:pPr>
    </w:p>
    <w:p w14:paraId="4BDB3E25">
      <w:pPr>
        <w:spacing w:before="91" w:line="221" w:lineRule="auto"/>
        <w:ind w:left="750"/>
        <w:rPr>
          <w:rFonts w:ascii="宋体" w:hAnsi="宋体" w:eastAsia="宋体" w:cs="宋体"/>
          <w:sz w:val="28"/>
          <w:szCs w:val="28"/>
        </w:rPr>
      </w:pPr>
      <w:r>
        <w:rPr>
          <w:rFonts w:ascii="宋体" w:hAnsi="宋体" w:eastAsia="宋体" w:cs="宋体"/>
          <w:b/>
          <w:bCs/>
          <w:spacing w:val="-4"/>
          <w:sz w:val="28"/>
          <w:szCs w:val="28"/>
        </w:rPr>
        <w:t>（一）规划控制目的</w:t>
      </w:r>
    </w:p>
    <w:p w14:paraId="62C0846D">
      <w:pPr>
        <w:spacing w:before="225" w:line="369" w:lineRule="auto"/>
        <w:ind w:left="324" w:right="72" w:firstLine="556"/>
        <w:jc w:val="both"/>
        <w:rPr>
          <w:rFonts w:ascii="宋体" w:hAnsi="宋体" w:eastAsia="宋体" w:cs="宋体"/>
          <w:sz w:val="28"/>
          <w:szCs w:val="28"/>
        </w:rPr>
      </w:pPr>
      <w:r>
        <w:rPr>
          <w:rFonts w:ascii="宋体" w:hAnsi="宋体" w:eastAsia="宋体" w:cs="宋体"/>
          <w:spacing w:val="-10"/>
          <w:sz w:val="28"/>
          <w:szCs w:val="28"/>
        </w:rPr>
        <w:t>在明确本次规划区容量的基础上，将规划区土地使用、交通组织、</w:t>
      </w:r>
      <w:r>
        <w:rPr>
          <w:rFonts w:ascii="宋体" w:hAnsi="宋体" w:eastAsia="宋体" w:cs="宋体"/>
          <w:spacing w:val="-3"/>
          <w:sz w:val="28"/>
          <w:szCs w:val="28"/>
        </w:rPr>
        <w:t>公共设施、公共绿地等方面的规划原则与措</w:t>
      </w:r>
      <w:r>
        <w:rPr>
          <w:rFonts w:ascii="宋体" w:hAnsi="宋体" w:eastAsia="宋体" w:cs="宋体"/>
          <w:spacing w:val="-4"/>
          <w:sz w:val="28"/>
          <w:szCs w:val="28"/>
        </w:rPr>
        <w:t>施具体化为地块的开发控</w:t>
      </w:r>
      <w:r>
        <w:rPr>
          <w:rFonts w:ascii="宋体" w:hAnsi="宋体" w:eastAsia="宋体" w:cs="宋体"/>
          <w:spacing w:val="-5"/>
          <w:sz w:val="28"/>
          <w:szCs w:val="28"/>
        </w:rPr>
        <w:t>制的法定要求，作为地块下一步专项规划或者建筑设计的控制和引导。</w:t>
      </w:r>
    </w:p>
    <w:p w14:paraId="29A89644">
      <w:pPr>
        <w:spacing w:before="1" w:line="220" w:lineRule="auto"/>
        <w:ind w:left="750"/>
        <w:rPr>
          <w:rFonts w:ascii="宋体" w:hAnsi="宋体" w:eastAsia="宋体" w:cs="宋体"/>
          <w:sz w:val="28"/>
          <w:szCs w:val="28"/>
        </w:rPr>
      </w:pPr>
      <w:r>
        <w:rPr>
          <w:rFonts w:ascii="宋体" w:hAnsi="宋体" w:eastAsia="宋体" w:cs="宋体"/>
          <w:b/>
          <w:bCs/>
          <w:spacing w:val="-4"/>
          <w:sz w:val="28"/>
          <w:szCs w:val="28"/>
        </w:rPr>
        <w:t>（二）开发强度控制</w:t>
      </w:r>
    </w:p>
    <w:p w14:paraId="5A51FCBB">
      <w:pPr>
        <w:spacing w:before="224" w:line="370" w:lineRule="auto"/>
        <w:ind w:left="350" w:right="316" w:firstLine="532"/>
        <w:rPr>
          <w:rFonts w:ascii="宋体" w:hAnsi="宋体" w:eastAsia="宋体" w:cs="宋体"/>
          <w:sz w:val="28"/>
          <w:szCs w:val="28"/>
        </w:rPr>
      </w:pPr>
      <w:r>
        <w:rPr>
          <w:rFonts w:ascii="宋体" w:hAnsi="宋体" w:eastAsia="宋体" w:cs="宋体"/>
          <w:spacing w:val="6"/>
          <w:sz w:val="28"/>
          <w:szCs w:val="28"/>
        </w:rPr>
        <w:t>本控规范围内的建设用地控制指标应按照其所对应的规划管控</w:t>
      </w:r>
      <w:r>
        <w:rPr>
          <w:rFonts w:ascii="宋体" w:hAnsi="宋体" w:eastAsia="宋体" w:cs="宋体"/>
          <w:spacing w:val="-2"/>
          <w:sz w:val="28"/>
          <w:szCs w:val="28"/>
        </w:rPr>
        <w:t>图则和下表《建设用地开发强度一览表》执行。</w:t>
      </w:r>
    </w:p>
    <w:p w14:paraId="79C526C5">
      <w:pPr>
        <w:spacing w:before="1" w:line="231" w:lineRule="auto"/>
        <w:ind w:left="2717"/>
        <w:rPr>
          <w:rFonts w:ascii="宋体" w:hAnsi="宋体" w:eastAsia="宋体" w:cs="宋体"/>
          <w:sz w:val="28"/>
          <w:szCs w:val="28"/>
        </w:rPr>
      </w:pPr>
      <w:r>
        <w:rPr>
          <w:rFonts w:ascii="宋体" w:hAnsi="宋体" w:eastAsia="宋体" w:cs="宋体"/>
          <w:spacing w:val="-2"/>
          <w:sz w:val="28"/>
          <w:szCs w:val="28"/>
        </w:rPr>
        <w:t>表</w:t>
      </w:r>
      <w:r>
        <w:rPr>
          <w:rFonts w:ascii="宋体" w:hAnsi="宋体" w:eastAsia="宋体" w:cs="宋体"/>
          <w:spacing w:val="-42"/>
          <w:sz w:val="28"/>
          <w:szCs w:val="28"/>
        </w:rPr>
        <w:t xml:space="preserve"> </w:t>
      </w:r>
      <w:r>
        <w:rPr>
          <w:rFonts w:ascii="Times New Roman" w:hAnsi="Times New Roman" w:eastAsia="Times New Roman" w:cs="Times New Roman"/>
          <w:spacing w:val="-2"/>
          <w:sz w:val="28"/>
          <w:szCs w:val="28"/>
        </w:rPr>
        <w:t xml:space="preserve">8-1    </w:t>
      </w:r>
      <w:r>
        <w:rPr>
          <w:rFonts w:ascii="宋体" w:hAnsi="宋体" w:eastAsia="宋体" w:cs="宋体"/>
          <w:spacing w:val="-2"/>
          <w:sz w:val="28"/>
          <w:szCs w:val="28"/>
        </w:rPr>
        <w:t>建设用地开发强度一览表</w:t>
      </w:r>
    </w:p>
    <w:tbl>
      <w:tblPr>
        <w:tblStyle w:val="5"/>
        <w:tblW w:w="8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1226"/>
        <w:gridCol w:w="1396"/>
        <w:gridCol w:w="1128"/>
        <w:gridCol w:w="1408"/>
        <w:gridCol w:w="1171"/>
        <w:gridCol w:w="1422"/>
      </w:tblGrid>
      <w:tr w14:paraId="564EB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1180" w:type="dxa"/>
            <w:vAlign w:val="top"/>
          </w:tcPr>
          <w:p w14:paraId="0D97E3D4">
            <w:pPr>
              <w:pStyle w:val="6"/>
              <w:spacing w:before="85" w:line="221" w:lineRule="auto"/>
              <w:ind w:left="320"/>
            </w:pPr>
            <w:r>
              <w:rPr>
                <w:b/>
                <w:bCs/>
                <w:spacing w:val="-6"/>
              </w:rPr>
              <w:t>用地</w:t>
            </w:r>
          </w:p>
          <w:p w14:paraId="20DF080D">
            <w:pPr>
              <w:pStyle w:val="6"/>
              <w:spacing w:before="98" w:line="220" w:lineRule="auto"/>
              <w:ind w:left="316"/>
            </w:pPr>
            <w:r>
              <w:rPr>
                <w:b/>
                <w:bCs/>
                <w:spacing w:val="-5"/>
              </w:rPr>
              <w:t>代号</w:t>
            </w:r>
          </w:p>
        </w:tc>
        <w:tc>
          <w:tcPr>
            <w:tcW w:w="1226" w:type="dxa"/>
            <w:vAlign w:val="top"/>
          </w:tcPr>
          <w:p w14:paraId="5D67259A">
            <w:pPr>
              <w:pStyle w:val="6"/>
              <w:spacing w:before="85" w:line="221" w:lineRule="auto"/>
              <w:ind w:left="340"/>
            </w:pPr>
            <w:r>
              <w:rPr>
                <w:b/>
                <w:bCs/>
                <w:spacing w:val="-6"/>
              </w:rPr>
              <w:t>用地</w:t>
            </w:r>
          </w:p>
          <w:p w14:paraId="13754F8D">
            <w:pPr>
              <w:pStyle w:val="6"/>
              <w:spacing w:before="98" w:line="222" w:lineRule="auto"/>
              <w:ind w:left="341"/>
            </w:pPr>
            <w:r>
              <w:rPr>
                <w:b/>
                <w:bCs/>
                <w:spacing w:val="-7"/>
              </w:rPr>
              <w:t>名称</w:t>
            </w:r>
          </w:p>
        </w:tc>
        <w:tc>
          <w:tcPr>
            <w:tcW w:w="1396" w:type="dxa"/>
            <w:vAlign w:val="top"/>
          </w:tcPr>
          <w:p w14:paraId="2FE72479">
            <w:pPr>
              <w:pStyle w:val="6"/>
              <w:spacing w:before="84" w:line="221" w:lineRule="auto"/>
              <w:ind w:left="144"/>
            </w:pPr>
            <w:r>
              <w:rPr>
                <w:b/>
                <w:bCs/>
                <w:spacing w:val="-5"/>
              </w:rPr>
              <w:t>用地面积</w:t>
            </w:r>
          </w:p>
          <w:p w14:paraId="23B5FE9A">
            <w:pPr>
              <w:pStyle w:val="6"/>
              <w:spacing w:before="99" w:line="221" w:lineRule="auto"/>
              <w:ind w:left="150"/>
            </w:pPr>
            <w:r>
              <w:rPr>
                <w:b/>
                <w:bCs/>
                <w:spacing w:val="-12"/>
              </w:rPr>
              <w:t>（公顷）</w:t>
            </w:r>
          </w:p>
        </w:tc>
        <w:tc>
          <w:tcPr>
            <w:tcW w:w="1128" w:type="dxa"/>
            <w:vAlign w:val="top"/>
          </w:tcPr>
          <w:p w14:paraId="4C83262F">
            <w:pPr>
              <w:pStyle w:val="6"/>
              <w:spacing w:before="301" w:line="220" w:lineRule="auto"/>
              <w:ind w:left="153"/>
            </w:pPr>
            <w:r>
              <w:rPr>
                <w:b/>
                <w:bCs/>
                <w:spacing w:val="-6"/>
              </w:rPr>
              <w:t>容积率</w:t>
            </w:r>
          </w:p>
        </w:tc>
        <w:tc>
          <w:tcPr>
            <w:tcW w:w="1408" w:type="dxa"/>
            <w:vAlign w:val="top"/>
          </w:tcPr>
          <w:p w14:paraId="5BA4C63B">
            <w:pPr>
              <w:pStyle w:val="6"/>
              <w:spacing w:before="85" w:line="258" w:lineRule="auto"/>
              <w:ind w:left="299" w:right="137" w:hanging="146"/>
            </w:pPr>
            <w:r>
              <w:rPr>
                <w:b/>
                <w:bCs/>
                <w:spacing w:val="-6"/>
              </w:rPr>
              <w:t>建筑密度</w:t>
            </w:r>
            <w:r>
              <w:rPr>
                <w:b/>
                <w:bCs/>
                <w:spacing w:val="-7"/>
              </w:rPr>
              <w:t>（</w:t>
            </w:r>
            <w:r>
              <w:rPr>
                <w:rFonts w:ascii="Times New Roman" w:hAnsi="Times New Roman" w:eastAsia="Times New Roman" w:cs="Times New Roman"/>
                <w:b/>
                <w:bCs/>
                <w:spacing w:val="-7"/>
              </w:rPr>
              <w:t>%</w:t>
            </w:r>
            <w:r>
              <w:rPr>
                <w:b/>
                <w:bCs/>
                <w:spacing w:val="-7"/>
              </w:rPr>
              <w:t>）</w:t>
            </w:r>
          </w:p>
        </w:tc>
        <w:tc>
          <w:tcPr>
            <w:tcW w:w="1171" w:type="dxa"/>
            <w:vAlign w:val="top"/>
          </w:tcPr>
          <w:p w14:paraId="4EAEFE03">
            <w:pPr>
              <w:pStyle w:val="6"/>
              <w:spacing w:before="85" w:line="220" w:lineRule="auto"/>
              <w:ind w:left="175"/>
            </w:pPr>
            <w:r>
              <w:rPr>
                <w:b/>
                <w:bCs/>
                <w:spacing w:val="-6"/>
              </w:rPr>
              <w:t>绿地率</w:t>
            </w:r>
          </w:p>
          <w:p w14:paraId="14C3471F">
            <w:pPr>
              <w:pStyle w:val="6"/>
              <w:spacing w:before="100" w:line="230" w:lineRule="auto"/>
              <w:ind w:left="180"/>
            </w:pPr>
            <w:r>
              <w:rPr>
                <w:b/>
                <w:bCs/>
                <w:spacing w:val="-7"/>
              </w:rPr>
              <w:t>（</w:t>
            </w:r>
            <w:r>
              <w:rPr>
                <w:rFonts w:ascii="Times New Roman" w:hAnsi="Times New Roman" w:eastAsia="Times New Roman" w:cs="Times New Roman"/>
                <w:b/>
                <w:bCs/>
                <w:spacing w:val="-7"/>
              </w:rPr>
              <w:t>%</w:t>
            </w:r>
            <w:r>
              <w:rPr>
                <w:b/>
                <w:bCs/>
                <w:spacing w:val="-7"/>
              </w:rPr>
              <w:t>）</w:t>
            </w:r>
          </w:p>
        </w:tc>
        <w:tc>
          <w:tcPr>
            <w:tcW w:w="1422" w:type="dxa"/>
            <w:vAlign w:val="top"/>
          </w:tcPr>
          <w:p w14:paraId="74DA5939">
            <w:pPr>
              <w:pStyle w:val="6"/>
              <w:spacing w:before="85" w:line="258" w:lineRule="auto"/>
              <w:ind w:left="330" w:right="145" w:hanging="170"/>
            </w:pPr>
            <w:r>
              <w:rPr>
                <w:b/>
                <w:bCs/>
                <w:spacing w:val="-6"/>
              </w:rPr>
              <w:t>建筑高度</w:t>
            </w:r>
            <w:r>
              <w:rPr>
                <w:b/>
                <w:bCs/>
                <w:spacing w:val="-7"/>
              </w:rPr>
              <w:t>（</w:t>
            </w:r>
            <w:r>
              <w:rPr>
                <w:rFonts w:ascii="Times New Roman" w:hAnsi="Times New Roman" w:eastAsia="Times New Roman" w:cs="Times New Roman"/>
                <w:b/>
                <w:bCs/>
                <w:spacing w:val="-7"/>
              </w:rPr>
              <w:t>m</w:t>
            </w:r>
            <w:r>
              <w:rPr>
                <w:b/>
                <w:bCs/>
                <w:spacing w:val="-7"/>
              </w:rPr>
              <w:t>）</w:t>
            </w:r>
          </w:p>
        </w:tc>
      </w:tr>
      <w:tr w14:paraId="6019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1180" w:type="dxa"/>
            <w:vAlign w:val="top"/>
          </w:tcPr>
          <w:p w14:paraId="737B51D8">
            <w:pPr>
              <w:spacing w:line="263" w:lineRule="auto"/>
              <w:rPr>
                <w:rFonts w:ascii="Arial"/>
                <w:sz w:val="21"/>
              </w:rPr>
            </w:pPr>
          </w:p>
          <w:p w14:paraId="27A00729">
            <w:pPr>
              <w:spacing w:before="80" w:line="233" w:lineRule="auto"/>
              <w:ind w:left="177"/>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080601</w:t>
            </w:r>
          </w:p>
        </w:tc>
        <w:tc>
          <w:tcPr>
            <w:tcW w:w="1226" w:type="dxa"/>
            <w:vAlign w:val="top"/>
          </w:tcPr>
          <w:p w14:paraId="6D6389AB">
            <w:pPr>
              <w:spacing w:before="79" w:line="219" w:lineRule="auto"/>
              <w:ind w:left="373"/>
              <w:rPr>
                <w:rFonts w:ascii="FangSong_GB2312" w:hAnsi="FangSong_GB2312" w:eastAsia="FangSong_GB2312" w:cs="FangSong_GB2312"/>
                <w:sz w:val="28"/>
                <w:szCs w:val="28"/>
              </w:rPr>
            </w:pPr>
            <w:r>
              <w:rPr>
                <w:rFonts w:ascii="FangSong_GB2312" w:hAnsi="FangSong_GB2312" w:eastAsia="FangSong_GB2312" w:cs="FangSong_GB2312"/>
                <w:spacing w:val="-11"/>
                <w:sz w:val="28"/>
                <w:szCs w:val="28"/>
              </w:rPr>
              <w:t>医院</w:t>
            </w:r>
          </w:p>
          <w:p w14:paraId="22F874A1">
            <w:pPr>
              <w:spacing w:before="102" w:line="219" w:lineRule="auto"/>
              <w:ind w:left="340"/>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用地</w:t>
            </w:r>
          </w:p>
        </w:tc>
        <w:tc>
          <w:tcPr>
            <w:tcW w:w="1396" w:type="dxa"/>
            <w:vAlign w:val="top"/>
          </w:tcPr>
          <w:p w14:paraId="2E41B2A5">
            <w:pPr>
              <w:spacing w:line="262" w:lineRule="auto"/>
              <w:rPr>
                <w:rFonts w:ascii="Arial"/>
                <w:sz w:val="21"/>
              </w:rPr>
            </w:pPr>
          </w:p>
          <w:p w14:paraId="6362B8F8">
            <w:pPr>
              <w:spacing w:before="81" w:line="233" w:lineRule="auto"/>
              <w:ind w:left="458"/>
              <w:rPr>
                <w:rFonts w:ascii="Times New Roman" w:hAnsi="Times New Roman" w:eastAsia="Times New Roman" w:cs="Times New Roman"/>
                <w:sz w:val="28"/>
                <w:szCs w:val="28"/>
              </w:rPr>
            </w:pPr>
            <w:r>
              <w:rPr>
                <w:rFonts w:ascii="Times New Roman" w:hAnsi="Times New Roman" w:eastAsia="Times New Roman" w:cs="Times New Roman"/>
                <w:spacing w:val="-3"/>
                <w:sz w:val="28"/>
                <w:szCs w:val="28"/>
              </w:rPr>
              <w:t>0.70</w:t>
            </w:r>
          </w:p>
        </w:tc>
        <w:tc>
          <w:tcPr>
            <w:tcW w:w="1128" w:type="dxa"/>
            <w:vAlign w:val="top"/>
          </w:tcPr>
          <w:p w14:paraId="7C4A5435">
            <w:pPr>
              <w:pStyle w:val="6"/>
              <w:spacing w:before="298" w:line="380" w:lineRule="exact"/>
              <w:ind w:left="275"/>
              <w:rPr>
                <w:rFonts w:ascii="Times New Roman" w:hAnsi="Times New Roman" w:eastAsia="Times New Roman" w:cs="Times New Roman"/>
              </w:rPr>
            </w:pPr>
            <w:r>
              <w:rPr>
                <w:spacing w:val="-7"/>
                <w:position w:val="1"/>
              </w:rPr>
              <w:t>≤</w:t>
            </w:r>
            <w:r>
              <w:rPr>
                <w:rFonts w:ascii="Times New Roman" w:hAnsi="Times New Roman" w:eastAsia="Times New Roman" w:cs="Times New Roman"/>
                <w:spacing w:val="-7"/>
                <w:position w:val="1"/>
              </w:rPr>
              <w:t>1.0</w:t>
            </w:r>
          </w:p>
        </w:tc>
        <w:tc>
          <w:tcPr>
            <w:tcW w:w="1408" w:type="dxa"/>
            <w:vAlign w:val="top"/>
          </w:tcPr>
          <w:p w14:paraId="76519057">
            <w:pPr>
              <w:pStyle w:val="6"/>
              <w:spacing w:before="298" w:line="380" w:lineRule="exact"/>
              <w:ind w:left="453"/>
              <w:rPr>
                <w:rFonts w:ascii="Times New Roman" w:hAnsi="Times New Roman" w:eastAsia="Times New Roman" w:cs="Times New Roman"/>
              </w:rPr>
            </w:pPr>
            <w:r>
              <w:rPr>
                <w:spacing w:val="-10"/>
                <w:position w:val="1"/>
              </w:rPr>
              <w:t>≤</w:t>
            </w:r>
            <w:r>
              <w:rPr>
                <w:rFonts w:ascii="Times New Roman" w:hAnsi="Times New Roman" w:eastAsia="Times New Roman" w:cs="Times New Roman"/>
                <w:spacing w:val="-10"/>
                <w:position w:val="1"/>
              </w:rPr>
              <w:t>45</w:t>
            </w:r>
          </w:p>
        </w:tc>
        <w:tc>
          <w:tcPr>
            <w:tcW w:w="1171" w:type="dxa"/>
            <w:vAlign w:val="top"/>
          </w:tcPr>
          <w:p w14:paraId="46FABD47">
            <w:pPr>
              <w:pStyle w:val="6"/>
              <w:spacing w:before="298" w:line="380" w:lineRule="exact"/>
              <w:ind w:left="341"/>
              <w:rPr>
                <w:rFonts w:ascii="Times New Roman" w:hAnsi="Times New Roman" w:eastAsia="Times New Roman" w:cs="Times New Roman"/>
              </w:rPr>
            </w:pPr>
            <w:r>
              <w:rPr>
                <w:spacing w:val="-13"/>
                <w:position w:val="1"/>
              </w:rPr>
              <w:t>≥</w:t>
            </w:r>
            <w:r>
              <w:rPr>
                <w:rFonts w:ascii="Times New Roman" w:hAnsi="Times New Roman" w:eastAsia="Times New Roman" w:cs="Times New Roman"/>
                <w:spacing w:val="-13"/>
                <w:position w:val="1"/>
              </w:rPr>
              <w:t>35</w:t>
            </w:r>
          </w:p>
        </w:tc>
        <w:tc>
          <w:tcPr>
            <w:tcW w:w="1422" w:type="dxa"/>
            <w:vAlign w:val="top"/>
          </w:tcPr>
          <w:p w14:paraId="594AA4E1">
            <w:pPr>
              <w:pStyle w:val="6"/>
              <w:spacing w:before="298" w:line="380" w:lineRule="exact"/>
              <w:ind w:left="459"/>
              <w:rPr>
                <w:rFonts w:ascii="Times New Roman" w:hAnsi="Times New Roman" w:eastAsia="Times New Roman" w:cs="Times New Roman"/>
              </w:rPr>
            </w:pPr>
            <w:r>
              <w:rPr>
                <w:spacing w:val="-10"/>
                <w:position w:val="1"/>
              </w:rPr>
              <w:t>≤</w:t>
            </w:r>
            <w:r>
              <w:rPr>
                <w:rFonts w:ascii="Times New Roman" w:hAnsi="Times New Roman" w:eastAsia="Times New Roman" w:cs="Times New Roman"/>
                <w:spacing w:val="-10"/>
                <w:position w:val="1"/>
              </w:rPr>
              <w:t>15</w:t>
            </w:r>
          </w:p>
        </w:tc>
      </w:tr>
    </w:tbl>
    <w:p w14:paraId="1DCC5D2F">
      <w:pPr>
        <w:pStyle w:val="2"/>
        <w:spacing w:line="395" w:lineRule="auto"/>
      </w:pPr>
    </w:p>
    <w:p w14:paraId="35D90E6D">
      <w:pPr>
        <w:spacing w:before="91" w:line="221" w:lineRule="auto"/>
        <w:ind w:left="327"/>
        <w:rPr>
          <w:rFonts w:ascii="宋体" w:hAnsi="宋体" w:eastAsia="宋体" w:cs="宋体"/>
          <w:sz w:val="28"/>
          <w:szCs w:val="28"/>
        </w:rPr>
      </w:pPr>
      <w:bookmarkStart w:id="93" w:name="bookmark91"/>
      <w:bookmarkEnd w:id="93"/>
      <w:r>
        <w:rPr>
          <w:rFonts w:ascii="宋体" w:hAnsi="宋体" w:eastAsia="宋体" w:cs="宋体"/>
          <w:b/>
          <w:bCs/>
          <w:spacing w:val="-4"/>
          <w:sz w:val="28"/>
          <w:szCs w:val="28"/>
        </w:rPr>
        <w:t>二、建筑建造控制</w:t>
      </w:r>
    </w:p>
    <w:p w14:paraId="4D980966">
      <w:pPr>
        <w:pStyle w:val="2"/>
        <w:spacing w:line="411" w:lineRule="auto"/>
      </w:pPr>
    </w:p>
    <w:p w14:paraId="28BD4F8E">
      <w:pPr>
        <w:spacing w:before="92" w:line="220" w:lineRule="auto"/>
        <w:ind w:left="750"/>
        <w:rPr>
          <w:rFonts w:ascii="宋体" w:hAnsi="宋体" w:eastAsia="宋体" w:cs="宋体"/>
          <w:sz w:val="28"/>
          <w:szCs w:val="28"/>
        </w:rPr>
      </w:pPr>
      <w:r>
        <w:rPr>
          <w:rFonts w:ascii="宋体" w:hAnsi="宋体" w:eastAsia="宋体" w:cs="宋体"/>
          <w:b/>
          <w:bCs/>
          <w:spacing w:val="-4"/>
          <w:sz w:val="28"/>
          <w:szCs w:val="28"/>
        </w:rPr>
        <w:t>（一）建筑高度控制</w:t>
      </w:r>
    </w:p>
    <w:p w14:paraId="488F7566">
      <w:pPr>
        <w:spacing w:before="223" w:line="367" w:lineRule="auto"/>
        <w:ind w:left="325" w:right="309" w:firstLine="557"/>
        <w:jc w:val="both"/>
        <w:rPr>
          <w:rFonts w:ascii="宋体" w:hAnsi="宋体" w:eastAsia="宋体" w:cs="宋体"/>
          <w:sz w:val="28"/>
          <w:szCs w:val="28"/>
        </w:rPr>
      </w:pPr>
      <w:r>
        <w:rPr>
          <w:rFonts w:ascii="宋体" w:hAnsi="宋体" w:eastAsia="宋体" w:cs="宋体"/>
          <w:spacing w:val="-4"/>
          <w:sz w:val="28"/>
          <w:szCs w:val="28"/>
        </w:rPr>
        <w:t>本项目建筑为单层特殊功能建筑。依据其内部医疗工艺需求，并</w:t>
      </w:r>
      <w:r>
        <w:rPr>
          <w:rFonts w:ascii="宋体" w:hAnsi="宋体" w:eastAsia="宋体" w:cs="宋体"/>
          <w:spacing w:val="-2"/>
          <w:sz w:val="28"/>
          <w:szCs w:val="28"/>
        </w:rPr>
        <w:t xml:space="preserve">为长远发展预留必要空间，地块建筑限高设定为 </w:t>
      </w:r>
      <w:r>
        <w:rPr>
          <w:rFonts w:ascii="Times New Roman" w:hAnsi="Times New Roman" w:eastAsia="Times New Roman" w:cs="Times New Roman"/>
          <w:spacing w:val="-2"/>
          <w:sz w:val="28"/>
          <w:szCs w:val="28"/>
        </w:rPr>
        <w:t>15</w:t>
      </w:r>
      <w:r>
        <w:rPr>
          <w:rFonts w:ascii="Times New Roman" w:hAnsi="Times New Roman" w:eastAsia="Times New Roman" w:cs="Times New Roman"/>
          <w:spacing w:val="38"/>
          <w:sz w:val="28"/>
          <w:szCs w:val="28"/>
        </w:rPr>
        <w:t xml:space="preserve"> </w:t>
      </w:r>
      <w:r>
        <w:rPr>
          <w:rFonts w:ascii="宋体" w:hAnsi="宋体" w:eastAsia="宋体" w:cs="宋体"/>
          <w:spacing w:val="-2"/>
          <w:sz w:val="28"/>
          <w:szCs w:val="28"/>
        </w:rPr>
        <w:t>米</w:t>
      </w:r>
      <w:r>
        <w:rPr>
          <w:rFonts w:ascii="宋体" w:hAnsi="宋体" w:eastAsia="宋体" w:cs="宋体"/>
          <w:spacing w:val="-3"/>
          <w:sz w:val="28"/>
          <w:szCs w:val="28"/>
        </w:rPr>
        <w:t>。建筑形态及</w:t>
      </w:r>
      <w:r>
        <w:rPr>
          <w:rFonts w:ascii="宋体" w:hAnsi="宋体" w:eastAsia="宋体" w:cs="宋体"/>
          <w:spacing w:val="-1"/>
          <w:sz w:val="28"/>
          <w:szCs w:val="28"/>
        </w:rPr>
        <w:t>屋顶形式须进行专项设计，与北院区及周边镇区相协调。</w:t>
      </w:r>
    </w:p>
    <w:p w14:paraId="1B63C031">
      <w:pPr>
        <w:spacing w:line="367" w:lineRule="auto"/>
        <w:rPr>
          <w:rFonts w:ascii="宋体" w:hAnsi="宋体" w:eastAsia="宋体" w:cs="宋体"/>
          <w:sz w:val="28"/>
          <w:szCs w:val="28"/>
        </w:rPr>
        <w:sectPr>
          <w:headerReference r:id="rId76" w:type="default"/>
          <w:footerReference r:id="rId77" w:type="default"/>
          <w:pgSz w:w="11907" w:h="16839"/>
          <w:pgMar w:top="1486" w:right="1483" w:bottom="1149" w:left="1486" w:header="1083" w:footer="946" w:gutter="0"/>
          <w:cols w:space="720" w:num="1"/>
        </w:sectPr>
      </w:pPr>
    </w:p>
    <w:p w14:paraId="0E2D9102">
      <w:pPr>
        <w:spacing w:before="161" w:line="221" w:lineRule="auto"/>
        <w:ind w:left="450"/>
        <w:rPr>
          <w:rFonts w:ascii="宋体" w:hAnsi="宋体" w:eastAsia="宋体" w:cs="宋体"/>
          <w:sz w:val="28"/>
          <w:szCs w:val="28"/>
        </w:rPr>
      </w:pPr>
      <w:r>
        <w:rPr>
          <w:rFonts w:ascii="宋体" w:hAnsi="宋体" w:eastAsia="宋体" w:cs="宋体"/>
          <w:b/>
          <w:bCs/>
          <w:spacing w:val="-4"/>
          <w:sz w:val="28"/>
          <w:szCs w:val="28"/>
        </w:rPr>
        <w:t>（二）建筑退让控制</w:t>
      </w:r>
    </w:p>
    <w:p w14:paraId="74CBD321">
      <w:pPr>
        <w:spacing w:before="225" w:line="369" w:lineRule="auto"/>
        <w:ind w:left="21" w:right="26" w:firstLine="561"/>
        <w:rPr>
          <w:rFonts w:ascii="宋体" w:hAnsi="宋体" w:eastAsia="宋体" w:cs="宋体"/>
          <w:sz w:val="28"/>
          <w:szCs w:val="28"/>
        </w:rPr>
      </w:pPr>
      <w:r>
        <w:rPr>
          <w:rFonts w:ascii="宋体" w:hAnsi="宋体" w:eastAsia="宋体" w:cs="宋体"/>
          <w:spacing w:val="-2"/>
          <w:sz w:val="28"/>
          <w:szCs w:val="28"/>
        </w:rPr>
        <w:t>规划地块新建建筑按自身间距标准的</w:t>
      </w:r>
      <w:r>
        <w:rPr>
          <w:rFonts w:ascii="宋体" w:hAnsi="宋体" w:eastAsia="宋体" w:cs="宋体"/>
          <w:spacing w:val="-38"/>
          <w:sz w:val="28"/>
          <w:szCs w:val="28"/>
        </w:rPr>
        <w:t xml:space="preserve"> </w:t>
      </w:r>
      <w:r>
        <w:rPr>
          <w:rFonts w:ascii="Times New Roman" w:hAnsi="Times New Roman" w:eastAsia="Times New Roman" w:cs="Times New Roman"/>
          <w:spacing w:val="-2"/>
          <w:sz w:val="28"/>
          <w:szCs w:val="28"/>
        </w:rPr>
        <w:t xml:space="preserve">1/2 </w:t>
      </w:r>
      <w:r>
        <w:rPr>
          <w:rFonts w:ascii="宋体" w:hAnsi="宋体" w:eastAsia="宋体" w:cs="宋体"/>
          <w:spacing w:val="-2"/>
          <w:sz w:val="28"/>
          <w:szCs w:val="28"/>
        </w:rPr>
        <w:t>退让</w:t>
      </w:r>
      <w:r>
        <w:rPr>
          <w:rFonts w:ascii="宋体" w:hAnsi="宋体" w:eastAsia="宋体" w:cs="宋体"/>
          <w:spacing w:val="-3"/>
          <w:sz w:val="28"/>
          <w:szCs w:val="28"/>
        </w:rPr>
        <w:t>地界，山墙面退界</w:t>
      </w:r>
      <w:r>
        <w:rPr>
          <w:rFonts w:ascii="宋体" w:hAnsi="宋体" w:eastAsia="宋体" w:cs="宋体"/>
          <w:spacing w:val="-1"/>
          <w:sz w:val="28"/>
          <w:szCs w:val="28"/>
        </w:rPr>
        <w:t>距离不小于</w:t>
      </w:r>
      <w:r>
        <w:rPr>
          <w:rFonts w:ascii="宋体" w:hAnsi="宋体" w:eastAsia="宋体" w:cs="宋体"/>
          <w:spacing w:val="-69"/>
          <w:sz w:val="28"/>
          <w:szCs w:val="28"/>
        </w:rPr>
        <w:t xml:space="preserve"> </w:t>
      </w:r>
      <w:r>
        <w:rPr>
          <w:rFonts w:ascii="Times New Roman" w:hAnsi="Times New Roman" w:eastAsia="Times New Roman" w:cs="Times New Roman"/>
          <w:spacing w:val="-1"/>
          <w:sz w:val="28"/>
          <w:szCs w:val="28"/>
        </w:rPr>
        <w:t xml:space="preserve">4 </w:t>
      </w:r>
      <w:r>
        <w:rPr>
          <w:rFonts w:ascii="宋体" w:hAnsi="宋体" w:eastAsia="宋体" w:cs="宋体"/>
          <w:spacing w:val="-1"/>
          <w:sz w:val="28"/>
          <w:szCs w:val="28"/>
        </w:rPr>
        <w:t>米。</w:t>
      </w:r>
    </w:p>
    <w:p w14:paraId="5309724A">
      <w:pPr>
        <w:spacing w:before="1" w:line="369" w:lineRule="auto"/>
        <w:ind w:left="23" w:right="28" w:firstLine="559"/>
        <w:rPr>
          <w:rFonts w:ascii="宋体" w:hAnsi="宋体" w:eastAsia="宋体" w:cs="宋体"/>
          <w:sz w:val="28"/>
          <w:szCs w:val="28"/>
        </w:rPr>
      </w:pPr>
      <w:r>
        <w:rPr>
          <w:rFonts w:ascii="宋体" w:hAnsi="宋体" w:eastAsia="宋体" w:cs="宋体"/>
          <w:spacing w:val="-4"/>
          <w:sz w:val="28"/>
          <w:szCs w:val="28"/>
        </w:rPr>
        <w:t>所有建筑的退让距离必须同时满足消防通道、大型医疗救援车辆</w:t>
      </w:r>
      <w:r>
        <w:rPr>
          <w:rFonts w:ascii="宋体" w:hAnsi="宋体" w:eastAsia="宋体" w:cs="宋体"/>
          <w:spacing w:val="-2"/>
          <w:sz w:val="28"/>
          <w:szCs w:val="28"/>
        </w:rPr>
        <w:t>通行</w:t>
      </w:r>
      <w:bookmarkStart w:id="97" w:name="_GoBack"/>
      <w:bookmarkEnd w:id="97"/>
      <w:r>
        <w:rPr>
          <w:rFonts w:ascii="宋体" w:hAnsi="宋体" w:eastAsia="宋体" w:cs="宋体"/>
          <w:spacing w:val="-2"/>
          <w:sz w:val="28"/>
          <w:szCs w:val="28"/>
        </w:rPr>
        <w:t>及辐射安全防护等相关规范的更严格要求。</w:t>
      </w:r>
    </w:p>
    <w:p w14:paraId="191B77F0">
      <w:pPr>
        <w:spacing w:before="1" w:line="220" w:lineRule="auto"/>
        <w:ind w:left="450"/>
        <w:rPr>
          <w:rFonts w:ascii="宋体" w:hAnsi="宋体" w:eastAsia="宋体" w:cs="宋体"/>
          <w:sz w:val="28"/>
          <w:szCs w:val="28"/>
        </w:rPr>
      </w:pPr>
      <w:r>
        <w:rPr>
          <w:rFonts w:ascii="宋体" w:hAnsi="宋体" w:eastAsia="宋体" w:cs="宋体"/>
          <w:b/>
          <w:bCs/>
          <w:spacing w:val="-4"/>
          <w:sz w:val="28"/>
          <w:szCs w:val="28"/>
        </w:rPr>
        <w:t>（三）建筑间距控制</w:t>
      </w:r>
    </w:p>
    <w:p w14:paraId="1C44C733">
      <w:pPr>
        <w:spacing w:before="225" w:line="378" w:lineRule="auto"/>
        <w:ind w:left="25" w:right="28" w:firstLine="560"/>
        <w:jc w:val="both"/>
        <w:rPr>
          <w:rFonts w:ascii="宋体" w:hAnsi="宋体" w:eastAsia="宋体" w:cs="宋体"/>
          <w:sz w:val="28"/>
          <w:szCs w:val="28"/>
        </w:rPr>
      </w:pPr>
      <w:r>
        <w:rPr>
          <w:rFonts w:ascii="宋体" w:hAnsi="宋体" w:eastAsia="宋体" w:cs="宋体"/>
          <w:spacing w:val="-4"/>
          <w:sz w:val="28"/>
          <w:szCs w:val="28"/>
        </w:rPr>
        <w:t>建筑间距应满足消防、卫生、环保、交通、工程管线和建筑保护等方面的要求，同时满足《建筑设计防火规范》和《涞水县城市规划</w:t>
      </w:r>
      <w:r>
        <w:rPr>
          <w:rFonts w:ascii="宋体" w:hAnsi="宋体" w:eastAsia="宋体" w:cs="宋体"/>
          <w:spacing w:val="-2"/>
          <w:sz w:val="28"/>
          <w:szCs w:val="28"/>
        </w:rPr>
        <w:t>管理技术规定》（</w:t>
      </w:r>
      <w:r>
        <w:rPr>
          <w:rFonts w:ascii="Times New Roman" w:hAnsi="Times New Roman" w:eastAsia="Times New Roman" w:cs="Times New Roman"/>
          <w:spacing w:val="-2"/>
          <w:sz w:val="28"/>
          <w:szCs w:val="28"/>
        </w:rPr>
        <w:t xml:space="preserve">2022 </w:t>
      </w:r>
      <w:r>
        <w:rPr>
          <w:rFonts w:ascii="宋体" w:hAnsi="宋体" w:eastAsia="宋体" w:cs="宋体"/>
          <w:spacing w:val="-2"/>
          <w:sz w:val="28"/>
          <w:szCs w:val="28"/>
        </w:rPr>
        <w:t>版）中的相关规定。</w:t>
      </w:r>
    </w:p>
    <w:p w14:paraId="19042846">
      <w:pPr>
        <w:spacing w:line="378" w:lineRule="auto"/>
        <w:rPr>
          <w:rFonts w:ascii="宋体" w:hAnsi="宋体" w:eastAsia="宋体" w:cs="宋体"/>
          <w:sz w:val="28"/>
          <w:szCs w:val="28"/>
        </w:rPr>
        <w:sectPr>
          <w:headerReference r:id="rId78" w:type="default"/>
          <w:footerReference r:id="rId79" w:type="default"/>
          <w:pgSz w:w="11907" w:h="16839"/>
          <w:pgMar w:top="1486" w:right="1767" w:bottom="1149" w:left="1785" w:header="1083" w:footer="949" w:gutter="0"/>
          <w:cols w:space="720" w:num="1"/>
        </w:sectPr>
      </w:pPr>
    </w:p>
    <w:p w14:paraId="051C9885">
      <w:pPr>
        <w:spacing w:before="162" w:line="219" w:lineRule="auto"/>
        <w:ind w:left="3081"/>
        <w:rPr>
          <w:rFonts w:ascii="宋体" w:hAnsi="宋体" w:eastAsia="宋体" w:cs="宋体"/>
          <w:sz w:val="28"/>
          <w:szCs w:val="28"/>
        </w:rPr>
      </w:pPr>
      <w:bookmarkStart w:id="94" w:name="bookmark92"/>
      <w:bookmarkEnd w:id="94"/>
      <w:r>
        <w:rPr>
          <w:rFonts w:ascii="宋体" w:hAnsi="宋体" w:eastAsia="宋体" w:cs="宋体"/>
          <w:b/>
          <w:bCs/>
          <w:spacing w:val="-5"/>
          <w:sz w:val="28"/>
          <w:szCs w:val="28"/>
        </w:rPr>
        <w:t>第九章</w:t>
      </w:r>
      <w:r>
        <w:rPr>
          <w:rFonts w:ascii="宋体" w:hAnsi="宋体" w:eastAsia="宋体" w:cs="宋体"/>
          <w:spacing w:val="-54"/>
          <w:sz w:val="28"/>
          <w:szCs w:val="28"/>
        </w:rPr>
        <w:t xml:space="preserve"> </w:t>
      </w:r>
      <w:r>
        <w:rPr>
          <w:rFonts w:ascii="宋体" w:hAnsi="宋体" w:eastAsia="宋体" w:cs="宋体"/>
          <w:b/>
          <w:bCs/>
          <w:spacing w:val="-5"/>
          <w:sz w:val="28"/>
          <w:szCs w:val="28"/>
        </w:rPr>
        <w:t>建筑设计引导</w:t>
      </w:r>
    </w:p>
    <w:p w14:paraId="1610C941">
      <w:pPr>
        <w:pStyle w:val="2"/>
        <w:spacing w:line="413" w:lineRule="auto"/>
      </w:pPr>
    </w:p>
    <w:p w14:paraId="164D99D1">
      <w:pPr>
        <w:spacing w:before="91" w:line="220" w:lineRule="auto"/>
        <w:ind w:left="450"/>
        <w:rPr>
          <w:rFonts w:ascii="宋体" w:hAnsi="宋体" w:eastAsia="宋体" w:cs="宋体"/>
          <w:sz w:val="28"/>
          <w:szCs w:val="28"/>
        </w:rPr>
      </w:pPr>
      <w:r>
        <w:rPr>
          <w:rFonts w:ascii="宋体" w:hAnsi="宋体" w:eastAsia="宋体" w:cs="宋体"/>
          <w:b/>
          <w:bCs/>
          <w:spacing w:val="-5"/>
          <w:sz w:val="28"/>
          <w:szCs w:val="28"/>
        </w:rPr>
        <w:t>（一）现状分析</w:t>
      </w:r>
    </w:p>
    <w:p w14:paraId="29CFE1BB">
      <w:pPr>
        <w:spacing w:before="225" w:line="220" w:lineRule="auto"/>
        <w:ind w:left="583"/>
        <w:rPr>
          <w:rFonts w:ascii="宋体" w:hAnsi="宋体" w:eastAsia="宋体" w:cs="宋体"/>
          <w:sz w:val="28"/>
          <w:szCs w:val="28"/>
        </w:rPr>
      </w:pPr>
      <w:r>
        <w:rPr>
          <w:rFonts w:ascii="宋体" w:hAnsi="宋体" w:eastAsia="宋体" w:cs="宋体"/>
          <w:spacing w:val="-1"/>
          <w:sz w:val="28"/>
          <w:szCs w:val="28"/>
        </w:rPr>
        <w:t>规划区现状为空地，无现状建筑物。</w:t>
      </w:r>
    </w:p>
    <w:p w14:paraId="5B65424B">
      <w:pPr>
        <w:spacing w:before="227" w:line="220" w:lineRule="auto"/>
        <w:ind w:left="450"/>
        <w:rPr>
          <w:rFonts w:ascii="宋体" w:hAnsi="宋体" w:eastAsia="宋体" w:cs="宋体"/>
          <w:sz w:val="28"/>
          <w:szCs w:val="28"/>
        </w:rPr>
      </w:pPr>
      <w:r>
        <w:rPr>
          <w:rFonts w:ascii="宋体" w:hAnsi="宋体" w:eastAsia="宋体" w:cs="宋体"/>
          <w:b/>
          <w:bCs/>
          <w:spacing w:val="-4"/>
          <w:sz w:val="28"/>
          <w:szCs w:val="28"/>
        </w:rPr>
        <w:t>（二）建筑风格控制</w:t>
      </w:r>
    </w:p>
    <w:p w14:paraId="2F646298">
      <w:pPr>
        <w:spacing w:before="224" w:line="370" w:lineRule="auto"/>
        <w:ind w:left="21" w:right="1" w:firstLine="561"/>
        <w:rPr>
          <w:rFonts w:ascii="宋体" w:hAnsi="宋体" w:eastAsia="宋体" w:cs="宋体"/>
          <w:sz w:val="28"/>
          <w:szCs w:val="28"/>
        </w:rPr>
      </w:pPr>
      <w:r>
        <w:rPr>
          <w:rFonts w:ascii="宋体" w:hAnsi="宋体" w:eastAsia="宋体" w:cs="宋体"/>
          <w:spacing w:val="-1"/>
          <w:sz w:val="28"/>
          <w:szCs w:val="28"/>
        </w:rPr>
        <w:t>规划区内建筑风格应体现医疗建筑的洁净、稳重、人性化特点，</w:t>
      </w:r>
      <w:r>
        <w:rPr>
          <w:rFonts w:ascii="宋体" w:hAnsi="宋体" w:eastAsia="宋体" w:cs="宋体"/>
          <w:spacing w:val="-13"/>
          <w:sz w:val="28"/>
          <w:szCs w:val="28"/>
        </w:rPr>
        <w:t>造型简洁大方，与北院区整体环境协调，营造安静、舒适的诊疗</w:t>
      </w:r>
      <w:r>
        <w:rPr>
          <w:rFonts w:ascii="宋体" w:hAnsi="宋体" w:eastAsia="宋体" w:cs="宋体"/>
          <w:spacing w:val="-14"/>
          <w:sz w:val="28"/>
          <w:szCs w:val="28"/>
        </w:rPr>
        <w:t>氛围。</w:t>
      </w:r>
    </w:p>
    <w:p w14:paraId="7DBD84AA">
      <w:pPr>
        <w:spacing w:before="2" w:line="220" w:lineRule="auto"/>
        <w:ind w:left="450"/>
        <w:rPr>
          <w:rFonts w:ascii="宋体" w:hAnsi="宋体" w:eastAsia="宋体" w:cs="宋体"/>
          <w:sz w:val="28"/>
          <w:szCs w:val="28"/>
        </w:rPr>
      </w:pPr>
      <w:r>
        <w:rPr>
          <w:rFonts w:ascii="宋体" w:hAnsi="宋体" w:eastAsia="宋体" w:cs="宋体"/>
          <w:b/>
          <w:bCs/>
          <w:spacing w:val="-4"/>
          <w:sz w:val="28"/>
          <w:szCs w:val="28"/>
        </w:rPr>
        <w:t>（三）建筑色彩控制</w:t>
      </w:r>
    </w:p>
    <w:p w14:paraId="6AAFA05C">
      <w:pPr>
        <w:spacing w:before="224" w:line="371" w:lineRule="auto"/>
        <w:ind w:left="23" w:firstLine="562"/>
        <w:rPr>
          <w:rFonts w:ascii="宋体" w:hAnsi="宋体" w:eastAsia="宋体" w:cs="宋体"/>
          <w:sz w:val="28"/>
          <w:szCs w:val="28"/>
        </w:rPr>
      </w:pPr>
      <w:r>
        <w:rPr>
          <w:rFonts w:ascii="宋体" w:hAnsi="宋体" w:eastAsia="宋体" w:cs="宋体"/>
          <w:spacing w:val="-11"/>
          <w:sz w:val="28"/>
          <w:szCs w:val="28"/>
        </w:rPr>
        <w:t>建筑色彩以浅灰、米白等淡雅色调为主，辅以医疗建筑常用色系，</w:t>
      </w:r>
      <w:r>
        <w:rPr>
          <w:rFonts w:ascii="宋体" w:hAnsi="宋体" w:eastAsia="宋体" w:cs="宋体"/>
          <w:spacing w:val="-1"/>
          <w:sz w:val="28"/>
          <w:szCs w:val="28"/>
        </w:rPr>
        <w:t>体现专业、洁净、温馨的医疗环境。</w:t>
      </w:r>
    </w:p>
    <w:p w14:paraId="3365B07E">
      <w:pPr>
        <w:spacing w:line="371" w:lineRule="auto"/>
        <w:rPr>
          <w:rFonts w:ascii="宋体" w:hAnsi="宋体" w:eastAsia="宋体" w:cs="宋体"/>
          <w:sz w:val="28"/>
          <w:szCs w:val="28"/>
        </w:rPr>
        <w:sectPr>
          <w:headerReference r:id="rId80" w:type="default"/>
          <w:footerReference r:id="rId81" w:type="default"/>
          <w:pgSz w:w="11907" w:h="16839"/>
          <w:pgMar w:top="1486" w:right="1717" w:bottom="1149" w:left="1785" w:header="1083" w:footer="946" w:gutter="0"/>
          <w:cols w:space="720" w:num="1"/>
        </w:sectPr>
      </w:pPr>
    </w:p>
    <w:p w14:paraId="022B461C">
      <w:pPr>
        <w:spacing w:before="162" w:line="219" w:lineRule="auto"/>
        <w:ind w:left="3081"/>
        <w:rPr>
          <w:rFonts w:ascii="宋体" w:hAnsi="宋体" w:eastAsia="宋体" w:cs="宋体"/>
          <w:sz w:val="28"/>
          <w:szCs w:val="28"/>
        </w:rPr>
      </w:pPr>
      <w:bookmarkStart w:id="95" w:name="bookmark93"/>
      <w:bookmarkEnd w:id="95"/>
      <w:r>
        <w:rPr>
          <w:rFonts w:ascii="宋体" w:hAnsi="宋体" w:eastAsia="宋体" w:cs="宋体"/>
          <w:b/>
          <w:bCs/>
          <w:spacing w:val="-5"/>
          <w:sz w:val="28"/>
          <w:szCs w:val="28"/>
        </w:rPr>
        <w:t>第十章</w:t>
      </w:r>
      <w:r>
        <w:rPr>
          <w:rFonts w:ascii="宋体" w:hAnsi="宋体" w:eastAsia="宋体" w:cs="宋体"/>
          <w:spacing w:val="-55"/>
          <w:sz w:val="28"/>
          <w:szCs w:val="28"/>
        </w:rPr>
        <w:t xml:space="preserve"> </w:t>
      </w:r>
      <w:r>
        <w:rPr>
          <w:rFonts w:ascii="宋体" w:hAnsi="宋体" w:eastAsia="宋体" w:cs="宋体"/>
          <w:b/>
          <w:bCs/>
          <w:spacing w:val="-5"/>
          <w:sz w:val="28"/>
          <w:szCs w:val="28"/>
        </w:rPr>
        <w:t>规划实施措施</w:t>
      </w:r>
    </w:p>
    <w:p w14:paraId="67E7A26C">
      <w:pPr>
        <w:pStyle w:val="2"/>
        <w:spacing w:line="415" w:lineRule="auto"/>
      </w:pPr>
    </w:p>
    <w:p w14:paraId="5928591C">
      <w:pPr>
        <w:spacing w:before="91" w:line="369" w:lineRule="auto"/>
        <w:ind w:left="27" w:right="81" w:firstLine="423"/>
        <w:rPr>
          <w:rFonts w:ascii="宋体" w:hAnsi="宋体" w:eastAsia="宋体" w:cs="宋体"/>
          <w:sz w:val="28"/>
          <w:szCs w:val="28"/>
        </w:rPr>
      </w:pPr>
      <w:r>
        <w:rPr>
          <w:rFonts w:ascii="宋体" w:hAnsi="宋体" w:eastAsia="宋体" w:cs="宋体"/>
          <w:b/>
          <w:bCs/>
          <w:spacing w:val="-2"/>
          <w:sz w:val="28"/>
          <w:szCs w:val="28"/>
        </w:rPr>
        <w:t>（一）强化城镇开发边界内详细规划的法律地位、发挥在开发建</w:t>
      </w:r>
      <w:r>
        <w:rPr>
          <w:rFonts w:ascii="宋体" w:hAnsi="宋体" w:eastAsia="宋体" w:cs="宋体"/>
          <w:b/>
          <w:bCs/>
          <w:spacing w:val="-4"/>
          <w:sz w:val="28"/>
          <w:szCs w:val="28"/>
        </w:rPr>
        <w:t>设中的控制、引导作用</w:t>
      </w:r>
    </w:p>
    <w:p w14:paraId="0BCF0328">
      <w:pPr>
        <w:spacing w:before="2" w:line="369" w:lineRule="auto"/>
        <w:ind w:left="24" w:firstLine="557"/>
        <w:jc w:val="both"/>
        <w:rPr>
          <w:rFonts w:ascii="宋体" w:hAnsi="宋体" w:eastAsia="宋体" w:cs="宋体"/>
          <w:sz w:val="28"/>
          <w:szCs w:val="28"/>
        </w:rPr>
      </w:pPr>
      <w:r>
        <w:rPr>
          <w:rFonts w:ascii="宋体" w:hAnsi="宋体" w:eastAsia="宋体" w:cs="宋体"/>
          <w:spacing w:val="6"/>
          <w:sz w:val="28"/>
          <w:szCs w:val="28"/>
        </w:rPr>
        <w:t>城镇开发边界内详细规划是实施国土空间用途管制和核发建设</w:t>
      </w:r>
      <w:r>
        <w:rPr>
          <w:rFonts w:ascii="宋体" w:hAnsi="宋体" w:eastAsia="宋体" w:cs="宋体"/>
          <w:spacing w:val="-3"/>
          <w:sz w:val="28"/>
          <w:szCs w:val="28"/>
        </w:rPr>
        <w:t>用地规划许可证、建设工程规划许可证、乡</w:t>
      </w:r>
      <w:r>
        <w:rPr>
          <w:rFonts w:ascii="宋体" w:hAnsi="宋体" w:eastAsia="宋体" w:cs="宋体"/>
          <w:spacing w:val="-4"/>
          <w:sz w:val="28"/>
          <w:szCs w:val="28"/>
        </w:rPr>
        <w:t>村建设规划许可证等城乡</w:t>
      </w:r>
      <w:r>
        <w:rPr>
          <w:rFonts w:ascii="宋体" w:hAnsi="宋体" w:eastAsia="宋体" w:cs="宋体"/>
          <w:spacing w:val="-3"/>
          <w:sz w:val="28"/>
          <w:szCs w:val="28"/>
        </w:rPr>
        <w:t>建设项目规划许可以及实施城乡开发建设整</w:t>
      </w:r>
      <w:r>
        <w:rPr>
          <w:rFonts w:ascii="宋体" w:hAnsi="宋体" w:eastAsia="宋体" w:cs="宋体"/>
          <w:spacing w:val="-4"/>
          <w:sz w:val="28"/>
          <w:szCs w:val="28"/>
        </w:rPr>
        <w:t>治更新、保护修复活动的</w:t>
      </w:r>
      <w:r>
        <w:rPr>
          <w:rFonts w:ascii="宋体" w:hAnsi="宋体" w:eastAsia="宋体" w:cs="宋体"/>
          <w:spacing w:val="-3"/>
          <w:sz w:val="28"/>
          <w:szCs w:val="28"/>
        </w:rPr>
        <w:t>法定依据。对此应强化其法律地位，此规划</w:t>
      </w:r>
      <w:r>
        <w:rPr>
          <w:rFonts w:ascii="宋体" w:hAnsi="宋体" w:eastAsia="宋体" w:cs="宋体"/>
          <w:spacing w:val="-4"/>
          <w:sz w:val="28"/>
          <w:szCs w:val="28"/>
        </w:rPr>
        <w:t>一经按规定程序批准，任</w:t>
      </w:r>
      <w:r>
        <w:rPr>
          <w:rFonts w:ascii="宋体" w:hAnsi="宋体" w:eastAsia="宋体" w:cs="宋体"/>
          <w:spacing w:val="-10"/>
          <w:sz w:val="28"/>
          <w:szCs w:val="28"/>
        </w:rPr>
        <w:t>何部门和个人无权随意改变，必须严格执行。在实施中如确需变更的，</w:t>
      </w:r>
      <w:r>
        <w:rPr>
          <w:rFonts w:ascii="宋体" w:hAnsi="宋体" w:eastAsia="宋体" w:cs="宋体"/>
          <w:spacing w:val="-4"/>
          <w:sz w:val="28"/>
          <w:szCs w:val="28"/>
        </w:rPr>
        <w:t>必须按规定程序审批。</w:t>
      </w:r>
    </w:p>
    <w:p w14:paraId="3F26DD03">
      <w:pPr>
        <w:spacing w:line="220" w:lineRule="auto"/>
        <w:ind w:left="450"/>
        <w:rPr>
          <w:rFonts w:ascii="宋体" w:hAnsi="宋体" w:eastAsia="宋体" w:cs="宋体"/>
          <w:sz w:val="28"/>
          <w:szCs w:val="28"/>
        </w:rPr>
      </w:pPr>
      <w:r>
        <w:rPr>
          <w:rFonts w:ascii="宋体" w:hAnsi="宋体" w:eastAsia="宋体" w:cs="宋体"/>
          <w:b/>
          <w:bCs/>
          <w:spacing w:val="-3"/>
          <w:sz w:val="28"/>
          <w:szCs w:val="28"/>
        </w:rPr>
        <w:t>（二）增加城镇开发边界内详细规划的透明度</w:t>
      </w:r>
    </w:p>
    <w:p w14:paraId="22AB3222">
      <w:pPr>
        <w:spacing w:before="226" w:line="369" w:lineRule="auto"/>
        <w:ind w:left="21" w:right="78" w:firstLine="564"/>
        <w:jc w:val="both"/>
        <w:rPr>
          <w:rFonts w:ascii="宋体" w:hAnsi="宋体" w:eastAsia="宋体" w:cs="宋体"/>
          <w:sz w:val="28"/>
          <w:szCs w:val="28"/>
        </w:rPr>
      </w:pPr>
      <w:r>
        <w:rPr>
          <w:rFonts w:ascii="宋体" w:hAnsi="宋体" w:eastAsia="宋体" w:cs="宋体"/>
          <w:spacing w:val="-4"/>
          <w:sz w:val="28"/>
          <w:szCs w:val="28"/>
        </w:rPr>
        <w:t>该规划成果编制完成后，应进行公布，让公众和社会各界了解规</w:t>
      </w:r>
      <w:r>
        <w:rPr>
          <w:rFonts w:ascii="宋体" w:hAnsi="宋体" w:eastAsia="宋体" w:cs="宋体"/>
          <w:spacing w:val="-3"/>
          <w:sz w:val="28"/>
          <w:szCs w:val="28"/>
        </w:rPr>
        <w:t>划，提高对规划重要性的认识和贯彻执行规划的</w:t>
      </w:r>
      <w:r>
        <w:rPr>
          <w:rFonts w:ascii="宋体" w:hAnsi="宋体" w:eastAsia="宋体" w:cs="宋体"/>
          <w:spacing w:val="-4"/>
          <w:sz w:val="28"/>
          <w:szCs w:val="28"/>
        </w:rPr>
        <w:t>自觉性，加强公众及</w:t>
      </w:r>
      <w:r>
        <w:rPr>
          <w:rFonts w:ascii="宋体" w:hAnsi="宋体" w:eastAsia="宋体" w:cs="宋体"/>
          <w:spacing w:val="-3"/>
          <w:sz w:val="28"/>
          <w:szCs w:val="28"/>
        </w:rPr>
        <w:t>社会各界对规划实施的监督力度。</w:t>
      </w:r>
    </w:p>
    <w:p w14:paraId="7D60C47C">
      <w:pPr>
        <w:spacing w:line="220" w:lineRule="auto"/>
        <w:ind w:left="450"/>
        <w:rPr>
          <w:rFonts w:ascii="宋体" w:hAnsi="宋体" w:eastAsia="宋体" w:cs="宋体"/>
          <w:sz w:val="28"/>
          <w:szCs w:val="28"/>
        </w:rPr>
      </w:pPr>
      <w:r>
        <w:rPr>
          <w:rFonts w:ascii="宋体" w:hAnsi="宋体" w:eastAsia="宋体" w:cs="宋体"/>
          <w:b/>
          <w:bCs/>
          <w:spacing w:val="-4"/>
          <w:sz w:val="28"/>
          <w:szCs w:val="28"/>
        </w:rPr>
        <w:t>（三）加强市政配套协调衔接</w:t>
      </w:r>
    </w:p>
    <w:p w14:paraId="65106EF6">
      <w:pPr>
        <w:spacing w:before="226" w:line="369" w:lineRule="auto"/>
        <w:ind w:left="24" w:right="78" w:firstLine="559"/>
        <w:jc w:val="both"/>
        <w:rPr>
          <w:rFonts w:ascii="宋体" w:hAnsi="宋体" w:eastAsia="宋体" w:cs="宋体"/>
          <w:sz w:val="28"/>
          <w:szCs w:val="28"/>
        </w:rPr>
      </w:pPr>
      <w:r>
        <w:rPr>
          <w:rFonts w:ascii="宋体" w:hAnsi="宋体" w:eastAsia="宋体" w:cs="宋体"/>
          <w:spacing w:val="-4"/>
          <w:sz w:val="28"/>
          <w:szCs w:val="28"/>
        </w:rPr>
        <w:t>规划实施前，建设单位须牵头与自然资源、住建、水务、供电等</w:t>
      </w:r>
      <w:r>
        <w:rPr>
          <w:rFonts w:ascii="宋体" w:hAnsi="宋体" w:eastAsia="宋体" w:cs="宋体"/>
          <w:spacing w:val="-3"/>
          <w:sz w:val="28"/>
          <w:szCs w:val="28"/>
        </w:rPr>
        <w:t>主管部门协调，落实所有市政接口（给水、</w:t>
      </w:r>
      <w:r>
        <w:rPr>
          <w:rFonts w:ascii="宋体" w:hAnsi="宋体" w:eastAsia="宋体" w:cs="宋体"/>
          <w:spacing w:val="-4"/>
          <w:sz w:val="28"/>
          <w:szCs w:val="28"/>
        </w:rPr>
        <w:t>排水、电力、燃气等）的</w:t>
      </w:r>
      <w:r>
        <w:rPr>
          <w:rFonts w:ascii="宋体" w:hAnsi="宋体" w:eastAsia="宋体" w:cs="宋体"/>
          <w:spacing w:val="-1"/>
          <w:sz w:val="28"/>
          <w:szCs w:val="28"/>
        </w:rPr>
        <w:t>规划条件与建设时序，确保项目与市政系统有效衔接。</w:t>
      </w:r>
    </w:p>
    <w:p w14:paraId="71DE8785">
      <w:pPr>
        <w:spacing w:before="1" w:line="219" w:lineRule="auto"/>
        <w:ind w:left="450"/>
        <w:rPr>
          <w:rFonts w:ascii="宋体" w:hAnsi="宋体" w:eastAsia="宋体" w:cs="宋体"/>
          <w:sz w:val="28"/>
          <w:szCs w:val="28"/>
        </w:rPr>
      </w:pPr>
      <w:r>
        <w:rPr>
          <w:rFonts w:ascii="宋体" w:hAnsi="宋体" w:eastAsia="宋体" w:cs="宋体"/>
          <w:b/>
          <w:bCs/>
          <w:spacing w:val="-3"/>
          <w:sz w:val="28"/>
          <w:szCs w:val="28"/>
        </w:rPr>
        <w:t>（四）建立多元化资金筹措机制，促进规划区开发建设</w:t>
      </w:r>
    </w:p>
    <w:p w14:paraId="18053FC4">
      <w:pPr>
        <w:spacing w:before="227" w:line="370" w:lineRule="auto"/>
        <w:ind w:left="21" w:right="75" w:firstLine="559"/>
        <w:jc w:val="both"/>
        <w:rPr>
          <w:rFonts w:ascii="宋体" w:hAnsi="宋体" w:eastAsia="宋体" w:cs="宋体"/>
          <w:sz w:val="28"/>
          <w:szCs w:val="28"/>
        </w:rPr>
      </w:pPr>
      <w:r>
        <w:rPr>
          <w:rFonts w:ascii="宋体" w:hAnsi="宋体" w:eastAsia="宋体" w:cs="宋体"/>
          <w:spacing w:val="-4"/>
          <w:sz w:val="28"/>
          <w:szCs w:val="28"/>
        </w:rPr>
        <w:t>政府要根据城镇建设的需要，确定土地储备范围，按照规划确定</w:t>
      </w:r>
      <w:r>
        <w:rPr>
          <w:rFonts w:ascii="宋体" w:hAnsi="宋体" w:eastAsia="宋体" w:cs="宋体"/>
          <w:spacing w:val="-3"/>
          <w:sz w:val="28"/>
          <w:szCs w:val="28"/>
        </w:rPr>
        <w:t>的控制要求，通过公开拍卖的方式把土地出让收入主要</w:t>
      </w:r>
      <w:r>
        <w:rPr>
          <w:rFonts w:ascii="宋体" w:hAnsi="宋体" w:eastAsia="宋体" w:cs="宋体"/>
          <w:spacing w:val="-4"/>
          <w:sz w:val="28"/>
          <w:szCs w:val="28"/>
        </w:rPr>
        <w:t>用于城镇基础</w:t>
      </w:r>
      <w:r>
        <w:rPr>
          <w:rFonts w:ascii="宋体" w:hAnsi="宋体" w:eastAsia="宋体" w:cs="宋体"/>
          <w:spacing w:val="-3"/>
          <w:sz w:val="28"/>
          <w:szCs w:val="28"/>
        </w:rPr>
        <w:t>设施与公益设施的建设。进一步深化城建投融资</w:t>
      </w:r>
      <w:r>
        <w:rPr>
          <w:rFonts w:ascii="宋体" w:hAnsi="宋体" w:eastAsia="宋体" w:cs="宋体"/>
          <w:spacing w:val="-4"/>
          <w:sz w:val="28"/>
          <w:szCs w:val="28"/>
        </w:rPr>
        <w:t>体制和市政公用事业</w:t>
      </w:r>
      <w:r>
        <w:rPr>
          <w:rFonts w:ascii="宋体" w:hAnsi="宋体" w:eastAsia="宋体" w:cs="宋体"/>
          <w:spacing w:val="-3"/>
          <w:sz w:val="28"/>
          <w:szCs w:val="28"/>
        </w:rPr>
        <w:t>改革，拓宽城市建设资金渠道，建立多元化资金</w:t>
      </w:r>
      <w:r>
        <w:rPr>
          <w:rFonts w:ascii="宋体" w:hAnsi="宋体" w:eastAsia="宋体" w:cs="宋体"/>
          <w:spacing w:val="-4"/>
          <w:sz w:val="28"/>
          <w:szCs w:val="28"/>
        </w:rPr>
        <w:t>筹措机制，运用市场机制推动城市开发建设。</w:t>
      </w:r>
    </w:p>
    <w:p w14:paraId="167D0A93">
      <w:pPr>
        <w:spacing w:line="370" w:lineRule="auto"/>
        <w:rPr>
          <w:rFonts w:ascii="宋体" w:hAnsi="宋体" w:eastAsia="宋体" w:cs="宋体"/>
          <w:sz w:val="28"/>
          <w:szCs w:val="28"/>
        </w:rPr>
        <w:sectPr>
          <w:headerReference r:id="rId82" w:type="default"/>
          <w:footerReference r:id="rId83" w:type="default"/>
          <w:pgSz w:w="11907" w:h="16839"/>
          <w:pgMar w:top="1486" w:right="1717" w:bottom="1149" w:left="1785" w:header="1083" w:footer="949" w:gutter="0"/>
          <w:cols w:space="720" w:num="1"/>
        </w:sectPr>
      </w:pPr>
    </w:p>
    <w:p w14:paraId="4AC93554">
      <w:pPr>
        <w:spacing w:before="161" w:line="220" w:lineRule="auto"/>
        <w:ind w:left="450"/>
        <w:rPr>
          <w:rFonts w:ascii="宋体" w:hAnsi="宋体" w:eastAsia="宋体" w:cs="宋体"/>
          <w:sz w:val="28"/>
          <w:szCs w:val="28"/>
        </w:rPr>
      </w:pPr>
      <w:r>
        <w:rPr>
          <w:rFonts w:ascii="宋体" w:hAnsi="宋体" w:eastAsia="宋体" w:cs="宋体"/>
          <w:b/>
          <w:bCs/>
          <w:spacing w:val="-4"/>
          <w:sz w:val="28"/>
          <w:szCs w:val="28"/>
        </w:rPr>
        <w:t>（五）理顺管理体制，提高管理水平</w:t>
      </w:r>
    </w:p>
    <w:p w14:paraId="72BEDC31">
      <w:pPr>
        <w:spacing w:before="225" w:line="371" w:lineRule="auto"/>
        <w:ind w:left="26" w:right="28" w:firstLine="553"/>
        <w:jc w:val="both"/>
        <w:rPr>
          <w:rFonts w:ascii="宋体" w:hAnsi="宋体" w:eastAsia="宋体" w:cs="宋体"/>
          <w:sz w:val="28"/>
          <w:szCs w:val="28"/>
        </w:rPr>
      </w:pPr>
      <w:r>
        <w:rPr>
          <w:rFonts w:ascii="宋体" w:hAnsi="宋体" w:eastAsia="宋体" w:cs="宋体"/>
          <w:spacing w:val="-4"/>
          <w:sz w:val="28"/>
          <w:szCs w:val="28"/>
        </w:rPr>
        <w:t>进一步制定和完善规划管理的地方性法规，理顺管理机制，健全管理机构，提高管理水平，搞好规划管理，切实保证城镇开发边界内</w:t>
      </w:r>
      <w:r>
        <w:rPr>
          <w:rFonts w:ascii="宋体" w:hAnsi="宋体" w:eastAsia="宋体" w:cs="宋体"/>
          <w:spacing w:val="-2"/>
          <w:sz w:val="28"/>
          <w:szCs w:val="28"/>
        </w:rPr>
        <w:t>详细规划的实施。</w:t>
      </w:r>
    </w:p>
    <w:p w14:paraId="50D48318">
      <w:pPr>
        <w:spacing w:line="371" w:lineRule="auto"/>
        <w:rPr>
          <w:rFonts w:ascii="宋体" w:hAnsi="宋体" w:eastAsia="宋体" w:cs="宋体"/>
          <w:sz w:val="28"/>
          <w:szCs w:val="28"/>
        </w:rPr>
        <w:sectPr>
          <w:headerReference r:id="rId84" w:type="default"/>
          <w:footerReference r:id="rId85" w:type="default"/>
          <w:pgSz w:w="11907" w:h="16839"/>
          <w:pgMar w:top="1486" w:right="1767" w:bottom="1149" w:left="1785" w:header="1083" w:footer="949" w:gutter="0"/>
          <w:cols w:space="720" w:num="1"/>
        </w:sectPr>
      </w:pPr>
    </w:p>
    <w:p w14:paraId="17EB238E">
      <w:pPr>
        <w:spacing w:before="162" w:line="219" w:lineRule="auto"/>
        <w:ind w:left="44"/>
        <w:rPr>
          <w:rFonts w:ascii="宋体" w:hAnsi="宋体" w:eastAsia="宋体" w:cs="宋体"/>
          <w:sz w:val="28"/>
          <w:szCs w:val="28"/>
        </w:rPr>
      </w:pPr>
      <w:bookmarkStart w:id="96" w:name="bookmark94"/>
      <w:bookmarkEnd w:id="96"/>
      <w:r>
        <w:rPr>
          <w:rFonts w:ascii="宋体" w:hAnsi="宋体" w:eastAsia="宋体" w:cs="宋体"/>
          <w:b/>
          <w:bCs/>
          <w:spacing w:val="-9"/>
          <w:sz w:val="28"/>
          <w:szCs w:val="28"/>
        </w:rPr>
        <w:t>附表一</w:t>
      </w:r>
    </w:p>
    <w:p w14:paraId="510BAC02">
      <w:pPr>
        <w:spacing w:before="226" w:line="221" w:lineRule="auto"/>
        <w:ind w:left="3197"/>
        <w:rPr>
          <w:rFonts w:ascii="宋体" w:hAnsi="宋体" w:eastAsia="宋体" w:cs="宋体"/>
          <w:sz w:val="28"/>
          <w:szCs w:val="28"/>
        </w:rPr>
      </w:pPr>
      <w:r>
        <w:rPr>
          <w:rFonts w:ascii="宋体" w:hAnsi="宋体" w:eastAsia="宋体" w:cs="宋体"/>
          <w:b/>
          <w:bCs/>
          <w:spacing w:val="-4"/>
          <w:sz w:val="28"/>
          <w:szCs w:val="28"/>
        </w:rPr>
        <w:t>规划用地构成表</w:t>
      </w:r>
    </w:p>
    <w:p w14:paraId="490FC4B9">
      <w:pPr>
        <w:spacing w:line="19" w:lineRule="exact"/>
      </w:pPr>
    </w:p>
    <w:tbl>
      <w:tblPr>
        <w:tblStyle w:val="5"/>
        <w:tblW w:w="8310"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2126"/>
        <w:gridCol w:w="2145"/>
        <w:gridCol w:w="1512"/>
        <w:gridCol w:w="1393"/>
      </w:tblGrid>
      <w:tr w14:paraId="22833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3260" w:type="dxa"/>
            <w:gridSpan w:val="2"/>
            <w:vAlign w:val="top"/>
          </w:tcPr>
          <w:p w14:paraId="53BB2D84">
            <w:pPr>
              <w:pStyle w:val="6"/>
              <w:spacing w:before="85" w:line="220" w:lineRule="auto"/>
              <w:ind w:left="1078"/>
            </w:pPr>
            <w:r>
              <w:rPr>
                <w:b/>
                <w:bCs/>
                <w:spacing w:val="-5"/>
              </w:rPr>
              <w:t>用地代码</w:t>
            </w:r>
          </w:p>
        </w:tc>
        <w:tc>
          <w:tcPr>
            <w:tcW w:w="2145" w:type="dxa"/>
            <w:vMerge w:val="restart"/>
            <w:tcBorders>
              <w:bottom w:val="nil"/>
            </w:tcBorders>
            <w:vAlign w:val="top"/>
          </w:tcPr>
          <w:p w14:paraId="67E43F68">
            <w:pPr>
              <w:pStyle w:val="6"/>
              <w:spacing w:before="311" w:line="221" w:lineRule="auto"/>
              <w:ind w:left="519"/>
            </w:pPr>
            <w:r>
              <w:rPr>
                <w:b/>
                <w:bCs/>
                <w:spacing w:val="-5"/>
              </w:rPr>
              <w:t>用地名称</w:t>
            </w:r>
          </w:p>
        </w:tc>
        <w:tc>
          <w:tcPr>
            <w:tcW w:w="1512" w:type="dxa"/>
            <w:vMerge w:val="restart"/>
            <w:tcBorders>
              <w:bottom w:val="nil"/>
            </w:tcBorders>
            <w:vAlign w:val="top"/>
          </w:tcPr>
          <w:p w14:paraId="77A22A3A">
            <w:pPr>
              <w:pStyle w:val="6"/>
              <w:spacing w:before="92" w:line="262" w:lineRule="auto"/>
              <w:ind w:left="209" w:right="210" w:firstLine="276"/>
            </w:pPr>
            <w:r>
              <w:rPr>
                <w:b/>
                <w:bCs/>
                <w:spacing w:val="-9"/>
              </w:rPr>
              <w:t>面积</w:t>
            </w:r>
            <w:r>
              <w:rPr>
                <w:b/>
                <w:bCs/>
                <w:spacing w:val="-12"/>
              </w:rPr>
              <w:t>（公顷）</w:t>
            </w:r>
          </w:p>
        </w:tc>
        <w:tc>
          <w:tcPr>
            <w:tcW w:w="1393" w:type="dxa"/>
            <w:vMerge w:val="restart"/>
            <w:tcBorders>
              <w:bottom w:val="nil"/>
            </w:tcBorders>
            <w:vAlign w:val="top"/>
          </w:tcPr>
          <w:p w14:paraId="060A30E2">
            <w:pPr>
              <w:pStyle w:val="6"/>
              <w:spacing w:before="92" w:line="262" w:lineRule="auto"/>
              <w:ind w:left="288" w:right="294" w:firstLine="164"/>
            </w:pPr>
            <w:r>
              <w:rPr>
                <w:b/>
                <w:bCs/>
                <w:spacing w:val="-23"/>
              </w:rPr>
              <w:t>比例</w:t>
            </w:r>
            <w:r>
              <w:rPr>
                <w:b/>
                <w:bCs/>
                <w:spacing w:val="-14"/>
              </w:rPr>
              <w:t>（</w:t>
            </w:r>
            <w:r>
              <w:rPr>
                <w:rFonts w:ascii="Times New Roman" w:hAnsi="Times New Roman" w:eastAsia="Times New Roman" w:cs="Times New Roman"/>
                <w:b/>
                <w:bCs/>
                <w:spacing w:val="-14"/>
              </w:rPr>
              <w:t>%</w:t>
            </w:r>
            <w:r>
              <w:rPr>
                <w:b/>
                <w:bCs/>
                <w:spacing w:val="-14"/>
              </w:rPr>
              <w:t>）</w:t>
            </w:r>
          </w:p>
        </w:tc>
      </w:tr>
      <w:tr w14:paraId="023D8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4" w:type="dxa"/>
            <w:vAlign w:val="top"/>
          </w:tcPr>
          <w:p w14:paraId="2DA9334D">
            <w:pPr>
              <w:pStyle w:val="6"/>
              <w:spacing w:before="81" w:line="220" w:lineRule="auto"/>
              <w:ind w:left="159"/>
            </w:pPr>
            <w:r>
              <w:rPr>
                <w:b/>
                <w:bCs/>
                <w:spacing w:val="-8"/>
              </w:rPr>
              <w:t>二级类</w:t>
            </w:r>
          </w:p>
        </w:tc>
        <w:tc>
          <w:tcPr>
            <w:tcW w:w="2126" w:type="dxa"/>
            <w:vAlign w:val="top"/>
          </w:tcPr>
          <w:p w14:paraId="708BA1C2">
            <w:pPr>
              <w:pStyle w:val="6"/>
              <w:spacing w:before="81" w:line="220" w:lineRule="auto"/>
              <w:ind w:left="648"/>
            </w:pPr>
            <w:r>
              <w:rPr>
                <w:b/>
                <w:bCs/>
                <w:spacing w:val="-5"/>
              </w:rPr>
              <w:t>三级类</w:t>
            </w:r>
          </w:p>
        </w:tc>
        <w:tc>
          <w:tcPr>
            <w:tcW w:w="2145" w:type="dxa"/>
            <w:vMerge w:val="continue"/>
            <w:tcBorders>
              <w:top w:val="nil"/>
            </w:tcBorders>
            <w:vAlign w:val="top"/>
          </w:tcPr>
          <w:p w14:paraId="69E4FB9C">
            <w:pPr>
              <w:rPr>
                <w:rFonts w:ascii="Arial"/>
                <w:sz w:val="21"/>
              </w:rPr>
            </w:pPr>
          </w:p>
        </w:tc>
        <w:tc>
          <w:tcPr>
            <w:tcW w:w="1512" w:type="dxa"/>
            <w:vMerge w:val="continue"/>
            <w:tcBorders>
              <w:top w:val="nil"/>
            </w:tcBorders>
            <w:vAlign w:val="top"/>
          </w:tcPr>
          <w:p w14:paraId="73EDAC99">
            <w:pPr>
              <w:rPr>
                <w:rFonts w:ascii="Arial"/>
                <w:sz w:val="21"/>
              </w:rPr>
            </w:pPr>
          </w:p>
        </w:tc>
        <w:tc>
          <w:tcPr>
            <w:tcW w:w="1393" w:type="dxa"/>
            <w:vMerge w:val="continue"/>
            <w:tcBorders>
              <w:top w:val="nil"/>
            </w:tcBorders>
            <w:vAlign w:val="top"/>
          </w:tcPr>
          <w:p w14:paraId="1F327F45">
            <w:pPr>
              <w:rPr>
                <w:rFonts w:ascii="Arial"/>
                <w:sz w:val="21"/>
              </w:rPr>
            </w:pPr>
          </w:p>
        </w:tc>
      </w:tr>
      <w:tr w14:paraId="043BD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134" w:type="dxa"/>
            <w:vMerge w:val="restart"/>
            <w:tcBorders>
              <w:bottom w:val="nil"/>
            </w:tcBorders>
            <w:vAlign w:val="top"/>
          </w:tcPr>
          <w:p w14:paraId="4C520697">
            <w:pPr>
              <w:spacing w:line="296" w:lineRule="auto"/>
              <w:rPr>
                <w:rFonts w:ascii="Arial"/>
                <w:sz w:val="21"/>
              </w:rPr>
            </w:pPr>
          </w:p>
          <w:p w14:paraId="603150B2">
            <w:pPr>
              <w:spacing w:before="69" w:line="232" w:lineRule="auto"/>
              <w:ind w:left="33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0806</w:t>
            </w:r>
          </w:p>
        </w:tc>
        <w:tc>
          <w:tcPr>
            <w:tcW w:w="2126" w:type="dxa"/>
            <w:vAlign w:val="top"/>
          </w:tcPr>
          <w:p w14:paraId="388AD70D">
            <w:pPr>
              <w:rPr>
                <w:rFonts w:ascii="Arial"/>
                <w:sz w:val="21"/>
              </w:rPr>
            </w:pPr>
          </w:p>
        </w:tc>
        <w:tc>
          <w:tcPr>
            <w:tcW w:w="2145" w:type="dxa"/>
            <w:vAlign w:val="top"/>
          </w:tcPr>
          <w:p w14:paraId="76292D4A">
            <w:pPr>
              <w:pStyle w:val="6"/>
              <w:spacing w:before="103" w:line="220" w:lineRule="auto"/>
              <w:ind w:left="370"/>
              <w:rPr>
                <w:sz w:val="24"/>
                <w:szCs w:val="24"/>
              </w:rPr>
            </w:pPr>
            <w:r>
              <w:rPr>
                <w:spacing w:val="-3"/>
                <w:sz w:val="24"/>
                <w:szCs w:val="24"/>
              </w:rPr>
              <w:t>医疗卫生用地</w:t>
            </w:r>
          </w:p>
        </w:tc>
        <w:tc>
          <w:tcPr>
            <w:tcW w:w="1512" w:type="dxa"/>
            <w:vAlign w:val="top"/>
          </w:tcPr>
          <w:p w14:paraId="08A1CCEF">
            <w:pPr>
              <w:spacing w:before="141" w:line="232" w:lineRule="auto"/>
              <w:ind w:left="5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0.70</w:t>
            </w:r>
          </w:p>
        </w:tc>
        <w:tc>
          <w:tcPr>
            <w:tcW w:w="1393" w:type="dxa"/>
            <w:vAlign w:val="top"/>
          </w:tcPr>
          <w:p w14:paraId="4AAC002F">
            <w:pPr>
              <w:spacing w:before="141" w:line="232" w:lineRule="auto"/>
              <w:ind w:left="540"/>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100</w:t>
            </w:r>
          </w:p>
        </w:tc>
      </w:tr>
      <w:tr w14:paraId="60BD5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4" w:type="dxa"/>
            <w:vMerge w:val="continue"/>
            <w:tcBorders>
              <w:top w:val="nil"/>
            </w:tcBorders>
            <w:vAlign w:val="top"/>
          </w:tcPr>
          <w:p w14:paraId="3AB7CC10">
            <w:pPr>
              <w:rPr>
                <w:rFonts w:ascii="Arial"/>
                <w:sz w:val="21"/>
              </w:rPr>
            </w:pPr>
          </w:p>
        </w:tc>
        <w:tc>
          <w:tcPr>
            <w:tcW w:w="2126" w:type="dxa"/>
            <w:vAlign w:val="top"/>
          </w:tcPr>
          <w:p w14:paraId="3B8C5700">
            <w:pPr>
              <w:spacing w:before="142" w:line="232" w:lineRule="auto"/>
              <w:ind w:left="70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080601</w:t>
            </w:r>
          </w:p>
        </w:tc>
        <w:tc>
          <w:tcPr>
            <w:tcW w:w="2145" w:type="dxa"/>
            <w:vAlign w:val="top"/>
          </w:tcPr>
          <w:p w14:paraId="1423C68C">
            <w:pPr>
              <w:pStyle w:val="6"/>
              <w:spacing w:before="104" w:line="220" w:lineRule="auto"/>
              <w:ind w:left="610"/>
              <w:rPr>
                <w:sz w:val="24"/>
                <w:szCs w:val="24"/>
              </w:rPr>
            </w:pPr>
            <w:r>
              <w:rPr>
                <w:spacing w:val="-4"/>
                <w:sz w:val="24"/>
                <w:szCs w:val="24"/>
              </w:rPr>
              <w:t>医院用地</w:t>
            </w:r>
          </w:p>
        </w:tc>
        <w:tc>
          <w:tcPr>
            <w:tcW w:w="1512" w:type="dxa"/>
            <w:vAlign w:val="top"/>
          </w:tcPr>
          <w:p w14:paraId="10C019C4">
            <w:pPr>
              <w:spacing w:before="141" w:line="232" w:lineRule="auto"/>
              <w:ind w:left="5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0.70</w:t>
            </w:r>
          </w:p>
        </w:tc>
        <w:tc>
          <w:tcPr>
            <w:tcW w:w="1393" w:type="dxa"/>
            <w:vAlign w:val="top"/>
          </w:tcPr>
          <w:p w14:paraId="7585B5C4">
            <w:pPr>
              <w:spacing w:before="142" w:line="232" w:lineRule="auto"/>
              <w:ind w:left="540"/>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100</w:t>
            </w:r>
          </w:p>
        </w:tc>
      </w:tr>
      <w:tr w14:paraId="78FD1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405" w:type="dxa"/>
            <w:gridSpan w:val="3"/>
            <w:vAlign w:val="top"/>
          </w:tcPr>
          <w:p w14:paraId="3908A792">
            <w:pPr>
              <w:pStyle w:val="6"/>
              <w:spacing w:before="110" w:line="220" w:lineRule="auto"/>
              <w:ind w:left="1870"/>
              <w:rPr>
                <w:sz w:val="24"/>
                <w:szCs w:val="24"/>
              </w:rPr>
            </w:pPr>
            <w:r>
              <w:rPr>
                <w:spacing w:val="-2"/>
                <w:sz w:val="24"/>
                <w:szCs w:val="24"/>
              </w:rPr>
              <w:t>规划区用地面积</w:t>
            </w:r>
          </w:p>
        </w:tc>
        <w:tc>
          <w:tcPr>
            <w:tcW w:w="1512" w:type="dxa"/>
            <w:vAlign w:val="top"/>
          </w:tcPr>
          <w:p w14:paraId="06D3933D">
            <w:pPr>
              <w:spacing w:before="147" w:line="232" w:lineRule="auto"/>
              <w:ind w:left="5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0.70</w:t>
            </w:r>
          </w:p>
        </w:tc>
        <w:tc>
          <w:tcPr>
            <w:tcW w:w="1393" w:type="dxa"/>
            <w:vAlign w:val="top"/>
          </w:tcPr>
          <w:p w14:paraId="10D9573A">
            <w:pPr>
              <w:spacing w:before="148" w:line="232" w:lineRule="auto"/>
              <w:ind w:left="540"/>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100</w:t>
            </w:r>
          </w:p>
        </w:tc>
      </w:tr>
    </w:tbl>
    <w:p w14:paraId="383C2AA3">
      <w:pPr>
        <w:pStyle w:val="2"/>
      </w:pPr>
    </w:p>
    <w:p w14:paraId="1FB15F82">
      <w:pPr>
        <w:sectPr>
          <w:footerReference r:id="rId86" w:type="default"/>
          <w:pgSz w:w="11907" w:h="16839"/>
          <w:pgMar w:top="1486" w:right="1767" w:bottom="1149" w:left="1785" w:header="1083" w:footer="949" w:gutter="0"/>
          <w:cols w:space="720" w:num="1"/>
        </w:sectPr>
      </w:pPr>
    </w:p>
    <w:p w14:paraId="2E783C22">
      <w:pPr>
        <w:pStyle w:val="2"/>
        <w:spacing w:line="271" w:lineRule="auto"/>
      </w:pPr>
    </w:p>
    <w:p w14:paraId="26B14D12">
      <w:pPr>
        <w:pStyle w:val="2"/>
        <w:spacing w:line="271" w:lineRule="auto"/>
      </w:pPr>
    </w:p>
    <w:p w14:paraId="4691A588">
      <w:pPr>
        <w:pStyle w:val="2"/>
        <w:spacing w:line="272" w:lineRule="auto"/>
      </w:pPr>
    </w:p>
    <w:p w14:paraId="1F38E9EF">
      <w:pPr>
        <w:pStyle w:val="2"/>
        <w:spacing w:line="272" w:lineRule="auto"/>
      </w:pPr>
    </w:p>
    <w:p w14:paraId="6A85A341">
      <w:pPr>
        <w:spacing w:before="100" w:line="227" w:lineRule="auto"/>
        <w:ind w:left="44"/>
        <w:rPr>
          <w:rFonts w:ascii="黑体" w:hAnsi="黑体" w:eastAsia="黑体" w:cs="黑体"/>
          <w:sz w:val="31"/>
          <w:szCs w:val="31"/>
        </w:rPr>
      </w:pPr>
      <w:r>
        <w:rPr>
          <w:rFonts w:ascii="黑体" w:hAnsi="黑体" w:eastAsia="黑体" w:cs="黑体"/>
          <w:b/>
          <w:bCs/>
          <w:spacing w:val="-13"/>
          <w:sz w:val="31"/>
          <w:szCs w:val="31"/>
        </w:rPr>
        <w:t>附件二：</w:t>
      </w:r>
    </w:p>
    <w:p w14:paraId="586D82B0">
      <w:pPr>
        <w:pStyle w:val="2"/>
        <w:spacing w:line="264" w:lineRule="auto"/>
      </w:pPr>
    </w:p>
    <w:p w14:paraId="11AA0708">
      <w:pPr>
        <w:pStyle w:val="2"/>
        <w:spacing w:line="264" w:lineRule="auto"/>
      </w:pPr>
    </w:p>
    <w:p w14:paraId="1E50C5A5">
      <w:pPr>
        <w:pStyle w:val="2"/>
        <w:spacing w:line="265" w:lineRule="auto"/>
      </w:pPr>
    </w:p>
    <w:p w14:paraId="402999E7">
      <w:pPr>
        <w:pStyle w:val="2"/>
        <w:spacing w:line="265" w:lineRule="auto"/>
      </w:pPr>
    </w:p>
    <w:p w14:paraId="39D015C2">
      <w:pPr>
        <w:pStyle w:val="2"/>
        <w:spacing w:line="265" w:lineRule="auto"/>
      </w:pPr>
    </w:p>
    <w:p w14:paraId="7DBF85FD">
      <w:pPr>
        <w:pStyle w:val="2"/>
        <w:spacing w:line="265" w:lineRule="auto"/>
      </w:pPr>
    </w:p>
    <w:p w14:paraId="6AF34BD8">
      <w:pPr>
        <w:pStyle w:val="2"/>
        <w:spacing w:line="265" w:lineRule="auto"/>
      </w:pPr>
    </w:p>
    <w:p w14:paraId="5C7EE884">
      <w:pPr>
        <w:pStyle w:val="2"/>
        <w:spacing w:line="265" w:lineRule="auto"/>
      </w:pPr>
    </w:p>
    <w:p w14:paraId="52817301">
      <w:pPr>
        <w:spacing w:before="139" w:line="321" w:lineRule="auto"/>
        <w:ind w:left="3303" w:right="1530" w:hanging="1762"/>
        <w:rPr>
          <w:rFonts w:ascii="黑体" w:hAnsi="黑体" w:eastAsia="黑体" w:cs="黑体"/>
          <w:sz w:val="43"/>
          <w:szCs w:val="43"/>
        </w:rPr>
      </w:pPr>
      <w:r>
        <w:rPr>
          <w:rFonts w:ascii="黑体" w:hAnsi="黑体" w:eastAsia="黑体" w:cs="黑体"/>
          <w:spacing w:val="8"/>
          <w:sz w:val="43"/>
          <w:szCs w:val="43"/>
        </w:rPr>
        <w:t>涞水县医院北院区北侧地块</w:t>
      </w:r>
      <w:r>
        <w:rPr>
          <w:rFonts w:ascii="黑体" w:hAnsi="黑体" w:eastAsia="黑体" w:cs="黑体"/>
          <w:spacing w:val="5"/>
          <w:sz w:val="43"/>
          <w:szCs w:val="43"/>
        </w:rPr>
        <w:t>详细规划</w:t>
      </w:r>
    </w:p>
    <w:p w14:paraId="46684083">
      <w:pPr>
        <w:spacing w:before="12" w:line="221" w:lineRule="auto"/>
        <w:ind w:left="3619"/>
        <w:rPr>
          <w:rFonts w:ascii="宋体" w:hAnsi="宋体" w:eastAsia="宋体" w:cs="宋体"/>
          <w:sz w:val="40"/>
          <w:szCs w:val="40"/>
        </w:rPr>
      </w:pPr>
      <w:r>
        <w:rPr>
          <w:rFonts w:ascii="宋体" w:hAnsi="宋体" w:eastAsia="宋体" w:cs="宋体"/>
          <w:b/>
          <w:bCs/>
          <w:spacing w:val="-32"/>
          <w:sz w:val="40"/>
          <w:szCs w:val="40"/>
        </w:rPr>
        <w:t>图</w:t>
      </w:r>
      <w:r>
        <w:rPr>
          <w:rFonts w:ascii="宋体" w:hAnsi="宋体" w:eastAsia="宋体" w:cs="宋体"/>
          <w:spacing w:val="9"/>
          <w:sz w:val="40"/>
          <w:szCs w:val="40"/>
        </w:rPr>
        <w:t xml:space="preserve">  </w:t>
      </w:r>
      <w:r>
        <w:rPr>
          <w:rFonts w:ascii="宋体" w:hAnsi="宋体" w:eastAsia="宋体" w:cs="宋体"/>
          <w:b/>
          <w:bCs/>
          <w:spacing w:val="-32"/>
          <w:sz w:val="40"/>
          <w:szCs w:val="40"/>
        </w:rPr>
        <w:t>册</w:t>
      </w:r>
    </w:p>
    <w:p w14:paraId="17471913">
      <w:pPr>
        <w:spacing w:line="221" w:lineRule="auto"/>
        <w:rPr>
          <w:rFonts w:ascii="宋体" w:hAnsi="宋体" w:eastAsia="宋体" w:cs="宋体"/>
          <w:sz w:val="40"/>
          <w:szCs w:val="40"/>
        </w:rPr>
        <w:sectPr>
          <w:headerReference r:id="rId87" w:type="default"/>
          <w:footerReference r:id="rId88" w:type="default"/>
          <w:pgSz w:w="11907" w:h="16839"/>
          <w:pgMar w:top="400" w:right="1785" w:bottom="400" w:left="1785" w:header="0" w:footer="0" w:gutter="0"/>
          <w:cols w:space="720" w:num="1"/>
        </w:sectPr>
      </w:pPr>
    </w:p>
    <w:p w14:paraId="4E26CD49">
      <w:pPr>
        <w:spacing w:line="16795" w:lineRule="exact"/>
      </w:pPr>
      <w:r>
        <w:rPr>
          <w:position w:val="-335"/>
        </w:rPr>
        <w:drawing>
          <wp:inline distT="0" distB="0" distL="0" distR="0">
            <wp:extent cx="15092045" cy="1066482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6"/>
                    <a:stretch>
                      <a:fillRect/>
                    </a:stretch>
                  </pic:blipFill>
                  <pic:spPr>
                    <a:xfrm>
                      <a:off x="0" y="0"/>
                      <a:ext cx="15092046" cy="10665093"/>
                    </a:xfrm>
                    <a:prstGeom prst="rect">
                      <a:avLst/>
                    </a:prstGeom>
                  </pic:spPr>
                </pic:pic>
              </a:graphicData>
            </a:graphic>
          </wp:inline>
        </w:drawing>
      </w:r>
    </w:p>
    <w:p w14:paraId="6B6519A8">
      <w:pPr>
        <w:spacing w:line="16795" w:lineRule="exact"/>
        <w:sectPr>
          <w:pgSz w:w="23813" w:h="16841"/>
          <w:pgMar w:top="1" w:right="31" w:bottom="33" w:left="13" w:header="0" w:footer="0" w:gutter="0"/>
          <w:cols w:space="720" w:num="1"/>
        </w:sectPr>
      </w:pPr>
    </w:p>
    <w:p w14:paraId="439B719C">
      <w:pPr>
        <w:spacing w:line="16799" w:lineRule="exact"/>
      </w:pPr>
      <w:r>
        <w:rPr>
          <w:position w:val="-335"/>
        </w:rPr>
        <w:drawing>
          <wp:inline distT="0" distB="0" distL="0" distR="0">
            <wp:extent cx="15091410" cy="1066736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7"/>
                    <a:stretch>
                      <a:fillRect/>
                    </a:stretch>
                  </pic:blipFill>
                  <pic:spPr>
                    <a:xfrm>
                      <a:off x="0" y="0"/>
                      <a:ext cx="15091664" cy="10667634"/>
                    </a:xfrm>
                    <a:prstGeom prst="rect">
                      <a:avLst/>
                    </a:prstGeom>
                  </pic:spPr>
                </pic:pic>
              </a:graphicData>
            </a:graphic>
          </wp:inline>
        </w:drawing>
      </w:r>
    </w:p>
    <w:p w14:paraId="136EEE26">
      <w:pPr>
        <w:spacing w:line="16799" w:lineRule="exact"/>
        <w:sectPr>
          <w:pgSz w:w="23813" w:h="16841"/>
          <w:pgMar w:top="29" w:right="16" w:bottom="1" w:left="30" w:header="0" w:footer="0" w:gutter="0"/>
          <w:cols w:space="720" w:num="1"/>
        </w:sectPr>
      </w:pPr>
    </w:p>
    <w:p w14:paraId="0B6ADEC8">
      <w:pPr>
        <w:spacing w:line="16814" w:lineRule="exact"/>
      </w:pPr>
      <w:r>
        <w:rPr>
          <w:position w:val="-336"/>
        </w:rPr>
        <w:drawing>
          <wp:inline distT="0" distB="0" distL="0" distR="0">
            <wp:extent cx="15114905" cy="1067689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8"/>
                    <a:stretch>
                      <a:fillRect/>
                    </a:stretch>
                  </pic:blipFill>
                  <pic:spPr>
                    <a:xfrm>
                      <a:off x="0" y="0"/>
                      <a:ext cx="15115412" cy="10677158"/>
                    </a:xfrm>
                    <a:prstGeom prst="rect">
                      <a:avLst/>
                    </a:prstGeom>
                  </pic:spPr>
                </pic:pic>
              </a:graphicData>
            </a:graphic>
          </wp:inline>
        </w:drawing>
      </w:r>
    </w:p>
    <w:p w14:paraId="335F0268">
      <w:pPr>
        <w:spacing w:line="16814" w:lineRule="exact"/>
        <w:sectPr>
          <w:pgSz w:w="23813" w:h="16841"/>
          <w:pgMar w:top="14" w:right="0" w:bottom="1" w:left="8" w:header="0" w:footer="0" w:gutter="0"/>
          <w:cols w:space="720" w:num="1"/>
        </w:sectPr>
      </w:pPr>
    </w:p>
    <w:p w14:paraId="3C690C47">
      <w:pPr>
        <w:spacing w:line="16779" w:lineRule="exact"/>
      </w:pPr>
      <w:r>
        <w:rPr>
          <w:position w:val="-335"/>
        </w:rPr>
        <w:drawing>
          <wp:inline distT="0" distB="0" distL="0" distR="0">
            <wp:extent cx="15067280" cy="1065466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9"/>
                    <a:stretch>
                      <a:fillRect/>
                    </a:stretch>
                  </pic:blipFill>
                  <pic:spPr>
                    <a:xfrm>
                      <a:off x="0" y="0"/>
                      <a:ext cx="15067407" cy="10655297"/>
                    </a:xfrm>
                    <a:prstGeom prst="rect">
                      <a:avLst/>
                    </a:prstGeom>
                  </pic:spPr>
                </pic:pic>
              </a:graphicData>
            </a:graphic>
          </wp:inline>
        </w:drawing>
      </w:r>
    </w:p>
    <w:p w14:paraId="0D3FDE5B">
      <w:pPr>
        <w:spacing w:line="16779" w:lineRule="exact"/>
        <w:sectPr>
          <w:pgSz w:w="23813" w:h="16841"/>
          <w:pgMar w:top="29" w:right="39" w:bottom="20" w:left="45" w:header="0" w:footer="0" w:gutter="0"/>
          <w:cols w:space="720" w:num="1"/>
        </w:sectPr>
      </w:pPr>
    </w:p>
    <w:p w14:paraId="2C1E688E">
      <w:pPr>
        <w:spacing w:line="16821" w:lineRule="exact"/>
      </w:pPr>
      <w:r>
        <w:rPr>
          <w:position w:val="-336"/>
        </w:rPr>
        <w:drawing>
          <wp:inline distT="0" distB="0" distL="0" distR="0">
            <wp:extent cx="15105380" cy="1068133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00"/>
                    <a:stretch>
                      <a:fillRect/>
                    </a:stretch>
                  </pic:blipFill>
                  <pic:spPr>
                    <a:xfrm>
                      <a:off x="0" y="0"/>
                      <a:ext cx="15105888" cy="10681726"/>
                    </a:xfrm>
                    <a:prstGeom prst="rect">
                      <a:avLst/>
                    </a:prstGeom>
                  </pic:spPr>
                </pic:pic>
              </a:graphicData>
            </a:graphic>
          </wp:inline>
        </w:drawing>
      </w:r>
    </w:p>
    <w:p w14:paraId="022FDF84">
      <w:pPr>
        <w:spacing w:line="16821" w:lineRule="exact"/>
        <w:sectPr>
          <w:pgSz w:w="23813" w:h="16841"/>
          <w:pgMar w:top="1" w:right="0" w:bottom="7" w:left="23" w:header="0" w:footer="0" w:gutter="0"/>
          <w:cols w:space="720" w:num="1"/>
        </w:sectPr>
      </w:pPr>
    </w:p>
    <w:p w14:paraId="2C9A7FE1">
      <w:pPr>
        <w:pStyle w:val="2"/>
        <w:spacing w:line="271" w:lineRule="auto"/>
      </w:pPr>
    </w:p>
    <w:p w14:paraId="348D668B">
      <w:pPr>
        <w:pStyle w:val="2"/>
        <w:spacing w:line="271" w:lineRule="auto"/>
      </w:pPr>
    </w:p>
    <w:p w14:paraId="1910874B">
      <w:pPr>
        <w:pStyle w:val="2"/>
        <w:spacing w:line="272" w:lineRule="auto"/>
      </w:pPr>
    </w:p>
    <w:p w14:paraId="49488687">
      <w:pPr>
        <w:pStyle w:val="2"/>
        <w:spacing w:line="272" w:lineRule="auto"/>
      </w:pPr>
    </w:p>
    <w:p w14:paraId="0738A963">
      <w:pPr>
        <w:spacing w:before="100" w:line="227" w:lineRule="auto"/>
        <w:ind w:left="44"/>
        <w:rPr>
          <w:rFonts w:ascii="黑体" w:hAnsi="黑体" w:eastAsia="黑体" w:cs="黑体"/>
          <w:sz w:val="31"/>
          <w:szCs w:val="31"/>
        </w:rPr>
      </w:pPr>
      <w:r>
        <w:rPr>
          <w:rFonts w:ascii="黑体" w:hAnsi="黑体" w:eastAsia="黑体" w:cs="黑体"/>
          <w:b/>
          <w:bCs/>
          <w:spacing w:val="-13"/>
          <w:sz w:val="31"/>
          <w:szCs w:val="31"/>
        </w:rPr>
        <w:t>附件三：</w:t>
      </w:r>
    </w:p>
    <w:p w14:paraId="7DA08B7A">
      <w:pPr>
        <w:pStyle w:val="2"/>
        <w:spacing w:line="264" w:lineRule="auto"/>
      </w:pPr>
    </w:p>
    <w:p w14:paraId="29F40FE4">
      <w:pPr>
        <w:pStyle w:val="2"/>
        <w:spacing w:line="264" w:lineRule="auto"/>
      </w:pPr>
    </w:p>
    <w:p w14:paraId="73E8579B">
      <w:pPr>
        <w:pStyle w:val="2"/>
        <w:spacing w:line="265" w:lineRule="auto"/>
      </w:pPr>
    </w:p>
    <w:p w14:paraId="085DBDAE">
      <w:pPr>
        <w:pStyle w:val="2"/>
        <w:spacing w:line="265" w:lineRule="auto"/>
      </w:pPr>
    </w:p>
    <w:p w14:paraId="4F67AF6F">
      <w:pPr>
        <w:pStyle w:val="2"/>
        <w:spacing w:line="265" w:lineRule="auto"/>
      </w:pPr>
    </w:p>
    <w:p w14:paraId="45BF54DE">
      <w:pPr>
        <w:pStyle w:val="2"/>
        <w:spacing w:line="265" w:lineRule="auto"/>
      </w:pPr>
    </w:p>
    <w:p w14:paraId="62595FC7">
      <w:pPr>
        <w:pStyle w:val="2"/>
        <w:spacing w:line="265" w:lineRule="auto"/>
      </w:pPr>
    </w:p>
    <w:p w14:paraId="34857C2B">
      <w:pPr>
        <w:pStyle w:val="2"/>
        <w:spacing w:line="265" w:lineRule="auto"/>
      </w:pPr>
    </w:p>
    <w:p w14:paraId="70412EC3">
      <w:pPr>
        <w:spacing w:before="139" w:line="321" w:lineRule="auto"/>
        <w:ind w:left="3303" w:right="1530" w:hanging="1762"/>
        <w:rPr>
          <w:rFonts w:ascii="黑体" w:hAnsi="黑体" w:eastAsia="黑体" w:cs="黑体"/>
          <w:sz w:val="43"/>
          <w:szCs w:val="43"/>
        </w:rPr>
      </w:pPr>
      <w:r>
        <w:rPr>
          <w:rFonts w:ascii="黑体" w:hAnsi="黑体" w:eastAsia="黑体" w:cs="黑体"/>
          <w:spacing w:val="8"/>
          <w:sz w:val="43"/>
          <w:szCs w:val="43"/>
        </w:rPr>
        <w:t>涞水县医院北院区北侧地块</w:t>
      </w:r>
      <w:r>
        <w:rPr>
          <w:rFonts w:ascii="黑体" w:hAnsi="黑体" w:eastAsia="黑体" w:cs="黑体"/>
          <w:spacing w:val="5"/>
          <w:sz w:val="43"/>
          <w:szCs w:val="43"/>
        </w:rPr>
        <w:t>详细规划</w:t>
      </w:r>
    </w:p>
    <w:p w14:paraId="3482281D">
      <w:pPr>
        <w:spacing w:before="11" w:line="219" w:lineRule="auto"/>
        <w:ind w:left="3382"/>
        <w:rPr>
          <w:rFonts w:ascii="宋体" w:hAnsi="宋体" w:eastAsia="宋体" w:cs="宋体"/>
          <w:sz w:val="40"/>
          <w:szCs w:val="40"/>
        </w:rPr>
      </w:pPr>
      <w:r>
        <w:rPr>
          <w:rFonts w:ascii="宋体" w:hAnsi="宋体" w:eastAsia="宋体" w:cs="宋体"/>
          <w:b/>
          <w:bCs/>
          <w:spacing w:val="-8"/>
          <w:sz w:val="40"/>
          <w:szCs w:val="40"/>
        </w:rPr>
        <w:t>其他材料</w:t>
      </w:r>
    </w:p>
    <w:p w14:paraId="57C26EC6">
      <w:pPr>
        <w:spacing w:line="219" w:lineRule="auto"/>
        <w:rPr>
          <w:rFonts w:ascii="宋体" w:hAnsi="宋体" w:eastAsia="宋体" w:cs="宋体"/>
          <w:sz w:val="40"/>
          <w:szCs w:val="40"/>
        </w:rPr>
        <w:sectPr>
          <w:pgSz w:w="11907" w:h="16839"/>
          <w:pgMar w:top="400" w:right="1785" w:bottom="400" w:left="1785" w:header="0" w:footer="0" w:gutter="0"/>
          <w:cols w:space="720" w:num="1"/>
        </w:sectPr>
      </w:pPr>
    </w:p>
    <w:p w14:paraId="38EBE713">
      <w:pPr>
        <w:pStyle w:val="2"/>
        <w:spacing w:line="255" w:lineRule="auto"/>
      </w:pPr>
    </w:p>
    <w:p w14:paraId="2E20ECBD">
      <w:pPr>
        <w:pStyle w:val="2"/>
        <w:spacing w:line="255" w:lineRule="auto"/>
      </w:pPr>
    </w:p>
    <w:p w14:paraId="4D66C8E9">
      <w:pPr>
        <w:pStyle w:val="2"/>
        <w:spacing w:line="255" w:lineRule="auto"/>
      </w:pPr>
    </w:p>
    <w:p w14:paraId="161C8FE3">
      <w:pPr>
        <w:pStyle w:val="2"/>
        <w:spacing w:line="255" w:lineRule="auto"/>
      </w:pPr>
    </w:p>
    <w:p w14:paraId="2A40CE16">
      <w:pPr>
        <w:pStyle w:val="2"/>
        <w:spacing w:line="255" w:lineRule="auto"/>
      </w:pPr>
    </w:p>
    <w:p w14:paraId="675589EB">
      <w:pPr>
        <w:pStyle w:val="2"/>
        <w:spacing w:line="255" w:lineRule="auto"/>
      </w:pPr>
    </w:p>
    <w:p w14:paraId="29EC057C">
      <w:pPr>
        <w:pStyle w:val="2"/>
        <w:spacing w:line="255" w:lineRule="auto"/>
      </w:pPr>
    </w:p>
    <w:p w14:paraId="17D41345">
      <w:pPr>
        <w:pStyle w:val="2"/>
        <w:spacing w:line="255" w:lineRule="auto"/>
      </w:pPr>
    </w:p>
    <w:p w14:paraId="18C8EE56">
      <w:pPr>
        <w:pStyle w:val="2"/>
        <w:spacing w:line="255" w:lineRule="auto"/>
      </w:pPr>
    </w:p>
    <w:p w14:paraId="39885B2D">
      <w:pPr>
        <w:pStyle w:val="2"/>
        <w:spacing w:line="255" w:lineRule="auto"/>
      </w:pPr>
    </w:p>
    <w:p w14:paraId="0C24E507">
      <w:pPr>
        <w:pStyle w:val="2"/>
        <w:spacing w:line="256" w:lineRule="auto"/>
      </w:pPr>
    </w:p>
    <w:p w14:paraId="1B049CD2">
      <w:pPr>
        <w:pStyle w:val="2"/>
        <w:spacing w:line="256" w:lineRule="auto"/>
      </w:pPr>
    </w:p>
    <w:p w14:paraId="75205355">
      <w:pPr>
        <w:spacing w:before="140" w:line="223" w:lineRule="auto"/>
        <w:ind w:left="1541"/>
        <w:rPr>
          <w:rFonts w:ascii="黑体" w:hAnsi="黑体" w:eastAsia="黑体" w:cs="黑体"/>
          <w:sz w:val="43"/>
          <w:szCs w:val="43"/>
        </w:rPr>
      </w:pPr>
      <w:r>
        <w:rPr>
          <w:rFonts w:ascii="黑体" w:hAnsi="黑体" w:eastAsia="黑体" w:cs="黑体"/>
          <w:spacing w:val="8"/>
          <w:sz w:val="43"/>
          <w:szCs w:val="43"/>
        </w:rPr>
        <w:t>涞水县医院北院区北侧地块</w:t>
      </w:r>
    </w:p>
    <w:p w14:paraId="03C4244A">
      <w:pPr>
        <w:spacing w:before="224" w:line="223" w:lineRule="auto"/>
        <w:ind w:left="3304"/>
        <w:rPr>
          <w:rFonts w:ascii="黑体" w:hAnsi="黑体" w:eastAsia="黑体" w:cs="黑体"/>
          <w:sz w:val="43"/>
          <w:szCs w:val="43"/>
        </w:rPr>
      </w:pPr>
      <w:r>
        <w:rPr>
          <w:rFonts w:ascii="黑体" w:hAnsi="黑体" w:eastAsia="黑体" w:cs="黑体"/>
          <w:spacing w:val="5"/>
          <w:sz w:val="43"/>
          <w:szCs w:val="43"/>
        </w:rPr>
        <w:t>详细规划</w:t>
      </w:r>
    </w:p>
    <w:p w14:paraId="2B01C1E5">
      <w:pPr>
        <w:spacing w:before="244" w:line="219" w:lineRule="auto"/>
        <w:ind w:left="3181"/>
        <w:rPr>
          <w:rFonts w:ascii="宋体" w:hAnsi="宋体" w:eastAsia="宋体" w:cs="宋体"/>
          <w:sz w:val="40"/>
          <w:szCs w:val="40"/>
        </w:rPr>
      </w:pPr>
      <w:r>
        <w:rPr>
          <w:rFonts w:ascii="宋体" w:hAnsi="宋体" w:eastAsia="宋体" w:cs="宋体"/>
          <w:b/>
          <w:bCs/>
          <w:spacing w:val="-7"/>
          <w:sz w:val="40"/>
          <w:szCs w:val="40"/>
        </w:rPr>
        <w:t>专家会纪要</w:t>
      </w:r>
    </w:p>
    <w:p w14:paraId="7C98E6E3">
      <w:pPr>
        <w:spacing w:line="219" w:lineRule="auto"/>
        <w:rPr>
          <w:rFonts w:ascii="宋体" w:hAnsi="宋体" w:eastAsia="宋体" w:cs="宋体"/>
          <w:sz w:val="40"/>
          <w:szCs w:val="40"/>
        </w:rPr>
        <w:sectPr>
          <w:pgSz w:w="11907" w:h="16839"/>
          <w:pgMar w:top="400" w:right="1785" w:bottom="400" w:left="1785" w:header="0" w:footer="0" w:gutter="0"/>
          <w:cols w:space="720" w:num="1"/>
        </w:sectPr>
      </w:pPr>
    </w:p>
    <w:p w14:paraId="046E1807">
      <w:pPr>
        <w:pStyle w:val="2"/>
        <w:spacing w:line="283" w:lineRule="auto"/>
      </w:pPr>
    </w:p>
    <w:p w14:paraId="63F8B821">
      <w:pPr>
        <w:pStyle w:val="2"/>
        <w:spacing w:line="283" w:lineRule="auto"/>
      </w:pPr>
    </w:p>
    <w:p w14:paraId="02DBF0F1">
      <w:pPr>
        <w:pStyle w:val="2"/>
        <w:spacing w:line="283" w:lineRule="auto"/>
      </w:pPr>
    </w:p>
    <w:p w14:paraId="07D1B84E">
      <w:pPr>
        <w:pStyle w:val="2"/>
        <w:spacing w:line="284" w:lineRule="auto"/>
      </w:pPr>
    </w:p>
    <w:p w14:paraId="53EC86C5">
      <w:pPr>
        <w:spacing w:before="104" w:line="219"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《涞水县医院北院区北侧地块详细规划》</w:t>
      </w:r>
    </w:p>
    <w:p w14:paraId="2CBBCCDF">
      <w:pPr>
        <w:spacing w:before="220" w:line="219" w:lineRule="auto"/>
        <w:ind w:left="2426"/>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专家技术审查会会议纪要</w:t>
      </w:r>
    </w:p>
    <w:p w14:paraId="5B183326">
      <w:pPr>
        <w:pStyle w:val="2"/>
        <w:spacing w:line="269" w:lineRule="auto"/>
      </w:pPr>
    </w:p>
    <w:p w14:paraId="5F449CF5">
      <w:pPr>
        <w:spacing w:before="88" w:line="368" w:lineRule="auto"/>
        <w:ind w:left="32" w:right="581" w:firstLine="555"/>
        <w:jc w:val="both"/>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2026年2月5日，涞水县石亭镇人民政府在县便民服务中心16楼第</w:t>
      </w:r>
      <w:r>
        <w:rPr>
          <w:rFonts w:hint="eastAsia" w:ascii="仿宋_GB2312" w:hAnsi="仿宋_GB2312" w:eastAsia="仿宋_GB2312" w:cs="仿宋_GB2312"/>
          <w:spacing w:val="6"/>
          <w:sz w:val="32"/>
          <w:szCs w:val="32"/>
        </w:rPr>
        <w:t>一会议室组织召开了《涞水县医院北院区北侧地块详细规划》专家技术审查会。会议邀请了河北农业大学、河北大学以及保定文泉工程设计咨询有限公司等有关专家组成评委会（名</w:t>
      </w:r>
      <w:r>
        <w:rPr>
          <w:rFonts w:hint="eastAsia" w:ascii="仿宋_GB2312" w:hAnsi="仿宋_GB2312" w:eastAsia="仿宋_GB2312" w:cs="仿宋_GB2312"/>
          <w:spacing w:val="5"/>
          <w:sz w:val="32"/>
          <w:szCs w:val="32"/>
        </w:rPr>
        <w:t>单附后）。县住建局、县</w:t>
      </w:r>
      <w:r>
        <w:rPr>
          <w:rFonts w:hint="eastAsia" w:ascii="仿宋_GB2312" w:hAnsi="仿宋_GB2312" w:eastAsia="仿宋_GB2312" w:cs="仿宋_GB2312"/>
          <w:spacing w:val="9"/>
          <w:sz w:val="32"/>
          <w:szCs w:val="32"/>
        </w:rPr>
        <w:t>执法局、县教育和体育局、县发改和科技局、县文旅局、县应急局、县消防救援大队、县水利局、县卫健局、县民政局、县生态环境局、</w:t>
      </w:r>
      <w:r>
        <w:rPr>
          <w:rFonts w:hint="eastAsia" w:ascii="仿宋_GB2312" w:hAnsi="仿宋_GB2312" w:eastAsia="仿宋_GB2312" w:cs="仿宋_GB2312"/>
          <w:spacing w:val="6"/>
          <w:sz w:val="32"/>
          <w:szCs w:val="32"/>
        </w:rPr>
        <w:t>供电公司以及联通移动等相关部门参与了方案审查。与会人员听取了</w:t>
      </w:r>
      <w:r>
        <w:rPr>
          <w:rFonts w:hint="eastAsia" w:ascii="仿宋_GB2312" w:hAnsi="仿宋_GB2312" w:eastAsia="仿宋_GB2312" w:cs="仿宋_GB2312"/>
          <w:spacing w:val="7"/>
          <w:sz w:val="32"/>
          <w:szCs w:val="32"/>
        </w:rPr>
        <w:t>规划编制单位的汇报，经充分研究讨论，形成会议意见如下：</w:t>
      </w:r>
    </w:p>
    <w:p w14:paraId="39E11FDB">
      <w:pPr>
        <w:spacing w:line="224" w:lineRule="auto"/>
        <w:ind w:left="597"/>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一、该规划技术路线合理，</w:t>
      </w:r>
      <w:r>
        <w:rPr>
          <w:rFonts w:hint="eastAsia" w:ascii="仿宋_GB2312" w:hAnsi="仿宋_GB2312" w:eastAsia="仿宋_GB2312" w:cs="仿宋_GB2312"/>
          <w:spacing w:val="-71"/>
          <w:sz w:val="32"/>
          <w:szCs w:val="32"/>
        </w:rPr>
        <w:t xml:space="preserve"> </w:t>
      </w:r>
      <w:r>
        <w:rPr>
          <w:rFonts w:hint="eastAsia" w:ascii="仿宋_GB2312" w:hAnsi="仿宋_GB2312" w:eastAsia="仿宋_GB2312" w:cs="仿宋_GB2312"/>
          <w:spacing w:val="4"/>
          <w:sz w:val="32"/>
          <w:szCs w:val="32"/>
        </w:rPr>
        <w:t>原则通过。</w:t>
      </w:r>
    </w:p>
    <w:p w14:paraId="7E464CB9">
      <w:pPr>
        <w:spacing w:before="295" w:line="225" w:lineRule="auto"/>
        <w:ind w:left="602"/>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二、修改完善意见：</w:t>
      </w:r>
    </w:p>
    <w:p w14:paraId="7BE35375">
      <w:pPr>
        <w:spacing w:before="88" w:line="224" w:lineRule="auto"/>
        <w:ind w:left="605"/>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1.加强与上位规划的衔接；</w:t>
      </w:r>
    </w:p>
    <w:p w14:paraId="135776AF">
      <w:pPr>
        <w:spacing w:before="231" w:line="225" w:lineRule="auto"/>
        <w:ind w:left="587"/>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2.增加出入口数量，细化排水和垃圾处理内容。</w:t>
      </w:r>
    </w:p>
    <w:p w14:paraId="2396F447">
      <w:pPr>
        <w:pStyle w:val="2"/>
        <w:spacing w:line="255" w:lineRule="auto"/>
      </w:pPr>
    </w:p>
    <w:p w14:paraId="41F66CCE">
      <w:pPr>
        <w:pStyle w:val="2"/>
        <w:spacing w:line="256" w:lineRule="auto"/>
      </w:pPr>
    </w:p>
    <w:p w14:paraId="3C5CD55E">
      <w:pPr>
        <w:pStyle w:val="2"/>
        <w:spacing w:line="256" w:lineRule="auto"/>
      </w:pPr>
    </w:p>
    <w:p w14:paraId="6DCA874C">
      <w:pPr>
        <w:spacing w:before="88"/>
        <w:jc w:val="right"/>
        <w:rPr>
          <w:sz w:val="27"/>
          <w:szCs w:val="27"/>
        </w:rPr>
      </w:pPr>
      <w:r>
        <w:rPr>
          <w:rFonts w:hint="eastAsia" w:ascii="仿宋_GB2312" w:hAnsi="仿宋_GB2312" w:eastAsia="仿宋_GB2312" w:cs="仿宋_GB2312"/>
          <w:spacing w:val="6"/>
          <w:sz w:val="32"/>
          <w:szCs w:val="32"/>
        </w:rPr>
        <w:t>专家组长签字：</w:t>
      </w:r>
      <w:r>
        <w:rPr>
          <w:rFonts w:ascii="仿宋" w:hAnsi="仿宋" w:eastAsia="仿宋" w:cs="仿宋"/>
          <w:spacing w:val="-94"/>
          <w:sz w:val="27"/>
          <w:szCs w:val="27"/>
        </w:rPr>
        <w:t xml:space="preserve"> </w:t>
      </w:r>
      <w:r>
        <w:rPr>
          <w:position w:val="-15"/>
          <w:sz w:val="27"/>
          <w:szCs w:val="27"/>
        </w:rPr>
        <w:drawing>
          <wp:inline distT="0" distB="0" distL="0" distR="0">
            <wp:extent cx="1711325" cy="101346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01"/>
                    <a:stretch>
                      <a:fillRect/>
                    </a:stretch>
                  </pic:blipFill>
                  <pic:spPr>
                    <a:xfrm>
                      <a:off x="0" y="0"/>
                      <a:ext cx="1711369" cy="1013569"/>
                    </a:xfrm>
                    <a:prstGeom prst="rect">
                      <a:avLst/>
                    </a:prstGeom>
                  </pic:spPr>
                </pic:pic>
              </a:graphicData>
            </a:graphic>
          </wp:inline>
        </w:drawing>
      </w:r>
    </w:p>
    <w:p w14:paraId="492CAF0E">
      <w:pPr>
        <w:spacing w:before="88"/>
        <w:jc w:val="center"/>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 xml:space="preserve">                        </w:t>
      </w:r>
      <w:r>
        <w:rPr>
          <w:rFonts w:hint="eastAsia" w:ascii="仿宋_GB2312" w:hAnsi="仿宋_GB2312" w:eastAsia="仿宋_GB2312" w:cs="仿宋_GB2312"/>
          <w:spacing w:val="6"/>
          <w:sz w:val="32"/>
          <w:szCs w:val="32"/>
        </w:rPr>
        <w:t>2026年2月5日</w:t>
      </w:r>
    </w:p>
    <w:sectPr>
      <w:pgSz w:w="11907" w:h="16839"/>
      <w:pgMar w:top="400" w:right="1133"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8B7E6">
    <w:pPr>
      <w:spacing w:line="219" w:lineRule="auto"/>
      <w:ind w:left="4147"/>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E7705">
    <w:pPr>
      <w:spacing w:line="217" w:lineRule="auto"/>
      <w:ind w:left="4582"/>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F8B13">
    <w:pPr>
      <w:spacing w:line="219" w:lineRule="auto"/>
      <w:ind w:left="4109"/>
      <w:rPr>
        <w:rFonts w:ascii="Times New Roman" w:hAnsi="Times New Roman" w:eastAsia="Times New Roman" w:cs="Times New Roman"/>
        <w:sz w:val="18"/>
        <w:szCs w:val="18"/>
      </w:rPr>
    </w:pPr>
    <w:r>
      <w:rPr>
        <w:rFonts w:ascii="Times New Roman" w:hAnsi="Times New Roman" w:eastAsia="Times New Roman" w:cs="Times New Roman"/>
        <w:b/>
        <w:bCs/>
        <w:spacing w:val="-6"/>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429BA">
    <w:pPr>
      <w:spacing w:line="219" w:lineRule="auto"/>
      <w:ind w:left="4104"/>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3253B">
    <w:pPr>
      <w:spacing w:line="216" w:lineRule="auto"/>
      <w:ind w:left="4104"/>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98EF3">
    <w:pPr>
      <w:pStyle w:val="2"/>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5CD2D">
    <w:pPr>
      <w:spacing w:line="223" w:lineRule="auto"/>
      <w:ind w:left="4303"/>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CADA1">
    <w:pPr>
      <w:spacing w:line="223"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II</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23E64">
    <w:pPr>
      <w:spacing w:line="223" w:lineRule="auto"/>
      <w:ind w:left="4320"/>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3835A">
    <w:pPr>
      <w:spacing w:line="223" w:lineRule="auto"/>
      <w:ind w:left="4303"/>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14E91">
    <w:pPr>
      <w:spacing w:line="220" w:lineRule="auto"/>
      <w:ind w:left="4306"/>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A4A03">
    <w:pPr>
      <w:spacing w:line="219" w:lineRule="auto"/>
      <w:ind w:left="4140"/>
      <w:rPr>
        <w:rFonts w:ascii="Times New Roman" w:hAnsi="Times New Roman" w:eastAsia="Times New Roman" w:cs="Times New Roman"/>
        <w:sz w:val="18"/>
        <w:szCs w:val="18"/>
      </w:rPr>
    </w:pPr>
    <w:r>
      <w:rPr>
        <w:rFonts w:ascii="Times New Roman" w:hAnsi="Times New Roman" w:eastAsia="Times New Roman" w:cs="Times New Roman"/>
        <w:b/>
        <w:bCs/>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3EA97">
    <w:pPr>
      <w:spacing w:line="223" w:lineRule="auto"/>
      <w:ind w:left="4302"/>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63B9D">
    <w:pPr>
      <w:spacing w:line="220" w:lineRule="auto"/>
      <w:ind w:left="4308"/>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BBAD3">
    <w:pPr>
      <w:spacing w:line="220" w:lineRule="auto"/>
      <w:ind w:left="4307"/>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79B84">
    <w:pPr>
      <w:spacing w:line="220" w:lineRule="auto"/>
      <w:ind w:left="4464"/>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5745D">
    <w:pPr>
      <w:spacing w:line="220" w:lineRule="auto"/>
      <w:ind w:left="4310"/>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4F988">
    <w:pPr>
      <w:spacing w:line="220" w:lineRule="auto"/>
      <w:ind w:left="4306"/>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2DB44">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318C6">
    <w:pPr>
      <w:spacing w:line="223"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E83DF">
    <w:pPr>
      <w:spacing w:line="223"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2A74A">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CE48F">
    <w:pPr>
      <w:spacing w:line="216" w:lineRule="auto"/>
      <w:ind w:left="4138"/>
      <w:rPr>
        <w:rFonts w:ascii="Times New Roman" w:hAnsi="Times New Roman" w:eastAsia="Times New Roman" w:cs="Times New Roman"/>
        <w:sz w:val="18"/>
        <w:szCs w:val="18"/>
      </w:rPr>
    </w:pPr>
    <w:r>
      <w:rPr>
        <w:rFonts w:ascii="Times New Roman" w:hAnsi="Times New Roman" w:eastAsia="Times New Roman" w:cs="Times New Roman"/>
        <w:b/>
        <w:bCs/>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B5CC4">
    <w:pPr>
      <w:spacing w:line="223"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B15F9">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5FBD">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FDFA7">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4779E">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2AF69">
    <w:pPr>
      <w:spacing w:line="220" w:lineRule="auto"/>
      <w:ind w:left="432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BCBD5">
    <w:pPr>
      <w:spacing w:line="220"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54A62">
    <w:pPr>
      <w:spacing w:line="223"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93FCD">
    <w:pPr>
      <w:spacing w:line="223" w:lineRule="auto"/>
      <w:ind w:left="46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EABFE">
    <w:pPr>
      <w:spacing w:line="220"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00117">
    <w:pPr>
      <w:spacing w:line="219" w:lineRule="auto"/>
      <w:ind w:left="4140"/>
      <w:rPr>
        <w:rFonts w:ascii="Times New Roman" w:hAnsi="Times New Roman" w:eastAsia="Times New Roman" w:cs="Times New Roman"/>
        <w:sz w:val="18"/>
        <w:szCs w:val="18"/>
      </w:rPr>
    </w:pPr>
    <w:r>
      <w:rPr>
        <w:rFonts w:ascii="Times New Roman" w:hAnsi="Times New Roman" w:eastAsia="Times New Roman" w:cs="Times New Roman"/>
        <w:b/>
        <w:bCs/>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43315">
    <w:pPr>
      <w:spacing w:line="223"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2B3B0">
    <w:pPr>
      <w:spacing w:line="220"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B401B">
    <w:pPr>
      <w:spacing w:line="220"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2D69">
    <w:pPr>
      <w:spacing w:line="220" w:lineRule="auto"/>
      <w:ind w:left="43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F1C99">
    <w:pPr>
      <w:pStyle w:val="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D7211">
    <w:pPr>
      <w:spacing w:line="217" w:lineRule="auto"/>
      <w:ind w:left="4141"/>
      <w:rPr>
        <w:rFonts w:ascii="Times New Roman" w:hAnsi="Times New Roman" w:eastAsia="Times New Roman" w:cs="Times New Roman"/>
        <w:sz w:val="18"/>
        <w:szCs w:val="18"/>
      </w:rPr>
    </w:pPr>
    <w:r>
      <w:rPr>
        <w:rFonts w:ascii="Times New Roman" w:hAnsi="Times New Roman" w:eastAsia="Times New Roman" w:cs="Times New Roman"/>
        <w:b/>
        <w:bCs/>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B4987">
    <w:pPr>
      <w:spacing w:line="217" w:lineRule="auto"/>
      <w:ind w:left="4142"/>
      <w:rPr>
        <w:rFonts w:ascii="Times New Roman" w:hAnsi="Times New Roman" w:eastAsia="Times New Roman" w:cs="Times New Roman"/>
        <w:sz w:val="18"/>
        <w:szCs w:val="18"/>
      </w:rPr>
    </w:pPr>
    <w:r>
      <w:rPr>
        <w:rFonts w:ascii="Times New Roman" w:hAnsi="Times New Roman" w:eastAsia="Times New Roman" w:cs="Times New Roman"/>
        <w:b/>
        <w:bCs/>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FE023">
    <w:pPr>
      <w:spacing w:line="217" w:lineRule="auto"/>
      <w:ind w:left="4141"/>
      <w:rPr>
        <w:rFonts w:ascii="Times New Roman" w:hAnsi="Times New Roman" w:eastAsia="Times New Roman" w:cs="Times New Roman"/>
        <w:sz w:val="18"/>
        <w:szCs w:val="18"/>
      </w:rPr>
    </w:pPr>
    <w:r>
      <w:rPr>
        <w:rFonts w:ascii="Times New Roman" w:hAnsi="Times New Roman" w:eastAsia="Times New Roman" w:cs="Times New Roman"/>
        <w:b/>
        <w:bCs/>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58E4D">
    <w:pPr>
      <w:spacing w:line="217" w:lineRule="auto"/>
      <w:ind w:left="4142"/>
      <w:rPr>
        <w:rFonts w:ascii="Times New Roman" w:hAnsi="Times New Roman" w:eastAsia="Times New Roman" w:cs="Times New Roman"/>
        <w:sz w:val="18"/>
        <w:szCs w:val="18"/>
      </w:rPr>
    </w:pPr>
    <w:r>
      <w:rPr>
        <w:rFonts w:ascii="Times New Roman" w:hAnsi="Times New Roman" w:eastAsia="Times New Roman" w:cs="Times New Roman"/>
        <w:b/>
        <w:bCs/>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04082">
    <w:pPr>
      <w:spacing w:line="217" w:lineRule="auto"/>
      <w:ind w:left="4141"/>
      <w:rPr>
        <w:rFonts w:ascii="Times New Roman" w:hAnsi="Times New Roman" w:eastAsia="Times New Roman" w:cs="Times New Roman"/>
        <w:sz w:val="18"/>
        <w:szCs w:val="18"/>
      </w:rPr>
    </w:pPr>
    <w:r>
      <w:rPr>
        <w:rFonts w:ascii="Times New Roman" w:hAnsi="Times New Roman" w:eastAsia="Times New Roman" w:cs="Times New Roman"/>
        <w:b/>
        <w:bCs/>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2801">
    <w:pPr>
      <w:spacing w:before="48" w:line="219" w:lineRule="auto"/>
      <w:ind w:left="4720"/>
      <w:rPr>
        <w:rFonts w:ascii="宋体" w:hAnsi="宋体" w:eastAsia="宋体" w:cs="宋体"/>
        <w:sz w:val="18"/>
        <w:szCs w:val="18"/>
      </w:rPr>
    </w:pPr>
    <w:r>
      <w:pict>
        <v:shape id="_x0000_s4097" o:spid="_x0000_s4097" style="position:absolute;left:0pt;margin-left:102.6pt;margin-top:76.55pt;height:0.75pt;width:395.5pt;mso-position-horizontal-relative:page;mso-position-vertical-relative:page;z-index:251660288;mso-width-relative:page;mso-height-relative:page;" fillcolor="#000000" filled="t" stroked="f" coordsize="7910,15" o:allowincell="f" path="m0,14l7909,14,7909,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4B863">
    <w:pPr>
      <w:spacing w:before="48" w:line="219" w:lineRule="auto"/>
      <w:ind w:left="5207"/>
      <w:rPr>
        <w:rFonts w:ascii="宋体" w:hAnsi="宋体" w:eastAsia="宋体" w:cs="宋体"/>
        <w:sz w:val="18"/>
        <w:szCs w:val="18"/>
      </w:rPr>
    </w:pPr>
    <w:r>
      <w:pict>
        <v:shape id="_x0000_s4106" o:spid="_x0000_s4106" style="position:absolute;left:0pt;margin-left:88.55pt;margin-top:76.55pt;height:0.75pt;width:409.3pt;mso-position-horizontal-relative:page;mso-position-vertical-relative:page;z-index:251669504;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78E52">
    <w:pPr>
      <w:spacing w:before="48" w:line="219" w:lineRule="auto"/>
      <w:ind w:left="4730"/>
      <w:rPr>
        <w:rFonts w:ascii="宋体" w:hAnsi="宋体" w:eastAsia="宋体" w:cs="宋体"/>
        <w:sz w:val="18"/>
        <w:szCs w:val="18"/>
      </w:rPr>
    </w:pPr>
    <w:r>
      <w:pict>
        <v:shape id="_x0000_s4107" o:spid="_x0000_s4107" style="position:absolute;left:0pt;margin-left:88.55pt;margin-top:76.55pt;height:0.75pt;width:409.3pt;mso-position-horizontal-relative:page;mso-position-vertical-relative:page;z-index:251670528;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A3546">
    <w:pPr>
      <w:spacing w:before="48" w:line="219" w:lineRule="auto"/>
      <w:ind w:left="4730"/>
      <w:rPr>
        <w:rFonts w:ascii="宋体" w:hAnsi="宋体" w:eastAsia="宋体" w:cs="宋体"/>
        <w:sz w:val="18"/>
        <w:szCs w:val="18"/>
      </w:rPr>
    </w:pPr>
    <w:r>
      <w:pict>
        <v:shape id="_x0000_s4108" o:spid="_x0000_s4108" style="position:absolute;left:0pt;margin-left:88.55pt;margin-top:76.55pt;height:0.75pt;width:409.3pt;mso-position-horizontal-relative:page;mso-position-vertical-relative:page;z-index:251671552;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16751">
    <w:pPr>
      <w:spacing w:before="48" w:line="219" w:lineRule="auto"/>
      <w:ind w:left="4730"/>
      <w:rPr>
        <w:rFonts w:ascii="宋体" w:hAnsi="宋体" w:eastAsia="宋体" w:cs="宋体"/>
        <w:sz w:val="18"/>
        <w:szCs w:val="18"/>
      </w:rPr>
    </w:pPr>
    <w:r>
      <w:pict>
        <v:shape id="_x0000_s4109" o:spid="_x0000_s4109" style="position:absolute;left:0pt;margin-left:88.55pt;margin-top:76.55pt;height:0.75pt;width:409.3pt;mso-position-horizontal-relative:page;mso-position-vertical-relative:page;z-index:251661312;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39BF2">
    <w:pPr>
      <w:pStyle w:val="2"/>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87D84">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1BEA7FD1">
    <w:pPr>
      <w:spacing w:before="116" w:line="15" w:lineRule="exact"/>
      <w:ind w:firstLine="28"/>
    </w:pPr>
    <w:r>
      <w:rPr>
        <w:position w:val="-1"/>
      </w:rPr>
      <w:pict>
        <v:shape id="_x0000_s4110" o:spid="_x0000_s4110" style="height:1.25pt;width:416.3pt;" filled="f" stroked="t" coordsize="8325,25" path="m0,20l8325,5e">
          <v:fill on="f" focussize="0,0"/>
          <v:stroke weight="0.5pt" color="#7F7F7F" miterlimit="10" joinstyle="miter"/>
          <v:imagedata o:title=""/>
          <o:lock v:ext="edit"/>
          <w10:wrap type="none"/>
          <w10:anchorlock/>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14917">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2E22FA5A">
    <w:pPr>
      <w:spacing w:before="116" w:line="15" w:lineRule="exact"/>
      <w:ind w:firstLine="28"/>
    </w:pPr>
    <w:r>
      <w:rPr>
        <w:position w:val="-1"/>
      </w:rPr>
      <w:pict>
        <v:shape id="_x0000_s4111" o:spid="_x0000_s4111" style="height:1.25pt;width:416.3pt;" filled="f" stroked="t" coordsize="8325,25" path="m0,20l8325,5e">
          <v:fill on="f" focussize="0,0"/>
          <v:stroke weight="0.5pt" color="#7F7F7F" miterlimit="10" joinstyle="miter"/>
          <v:imagedata o:title=""/>
          <o:lock v:ext="edit"/>
          <w10:wrap type="none"/>
          <w10:anchorlock/>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788AA">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B1FA132">
    <w:pPr>
      <w:spacing w:before="116" w:line="15" w:lineRule="exact"/>
      <w:ind w:firstLine="28"/>
    </w:pPr>
    <w:r>
      <w:rPr>
        <w:position w:val="-1"/>
      </w:rPr>
      <w:pict>
        <v:shape id="_x0000_s4112" o:spid="_x0000_s4112" style="height:1.25pt;width:416.3pt;" filled="f" stroked="t" coordsize="8325,25" path="m0,20l8325,5e">
          <v:fill on="f" focussize="0,0"/>
          <v:stroke weight="0.5pt" color="#7F7F7F" miterlimit="10" joinstyle="miter"/>
          <v:imagedata o:title=""/>
          <o:lock v:ext="edit"/>
          <w10:wrap type="none"/>
          <w10:anchorlock/>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BBD32">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4D3D65B">
    <w:pPr>
      <w:spacing w:before="116" w:line="15" w:lineRule="exact"/>
      <w:ind w:firstLine="28"/>
    </w:pPr>
    <w:r>
      <w:rPr>
        <w:position w:val="-1"/>
      </w:rPr>
      <w:pict>
        <v:shape id="_x0000_s4113" o:spid="_x0000_s4113" style="height:1.25pt;width:416.3pt;" filled="f" stroked="t" coordsize="8325,25" path="m0,20l8325,5e">
          <v:fill on="f" focussize="0,0"/>
          <v:stroke weight="0.5pt" color="#7F7F7F" miterlimit="10" joinstyle="miter"/>
          <v:imagedata o:title=""/>
          <o:lock v:ext="edit"/>
          <w10:wrap type="none"/>
          <w10:anchorlock/>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DF816">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A8CC2CE">
    <w:pPr>
      <w:spacing w:before="116" w:line="15" w:lineRule="exact"/>
      <w:ind w:firstLine="28"/>
    </w:pPr>
    <w:r>
      <w:rPr>
        <w:position w:val="-1"/>
      </w:rPr>
      <w:pict>
        <v:shape id="_x0000_s4114" o:spid="_x0000_s4114" style="height:1.25pt;width:416.3pt;" filled="f" stroked="t" coordsize="8325,25" path="m0,20l8325,5e">
          <v:fill on="f" focussize="0,0"/>
          <v:stroke weight="0.5pt" color="#7F7F7F" miterlimit="10" joinstyle="miter"/>
          <v:imagedata o:title=""/>
          <o:lock v:ext="edit"/>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3EFFA">
    <w:pPr>
      <w:spacing w:before="48" w:line="219" w:lineRule="auto"/>
      <w:ind w:left="4730"/>
      <w:rPr>
        <w:rFonts w:ascii="宋体" w:hAnsi="宋体" w:eastAsia="宋体" w:cs="宋体"/>
        <w:sz w:val="18"/>
        <w:szCs w:val="18"/>
      </w:rPr>
    </w:pPr>
    <w:r>
      <w:pict>
        <v:shape id="_x0000_s4098" o:spid="_x0000_s4098" style="position:absolute;left:0pt;margin-left:88.55pt;margin-top:76.55pt;height:0.75pt;width:409.3pt;mso-position-horizontal-relative:page;mso-position-vertical-relative:page;z-index:251661312;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A451">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45660D8">
    <w:pPr>
      <w:spacing w:before="116" w:line="15" w:lineRule="exact"/>
      <w:ind w:firstLine="28"/>
    </w:pPr>
    <w:r>
      <w:rPr>
        <w:position w:val="-1"/>
      </w:rPr>
      <w:pict>
        <v:shape id="_x0000_s4115" o:spid="_x0000_s4115" style="height:1.25pt;width:416.3pt;" filled="f" stroked="t" coordsize="8325,25" path="m0,20l8325,5e">
          <v:fill on="f" focussize="0,0"/>
          <v:stroke weight="0.5pt" color="#7F7F7F" miterlimit="10" joinstyle="miter"/>
          <v:imagedata o:title=""/>
          <o:lock v:ext="edit"/>
          <w10:wrap type="none"/>
          <w10:anchorlock/>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52A09">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0A83FB06">
    <w:pPr>
      <w:spacing w:before="116" w:line="15" w:lineRule="exact"/>
      <w:ind w:firstLine="28"/>
    </w:pPr>
    <w:r>
      <w:rPr>
        <w:position w:val="-1"/>
      </w:rPr>
      <w:pict>
        <v:shape id="_x0000_s4116" o:spid="_x0000_s4116" style="height:1.25pt;width:416.3pt;" filled="f" stroked="t" coordsize="8325,25" path="m0,20l8325,5e">
          <v:fill on="f" focussize="0,0"/>
          <v:stroke weight="0.5pt" color="#7F7F7F" miterlimit="10" joinstyle="miter"/>
          <v:imagedata o:title=""/>
          <o:lock v:ext="edit"/>
          <w10:wrap type="none"/>
          <w10:anchorlock/>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240FA">
    <w:pPr>
      <w:spacing w:before="48" w:line="219" w:lineRule="auto"/>
      <w:ind w:left="4698"/>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0443B91">
    <w:pPr>
      <w:spacing w:before="116" w:line="15" w:lineRule="exact"/>
      <w:ind w:firstLine="186"/>
    </w:pPr>
    <w:r>
      <w:rPr>
        <w:position w:val="-1"/>
      </w:rPr>
      <w:pict>
        <v:shape id="_x0000_s4117" o:spid="_x0000_s4117" style="height:1.25pt;width:416.3pt;" filled="f" stroked="t" coordsize="8325,25" path="m0,20l8325,5e">
          <v:fill on="f" focussize="0,0"/>
          <v:stroke weight="0.5pt" color="#7F7F7F" miterlimit="10" joinstyle="miter"/>
          <v:imagedata o:title=""/>
          <o:lock v:ext="edit"/>
          <w10:wrap type="none"/>
          <w10:anchorlock/>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79AEC">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1F626764">
    <w:pPr>
      <w:spacing w:before="116" w:line="15" w:lineRule="exact"/>
      <w:ind w:firstLine="28"/>
    </w:pPr>
    <w:r>
      <w:rPr>
        <w:position w:val="-1"/>
      </w:rPr>
      <w:pict>
        <v:shape id="_x0000_s4118" o:spid="_x0000_s4118" style="height:1.25pt;width:416.3pt;" filled="f" stroked="t" coordsize="8325,25" path="m0,20l8325,5e">
          <v:fill on="f" focussize="0,0"/>
          <v:stroke weight="0.5pt" color="#7F7F7F" miterlimit="10" joinstyle="miter"/>
          <v:imagedata o:title=""/>
          <o:lock v:ext="edit"/>
          <w10:wrap type="none"/>
          <w10:anchorlock/>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67E02">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004D120B">
    <w:pPr>
      <w:spacing w:before="116" w:line="15" w:lineRule="exact"/>
      <w:ind w:firstLine="28"/>
    </w:pPr>
    <w:r>
      <w:rPr>
        <w:position w:val="-1"/>
      </w:rPr>
      <w:pict>
        <v:shape id="_x0000_s4119" o:spid="_x0000_s4119" style="height:1.25pt;width:416.3pt;" filled="f" stroked="t" coordsize="8325,25" path="m0,20l8325,5e">
          <v:fill on="f" focussize="0,0"/>
          <v:stroke weight="0.5pt" color="#7F7F7F" miterlimit="10" joinstyle="miter"/>
          <v:imagedata o:title=""/>
          <o:lock v:ext="edit"/>
          <w10:wrap type="none"/>
          <w10:anchorlock/>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36CD7">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6F69BF34">
    <w:pPr>
      <w:spacing w:before="116" w:line="15" w:lineRule="exact"/>
      <w:ind w:firstLine="28"/>
    </w:pPr>
    <w:r>
      <w:rPr>
        <w:position w:val="-1"/>
      </w:rPr>
      <w:pict>
        <v:shape id="_x0000_s4120" o:spid="_x0000_s4120" style="height:1.25pt;width:416.3pt;" filled="f" stroked="t" coordsize="8325,25" path="m0,20l8325,5e">
          <v:fill on="f" focussize="0,0"/>
          <v:stroke weight="0.5pt" color="#7F7F7F" miterlimit="10" joinstyle="miter"/>
          <v:imagedata o:title=""/>
          <o:lock v:ext="edit"/>
          <w10:wrap type="none"/>
          <w10:anchorlock/>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0DA65">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2BA89A45">
    <w:pPr>
      <w:spacing w:before="116" w:line="15" w:lineRule="exact"/>
      <w:ind w:firstLine="28"/>
    </w:pPr>
    <w:r>
      <w:rPr>
        <w:position w:val="-1"/>
      </w:rPr>
      <w:pict>
        <v:shape id="_x0000_s4121" o:spid="_x0000_s4121" style="height:1.25pt;width:416.3pt;" filled="f" stroked="t" coordsize="8325,25" path="m0,20l8325,5e">
          <v:fill on="f" focussize="0,0"/>
          <v:stroke weight="0.5pt" color="#7F7F7F" miterlimit="10" joinstyle="miter"/>
          <v:imagedata o:title=""/>
          <o:lock v:ext="edit"/>
          <w10:wrap type="none"/>
          <w10:anchorlock/>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E7A03">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05B7540C">
    <w:pPr>
      <w:spacing w:before="116" w:line="15" w:lineRule="exact"/>
      <w:ind w:firstLine="28"/>
    </w:pPr>
    <w:r>
      <w:rPr>
        <w:position w:val="-1"/>
      </w:rPr>
      <w:pict>
        <v:shape id="_x0000_s4122" o:spid="_x0000_s4122" style="height:1.25pt;width:416.3pt;" filled="f" stroked="t" coordsize="8325,25" path="m0,20l8325,5e">
          <v:fill on="f" focussize="0,0"/>
          <v:stroke weight="0.5pt" color="#7F7F7F" miterlimit="10" joinstyle="miter"/>
          <v:imagedata o:title=""/>
          <o:lock v:ext="edit"/>
          <w10:wrap type="none"/>
          <w10:anchorlock/>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2FF3E">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7F227031">
    <w:pPr>
      <w:spacing w:before="116" w:line="15" w:lineRule="exact"/>
      <w:ind w:firstLine="28"/>
    </w:pPr>
    <w:r>
      <w:rPr>
        <w:position w:val="-1"/>
      </w:rPr>
      <w:pict>
        <v:shape id="_x0000_s4123" o:spid="_x0000_s4123" style="height:1.25pt;width:416.3pt;" filled="f" stroked="t" coordsize="8325,25" path="m0,20l8325,5e">
          <v:fill on="f" focussize="0,0"/>
          <v:stroke weight="0.5pt" color="#7F7F7F" miterlimit="10" joinstyle="miter"/>
          <v:imagedata o:title=""/>
          <o:lock v:ext="edit"/>
          <w10:wrap type="none"/>
          <w10:anchorlock/>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861DA">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7E740779">
    <w:pPr>
      <w:spacing w:before="116" w:line="15" w:lineRule="exact"/>
      <w:ind w:firstLine="28"/>
    </w:pPr>
    <w:r>
      <w:rPr>
        <w:position w:val="-1"/>
      </w:rPr>
      <w:pict>
        <v:shape id="_x0000_s4124" o:spid="_x0000_s4124" style="height:1.25pt;width:416.3pt;" filled="f" stroked="t" coordsize="8325,25" path="m0,20l8325,5e">
          <v:fill on="f" focussize="0,0"/>
          <v:stroke weight="0.5pt" color="#7F7F7F" miterlimit="10" joinstyle="miter"/>
          <v:imagedata o:title=""/>
          <o:lock v:ext="edit"/>
          <w10:wrap type="non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ACD54">
    <w:pPr>
      <w:spacing w:before="48" w:line="219" w:lineRule="auto"/>
      <w:ind w:left="4730"/>
      <w:rPr>
        <w:rFonts w:ascii="宋体" w:hAnsi="宋体" w:eastAsia="宋体" w:cs="宋体"/>
        <w:sz w:val="18"/>
        <w:szCs w:val="18"/>
      </w:rPr>
    </w:pPr>
    <w:r>
      <w:pict>
        <v:shape id="_x0000_s4099" o:spid="_x0000_s4099" style="position:absolute;left:0pt;margin-left:88.55pt;margin-top:76.55pt;height:0.75pt;width:409.3pt;mso-position-horizontal-relative:page;mso-position-vertical-relative:page;z-index:251662336;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3851">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191C1818">
    <w:pPr>
      <w:spacing w:before="116" w:line="15" w:lineRule="exact"/>
      <w:ind w:firstLine="28"/>
    </w:pPr>
    <w:r>
      <w:rPr>
        <w:position w:val="-1"/>
      </w:rPr>
      <w:pict>
        <v:shape id="_x0000_s4125" o:spid="_x0000_s4125" style="height:1.25pt;width:416.3pt;" filled="f" stroked="t" coordsize="8325,25" path="m0,20l8325,5e">
          <v:fill on="f" focussize="0,0"/>
          <v:stroke weight="0.5pt" color="#7F7F7F" miterlimit="10" joinstyle="miter"/>
          <v:imagedata o:title=""/>
          <o:lock v:ext="edit"/>
          <w10:wrap type="none"/>
          <w10:anchorlock/>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ED4E6">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1DBF9430">
    <w:pPr>
      <w:spacing w:before="116" w:line="15" w:lineRule="exact"/>
      <w:ind w:firstLine="28"/>
    </w:pPr>
    <w:r>
      <w:rPr>
        <w:position w:val="-1"/>
      </w:rPr>
      <w:pict>
        <v:shape id="_x0000_s4126" o:spid="_x0000_s4126" style="height:1.25pt;width:416.3pt;" filled="f" stroked="t" coordsize="8325,25" path="m0,20l8325,5e">
          <v:fill on="f" focussize="0,0"/>
          <v:stroke weight="0.5pt" color="#7F7F7F" miterlimit="10" joinstyle="miter"/>
          <v:imagedata o:title=""/>
          <o:lock v:ext="edit"/>
          <w10:wrap type="none"/>
          <w10:anchorlock/>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F4691">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833F298">
    <w:pPr>
      <w:spacing w:before="116" w:line="15" w:lineRule="exact"/>
      <w:ind w:firstLine="28"/>
    </w:pPr>
    <w:r>
      <w:rPr>
        <w:position w:val="-1"/>
      </w:rPr>
      <w:pict>
        <v:shape id="_x0000_s4127" o:spid="_x0000_s4127" style="height:1.25pt;width:416.3pt;" filled="f" stroked="t" coordsize="8325,25" path="m0,20l8325,5e">
          <v:fill on="f" focussize="0,0"/>
          <v:stroke weight="0.5pt" color="#7F7F7F" miterlimit="10" joinstyle="miter"/>
          <v:imagedata o:title=""/>
          <o:lock v:ext="edit"/>
          <w10:wrap type="none"/>
          <w10:anchorlock/>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B333C">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333140E2">
    <w:pPr>
      <w:spacing w:before="116" w:line="15" w:lineRule="exact"/>
      <w:ind w:firstLine="28"/>
    </w:pPr>
    <w:r>
      <w:rPr>
        <w:position w:val="-1"/>
      </w:rPr>
      <w:pict>
        <v:shape id="_x0000_s4128" o:spid="_x0000_s4128" style="height:1.25pt;width:416.3pt;" filled="f" stroked="t" coordsize="8325,25" path="m0,20l8325,5e">
          <v:fill on="f" focussize="0,0"/>
          <v:stroke weight="0.5pt" color="#7F7F7F" miterlimit="10" joinstyle="miter"/>
          <v:imagedata o:title=""/>
          <o:lock v:ext="edit"/>
          <w10:wrap type="none"/>
          <w10:anchorlock/>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027EF">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2F19652C">
    <w:pPr>
      <w:spacing w:before="116" w:line="15" w:lineRule="exact"/>
      <w:ind w:firstLine="28"/>
    </w:pPr>
    <w:r>
      <w:rPr>
        <w:position w:val="-1"/>
      </w:rPr>
      <w:pict>
        <v:shape id="_x0000_s4129" o:spid="_x0000_s4129" style="height:1.25pt;width:416.3pt;" filled="f" stroked="t" coordsize="8325,25" path="m0,20l8325,5e">
          <v:fill on="f" focussize="0,0"/>
          <v:stroke weight="0.5pt" color="#7F7F7F" miterlimit="10" joinstyle="miter"/>
          <v:imagedata o:title=""/>
          <o:lock v:ext="edit"/>
          <w10:wrap type="none"/>
          <w10:anchorlock/>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819D0">
    <w:pPr>
      <w:spacing w:before="48" w:line="219" w:lineRule="auto"/>
      <w:ind w:left="48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39AC5A8A">
    <w:pPr>
      <w:spacing w:before="116" w:line="15" w:lineRule="exact"/>
      <w:ind w:firstLine="327"/>
    </w:pPr>
    <w:r>
      <w:rPr>
        <w:position w:val="-1"/>
      </w:rPr>
      <w:pict>
        <v:shape id="_x0000_s4130" o:spid="_x0000_s4130" style="height:1.25pt;width:416.3pt;" filled="f" stroked="t" coordsize="8325,25" path="m0,20l8325,5e">
          <v:fill on="f" focussize="0,0"/>
          <v:stroke weight="0.5pt" color="#7F7F7F" miterlimit="10" joinstyle="miter"/>
          <v:imagedata o:title=""/>
          <o:lock v:ext="edit"/>
          <w10:wrap type="none"/>
          <w10:anchorlock/>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BF330">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37A513E7">
    <w:pPr>
      <w:spacing w:before="116" w:line="15" w:lineRule="exact"/>
      <w:ind w:firstLine="28"/>
    </w:pPr>
    <w:r>
      <w:rPr>
        <w:position w:val="-1"/>
      </w:rPr>
      <w:pict>
        <v:shape id="_x0000_s4131" o:spid="_x0000_s4131" style="height:1.25pt;width:416.3pt;" filled="f" stroked="t" coordsize="8325,25" path="m0,20l8325,5e">
          <v:fill on="f" focussize="0,0"/>
          <v:stroke weight="0.5pt" color="#7F7F7F" miterlimit="10" joinstyle="miter"/>
          <v:imagedata o:title=""/>
          <o:lock v:ext="edit"/>
          <w10:wrap type="none"/>
          <w10:anchorlock/>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92FC">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69FA0042">
    <w:pPr>
      <w:spacing w:before="116" w:line="15" w:lineRule="exact"/>
      <w:ind w:firstLine="28"/>
    </w:pPr>
    <w:r>
      <w:rPr>
        <w:position w:val="-1"/>
      </w:rPr>
      <w:pict>
        <v:shape id="_x0000_s4132" o:spid="_x0000_s4132" style="height:1.25pt;width:416.3pt;" filled="f" stroked="t" coordsize="8325,25" path="m0,20l8325,5e">
          <v:fill on="f" focussize="0,0"/>
          <v:stroke weight="0.5pt" color="#7F7F7F" miterlimit="10" joinstyle="miter"/>
          <v:imagedata o:title=""/>
          <o:lock v:ext="edit"/>
          <w10:wrap type="none"/>
          <w10:anchorlock/>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AF676">
    <w:pPr>
      <w:spacing w:before="48" w:line="219" w:lineRule="auto"/>
      <w:ind w:left="4540"/>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9E97ECA">
    <w:pPr>
      <w:spacing w:before="116" w:line="15" w:lineRule="exact"/>
      <w:ind w:firstLine="28"/>
    </w:pPr>
    <w:r>
      <w:rPr>
        <w:position w:val="-1"/>
      </w:rPr>
      <w:pict>
        <v:shape id="_x0000_s4133" o:spid="_x0000_s4133" style="height:1.25pt;width:416.3pt;" filled="f" stroked="t" coordsize="8325,25" path="m0,20l8325,5e">
          <v:fill on="f" focussize="0,0"/>
          <v:stroke weight="0.5pt" color="#7F7F7F" miterlimit="10" joinstyle="miter"/>
          <v:imagedata o:title=""/>
          <o:lock v:ext="edit"/>
          <w10:wrap type="none"/>
          <w10:anchorlock/>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CE734">
    <w:pPr>
      <w:spacing w:before="48" w:line="219" w:lineRule="auto"/>
      <w:ind w:right="25"/>
      <w:jc w:val="right"/>
      <w:rPr>
        <w:rFonts w:ascii="宋体" w:hAnsi="宋体" w:eastAsia="宋体" w:cs="宋体"/>
        <w:sz w:val="18"/>
        <w:szCs w:val="18"/>
      </w:rPr>
    </w:pPr>
    <w:r>
      <w:rPr>
        <w:rFonts w:ascii="宋体" w:hAnsi="宋体" w:eastAsia="宋体" w:cs="宋体"/>
        <w:b/>
        <w:bCs/>
        <w:spacing w:val="-2"/>
        <w:sz w:val="18"/>
        <w:szCs w:val="18"/>
      </w:rPr>
      <w:t>涞水县医院北院区北侧地块详细规划——说明书</w:t>
    </w:r>
  </w:p>
  <w:p w14:paraId="5CD58ECF">
    <w:pPr>
      <w:spacing w:before="116" w:line="15" w:lineRule="exact"/>
      <w:ind w:firstLine="28"/>
    </w:pPr>
    <w:r>
      <w:rPr>
        <w:position w:val="-1"/>
      </w:rPr>
      <w:pict>
        <v:shape id="_x0000_s4134" o:spid="_x0000_s4134" style="height:1.25pt;width:416.3pt;" filled="f" stroked="t" coordsize="8325,25" path="m0,20l8325,5e">
          <v:fill on="f" focussize="0,0"/>
          <v:stroke weight="0.5pt" color="#7F7F7F" miterlimit="10" joinstyle="miter"/>
          <v:imagedata o:title=""/>
          <o:lock v:ext="edit"/>
          <w10:wrap type="non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139C0">
    <w:pPr>
      <w:spacing w:before="48" w:line="219" w:lineRule="auto"/>
      <w:ind w:left="4730"/>
      <w:rPr>
        <w:rFonts w:ascii="宋体" w:hAnsi="宋体" w:eastAsia="宋体" w:cs="宋体"/>
        <w:sz w:val="18"/>
        <w:szCs w:val="18"/>
      </w:rPr>
    </w:pPr>
    <w:r>
      <w:pict>
        <v:shape id="_x0000_s4100" o:spid="_x0000_s4100" style="position:absolute;left:0pt;margin-left:88.55pt;margin-top:76.55pt;height:0.75pt;width:409.3pt;mso-position-horizontal-relative:page;mso-position-vertical-relative:page;z-index:251663360;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0C442">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FB617">
    <w:pPr>
      <w:spacing w:before="48" w:line="219" w:lineRule="auto"/>
      <w:ind w:left="4730"/>
      <w:rPr>
        <w:rFonts w:ascii="宋体" w:hAnsi="宋体" w:eastAsia="宋体" w:cs="宋体"/>
        <w:sz w:val="18"/>
        <w:szCs w:val="18"/>
      </w:rPr>
    </w:pPr>
    <w:r>
      <w:pict>
        <v:shape id="_x0000_s4101" o:spid="_x0000_s4101" style="position:absolute;left:0pt;margin-left:88.55pt;margin-top:76.55pt;height:0.75pt;width:409.3pt;mso-position-horizontal-relative:page;mso-position-vertical-relative:page;z-index:251664384;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EC12C">
    <w:pPr>
      <w:spacing w:before="48" w:line="219" w:lineRule="auto"/>
      <w:ind w:left="4730"/>
      <w:rPr>
        <w:rFonts w:ascii="宋体" w:hAnsi="宋体" w:eastAsia="宋体" w:cs="宋体"/>
        <w:sz w:val="18"/>
        <w:szCs w:val="18"/>
      </w:rPr>
    </w:pPr>
    <w:r>
      <w:pict>
        <v:shape id="_x0000_s4102" o:spid="_x0000_s4102" style="position:absolute;left:0pt;margin-left:88.55pt;margin-top:76.55pt;height:0.75pt;width:409.3pt;mso-position-horizontal-relative:page;mso-position-vertical-relative:page;z-index:251665408;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9BC53">
    <w:pPr>
      <w:spacing w:before="48" w:line="219" w:lineRule="auto"/>
      <w:ind w:left="4730"/>
      <w:rPr>
        <w:rFonts w:ascii="宋体" w:hAnsi="宋体" w:eastAsia="宋体" w:cs="宋体"/>
        <w:sz w:val="18"/>
        <w:szCs w:val="18"/>
      </w:rPr>
    </w:pPr>
    <w:r>
      <w:pict>
        <v:shape id="_x0000_s4103" o:spid="_x0000_s4103" style="position:absolute;left:0pt;margin-left:88.55pt;margin-top:76.55pt;height:0.75pt;width:409.3pt;mso-position-horizontal-relative:page;mso-position-vertical-relative:page;z-index:251666432;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29677">
    <w:pPr>
      <w:spacing w:before="48" w:line="219" w:lineRule="auto"/>
      <w:ind w:left="4730"/>
      <w:rPr>
        <w:rFonts w:ascii="宋体" w:hAnsi="宋体" w:eastAsia="宋体" w:cs="宋体"/>
        <w:sz w:val="18"/>
        <w:szCs w:val="18"/>
      </w:rPr>
    </w:pPr>
    <w:r>
      <w:pict>
        <v:shape id="_x0000_s4104" o:spid="_x0000_s4104" style="position:absolute;left:0pt;margin-left:88.55pt;margin-top:76.55pt;height:0.75pt;width:409.3pt;mso-position-horizontal-relative:page;mso-position-vertical-relative:page;z-index:251667456;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35C63">
    <w:pPr>
      <w:spacing w:before="48" w:line="219" w:lineRule="auto"/>
      <w:ind w:left="4730"/>
      <w:rPr>
        <w:rFonts w:ascii="宋体" w:hAnsi="宋体" w:eastAsia="宋体" w:cs="宋体"/>
        <w:sz w:val="18"/>
        <w:szCs w:val="18"/>
      </w:rPr>
    </w:pPr>
    <w:r>
      <w:pict>
        <v:shape id="_x0000_s4105" o:spid="_x0000_s4105" style="position:absolute;left:0pt;margin-left:88.55pt;margin-top:76.55pt;height:0.75pt;width:409.3pt;mso-position-horizontal-relative:page;mso-position-vertical-relative:page;z-index:251668480;mso-width-relative:page;mso-height-relative:page;" fillcolor="#000000" filled="t" stroked="f" coordsize="8185,15" o:allowincell="f" path="m0,14l8185,14,8185,0,0,0,0,14xe">
          <v:path/>
          <v:fill on="t" focussize="0,0"/>
          <v:stroke on="f"/>
          <v:imagedata o:title=""/>
          <o:lock v:ext="edit"/>
        </v:shape>
      </w:pict>
    </w:r>
    <w:r>
      <w:rPr>
        <w:rFonts w:ascii="宋体" w:hAnsi="宋体" w:eastAsia="宋体" w:cs="宋体"/>
        <w:b/>
        <w:bCs/>
        <w:spacing w:val="-2"/>
        <w:sz w:val="18"/>
        <w:szCs w:val="18"/>
      </w:rPr>
      <w:t>涞水县医院北院区北侧地块详细规划—文本</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6470B9C"/>
    <w:rsid w:val="6F1D46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10.png"/><Relationship Id="rId98" Type="http://schemas.openxmlformats.org/officeDocument/2006/relationships/image" Target="media/image9.png"/><Relationship Id="rId97" Type="http://schemas.openxmlformats.org/officeDocument/2006/relationships/image" Target="media/image8.png"/><Relationship Id="rId96" Type="http://schemas.openxmlformats.org/officeDocument/2006/relationships/image" Target="media/image7.png"/><Relationship Id="rId95" Type="http://schemas.openxmlformats.org/officeDocument/2006/relationships/image" Target="media/image6.jpeg"/><Relationship Id="rId94" Type="http://schemas.openxmlformats.org/officeDocument/2006/relationships/image" Target="media/image5.png"/><Relationship Id="rId93" Type="http://schemas.openxmlformats.org/officeDocument/2006/relationships/image" Target="media/image4.png"/><Relationship Id="rId92" Type="http://schemas.openxmlformats.org/officeDocument/2006/relationships/image" Target="media/image3.jpeg"/><Relationship Id="rId91" Type="http://schemas.openxmlformats.org/officeDocument/2006/relationships/image" Target="media/image2.png"/><Relationship Id="rId90" Type="http://schemas.openxmlformats.org/officeDocument/2006/relationships/image" Target="media/image1.png"/><Relationship Id="rId9" Type="http://schemas.openxmlformats.org/officeDocument/2006/relationships/header" Target="header3.xml"/><Relationship Id="rId89" Type="http://schemas.openxmlformats.org/officeDocument/2006/relationships/theme" Target="theme/theme1.xml"/><Relationship Id="rId88" Type="http://schemas.openxmlformats.org/officeDocument/2006/relationships/footer" Target="footer44.xml"/><Relationship Id="rId87" Type="http://schemas.openxmlformats.org/officeDocument/2006/relationships/header" Target="header40.xml"/><Relationship Id="rId86" Type="http://schemas.openxmlformats.org/officeDocument/2006/relationships/footer" Target="footer43.xml"/><Relationship Id="rId85" Type="http://schemas.openxmlformats.org/officeDocument/2006/relationships/footer" Target="footer42.xml"/><Relationship Id="rId84" Type="http://schemas.openxmlformats.org/officeDocument/2006/relationships/header" Target="header39.xml"/><Relationship Id="rId83" Type="http://schemas.openxmlformats.org/officeDocument/2006/relationships/footer" Target="footer41.xml"/><Relationship Id="rId82" Type="http://schemas.openxmlformats.org/officeDocument/2006/relationships/header" Target="header38.xml"/><Relationship Id="rId81" Type="http://schemas.openxmlformats.org/officeDocument/2006/relationships/footer" Target="footer40.xml"/><Relationship Id="rId80" Type="http://schemas.openxmlformats.org/officeDocument/2006/relationships/header" Target="header37.xml"/><Relationship Id="rId8" Type="http://schemas.openxmlformats.org/officeDocument/2006/relationships/footer" Target="footer2.xml"/><Relationship Id="rId79" Type="http://schemas.openxmlformats.org/officeDocument/2006/relationships/footer" Target="footer39.xml"/><Relationship Id="rId78" Type="http://schemas.openxmlformats.org/officeDocument/2006/relationships/header" Target="header36.xml"/><Relationship Id="rId77" Type="http://schemas.openxmlformats.org/officeDocument/2006/relationships/footer" Target="footer38.xml"/><Relationship Id="rId76" Type="http://schemas.openxmlformats.org/officeDocument/2006/relationships/header" Target="header35.xml"/><Relationship Id="rId75" Type="http://schemas.openxmlformats.org/officeDocument/2006/relationships/footer" Target="footer37.xml"/><Relationship Id="rId74" Type="http://schemas.openxmlformats.org/officeDocument/2006/relationships/footer" Target="footer36.xml"/><Relationship Id="rId73" Type="http://schemas.openxmlformats.org/officeDocument/2006/relationships/header" Target="header34.xml"/><Relationship Id="rId72" Type="http://schemas.openxmlformats.org/officeDocument/2006/relationships/footer" Target="footer35.xml"/><Relationship Id="rId71" Type="http://schemas.openxmlformats.org/officeDocument/2006/relationships/header" Target="header33.xml"/><Relationship Id="rId70" Type="http://schemas.openxmlformats.org/officeDocument/2006/relationships/footer" Target="footer34.xml"/><Relationship Id="rId7" Type="http://schemas.openxmlformats.org/officeDocument/2006/relationships/footer" Target="footer1.xml"/><Relationship Id="rId69" Type="http://schemas.openxmlformats.org/officeDocument/2006/relationships/header" Target="header32.xml"/><Relationship Id="rId68" Type="http://schemas.openxmlformats.org/officeDocument/2006/relationships/footer" Target="footer33.xml"/><Relationship Id="rId67" Type="http://schemas.openxmlformats.org/officeDocument/2006/relationships/header" Target="header31.xml"/><Relationship Id="rId66" Type="http://schemas.openxmlformats.org/officeDocument/2006/relationships/footer" Target="footer32.xml"/><Relationship Id="rId65" Type="http://schemas.openxmlformats.org/officeDocument/2006/relationships/header" Target="header30.xml"/><Relationship Id="rId64" Type="http://schemas.openxmlformats.org/officeDocument/2006/relationships/footer" Target="footer31.xml"/><Relationship Id="rId63" Type="http://schemas.openxmlformats.org/officeDocument/2006/relationships/header" Target="header29.xml"/><Relationship Id="rId62" Type="http://schemas.openxmlformats.org/officeDocument/2006/relationships/footer" Target="footer30.xml"/><Relationship Id="rId61" Type="http://schemas.openxmlformats.org/officeDocument/2006/relationships/footer" Target="footer29.xml"/><Relationship Id="rId60" Type="http://schemas.openxmlformats.org/officeDocument/2006/relationships/header" Target="header28.xml"/><Relationship Id="rId6" Type="http://schemas.openxmlformats.org/officeDocument/2006/relationships/header" Target="header2.xml"/><Relationship Id="rId59" Type="http://schemas.openxmlformats.org/officeDocument/2006/relationships/footer" Target="footer28.xml"/><Relationship Id="rId58" Type="http://schemas.openxmlformats.org/officeDocument/2006/relationships/header" Target="header27.xml"/><Relationship Id="rId57" Type="http://schemas.openxmlformats.org/officeDocument/2006/relationships/footer" Target="footer27.xml"/><Relationship Id="rId56" Type="http://schemas.openxmlformats.org/officeDocument/2006/relationships/header" Target="header26.xml"/><Relationship Id="rId55" Type="http://schemas.openxmlformats.org/officeDocument/2006/relationships/footer" Target="footer26.xml"/><Relationship Id="rId54" Type="http://schemas.openxmlformats.org/officeDocument/2006/relationships/header" Target="header25.xml"/><Relationship Id="rId53" Type="http://schemas.openxmlformats.org/officeDocument/2006/relationships/footer" Target="footer25.xml"/><Relationship Id="rId52" Type="http://schemas.openxmlformats.org/officeDocument/2006/relationships/header" Target="header24.xml"/><Relationship Id="rId51" Type="http://schemas.openxmlformats.org/officeDocument/2006/relationships/footer" Target="footer24.xml"/><Relationship Id="rId50" Type="http://schemas.openxmlformats.org/officeDocument/2006/relationships/header" Target="header23.xml"/><Relationship Id="rId5" Type="http://schemas.openxmlformats.org/officeDocument/2006/relationships/header" Target="header1.xml"/><Relationship Id="rId49" Type="http://schemas.openxmlformats.org/officeDocument/2006/relationships/footer" Target="footer23.xml"/><Relationship Id="rId48" Type="http://schemas.openxmlformats.org/officeDocument/2006/relationships/header" Target="header22.xml"/><Relationship Id="rId47" Type="http://schemas.openxmlformats.org/officeDocument/2006/relationships/footer" Target="foot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footer" Target="footer15.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3" Type="http://schemas.openxmlformats.org/officeDocument/2006/relationships/fontTable" Target="fontTable.xml"/><Relationship Id="rId102" Type="http://schemas.openxmlformats.org/officeDocument/2006/relationships/customXml" Target="../customXml/item1.xml"/><Relationship Id="rId101" Type="http://schemas.openxmlformats.org/officeDocument/2006/relationships/image" Target="media/image12.jpeg"/><Relationship Id="rId100" Type="http://schemas.openxmlformats.org/officeDocument/2006/relationships/image" Target="media/image11.pn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5684</Words>
  <Characters>6232</Characters>
  <TotalTime>2</TotalTime>
  <ScaleCrop>false</ScaleCrop>
  <LinksUpToDate>false</LinksUpToDate>
  <CharactersWithSpaces>6744</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2026-02-28T03:13:00Z</dcterms:created>
  <dc:creator>PDF Candy Desktop</dc:creator>
  <cp:lastModifiedBy>八爪小鱼</cp:lastModifiedBy>
  <dcterms:modified xsi:type="dcterms:W3CDTF">2026-04-20T08:24:44Z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2026-02-26T14:38:24Z</vt:filetime>
  </property>
  <property fmtid="{D5CDD505-2E9C-101B-9397-08002B2CF9AE}" pid="4" name="KSOTemplateDocerSaveRecord">
    <vt:lpwstr>eyJoZGlkIjoiNTY3NzU0NDM5MWFkMmY4ZmZmZjJjODBjMzI2N2ZmYWUiLCJ1c2VySWQiOiI0MDE5OTQ3MTgifQ==</vt:lpwstr>
  </property>
  <property fmtid="{D5CDD505-2E9C-101B-9397-08002B2CF9AE}" pid="5" name="KSOProductBuildVer">
    <vt:lpwstr>2052-12.1.0.25865</vt:lpwstr>
  </property>
  <property fmtid="{D5CDD505-2E9C-101B-9397-08002B2CF9AE}" pid="6" name="ICV">
    <vt:lpwstr>EE0FFA06FF044299ABE8E12102C6C29A_12</vt:lpwstr>
  </property>
</Properties>
</file>