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CCA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eastAsia="仿宋_GB2312"/>
          <w:sz w:val="32"/>
          <w:szCs w:val="32"/>
        </w:rPr>
      </w:pPr>
    </w:p>
    <w:p w14:paraId="1A9C26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ascii="仿宋_GB2312" w:eastAsia="仿宋_GB2312"/>
          <w:sz w:val="32"/>
          <w:szCs w:val="32"/>
        </w:rPr>
      </w:pPr>
    </w:p>
    <w:p w14:paraId="1F84C2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ascii="仿宋_GB2312" w:eastAsia="仿宋_GB2312"/>
          <w:sz w:val="32"/>
          <w:szCs w:val="32"/>
        </w:rPr>
      </w:pPr>
    </w:p>
    <w:p w14:paraId="1F3125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both"/>
        <w:textAlignment w:val="auto"/>
        <w:rPr>
          <w:rFonts w:ascii="仿宋_GB2312" w:eastAsia="仿宋_GB2312"/>
          <w:sz w:val="24"/>
          <w:szCs w:val="24"/>
        </w:rPr>
      </w:pPr>
    </w:p>
    <w:p w14:paraId="31FF7EE5">
      <w:pPr>
        <w:spacing w:line="52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涞水发改和科技价</w:t>
      </w:r>
      <w:r>
        <w:rPr>
          <w:rFonts w:hint="eastAsia" w:ascii="微软雅黑" w:hAnsi="微软雅黑" w:eastAsia="微软雅黑" w:cs="微软雅黑"/>
          <w:sz w:val="32"/>
          <w:szCs w:val="32"/>
        </w:rPr>
        <w:t>〔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sz w:val="32"/>
          <w:szCs w:val="32"/>
        </w:rPr>
        <w:t>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301AF6C1">
      <w:pPr>
        <w:spacing w:line="520" w:lineRule="exact"/>
        <w:jc w:val="right"/>
        <w:rPr>
          <w:rFonts w:ascii="仿宋_GB2312" w:eastAsia="仿宋_GB2312"/>
          <w:sz w:val="32"/>
          <w:szCs w:val="32"/>
        </w:rPr>
      </w:pPr>
    </w:p>
    <w:p w14:paraId="10BCA1A9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涞水县发展改革和科学技术局</w:t>
      </w:r>
    </w:p>
    <w:p w14:paraId="01091FA5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关于公布涞水县政府定价经营服务性收费</w:t>
      </w:r>
    </w:p>
    <w:p w14:paraId="03E3001A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目录清单(202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sz w:val="44"/>
          <w:szCs w:val="44"/>
        </w:rPr>
        <w:t>版)的通知</w:t>
      </w:r>
    </w:p>
    <w:p w14:paraId="59E23B4A">
      <w:pPr>
        <w:spacing w:line="520" w:lineRule="exact"/>
        <w:jc w:val="center"/>
        <w:rPr>
          <w:rFonts w:ascii="方正小标宋简体" w:eastAsia="方正小标宋简体"/>
          <w:sz w:val="44"/>
          <w:szCs w:val="44"/>
        </w:rPr>
      </w:pPr>
    </w:p>
    <w:p w14:paraId="37A966B8">
      <w:pPr>
        <w:spacing w:line="52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县直有关部门：</w:t>
      </w:r>
    </w:p>
    <w:p w14:paraId="5A30BA5F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为进一步规范政府定价经营服务性收费行为，降低实体经济负担，持续优化营商环境，主动接受社会监督，涞水县发展改革和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科学技术</w:t>
      </w:r>
      <w:r>
        <w:rPr>
          <w:rFonts w:hint="eastAsia" w:ascii="仿宋_GB2312" w:eastAsia="仿宋_GB2312"/>
          <w:sz w:val="32"/>
          <w:szCs w:val="32"/>
        </w:rPr>
        <w:t>局对涞水县政府定价经营服务性收费项目进行了动态调整。现将《涞水县政府定价经营服务性收费目录清单(202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版)》予以公布，并就有关事项一并通知如下：</w:t>
      </w:r>
    </w:p>
    <w:p w14:paraId="53887BD7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一、本次公布的《涞水县政府定价经营服务性收费目录清单(202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版)》涉及县本级的收费项目共2项(含涉企1项)。列入省、市政府定价经营服务性收费项目，实行政府定价或政府指导价管理。未列入省、市政府定价经营服务性收费项目，收费标准实行市场调节，由服务单位根据经营服务成本和市场情况等因素自主制定，或由交易双方协商确定。</w:t>
      </w:r>
    </w:p>
    <w:p w14:paraId="155B8FCB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二、各执收单位(机构)要严格遵守《中华人民共和国价格法》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《明码标价和禁止价格欺诈规定》等法律法规规定，严格落实收费公示制度，增加收费透明度，切实规范收费行为。要明确公示有关服务项目、服务内容、服务质量和服务价格等。</w:t>
      </w:r>
    </w:p>
    <w:p w14:paraId="2D4DF448">
      <w:pPr>
        <w:spacing w:line="52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三、相关职能部门和行业主管部门要加强收费行为监管，健全乱收费举报制度，严肃查处乱收费行为，为社会经济发展创造良好的价格环境。</w:t>
      </w:r>
    </w:p>
    <w:p w14:paraId="229938E7">
      <w:pPr>
        <w:spacing w:line="52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 w14:paraId="41CA1875">
      <w:pPr>
        <w:spacing w:line="520" w:lineRule="exact"/>
        <w:ind w:left="1554" w:leftChars="303" w:hanging="918" w:hangingChars="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pacing w:val="1"/>
          <w:w w:val="95"/>
          <w:kern w:val="0"/>
          <w:sz w:val="32"/>
          <w:szCs w:val="32"/>
          <w:fitText w:val="8320" w:id="-623137024"/>
        </w:rPr>
        <w:t>附件：《涞水县政府定价经营服务性收费目录清单(202</w:t>
      </w:r>
      <w:r>
        <w:rPr>
          <w:rFonts w:hint="eastAsia" w:ascii="仿宋_GB2312" w:eastAsia="仿宋_GB2312"/>
          <w:spacing w:val="1"/>
          <w:w w:val="95"/>
          <w:kern w:val="0"/>
          <w:sz w:val="32"/>
          <w:szCs w:val="32"/>
          <w:fitText w:val="8320" w:id="-623137024"/>
          <w:lang w:val="en-US" w:eastAsia="zh-CN"/>
        </w:rPr>
        <w:t>6</w:t>
      </w:r>
      <w:r>
        <w:rPr>
          <w:rFonts w:hint="eastAsia" w:ascii="仿宋_GB2312" w:eastAsia="仿宋_GB2312"/>
          <w:spacing w:val="1"/>
          <w:w w:val="95"/>
          <w:kern w:val="0"/>
          <w:sz w:val="32"/>
          <w:szCs w:val="32"/>
          <w:fitText w:val="8320" w:id="-623137024"/>
        </w:rPr>
        <w:t>版)</w:t>
      </w:r>
      <w:r>
        <w:rPr>
          <w:rFonts w:hint="eastAsia" w:ascii="仿宋_GB2312" w:eastAsia="仿宋_GB2312"/>
          <w:spacing w:val="8"/>
          <w:w w:val="95"/>
          <w:kern w:val="0"/>
          <w:sz w:val="32"/>
          <w:szCs w:val="32"/>
          <w:fitText w:val="8320" w:id="-623137024"/>
        </w:rPr>
        <w:t>》</w:t>
      </w:r>
    </w:p>
    <w:p w14:paraId="73074AFD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2A528ECC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380F17C7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7144FE96">
      <w:pPr>
        <w:spacing w:line="520" w:lineRule="exact"/>
        <w:jc w:val="right"/>
        <w:rPr>
          <w:rFonts w:ascii="仿宋_GB2312" w:eastAsia="仿宋_GB2312"/>
          <w:sz w:val="32"/>
          <w:szCs w:val="32"/>
        </w:rPr>
      </w:pPr>
    </w:p>
    <w:p w14:paraId="3A8DD42B">
      <w:pPr>
        <w:spacing w:line="520" w:lineRule="exact"/>
        <w:jc w:val="right"/>
        <w:rPr>
          <w:rFonts w:ascii="仿宋_GB2312" w:eastAsia="仿宋_GB2312"/>
          <w:sz w:val="32"/>
          <w:szCs w:val="32"/>
        </w:rPr>
      </w:pPr>
    </w:p>
    <w:p w14:paraId="6ACCC4AA">
      <w:pPr>
        <w:spacing w:line="52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涞水县发展改革和科学技术局</w:t>
      </w:r>
    </w:p>
    <w:p w14:paraId="27B07796">
      <w:pPr>
        <w:spacing w:line="520" w:lineRule="exact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4A540340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7D80B18F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764D4FDE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5E5F7803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1ED7D790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0948CE1A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56695F2F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3B2C0367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0C0FD7C4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0E170BBC">
      <w:pPr>
        <w:spacing w:line="520" w:lineRule="exact"/>
        <w:rPr>
          <w:rFonts w:ascii="仿宋_GB2312" w:eastAsia="仿宋_GB2312"/>
          <w:sz w:val="32"/>
          <w:szCs w:val="32"/>
        </w:rPr>
      </w:pPr>
    </w:p>
    <w:p w14:paraId="3DCA693B">
      <w:pPr>
        <w:spacing w:line="52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抄送：县有关部门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7054F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tcBorders>
              <w:left w:val="nil"/>
              <w:right w:val="nil"/>
            </w:tcBorders>
          </w:tcPr>
          <w:p w14:paraId="348C38E8">
            <w:pPr>
              <w:spacing w:line="520" w:lineRule="exact"/>
              <w:ind w:firstLine="280" w:firstLineChars="10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涞水县发展改革和科学技术局办公室印发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eastAsia="仿宋_GB2312"/>
                <w:sz w:val="28"/>
                <w:szCs w:val="28"/>
              </w:rPr>
              <w:t>202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8"/>
                <w:szCs w:val="28"/>
              </w:rPr>
              <w:t>月2日</w:t>
            </w:r>
          </w:p>
        </w:tc>
      </w:tr>
    </w:tbl>
    <w:p w14:paraId="61422048">
      <w:pPr>
        <w:spacing w:line="520" w:lineRule="exact"/>
        <w:rPr>
          <w:rFonts w:ascii="仿宋_GB2312" w:eastAsia="仿宋_GB2312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F456A98">
      <w:pPr>
        <w:widowControl/>
        <w:kinsoku w:val="0"/>
        <w:autoSpaceDE w:val="0"/>
        <w:autoSpaceDN w:val="0"/>
        <w:adjustRightInd w:val="0"/>
        <w:snapToGrid w:val="0"/>
        <w:spacing w:before="130" w:line="218" w:lineRule="auto"/>
        <w:ind w:left="3414"/>
        <w:jc w:val="left"/>
        <w:textAlignment w:val="baseline"/>
        <w:rPr>
          <w:rFonts w:ascii="宋体" w:hAnsi="宋体" w:eastAsia="宋体" w:cs="宋体"/>
          <w:snapToGrid w:val="0"/>
          <w:color w:val="000000"/>
          <w:spacing w:val="18"/>
          <w:kern w:val="0"/>
          <w:sz w:val="40"/>
          <w:szCs w:val="40"/>
        </w:rPr>
      </w:pPr>
    </w:p>
    <w:p w14:paraId="7EE7BE50">
      <w:pPr>
        <w:widowControl/>
        <w:kinsoku w:val="0"/>
        <w:autoSpaceDE w:val="0"/>
        <w:autoSpaceDN w:val="0"/>
        <w:adjustRightInd w:val="0"/>
        <w:snapToGrid w:val="0"/>
        <w:spacing w:before="130" w:line="218" w:lineRule="auto"/>
        <w:ind w:left="3414"/>
        <w:jc w:val="left"/>
        <w:textAlignment w:val="baseline"/>
        <w:rPr>
          <w:rFonts w:ascii="宋体" w:hAnsi="宋体" w:eastAsia="宋体" w:cs="宋体"/>
          <w:snapToGrid w:val="0"/>
          <w:color w:val="000000"/>
          <w:kern w:val="0"/>
          <w:sz w:val="40"/>
          <w:szCs w:val="40"/>
        </w:rPr>
      </w:pPr>
      <w:r>
        <w:rPr>
          <w:rFonts w:ascii="宋体" w:hAnsi="宋体" w:eastAsia="宋体" w:cs="宋体"/>
          <w:snapToGrid w:val="0"/>
          <w:color w:val="000000"/>
          <w:spacing w:val="18"/>
          <w:kern w:val="0"/>
          <w:sz w:val="40"/>
          <w:szCs w:val="40"/>
        </w:rPr>
        <w:t>涞水县政府定价经营服务收费目录清单(202</w:t>
      </w:r>
      <w:r>
        <w:rPr>
          <w:rFonts w:hint="eastAsia" w:ascii="宋体" w:hAnsi="宋体" w:eastAsia="宋体" w:cs="宋体"/>
          <w:snapToGrid w:val="0"/>
          <w:color w:val="000000"/>
          <w:spacing w:val="18"/>
          <w:kern w:val="0"/>
          <w:sz w:val="40"/>
          <w:szCs w:val="40"/>
          <w:lang w:val="en-US" w:eastAsia="zh-CN"/>
        </w:rPr>
        <w:t>6</w:t>
      </w:r>
      <w:r>
        <w:rPr>
          <w:rFonts w:ascii="宋体" w:hAnsi="宋体" w:eastAsia="宋体" w:cs="宋体"/>
          <w:snapToGrid w:val="0"/>
          <w:color w:val="000000"/>
          <w:spacing w:val="18"/>
          <w:kern w:val="0"/>
          <w:sz w:val="40"/>
          <w:szCs w:val="40"/>
        </w:rPr>
        <w:t>版)</w:t>
      </w:r>
    </w:p>
    <w:p w14:paraId="2D1E612D">
      <w:pPr>
        <w:widowControl/>
        <w:kinsoku w:val="0"/>
        <w:autoSpaceDE w:val="0"/>
        <w:autoSpaceDN w:val="0"/>
        <w:adjustRightInd w:val="0"/>
        <w:snapToGrid w:val="0"/>
        <w:spacing w:line="109" w:lineRule="exact"/>
        <w:jc w:val="left"/>
        <w:textAlignment w:val="baseline"/>
        <w:rPr>
          <w:rFonts w:ascii="Arial" w:hAnsi="Arial" w:cs="Arial"/>
          <w:snapToGrid w:val="0"/>
          <w:color w:val="000000"/>
          <w:kern w:val="0"/>
          <w:szCs w:val="21"/>
        </w:rPr>
      </w:pPr>
    </w:p>
    <w:p w14:paraId="70959BCD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eastAsia="Arial" w:cs="Arial"/>
          <w:snapToGrid w:val="0"/>
          <w:color w:val="000000"/>
          <w:kern w:val="0"/>
          <w:szCs w:val="21"/>
        </w:rPr>
      </w:pPr>
    </w:p>
    <w:tbl>
      <w:tblPr>
        <w:tblStyle w:val="5"/>
        <w:tblW w:w="14920" w:type="dxa"/>
        <w:tblInd w:w="717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1240"/>
        <w:gridCol w:w="1660"/>
        <w:gridCol w:w="4120"/>
        <w:gridCol w:w="1840"/>
        <w:gridCol w:w="1060"/>
        <w:gridCol w:w="1000"/>
        <w:gridCol w:w="712"/>
        <w:gridCol w:w="828"/>
        <w:gridCol w:w="760"/>
        <w:gridCol w:w="900"/>
      </w:tblGrid>
      <w:tr w14:paraId="35BE9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858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类别</w:t>
            </w:r>
          </w:p>
        </w:tc>
        <w:tc>
          <w:tcPr>
            <w:tcW w:w="1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73B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一级项目</w:t>
            </w:r>
          </w:p>
        </w:tc>
        <w:tc>
          <w:tcPr>
            <w:tcW w:w="16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58AD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二级项目</w:t>
            </w:r>
          </w:p>
        </w:tc>
        <w:tc>
          <w:tcPr>
            <w:tcW w:w="4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153F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收费标准</w:t>
            </w:r>
          </w:p>
        </w:tc>
        <w:tc>
          <w:tcPr>
            <w:tcW w:w="18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29D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收费文件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（文号）</w:t>
            </w:r>
          </w:p>
        </w:tc>
        <w:tc>
          <w:tcPr>
            <w:tcW w:w="10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4F0C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定价部门</w:t>
            </w:r>
          </w:p>
        </w:tc>
        <w:tc>
          <w:tcPr>
            <w:tcW w:w="10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A25F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行业主管部门</w:t>
            </w:r>
          </w:p>
        </w:tc>
        <w:tc>
          <w:tcPr>
            <w:tcW w:w="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22DA0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是否涉企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121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是否行政审批前置</w:t>
            </w:r>
          </w:p>
        </w:tc>
        <w:tc>
          <w:tcPr>
            <w:tcW w:w="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6B63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是否涉进出口环节</w:t>
            </w:r>
          </w:p>
        </w:tc>
        <w:tc>
          <w:tcPr>
            <w:tcW w:w="9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8B7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定价方法</w:t>
            </w:r>
          </w:p>
        </w:tc>
      </w:tr>
      <w:tr w14:paraId="73958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0" w:hRule="atLeast"/>
        </w:trPr>
        <w:tc>
          <w:tcPr>
            <w:tcW w:w="80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52E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交通服务收费</w:t>
            </w:r>
          </w:p>
        </w:tc>
        <w:tc>
          <w:tcPr>
            <w:tcW w:w="124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F4E63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一、机动车停放服务收费</w:t>
            </w:r>
          </w:p>
        </w:tc>
        <w:tc>
          <w:tcPr>
            <w:tcW w:w="16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70A86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公共文化、交通、体育、医疗、教育等公共设施配套停车场（泊位），具有垄断经营特征停车场（泊位）收费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8B9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1.涞水县中医院停车场：1小时内免费，24小时以内不超过12元，具体内容详见文件；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2.涞水县医院停车场：1小时内免费，24小时以内不超过12元，具体内容详见文件；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3.涞水农特产品批发市场停车场机动车收费标准：1小时内免费，24小时以内不超过12元，具体内容详见文件。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0235D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冀发改价格〔2016〕1424号、涞水发改价格〔2023〕17号、涞水发改价格〔2023〕25号、涞水发改和科技价〔2025〕10号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65C0B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发展改革部门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3C5C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住建、交通、公安交管</w:t>
            </w:r>
          </w:p>
        </w:tc>
        <w:tc>
          <w:tcPr>
            <w:tcW w:w="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5EA0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是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58BC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7700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8240C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成本加合理收益</w:t>
            </w:r>
          </w:p>
        </w:tc>
      </w:tr>
      <w:tr w14:paraId="0827A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0" w:hRule="atLeast"/>
        </w:trPr>
        <w:tc>
          <w:tcPr>
            <w:tcW w:w="80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7FDA6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24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27C35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83F00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1339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1.百里峡景区停车场：小型车1小时内免费，24小时内不超过24元；大中型车10元/次，具体内容详见文件；</w:t>
            </w:r>
          </w:p>
          <w:p w14:paraId="6CC161A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2.龙门天关、鱼谷洞泉、百草畔景区：小型车5元/次，中大型车10元/次，具体内容详见文件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3A5E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冀发改价格〔2016)1424号、涞水发改和科技价〔2025〕5号、涞水发改和科技价〔2025〕6号、涞水发改和科技价〔2025〕7号</w:t>
            </w:r>
          </w:p>
        </w:tc>
        <w:tc>
          <w:tcPr>
            <w:tcW w:w="10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DB70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发展改革部门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AAE04A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住建、交通、公安交管</w:t>
            </w:r>
          </w:p>
        </w:tc>
        <w:tc>
          <w:tcPr>
            <w:tcW w:w="712" w:type="dxa"/>
            <w:tcBorders>
              <w:top w:val="nil"/>
              <w:left w:val="single" w:color="auto" w:sz="4" w:space="0"/>
              <w:bottom w:val="nil"/>
              <w:right w:val="nil"/>
            </w:tcBorders>
            <w:shd w:val="clear" w:color="auto" w:fill="auto"/>
            <w:vAlign w:val="center"/>
          </w:tcPr>
          <w:p w14:paraId="0C5621E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是</w:t>
            </w:r>
          </w:p>
        </w:tc>
        <w:tc>
          <w:tcPr>
            <w:tcW w:w="82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23020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0DEB1C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DEA0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成本加合理收益</w:t>
            </w:r>
          </w:p>
        </w:tc>
      </w:tr>
      <w:tr w14:paraId="0FF60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3" w:hRule="atLeast"/>
        </w:trPr>
        <w:tc>
          <w:tcPr>
            <w:tcW w:w="8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ED6C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其他特定服务收费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4C6D9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二、住房物业管理费</w:t>
            </w:r>
          </w:p>
        </w:tc>
        <w:tc>
          <w:tcPr>
            <w:tcW w:w="1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DD71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8068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政府指导价，多层住宅：一级0.65元/月平米、二级0.50元/月平米、三级0.40元/月平米、四级0.30元/月平米、五级0.20元/月平米；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高层住宅：一级0.70元/月平米、二级0.55/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br w:type="textWrapping"/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月平米、三级0.45元/月平米、四级0.35元/月平米、五级0.25元/月平米，每个基准价上下浮动10%,电梯、二次供水运行费用及公共设施用电费用，由业主与物业管理企业商定。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12D41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涞价经费〔2016)5号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CA866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发展改革、城乡和住建部门</w:t>
            </w:r>
          </w:p>
        </w:tc>
        <w:tc>
          <w:tcPr>
            <w:tcW w:w="10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23EED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城乡和住建部门</w:t>
            </w:r>
          </w:p>
        </w:tc>
        <w:tc>
          <w:tcPr>
            <w:tcW w:w="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497D8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否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6637A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否</w:t>
            </w:r>
          </w:p>
        </w:tc>
        <w:tc>
          <w:tcPr>
            <w:tcW w:w="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C0FA83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否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4FF4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成本加合理收益</w:t>
            </w:r>
          </w:p>
        </w:tc>
      </w:tr>
    </w:tbl>
    <w:p w14:paraId="5048C588"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ascii="Arial" w:hAnsi="Arial" w:cs="Arial"/>
          <w:snapToGrid w:val="0"/>
          <w:color w:val="000000"/>
          <w:kern w:val="0"/>
          <w:szCs w:val="21"/>
        </w:rPr>
        <w:sectPr>
          <w:pgSz w:w="16840" w:h="11910" w:orient="landscape"/>
          <w:pgMar w:top="567" w:right="255" w:bottom="567" w:left="255" w:header="0" w:footer="0" w:gutter="0"/>
          <w:cols w:space="720" w:num="1"/>
          <w:docGrid w:linePitch="286" w:charSpace="0"/>
        </w:sectPr>
      </w:pPr>
    </w:p>
    <w:p w14:paraId="43823779">
      <w:pPr>
        <w:spacing w:line="520" w:lineRule="exact"/>
        <w:rPr>
          <w:rFonts w:ascii="仿宋_GB2312"/>
          <w:sz w:val="32"/>
          <w:szCs w:val="3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603"/>
    <w:rsid w:val="000120EC"/>
    <w:rsid w:val="00015FAC"/>
    <w:rsid w:val="00180C17"/>
    <w:rsid w:val="00272002"/>
    <w:rsid w:val="00277DBD"/>
    <w:rsid w:val="002A2991"/>
    <w:rsid w:val="003B527F"/>
    <w:rsid w:val="004F599C"/>
    <w:rsid w:val="00595E53"/>
    <w:rsid w:val="005C17CB"/>
    <w:rsid w:val="006961C1"/>
    <w:rsid w:val="006A6DEB"/>
    <w:rsid w:val="00A45CF1"/>
    <w:rsid w:val="00A66E62"/>
    <w:rsid w:val="00AB7603"/>
    <w:rsid w:val="00B1316A"/>
    <w:rsid w:val="00B86217"/>
    <w:rsid w:val="00BC6537"/>
    <w:rsid w:val="00D3354A"/>
    <w:rsid w:val="00E17F65"/>
    <w:rsid w:val="00E904CB"/>
    <w:rsid w:val="00ED7E17"/>
    <w:rsid w:val="1DCE5B9F"/>
    <w:rsid w:val="5EFA1DA7"/>
    <w:rsid w:val="65B12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uiPriority w:val="99"/>
    <w:rPr>
      <w:sz w:val="18"/>
      <w:szCs w:val="18"/>
    </w:rPr>
  </w:style>
  <w:style w:type="character" w:customStyle="1" w:styleId="9">
    <w:name w:val="页脚 Char"/>
    <w:basedOn w:val="7"/>
    <w:link w:val="3"/>
    <w:uiPriority w:val="99"/>
    <w:rPr>
      <w:sz w:val="18"/>
      <w:szCs w:val="18"/>
    </w:rPr>
  </w:style>
  <w:style w:type="table" w:customStyle="1" w:styleId="10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589</Words>
  <Characters>614</Characters>
  <Lines>10</Lines>
  <Paragraphs>3</Paragraphs>
  <TotalTime>34</TotalTime>
  <ScaleCrop>false</ScaleCrop>
  <LinksUpToDate>false</LinksUpToDate>
  <CharactersWithSpaces>621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2025-10-27T03:10:00Z</dcterms:created>
  <dc:creator>微软用户</dc:creator>
  <cp:lastModifiedBy>  </cp:lastModifiedBy>
  <cp:lastPrinted>2026-04-02T09:24:00Z</cp:lastPrinted>
  <dcterms:modified xsi:type="dcterms:W3CDTF">2026-04-17T00:33:34Z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eyJoZGlkIjoiODIzOTQwMTBkZDU1MWU2NmRkOGY4ODliMTA3MWE2MGYiLCJ1c2VySWQiOiI0MjkxMTgwNDQifQ==</vt:lpwstr>
  </property>
  <property fmtid="{D5CDD505-2E9C-101B-9397-08002B2CF9AE}" pid="3" name="KSOProductBuildVer">
    <vt:lpwstr>2052-12.1.0.25865</vt:lpwstr>
  </property>
  <property fmtid="{D5CDD505-2E9C-101B-9397-08002B2CF9AE}" pid="4" name="ICV">
    <vt:lpwstr>3E783BEB34834324A6FE02C57A1B5E7B_13</vt:lpwstr>
  </property>
</Properties>
</file>