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7AE39">
      <w:pPr>
        <w:keepNext w:val="0"/>
        <w:keepLines w:val="0"/>
        <w:pageBreakBefore w:val="0"/>
        <w:widowControl/>
        <w:kinsoku w:val="0"/>
        <w:wordWrap/>
        <w:overflowPunct/>
        <w:topLinePunct w:val="0"/>
        <w:autoSpaceDE w:val="0"/>
        <w:autoSpaceDN w:val="0"/>
        <w:bidi w:val="0"/>
        <w:adjustRightInd w:val="0"/>
        <w:snapToGrid w:val="0"/>
        <w:spacing w:before="213" w:line="54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《涞水县医院北院区北侧地块详细规划》</w:t>
      </w:r>
    </w:p>
    <w:p w14:paraId="0A107C82">
      <w:pPr>
        <w:keepNext w:val="0"/>
        <w:keepLines w:val="0"/>
        <w:pageBreakBefore w:val="0"/>
        <w:widowControl/>
        <w:kinsoku w:val="0"/>
        <w:wordWrap/>
        <w:overflowPunct/>
        <w:topLinePunct w:val="0"/>
        <w:autoSpaceDE w:val="0"/>
        <w:autoSpaceDN w:val="0"/>
        <w:bidi w:val="0"/>
        <w:adjustRightInd w:val="0"/>
        <w:snapToGrid w:val="0"/>
        <w:spacing w:before="213" w:line="54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
          <w:sz w:val="44"/>
          <w:szCs w:val="44"/>
        </w:rPr>
        <w:t>专家技术审查会会议纪要</w:t>
      </w:r>
    </w:p>
    <w:p w14:paraId="3DC5F2D5">
      <w:pPr>
        <w:keepNext w:val="0"/>
        <w:keepLines w:val="0"/>
        <w:pageBreakBefore w:val="0"/>
        <w:widowControl/>
        <w:kinsoku w:val="0"/>
        <w:wordWrap/>
        <w:overflowPunct/>
        <w:topLinePunct w:val="0"/>
        <w:autoSpaceDE w:val="0"/>
        <w:autoSpaceDN w:val="0"/>
        <w:bidi w:val="0"/>
        <w:adjustRightInd w:val="0"/>
        <w:snapToGrid w:val="0"/>
        <w:spacing w:line="540" w:lineRule="exact"/>
        <w:ind w:firstLine="640" w:firstLineChars="200"/>
        <w:textAlignment w:val="baseline"/>
        <w:rPr>
          <w:rFonts w:hint="eastAsia" w:ascii="仿宋_GB2312" w:hAnsi="仿宋_GB2312" w:eastAsia="仿宋_GB2312" w:cs="仿宋_GB2312"/>
          <w:sz w:val="32"/>
          <w:szCs w:val="32"/>
        </w:rPr>
      </w:pPr>
    </w:p>
    <w:p w14:paraId="7F491D4B">
      <w:pPr>
        <w:pStyle w:val="2"/>
        <w:keepNext w:val="0"/>
        <w:keepLines w:val="0"/>
        <w:pageBreakBefore w:val="0"/>
        <w:widowControl/>
        <w:kinsoku w:val="0"/>
        <w:wordWrap/>
        <w:overflowPunct/>
        <w:topLinePunct w:val="0"/>
        <w:autoSpaceDE w:val="0"/>
        <w:autoSpaceDN w:val="0"/>
        <w:bidi w:val="0"/>
        <w:adjustRightInd w:val="0"/>
        <w:snapToGrid w:val="0"/>
        <w:spacing w:before="88" w:line="540" w:lineRule="exact"/>
        <w:ind w:left="32" w:right="581" w:firstLine="66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2026年2月5日，涞水县石亭镇人民政府在县便民服务中心16楼第</w:t>
      </w:r>
      <w:r>
        <w:rPr>
          <w:rFonts w:hint="eastAsia" w:ascii="仿宋_GB2312" w:hAnsi="仿宋_GB2312" w:eastAsia="仿宋_GB2312" w:cs="仿宋_GB2312"/>
          <w:spacing w:val="6"/>
          <w:sz w:val="32"/>
          <w:szCs w:val="32"/>
        </w:rPr>
        <w:t>一会议室组织召开了《涞水县医院北院区北侧地块详细规划》专家技术审查会。会议邀请了河北农业大学、河北大学以及保定文泉工程设计咨询有限公司等有关专家组成评委会（名</w:t>
      </w:r>
      <w:r>
        <w:rPr>
          <w:rFonts w:hint="eastAsia" w:ascii="仿宋_GB2312" w:hAnsi="仿宋_GB2312" w:eastAsia="仿宋_GB2312" w:cs="仿宋_GB2312"/>
          <w:spacing w:val="5"/>
          <w:sz w:val="32"/>
          <w:szCs w:val="32"/>
        </w:rPr>
        <w:t>单附后）。县住建局、县</w:t>
      </w:r>
      <w:r>
        <w:rPr>
          <w:rFonts w:hint="eastAsia" w:ascii="仿宋_GB2312" w:hAnsi="仿宋_GB2312" w:eastAsia="仿宋_GB2312" w:cs="仿宋_GB2312"/>
          <w:spacing w:val="9"/>
          <w:sz w:val="32"/>
          <w:szCs w:val="32"/>
        </w:rPr>
        <w:t>执法局、县教育和体育局、县发改和科技局、县文旅局、县应急局、县消防救援大队、县水利局、县卫健局、县民政局、县生态环境局、</w:t>
      </w:r>
      <w:r>
        <w:rPr>
          <w:rFonts w:hint="eastAsia" w:ascii="仿宋_GB2312" w:hAnsi="仿宋_GB2312" w:eastAsia="仿宋_GB2312" w:cs="仿宋_GB2312"/>
          <w:spacing w:val="6"/>
          <w:sz w:val="32"/>
          <w:szCs w:val="32"/>
        </w:rPr>
        <w:t>供电公司以及联通移动等相关部门参与了方案审查。与会人员听取了</w:t>
      </w:r>
      <w:r>
        <w:rPr>
          <w:rFonts w:hint="eastAsia" w:ascii="仿宋_GB2312" w:hAnsi="仿宋_GB2312" w:eastAsia="仿宋_GB2312" w:cs="仿宋_GB2312"/>
          <w:spacing w:val="7"/>
          <w:sz w:val="32"/>
          <w:szCs w:val="32"/>
        </w:rPr>
        <w:t>规划编制单位的汇报，经充分研究讨论，形成会议意见如下：</w:t>
      </w:r>
    </w:p>
    <w:p w14:paraId="7BE1E6AA">
      <w:pPr>
        <w:pStyle w:val="2"/>
        <w:keepNext w:val="0"/>
        <w:keepLines w:val="0"/>
        <w:pageBreakBefore w:val="0"/>
        <w:widowControl/>
        <w:kinsoku w:val="0"/>
        <w:wordWrap/>
        <w:overflowPunct/>
        <w:topLinePunct w:val="0"/>
        <w:autoSpaceDE w:val="0"/>
        <w:autoSpaceDN w:val="0"/>
        <w:bidi w:val="0"/>
        <w:adjustRightInd w:val="0"/>
        <w:snapToGrid w:val="0"/>
        <w:spacing w:line="540" w:lineRule="exact"/>
        <w:ind w:firstLine="656"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一、该规划技术路线合理，</w:t>
      </w:r>
      <w:r>
        <w:rPr>
          <w:rFonts w:hint="eastAsia" w:ascii="仿宋_GB2312" w:hAnsi="仿宋_GB2312" w:eastAsia="仿宋_GB2312" w:cs="仿宋_GB2312"/>
          <w:spacing w:val="-71"/>
          <w:sz w:val="32"/>
          <w:szCs w:val="32"/>
        </w:rPr>
        <w:t xml:space="preserve"> </w:t>
      </w:r>
      <w:r>
        <w:rPr>
          <w:rFonts w:hint="eastAsia" w:ascii="仿宋_GB2312" w:hAnsi="仿宋_GB2312" w:eastAsia="仿宋_GB2312" w:cs="仿宋_GB2312"/>
          <w:spacing w:val="4"/>
          <w:sz w:val="32"/>
          <w:szCs w:val="32"/>
        </w:rPr>
        <w:t>原则通过。</w:t>
      </w:r>
    </w:p>
    <w:p w14:paraId="25572992">
      <w:pPr>
        <w:pStyle w:val="2"/>
        <w:keepNext w:val="0"/>
        <w:keepLines w:val="0"/>
        <w:pageBreakBefore w:val="0"/>
        <w:widowControl/>
        <w:kinsoku w:val="0"/>
        <w:wordWrap/>
        <w:overflowPunct/>
        <w:topLinePunct w:val="0"/>
        <w:autoSpaceDE w:val="0"/>
        <w:autoSpaceDN w:val="0"/>
        <w:bidi w:val="0"/>
        <w:adjustRightInd w:val="0"/>
        <w:snapToGrid w:val="0"/>
        <w:spacing w:before="295" w:line="540" w:lineRule="exact"/>
        <w:ind w:firstLine="66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二、修改完善意见：</w:t>
      </w:r>
      <w:bookmarkStart w:id="0" w:name="_GoBack"/>
      <w:bookmarkEnd w:id="0"/>
    </w:p>
    <w:p w14:paraId="51126AF5">
      <w:pPr>
        <w:pStyle w:val="2"/>
        <w:keepNext w:val="0"/>
        <w:keepLines w:val="0"/>
        <w:pageBreakBefore w:val="0"/>
        <w:widowControl/>
        <w:kinsoku w:val="0"/>
        <w:wordWrap/>
        <w:overflowPunct/>
        <w:topLinePunct w:val="0"/>
        <w:autoSpaceDE w:val="0"/>
        <w:autoSpaceDN w:val="0"/>
        <w:bidi w:val="0"/>
        <w:adjustRightInd w:val="0"/>
        <w:snapToGrid w:val="0"/>
        <w:spacing w:before="88" w:line="540" w:lineRule="exact"/>
        <w:ind w:firstLine="648"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rPr>
        <w:t>1.加强与上位规划的衔接；</w:t>
      </w:r>
    </w:p>
    <w:p w14:paraId="122B6557">
      <w:pPr>
        <w:pStyle w:val="2"/>
        <w:keepNext w:val="0"/>
        <w:keepLines w:val="0"/>
        <w:pageBreakBefore w:val="0"/>
        <w:widowControl/>
        <w:kinsoku w:val="0"/>
        <w:wordWrap/>
        <w:overflowPunct/>
        <w:topLinePunct w:val="0"/>
        <w:autoSpaceDE w:val="0"/>
        <w:autoSpaceDN w:val="0"/>
        <w:bidi w:val="0"/>
        <w:adjustRightInd w:val="0"/>
        <w:snapToGrid w:val="0"/>
        <w:spacing w:before="231" w:line="540" w:lineRule="exact"/>
        <w:ind w:firstLine="672"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2.增加出入口数量，细化排水和垃圾处理内容。</w:t>
      </w:r>
    </w:p>
    <w:p w14:paraId="13543F27">
      <w:pPr>
        <w:spacing w:line="255" w:lineRule="auto"/>
        <w:rPr>
          <w:rFonts w:ascii="Arial"/>
          <w:sz w:val="21"/>
        </w:rPr>
      </w:pPr>
    </w:p>
    <w:p w14:paraId="11C65F66">
      <w:pPr>
        <w:spacing w:line="256" w:lineRule="auto"/>
        <w:rPr>
          <w:rFonts w:ascii="Arial"/>
          <w:sz w:val="21"/>
        </w:rPr>
      </w:pPr>
    </w:p>
    <w:p w14:paraId="768DF041">
      <w:pPr>
        <w:spacing w:line="256" w:lineRule="auto"/>
        <w:rPr>
          <w:rFonts w:ascii="Arial"/>
          <w:sz w:val="21"/>
        </w:rPr>
      </w:pPr>
    </w:p>
    <w:p w14:paraId="23A14AD9">
      <w:pPr>
        <w:pStyle w:val="2"/>
        <w:spacing w:before="88"/>
        <w:jc w:val="right"/>
      </w:pPr>
      <w:r>
        <w:rPr>
          <w:rFonts w:hint="eastAsia" w:ascii="仿宋_GB2312" w:hAnsi="仿宋_GB2312" w:eastAsia="仿宋_GB2312" w:cs="仿宋_GB2312"/>
          <w:spacing w:val="7"/>
          <w:sz w:val="32"/>
          <w:szCs w:val="32"/>
        </w:rPr>
        <w:t>专家组长签字：</w:t>
      </w:r>
      <w:r>
        <w:rPr>
          <w:spacing w:val="-94"/>
        </w:rPr>
        <w:t xml:space="preserve"> </w:t>
      </w:r>
      <w:r>
        <w:rPr>
          <w:position w:val="-15"/>
        </w:rPr>
        <w:drawing>
          <wp:inline distT="0" distB="0" distL="0" distR="0">
            <wp:extent cx="1711325" cy="101346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1711369" cy="1013569"/>
                    </a:xfrm>
                    <a:prstGeom prst="rect">
                      <a:avLst/>
                    </a:prstGeom>
                  </pic:spPr>
                </pic:pic>
              </a:graphicData>
            </a:graphic>
          </wp:inline>
        </w:drawing>
      </w:r>
    </w:p>
    <w:p w14:paraId="391DCDCC">
      <w:pPr>
        <w:pStyle w:val="2"/>
        <w:spacing w:before="236" w:line="225" w:lineRule="auto"/>
        <w:jc w:val="center"/>
      </w:pPr>
      <w:r>
        <w:rPr>
          <w:rFonts w:hint="eastAsia" w:ascii="仿宋_GB2312" w:hAnsi="仿宋_GB2312" w:eastAsia="仿宋_GB2312" w:cs="仿宋_GB2312"/>
          <w:spacing w:val="9"/>
          <w:sz w:val="32"/>
          <w:szCs w:val="32"/>
          <w:lang w:val="en-US" w:eastAsia="zh-CN"/>
        </w:rPr>
        <w:t xml:space="preserve">                            </w:t>
      </w:r>
      <w:r>
        <w:rPr>
          <w:rFonts w:hint="eastAsia" w:ascii="仿宋_GB2312" w:hAnsi="仿宋_GB2312" w:eastAsia="仿宋_GB2312" w:cs="仿宋_GB2312"/>
          <w:spacing w:val="9"/>
          <w:sz w:val="32"/>
          <w:szCs w:val="32"/>
        </w:rPr>
        <w:t>2026年2月5日</w:t>
      </w:r>
    </w:p>
    <w:sectPr>
      <w:pgSz w:w="11907" w:h="16839"/>
      <w:pgMar w:top="1431" w:right="1133"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6E3828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7"/>
      <w:szCs w:val="27"/>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336</Words>
  <Characters>345</Characters>
  <TotalTime>2</TotalTime>
  <ScaleCrop>false</ScaleCrop>
  <LinksUpToDate>false</LinksUpToDate>
  <CharactersWithSpaces>352</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2026-02-06T18:01:00Z</dcterms:created>
  <dc:creator>User</dc:creator>
  <cp:lastModifiedBy></cp:lastModifiedBy>
  <dcterms:modified xsi:type="dcterms:W3CDTF">2026-02-28T03:21:40Z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2026-02-26T14:39:23Z</vt:filetime>
  </property>
  <property fmtid="{D5CDD505-2E9C-101B-9397-08002B2CF9AE}" pid="4" name="KSOTemplateDocerSaveRecord">
    <vt:lpwstr>eyJoZGlkIjoiYjc4ZThkZmI3NWMxZmEyNzgwMDkyZGY4NTg4ZDBlMzgiLCJ1c2VySWQiOiIyNTAzNjI5MjIifQ==</vt:lpwstr>
  </property>
  <property fmtid="{D5CDD505-2E9C-101B-9397-08002B2CF9AE}" pid="5" name="KSOProductBuildVer">
    <vt:lpwstr>2052-12.1.0.22529</vt:lpwstr>
  </property>
  <property fmtid="{D5CDD505-2E9C-101B-9397-08002B2CF9AE}" pid="6" name="ICV">
    <vt:lpwstr>B04857BA15174EBEA19EA98AFFCCB324_12</vt:lpwstr>
  </property>
</Properties>
</file>