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C1A47">
      <w:pPr>
        <w:pStyle w:val="4"/>
        <w:widowControl/>
        <w:spacing w:beforeAutospacing="0" w:afterAutospacing="0" w:line="300" w:lineRule="atLeast"/>
        <w:jc w:val="center"/>
        <w:rPr>
          <w:rStyle w:val="8"/>
          <w:rFonts w:cs="黑体" w:asciiTheme="majorEastAsia" w:hAnsiTheme="majorEastAsia" w:eastAsiaTheme="majorEastAsia"/>
          <w:b w:val="0"/>
          <w:sz w:val="44"/>
          <w:szCs w:val="44"/>
        </w:rPr>
      </w:pPr>
      <w:r>
        <w:rPr>
          <w:rStyle w:val="8"/>
          <w:rFonts w:hint="eastAsia" w:cs="黑体" w:asciiTheme="majorEastAsia" w:hAnsiTheme="majorEastAsia" w:eastAsiaTheme="majorEastAsia"/>
          <w:b w:val="0"/>
          <w:sz w:val="44"/>
          <w:szCs w:val="44"/>
          <w:lang w:eastAsia="zh-CN"/>
        </w:rPr>
        <w:t>涞水县</w:t>
      </w:r>
      <w:r>
        <w:rPr>
          <w:rStyle w:val="8"/>
          <w:rFonts w:hint="eastAsia" w:cs="黑体" w:asciiTheme="majorEastAsia" w:hAnsiTheme="majorEastAsia" w:eastAsiaTheme="majorEastAsia"/>
          <w:b w:val="0"/>
          <w:sz w:val="44"/>
          <w:szCs w:val="44"/>
          <w:lang w:val="en-US" w:eastAsia="zh-CN"/>
        </w:rPr>
        <w:t>龙门乡</w:t>
      </w:r>
      <w:r>
        <w:rPr>
          <w:rStyle w:val="8"/>
          <w:rFonts w:hint="eastAsia" w:cs="黑体" w:asciiTheme="majorEastAsia" w:hAnsiTheme="majorEastAsia" w:eastAsiaTheme="majorEastAsia"/>
          <w:b w:val="0"/>
          <w:sz w:val="44"/>
          <w:szCs w:val="44"/>
          <w:lang w:eastAsia="zh-CN"/>
        </w:rPr>
        <w:t>人民政府</w:t>
      </w:r>
      <w:r>
        <w:rPr>
          <w:rStyle w:val="8"/>
          <w:rFonts w:hint="eastAsia" w:cs="黑体" w:asciiTheme="majorEastAsia" w:hAnsiTheme="majorEastAsia" w:eastAsiaTheme="majorEastAsia"/>
          <w:b w:val="0"/>
          <w:sz w:val="44"/>
          <w:szCs w:val="44"/>
        </w:rPr>
        <w:t>综合行政执法队</w:t>
      </w:r>
    </w:p>
    <w:p w14:paraId="789547C8">
      <w:pPr>
        <w:pStyle w:val="4"/>
        <w:widowControl/>
        <w:spacing w:beforeAutospacing="0" w:afterAutospacing="0" w:line="300" w:lineRule="atLeast"/>
        <w:jc w:val="center"/>
        <w:rPr>
          <w:rStyle w:val="8"/>
          <w:rFonts w:hint="eastAsia" w:cs="黑体" w:asciiTheme="majorEastAsia" w:hAnsiTheme="majorEastAsia" w:eastAsiaTheme="majorEastAsia"/>
          <w:b w:val="0"/>
          <w:sz w:val="44"/>
          <w:szCs w:val="44"/>
          <w:lang w:eastAsia="zh-CN"/>
        </w:rPr>
      </w:pPr>
      <w:r>
        <w:rPr>
          <w:rStyle w:val="8"/>
          <w:rFonts w:cs="黑体" w:asciiTheme="majorEastAsia" w:hAnsiTheme="majorEastAsia" w:eastAsiaTheme="majorEastAsia"/>
          <w:b w:val="0"/>
          <w:sz w:val="44"/>
          <w:szCs w:val="44"/>
        </w:rPr>
        <w:t>随机抽查事项清单</w:t>
      </w:r>
    </w:p>
    <w:p w14:paraId="569C98BB">
      <w:pPr>
        <w:pStyle w:val="4"/>
        <w:widowControl/>
        <w:spacing w:beforeAutospacing="0" w:afterAutospacing="0" w:line="300" w:lineRule="atLeast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仿宋_GB2312" w:hAnsi="楷体" w:eastAsia="仿宋_GB2312" w:cs="楷体"/>
          <w:color w:val="000000"/>
          <w:sz w:val="32"/>
          <w:szCs w:val="32"/>
        </w:rPr>
        <w:t>填报单位（盖章）：</w:t>
      </w:r>
      <w:r>
        <w:rPr>
          <w:rFonts w:hint="eastAsia" w:ascii="仿宋_GB2312" w:hAnsi="楷体" w:eastAsia="仿宋_GB2312" w:cs="楷体"/>
          <w:color w:val="000000"/>
          <w:sz w:val="32"/>
          <w:szCs w:val="32"/>
          <w:lang w:val="en-US" w:eastAsia="zh-CN"/>
        </w:rPr>
        <w:t>龙门乡</w:t>
      </w:r>
      <w:r>
        <w:rPr>
          <w:rFonts w:hint="eastAsia" w:ascii="仿宋_GB2312" w:hAnsi="楷体" w:eastAsia="仿宋_GB2312" w:cs="楷体"/>
          <w:color w:val="000000"/>
          <w:sz w:val="32"/>
          <w:szCs w:val="32"/>
        </w:rPr>
        <w:t>综合行政执法队                  填报日期：202</w:t>
      </w:r>
      <w:r>
        <w:rPr>
          <w:rFonts w:hint="eastAsia" w:ascii="仿宋_GB2312" w:hAnsi="楷体" w:eastAsia="仿宋_GB2312" w:cs="楷体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楷体" w:eastAsia="仿宋_GB2312" w:cs="楷体"/>
          <w:color w:val="000000"/>
          <w:sz w:val="32"/>
          <w:szCs w:val="32"/>
        </w:rPr>
        <w:t>年</w:t>
      </w:r>
      <w:r>
        <w:rPr>
          <w:rFonts w:hint="eastAsia" w:ascii="仿宋_GB2312" w:hAnsi="楷体" w:eastAsia="仿宋_GB2312" w:cs="楷体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楷体" w:eastAsia="仿宋_GB2312" w:cs="楷体"/>
          <w:color w:val="000000"/>
          <w:sz w:val="32"/>
          <w:szCs w:val="32"/>
        </w:rPr>
        <w:t>月2日</w:t>
      </w: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410"/>
        <w:gridCol w:w="2835"/>
        <w:gridCol w:w="3402"/>
        <w:gridCol w:w="1701"/>
        <w:gridCol w:w="1842"/>
        <w:gridCol w:w="1025"/>
      </w:tblGrid>
      <w:tr w14:paraId="70F96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6C3EC143">
            <w:pPr>
              <w:pStyle w:val="4"/>
              <w:widowControl/>
              <w:wordWrap w:val="0"/>
              <w:spacing w:beforeAutospacing="0" w:afterAutospacing="0" w:line="408" w:lineRule="atLeast"/>
              <w:rPr>
                <w:rFonts w:ascii="仿宋_GB2312" w:hAnsi="楷体" w:eastAsia="仿宋_GB2312" w:cs="楷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楷体" w:eastAsia="仿宋_GB2312" w:cs="楷体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2410" w:type="dxa"/>
          </w:tcPr>
          <w:p w14:paraId="6DF9BFD4">
            <w:pPr>
              <w:pStyle w:val="4"/>
              <w:widowControl/>
              <w:wordWrap w:val="0"/>
              <w:spacing w:beforeAutospacing="0" w:afterAutospacing="0" w:line="408" w:lineRule="atLeast"/>
              <w:rPr>
                <w:rFonts w:ascii="仿宋_GB2312" w:hAnsi="楷体" w:eastAsia="仿宋_GB2312" w:cs="楷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楷体" w:eastAsia="仿宋_GB2312" w:cs="楷体"/>
                <w:color w:val="000000"/>
                <w:sz w:val="32"/>
                <w:szCs w:val="32"/>
              </w:rPr>
              <w:t xml:space="preserve">事项名称 </w:t>
            </w:r>
          </w:p>
        </w:tc>
        <w:tc>
          <w:tcPr>
            <w:tcW w:w="2835" w:type="dxa"/>
          </w:tcPr>
          <w:p w14:paraId="6F48A7DB">
            <w:pPr>
              <w:pStyle w:val="4"/>
              <w:widowControl/>
              <w:wordWrap w:val="0"/>
              <w:spacing w:beforeAutospacing="0" w:afterAutospacing="0" w:line="408" w:lineRule="atLeast"/>
              <w:rPr>
                <w:rFonts w:ascii="仿宋_GB2312" w:hAnsi="楷体" w:eastAsia="仿宋_GB2312" w:cs="楷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楷体" w:eastAsia="仿宋_GB2312" w:cs="楷体"/>
                <w:color w:val="000000"/>
                <w:sz w:val="32"/>
                <w:szCs w:val="32"/>
              </w:rPr>
              <w:t>抽查内容</w:t>
            </w:r>
          </w:p>
        </w:tc>
        <w:tc>
          <w:tcPr>
            <w:tcW w:w="3402" w:type="dxa"/>
          </w:tcPr>
          <w:p w14:paraId="647CE9F9">
            <w:pPr>
              <w:pStyle w:val="4"/>
              <w:widowControl/>
              <w:wordWrap w:val="0"/>
              <w:spacing w:beforeAutospacing="0" w:afterAutospacing="0" w:line="408" w:lineRule="atLeast"/>
              <w:rPr>
                <w:rFonts w:ascii="仿宋_GB2312" w:hAnsi="楷体" w:eastAsia="仿宋_GB2312" w:cs="楷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楷体" w:eastAsia="仿宋_GB2312" w:cs="楷体"/>
                <w:color w:val="000000"/>
                <w:sz w:val="32"/>
                <w:szCs w:val="32"/>
              </w:rPr>
              <w:t xml:space="preserve">抽查依据 </w:t>
            </w:r>
          </w:p>
        </w:tc>
        <w:tc>
          <w:tcPr>
            <w:tcW w:w="1701" w:type="dxa"/>
          </w:tcPr>
          <w:p w14:paraId="7EB58AAB">
            <w:pPr>
              <w:pStyle w:val="4"/>
              <w:widowControl/>
              <w:wordWrap w:val="0"/>
              <w:spacing w:beforeAutospacing="0" w:afterAutospacing="0" w:line="408" w:lineRule="atLeast"/>
              <w:rPr>
                <w:rFonts w:ascii="仿宋_GB2312" w:hAnsi="楷体" w:eastAsia="仿宋_GB2312" w:cs="楷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楷体" w:eastAsia="仿宋_GB2312" w:cs="楷体"/>
                <w:color w:val="000000"/>
                <w:sz w:val="32"/>
                <w:szCs w:val="32"/>
              </w:rPr>
              <w:t xml:space="preserve">抽查主体 </w:t>
            </w:r>
          </w:p>
        </w:tc>
        <w:tc>
          <w:tcPr>
            <w:tcW w:w="1842" w:type="dxa"/>
          </w:tcPr>
          <w:p w14:paraId="46FECBEF">
            <w:pPr>
              <w:pStyle w:val="4"/>
              <w:widowControl/>
              <w:wordWrap w:val="0"/>
              <w:spacing w:beforeAutospacing="0" w:afterAutospacing="0" w:line="408" w:lineRule="atLeast"/>
              <w:rPr>
                <w:rFonts w:ascii="仿宋_GB2312" w:hAnsi="楷体" w:eastAsia="仿宋_GB2312" w:cs="楷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楷体" w:eastAsia="仿宋_GB2312" w:cs="楷体"/>
                <w:color w:val="000000"/>
                <w:sz w:val="32"/>
                <w:szCs w:val="32"/>
              </w:rPr>
              <w:t>抽查方式</w:t>
            </w:r>
          </w:p>
        </w:tc>
        <w:tc>
          <w:tcPr>
            <w:tcW w:w="1025" w:type="dxa"/>
          </w:tcPr>
          <w:p w14:paraId="73FDED6A">
            <w:pPr>
              <w:pStyle w:val="4"/>
              <w:widowControl/>
              <w:wordWrap w:val="0"/>
              <w:spacing w:beforeAutospacing="0" w:afterAutospacing="0" w:line="408" w:lineRule="atLeast"/>
              <w:rPr>
                <w:rFonts w:ascii="仿宋_GB2312" w:hAnsi="楷体" w:eastAsia="仿宋_GB2312" w:cs="楷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楷体" w:eastAsia="仿宋_GB2312" w:cs="楷体"/>
                <w:color w:val="000000"/>
                <w:sz w:val="32"/>
                <w:szCs w:val="32"/>
              </w:rPr>
              <w:t>备注</w:t>
            </w:r>
          </w:p>
        </w:tc>
      </w:tr>
      <w:tr w14:paraId="201D7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1C0DEC64">
            <w:pPr>
              <w:pStyle w:val="4"/>
              <w:widowControl/>
              <w:wordWrap w:val="0"/>
              <w:spacing w:beforeAutospacing="0" w:afterAutospacing="0" w:line="408" w:lineRule="atLeast"/>
              <w:rPr>
                <w:rFonts w:ascii="仿宋_GB2312" w:hAnsi="楷体" w:eastAsia="仿宋_GB2312" w:cs="楷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楷体" w:eastAsia="仿宋_GB2312" w:cs="楷体"/>
                <w:color w:val="000000"/>
                <w:sz w:val="32"/>
                <w:szCs w:val="32"/>
              </w:rPr>
              <w:t>1</w:t>
            </w:r>
          </w:p>
        </w:tc>
        <w:tc>
          <w:tcPr>
            <w:tcW w:w="2410" w:type="dxa"/>
            <w:vAlign w:val="top"/>
          </w:tcPr>
          <w:p w14:paraId="31E54AEA">
            <w:pPr>
              <w:pStyle w:val="4"/>
              <w:widowControl/>
              <w:wordWrap w:val="0"/>
              <w:spacing w:beforeAutospacing="0" w:afterAutospacing="0" w:line="408" w:lineRule="atLeast"/>
              <w:rPr>
                <w:rFonts w:ascii="仿宋_GB2312" w:hAnsi="楷体" w:eastAsia="仿宋_GB2312" w:cs="楷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楷体" w:eastAsia="仿宋_GB2312" w:cs="楷体"/>
                <w:color w:val="000000"/>
                <w:sz w:val="32"/>
                <w:szCs w:val="32"/>
                <w:lang w:val="en-US" w:eastAsia="zh-CN"/>
              </w:rPr>
              <w:t>违法建房方面监督管理</w:t>
            </w:r>
          </w:p>
        </w:tc>
        <w:tc>
          <w:tcPr>
            <w:tcW w:w="2835" w:type="dxa"/>
            <w:vAlign w:val="center"/>
          </w:tcPr>
          <w:p w14:paraId="3F263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楷体" w:eastAsia="仿宋_GB2312" w:cs="楷体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对农村居民未经批准或者违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反规划的规定建住宅的处罚</w:t>
            </w:r>
          </w:p>
        </w:tc>
        <w:tc>
          <w:tcPr>
            <w:tcW w:w="3402" w:type="dxa"/>
            <w:vAlign w:val="center"/>
          </w:tcPr>
          <w:p w14:paraId="76151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楷体" w:eastAsia="仿宋_GB2312" w:cs="楷体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《河北省城乡规划条例》（2016年5月25日修订）第八十二条</w:t>
            </w:r>
          </w:p>
        </w:tc>
        <w:tc>
          <w:tcPr>
            <w:tcW w:w="1701" w:type="dxa"/>
            <w:vAlign w:val="center"/>
          </w:tcPr>
          <w:p w14:paraId="3CC47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楷体" w:eastAsia="仿宋_GB2312" w:cs="楷体"/>
                <w:color w:val="000000"/>
              </w:rPr>
            </w:pPr>
            <w:r>
              <w:rPr>
                <w:rFonts w:hint="eastAsia" w:ascii="仿宋_GB2312" w:hAnsi="楷体" w:eastAsia="仿宋_GB2312" w:cs="楷体"/>
                <w:color w:val="000000"/>
                <w:lang w:val="en-US" w:eastAsia="zh-CN"/>
              </w:rPr>
              <w:t>龙门乡</w:t>
            </w:r>
            <w:r>
              <w:rPr>
                <w:rFonts w:hint="eastAsia" w:ascii="仿宋_GB2312" w:hAnsi="楷体" w:eastAsia="仿宋_GB2312" w:cs="楷体"/>
                <w:color w:val="000000"/>
              </w:rPr>
              <w:t>综合行政执法队</w:t>
            </w:r>
          </w:p>
        </w:tc>
        <w:tc>
          <w:tcPr>
            <w:tcW w:w="1842" w:type="dxa"/>
            <w:vAlign w:val="center"/>
          </w:tcPr>
          <w:p w14:paraId="14DFA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楷体" w:eastAsia="仿宋_GB2312" w:cs="楷体"/>
                <w:color w:val="000000"/>
              </w:rPr>
            </w:pPr>
            <w:r>
              <w:rPr>
                <w:rFonts w:hint="eastAsia" w:ascii="仿宋_GB2312" w:hAnsi="楷体" w:eastAsia="仿宋_GB2312" w:cs="楷体"/>
                <w:color w:val="000000"/>
              </w:rPr>
              <w:t>定期抽查和不定期抽查相结合的方式</w:t>
            </w:r>
            <w:r>
              <w:rPr>
                <w:rFonts w:hint="eastAsia" w:ascii="宋体" w:hAnsi="宋体" w:eastAsia="宋体" w:cs="宋体"/>
                <w:color w:val="000000"/>
              </w:rPr>
              <w:t> </w:t>
            </w:r>
          </w:p>
        </w:tc>
        <w:tc>
          <w:tcPr>
            <w:tcW w:w="1025" w:type="dxa"/>
          </w:tcPr>
          <w:p w14:paraId="0C05B772">
            <w:pPr>
              <w:pStyle w:val="4"/>
              <w:widowControl/>
              <w:wordWrap w:val="0"/>
              <w:spacing w:beforeAutospacing="0" w:afterAutospacing="0" w:line="408" w:lineRule="atLeast"/>
              <w:rPr>
                <w:rFonts w:ascii="仿宋_GB2312" w:hAnsi="楷体" w:eastAsia="仿宋_GB2312" w:cs="楷体"/>
                <w:color w:val="000000"/>
                <w:sz w:val="32"/>
                <w:szCs w:val="32"/>
              </w:rPr>
            </w:pPr>
          </w:p>
        </w:tc>
      </w:tr>
    </w:tbl>
    <w:p w14:paraId="217FC8A5">
      <w:pPr>
        <w:pStyle w:val="4"/>
        <w:widowControl/>
        <w:wordWrap w:val="0"/>
        <w:spacing w:beforeAutospacing="0" w:afterAutospacing="0" w:line="408" w:lineRule="atLeast"/>
        <w:rPr>
          <w:rFonts w:ascii="仿宋_GB2312" w:eastAsia="仿宋_GB2312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0" w:num="1"/>
      <w:docGrid w:type="lines" w:linePitch="33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33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jOGVhYzdkMTMzODc2NGExZDgxZWI1OWI1ZDA2OTUifQ=="/>
  </w:docVars>
  <w:rsids>
    <w:rsidRoot w:val="0C86312E"/>
    <w:rsid w:val="000B7D1D"/>
    <w:rsid w:val="00137F0F"/>
    <w:rsid w:val="00234FE0"/>
    <w:rsid w:val="002845BA"/>
    <w:rsid w:val="002F4A77"/>
    <w:rsid w:val="0035281E"/>
    <w:rsid w:val="005934FF"/>
    <w:rsid w:val="00597317"/>
    <w:rsid w:val="006A3F29"/>
    <w:rsid w:val="00930B5D"/>
    <w:rsid w:val="00973357"/>
    <w:rsid w:val="009863BC"/>
    <w:rsid w:val="00AD32C3"/>
    <w:rsid w:val="00B0025C"/>
    <w:rsid w:val="00C72C4F"/>
    <w:rsid w:val="00CC4428"/>
    <w:rsid w:val="00DB6BCF"/>
    <w:rsid w:val="00E5441B"/>
    <w:rsid w:val="00F00D69"/>
    <w:rsid w:val="0A1723B8"/>
    <w:rsid w:val="0AFC4F35"/>
    <w:rsid w:val="0C86312E"/>
    <w:rsid w:val="32E9087D"/>
    <w:rsid w:val="3E3F51FD"/>
    <w:rsid w:val="42656F51"/>
    <w:rsid w:val="4725176C"/>
    <w:rsid w:val="4AA25CCB"/>
    <w:rsid w:val="533D17D3"/>
    <w:rsid w:val="6EB044EF"/>
    <w:rsid w:val="6FCD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169</Words>
  <Characters>176</Characters>
  <Lines>4</Lines>
  <Paragraphs>1</Paragraphs>
  <TotalTime>1</TotalTime>
  <ScaleCrop>false</ScaleCrop>
  <LinksUpToDate>false</LinksUpToDate>
  <CharactersWithSpaces>198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2020-10-17T09:37:00Z</dcterms:created>
  <dc:creator>Administrator</dc:creator>
  <cp:lastModifiedBy>槿陌</cp:lastModifiedBy>
  <dcterms:modified xsi:type="dcterms:W3CDTF">2026-04-14T06:38:42Z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BF471C91B9DF4DC688A2804F270262BD</vt:lpwstr>
  </property>
  <property fmtid="{D5CDD505-2E9C-101B-9397-08002B2CF9AE}" pid="4" name="KSOTemplateDocerSaveRecord">
    <vt:lpwstr>eyJoZGlkIjoiZWFjZDY5ZDQwNjVmYzRjMGNmNWEzZjljMTA1OTljYjEiLCJ1c2VySWQiOiI4MDI4MDAxODQifQ==</vt:lpwstr>
  </property>
</Properties>
</file>