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涞水县城市管理综合行政执法局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轻微违法行为包容免罚清单</w:t>
      </w:r>
    </w:p>
    <w:tbl>
      <w:tblPr>
        <w:tblStyle w:val="6"/>
        <w:tblW w:w="9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39"/>
        <w:gridCol w:w="1803"/>
        <w:gridCol w:w="4141"/>
        <w:gridCol w:w="1200"/>
        <w:gridCol w:w="2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tblHeader/>
          <w:jc w:val="center"/>
        </w:trPr>
        <w:tc>
          <w:tcPr>
            <w:tcW w:w="639" w:type="dxa"/>
            <w:noWrap w:val="0"/>
            <w:vAlign w:val="center"/>
          </w:tcPr>
          <w:p>
            <w:pPr>
              <w:spacing w:line="300" w:lineRule="exact"/>
              <w:jc w:val="center"/>
              <w:rPr>
                <w:rFonts w:hint="eastAsia" w:ascii="方正黑体_GBK" w:hAnsi="方正黑体_GBK" w:eastAsia="方正黑体_GBK" w:cs="方正黑体_GBK"/>
                <w:b/>
                <w:bCs/>
                <w:sz w:val="24"/>
                <w:szCs w:val="24"/>
                <w:highlight w:val="none"/>
                <w:lang w:eastAsia="zh-CN"/>
              </w:rPr>
            </w:pPr>
            <w:r>
              <w:rPr>
                <w:rFonts w:hint="eastAsia" w:ascii="方正黑体_GBK" w:hAnsi="方正黑体_GBK" w:eastAsia="方正黑体_GBK" w:cs="方正黑体_GBK"/>
                <w:b/>
                <w:bCs/>
                <w:sz w:val="24"/>
                <w:szCs w:val="24"/>
                <w:highlight w:val="none"/>
                <w:lang w:eastAsia="zh-CN"/>
              </w:rPr>
              <w:t>序号</w:t>
            </w:r>
          </w:p>
        </w:tc>
        <w:tc>
          <w:tcPr>
            <w:tcW w:w="1803" w:type="dxa"/>
            <w:noWrap w:val="0"/>
            <w:vAlign w:val="center"/>
          </w:tcPr>
          <w:p>
            <w:pPr>
              <w:spacing w:line="300" w:lineRule="exact"/>
              <w:jc w:val="center"/>
              <w:rPr>
                <w:rFonts w:hint="eastAsia" w:ascii="方正黑体_GBK" w:hAnsi="方正黑体_GBK" w:eastAsia="方正黑体_GBK" w:cs="方正黑体_GBK"/>
                <w:b/>
                <w:bCs/>
                <w:kern w:val="0"/>
                <w:sz w:val="24"/>
                <w:szCs w:val="24"/>
                <w:highlight w:val="none"/>
                <w:lang w:eastAsia="zh-CN"/>
              </w:rPr>
            </w:pPr>
            <w:r>
              <w:rPr>
                <w:rFonts w:hint="eastAsia" w:ascii="方正黑体_GBK" w:hAnsi="方正黑体_GBK" w:eastAsia="方正黑体_GBK" w:cs="方正黑体_GBK"/>
                <w:b/>
                <w:bCs/>
                <w:kern w:val="0"/>
                <w:sz w:val="24"/>
                <w:szCs w:val="24"/>
                <w:highlight w:val="none"/>
                <w:lang w:eastAsia="zh-CN"/>
              </w:rPr>
              <w:t>事项名称</w:t>
            </w:r>
          </w:p>
        </w:tc>
        <w:tc>
          <w:tcPr>
            <w:tcW w:w="4141" w:type="dxa"/>
            <w:noWrap w:val="0"/>
            <w:vAlign w:val="center"/>
          </w:tcPr>
          <w:p>
            <w:pPr>
              <w:spacing w:line="300" w:lineRule="exact"/>
              <w:jc w:val="center"/>
              <w:rPr>
                <w:rFonts w:hint="eastAsia" w:ascii="方正黑体_GBK" w:hAnsi="方正黑体_GBK" w:eastAsia="方正黑体_GBK" w:cs="方正黑体_GBK"/>
                <w:b/>
                <w:bCs/>
                <w:kern w:val="0"/>
                <w:sz w:val="24"/>
                <w:szCs w:val="24"/>
                <w:highlight w:val="none"/>
              </w:rPr>
            </w:pPr>
            <w:r>
              <w:rPr>
                <w:rFonts w:hint="eastAsia" w:ascii="方正黑体_GBK" w:hAnsi="方正黑体_GBK" w:eastAsia="方正黑体_GBK" w:cs="方正黑体_GBK"/>
                <w:b/>
                <w:bCs/>
                <w:kern w:val="0"/>
                <w:sz w:val="24"/>
                <w:szCs w:val="24"/>
                <w:highlight w:val="none"/>
                <w:lang w:eastAsia="zh-CN"/>
              </w:rPr>
              <w:t>实施</w:t>
            </w:r>
            <w:r>
              <w:rPr>
                <w:rFonts w:hint="eastAsia" w:ascii="方正黑体_GBK" w:hAnsi="方正黑体_GBK" w:eastAsia="方正黑体_GBK" w:cs="方正黑体_GBK"/>
                <w:b/>
                <w:bCs/>
                <w:kern w:val="0"/>
                <w:sz w:val="24"/>
                <w:szCs w:val="24"/>
                <w:highlight w:val="none"/>
              </w:rPr>
              <w:t>依据</w:t>
            </w:r>
          </w:p>
        </w:tc>
        <w:tc>
          <w:tcPr>
            <w:tcW w:w="1200" w:type="dxa"/>
            <w:noWrap w:val="0"/>
            <w:vAlign w:val="center"/>
          </w:tcPr>
          <w:p>
            <w:pPr>
              <w:spacing w:line="300" w:lineRule="exact"/>
              <w:jc w:val="center"/>
              <w:rPr>
                <w:rFonts w:hint="eastAsia" w:ascii="方正黑体_GBK" w:hAnsi="方正黑体_GBK" w:eastAsia="方正黑体_GBK" w:cs="方正黑体_GBK"/>
                <w:b/>
                <w:bCs/>
                <w:kern w:val="0"/>
                <w:sz w:val="24"/>
                <w:szCs w:val="24"/>
                <w:highlight w:val="none"/>
                <w:lang w:eastAsia="zh-CN"/>
              </w:rPr>
            </w:pPr>
            <w:r>
              <w:rPr>
                <w:rFonts w:hint="eastAsia" w:ascii="方正黑体_GBK" w:hAnsi="方正黑体_GBK" w:eastAsia="方正黑体_GBK" w:cs="方正黑体_GBK"/>
                <w:b/>
                <w:bCs/>
                <w:kern w:val="0"/>
                <w:sz w:val="24"/>
                <w:szCs w:val="24"/>
                <w:highlight w:val="none"/>
                <w:lang w:eastAsia="zh-CN"/>
              </w:rPr>
              <w:t>免罚情形</w:t>
            </w:r>
          </w:p>
        </w:tc>
        <w:tc>
          <w:tcPr>
            <w:tcW w:w="2030" w:type="dxa"/>
            <w:noWrap w:val="0"/>
            <w:vAlign w:val="center"/>
          </w:tcPr>
          <w:p>
            <w:pPr>
              <w:spacing w:line="300" w:lineRule="exact"/>
              <w:jc w:val="center"/>
              <w:rPr>
                <w:rFonts w:hint="eastAsia" w:ascii="方正黑体_GBK" w:hAnsi="方正黑体_GBK" w:eastAsia="方正黑体_GBK" w:cs="方正黑体_GBK"/>
                <w:b/>
                <w:bCs/>
                <w:sz w:val="24"/>
                <w:szCs w:val="24"/>
                <w:highlight w:val="none"/>
              </w:rPr>
            </w:pPr>
            <w:r>
              <w:rPr>
                <w:rFonts w:hint="eastAsia" w:ascii="方正黑体_GBK" w:hAnsi="方正黑体_GBK" w:eastAsia="方正黑体_GBK" w:cs="方正黑体_GBK"/>
                <w:b/>
                <w:bCs/>
                <w:kern w:val="0"/>
                <w:sz w:val="24"/>
                <w:szCs w:val="24"/>
                <w:highlight w:val="none"/>
              </w:rPr>
              <w:t>适用条件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3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1803" w:type="dxa"/>
            <w:noWrap w:val="0"/>
            <w:vAlign w:val="center"/>
          </w:tcPr>
          <w:p>
            <w:pPr>
              <w:spacing w:line="300" w:lineRule="exact"/>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eastAsia="zh-CN"/>
              </w:rPr>
              <w:t>对</w:t>
            </w:r>
            <w:r>
              <w:rPr>
                <w:rFonts w:hint="eastAsia" w:ascii="宋体" w:hAnsi="宋体" w:eastAsia="宋体" w:cs="宋体"/>
                <w:color w:val="auto"/>
                <w:kern w:val="0"/>
                <w:sz w:val="18"/>
                <w:szCs w:val="18"/>
                <w:highlight w:val="none"/>
              </w:rPr>
              <w:t>建设单位在建设工程竣工验收后未向建设行政主管部门或者其他有关部门移交建设项目档案的</w:t>
            </w:r>
            <w:r>
              <w:rPr>
                <w:rFonts w:hint="eastAsia" w:ascii="宋体" w:hAnsi="宋体" w:eastAsia="宋体" w:cs="宋体"/>
                <w:color w:val="auto"/>
                <w:kern w:val="0"/>
                <w:sz w:val="18"/>
                <w:szCs w:val="18"/>
                <w:highlight w:val="none"/>
                <w:lang w:eastAsia="zh-CN"/>
              </w:rPr>
              <w:t>处罚</w:t>
            </w:r>
          </w:p>
        </w:tc>
        <w:tc>
          <w:tcPr>
            <w:tcW w:w="4141" w:type="dxa"/>
            <w:noWrap w:val="0"/>
            <w:vAlign w:val="center"/>
          </w:tcPr>
          <w:p>
            <w:pPr>
              <w:widowControl/>
              <w:spacing w:line="300" w:lineRule="exact"/>
              <w:textAlignment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《建设工程质量管理条例》第五十九条</w:t>
            </w:r>
            <w:r>
              <w:rPr>
                <w:rFonts w:hint="eastAsia" w:ascii="宋体" w:hAnsi="宋体" w:eastAsia="宋体" w:cs="宋体"/>
                <w:color w:val="auto"/>
                <w:kern w:val="0"/>
                <w:sz w:val="18"/>
                <w:szCs w:val="18"/>
                <w:highlight w:val="none"/>
                <w:lang w:eastAsia="zh"/>
              </w:rPr>
              <w:t>　</w:t>
            </w:r>
            <w:r>
              <w:rPr>
                <w:rFonts w:hint="eastAsia" w:ascii="宋体" w:hAnsi="宋体" w:eastAsia="宋体" w:cs="宋体"/>
                <w:color w:val="auto"/>
                <w:kern w:val="0"/>
                <w:sz w:val="18"/>
                <w:szCs w:val="18"/>
                <w:highlight w:val="none"/>
              </w:rPr>
              <w:t>违反本条例规定，建设工程竣工验收后，建设单位未向建设行政主管部门或者其他有关部门移交建设项目档案的，责令改正，处1万元以上10万元以下的罚款。</w:t>
            </w:r>
          </w:p>
          <w:p>
            <w:pPr>
              <w:widowControl/>
              <w:spacing w:line="300" w:lineRule="exact"/>
              <w:ind w:firstLine="360" w:firstLineChars="200"/>
              <w:textAlignment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第七十三条</w:t>
            </w:r>
            <w:r>
              <w:rPr>
                <w:rFonts w:hint="eastAsia" w:ascii="宋体" w:hAnsi="宋体" w:eastAsia="宋体" w:cs="宋体"/>
                <w:color w:val="auto"/>
                <w:kern w:val="0"/>
                <w:sz w:val="18"/>
                <w:szCs w:val="18"/>
                <w:highlight w:val="none"/>
                <w:lang w:eastAsia="zh"/>
              </w:rPr>
              <w:t>　</w:t>
            </w:r>
            <w:r>
              <w:rPr>
                <w:rFonts w:hint="eastAsia" w:ascii="宋体" w:hAnsi="宋体" w:eastAsia="宋体" w:cs="宋体"/>
                <w:color w:val="auto"/>
                <w:kern w:val="0"/>
                <w:sz w:val="18"/>
                <w:szCs w:val="18"/>
                <w:highlight w:val="none"/>
              </w:rPr>
              <w:t>依照本条例规定，给予单位罚款处罚的，对单位直接负责的主管人员和其他直接责任人员处单位罚款数额5%以上10%以下的罚款。</w:t>
            </w:r>
          </w:p>
        </w:tc>
        <w:tc>
          <w:tcPr>
            <w:tcW w:w="1200" w:type="dxa"/>
            <w:noWrap w:val="0"/>
            <w:vAlign w:val="center"/>
          </w:tcPr>
          <w:p>
            <w:pPr>
              <w:widowControl/>
              <w:spacing w:line="300" w:lineRule="exact"/>
              <w:jc w:val="center"/>
              <w:textAlignment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轻微不罚</w:t>
            </w:r>
          </w:p>
        </w:tc>
        <w:tc>
          <w:tcPr>
            <w:tcW w:w="2030" w:type="dxa"/>
            <w:noWrap w:val="0"/>
            <w:vAlign w:val="center"/>
          </w:tcPr>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违法行为轻微（资料完备，</w:t>
            </w:r>
            <w:r>
              <w:rPr>
                <w:rFonts w:hint="eastAsia" w:ascii="宋体" w:hAnsi="宋体" w:eastAsia="宋体" w:cs="宋体"/>
                <w:kern w:val="0"/>
                <w:sz w:val="18"/>
                <w:szCs w:val="18"/>
                <w:highlight w:val="none"/>
                <w:lang w:val="en-US" w:eastAsia="zh"/>
              </w:rPr>
              <w:t>逾</w:t>
            </w:r>
            <w:r>
              <w:rPr>
                <w:rFonts w:hint="eastAsia" w:ascii="宋体" w:hAnsi="宋体" w:eastAsia="宋体" w:cs="宋体"/>
                <w:kern w:val="0"/>
                <w:sz w:val="18"/>
                <w:szCs w:val="18"/>
                <w:highlight w:val="none"/>
              </w:rPr>
              <w:t>期不超过3个月）</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没有造成危害后果</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3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lang w:val="en-US" w:eastAsia="zh-CN"/>
              </w:rPr>
              <w:t>2</w:t>
            </w:r>
          </w:p>
        </w:tc>
        <w:tc>
          <w:tcPr>
            <w:tcW w:w="1803" w:type="dxa"/>
            <w:noWrap w:val="0"/>
            <w:vAlign w:val="center"/>
          </w:tcPr>
          <w:p>
            <w:pPr>
              <w:spacing w:line="300" w:lineRule="exact"/>
              <w:rPr>
                <w:rFonts w:hint="eastAsia" w:ascii="宋体" w:hAnsi="宋体" w:eastAsia="宋体" w:cs="宋体"/>
                <w:color w:val="000000"/>
                <w:kern w:val="0"/>
                <w:sz w:val="18"/>
                <w:szCs w:val="18"/>
                <w:highlight w:val="none"/>
                <w:lang w:val="en-US" w:eastAsia="zh-CN" w:bidi="ar-SA"/>
              </w:rPr>
            </w:pPr>
            <w:r>
              <w:rPr>
                <w:rFonts w:hint="eastAsia" w:ascii="宋体" w:hAnsi="宋体" w:eastAsia="宋体" w:cs="宋体"/>
                <w:kern w:val="0"/>
                <w:sz w:val="18"/>
                <w:szCs w:val="18"/>
                <w:highlight w:val="none"/>
                <w:lang w:eastAsia="zh-CN"/>
              </w:rPr>
              <w:t>对</w:t>
            </w:r>
            <w:r>
              <w:rPr>
                <w:rFonts w:hint="eastAsia" w:ascii="宋体" w:hAnsi="宋体" w:eastAsia="宋体" w:cs="宋体"/>
                <w:sz w:val="18"/>
                <w:szCs w:val="18"/>
                <w:highlight w:val="none"/>
              </w:rPr>
              <w:t>建设单位在工程竣工验收合格之日起15日内未办理工程竣工验收备案的</w:t>
            </w:r>
            <w:r>
              <w:rPr>
                <w:rFonts w:hint="eastAsia" w:ascii="宋体" w:hAnsi="宋体" w:eastAsia="宋体" w:cs="宋体"/>
                <w:kern w:val="0"/>
                <w:sz w:val="18"/>
                <w:szCs w:val="18"/>
                <w:highlight w:val="none"/>
                <w:lang w:eastAsia="zh-CN"/>
              </w:rPr>
              <w:t>处罚</w:t>
            </w:r>
          </w:p>
        </w:tc>
        <w:tc>
          <w:tcPr>
            <w:tcW w:w="4141" w:type="dxa"/>
            <w:noWrap w:val="0"/>
            <w:vAlign w:val="center"/>
          </w:tcPr>
          <w:p>
            <w:pPr>
              <w:pStyle w:val="4"/>
              <w:spacing w:beforeAutospacing="0" w:afterAutospacing="0" w:line="300" w:lineRule="exact"/>
              <w:jc w:val="both"/>
              <w:rPr>
                <w:rFonts w:hint="eastAsia" w:ascii="宋体" w:hAnsi="宋体" w:eastAsia="宋体" w:cs="宋体"/>
                <w:color w:val="000000"/>
                <w:kern w:val="0"/>
                <w:sz w:val="18"/>
                <w:szCs w:val="18"/>
                <w:highlight w:val="none"/>
                <w:lang w:val="en-US" w:eastAsia="zh-CN" w:bidi="ar-SA"/>
              </w:rPr>
            </w:pPr>
            <w:r>
              <w:rPr>
                <w:rFonts w:hint="eastAsia" w:ascii="宋体" w:hAnsi="宋体" w:eastAsia="宋体" w:cs="宋体"/>
                <w:sz w:val="18"/>
                <w:szCs w:val="18"/>
                <w:highlight w:val="none"/>
              </w:rPr>
              <w:t>《房屋建筑和市政基础设施工程竣工验收备案管理办法》第九条　建设单位在工程竣工验收合格之日起15日内未办理工程竣工验收备案的，备案机关责令限期改正，处20万元以上50万元以下罚款。</w:t>
            </w:r>
          </w:p>
        </w:tc>
        <w:tc>
          <w:tcPr>
            <w:tcW w:w="1200" w:type="dxa"/>
            <w:noWrap w:val="0"/>
            <w:vAlign w:val="center"/>
          </w:tcPr>
          <w:p>
            <w:pPr>
              <w:widowControl/>
              <w:spacing w:line="300" w:lineRule="exact"/>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kern w:val="0"/>
                <w:sz w:val="18"/>
                <w:szCs w:val="18"/>
                <w:highlight w:val="none"/>
                <w:lang w:eastAsia="zh-CN"/>
              </w:rPr>
              <w:t>轻微不罚</w:t>
            </w:r>
          </w:p>
        </w:tc>
        <w:tc>
          <w:tcPr>
            <w:tcW w:w="2030" w:type="dxa"/>
            <w:noWrap w:val="0"/>
            <w:vAlign w:val="center"/>
          </w:tcPr>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违法行为轻微（资料完备，</w:t>
            </w:r>
            <w:r>
              <w:rPr>
                <w:rFonts w:hint="eastAsia" w:ascii="宋体" w:hAnsi="宋体" w:eastAsia="宋体" w:cs="宋体"/>
                <w:kern w:val="0"/>
                <w:sz w:val="18"/>
                <w:szCs w:val="18"/>
                <w:highlight w:val="none"/>
                <w:lang w:val="en-US" w:eastAsia="zh"/>
              </w:rPr>
              <w:t>逾</w:t>
            </w:r>
            <w:r>
              <w:rPr>
                <w:rFonts w:hint="eastAsia" w:ascii="宋体" w:hAnsi="宋体" w:eastAsia="宋体" w:cs="宋体"/>
                <w:kern w:val="0"/>
                <w:sz w:val="18"/>
                <w:szCs w:val="18"/>
                <w:highlight w:val="none"/>
              </w:rPr>
              <w:t>期不超过3个月）</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没有造成危害后果</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color w:val="000000"/>
                <w:kern w:val="0"/>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300" w:lineRule="exact"/>
              <w:jc w:val="center"/>
              <w:rPr>
                <w:rFonts w:hint="eastAsia" w:ascii="宋体" w:hAnsi="宋体" w:eastAsia="宋体" w:cs="宋体"/>
                <w:sz w:val="21"/>
                <w:szCs w:val="21"/>
                <w:highlight w:val="none"/>
                <w:lang w:val="en-US" w:eastAsia="zh"/>
              </w:rPr>
            </w:pPr>
            <w:r>
              <w:rPr>
                <w:rFonts w:hint="eastAsia" w:ascii="宋体" w:hAnsi="宋体" w:eastAsia="宋体" w:cs="宋体"/>
                <w:sz w:val="21"/>
                <w:szCs w:val="21"/>
                <w:highlight w:val="none"/>
                <w:lang w:val="en-US" w:eastAsia="zh"/>
              </w:rPr>
              <w:t>3</w:t>
            </w:r>
          </w:p>
        </w:tc>
        <w:tc>
          <w:tcPr>
            <w:tcW w:w="1803" w:type="dxa"/>
            <w:noWrap w:val="0"/>
            <w:vAlign w:val="center"/>
          </w:tcPr>
          <w:p>
            <w:pPr>
              <w:spacing w:line="30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对建设单位未将不需要消防验收的建设工程在竣工验收后报住房和城乡建设主管部门备案的处罚</w:t>
            </w:r>
          </w:p>
        </w:tc>
        <w:tc>
          <w:tcPr>
            <w:tcW w:w="4141" w:type="dxa"/>
            <w:noWrap w:val="0"/>
            <w:vAlign w:val="center"/>
          </w:tcPr>
          <w:p>
            <w:pPr>
              <w:spacing w:line="30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《中华人民共和国消防法》第十三条第二款　前款规定以外的其他建设工程，建设单位在验收后应当报住房和城乡建设主管部门备案。</w:t>
            </w:r>
          </w:p>
          <w:p>
            <w:pPr>
              <w:widowControl/>
              <w:spacing w:line="300" w:lineRule="exact"/>
              <w:ind w:firstLine="360" w:firstLineChars="20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第五十八条第二款　建设单位未依照本法规定在验收后报住房和城乡建设主管部门备案的，由住房和城乡建设主管部门责令改正，处五千元以下罚款。</w:t>
            </w:r>
          </w:p>
        </w:tc>
        <w:tc>
          <w:tcPr>
            <w:tcW w:w="1200" w:type="dxa"/>
            <w:noWrap w:val="0"/>
            <w:vAlign w:val="center"/>
          </w:tcPr>
          <w:p>
            <w:pPr>
              <w:widowControl/>
              <w:spacing w:line="300" w:lineRule="exact"/>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kern w:val="0"/>
                <w:sz w:val="18"/>
                <w:szCs w:val="18"/>
                <w:highlight w:val="none"/>
                <w:lang w:eastAsia="zh-CN"/>
              </w:rPr>
              <w:t>轻微不罚</w:t>
            </w:r>
          </w:p>
        </w:tc>
        <w:tc>
          <w:tcPr>
            <w:tcW w:w="2030" w:type="dxa"/>
            <w:noWrap w:val="0"/>
            <w:vAlign w:val="center"/>
          </w:tcPr>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违法行为轻微（资料完备，</w:t>
            </w:r>
            <w:r>
              <w:rPr>
                <w:rFonts w:hint="eastAsia" w:ascii="宋体" w:hAnsi="宋体" w:eastAsia="宋体" w:cs="宋体"/>
                <w:kern w:val="0"/>
                <w:sz w:val="18"/>
                <w:szCs w:val="18"/>
                <w:highlight w:val="none"/>
                <w:lang w:val="en-US" w:eastAsia="zh"/>
              </w:rPr>
              <w:t>逾</w:t>
            </w:r>
            <w:r>
              <w:rPr>
                <w:rFonts w:hint="eastAsia" w:ascii="宋体" w:hAnsi="宋体" w:eastAsia="宋体" w:cs="宋体"/>
                <w:kern w:val="0"/>
                <w:sz w:val="18"/>
                <w:szCs w:val="18"/>
                <w:highlight w:val="none"/>
              </w:rPr>
              <w:t>期不超过3个月）</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没有造成危害后果</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color w:val="000000"/>
                <w:kern w:val="0"/>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300" w:lineRule="exact"/>
              <w:jc w:val="center"/>
              <w:rPr>
                <w:rFonts w:hint="eastAsia" w:ascii="宋体" w:hAnsi="宋体" w:eastAsia="宋体" w:cs="宋体"/>
                <w:sz w:val="21"/>
                <w:szCs w:val="21"/>
                <w:highlight w:val="none"/>
                <w:lang w:val="en-US" w:eastAsia="zh"/>
              </w:rPr>
            </w:pPr>
            <w:r>
              <w:rPr>
                <w:rFonts w:hint="eastAsia" w:ascii="宋体" w:hAnsi="宋体" w:eastAsia="宋体" w:cs="宋体"/>
                <w:sz w:val="21"/>
                <w:szCs w:val="21"/>
                <w:highlight w:val="none"/>
                <w:lang w:val="en-US" w:eastAsia="zh"/>
              </w:rPr>
              <w:t>4</w:t>
            </w:r>
          </w:p>
        </w:tc>
        <w:tc>
          <w:tcPr>
            <w:tcW w:w="1803" w:type="dxa"/>
            <w:noWrap w:val="0"/>
            <w:vAlign w:val="center"/>
          </w:tcPr>
          <w:p>
            <w:pPr>
              <w:spacing w:line="30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对出租单位在首次出租前、自购建筑起重机械的使用单位在建筑起重机械首次安装前</w:t>
            </w:r>
            <w:r>
              <w:rPr>
                <w:rFonts w:hint="eastAsia" w:ascii="宋体" w:hAnsi="宋体" w:eastAsia="宋体" w:cs="宋体"/>
                <w:kern w:val="0"/>
                <w:sz w:val="18"/>
                <w:szCs w:val="18"/>
                <w:highlight w:val="none"/>
              </w:rPr>
              <w:t>未按照规定办理</w:t>
            </w:r>
            <w:r>
              <w:rPr>
                <w:rFonts w:hint="eastAsia" w:ascii="宋体" w:hAnsi="宋体" w:eastAsia="宋体" w:cs="宋体"/>
                <w:kern w:val="0"/>
                <w:sz w:val="18"/>
                <w:szCs w:val="18"/>
                <w:highlight w:val="none"/>
                <w:lang w:eastAsia="zh"/>
              </w:rPr>
              <w:t>备案</w:t>
            </w:r>
            <w:r>
              <w:rPr>
                <w:rFonts w:hint="eastAsia" w:ascii="宋体" w:hAnsi="宋体" w:eastAsia="宋体" w:cs="宋体"/>
                <w:kern w:val="0"/>
                <w:sz w:val="18"/>
                <w:szCs w:val="18"/>
                <w:highlight w:val="none"/>
              </w:rPr>
              <w:t>的</w:t>
            </w:r>
            <w:r>
              <w:rPr>
                <w:rFonts w:hint="eastAsia" w:ascii="宋体" w:hAnsi="宋体" w:eastAsia="宋体" w:cs="宋体"/>
                <w:kern w:val="0"/>
                <w:sz w:val="18"/>
                <w:szCs w:val="18"/>
                <w:highlight w:val="none"/>
                <w:lang w:eastAsia="zh"/>
              </w:rPr>
              <w:t>处罚</w:t>
            </w:r>
          </w:p>
        </w:tc>
        <w:tc>
          <w:tcPr>
            <w:tcW w:w="4141" w:type="dxa"/>
            <w:noWrap w:val="0"/>
            <w:vAlign w:val="center"/>
          </w:tcPr>
          <w:p>
            <w:pPr>
              <w:widowControl/>
              <w:spacing w:line="300" w:lineRule="exact"/>
              <w:ind w:firstLine="0" w:firstLineChars="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rPr>
              <w:t>《建筑起重机械安全监督管理规定》</w:t>
            </w:r>
            <w:r>
              <w:rPr>
                <w:rFonts w:hint="eastAsia" w:ascii="宋体" w:hAnsi="宋体" w:eastAsia="宋体" w:cs="宋体"/>
                <w:kern w:val="0"/>
                <w:sz w:val="18"/>
                <w:szCs w:val="18"/>
                <w:highlight w:val="none"/>
                <w:lang w:eastAsia="zh"/>
              </w:rPr>
              <w:t>第五条　出租单位在建筑起重机械首次出租前，自购建筑起重机械的使用单位在建筑起重机械首次安装前，应当持建筑起重机械特种设备制造许可证、产品合格证和制造监督检验证明到本单位工商注册所在地县级以上地方人民政府建设主管部门办理备案。</w:t>
            </w:r>
          </w:p>
          <w:p>
            <w:pPr>
              <w:widowControl/>
              <w:spacing w:line="300" w:lineRule="exact"/>
              <w:ind w:firstLine="0" w:firstLineChars="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rPr>
              <w:t>第二十八条第（</w:t>
            </w:r>
            <w:r>
              <w:rPr>
                <w:rFonts w:hint="eastAsia" w:ascii="宋体" w:hAnsi="宋体" w:eastAsia="宋体" w:cs="宋体"/>
                <w:kern w:val="0"/>
                <w:sz w:val="18"/>
                <w:szCs w:val="18"/>
                <w:highlight w:val="none"/>
                <w:lang w:eastAsia="zh"/>
              </w:rPr>
              <w:t>一</w:t>
            </w:r>
            <w:r>
              <w:rPr>
                <w:rFonts w:hint="eastAsia" w:ascii="宋体" w:hAnsi="宋体" w:eastAsia="宋体" w:cs="宋体"/>
                <w:kern w:val="0"/>
                <w:sz w:val="18"/>
                <w:szCs w:val="18"/>
                <w:highlight w:val="none"/>
              </w:rPr>
              <w:t>）项　违反本规定，出租单位、自购建筑起重机械的使用单位，有下列行为之一的，由县级以上地方人民政府建设主管部门责令限期改正，予以警告，并处以5000元以上1万元以下罚款：</w:t>
            </w:r>
          </w:p>
          <w:p>
            <w:pPr>
              <w:widowControl/>
              <w:spacing w:line="300" w:lineRule="exact"/>
              <w:ind w:firstLine="360" w:firstLineChars="20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㈠未按规定办理备案的；</w:t>
            </w:r>
          </w:p>
        </w:tc>
        <w:tc>
          <w:tcPr>
            <w:tcW w:w="1200" w:type="dxa"/>
            <w:noWrap w:val="0"/>
            <w:vAlign w:val="center"/>
          </w:tcPr>
          <w:p>
            <w:pPr>
              <w:widowControl/>
              <w:spacing w:line="300" w:lineRule="exact"/>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kern w:val="0"/>
                <w:sz w:val="18"/>
                <w:szCs w:val="18"/>
                <w:highlight w:val="none"/>
                <w:lang w:eastAsia="zh-CN"/>
              </w:rPr>
              <w:t>轻微不罚</w:t>
            </w:r>
          </w:p>
        </w:tc>
        <w:tc>
          <w:tcPr>
            <w:tcW w:w="2030" w:type="dxa"/>
            <w:noWrap w:val="0"/>
            <w:vAlign w:val="center"/>
          </w:tcPr>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违法行为轻微（资料完备，</w:t>
            </w:r>
            <w:r>
              <w:rPr>
                <w:rFonts w:hint="eastAsia" w:ascii="宋体" w:hAnsi="宋体" w:eastAsia="宋体" w:cs="宋体"/>
                <w:kern w:val="0"/>
                <w:sz w:val="18"/>
                <w:szCs w:val="18"/>
                <w:highlight w:val="none"/>
                <w:lang w:val="en-US" w:eastAsia="zh"/>
              </w:rPr>
              <w:t>逾</w:t>
            </w:r>
            <w:r>
              <w:rPr>
                <w:rFonts w:hint="eastAsia" w:ascii="宋体" w:hAnsi="宋体" w:eastAsia="宋体" w:cs="宋体"/>
                <w:kern w:val="0"/>
                <w:sz w:val="18"/>
                <w:szCs w:val="18"/>
                <w:highlight w:val="none"/>
              </w:rPr>
              <w:t>期不超过3个月）</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没有造成危害后果</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color w:val="000000"/>
                <w:kern w:val="0"/>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300" w:lineRule="exact"/>
              <w:jc w:val="center"/>
              <w:rPr>
                <w:rFonts w:hint="eastAsia" w:ascii="宋体" w:hAnsi="宋体" w:eastAsia="宋体" w:cs="宋体"/>
                <w:sz w:val="21"/>
                <w:szCs w:val="21"/>
                <w:highlight w:val="none"/>
                <w:lang w:val="en-US" w:eastAsia="zh"/>
              </w:rPr>
            </w:pPr>
            <w:r>
              <w:rPr>
                <w:rFonts w:hint="eastAsia" w:ascii="宋体" w:hAnsi="宋体" w:eastAsia="宋体" w:cs="宋体"/>
                <w:sz w:val="21"/>
                <w:szCs w:val="21"/>
                <w:highlight w:val="none"/>
                <w:lang w:val="en-US" w:eastAsia="zh"/>
              </w:rPr>
              <w:t>5</w:t>
            </w:r>
          </w:p>
        </w:tc>
        <w:tc>
          <w:tcPr>
            <w:tcW w:w="1803" w:type="dxa"/>
            <w:noWrap w:val="0"/>
            <w:vAlign w:val="center"/>
          </w:tcPr>
          <w:p>
            <w:pPr>
              <w:spacing w:line="30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对</w:t>
            </w:r>
            <w:r>
              <w:rPr>
                <w:rFonts w:hint="eastAsia" w:ascii="宋体" w:hAnsi="宋体" w:eastAsia="宋体" w:cs="宋体"/>
                <w:kern w:val="0"/>
                <w:sz w:val="18"/>
                <w:szCs w:val="18"/>
                <w:highlight w:val="none"/>
              </w:rPr>
              <w:t>出租单位、自购建筑起重机械的使用单位未按照规定办理注销手续的</w:t>
            </w:r>
            <w:r>
              <w:rPr>
                <w:rFonts w:hint="eastAsia" w:ascii="宋体" w:hAnsi="宋体" w:eastAsia="宋体" w:cs="宋体"/>
                <w:kern w:val="0"/>
                <w:sz w:val="18"/>
                <w:szCs w:val="18"/>
                <w:highlight w:val="none"/>
                <w:lang w:eastAsia="zh"/>
              </w:rPr>
              <w:t>处罚</w:t>
            </w:r>
          </w:p>
        </w:tc>
        <w:tc>
          <w:tcPr>
            <w:tcW w:w="4141" w:type="dxa"/>
            <w:noWrap w:val="0"/>
            <w:vAlign w:val="center"/>
          </w:tcPr>
          <w:p>
            <w:pPr>
              <w:widowControl/>
              <w:spacing w:line="300" w:lineRule="exact"/>
              <w:ind w:firstLine="0" w:firstLineChars="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rPr>
              <w:t>《建筑起重机械安全监督管理规定》</w:t>
            </w:r>
            <w:r>
              <w:rPr>
                <w:rFonts w:hint="eastAsia" w:ascii="宋体" w:hAnsi="宋体" w:eastAsia="宋体" w:cs="宋体"/>
                <w:kern w:val="0"/>
                <w:sz w:val="18"/>
                <w:szCs w:val="18"/>
                <w:highlight w:val="none"/>
                <w:lang w:eastAsia="zh"/>
              </w:rPr>
              <w:t>第七条　下列情形之一的建筑起重机械，不得出租、使用：</w:t>
            </w:r>
          </w:p>
          <w:p>
            <w:pPr>
              <w:widowControl/>
              <w:spacing w:line="300" w:lineRule="exact"/>
              <w:ind w:firstLine="336" w:firstLineChars="200"/>
              <w:textAlignment w:val="center"/>
              <w:rPr>
                <w:rFonts w:hint="eastAsia" w:ascii="宋体" w:hAnsi="宋体" w:eastAsia="宋体" w:cs="宋体"/>
                <w:spacing w:val="-6"/>
                <w:kern w:val="0"/>
                <w:sz w:val="18"/>
                <w:szCs w:val="18"/>
                <w:highlight w:val="none"/>
                <w:lang w:eastAsia="zh"/>
              </w:rPr>
            </w:pPr>
            <w:r>
              <w:rPr>
                <w:rFonts w:hint="eastAsia" w:ascii="宋体" w:hAnsi="宋体" w:eastAsia="宋体" w:cs="宋体"/>
                <w:spacing w:val="-6"/>
                <w:kern w:val="0"/>
                <w:sz w:val="18"/>
                <w:szCs w:val="18"/>
                <w:highlight w:val="none"/>
                <w:lang w:eastAsia="zh"/>
              </w:rPr>
              <w:t>㈠属国家明令淘汰或者禁止使用的；</w:t>
            </w:r>
          </w:p>
          <w:p>
            <w:pPr>
              <w:widowControl/>
              <w:spacing w:line="30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㈡超过安全技术标准或者制造厂家规定的使用年限的；</w:t>
            </w:r>
          </w:p>
          <w:p>
            <w:pPr>
              <w:widowControl/>
              <w:spacing w:line="300" w:lineRule="exact"/>
              <w:ind w:firstLine="316" w:firstLineChars="200"/>
              <w:textAlignment w:val="center"/>
              <w:rPr>
                <w:rFonts w:hint="eastAsia" w:ascii="宋体" w:hAnsi="宋体" w:eastAsia="宋体" w:cs="宋体"/>
                <w:spacing w:val="-11"/>
                <w:kern w:val="0"/>
                <w:sz w:val="18"/>
                <w:szCs w:val="18"/>
                <w:highlight w:val="none"/>
                <w:lang w:eastAsia="zh"/>
              </w:rPr>
            </w:pPr>
            <w:r>
              <w:rPr>
                <w:rFonts w:hint="eastAsia" w:ascii="宋体" w:hAnsi="宋体" w:eastAsia="宋体" w:cs="宋体"/>
                <w:spacing w:val="-11"/>
                <w:kern w:val="0"/>
                <w:sz w:val="18"/>
                <w:szCs w:val="18"/>
                <w:highlight w:val="none"/>
                <w:lang w:eastAsia="zh"/>
              </w:rPr>
              <w:t>㈢经检验达不到安全技术标准规定的；</w:t>
            </w:r>
          </w:p>
          <w:p>
            <w:pPr>
              <w:widowControl/>
              <w:spacing w:line="30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第八条　建筑起重机械有本规定第七条第㈠、㈡、㈢项情形之一的，出租单位或者自购建筑起重机械的使用单位应当予以报废，并向原备案机关办理注销手续。</w:t>
            </w:r>
          </w:p>
          <w:p>
            <w:pPr>
              <w:widowControl/>
              <w:spacing w:line="300" w:lineRule="exact"/>
              <w:ind w:firstLine="360" w:firstLineChars="20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第二十八条第（二）项　违反本规定，出租单位、自购建筑起重机械的使用单位，有下列行为之一的，由县级以上</w:t>
            </w:r>
            <w:r>
              <w:rPr>
                <w:rFonts w:hint="eastAsia" w:ascii="宋体" w:hAnsi="宋体" w:eastAsia="宋体" w:cs="宋体"/>
                <w:kern w:val="0"/>
                <w:sz w:val="18"/>
                <w:szCs w:val="18"/>
                <w:highlight w:val="none"/>
                <w:lang w:eastAsia="zh"/>
              </w:rPr>
              <w:t>地方</w:t>
            </w:r>
            <w:r>
              <w:rPr>
                <w:rFonts w:hint="eastAsia" w:ascii="宋体" w:hAnsi="宋体" w:eastAsia="宋体" w:cs="宋体"/>
                <w:kern w:val="0"/>
                <w:sz w:val="18"/>
                <w:szCs w:val="18"/>
                <w:highlight w:val="none"/>
              </w:rPr>
              <w:t>人民政府建设主管部门责令限期改正，予以警告，并处以5000元以上1万元以下罚款：</w:t>
            </w:r>
          </w:p>
          <w:p>
            <w:pPr>
              <w:widowControl/>
              <w:spacing w:line="300" w:lineRule="exact"/>
              <w:ind w:firstLine="360" w:firstLineChars="20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㈡</w:t>
            </w:r>
            <w:r>
              <w:rPr>
                <w:rFonts w:hint="eastAsia" w:ascii="宋体" w:hAnsi="宋体" w:eastAsia="宋体" w:cs="宋体"/>
                <w:kern w:val="0"/>
                <w:sz w:val="18"/>
                <w:szCs w:val="18"/>
                <w:highlight w:val="none"/>
              </w:rPr>
              <w:t>未按照规定办理注销手续的；</w:t>
            </w:r>
          </w:p>
        </w:tc>
        <w:tc>
          <w:tcPr>
            <w:tcW w:w="1200" w:type="dxa"/>
            <w:noWrap w:val="0"/>
            <w:vAlign w:val="center"/>
          </w:tcPr>
          <w:p>
            <w:pPr>
              <w:widowControl/>
              <w:spacing w:line="300" w:lineRule="exact"/>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kern w:val="0"/>
                <w:sz w:val="18"/>
                <w:szCs w:val="18"/>
                <w:highlight w:val="none"/>
                <w:lang w:eastAsia="zh-CN"/>
              </w:rPr>
              <w:t>轻微不罚</w:t>
            </w:r>
          </w:p>
        </w:tc>
        <w:tc>
          <w:tcPr>
            <w:tcW w:w="2030" w:type="dxa"/>
            <w:noWrap w:val="0"/>
            <w:vAlign w:val="center"/>
          </w:tcPr>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违法行为轻微（资料完备，</w:t>
            </w:r>
            <w:r>
              <w:rPr>
                <w:rFonts w:hint="eastAsia" w:ascii="宋体" w:hAnsi="宋体" w:eastAsia="宋体" w:cs="宋体"/>
                <w:kern w:val="0"/>
                <w:sz w:val="18"/>
                <w:szCs w:val="18"/>
                <w:highlight w:val="none"/>
                <w:lang w:val="en-US" w:eastAsia="zh"/>
              </w:rPr>
              <w:t>逾</w:t>
            </w:r>
            <w:r>
              <w:rPr>
                <w:rFonts w:hint="eastAsia" w:ascii="宋体" w:hAnsi="宋体" w:eastAsia="宋体" w:cs="宋体"/>
                <w:kern w:val="0"/>
                <w:sz w:val="18"/>
                <w:szCs w:val="18"/>
                <w:highlight w:val="none"/>
              </w:rPr>
              <w:t>期不超过3个月）</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没有造成危害后果</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color w:val="000000"/>
                <w:kern w:val="0"/>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300" w:lineRule="exact"/>
              <w:jc w:val="center"/>
              <w:rPr>
                <w:rFonts w:hint="eastAsia" w:ascii="宋体" w:hAnsi="宋体" w:eastAsia="宋体" w:cs="宋体"/>
                <w:sz w:val="21"/>
                <w:szCs w:val="21"/>
                <w:highlight w:val="none"/>
                <w:lang w:val="en-US" w:eastAsia="zh"/>
              </w:rPr>
            </w:pPr>
            <w:r>
              <w:rPr>
                <w:rFonts w:hint="eastAsia" w:ascii="宋体" w:hAnsi="宋体" w:eastAsia="宋体" w:cs="宋体"/>
                <w:sz w:val="21"/>
                <w:szCs w:val="21"/>
                <w:highlight w:val="none"/>
                <w:lang w:val="en-US" w:eastAsia="zh"/>
              </w:rPr>
              <w:t>6</w:t>
            </w:r>
          </w:p>
        </w:tc>
        <w:tc>
          <w:tcPr>
            <w:tcW w:w="1803" w:type="dxa"/>
            <w:noWrap w:val="0"/>
            <w:vAlign w:val="center"/>
          </w:tcPr>
          <w:p>
            <w:pPr>
              <w:spacing w:line="300" w:lineRule="exact"/>
              <w:rPr>
                <w:rFonts w:hint="eastAsia" w:ascii="宋体" w:hAnsi="宋体" w:eastAsia="宋体" w:cs="宋体"/>
                <w:color w:val="000000"/>
                <w:kern w:val="0"/>
                <w:sz w:val="18"/>
                <w:szCs w:val="18"/>
                <w:highlight w:val="none"/>
              </w:rPr>
            </w:pPr>
            <w:r>
              <w:rPr>
                <w:rFonts w:hint="eastAsia" w:ascii="宋体" w:hAnsi="宋体" w:eastAsia="宋体" w:cs="宋体"/>
                <w:kern w:val="0"/>
                <w:sz w:val="18"/>
                <w:szCs w:val="18"/>
                <w:highlight w:val="none"/>
                <w:lang w:eastAsia="zh-CN"/>
              </w:rPr>
              <w:t>对</w:t>
            </w:r>
            <w:r>
              <w:rPr>
                <w:rFonts w:hint="eastAsia" w:ascii="宋体" w:hAnsi="宋体" w:eastAsia="宋体" w:cs="宋体"/>
                <w:kern w:val="0"/>
                <w:sz w:val="18"/>
                <w:szCs w:val="18"/>
                <w:highlight w:val="none"/>
              </w:rPr>
              <w:t>建筑业企业未按照要求提供建筑业企业信用档案信息的</w:t>
            </w:r>
            <w:r>
              <w:rPr>
                <w:rFonts w:hint="eastAsia" w:ascii="宋体" w:hAnsi="宋体" w:eastAsia="宋体" w:cs="宋体"/>
                <w:kern w:val="0"/>
                <w:sz w:val="18"/>
                <w:szCs w:val="18"/>
                <w:highlight w:val="none"/>
                <w:lang w:eastAsia="zh-CN"/>
              </w:rPr>
              <w:t>处罚</w:t>
            </w:r>
          </w:p>
        </w:tc>
        <w:tc>
          <w:tcPr>
            <w:tcW w:w="4141" w:type="dxa"/>
            <w:noWrap w:val="0"/>
            <w:vAlign w:val="center"/>
          </w:tcPr>
          <w:p>
            <w:pPr>
              <w:spacing w:line="300" w:lineRule="exact"/>
              <w:rPr>
                <w:rFonts w:hint="eastAsia" w:ascii="宋体" w:hAnsi="宋体" w:eastAsia="宋体" w:cs="宋体"/>
                <w:color w:val="000000"/>
                <w:sz w:val="18"/>
                <w:szCs w:val="18"/>
                <w:highlight w:val="none"/>
              </w:rPr>
            </w:pPr>
            <w:r>
              <w:rPr>
                <w:rFonts w:hint="eastAsia" w:ascii="宋体" w:hAnsi="宋体" w:eastAsia="宋体" w:cs="宋体"/>
                <w:kern w:val="0"/>
                <w:sz w:val="18"/>
                <w:szCs w:val="18"/>
                <w:highlight w:val="none"/>
              </w:rPr>
              <w:t>《建筑业企业资质管理规定》第四十条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rPr>
              <w:t>企业未按照本规定要求提供企业信用档案信息的，由县级以上地方人民政府住房城乡建设主管部门或者其他有关部门给予警告，责令限期改正；逾期未改正的，可处以1000元以上1万元以下的罚款。</w:t>
            </w:r>
          </w:p>
        </w:tc>
        <w:tc>
          <w:tcPr>
            <w:tcW w:w="1200" w:type="dxa"/>
            <w:noWrap w:val="0"/>
            <w:vAlign w:val="center"/>
          </w:tcPr>
          <w:p>
            <w:pPr>
              <w:spacing w:line="300" w:lineRule="exact"/>
              <w:jc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lang w:eastAsia="zh-CN"/>
              </w:rPr>
              <w:t>轻微不罚</w:t>
            </w:r>
          </w:p>
        </w:tc>
        <w:tc>
          <w:tcPr>
            <w:tcW w:w="2030" w:type="dxa"/>
            <w:noWrap w:val="0"/>
            <w:vAlign w:val="center"/>
          </w:tcPr>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违法行为轻微（资料完备，</w:t>
            </w:r>
            <w:r>
              <w:rPr>
                <w:rFonts w:hint="eastAsia" w:ascii="宋体" w:hAnsi="宋体" w:eastAsia="宋体" w:cs="宋体"/>
                <w:kern w:val="0"/>
                <w:sz w:val="18"/>
                <w:szCs w:val="18"/>
                <w:highlight w:val="none"/>
                <w:lang w:val="en-US" w:eastAsia="zh"/>
              </w:rPr>
              <w:t>逾</w:t>
            </w:r>
            <w:r>
              <w:rPr>
                <w:rFonts w:hint="eastAsia" w:ascii="宋体" w:hAnsi="宋体" w:eastAsia="宋体" w:cs="宋体"/>
                <w:kern w:val="0"/>
                <w:sz w:val="18"/>
                <w:szCs w:val="18"/>
                <w:highlight w:val="none"/>
              </w:rPr>
              <w:t>期不超过3个月）</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没有造成危害后果</w:t>
            </w:r>
            <w:r>
              <w:rPr>
                <w:rFonts w:hint="eastAsia" w:ascii="宋体" w:hAnsi="宋体" w:eastAsia="宋体" w:cs="宋体"/>
                <w:kern w:val="0"/>
                <w:sz w:val="18"/>
                <w:szCs w:val="18"/>
                <w:highlight w:val="none"/>
                <w:lang w:eastAsia="zh-CN"/>
              </w:rPr>
              <w:t>；</w:t>
            </w:r>
          </w:p>
          <w:p>
            <w:pPr>
              <w:tabs>
                <w:tab w:val="left" w:pos="78"/>
              </w:tabs>
              <w:spacing w:line="300" w:lineRule="exact"/>
              <w:rPr>
                <w:rFonts w:hint="eastAsia" w:ascii="宋体" w:hAnsi="宋体" w:eastAsia="宋体" w:cs="宋体"/>
                <w:color w:val="000000"/>
                <w:kern w:val="0"/>
                <w:sz w:val="18"/>
                <w:szCs w:val="18"/>
                <w:highlight w:val="none"/>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30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sz w:val="21"/>
                <w:szCs w:val="21"/>
                <w:highlight w:val="none"/>
                <w:lang w:val="en-US" w:eastAsia="zh"/>
              </w:rPr>
              <w:t>7</w:t>
            </w:r>
          </w:p>
        </w:tc>
        <w:tc>
          <w:tcPr>
            <w:tcW w:w="1803" w:type="dxa"/>
            <w:noWrap w:val="0"/>
            <w:vAlign w:val="center"/>
          </w:tcPr>
          <w:p>
            <w:pPr>
              <w:spacing w:line="300" w:lineRule="exac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CN"/>
              </w:rPr>
              <w:t>对</w:t>
            </w:r>
            <w:r>
              <w:rPr>
                <w:rFonts w:hint="eastAsia" w:ascii="宋体" w:hAnsi="宋体" w:eastAsia="宋体" w:cs="宋体"/>
                <w:kern w:val="0"/>
                <w:sz w:val="18"/>
                <w:szCs w:val="18"/>
                <w:highlight w:val="none"/>
              </w:rPr>
              <w:t>工程监理企业未按照要求提供工程监理企业信用档案信息的</w:t>
            </w:r>
            <w:r>
              <w:rPr>
                <w:rFonts w:hint="eastAsia" w:ascii="宋体" w:hAnsi="宋体" w:eastAsia="宋体" w:cs="宋体"/>
                <w:kern w:val="0"/>
                <w:sz w:val="18"/>
                <w:szCs w:val="18"/>
                <w:highlight w:val="none"/>
                <w:lang w:eastAsia="zh-CN"/>
              </w:rPr>
              <w:t>处罚</w:t>
            </w:r>
          </w:p>
        </w:tc>
        <w:tc>
          <w:tcPr>
            <w:tcW w:w="4141" w:type="dxa"/>
            <w:noWrap w:val="0"/>
            <w:vAlign w:val="center"/>
          </w:tcPr>
          <w:p>
            <w:pPr>
              <w:widowControl/>
              <w:spacing w:line="300" w:lineRule="exac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《工程监理企业资质管理规定》第三十一条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rPr>
              <w:t>工程监理企业未按照本规定要求提供工程监理企业信用档案信息的，由县级以上地方人民政府建设主管部门予以警告，责令限期改正；逾期未改正的，可处以1千元以上1万元以下的罚款。</w:t>
            </w:r>
          </w:p>
        </w:tc>
        <w:tc>
          <w:tcPr>
            <w:tcW w:w="1200" w:type="dxa"/>
            <w:noWrap w:val="0"/>
            <w:vAlign w:val="center"/>
          </w:tcPr>
          <w:p>
            <w:pPr>
              <w:spacing w:line="30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CN"/>
              </w:rPr>
              <w:t>轻微不罚</w:t>
            </w:r>
          </w:p>
        </w:tc>
        <w:tc>
          <w:tcPr>
            <w:tcW w:w="2030" w:type="dxa"/>
            <w:noWrap w:val="0"/>
            <w:vAlign w:val="center"/>
          </w:tcPr>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违法行为轻微（资料完备，</w:t>
            </w:r>
            <w:r>
              <w:rPr>
                <w:rFonts w:hint="eastAsia" w:ascii="宋体" w:hAnsi="宋体" w:eastAsia="宋体" w:cs="宋体"/>
                <w:kern w:val="0"/>
                <w:sz w:val="18"/>
                <w:szCs w:val="18"/>
                <w:highlight w:val="none"/>
                <w:lang w:val="en-US" w:eastAsia="zh"/>
              </w:rPr>
              <w:t>逾</w:t>
            </w:r>
            <w:r>
              <w:rPr>
                <w:rFonts w:hint="eastAsia" w:ascii="宋体" w:hAnsi="宋体" w:eastAsia="宋体" w:cs="宋体"/>
                <w:kern w:val="0"/>
                <w:sz w:val="18"/>
                <w:szCs w:val="18"/>
                <w:highlight w:val="none"/>
              </w:rPr>
              <w:t>期不超过3个月）</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没有造成危害后果</w:t>
            </w:r>
            <w:r>
              <w:rPr>
                <w:rFonts w:hint="eastAsia" w:ascii="宋体" w:hAnsi="宋体" w:eastAsia="宋体" w:cs="宋体"/>
                <w:kern w:val="0"/>
                <w:sz w:val="18"/>
                <w:szCs w:val="18"/>
                <w:highlight w:val="none"/>
                <w:lang w:eastAsia="zh-CN"/>
              </w:rPr>
              <w:t>；</w:t>
            </w:r>
          </w:p>
          <w:p>
            <w:pPr>
              <w:tabs>
                <w:tab w:val="left" w:pos="78"/>
              </w:tabs>
              <w:spacing w:line="300" w:lineRule="exact"/>
              <w:rPr>
                <w:rFonts w:hint="eastAsia" w:ascii="宋体" w:hAnsi="宋体" w:eastAsia="宋体" w:cs="宋体"/>
                <w:sz w:val="18"/>
                <w:szCs w:val="18"/>
                <w:highlight w:val="none"/>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30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sz w:val="21"/>
                <w:szCs w:val="21"/>
                <w:highlight w:val="none"/>
                <w:lang w:val="en-US" w:eastAsia="zh"/>
              </w:rPr>
              <w:t>8</w:t>
            </w:r>
          </w:p>
        </w:tc>
        <w:tc>
          <w:tcPr>
            <w:tcW w:w="1803" w:type="dxa"/>
            <w:noWrap w:val="0"/>
            <w:vAlign w:val="center"/>
          </w:tcPr>
          <w:p>
            <w:pPr>
              <w:spacing w:line="300" w:lineRule="exac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CN"/>
              </w:rPr>
              <w:t>对</w:t>
            </w:r>
            <w:r>
              <w:rPr>
                <w:rFonts w:hint="eastAsia" w:ascii="宋体" w:hAnsi="宋体" w:eastAsia="宋体" w:cs="宋体"/>
                <w:bCs/>
                <w:kern w:val="0"/>
                <w:sz w:val="18"/>
                <w:szCs w:val="18"/>
                <w:highlight w:val="none"/>
              </w:rPr>
              <w:t>建设工程勘察设计</w:t>
            </w:r>
            <w:r>
              <w:rPr>
                <w:rFonts w:hint="eastAsia" w:ascii="宋体" w:hAnsi="宋体" w:eastAsia="宋体" w:cs="宋体"/>
                <w:kern w:val="0"/>
                <w:sz w:val="18"/>
                <w:szCs w:val="18"/>
                <w:highlight w:val="none"/>
              </w:rPr>
              <w:t>企业未按照规定提供信用档案信息的</w:t>
            </w:r>
            <w:r>
              <w:rPr>
                <w:rFonts w:hint="eastAsia" w:ascii="宋体" w:hAnsi="宋体" w:eastAsia="宋体" w:cs="宋体"/>
                <w:kern w:val="0"/>
                <w:sz w:val="18"/>
                <w:szCs w:val="18"/>
                <w:highlight w:val="none"/>
                <w:lang w:eastAsia="zh-CN"/>
              </w:rPr>
              <w:t>处罚</w:t>
            </w:r>
          </w:p>
        </w:tc>
        <w:tc>
          <w:tcPr>
            <w:tcW w:w="4141" w:type="dxa"/>
            <w:noWrap w:val="0"/>
            <w:vAlign w:val="center"/>
          </w:tcPr>
          <w:p>
            <w:pPr>
              <w:widowControl/>
              <w:spacing w:line="300" w:lineRule="exact"/>
              <w:rPr>
                <w:rFonts w:hint="eastAsia" w:ascii="宋体" w:hAnsi="宋体" w:eastAsia="宋体" w:cs="宋体"/>
                <w:kern w:val="0"/>
                <w:sz w:val="18"/>
                <w:szCs w:val="18"/>
                <w:highlight w:val="none"/>
              </w:rPr>
            </w:pPr>
            <w:r>
              <w:rPr>
                <w:rFonts w:hint="eastAsia" w:ascii="宋体" w:hAnsi="宋体" w:eastAsia="宋体" w:cs="宋体"/>
                <w:bCs w:val="0"/>
                <w:kern w:val="0"/>
                <w:sz w:val="18"/>
                <w:szCs w:val="18"/>
                <w:highlight w:val="none"/>
              </w:rPr>
              <w:t>《建设工程勘察设计资质管理规定》第三十</w:t>
            </w:r>
            <w:r>
              <w:rPr>
                <w:rFonts w:hint="eastAsia" w:ascii="宋体" w:hAnsi="宋体" w:eastAsia="宋体" w:cs="宋体"/>
                <w:bCs w:val="0"/>
                <w:kern w:val="0"/>
                <w:sz w:val="18"/>
                <w:szCs w:val="18"/>
                <w:highlight w:val="none"/>
                <w:lang w:eastAsia="zh-CN"/>
              </w:rPr>
              <w:t>一</w:t>
            </w:r>
            <w:r>
              <w:rPr>
                <w:rFonts w:hint="eastAsia" w:ascii="宋体" w:hAnsi="宋体" w:eastAsia="宋体" w:cs="宋体"/>
                <w:bCs w:val="0"/>
                <w:kern w:val="0"/>
                <w:sz w:val="18"/>
                <w:szCs w:val="18"/>
                <w:highlight w:val="none"/>
              </w:rPr>
              <w:t>条</w:t>
            </w:r>
            <w:r>
              <w:rPr>
                <w:rFonts w:hint="eastAsia" w:ascii="宋体" w:hAnsi="宋体" w:eastAsia="宋体" w:cs="宋体"/>
                <w:bCs/>
                <w:kern w:val="0"/>
                <w:sz w:val="18"/>
                <w:szCs w:val="18"/>
                <w:highlight w:val="none"/>
                <w:lang w:val="en-US" w:eastAsia="zh"/>
              </w:rPr>
              <w:t>　</w:t>
            </w:r>
            <w:r>
              <w:rPr>
                <w:rFonts w:hint="eastAsia" w:ascii="宋体" w:hAnsi="宋体" w:eastAsia="宋体" w:cs="宋体"/>
                <w:kern w:val="0"/>
                <w:sz w:val="18"/>
                <w:szCs w:val="18"/>
                <w:highlight w:val="none"/>
              </w:rPr>
              <w:t>企业未按照规定提供信用档案信息的，由县级以上地方人民政府建设主管部门给予警告，责令限期改正；逾期未改正的，可处以1000元以上1万元以下的罚款。</w:t>
            </w:r>
          </w:p>
        </w:tc>
        <w:tc>
          <w:tcPr>
            <w:tcW w:w="1200" w:type="dxa"/>
            <w:noWrap w:val="0"/>
            <w:vAlign w:val="center"/>
          </w:tcPr>
          <w:p>
            <w:pPr>
              <w:spacing w:line="30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CN"/>
              </w:rPr>
              <w:t>轻微不罚</w:t>
            </w:r>
          </w:p>
        </w:tc>
        <w:tc>
          <w:tcPr>
            <w:tcW w:w="2030" w:type="dxa"/>
            <w:noWrap w:val="0"/>
            <w:vAlign w:val="center"/>
          </w:tcPr>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违法行为轻微（资料完备，</w:t>
            </w:r>
            <w:r>
              <w:rPr>
                <w:rFonts w:hint="eastAsia" w:ascii="宋体" w:hAnsi="宋体" w:eastAsia="宋体" w:cs="宋体"/>
                <w:kern w:val="0"/>
                <w:sz w:val="18"/>
                <w:szCs w:val="18"/>
                <w:highlight w:val="none"/>
                <w:lang w:val="en-US" w:eastAsia="zh"/>
              </w:rPr>
              <w:t>逾</w:t>
            </w:r>
            <w:r>
              <w:rPr>
                <w:rFonts w:hint="eastAsia" w:ascii="宋体" w:hAnsi="宋体" w:eastAsia="宋体" w:cs="宋体"/>
                <w:kern w:val="0"/>
                <w:sz w:val="18"/>
                <w:szCs w:val="18"/>
                <w:highlight w:val="none"/>
              </w:rPr>
              <w:t>期不超过3个月）</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没有造成危害后果</w:t>
            </w:r>
            <w:r>
              <w:rPr>
                <w:rFonts w:hint="eastAsia" w:ascii="宋体" w:hAnsi="宋体" w:eastAsia="宋体" w:cs="宋体"/>
                <w:kern w:val="0"/>
                <w:sz w:val="18"/>
                <w:szCs w:val="18"/>
                <w:highlight w:val="none"/>
                <w:lang w:eastAsia="zh-CN"/>
              </w:rPr>
              <w:t>；</w:t>
            </w:r>
          </w:p>
          <w:p>
            <w:pPr>
              <w:tabs>
                <w:tab w:val="left" w:pos="78"/>
              </w:tabs>
              <w:spacing w:line="300" w:lineRule="exact"/>
              <w:rPr>
                <w:rFonts w:hint="eastAsia" w:ascii="宋体" w:hAnsi="宋体" w:eastAsia="宋体" w:cs="宋体"/>
                <w:sz w:val="18"/>
                <w:szCs w:val="18"/>
                <w:highlight w:val="none"/>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30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9</w:t>
            </w:r>
          </w:p>
        </w:tc>
        <w:tc>
          <w:tcPr>
            <w:tcW w:w="1803" w:type="dxa"/>
            <w:noWrap w:val="0"/>
            <w:vAlign w:val="center"/>
          </w:tcPr>
          <w:p>
            <w:pPr>
              <w:spacing w:line="30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对</w:t>
            </w:r>
            <w:r>
              <w:rPr>
                <w:rFonts w:hint="eastAsia" w:ascii="宋体" w:hAnsi="宋体" w:eastAsia="宋体" w:cs="宋体"/>
                <w:kern w:val="0"/>
                <w:sz w:val="18"/>
                <w:szCs w:val="18"/>
                <w:highlight w:val="none"/>
                <w:lang w:eastAsia="zh"/>
              </w:rPr>
              <w:t>二、三级</w:t>
            </w:r>
            <w:r>
              <w:rPr>
                <w:rFonts w:hint="eastAsia" w:ascii="宋体" w:hAnsi="宋体" w:eastAsia="宋体" w:cs="宋体"/>
                <w:kern w:val="0"/>
                <w:sz w:val="18"/>
                <w:szCs w:val="18"/>
                <w:highlight w:val="none"/>
              </w:rPr>
              <w:t>房地产估价机构</w:t>
            </w:r>
            <w:r>
              <w:rPr>
                <w:rFonts w:hint="eastAsia" w:ascii="宋体" w:hAnsi="宋体" w:eastAsia="宋体" w:cs="宋体"/>
                <w:kern w:val="0"/>
                <w:sz w:val="18"/>
                <w:szCs w:val="18"/>
                <w:highlight w:val="none"/>
                <w:lang w:eastAsia="zh"/>
              </w:rPr>
              <w:t>违规设立</w:t>
            </w:r>
            <w:r>
              <w:rPr>
                <w:rFonts w:hint="eastAsia" w:ascii="宋体" w:hAnsi="宋体" w:eastAsia="宋体" w:cs="宋体"/>
                <w:kern w:val="0"/>
                <w:sz w:val="18"/>
                <w:szCs w:val="18"/>
                <w:highlight w:val="none"/>
                <w:lang w:eastAsia="zh-CN"/>
              </w:rPr>
              <w:t>分支机构的处罚</w:t>
            </w:r>
          </w:p>
        </w:tc>
        <w:tc>
          <w:tcPr>
            <w:tcW w:w="4141" w:type="dxa"/>
            <w:noWrap w:val="0"/>
            <w:vAlign w:val="center"/>
          </w:tcPr>
          <w:p>
            <w:pPr>
              <w:widowControl/>
              <w:spacing w:line="300" w:lineRule="exact"/>
              <w:ind w:firstLine="0" w:firstLineChars="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房地产估价机构管理办法</w:t>
            </w:r>
            <w:r>
              <w:rPr>
                <w:rFonts w:hint="eastAsia" w:ascii="宋体" w:hAnsi="宋体" w:eastAsia="宋体" w:cs="宋体"/>
                <w:kern w:val="0"/>
                <w:sz w:val="18"/>
                <w:szCs w:val="18"/>
                <w:highlight w:val="none"/>
                <w:lang w:eastAsia="zh-CN"/>
              </w:rPr>
              <w:t>》第二十条第一款</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lang w:eastAsia="zh-CN"/>
              </w:rPr>
              <w:t>一级资质房地产估价机构可以按照本办法第二十一条的规定设立分支机构。二、三级资质房地产估价机构不得设立分支机构。</w:t>
            </w:r>
          </w:p>
          <w:p>
            <w:pPr>
              <w:widowControl/>
              <w:spacing w:line="30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第四十九条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lang w:eastAsia="zh-CN"/>
              </w:rPr>
              <w:t>有下列行为之一的，由县级以上地方人民政府房地产主管部门给予警告，责令限期改正，并可处1万元以上2万元以下的罚款：</w:t>
            </w:r>
          </w:p>
          <w:p>
            <w:pPr>
              <w:widowControl/>
              <w:spacing w:line="300" w:lineRule="exact"/>
              <w:ind w:firstLine="360" w:firstLineChars="200"/>
              <w:textAlignment w:val="center"/>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eastAsia="zh"/>
              </w:rPr>
              <w:t>㈠</w:t>
            </w:r>
            <w:r>
              <w:rPr>
                <w:rFonts w:hint="eastAsia" w:ascii="宋体" w:hAnsi="宋体" w:eastAsia="宋体" w:cs="宋体"/>
                <w:kern w:val="0"/>
                <w:sz w:val="18"/>
                <w:szCs w:val="18"/>
                <w:highlight w:val="none"/>
                <w:lang w:eastAsia="zh-CN"/>
              </w:rPr>
              <w:t>违反本办法第二十条第一款规定设立分支机构的；</w:t>
            </w:r>
          </w:p>
        </w:tc>
        <w:tc>
          <w:tcPr>
            <w:tcW w:w="1200" w:type="dxa"/>
            <w:noWrap w:val="0"/>
            <w:vAlign w:val="center"/>
          </w:tcPr>
          <w:p>
            <w:pPr>
              <w:spacing w:line="300" w:lineRule="exact"/>
              <w:jc w:val="center"/>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eastAsia="zh-CN"/>
              </w:rPr>
              <w:t>轻微不罚</w:t>
            </w:r>
          </w:p>
        </w:tc>
        <w:tc>
          <w:tcPr>
            <w:tcW w:w="2030" w:type="dxa"/>
            <w:noWrap w:val="0"/>
            <w:vAlign w:val="center"/>
          </w:tcPr>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违法行为轻微（资料完备，</w:t>
            </w:r>
            <w:r>
              <w:rPr>
                <w:rFonts w:hint="eastAsia" w:ascii="宋体" w:hAnsi="宋体" w:eastAsia="宋体" w:cs="宋体"/>
                <w:kern w:val="0"/>
                <w:sz w:val="18"/>
                <w:szCs w:val="18"/>
                <w:highlight w:val="none"/>
                <w:lang w:val="en-US" w:eastAsia="zh"/>
              </w:rPr>
              <w:t>逾</w:t>
            </w:r>
            <w:r>
              <w:rPr>
                <w:rFonts w:hint="eastAsia" w:ascii="宋体" w:hAnsi="宋体" w:eastAsia="宋体" w:cs="宋体"/>
                <w:kern w:val="0"/>
                <w:sz w:val="18"/>
                <w:szCs w:val="18"/>
                <w:highlight w:val="none"/>
              </w:rPr>
              <w:t>期不超过3个月）</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没有造成危害后果</w:t>
            </w:r>
            <w:r>
              <w:rPr>
                <w:rFonts w:hint="eastAsia" w:ascii="宋体" w:hAnsi="宋体" w:eastAsia="宋体" w:cs="宋体"/>
                <w:kern w:val="0"/>
                <w:sz w:val="18"/>
                <w:szCs w:val="18"/>
                <w:highlight w:val="none"/>
                <w:lang w:eastAsia="zh-CN"/>
              </w:rPr>
              <w:t>；</w:t>
            </w:r>
          </w:p>
          <w:p>
            <w:pPr>
              <w:tabs>
                <w:tab w:val="left" w:pos="78"/>
              </w:tabs>
              <w:spacing w:line="300" w:lineRule="exact"/>
              <w:rPr>
                <w:rFonts w:hint="eastAsia" w:ascii="宋体" w:hAnsi="宋体" w:eastAsia="宋体" w:cs="宋体"/>
                <w:kern w:val="2"/>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30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10</w:t>
            </w:r>
          </w:p>
        </w:tc>
        <w:tc>
          <w:tcPr>
            <w:tcW w:w="1803" w:type="dxa"/>
            <w:noWrap w:val="0"/>
            <w:vAlign w:val="center"/>
          </w:tcPr>
          <w:p>
            <w:pPr>
              <w:spacing w:line="30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对</w:t>
            </w:r>
            <w:r>
              <w:rPr>
                <w:rFonts w:hint="eastAsia" w:ascii="宋体" w:hAnsi="宋体" w:eastAsia="宋体" w:cs="宋体"/>
                <w:kern w:val="0"/>
                <w:sz w:val="18"/>
                <w:szCs w:val="18"/>
                <w:highlight w:val="none"/>
                <w:lang w:eastAsia="zh"/>
              </w:rPr>
              <w:t>一级</w:t>
            </w:r>
            <w:r>
              <w:rPr>
                <w:rFonts w:hint="eastAsia" w:ascii="宋体" w:hAnsi="宋体" w:eastAsia="宋体" w:cs="宋体"/>
                <w:kern w:val="0"/>
                <w:sz w:val="18"/>
                <w:szCs w:val="18"/>
                <w:highlight w:val="none"/>
              </w:rPr>
              <w:t>房地产估价机构</w:t>
            </w:r>
            <w:r>
              <w:rPr>
                <w:rFonts w:hint="eastAsia" w:ascii="宋体" w:hAnsi="宋体" w:eastAsia="宋体" w:cs="宋体"/>
                <w:kern w:val="0"/>
                <w:sz w:val="18"/>
                <w:szCs w:val="18"/>
                <w:highlight w:val="none"/>
                <w:lang w:eastAsia="zh"/>
              </w:rPr>
              <w:t>违反规定条件设立</w:t>
            </w:r>
            <w:r>
              <w:rPr>
                <w:rFonts w:hint="eastAsia" w:ascii="宋体" w:hAnsi="宋体" w:eastAsia="宋体" w:cs="宋体"/>
                <w:kern w:val="0"/>
                <w:sz w:val="18"/>
                <w:szCs w:val="18"/>
                <w:highlight w:val="none"/>
                <w:lang w:eastAsia="zh-CN"/>
              </w:rPr>
              <w:t>分支机构的处罚</w:t>
            </w:r>
          </w:p>
        </w:tc>
        <w:tc>
          <w:tcPr>
            <w:tcW w:w="4141" w:type="dxa"/>
            <w:noWrap w:val="0"/>
            <w:vAlign w:val="center"/>
          </w:tcPr>
          <w:p>
            <w:pPr>
              <w:widowControl/>
              <w:spacing w:line="300" w:lineRule="exact"/>
              <w:ind w:firstLine="0" w:firstLineChars="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房地产估价机构管理办法</w:t>
            </w:r>
            <w:r>
              <w:rPr>
                <w:rFonts w:hint="eastAsia" w:ascii="宋体" w:hAnsi="宋体" w:eastAsia="宋体" w:cs="宋体"/>
                <w:kern w:val="0"/>
                <w:sz w:val="18"/>
                <w:szCs w:val="18"/>
                <w:highlight w:val="none"/>
                <w:lang w:eastAsia="zh-CN"/>
              </w:rPr>
              <w:t>》第二十一条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lang w:eastAsia="zh-CN"/>
              </w:rPr>
              <w:t>分支机构应当具备下列条件：</w:t>
            </w:r>
          </w:p>
          <w:p>
            <w:pPr>
              <w:widowControl/>
              <w:spacing w:line="30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㈠</w:t>
            </w:r>
            <w:r>
              <w:rPr>
                <w:rFonts w:hint="eastAsia" w:ascii="宋体" w:hAnsi="宋体" w:eastAsia="宋体" w:cs="宋体"/>
                <w:kern w:val="0"/>
                <w:sz w:val="18"/>
                <w:szCs w:val="18"/>
                <w:highlight w:val="none"/>
                <w:lang w:eastAsia="zh-CN"/>
              </w:rPr>
              <w:t>名称采用“房地产估价机构名称＋分支机构所在地行政区划名＋分公司（分所）”的形式；</w:t>
            </w:r>
          </w:p>
          <w:p>
            <w:pPr>
              <w:widowControl/>
              <w:spacing w:line="30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㈡</w:t>
            </w:r>
            <w:r>
              <w:rPr>
                <w:rFonts w:hint="eastAsia" w:ascii="宋体" w:hAnsi="宋体" w:eastAsia="宋体" w:cs="宋体"/>
                <w:kern w:val="0"/>
                <w:sz w:val="18"/>
                <w:szCs w:val="18"/>
                <w:highlight w:val="none"/>
                <w:lang w:eastAsia="zh-CN"/>
              </w:rPr>
              <w:t>分支机构负责人应当是注册后从事房地产估价工作3年以上并无不良执业记录的专职注册房地产估价师；</w:t>
            </w:r>
          </w:p>
          <w:p>
            <w:pPr>
              <w:widowControl/>
              <w:spacing w:line="30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㈢</w:t>
            </w:r>
            <w:r>
              <w:rPr>
                <w:rFonts w:hint="eastAsia" w:ascii="宋体" w:hAnsi="宋体" w:eastAsia="宋体" w:cs="宋体"/>
                <w:kern w:val="0"/>
                <w:sz w:val="18"/>
                <w:szCs w:val="18"/>
                <w:highlight w:val="none"/>
                <w:lang w:eastAsia="zh-CN"/>
              </w:rPr>
              <w:t>在分支机构所在地有3名以上专职注册房地产估价师；</w:t>
            </w:r>
          </w:p>
          <w:p>
            <w:pPr>
              <w:widowControl/>
              <w:spacing w:line="30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㈣</w:t>
            </w:r>
            <w:r>
              <w:rPr>
                <w:rFonts w:hint="eastAsia" w:ascii="宋体" w:hAnsi="宋体" w:eastAsia="宋体" w:cs="宋体"/>
                <w:kern w:val="0"/>
                <w:sz w:val="18"/>
                <w:szCs w:val="18"/>
                <w:highlight w:val="none"/>
                <w:lang w:eastAsia="zh-CN"/>
              </w:rPr>
              <w:t>有固定的经营服务场所；</w:t>
            </w:r>
          </w:p>
          <w:p>
            <w:pPr>
              <w:widowControl/>
              <w:spacing w:line="30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㈤</w:t>
            </w:r>
            <w:r>
              <w:rPr>
                <w:rFonts w:hint="eastAsia" w:ascii="宋体" w:hAnsi="宋体" w:eastAsia="宋体" w:cs="宋体"/>
                <w:kern w:val="0"/>
                <w:sz w:val="18"/>
                <w:szCs w:val="18"/>
                <w:highlight w:val="none"/>
                <w:lang w:eastAsia="zh-CN"/>
              </w:rPr>
              <w:t>估价质量管理、估价档案管理、财务管理等各项内部管理制度健全。</w:t>
            </w:r>
          </w:p>
          <w:p>
            <w:pPr>
              <w:widowControl/>
              <w:spacing w:line="30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注册于分支机构的专职注册房地产估价师，不计入设立分支机构的房地产估价机构的专职注册房地产估价师人数。</w:t>
            </w:r>
          </w:p>
          <w:p>
            <w:pPr>
              <w:widowControl/>
              <w:spacing w:line="30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第四十九条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lang w:eastAsia="zh-CN"/>
              </w:rPr>
              <w:t>有下列行为之一的，由县级以上地方人民政府房地产主管部门给予警告，责令限期改正，并可处1万元以上2万元以下的罚款：</w:t>
            </w:r>
          </w:p>
          <w:p>
            <w:pPr>
              <w:widowControl/>
              <w:spacing w:line="300" w:lineRule="exact"/>
              <w:ind w:firstLine="360" w:firstLineChars="20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㈡</w:t>
            </w:r>
            <w:r>
              <w:rPr>
                <w:rFonts w:hint="eastAsia" w:ascii="宋体" w:hAnsi="宋体" w:eastAsia="宋体" w:cs="宋体"/>
                <w:kern w:val="0"/>
                <w:sz w:val="18"/>
                <w:szCs w:val="18"/>
                <w:highlight w:val="none"/>
                <w:lang w:eastAsia="zh-CN"/>
              </w:rPr>
              <w:t>违反本办法第二十一条规定设立分支机构的；</w:t>
            </w:r>
          </w:p>
        </w:tc>
        <w:tc>
          <w:tcPr>
            <w:tcW w:w="1200" w:type="dxa"/>
            <w:noWrap w:val="0"/>
            <w:vAlign w:val="center"/>
          </w:tcPr>
          <w:p>
            <w:pPr>
              <w:spacing w:line="300" w:lineRule="exact"/>
              <w:jc w:val="center"/>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eastAsia="zh-CN"/>
              </w:rPr>
              <w:t>轻微不罚</w:t>
            </w:r>
          </w:p>
        </w:tc>
        <w:tc>
          <w:tcPr>
            <w:tcW w:w="2030" w:type="dxa"/>
            <w:noWrap w:val="0"/>
            <w:vAlign w:val="center"/>
          </w:tcPr>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违法行为轻微（资料完备，</w:t>
            </w:r>
            <w:r>
              <w:rPr>
                <w:rFonts w:hint="eastAsia" w:ascii="宋体" w:hAnsi="宋体" w:eastAsia="宋体" w:cs="宋体"/>
                <w:kern w:val="0"/>
                <w:sz w:val="18"/>
                <w:szCs w:val="18"/>
                <w:highlight w:val="none"/>
                <w:lang w:val="en-US" w:eastAsia="zh"/>
              </w:rPr>
              <w:t>逾</w:t>
            </w:r>
            <w:r>
              <w:rPr>
                <w:rFonts w:hint="eastAsia" w:ascii="宋体" w:hAnsi="宋体" w:eastAsia="宋体" w:cs="宋体"/>
                <w:kern w:val="0"/>
                <w:sz w:val="18"/>
                <w:szCs w:val="18"/>
                <w:highlight w:val="none"/>
              </w:rPr>
              <w:t>期不超过3个月）</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widowControl/>
              <w:spacing w:line="30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没有造成危害后果</w:t>
            </w:r>
            <w:r>
              <w:rPr>
                <w:rFonts w:hint="eastAsia" w:ascii="宋体" w:hAnsi="宋体" w:eastAsia="宋体" w:cs="宋体"/>
                <w:kern w:val="0"/>
                <w:sz w:val="18"/>
                <w:szCs w:val="18"/>
                <w:highlight w:val="none"/>
                <w:lang w:eastAsia="zh-CN"/>
              </w:rPr>
              <w:t>；</w:t>
            </w:r>
          </w:p>
          <w:p>
            <w:pPr>
              <w:tabs>
                <w:tab w:val="left" w:pos="78"/>
              </w:tabs>
              <w:spacing w:line="300" w:lineRule="exact"/>
              <w:rPr>
                <w:rFonts w:hint="eastAsia" w:ascii="宋体" w:hAnsi="宋体" w:eastAsia="宋体" w:cs="宋体"/>
                <w:kern w:val="2"/>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9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11</w:t>
            </w:r>
          </w:p>
        </w:tc>
        <w:tc>
          <w:tcPr>
            <w:tcW w:w="1803" w:type="dxa"/>
            <w:noWrap w:val="0"/>
            <w:vAlign w:val="center"/>
          </w:tcPr>
          <w:p>
            <w:pPr>
              <w:spacing w:line="290" w:lineRule="exac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CN"/>
              </w:rPr>
              <w:t>对</w:t>
            </w:r>
            <w:r>
              <w:rPr>
                <w:rFonts w:hint="eastAsia" w:ascii="宋体" w:hAnsi="宋体" w:eastAsia="宋体" w:cs="宋体"/>
                <w:kern w:val="0"/>
                <w:sz w:val="18"/>
                <w:szCs w:val="18"/>
                <w:highlight w:val="none"/>
              </w:rPr>
              <w:t>房地产估价机构</w:t>
            </w:r>
            <w:r>
              <w:rPr>
                <w:rFonts w:hint="eastAsia" w:ascii="宋体" w:hAnsi="宋体" w:eastAsia="宋体" w:cs="宋体"/>
                <w:kern w:val="0"/>
                <w:sz w:val="18"/>
                <w:szCs w:val="18"/>
                <w:highlight w:val="none"/>
                <w:lang w:eastAsia="zh-CN"/>
              </w:rPr>
              <w:t>新设立的分支机构未按规定备案的处罚</w:t>
            </w:r>
          </w:p>
        </w:tc>
        <w:tc>
          <w:tcPr>
            <w:tcW w:w="4141" w:type="dxa"/>
            <w:noWrap w:val="0"/>
            <w:vAlign w:val="center"/>
          </w:tcPr>
          <w:p>
            <w:pPr>
              <w:widowControl/>
              <w:spacing w:line="290" w:lineRule="exact"/>
              <w:ind w:firstLine="0" w:firstLineChars="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房地产估价机构管理办法</w:t>
            </w:r>
            <w:r>
              <w:rPr>
                <w:rFonts w:hint="eastAsia" w:ascii="宋体" w:hAnsi="宋体" w:eastAsia="宋体" w:cs="宋体"/>
                <w:kern w:val="0"/>
                <w:sz w:val="18"/>
                <w:szCs w:val="18"/>
                <w:highlight w:val="none"/>
                <w:lang w:eastAsia="zh-CN"/>
              </w:rPr>
              <w:t>》第二十二条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lang w:eastAsia="zh-CN"/>
              </w:rPr>
              <w:t>新设立的分支机构，应当自领取分支机构营业执照之日起30日内，到分支机构工商注册所在地的省、自治区人民政府住房城乡建设主管部门、直辖市人民政府房地产主管部门备案。</w:t>
            </w:r>
          </w:p>
          <w:p>
            <w:pPr>
              <w:widowControl/>
              <w:spacing w:line="290" w:lineRule="exact"/>
              <w:ind w:firstLine="336" w:firstLineChars="200"/>
              <w:textAlignment w:val="center"/>
              <w:rPr>
                <w:rFonts w:hint="eastAsia" w:ascii="宋体" w:hAnsi="宋体" w:eastAsia="宋体" w:cs="宋体"/>
                <w:spacing w:val="-6"/>
                <w:kern w:val="0"/>
                <w:sz w:val="18"/>
                <w:szCs w:val="18"/>
                <w:highlight w:val="none"/>
                <w:lang w:eastAsia="zh-CN"/>
              </w:rPr>
            </w:pPr>
            <w:r>
              <w:rPr>
                <w:rFonts w:hint="eastAsia" w:ascii="宋体" w:hAnsi="宋体" w:eastAsia="宋体" w:cs="宋体"/>
                <w:spacing w:val="-6"/>
                <w:kern w:val="0"/>
                <w:sz w:val="18"/>
                <w:szCs w:val="18"/>
                <w:highlight w:val="none"/>
                <w:lang w:eastAsia="zh-CN"/>
              </w:rPr>
              <w:t>省、自治区人民政府住房城乡建设主管部门、直辖市人民政府房地产主管部门应当在接受备案后10日内，告知分支机构工商注册所在地的市、县人民政府房地产主管部门，并报国务院住房城乡建设主管部门备案。</w:t>
            </w:r>
          </w:p>
          <w:p>
            <w:pPr>
              <w:widowControl/>
              <w:spacing w:line="290" w:lineRule="exact"/>
              <w:ind w:firstLine="336" w:firstLineChars="200"/>
              <w:textAlignment w:val="center"/>
              <w:rPr>
                <w:rFonts w:hint="eastAsia" w:ascii="宋体" w:hAnsi="宋体" w:eastAsia="宋体" w:cs="宋体"/>
                <w:spacing w:val="-6"/>
                <w:kern w:val="0"/>
                <w:sz w:val="18"/>
                <w:szCs w:val="18"/>
                <w:highlight w:val="none"/>
                <w:lang w:eastAsia="zh-CN"/>
              </w:rPr>
            </w:pPr>
            <w:r>
              <w:rPr>
                <w:rFonts w:hint="eastAsia" w:ascii="宋体" w:hAnsi="宋体" w:eastAsia="宋体" w:cs="宋体"/>
                <w:spacing w:val="-6"/>
                <w:kern w:val="0"/>
                <w:sz w:val="18"/>
                <w:szCs w:val="18"/>
                <w:highlight w:val="none"/>
                <w:lang w:eastAsia="zh-CN"/>
              </w:rPr>
              <w:t>第四十九条</w:t>
            </w:r>
            <w:r>
              <w:rPr>
                <w:rFonts w:hint="eastAsia" w:ascii="宋体" w:hAnsi="宋体" w:eastAsia="宋体" w:cs="宋体"/>
                <w:spacing w:val="-6"/>
                <w:kern w:val="0"/>
                <w:sz w:val="18"/>
                <w:szCs w:val="18"/>
                <w:highlight w:val="none"/>
                <w:lang w:eastAsia="zh"/>
              </w:rPr>
              <w:t>　</w:t>
            </w:r>
            <w:r>
              <w:rPr>
                <w:rFonts w:hint="eastAsia" w:ascii="宋体" w:hAnsi="宋体" w:eastAsia="宋体" w:cs="宋体"/>
                <w:spacing w:val="-6"/>
                <w:kern w:val="0"/>
                <w:sz w:val="18"/>
                <w:szCs w:val="18"/>
                <w:highlight w:val="none"/>
                <w:lang w:eastAsia="zh-CN"/>
              </w:rPr>
              <w:t>有下列行为之一的，由县级以上地方人民政府房地产主管部门给予警告，责令限期改正，并可处1万元以上2万元以下的罚款：</w:t>
            </w:r>
          </w:p>
          <w:p>
            <w:pPr>
              <w:widowControl/>
              <w:spacing w:line="290" w:lineRule="exact"/>
              <w:ind w:firstLine="360" w:firstLineChars="20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㈢</w:t>
            </w:r>
            <w:r>
              <w:rPr>
                <w:rFonts w:hint="eastAsia" w:ascii="宋体" w:hAnsi="宋体" w:eastAsia="宋体" w:cs="宋体"/>
                <w:kern w:val="0"/>
                <w:sz w:val="18"/>
                <w:szCs w:val="18"/>
                <w:highlight w:val="none"/>
                <w:lang w:eastAsia="zh-CN"/>
              </w:rPr>
              <w:t>违反本办法第二十二条第一款规定，新设立的分支机构不备案的。</w:t>
            </w:r>
          </w:p>
        </w:tc>
        <w:tc>
          <w:tcPr>
            <w:tcW w:w="1200" w:type="dxa"/>
            <w:noWrap w:val="0"/>
            <w:vAlign w:val="center"/>
          </w:tcPr>
          <w:p>
            <w:pPr>
              <w:spacing w:line="290" w:lineRule="exact"/>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轻微不罚</w:t>
            </w:r>
          </w:p>
        </w:tc>
        <w:tc>
          <w:tcPr>
            <w:tcW w:w="2030" w:type="dxa"/>
            <w:noWrap w:val="0"/>
            <w:vAlign w:val="center"/>
          </w:tcPr>
          <w:p>
            <w:pPr>
              <w:widowControl/>
              <w:spacing w:line="29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违法行为轻微</w:t>
            </w:r>
            <w:r>
              <w:rPr>
                <w:rFonts w:hint="eastAsia" w:ascii="宋体" w:hAnsi="宋体" w:eastAsia="宋体" w:cs="宋体"/>
                <w:kern w:val="0"/>
                <w:sz w:val="18"/>
                <w:szCs w:val="18"/>
                <w:highlight w:val="none"/>
                <w:lang w:eastAsia="zh-CN"/>
              </w:rPr>
              <w:t>；</w:t>
            </w:r>
          </w:p>
          <w:p>
            <w:pPr>
              <w:widowControl/>
              <w:spacing w:line="29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widowControl/>
              <w:spacing w:line="29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没有造成危害后果</w:t>
            </w:r>
            <w:r>
              <w:rPr>
                <w:rFonts w:hint="eastAsia" w:ascii="宋体" w:hAnsi="宋体" w:eastAsia="宋体" w:cs="宋体"/>
                <w:kern w:val="0"/>
                <w:sz w:val="18"/>
                <w:szCs w:val="18"/>
                <w:highlight w:val="none"/>
                <w:lang w:eastAsia="zh-CN"/>
              </w:rPr>
              <w:t>；</w:t>
            </w:r>
          </w:p>
          <w:p>
            <w:pPr>
              <w:tabs>
                <w:tab w:val="left" w:pos="78"/>
              </w:tabs>
              <w:spacing w:line="290" w:lineRule="exact"/>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9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12</w:t>
            </w:r>
          </w:p>
        </w:tc>
        <w:tc>
          <w:tcPr>
            <w:tcW w:w="1803" w:type="dxa"/>
            <w:noWrap w:val="0"/>
            <w:vAlign w:val="center"/>
          </w:tcPr>
          <w:p>
            <w:pPr>
              <w:spacing w:line="290" w:lineRule="exac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对房地产开发企业未按规定将测绘成果或者需要由其提供的办理房屋权属登记的资料报送房地产行政主管部门的</w:t>
            </w:r>
            <w:r>
              <w:rPr>
                <w:rFonts w:hint="eastAsia" w:ascii="宋体" w:hAnsi="宋体" w:eastAsia="宋体" w:cs="宋体"/>
                <w:kern w:val="0"/>
                <w:sz w:val="18"/>
                <w:szCs w:val="18"/>
                <w:highlight w:val="none"/>
                <w:lang w:eastAsia="zh-CN"/>
              </w:rPr>
              <w:t>处罚</w:t>
            </w:r>
          </w:p>
        </w:tc>
        <w:tc>
          <w:tcPr>
            <w:tcW w:w="4141" w:type="dxa"/>
            <w:noWrap w:val="0"/>
            <w:vAlign w:val="center"/>
          </w:tcPr>
          <w:p>
            <w:pPr>
              <w:widowControl/>
              <w:spacing w:line="290" w:lineRule="exact"/>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《商品房销售管理办法》</w:t>
            </w:r>
            <w:r>
              <w:rPr>
                <w:rFonts w:hint="eastAsia" w:ascii="宋体" w:hAnsi="宋体" w:eastAsia="宋体" w:cs="宋体"/>
                <w:kern w:val="0"/>
                <w:sz w:val="18"/>
                <w:szCs w:val="18"/>
                <w:highlight w:val="none"/>
                <w:lang w:val="en-US" w:eastAsia="zh-CN"/>
              </w:rPr>
              <w:t>第四十一条</w:t>
            </w:r>
            <w:r>
              <w:rPr>
                <w:rFonts w:hint="eastAsia" w:ascii="宋体" w:hAnsi="宋体" w:eastAsia="宋体" w:cs="宋体"/>
                <w:kern w:val="0"/>
                <w:sz w:val="18"/>
                <w:szCs w:val="18"/>
                <w:highlight w:val="none"/>
                <w:lang w:val="en-US" w:eastAsia="zh"/>
              </w:rPr>
              <w:t>　</w:t>
            </w:r>
            <w:r>
              <w:rPr>
                <w:rFonts w:hint="eastAsia" w:ascii="宋体" w:hAnsi="宋体" w:eastAsia="宋体" w:cs="宋体"/>
                <w:kern w:val="0"/>
                <w:sz w:val="18"/>
                <w:szCs w:val="18"/>
                <w:highlight w:val="none"/>
                <w:lang w:val="en-US" w:eastAsia="zh-CN"/>
              </w:rPr>
              <w:t>房地产开发企业未按规定将测绘成果或者需要由其提供的办理房屋权属登记的资料报送房地产行政主管部门的，处以警告，责令限期改正，并可处以2万元以上3万元以下罚款。</w:t>
            </w:r>
          </w:p>
        </w:tc>
        <w:tc>
          <w:tcPr>
            <w:tcW w:w="1200" w:type="dxa"/>
            <w:noWrap w:val="0"/>
            <w:vAlign w:val="center"/>
          </w:tcPr>
          <w:p>
            <w:pPr>
              <w:spacing w:line="29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CN"/>
              </w:rPr>
              <w:t>轻微不罚</w:t>
            </w:r>
          </w:p>
        </w:tc>
        <w:tc>
          <w:tcPr>
            <w:tcW w:w="2030" w:type="dxa"/>
            <w:noWrap w:val="0"/>
            <w:vAlign w:val="center"/>
          </w:tcPr>
          <w:p>
            <w:pPr>
              <w:widowControl/>
              <w:spacing w:line="29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违法行为轻微（资料完备，</w:t>
            </w:r>
            <w:r>
              <w:rPr>
                <w:rFonts w:hint="eastAsia" w:ascii="宋体" w:hAnsi="宋体" w:eastAsia="宋体" w:cs="宋体"/>
                <w:kern w:val="0"/>
                <w:sz w:val="18"/>
                <w:szCs w:val="18"/>
                <w:highlight w:val="none"/>
                <w:lang w:val="en-US" w:eastAsia="zh"/>
              </w:rPr>
              <w:t>逾</w:t>
            </w:r>
            <w:r>
              <w:rPr>
                <w:rFonts w:hint="eastAsia" w:ascii="宋体" w:hAnsi="宋体" w:eastAsia="宋体" w:cs="宋体"/>
                <w:kern w:val="0"/>
                <w:sz w:val="18"/>
                <w:szCs w:val="18"/>
                <w:highlight w:val="none"/>
              </w:rPr>
              <w:t>期不超过3个月）</w:t>
            </w:r>
            <w:r>
              <w:rPr>
                <w:rFonts w:hint="eastAsia" w:ascii="宋体" w:hAnsi="宋体" w:eastAsia="宋体" w:cs="宋体"/>
                <w:kern w:val="0"/>
                <w:sz w:val="18"/>
                <w:szCs w:val="18"/>
                <w:highlight w:val="none"/>
                <w:lang w:eastAsia="zh-CN"/>
              </w:rPr>
              <w:t>；</w:t>
            </w:r>
          </w:p>
          <w:p>
            <w:pPr>
              <w:widowControl/>
              <w:spacing w:line="29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widowControl/>
              <w:spacing w:line="29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没有造成危害后果</w:t>
            </w:r>
            <w:r>
              <w:rPr>
                <w:rFonts w:hint="eastAsia" w:ascii="宋体" w:hAnsi="宋体" w:eastAsia="宋体" w:cs="宋体"/>
                <w:kern w:val="0"/>
                <w:sz w:val="18"/>
                <w:szCs w:val="18"/>
                <w:highlight w:val="none"/>
                <w:lang w:eastAsia="zh-CN"/>
              </w:rPr>
              <w:t>；</w:t>
            </w:r>
          </w:p>
          <w:p>
            <w:pPr>
              <w:tabs>
                <w:tab w:val="left" w:pos="78"/>
              </w:tabs>
              <w:spacing w:line="290" w:lineRule="exac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9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13</w:t>
            </w:r>
          </w:p>
        </w:tc>
        <w:tc>
          <w:tcPr>
            <w:tcW w:w="1803" w:type="dxa"/>
            <w:noWrap w:val="0"/>
            <w:vAlign w:val="center"/>
          </w:tcPr>
          <w:p>
            <w:pPr>
              <w:spacing w:line="29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对</w:t>
            </w:r>
            <w:r>
              <w:rPr>
                <w:rFonts w:hint="eastAsia" w:ascii="宋体" w:hAnsi="宋体" w:eastAsia="宋体" w:cs="宋体"/>
                <w:kern w:val="0"/>
                <w:sz w:val="18"/>
                <w:szCs w:val="18"/>
                <w:highlight w:val="none"/>
              </w:rPr>
              <w:t>排水户名称、法定代表人等其他事项变更，未及时向城镇排水主管部门申请办理变更的</w:t>
            </w:r>
            <w:r>
              <w:rPr>
                <w:rFonts w:hint="eastAsia" w:ascii="宋体" w:hAnsi="宋体" w:eastAsia="宋体" w:cs="宋体"/>
                <w:kern w:val="0"/>
                <w:sz w:val="18"/>
                <w:szCs w:val="18"/>
                <w:highlight w:val="none"/>
                <w:lang w:eastAsia="zh-CN"/>
              </w:rPr>
              <w:t>处罚</w:t>
            </w:r>
          </w:p>
        </w:tc>
        <w:tc>
          <w:tcPr>
            <w:tcW w:w="4141" w:type="dxa"/>
            <w:noWrap w:val="0"/>
            <w:vAlign w:val="center"/>
          </w:tcPr>
          <w:p>
            <w:pPr>
              <w:widowControl/>
              <w:spacing w:line="29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rPr>
              <w:t>《城镇污水排入排水管网许可管理办法》第二十八条</w:t>
            </w:r>
            <w:r>
              <w:rPr>
                <w:rFonts w:hint="eastAsia" w:ascii="宋体" w:hAnsi="宋体" w:eastAsia="宋体" w:cs="宋体"/>
                <w:kern w:val="0"/>
                <w:sz w:val="18"/>
                <w:szCs w:val="18"/>
                <w:highlight w:val="none"/>
                <w:lang w:val="en-US" w:eastAsia="zh"/>
              </w:rPr>
              <w:t>　</w:t>
            </w:r>
            <w:r>
              <w:rPr>
                <w:rFonts w:hint="eastAsia" w:ascii="宋体" w:hAnsi="宋体" w:eastAsia="宋体" w:cs="宋体"/>
                <w:kern w:val="0"/>
                <w:sz w:val="18"/>
                <w:szCs w:val="18"/>
                <w:highlight w:val="none"/>
              </w:rPr>
              <w:t>排水户名称、法定代表人等其他事项变更，未按本办法规定及时向城镇排水主管部门申请办理变更的，由城镇排水主管部门责令改正，可以处3万元以下罚款。</w:t>
            </w:r>
          </w:p>
        </w:tc>
        <w:tc>
          <w:tcPr>
            <w:tcW w:w="1200" w:type="dxa"/>
            <w:noWrap w:val="0"/>
            <w:vAlign w:val="center"/>
          </w:tcPr>
          <w:p>
            <w:pPr>
              <w:spacing w:line="290" w:lineRule="exact"/>
              <w:jc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轻微不罚</w:t>
            </w:r>
          </w:p>
        </w:tc>
        <w:tc>
          <w:tcPr>
            <w:tcW w:w="2030" w:type="dxa"/>
            <w:noWrap w:val="0"/>
            <w:vAlign w:val="center"/>
          </w:tcPr>
          <w:p>
            <w:pPr>
              <w:widowControl/>
              <w:spacing w:line="29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违法行为轻微（资料完备，</w:t>
            </w:r>
            <w:r>
              <w:rPr>
                <w:rFonts w:hint="eastAsia" w:ascii="宋体" w:hAnsi="宋体" w:eastAsia="宋体" w:cs="宋体"/>
                <w:kern w:val="0"/>
                <w:sz w:val="18"/>
                <w:szCs w:val="18"/>
                <w:highlight w:val="none"/>
                <w:lang w:val="en-US" w:eastAsia="zh"/>
              </w:rPr>
              <w:t>逾</w:t>
            </w:r>
            <w:r>
              <w:rPr>
                <w:rFonts w:hint="eastAsia" w:ascii="宋体" w:hAnsi="宋体" w:eastAsia="宋体" w:cs="宋体"/>
                <w:kern w:val="0"/>
                <w:sz w:val="18"/>
                <w:szCs w:val="18"/>
                <w:highlight w:val="none"/>
              </w:rPr>
              <w:t>期不超过3个月）</w:t>
            </w:r>
            <w:r>
              <w:rPr>
                <w:rFonts w:hint="eastAsia" w:ascii="宋体" w:hAnsi="宋体" w:eastAsia="宋体" w:cs="宋体"/>
                <w:kern w:val="0"/>
                <w:sz w:val="18"/>
                <w:szCs w:val="18"/>
                <w:highlight w:val="none"/>
                <w:lang w:eastAsia="zh-CN"/>
              </w:rPr>
              <w:t>；</w:t>
            </w:r>
          </w:p>
          <w:p>
            <w:pPr>
              <w:widowControl/>
              <w:spacing w:line="29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widowControl/>
              <w:spacing w:line="290" w:lineRule="exact"/>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没有造成危害后果</w:t>
            </w:r>
            <w:r>
              <w:rPr>
                <w:rFonts w:hint="eastAsia" w:ascii="宋体" w:hAnsi="宋体" w:eastAsia="宋体" w:cs="宋体"/>
                <w:kern w:val="0"/>
                <w:sz w:val="18"/>
                <w:szCs w:val="18"/>
                <w:highlight w:val="none"/>
                <w:lang w:eastAsia="zh-CN"/>
              </w:rPr>
              <w:t>；</w:t>
            </w:r>
          </w:p>
          <w:p>
            <w:pPr>
              <w:tabs>
                <w:tab w:val="left" w:pos="78"/>
              </w:tabs>
              <w:spacing w:line="290" w:lineRule="exac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9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14</w:t>
            </w:r>
          </w:p>
        </w:tc>
        <w:tc>
          <w:tcPr>
            <w:tcW w:w="1803" w:type="dxa"/>
            <w:noWrap w:val="0"/>
            <w:vAlign w:val="center"/>
          </w:tcPr>
          <w:p>
            <w:pPr>
              <w:spacing w:line="29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w:t>
            </w:r>
            <w:r>
              <w:rPr>
                <w:rFonts w:hint="eastAsia" w:ascii="宋体" w:hAnsi="宋体" w:eastAsia="宋体" w:cs="宋体"/>
                <w:kern w:val="0"/>
                <w:sz w:val="18"/>
                <w:szCs w:val="18"/>
                <w:highlight w:val="none"/>
              </w:rPr>
              <w:t>排水户未取得污水排入排水管网许可证向城镇排水设施排放污水的</w:t>
            </w:r>
            <w:r>
              <w:rPr>
                <w:rFonts w:hint="eastAsia" w:ascii="宋体" w:hAnsi="宋体" w:eastAsia="宋体" w:cs="宋体"/>
                <w:kern w:val="0"/>
                <w:sz w:val="18"/>
                <w:szCs w:val="18"/>
                <w:highlight w:val="none"/>
                <w:lang w:eastAsia="zh"/>
              </w:rPr>
              <w:t>处罚</w:t>
            </w:r>
          </w:p>
        </w:tc>
        <w:tc>
          <w:tcPr>
            <w:tcW w:w="4141" w:type="dxa"/>
            <w:noWrap w:val="0"/>
            <w:vAlign w:val="center"/>
          </w:tcPr>
          <w:p>
            <w:pPr>
              <w:widowControl/>
              <w:spacing w:line="290" w:lineRule="exact"/>
              <w:ind w:firstLine="0" w:firstLineChars="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rPr>
              <w:t>城镇排水与污水处理条例</w:t>
            </w: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rPr>
              <w:t>第五十条　违反本条例规定，排水户未取得污水排入排水管网许可证向城镇排水设施排放污水的，由城镇排水主管部门责令停止违法行为，限期采取治理措施，补办污水排入排水管网许可证，可以处50万元以下罚款；造成损失的，依法承担赔偿责任；构成犯罪的，依法追究刑事责任。</w:t>
            </w:r>
          </w:p>
        </w:tc>
        <w:tc>
          <w:tcPr>
            <w:tcW w:w="1200" w:type="dxa"/>
            <w:noWrap w:val="0"/>
            <w:vAlign w:val="center"/>
          </w:tcPr>
          <w:p>
            <w:pPr>
              <w:spacing w:line="290" w:lineRule="exact"/>
              <w:jc w:val="center"/>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9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9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9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spacing w:line="290" w:lineRule="exact"/>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80" w:hRule="atLeast"/>
          <w:jc w:val="center"/>
        </w:trPr>
        <w:tc>
          <w:tcPr>
            <w:tcW w:w="639" w:type="dxa"/>
            <w:noWrap w:val="0"/>
            <w:vAlign w:val="center"/>
          </w:tcPr>
          <w:p>
            <w:pPr>
              <w:spacing w:line="32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15</w:t>
            </w:r>
          </w:p>
        </w:tc>
        <w:tc>
          <w:tcPr>
            <w:tcW w:w="1803" w:type="dxa"/>
            <w:noWrap w:val="0"/>
            <w:vAlign w:val="center"/>
          </w:tcPr>
          <w:p>
            <w:pPr>
              <w:spacing w:line="32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w:t>
            </w:r>
            <w:r>
              <w:rPr>
                <w:rFonts w:hint="eastAsia" w:ascii="宋体" w:hAnsi="宋体" w:eastAsia="宋体" w:cs="宋体"/>
                <w:kern w:val="0"/>
                <w:sz w:val="18"/>
                <w:szCs w:val="18"/>
                <w:highlight w:val="none"/>
              </w:rPr>
              <w:t>擅自在桥梁或者路灯设施上设置广告牌或者其他挂浮物</w:t>
            </w:r>
            <w:r>
              <w:rPr>
                <w:rFonts w:hint="eastAsia" w:ascii="宋体" w:hAnsi="宋体" w:eastAsia="宋体" w:cs="宋体"/>
                <w:kern w:val="0"/>
                <w:sz w:val="18"/>
                <w:szCs w:val="18"/>
                <w:highlight w:val="none"/>
                <w:lang w:eastAsia="zh"/>
              </w:rPr>
              <w:t>的处罚</w:t>
            </w:r>
          </w:p>
        </w:tc>
        <w:tc>
          <w:tcPr>
            <w:tcW w:w="4141" w:type="dxa"/>
            <w:noWrap w:val="0"/>
            <w:vAlign w:val="center"/>
          </w:tcPr>
          <w:p>
            <w:pPr>
              <w:widowControl/>
              <w:spacing w:line="320" w:lineRule="exact"/>
              <w:ind w:firstLine="0" w:firstLineChars="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《城市道路管理条例》</w:t>
            </w:r>
            <w:r>
              <w:rPr>
                <w:rFonts w:hint="eastAsia" w:ascii="宋体" w:hAnsi="宋体" w:eastAsia="宋体" w:cs="宋体"/>
                <w:kern w:val="0"/>
                <w:sz w:val="18"/>
                <w:szCs w:val="18"/>
                <w:highlight w:val="none"/>
              </w:rPr>
              <w:t>第二十七条　城市道路范围内禁止下列行为：</w:t>
            </w:r>
          </w:p>
          <w:p>
            <w:pPr>
              <w:widowControl/>
              <w:spacing w:line="320" w:lineRule="exact"/>
              <w:ind w:firstLine="360" w:firstLineChars="20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㈥</w:t>
            </w:r>
            <w:r>
              <w:rPr>
                <w:rFonts w:hint="eastAsia" w:ascii="宋体" w:hAnsi="宋体" w:eastAsia="宋体" w:cs="宋体"/>
                <w:kern w:val="0"/>
                <w:sz w:val="18"/>
                <w:szCs w:val="18"/>
                <w:highlight w:val="none"/>
              </w:rPr>
              <w:t>擅自在桥梁或者路灯设施上设置广告牌或者其他挂浮物；</w:t>
            </w:r>
          </w:p>
          <w:p>
            <w:pPr>
              <w:widowControl/>
              <w:spacing w:line="320" w:lineRule="exact"/>
              <w:ind w:firstLine="360" w:firstLineChars="20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第四十二条　违反本条例第二十七条规定，或者有下列行为之一的，由市政工程行政主管部门或者其他有关部门责令限期改正，可以处以2万元以下的罚款；造成损失的，应当依法承担赔偿责任。</w:t>
            </w:r>
          </w:p>
        </w:tc>
        <w:tc>
          <w:tcPr>
            <w:tcW w:w="1200" w:type="dxa"/>
            <w:noWrap w:val="0"/>
            <w:vAlign w:val="center"/>
          </w:tcPr>
          <w:p>
            <w:pPr>
              <w:spacing w:line="320" w:lineRule="exact"/>
              <w:jc w:val="center"/>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32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32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32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spacing w:line="320" w:lineRule="exact"/>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80" w:hRule="atLeast"/>
          <w:jc w:val="center"/>
        </w:trPr>
        <w:tc>
          <w:tcPr>
            <w:tcW w:w="639" w:type="dxa"/>
            <w:noWrap w:val="0"/>
            <w:vAlign w:val="center"/>
          </w:tcPr>
          <w:p>
            <w:pPr>
              <w:spacing w:line="32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16</w:t>
            </w:r>
          </w:p>
        </w:tc>
        <w:tc>
          <w:tcPr>
            <w:tcW w:w="1803" w:type="dxa"/>
            <w:noWrap w:val="0"/>
            <w:vAlign w:val="center"/>
          </w:tcPr>
          <w:p>
            <w:pPr>
              <w:spacing w:line="32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w:t>
            </w:r>
            <w:r>
              <w:rPr>
                <w:rFonts w:hint="eastAsia" w:ascii="宋体" w:hAnsi="宋体" w:eastAsia="宋体" w:cs="宋体"/>
                <w:kern w:val="0"/>
                <w:sz w:val="18"/>
                <w:szCs w:val="18"/>
                <w:highlight w:val="none"/>
              </w:rPr>
              <w:t>紧急抢修埋设在城市道路下的管线</w:t>
            </w:r>
            <w:r>
              <w:rPr>
                <w:rFonts w:hint="eastAsia" w:ascii="宋体" w:hAnsi="宋体" w:eastAsia="宋体" w:cs="宋体"/>
                <w:kern w:val="0"/>
                <w:sz w:val="18"/>
                <w:szCs w:val="18"/>
                <w:highlight w:val="none"/>
                <w:lang w:eastAsia="zh"/>
              </w:rPr>
              <w:t>未</w:t>
            </w:r>
            <w:r>
              <w:rPr>
                <w:rFonts w:hint="eastAsia" w:ascii="宋体" w:hAnsi="宋体" w:eastAsia="宋体" w:cs="宋体"/>
                <w:kern w:val="0"/>
                <w:sz w:val="18"/>
                <w:szCs w:val="18"/>
                <w:highlight w:val="none"/>
              </w:rPr>
              <w:t>按照规定补办批准手续的</w:t>
            </w:r>
            <w:r>
              <w:rPr>
                <w:rFonts w:hint="eastAsia" w:ascii="宋体" w:hAnsi="宋体" w:eastAsia="宋体" w:cs="宋体"/>
                <w:kern w:val="0"/>
                <w:sz w:val="18"/>
                <w:szCs w:val="18"/>
                <w:highlight w:val="none"/>
                <w:lang w:eastAsia="zh"/>
              </w:rPr>
              <w:t>处罚</w:t>
            </w:r>
          </w:p>
        </w:tc>
        <w:tc>
          <w:tcPr>
            <w:tcW w:w="4141" w:type="dxa"/>
            <w:noWrap w:val="0"/>
            <w:vAlign w:val="center"/>
          </w:tcPr>
          <w:p>
            <w:pPr>
              <w:widowControl/>
              <w:spacing w:line="320" w:lineRule="exact"/>
              <w:ind w:firstLine="0" w:firstLineChars="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《城市道路管理条例》</w:t>
            </w:r>
            <w:r>
              <w:rPr>
                <w:rFonts w:hint="eastAsia" w:ascii="宋体" w:hAnsi="宋体" w:eastAsia="宋体" w:cs="宋体"/>
                <w:kern w:val="0"/>
                <w:sz w:val="18"/>
                <w:szCs w:val="18"/>
                <w:highlight w:val="none"/>
              </w:rPr>
              <w:t>第四十二条　</w:t>
            </w: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rPr>
              <w:t>有下列行为之一的，由市政工程行政主管部门或者其他有关部门责令限期改正，可以处以2万元以下的罚款；造成损失的，应当依法承担赔偿责任：</w:t>
            </w:r>
          </w:p>
          <w:p>
            <w:pPr>
              <w:widowControl/>
              <w:spacing w:line="320" w:lineRule="exact"/>
              <w:ind w:firstLine="360" w:firstLineChars="20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㈤</w:t>
            </w:r>
            <w:r>
              <w:rPr>
                <w:rFonts w:hint="eastAsia" w:ascii="宋体" w:hAnsi="宋体" w:eastAsia="宋体" w:cs="宋体"/>
                <w:w w:val="90"/>
                <w:kern w:val="0"/>
                <w:sz w:val="18"/>
                <w:szCs w:val="18"/>
                <w:highlight w:val="none"/>
              </w:rPr>
              <w:t>紧急抢修埋设在城市道路下的管线，不按照规定补办批准手续的；</w:t>
            </w:r>
          </w:p>
        </w:tc>
        <w:tc>
          <w:tcPr>
            <w:tcW w:w="1200" w:type="dxa"/>
            <w:noWrap w:val="0"/>
            <w:vAlign w:val="center"/>
          </w:tcPr>
          <w:p>
            <w:pPr>
              <w:spacing w:line="320" w:lineRule="exact"/>
              <w:jc w:val="center"/>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32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32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32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spacing w:line="320" w:lineRule="exact"/>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80" w:hRule="atLeast"/>
          <w:jc w:val="center"/>
        </w:trPr>
        <w:tc>
          <w:tcPr>
            <w:tcW w:w="639" w:type="dxa"/>
            <w:noWrap w:val="0"/>
            <w:vAlign w:val="center"/>
          </w:tcPr>
          <w:p>
            <w:pPr>
              <w:spacing w:line="32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17</w:t>
            </w:r>
          </w:p>
        </w:tc>
        <w:tc>
          <w:tcPr>
            <w:tcW w:w="1803" w:type="dxa"/>
            <w:noWrap w:val="0"/>
            <w:vAlign w:val="center"/>
          </w:tcPr>
          <w:p>
            <w:pPr>
              <w:spacing w:line="32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对在城市照明设施上刻划、涂污行为的处罚</w:t>
            </w:r>
          </w:p>
        </w:tc>
        <w:tc>
          <w:tcPr>
            <w:tcW w:w="4141" w:type="dxa"/>
            <w:noWrap w:val="0"/>
            <w:vAlign w:val="center"/>
          </w:tcPr>
          <w:p>
            <w:pPr>
              <w:widowControl/>
              <w:spacing w:line="320" w:lineRule="exac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rPr>
              <w:t>城市照明管理规定</w:t>
            </w: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rPr>
              <w:t>第二十八条　任何单位和个人都应当保护城市照明设施，不得实施下列行为：</w:t>
            </w:r>
          </w:p>
          <w:p>
            <w:pPr>
              <w:widowControl/>
              <w:spacing w:line="320" w:lineRule="exact"/>
              <w:ind w:firstLine="324" w:firstLineChars="200"/>
              <w:textAlignment w:val="center"/>
              <w:rPr>
                <w:rFonts w:hint="eastAsia" w:ascii="宋体" w:hAnsi="宋体" w:eastAsia="宋体" w:cs="宋体"/>
                <w:w w:val="90"/>
                <w:kern w:val="0"/>
                <w:sz w:val="18"/>
                <w:szCs w:val="18"/>
                <w:highlight w:val="none"/>
              </w:rPr>
            </w:pPr>
            <w:r>
              <w:rPr>
                <w:rFonts w:hint="eastAsia" w:ascii="宋体" w:hAnsi="宋体" w:eastAsia="宋体" w:cs="宋体"/>
                <w:w w:val="90"/>
                <w:kern w:val="0"/>
                <w:sz w:val="18"/>
                <w:szCs w:val="18"/>
                <w:highlight w:val="none"/>
                <w:lang w:eastAsia="zh"/>
              </w:rPr>
              <w:t>㈠</w:t>
            </w:r>
            <w:r>
              <w:rPr>
                <w:rFonts w:hint="eastAsia" w:ascii="宋体" w:hAnsi="宋体" w:eastAsia="宋体" w:cs="宋体"/>
                <w:w w:val="90"/>
                <w:kern w:val="0"/>
                <w:sz w:val="18"/>
                <w:szCs w:val="18"/>
                <w:highlight w:val="none"/>
              </w:rPr>
              <w:t>在城市照明设施上刻划、涂污；</w:t>
            </w:r>
          </w:p>
          <w:p>
            <w:pPr>
              <w:widowControl/>
              <w:spacing w:line="320" w:lineRule="exact"/>
              <w:ind w:firstLine="360" w:firstLineChars="20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第三十二条　违反本规定，有第二十八条规定行为之一的，由城市照明主管部门责令限期改正，对个人处以200元以上1000元以下的罚款；对单位处以1000元以上3万元以下的罚款；造成损失的，依法赔偿损失。</w:t>
            </w:r>
          </w:p>
        </w:tc>
        <w:tc>
          <w:tcPr>
            <w:tcW w:w="1200" w:type="dxa"/>
            <w:noWrap w:val="0"/>
            <w:vAlign w:val="center"/>
          </w:tcPr>
          <w:p>
            <w:pPr>
              <w:spacing w:line="320" w:lineRule="exact"/>
              <w:jc w:val="center"/>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32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32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32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spacing w:line="320" w:lineRule="exact"/>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80" w:hRule="atLeast"/>
          <w:jc w:val="center"/>
        </w:trPr>
        <w:tc>
          <w:tcPr>
            <w:tcW w:w="639" w:type="dxa"/>
            <w:noWrap w:val="0"/>
            <w:vAlign w:val="center"/>
          </w:tcPr>
          <w:p>
            <w:pPr>
              <w:spacing w:line="32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18</w:t>
            </w:r>
          </w:p>
        </w:tc>
        <w:tc>
          <w:tcPr>
            <w:tcW w:w="1803" w:type="dxa"/>
            <w:noWrap w:val="0"/>
            <w:vAlign w:val="center"/>
          </w:tcPr>
          <w:p>
            <w:pPr>
              <w:spacing w:line="320" w:lineRule="exact"/>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eastAsia="zh"/>
              </w:rPr>
              <w:t>对擅自在城市照明设施上张贴、悬挂、设置宣传品广告行为的处罚</w:t>
            </w:r>
          </w:p>
        </w:tc>
        <w:tc>
          <w:tcPr>
            <w:tcW w:w="4141" w:type="dxa"/>
            <w:noWrap w:val="0"/>
            <w:vAlign w:val="center"/>
          </w:tcPr>
          <w:p>
            <w:pPr>
              <w:widowControl/>
              <w:spacing w:line="320" w:lineRule="exac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rPr>
              <w:t>城市照明管理规定</w:t>
            </w: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rPr>
              <w:t>第二十八条　任何单位和个人都应当保护城市照明设施，不得实施下列行为：</w:t>
            </w:r>
          </w:p>
          <w:p>
            <w:pPr>
              <w:widowControl/>
              <w:spacing w:line="320" w:lineRule="exact"/>
              <w:ind w:firstLine="360" w:firstLineChars="200"/>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
              </w:rPr>
              <w:t>㈢</w:t>
            </w:r>
            <w:r>
              <w:rPr>
                <w:rFonts w:hint="eastAsia" w:ascii="宋体" w:hAnsi="宋体" w:eastAsia="宋体" w:cs="宋体"/>
                <w:kern w:val="0"/>
                <w:sz w:val="18"/>
                <w:szCs w:val="18"/>
                <w:highlight w:val="none"/>
              </w:rPr>
              <w:t>擅自在城市照明设施上张贴、悬挂、设置宣传品、广告；</w:t>
            </w:r>
          </w:p>
          <w:p>
            <w:pPr>
              <w:widowControl/>
              <w:spacing w:line="320" w:lineRule="exact"/>
              <w:ind w:firstLine="360" w:firstLineChars="200"/>
              <w:textAlignment w:val="center"/>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第三十二条　违反本规定，有第二十八条规定行为之一的，由城市照明主管部门责令限期改正，对个人处以200元以上1000元以下的罚款；对单位处以1000元以上3万元以下的罚款；造成损失的，依法赔偿损失。</w:t>
            </w:r>
          </w:p>
        </w:tc>
        <w:tc>
          <w:tcPr>
            <w:tcW w:w="1200" w:type="dxa"/>
            <w:noWrap w:val="0"/>
            <w:vAlign w:val="center"/>
          </w:tcPr>
          <w:p>
            <w:pPr>
              <w:spacing w:line="320" w:lineRule="exact"/>
              <w:jc w:val="center"/>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32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32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32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spacing w:line="320" w:lineRule="exact"/>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80" w:hRule="atLeast"/>
          <w:jc w:val="center"/>
        </w:trPr>
        <w:tc>
          <w:tcPr>
            <w:tcW w:w="639" w:type="dxa"/>
            <w:noWrap w:val="0"/>
            <w:vAlign w:val="center"/>
          </w:tcPr>
          <w:p>
            <w:pPr>
              <w:spacing w:line="34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19</w:t>
            </w:r>
          </w:p>
        </w:tc>
        <w:tc>
          <w:tcPr>
            <w:tcW w:w="1803" w:type="dxa"/>
            <w:noWrap w:val="0"/>
            <w:vAlign w:val="center"/>
          </w:tcPr>
          <w:p>
            <w:pPr>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对</w:t>
            </w:r>
            <w:r>
              <w:rPr>
                <w:rFonts w:hint="eastAsia" w:ascii="宋体" w:hAnsi="宋体" w:eastAsia="宋体" w:cs="宋体"/>
                <w:kern w:val="0"/>
                <w:sz w:val="18"/>
                <w:szCs w:val="18"/>
                <w:highlight w:val="none"/>
              </w:rPr>
              <w:t>餐厨废弃物产生单位将餐厨废弃物擅自交给与其签订协议以外的其他企业或者个人的</w:t>
            </w:r>
            <w:r>
              <w:rPr>
                <w:rFonts w:hint="eastAsia" w:ascii="宋体" w:hAnsi="宋体" w:eastAsia="宋体" w:cs="宋体"/>
                <w:kern w:val="0"/>
                <w:sz w:val="18"/>
                <w:szCs w:val="18"/>
                <w:highlight w:val="none"/>
                <w:lang w:eastAsia="zh-CN"/>
              </w:rPr>
              <w:t>处罚</w:t>
            </w:r>
          </w:p>
        </w:tc>
        <w:tc>
          <w:tcPr>
            <w:tcW w:w="4141" w:type="dxa"/>
            <w:noWrap w:val="0"/>
            <w:vAlign w:val="center"/>
          </w:tcPr>
          <w:p>
            <w:pPr>
              <w:widowControl/>
              <w:spacing w:line="340" w:lineRule="exac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《河北省餐厨废弃物管理办法》第三十五条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rPr>
              <w:t>餐厨废弃物产生单位将餐厨废弃物擅自交给与其签订协议以外的其他企业或者个人的，由市容和环境卫生主管部门责令改正，并纳入企业诚信记录，可处二千元以上一万元以下罚款；情节严重的，由市场监督管理等负有监督管理职责的部门依法责令停产停业整顿，直至吊销相关证照。</w:t>
            </w:r>
          </w:p>
        </w:tc>
        <w:tc>
          <w:tcPr>
            <w:tcW w:w="1200" w:type="dxa"/>
            <w:noWrap w:val="0"/>
            <w:vAlign w:val="center"/>
          </w:tcPr>
          <w:p>
            <w:pPr>
              <w:spacing w:line="34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spacing w:line="340" w:lineRule="exac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34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20</w:t>
            </w:r>
          </w:p>
        </w:tc>
        <w:tc>
          <w:tcPr>
            <w:tcW w:w="1803" w:type="dxa"/>
            <w:noWrap w:val="0"/>
            <w:vAlign w:val="center"/>
          </w:tcPr>
          <w:p>
            <w:pPr>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rPr>
              <w:t>对不服从公共绿地管理单位管理的商业、服务摊点</w:t>
            </w:r>
            <w:r>
              <w:rPr>
                <w:rFonts w:hint="eastAsia" w:ascii="宋体" w:hAnsi="宋体" w:eastAsia="宋体" w:cs="宋体"/>
                <w:kern w:val="0"/>
                <w:sz w:val="18"/>
                <w:szCs w:val="18"/>
                <w:highlight w:val="none"/>
                <w:lang w:eastAsia="zh-CN"/>
              </w:rPr>
              <w:t>的处罚</w:t>
            </w:r>
          </w:p>
        </w:tc>
        <w:tc>
          <w:tcPr>
            <w:tcW w:w="4141" w:type="dxa"/>
            <w:noWrap w:val="0"/>
            <w:vAlign w:val="center"/>
          </w:tcPr>
          <w:p>
            <w:pPr>
              <w:spacing w:line="340" w:lineRule="exac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河北省绿化条例</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第六十五条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rPr>
              <w:t>违反本条例规定，对不服从公共绿地管理单位管理的商业、服务摊点，由城市绿化行政主管部门给予警告，可以并处占地面积每日每平方米五元至十元的罚款。</w:t>
            </w:r>
          </w:p>
        </w:tc>
        <w:tc>
          <w:tcPr>
            <w:tcW w:w="1200" w:type="dxa"/>
            <w:noWrap w:val="0"/>
            <w:vAlign w:val="center"/>
          </w:tcPr>
          <w:p>
            <w:pPr>
              <w:widowControl/>
              <w:spacing w:line="34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340" w:lineRule="exact"/>
              <w:textAlignment w:val="auto"/>
              <w:rPr>
                <w:rFonts w:hint="eastAsia" w:ascii="宋体" w:hAnsi="宋体" w:eastAsia="宋体" w:cs="宋体"/>
                <w:color w:val="000000"/>
                <w:kern w:val="0"/>
                <w:sz w:val="18"/>
                <w:szCs w:val="18"/>
                <w:highlight w:val="none"/>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34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21</w:t>
            </w:r>
          </w:p>
        </w:tc>
        <w:tc>
          <w:tcPr>
            <w:tcW w:w="1803" w:type="dxa"/>
            <w:noWrap w:val="0"/>
            <w:vAlign w:val="center"/>
          </w:tcPr>
          <w:p>
            <w:pPr>
              <w:spacing w:line="340" w:lineRule="exact"/>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对在城市市区噪声敏感建筑物集中区域内，夜间进行禁止进行的产生环境噪声污染的建筑施工作业的处罚</w:t>
            </w:r>
          </w:p>
        </w:tc>
        <w:tc>
          <w:tcPr>
            <w:tcW w:w="4141" w:type="dxa"/>
            <w:noWrap w:val="0"/>
            <w:vAlign w:val="center"/>
          </w:tcPr>
          <w:p>
            <w:pPr>
              <w:tabs>
                <w:tab w:val="left" w:pos="1417"/>
              </w:tabs>
              <w:spacing w:line="340" w:lineRule="exact"/>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《河北省生态环境保护条例》第七十六条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lang w:eastAsia="zh-CN"/>
              </w:rPr>
              <w:t>违反本条例规定，在城市市区噪声敏感建筑物集中区域内，夜间进行禁止进行的产生环境噪声污染的建筑施工作业的，由城市管理部门责令改正，可以处五万元以上十万元以下的罚款。</w:t>
            </w:r>
          </w:p>
        </w:tc>
        <w:tc>
          <w:tcPr>
            <w:tcW w:w="1200" w:type="dxa"/>
            <w:noWrap w:val="0"/>
            <w:vAlign w:val="center"/>
          </w:tcPr>
          <w:p>
            <w:pPr>
              <w:widowControl/>
              <w:spacing w:line="340" w:lineRule="exact"/>
              <w:jc w:val="center"/>
              <w:textAlignment w:val="auto"/>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340" w:lineRule="exact"/>
              <w:textAlignment w:val="auto"/>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34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22</w:t>
            </w:r>
          </w:p>
        </w:tc>
        <w:tc>
          <w:tcPr>
            <w:tcW w:w="1803" w:type="dxa"/>
            <w:noWrap w:val="0"/>
            <w:vAlign w:val="center"/>
          </w:tcPr>
          <w:p>
            <w:pPr>
              <w:spacing w:line="340" w:lineRule="exact"/>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对擅自在城市道路两侧和公共场地摆设摊点，或者未按批准的时间、地点和范围从事有关经营活动的处罚</w:t>
            </w:r>
          </w:p>
        </w:tc>
        <w:tc>
          <w:tcPr>
            <w:tcW w:w="4141" w:type="dxa"/>
            <w:noWrap w:val="0"/>
            <w:vAlign w:val="center"/>
          </w:tcPr>
          <w:p>
            <w:pPr>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《河北省城市市容和环境卫生条例》第二十四条第一款</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lang w:eastAsia="zh-CN"/>
              </w:rPr>
              <w:t>在城市道路两侧或者公共场地临时摆设摊点，应当向市容和环境卫生行政主管部门提出书面申请。市容和环境卫生行政主管部门应当自接到申请之日起五个工作日内做出是否批准的答复。经营者应当按批准的时间、地点和范围从事有关经营活动，负责经营范围内的环境卫生。</w:t>
            </w:r>
          </w:p>
          <w:p>
            <w:pPr>
              <w:widowControl/>
              <w:spacing w:line="340" w:lineRule="exact"/>
              <w:ind w:firstLine="360" w:firstLineChars="200"/>
              <w:textAlignment w:val="auto"/>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第三款</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lang w:eastAsia="zh-CN"/>
              </w:rPr>
              <w:t>未经市容和环境卫生行政主管部门同意，擅自在城市道路两侧和公共场地摆设摊点，或者未按批准的时间、地点和范围从事有关经营活动的，责令停止经营；拒不停止经营的，每次处以二十元以上一百元以下的罚款。</w:t>
            </w:r>
          </w:p>
        </w:tc>
        <w:tc>
          <w:tcPr>
            <w:tcW w:w="1200" w:type="dxa"/>
            <w:noWrap w:val="0"/>
            <w:vAlign w:val="center"/>
          </w:tcPr>
          <w:p>
            <w:pPr>
              <w:widowControl/>
              <w:spacing w:line="340" w:lineRule="exact"/>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34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340" w:lineRule="exact"/>
              <w:textAlignment w:val="auto"/>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23</w:t>
            </w:r>
          </w:p>
        </w:tc>
        <w:tc>
          <w:tcPr>
            <w:tcW w:w="1803" w:type="dxa"/>
            <w:noWrap w:val="0"/>
            <w:vAlign w:val="center"/>
          </w:tcPr>
          <w:p>
            <w:pPr>
              <w:spacing w:line="280" w:lineRule="exact"/>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对</w:t>
            </w:r>
            <w:r>
              <w:rPr>
                <w:rFonts w:hint="eastAsia" w:ascii="宋体" w:hAnsi="宋体" w:eastAsia="宋体" w:cs="宋体"/>
                <w:kern w:val="0"/>
                <w:sz w:val="18"/>
                <w:szCs w:val="18"/>
                <w:highlight w:val="none"/>
              </w:rPr>
              <w:t>占用道路、绿地、公共场所等从事车辆清洗、维修经营活动</w:t>
            </w:r>
            <w:r>
              <w:rPr>
                <w:rFonts w:hint="eastAsia" w:ascii="宋体" w:hAnsi="宋体" w:eastAsia="宋体" w:cs="宋体"/>
                <w:kern w:val="0"/>
                <w:sz w:val="18"/>
                <w:szCs w:val="18"/>
                <w:highlight w:val="none"/>
                <w:lang w:eastAsia="zh-CN"/>
              </w:rPr>
              <w:t>的处罚</w:t>
            </w:r>
          </w:p>
        </w:tc>
        <w:tc>
          <w:tcPr>
            <w:tcW w:w="4141" w:type="dxa"/>
            <w:noWrap w:val="0"/>
            <w:vAlign w:val="center"/>
          </w:tcPr>
          <w:p>
            <w:pPr>
              <w:spacing w:line="280" w:lineRule="exact"/>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河北省城市市容和环境卫生条例</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第三十八条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rPr>
              <w:t>从事车辆清洗、维修经营活动，应当在室内进行，不得占用道路、绿地、公共场所等。违反规定的，处以五百元以上二千元以下罚款。</w:t>
            </w:r>
          </w:p>
        </w:tc>
        <w:tc>
          <w:tcPr>
            <w:tcW w:w="1200" w:type="dxa"/>
            <w:noWrap w:val="0"/>
            <w:vAlign w:val="center"/>
          </w:tcPr>
          <w:p>
            <w:pPr>
              <w:widowControl/>
              <w:spacing w:line="280" w:lineRule="exact"/>
              <w:jc w:val="center"/>
              <w:textAlignment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24</w:t>
            </w:r>
          </w:p>
        </w:tc>
        <w:tc>
          <w:tcPr>
            <w:tcW w:w="1803" w:type="dxa"/>
            <w:noWrap w:val="0"/>
            <w:vAlign w:val="center"/>
          </w:tcPr>
          <w:p>
            <w:pPr>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对随地吐痰、便溺</w:t>
            </w:r>
            <w:r>
              <w:rPr>
                <w:rFonts w:hint="eastAsia" w:ascii="宋体" w:hAnsi="宋体" w:eastAsia="宋体" w:cs="宋体"/>
                <w:kern w:val="0"/>
                <w:sz w:val="18"/>
                <w:szCs w:val="18"/>
                <w:highlight w:val="none"/>
                <w:lang w:eastAsia="zh"/>
              </w:rPr>
              <w:t>行为的处罚</w:t>
            </w:r>
          </w:p>
        </w:tc>
        <w:tc>
          <w:tcPr>
            <w:tcW w:w="4141" w:type="dxa"/>
            <w:noWrap w:val="0"/>
            <w:vAlign w:val="center"/>
          </w:tcPr>
          <w:p>
            <w:pPr>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河北省城市市容和环境卫生条例</w:t>
            </w:r>
            <w:r>
              <w:rPr>
                <w:rFonts w:hint="eastAsia" w:ascii="宋体" w:hAnsi="宋体" w:eastAsia="宋体" w:cs="宋体"/>
                <w:kern w:val="0"/>
                <w:sz w:val="18"/>
                <w:szCs w:val="18"/>
                <w:highlight w:val="none"/>
                <w:lang w:eastAsia="zh-CN"/>
              </w:rPr>
              <w:t>》第四十条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lang w:eastAsia="zh-CN"/>
              </w:rPr>
              <w:t>禁止下列影响环境卫生的行为：</w:t>
            </w:r>
          </w:p>
          <w:p>
            <w:pPr>
              <w:widowControl/>
              <w:spacing w:line="28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㈠</w:t>
            </w:r>
            <w:r>
              <w:rPr>
                <w:rFonts w:hint="eastAsia" w:ascii="宋体" w:hAnsi="宋体" w:eastAsia="宋体" w:cs="宋体"/>
                <w:kern w:val="0"/>
                <w:sz w:val="18"/>
                <w:szCs w:val="18"/>
                <w:highlight w:val="none"/>
                <w:lang w:eastAsia="zh-CN"/>
              </w:rPr>
              <w:t>随地吐痰、便溺；</w:t>
            </w:r>
          </w:p>
          <w:p>
            <w:pPr>
              <w:widowControl/>
              <w:spacing w:line="28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违反前款第</w:t>
            </w:r>
            <w:r>
              <w:rPr>
                <w:rFonts w:hint="eastAsia" w:ascii="宋体" w:hAnsi="宋体" w:eastAsia="宋体" w:cs="宋体"/>
                <w:kern w:val="0"/>
                <w:sz w:val="18"/>
                <w:szCs w:val="18"/>
                <w:highlight w:val="none"/>
                <w:lang w:eastAsia="zh"/>
              </w:rPr>
              <w:t>㈠</w:t>
            </w:r>
            <w:r>
              <w:rPr>
                <w:rFonts w:hint="eastAsia" w:ascii="宋体" w:hAnsi="宋体" w:eastAsia="宋体" w:cs="宋体"/>
                <w:kern w:val="0"/>
                <w:sz w:val="18"/>
                <w:szCs w:val="18"/>
                <w:highlight w:val="none"/>
                <w:lang w:eastAsia="zh-CN"/>
              </w:rPr>
              <w:t>项</w:t>
            </w: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lang w:eastAsia="zh-CN"/>
              </w:rPr>
              <w:t>规定的，责令改正，处以十元以上五十元以下罚款。</w:t>
            </w: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lang w:eastAsia="zh-CN"/>
              </w:rPr>
              <w:t>。</w:t>
            </w:r>
          </w:p>
        </w:tc>
        <w:tc>
          <w:tcPr>
            <w:tcW w:w="1200" w:type="dxa"/>
            <w:noWrap w:val="0"/>
            <w:vAlign w:val="center"/>
          </w:tcPr>
          <w:p>
            <w:pPr>
              <w:widowControl/>
              <w:spacing w:line="280" w:lineRule="exact"/>
              <w:jc w:val="center"/>
              <w:textAlignment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25</w:t>
            </w:r>
          </w:p>
        </w:tc>
        <w:tc>
          <w:tcPr>
            <w:tcW w:w="1803" w:type="dxa"/>
            <w:noWrap w:val="0"/>
            <w:vAlign w:val="center"/>
          </w:tcPr>
          <w:p>
            <w:pPr>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对</w:t>
            </w:r>
            <w:r>
              <w:rPr>
                <w:rFonts w:hint="eastAsia" w:ascii="宋体" w:hAnsi="宋体" w:eastAsia="宋体" w:cs="宋体"/>
                <w:kern w:val="0"/>
                <w:sz w:val="18"/>
                <w:szCs w:val="18"/>
                <w:highlight w:val="none"/>
                <w:lang w:eastAsia="zh-CN"/>
              </w:rPr>
              <w:t>乱丢瓜果皮核、纸屑、烟头、口香糖、饮料罐、塑料袋、食品包装袋等废弃物</w:t>
            </w:r>
            <w:r>
              <w:rPr>
                <w:rFonts w:hint="eastAsia" w:ascii="宋体" w:hAnsi="宋体" w:eastAsia="宋体" w:cs="宋体"/>
                <w:kern w:val="0"/>
                <w:sz w:val="18"/>
                <w:szCs w:val="18"/>
                <w:highlight w:val="none"/>
                <w:lang w:eastAsia="zh"/>
              </w:rPr>
              <w:t>行为的处罚</w:t>
            </w:r>
          </w:p>
        </w:tc>
        <w:tc>
          <w:tcPr>
            <w:tcW w:w="4141" w:type="dxa"/>
            <w:noWrap w:val="0"/>
            <w:vAlign w:val="center"/>
          </w:tcPr>
          <w:p>
            <w:pPr>
              <w:spacing w:line="280" w:lineRule="exact"/>
              <w:ind w:firstLine="0"/>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河北省城市市容和环境卫生条例</w:t>
            </w:r>
            <w:r>
              <w:rPr>
                <w:rFonts w:hint="eastAsia" w:ascii="宋体" w:hAnsi="宋体" w:eastAsia="宋体" w:cs="宋体"/>
                <w:kern w:val="0"/>
                <w:sz w:val="18"/>
                <w:szCs w:val="18"/>
                <w:highlight w:val="none"/>
                <w:lang w:eastAsia="zh-CN"/>
              </w:rPr>
              <w:t>》第四十条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lang w:eastAsia="zh-CN"/>
              </w:rPr>
              <w:t>禁止下列影响环境卫生的行为：</w:t>
            </w:r>
          </w:p>
          <w:p>
            <w:pPr>
              <w:spacing w:line="280" w:lineRule="exact"/>
              <w:ind w:firstLine="480"/>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㈡</w:t>
            </w:r>
            <w:r>
              <w:rPr>
                <w:rFonts w:hint="eastAsia" w:ascii="宋体" w:hAnsi="宋体" w:eastAsia="宋体" w:cs="宋体"/>
                <w:kern w:val="0"/>
                <w:sz w:val="18"/>
                <w:szCs w:val="18"/>
                <w:highlight w:val="none"/>
                <w:lang w:eastAsia="zh-CN"/>
              </w:rPr>
              <w:t>乱丢瓜果皮核、纸屑、烟头、口香糖、饮料罐、塑料袋、食品包装袋等废弃物；</w:t>
            </w:r>
          </w:p>
          <w:p>
            <w:pPr>
              <w:spacing w:line="280" w:lineRule="exact"/>
              <w:ind w:firstLine="480"/>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违反前款</w:t>
            </w: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lang w:eastAsia="zh-CN"/>
              </w:rPr>
              <w:t>第</w:t>
            </w:r>
            <w:r>
              <w:rPr>
                <w:rFonts w:hint="eastAsia" w:ascii="宋体" w:hAnsi="宋体" w:eastAsia="宋体" w:cs="宋体"/>
                <w:kern w:val="0"/>
                <w:sz w:val="18"/>
                <w:szCs w:val="18"/>
                <w:highlight w:val="none"/>
                <w:lang w:eastAsia="zh"/>
              </w:rPr>
              <w:t>㈡</w:t>
            </w:r>
            <w:r>
              <w:rPr>
                <w:rFonts w:hint="eastAsia" w:ascii="宋体" w:hAnsi="宋体" w:eastAsia="宋体" w:cs="宋体"/>
                <w:kern w:val="0"/>
                <w:sz w:val="18"/>
                <w:szCs w:val="18"/>
                <w:highlight w:val="none"/>
                <w:lang w:eastAsia="zh-CN"/>
              </w:rPr>
              <w:t>项规定的，责令改正，处以十元以上五十元以下罚款。</w:t>
            </w: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lang w:eastAsia="zh-CN"/>
              </w:rPr>
              <w:t>。</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26</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w:t>
            </w:r>
            <w:r>
              <w:rPr>
                <w:rFonts w:hint="eastAsia" w:ascii="宋体" w:hAnsi="宋体" w:eastAsia="宋体" w:cs="宋体"/>
                <w:kern w:val="0"/>
                <w:sz w:val="18"/>
                <w:szCs w:val="18"/>
                <w:highlight w:val="none"/>
                <w:lang w:eastAsia="zh-CN"/>
              </w:rPr>
              <w:t>乱倒污水，乱丢电池、荧光灯管、电子显示屏等有毒、有害物品</w:t>
            </w:r>
            <w:r>
              <w:rPr>
                <w:rFonts w:hint="eastAsia" w:ascii="宋体" w:hAnsi="宋体" w:eastAsia="宋体" w:cs="宋体"/>
                <w:kern w:val="0"/>
                <w:sz w:val="18"/>
                <w:szCs w:val="18"/>
                <w:highlight w:val="none"/>
                <w:lang w:eastAsia="zh"/>
              </w:rPr>
              <w:t>行为的处罚</w:t>
            </w:r>
          </w:p>
        </w:tc>
        <w:tc>
          <w:tcPr>
            <w:tcW w:w="4141" w:type="dxa"/>
            <w:noWrap w:val="0"/>
            <w:vAlign w:val="center"/>
          </w:tcPr>
          <w:p>
            <w:pPr>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河北省城市市容和环境卫生条例</w:t>
            </w:r>
            <w:r>
              <w:rPr>
                <w:rFonts w:hint="eastAsia" w:ascii="宋体" w:hAnsi="宋体" w:eastAsia="宋体" w:cs="宋体"/>
                <w:kern w:val="0"/>
                <w:sz w:val="18"/>
                <w:szCs w:val="18"/>
                <w:highlight w:val="none"/>
                <w:lang w:eastAsia="zh-CN"/>
              </w:rPr>
              <w:t>》第四十条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lang w:eastAsia="zh-CN"/>
              </w:rPr>
              <w:t>禁止下列影响环境卫生的行为：</w:t>
            </w:r>
          </w:p>
          <w:p>
            <w:pPr>
              <w:widowControl/>
              <w:spacing w:line="28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㈢</w:t>
            </w:r>
            <w:r>
              <w:rPr>
                <w:rFonts w:hint="eastAsia" w:ascii="宋体" w:hAnsi="宋体" w:eastAsia="宋体" w:cs="宋体"/>
                <w:kern w:val="0"/>
                <w:sz w:val="18"/>
                <w:szCs w:val="18"/>
                <w:highlight w:val="none"/>
                <w:lang w:eastAsia="zh-CN"/>
              </w:rPr>
              <w:t>乱倒污水，乱丢电池、荧光灯管、电子显示屏等有毒、有害物品；</w:t>
            </w:r>
          </w:p>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lang w:eastAsia="zh-CN"/>
              </w:rPr>
              <w:t>违反前款第</w:t>
            </w:r>
            <w:r>
              <w:rPr>
                <w:rFonts w:hint="eastAsia" w:ascii="宋体" w:hAnsi="宋体" w:eastAsia="宋体" w:cs="宋体"/>
                <w:kern w:val="0"/>
                <w:sz w:val="18"/>
                <w:szCs w:val="18"/>
                <w:highlight w:val="none"/>
                <w:lang w:eastAsia="zh"/>
              </w:rPr>
              <w:t>㈢</w:t>
            </w:r>
            <w:r>
              <w:rPr>
                <w:rFonts w:hint="eastAsia" w:ascii="宋体" w:hAnsi="宋体" w:eastAsia="宋体" w:cs="宋体"/>
                <w:kern w:val="0"/>
                <w:sz w:val="18"/>
                <w:szCs w:val="18"/>
                <w:highlight w:val="none"/>
                <w:lang w:eastAsia="zh-CN"/>
              </w:rPr>
              <w:t>项规定的，责令改正，处以二十元以上五十元以下罚款。</w:t>
            </w:r>
            <w:r>
              <w:rPr>
                <w:rFonts w:hint="eastAsia" w:ascii="宋体" w:hAnsi="宋体" w:eastAsia="宋体" w:cs="宋体"/>
                <w:kern w:val="0"/>
                <w:sz w:val="18"/>
                <w:szCs w:val="18"/>
                <w:highlight w:val="none"/>
                <w:lang w:eastAsia="zh"/>
              </w:rPr>
              <w:t>……。</w:t>
            </w:r>
          </w:p>
        </w:tc>
        <w:tc>
          <w:tcPr>
            <w:tcW w:w="1200" w:type="dxa"/>
            <w:noWrap w:val="0"/>
            <w:vAlign w:val="center"/>
          </w:tcPr>
          <w:p>
            <w:pPr>
              <w:widowControl/>
              <w:spacing w:line="280" w:lineRule="exact"/>
              <w:jc w:val="center"/>
              <w:textAlignment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27</w:t>
            </w:r>
          </w:p>
        </w:tc>
        <w:tc>
          <w:tcPr>
            <w:tcW w:w="1803" w:type="dxa"/>
            <w:noWrap w:val="0"/>
            <w:vAlign w:val="center"/>
          </w:tcPr>
          <w:p>
            <w:pPr>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对</w:t>
            </w:r>
            <w:r>
              <w:rPr>
                <w:rFonts w:hint="eastAsia" w:ascii="宋体" w:hAnsi="宋体" w:eastAsia="宋体" w:cs="宋体"/>
                <w:kern w:val="0"/>
                <w:sz w:val="18"/>
                <w:szCs w:val="18"/>
                <w:highlight w:val="none"/>
                <w:lang w:eastAsia="zh-CN"/>
              </w:rPr>
              <w:t>焚烧树叶、垃圾或者其他物品</w:t>
            </w:r>
            <w:r>
              <w:rPr>
                <w:rFonts w:hint="eastAsia" w:ascii="宋体" w:hAnsi="宋体" w:eastAsia="宋体" w:cs="宋体"/>
                <w:kern w:val="0"/>
                <w:sz w:val="18"/>
                <w:szCs w:val="18"/>
                <w:highlight w:val="none"/>
                <w:lang w:eastAsia="zh"/>
              </w:rPr>
              <w:t>行为的处罚</w:t>
            </w:r>
          </w:p>
        </w:tc>
        <w:tc>
          <w:tcPr>
            <w:tcW w:w="4141" w:type="dxa"/>
            <w:noWrap w:val="0"/>
            <w:vAlign w:val="center"/>
          </w:tcPr>
          <w:p>
            <w:pPr>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河北省城市市容和环境卫生条例</w:t>
            </w:r>
            <w:r>
              <w:rPr>
                <w:rFonts w:hint="eastAsia" w:ascii="宋体" w:hAnsi="宋体" w:eastAsia="宋体" w:cs="宋体"/>
                <w:kern w:val="0"/>
                <w:sz w:val="18"/>
                <w:szCs w:val="18"/>
                <w:highlight w:val="none"/>
                <w:lang w:eastAsia="zh-CN"/>
              </w:rPr>
              <w:t>》第四十条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lang w:eastAsia="zh-CN"/>
              </w:rPr>
              <w:t>禁止下列影响环境卫生的行为：</w:t>
            </w:r>
          </w:p>
          <w:p>
            <w:pPr>
              <w:widowControl/>
              <w:spacing w:line="280" w:lineRule="exact"/>
              <w:ind w:firstLine="336" w:firstLineChars="200"/>
              <w:textAlignment w:val="center"/>
              <w:rPr>
                <w:rFonts w:hint="eastAsia" w:ascii="宋体" w:hAnsi="宋体" w:eastAsia="宋体" w:cs="宋体"/>
                <w:spacing w:val="-6"/>
                <w:kern w:val="0"/>
                <w:sz w:val="18"/>
                <w:szCs w:val="18"/>
                <w:highlight w:val="none"/>
                <w:lang w:eastAsia="zh-CN"/>
              </w:rPr>
            </w:pPr>
            <w:r>
              <w:rPr>
                <w:rFonts w:hint="eastAsia" w:ascii="宋体" w:hAnsi="宋体" w:eastAsia="宋体" w:cs="宋体"/>
                <w:spacing w:val="-6"/>
                <w:kern w:val="0"/>
                <w:sz w:val="18"/>
                <w:szCs w:val="18"/>
                <w:highlight w:val="none"/>
                <w:lang w:eastAsia="zh"/>
              </w:rPr>
              <w:t>㈣</w:t>
            </w:r>
            <w:r>
              <w:rPr>
                <w:rFonts w:hint="eastAsia" w:ascii="宋体" w:hAnsi="宋体" w:eastAsia="宋体" w:cs="宋体"/>
                <w:spacing w:val="-6"/>
                <w:kern w:val="0"/>
                <w:sz w:val="18"/>
                <w:szCs w:val="18"/>
                <w:highlight w:val="none"/>
                <w:lang w:eastAsia="zh-CN"/>
              </w:rPr>
              <w:t>焚烧树叶、垃圾或者其他物品；</w:t>
            </w:r>
          </w:p>
          <w:p>
            <w:pPr>
              <w:widowControl/>
              <w:spacing w:line="28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lang w:eastAsia="zh-CN"/>
              </w:rPr>
              <w:t>违反前款第</w:t>
            </w:r>
            <w:r>
              <w:rPr>
                <w:rFonts w:hint="eastAsia" w:ascii="宋体" w:hAnsi="宋体" w:eastAsia="宋体" w:cs="宋体"/>
                <w:kern w:val="0"/>
                <w:sz w:val="18"/>
                <w:szCs w:val="18"/>
                <w:highlight w:val="none"/>
                <w:lang w:eastAsia="zh"/>
              </w:rPr>
              <w:t>㈣</w:t>
            </w:r>
            <w:r>
              <w:rPr>
                <w:rFonts w:hint="eastAsia" w:ascii="宋体" w:hAnsi="宋体" w:eastAsia="宋体" w:cs="宋体"/>
                <w:kern w:val="0"/>
                <w:sz w:val="18"/>
                <w:szCs w:val="18"/>
                <w:highlight w:val="none"/>
                <w:lang w:eastAsia="zh-CN"/>
              </w:rPr>
              <w:t>项规定的，责令改正，处以五十元以上二百元以下罚款。</w:t>
            </w: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lang w:eastAsia="zh-CN"/>
              </w:rPr>
              <w:t>。</w:t>
            </w:r>
          </w:p>
        </w:tc>
        <w:tc>
          <w:tcPr>
            <w:tcW w:w="1200" w:type="dxa"/>
            <w:noWrap w:val="0"/>
            <w:vAlign w:val="center"/>
          </w:tcPr>
          <w:p>
            <w:pPr>
              <w:widowControl/>
              <w:spacing w:line="280" w:lineRule="exact"/>
              <w:jc w:val="center"/>
              <w:textAlignment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eastAsia" w:ascii="宋体" w:hAnsi="宋体" w:eastAsia="宋体" w:cs="宋体"/>
                <w:kern w:val="0"/>
                <w:sz w:val="21"/>
                <w:szCs w:val="21"/>
                <w:highlight w:val="none"/>
                <w:lang w:val="en-US" w:eastAsia="zh"/>
              </w:rPr>
            </w:pPr>
            <w:r>
              <w:rPr>
                <w:rFonts w:hint="eastAsia" w:ascii="宋体" w:hAnsi="宋体" w:eastAsia="宋体" w:cs="宋体"/>
                <w:kern w:val="0"/>
                <w:sz w:val="21"/>
                <w:szCs w:val="21"/>
                <w:highlight w:val="none"/>
                <w:lang w:val="en-US" w:eastAsia="zh"/>
              </w:rPr>
              <w:t>28</w:t>
            </w:r>
          </w:p>
        </w:tc>
        <w:tc>
          <w:tcPr>
            <w:tcW w:w="1803" w:type="dxa"/>
            <w:noWrap w:val="0"/>
            <w:vAlign w:val="center"/>
          </w:tcPr>
          <w:p>
            <w:pPr>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对</w:t>
            </w:r>
            <w:r>
              <w:rPr>
                <w:rFonts w:hint="eastAsia" w:ascii="宋体" w:hAnsi="宋体" w:eastAsia="宋体" w:cs="宋体"/>
                <w:kern w:val="0"/>
                <w:sz w:val="18"/>
                <w:szCs w:val="18"/>
                <w:highlight w:val="none"/>
                <w:lang w:eastAsia="zh-CN"/>
              </w:rPr>
              <w:t>在街巷和居住区从事商业性屠宰家畜家禽和加工肉类、水产品等活动</w:t>
            </w:r>
            <w:r>
              <w:rPr>
                <w:rFonts w:hint="eastAsia" w:ascii="宋体" w:hAnsi="宋体" w:eastAsia="宋体" w:cs="宋体"/>
                <w:kern w:val="0"/>
                <w:sz w:val="18"/>
                <w:szCs w:val="18"/>
                <w:highlight w:val="none"/>
                <w:lang w:val="en-US" w:eastAsia="zh-CN"/>
              </w:rPr>
              <w:t>的处罚</w:t>
            </w:r>
          </w:p>
        </w:tc>
        <w:tc>
          <w:tcPr>
            <w:tcW w:w="4141" w:type="dxa"/>
            <w:noWrap w:val="0"/>
            <w:vAlign w:val="center"/>
          </w:tcPr>
          <w:p>
            <w:pPr>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河北省城市市容和环境卫生条例</w:t>
            </w:r>
            <w:r>
              <w:rPr>
                <w:rFonts w:hint="eastAsia" w:ascii="宋体" w:hAnsi="宋体" w:eastAsia="宋体" w:cs="宋体"/>
                <w:kern w:val="0"/>
                <w:sz w:val="18"/>
                <w:szCs w:val="18"/>
                <w:highlight w:val="none"/>
                <w:lang w:eastAsia="zh-CN"/>
              </w:rPr>
              <w:t>》第四十条</w:t>
            </w:r>
            <w:r>
              <w:rPr>
                <w:rFonts w:hint="eastAsia" w:ascii="宋体" w:hAnsi="宋体" w:eastAsia="宋体" w:cs="宋体"/>
                <w:kern w:val="0"/>
                <w:sz w:val="18"/>
                <w:szCs w:val="18"/>
                <w:highlight w:val="none"/>
                <w:lang w:eastAsia="zh"/>
              </w:rPr>
              <w:t>　</w:t>
            </w:r>
            <w:r>
              <w:rPr>
                <w:rFonts w:hint="eastAsia" w:ascii="宋体" w:hAnsi="宋体" w:eastAsia="宋体" w:cs="宋体"/>
                <w:kern w:val="0"/>
                <w:sz w:val="18"/>
                <w:szCs w:val="18"/>
                <w:highlight w:val="none"/>
                <w:lang w:eastAsia="zh-CN"/>
              </w:rPr>
              <w:t>禁止下列影响环境卫生的行为：</w:t>
            </w:r>
          </w:p>
          <w:p>
            <w:pPr>
              <w:widowControl/>
              <w:spacing w:line="28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㈥</w:t>
            </w:r>
            <w:r>
              <w:rPr>
                <w:rFonts w:hint="eastAsia" w:ascii="宋体" w:hAnsi="宋体" w:eastAsia="宋体" w:cs="宋体"/>
                <w:kern w:val="0"/>
                <w:sz w:val="18"/>
                <w:szCs w:val="18"/>
                <w:highlight w:val="none"/>
                <w:lang w:eastAsia="zh-CN"/>
              </w:rPr>
              <w:t>在街巷和居住区从事商业性屠宰家畜家禽和加工肉类、水产品等活动；</w:t>
            </w:r>
          </w:p>
          <w:p>
            <w:pPr>
              <w:widowControl/>
              <w:spacing w:line="280" w:lineRule="exact"/>
              <w:ind w:firstLine="360" w:firstLineChars="200"/>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
              </w:rPr>
              <w:t>……</w:t>
            </w:r>
            <w:r>
              <w:rPr>
                <w:rFonts w:hint="eastAsia" w:ascii="宋体" w:hAnsi="宋体" w:eastAsia="宋体" w:cs="宋体"/>
                <w:kern w:val="0"/>
                <w:sz w:val="18"/>
                <w:szCs w:val="18"/>
                <w:highlight w:val="none"/>
                <w:lang w:eastAsia="zh-CN"/>
              </w:rPr>
              <w:t>违反前款第</w:t>
            </w:r>
            <w:r>
              <w:rPr>
                <w:rFonts w:hint="eastAsia" w:ascii="宋体" w:hAnsi="宋体" w:eastAsia="宋体" w:cs="宋体"/>
                <w:kern w:val="0"/>
                <w:sz w:val="18"/>
                <w:szCs w:val="18"/>
                <w:highlight w:val="none"/>
                <w:lang w:eastAsia="zh"/>
              </w:rPr>
              <w:t>㈥</w:t>
            </w:r>
            <w:r>
              <w:rPr>
                <w:rFonts w:hint="eastAsia" w:ascii="宋体" w:hAnsi="宋体" w:eastAsia="宋体" w:cs="宋体"/>
                <w:kern w:val="0"/>
                <w:sz w:val="18"/>
                <w:szCs w:val="18"/>
                <w:highlight w:val="none"/>
                <w:lang w:eastAsia="zh-CN"/>
              </w:rPr>
              <w:t>项规定的，责令改正，处以五百元以上二千元以下罚款。</w:t>
            </w:r>
          </w:p>
        </w:tc>
        <w:tc>
          <w:tcPr>
            <w:tcW w:w="1200" w:type="dxa"/>
            <w:noWrap w:val="0"/>
            <w:vAlign w:val="center"/>
          </w:tcPr>
          <w:p>
            <w:pPr>
              <w:widowControl/>
              <w:spacing w:line="280" w:lineRule="exact"/>
              <w:jc w:val="center"/>
              <w:textAlignment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29</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对在城市建筑物、构筑物、地面和其他设施以及树木上涂写、刻画、喷涂或者粘贴小广告等影响市容的行为的处罚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市容和环境卫生条例》第十七条第一款，禁止在城市建筑物、构筑物、地面和其他设施以及树木上涂写、刻画、喷涂或者粘贴小广告等影响市容的行为。违反规定的，责令清除，对具体行为实施者处以五十元以上二百元以下罚款；对组织者没收非法财物和违法所得，处以二万元以上五万元以下罚款。内容涉及伪造证件、印章、票据等违法行为的，由公安部门依法查处。</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30</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对在道路及其他公共场所吊挂、晾晒物品的处罚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《河北省城市市容和环境卫生条例》第十七条第二款，禁止在道路及其他公共场所吊挂、晾晒物品。违反规定的，责令改正；拒不改正的，处以五十元以上二百元以下罚款。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31</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对在城市设置户外广告牌、标语牌、招牌、指示牌、画廊、橱窗、霓虹灯、灯箱、条幅、旗帜、显示屏幕、充气装置、实物造型等因陈旧毁损、色彩剥蚀，影响市容的处罚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市容和环境卫生条例》第十八条第一款，在城市设置户外广告牌、标语牌、招牌、指示牌、画廊、橱窗、霓虹灯、灯箱、条幅、旗帜、显示屏幕、充气装置、实物造型等，应当内容健康、文字规范、外形美观、安全牢固。设置单位对陈旧毁损、色彩剥蚀，影响市容的，应当及时整修、清洗、更换。对有安全隐患的，应当加固或者拆除。《河北省城市市容和环境卫生条例》第十八条第三款 违反上述规定的，责令改正；拒不改正的，处以一千元以上二千元以下罚款。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32</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对在城市设置户外广告牌、标语牌、招牌、指示牌、画廊、橱窗、霓虹灯、灯箱、条幅、旗帜、显示屏幕、充气装置、实物造型等有安全隐患的，未加固或者拆除的处罚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市容和环境卫生条例》第十八条第一款，在城市设置户外广告牌、标语牌、招牌、指示牌、画廊、橱窗、霓虹灯、灯箱、条幅、旗帜、显示屏幕、充气装置、实物造型等，应当内容健康、文字规范、外形美观、安全牢固。设置单位对陈旧毁损、色彩剥蚀，影响市容的，应当及时整修、清洗、更换。对有安全隐患的，应当加固或者拆除。《河北省城市市容和环境卫生条例》第十八条第三款 违反上述规定的，责令改正；拒不改正的，处以一千元以上二千元以下罚款。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33</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对利用悬挂物、充气装置、实物造型等载体设置广告，未在市容和环境卫生行政主管部门规定的期限和地点设置，期满后及时撤除的处罚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市容和环境卫生条例》第十八条第二款，利用悬挂物、充气装置、实物造型等载体设置广告，应当在市容和环境卫生行政主管部门规定的期限和地点设置，期满后及时撤除。《河北省城市市容和环境卫生条例》第十八条第三款 违反上述规定的，责令改正；拒不改正的，处以一千元以上二千元以下罚款。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34</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对在城市建筑物、构筑物和其他设施上张贴、张挂宣传品等，未按规定的期限和地点张贴、张挂，期满后未及时撤除的处罚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《河北省城市市容和环境卫生条例》第二十条第一款  任何单位和个人在城市建筑物、构筑物和其他设施上张贴、张挂宣传品等，应当经市容和环境卫生行政主管部门批准，并按规定的期限和地点张贴、张挂，期满后及时撤除。违反规定的，责令改正；拒不改正的，每处处以一百元以上五百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35</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对出现违反城市施工现场作业规定行为的处罚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市容和环境卫生条例》第二十七条，城市施工现场作业应当符合下列规定：（一）在批准的占地范围内封闭作业；（二）临街施工现场周围设置安全护栏和围蔽设施；（三）停工场地及时整理，并符合安全标准；（四）拆除建筑物、构筑物，采取防尘措施；（五）对车辆进出施工现场道路进行硬化；（六）渣土及时清运，保持整洁；（七）驶离施工现场的车辆保持清洁；（八）施工排水按规定排放，不得外泄污染路面；（九）工程竣工后，及时清理和平整场地。违反上述规定的，责令施工单位限期改正；逾期不改正的，处以一千元以上五千元以下罚款。</w:t>
            </w:r>
          </w:p>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《保定市城市市容和环境卫生管理条例》第五十一条，违反本条例规定，城市施工现场作业不符合规定的，责令限期改正；逾期不改正的，处二千元以上五千元以下罚款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36</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对责任区内的垃圾、粪便未及时、未按规定清运的处罚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市容和环境卫生条例》第三十二条第一款，城市市容和环境卫生责任人对责任区内的垃圾、粪便应当及时清运，依照市容和环境卫生行政主管部门规定的时间、地点、方式倾倒。违反规定的，予以警告，责令改正，不足一吨处以五十元以上二百元以下罚款；超过一吨处以每吨一百元以上五百元以下罚款。《保定市城市市容和环境卫生管理条例》第五十二条，违反本条例规定，未对责任区内的粪便按照规定时间、地点和方式倾倒的，对负责清理的单位或者个人予以警告，责令改正，并处一百元以上二百元以下罚款；超过一吨的，按每吨处二百元以上五百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37</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对责任区内的积雪，未及时清扫和铲除的处罚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《河北省城市市容和环境卫生条例》第三十二条第二款 城市市容和环境卫生责任人对责任区内的积雪，应当及时清扫和铲除，违反规定的，责令改正；拒不改正的，处以五十元以上二百元以下罚款。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38</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对在市区内饲养鸡、鸭、鹅、兔、羊、猪等家畜、家禽的处罚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市容和环境卫生条例》第三十七条第一款，禁止在市区内饲养鸡、鸭、鹅、兔、羊、猪等家畜、家禽。因教学、科研以及特殊情况确需饲养的除外。违反规定的，予以警告，责令限期处理；逾期不处理的，予以没收，并处以每只二十元以上一百元以下罚款。</w:t>
            </w:r>
          </w:p>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保定市城市市容和环境卫生管理条例》第五十三条第一款，违反本条例规定，未经批准在城市建成区内饲养鸡、鸭、鹅、兔、羊、猪等家禽家畜的，予以警告，责令限期处理；逾期不处理的，予以没收，并处每只二十元以上五十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39</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对市区饲养的宠物在道路和其他公共场所产生的粪便，饲养人未即时清除的处罚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市容和环境卫生条例》第三十七条第二款，在市区饲养宠物，不得影响环境卫生。对宠物在道路和其他公共场所产生的粪便，饲养人应当即时清除。违反规定的，责令清除；拒不清除的，处以五十元以上二百元以下罚款。</w:t>
            </w:r>
          </w:p>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《保定市城市市容和环境卫生管理条例》第五十三条第二款，对宠物在道路和其他公共场所产生的粪便，饲养人未及时清除的，责令清除；拒不清除的，处一百元以上二百元以下罚款。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40</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对影响环境卫生占道加工、制作、修理、露天烧烤、沿街散发商品广告的处罚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市容和环境卫生条例》第四十条第一款第五项，禁止下列影响环境卫生的行为：占道加工、制作、修理、露天烧烤、沿街散发商品广告；第四十条第二款，违反前款第（五）项规定的，责令改正；拒不改正的，处以二百元以上一千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41</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对占用、损毁环境卫生设施的处罚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《河北省城市市容和环境卫生条例》第四十一条第一款，禁止任何单位和个人占用、损毁环境卫生设施。违反本款规定，责令恢复原状或者赔偿损失，并处以五百元以上二千元以下罚款。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42</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对超出门、窗进行店外经营、作业或者展示商品的处罚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《保定市城市市容和环境卫生管理条例》第四十七条第一项，违反本条例规定，有下列情形之一的，责令改正；拒不改正的处二百元以上五百元以下罚款。超出门、窗进行店外经营、作业或者展示商品的。</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43</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对影响市容环境卫生乱倒污水，乱丢有毒有害物品的处罚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保定市城市市容和环境卫生管理条例》第五十五条，违反本条例规定，随地吐痰的，责令改正，处十元罚款；乱丢废弃物的，责令改正，处二十元罚款；便溺的处三十元罚款；乱倒污水，乱丢有毒有害物品，从事非法张贴、涂写、刻画活动的，责令改正，处二十元以上五十元以下罚款；焚烧物品的，责令改正，处五十元以上一百元以下罚款，情节较重的，处一百元以上二百元以下罚款；在街巷和居住区从事商业性屠宰和加工等活动的，责令改正，处五百元以上一千元以下罚款，情节较重的，处一千元以上二千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44</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对在树木上设置广告牌、标语牌或者牵拉绳索、架设电线以树承重的处罚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园林绿化管理办法》第四十九条第一项，违反本办法第三十三条规定的，由园林绿化主管部门视情节轻重给予警告、责令停止违法行为、限期改正、赔偿损失，并按下列规定处以罚款；构成犯罪的，依法追究刑事责任：违反第（一）项、第（六）项、第（九）项规定的，处二百元以上五百元以下罚款；第三十三条，禁止下列损害城市绿地和园林设施的行为：（一）在树木上设置广告牌、标语牌或者牵拉绳索、架设电线，以树承重。</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45</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对在绿地内放养牲畜、家禽的处罚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园林绿化管理办法》第四十九条第一项，违反本办法第三十三条规定的，由园林绿化主管部门视情节轻重给予警告、责令停止违法行为、限期改正、赔偿损失，并按下列规定处以罚款；构成犯罪的，依法追究刑事责任：违反第（一）项、第（六）项、第（九）项规定的，处二百元以上五百元以下罚款；第三十三条，禁止下列损害城市绿地和园林设施的行为：（六）在绿地内放养牲畜、家禽。</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46</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对盗窃树木花草及擅自采摘花果枝叶的处罚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河北省城市园林绿化管理办法》第四十九条第五项，违反本办法第三十三条规定的，由园林绿化主管部门视情节轻重给予警告、责令停止违法行为、限期改正、赔偿损失，并按下列规定处以罚款；构成犯罪的，依法追究刑事责任：违反第（五）项、第（七）项规定的，处一百元以上一千元以下罚款。第三十三条，禁止下列损害城市绿地和园林设施的行为：(七)盗窃树木花草及擅自采摘花果枝叶。</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47</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对擅自在动物园内摆摊设点的处罚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《城市动物园管理规定》第三十条，擅自在动物园内摆摊设点的，由城市人民政府园林行政主管部门责令限期改正，可以并处1000元以下的罚款；造成损失的，应当承担赔偿责任。</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0" w:hRule="atLeast"/>
          <w:jc w:val="center"/>
        </w:trPr>
        <w:tc>
          <w:tcPr>
            <w:tcW w:w="639" w:type="dxa"/>
            <w:noWrap w:val="0"/>
            <w:vAlign w:val="center"/>
          </w:tcPr>
          <w:p>
            <w:pPr>
              <w:spacing w:line="280" w:lineRule="exact"/>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48</w:t>
            </w:r>
          </w:p>
        </w:tc>
        <w:tc>
          <w:tcPr>
            <w:tcW w:w="1803" w:type="dxa"/>
            <w:noWrap w:val="0"/>
            <w:vAlign w:val="center"/>
          </w:tcPr>
          <w:p>
            <w:pPr>
              <w:spacing w:line="280" w:lineRule="exact"/>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对设置人陈旧损毁、色彩剥蚀，影响市容的户外广告及招牌设施未及时整修、清洗、更换的处罚</w:t>
            </w:r>
          </w:p>
        </w:tc>
        <w:tc>
          <w:tcPr>
            <w:tcW w:w="4141" w:type="dxa"/>
            <w:noWrap w:val="0"/>
            <w:vAlign w:val="center"/>
          </w:tcPr>
          <w:p>
            <w:pPr>
              <w:widowControl/>
              <w:spacing w:line="280" w:lineRule="exact"/>
              <w:ind w:firstLine="360" w:firstLineChars="200"/>
              <w:textAlignment w:val="center"/>
              <w:rPr>
                <w:rFonts w:hint="eastAsia" w:ascii="宋体" w:hAnsi="宋体" w:eastAsia="宋体" w:cs="宋体"/>
                <w:kern w:val="0"/>
                <w:sz w:val="18"/>
                <w:szCs w:val="18"/>
                <w:highlight w:val="none"/>
                <w:lang w:eastAsia="zh"/>
              </w:rPr>
            </w:pPr>
            <w:r>
              <w:rPr>
                <w:rFonts w:hint="eastAsia" w:ascii="宋体" w:hAnsi="宋体" w:eastAsia="宋体" w:cs="宋体"/>
                <w:kern w:val="0"/>
                <w:sz w:val="18"/>
                <w:szCs w:val="18"/>
                <w:highlight w:val="none"/>
                <w:lang w:eastAsia="zh"/>
              </w:rPr>
              <w:t>《保定市主城区户外广告及招牌管理办法》第三十六条，设置人对陈旧损毁、色彩剥蚀，影响市容的户外广告及招牌设施未及时整修、清洗、更换的，辖区城市管理综合行政执法局责令改正；拒不改正的，处以一千元以上二千元以下罚款。</w:t>
            </w:r>
          </w:p>
        </w:tc>
        <w:tc>
          <w:tcPr>
            <w:tcW w:w="1200" w:type="dxa"/>
            <w:noWrap w:val="0"/>
            <w:vAlign w:val="center"/>
          </w:tcPr>
          <w:p>
            <w:pPr>
              <w:widowControl/>
              <w:spacing w:line="280" w:lineRule="exact"/>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eastAsia="zh-CN"/>
              </w:rPr>
              <w:t>首违免罚</w:t>
            </w:r>
          </w:p>
        </w:tc>
        <w:tc>
          <w:tcPr>
            <w:tcW w:w="2030" w:type="dxa"/>
            <w:noWrap w:val="0"/>
            <w:vAlign w:val="center"/>
          </w:tcPr>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r>
              <w:rPr>
                <w:rFonts w:hint="eastAsia" w:ascii="宋体" w:hAnsi="宋体" w:eastAsia="宋体" w:cs="宋体"/>
                <w:kern w:val="0"/>
                <w:sz w:val="18"/>
                <w:szCs w:val="18"/>
                <w:highlight w:val="none"/>
              </w:rPr>
              <w:t>初次违法</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2.</w:t>
            </w:r>
            <w:r>
              <w:rPr>
                <w:rFonts w:hint="eastAsia" w:ascii="宋体" w:hAnsi="宋体" w:eastAsia="宋体" w:cs="宋体"/>
                <w:kern w:val="0"/>
                <w:sz w:val="18"/>
                <w:szCs w:val="18"/>
                <w:highlight w:val="none"/>
              </w:rPr>
              <w:t>及时改正</w:t>
            </w:r>
            <w:r>
              <w:rPr>
                <w:rFonts w:hint="eastAsia" w:ascii="宋体" w:hAnsi="宋体" w:eastAsia="宋体" w:cs="宋体"/>
                <w:kern w:val="0"/>
                <w:sz w:val="18"/>
                <w:szCs w:val="18"/>
                <w:highlight w:val="none"/>
                <w:lang w:eastAsia="zh-CN"/>
              </w:rPr>
              <w:t>；</w:t>
            </w:r>
          </w:p>
          <w:p>
            <w:pPr>
              <w:tabs>
                <w:tab w:val="left" w:pos="78"/>
              </w:tabs>
              <w:spacing w:line="280" w:lineRule="exact"/>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3.</w:t>
            </w:r>
            <w:r>
              <w:rPr>
                <w:rFonts w:hint="eastAsia" w:ascii="宋体" w:hAnsi="宋体" w:eastAsia="宋体" w:cs="宋体"/>
                <w:kern w:val="0"/>
                <w:sz w:val="18"/>
                <w:szCs w:val="18"/>
                <w:highlight w:val="none"/>
              </w:rPr>
              <w:t>危害后果轻微</w:t>
            </w:r>
            <w:r>
              <w:rPr>
                <w:rFonts w:hint="eastAsia" w:ascii="宋体" w:hAnsi="宋体" w:eastAsia="宋体" w:cs="宋体"/>
                <w:kern w:val="0"/>
                <w:sz w:val="18"/>
                <w:szCs w:val="18"/>
                <w:highlight w:val="none"/>
                <w:lang w:eastAsia="zh-CN"/>
              </w:rPr>
              <w:t>；</w:t>
            </w:r>
          </w:p>
          <w:p>
            <w:pPr>
              <w:widowControl/>
              <w:spacing w:line="280" w:lineRule="exact"/>
              <w:textAlignment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4.当事人积极配合检查调查。</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left"/>
        <w:textAlignment w:val="auto"/>
        <w:rPr>
          <w:rFonts w:hint="eastAsia" w:ascii="方正黑体_GBK" w:hAnsi="方正黑体_GBK" w:eastAsia="方正黑体_GBK" w:cs="方正黑体_GBK"/>
          <w:sz w:val="32"/>
          <w:szCs w:val="32"/>
          <w:lang w:val="en-US" w:eastAsia="zh-CN"/>
        </w:rPr>
      </w:pPr>
      <w:r>
        <w:br w:type="page"/>
      </w:r>
    </w:p>
    <w:p>
      <w:pPr>
        <w:keepNext w:val="0"/>
        <w:keepLines w:val="0"/>
        <w:pageBreakBefore w:val="0"/>
        <w:widowControl w:val="0"/>
        <w:kinsoku/>
        <w:wordWrap/>
        <w:overflowPunct/>
        <w:topLinePunct w:val="0"/>
        <w:autoSpaceDE/>
        <w:autoSpaceDN/>
        <w:bidi w:val="0"/>
        <w:adjustRightInd/>
        <w:snapToGrid/>
        <w:spacing w:after="95" w:afterLines="30" w:line="58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u w:val="none"/>
          <w:lang w:val="en-US" w:eastAsia="zh-CN"/>
        </w:rPr>
      </w:pPr>
      <w:r>
        <w:rPr>
          <w:rFonts w:hint="eastAsia" w:ascii="方正小标宋_GBK" w:hAnsi="方正小标宋_GBK" w:eastAsia="方正小标宋_GBK" w:cs="方正小标宋_GBK"/>
          <w:sz w:val="44"/>
          <w:szCs w:val="44"/>
          <w:u w:val="none"/>
          <w:lang w:val="en-US" w:eastAsia="zh-CN"/>
        </w:rPr>
        <w:t>涞水县城市管理综合行政执法局</w:t>
      </w:r>
    </w:p>
    <w:p>
      <w:pPr>
        <w:keepNext w:val="0"/>
        <w:keepLines w:val="0"/>
        <w:pageBreakBefore w:val="0"/>
        <w:widowControl w:val="0"/>
        <w:kinsoku/>
        <w:wordWrap/>
        <w:overflowPunct/>
        <w:topLinePunct w:val="0"/>
        <w:autoSpaceDE/>
        <w:autoSpaceDN/>
        <w:bidi w:val="0"/>
        <w:adjustRightInd/>
        <w:snapToGrid/>
        <w:spacing w:after="95" w:afterLines="30" w:line="58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包容免罚</w:t>
      </w:r>
      <w:r>
        <w:rPr>
          <w:rFonts w:hint="eastAsia" w:ascii="方正小标宋_GBK" w:hAnsi="方正小标宋_GBK" w:eastAsia="方正小标宋_GBK" w:cs="方正小标宋_GBK"/>
          <w:sz w:val="44"/>
          <w:szCs w:val="44"/>
        </w:rPr>
        <w:t>告知承诺书</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9"/>
        <w:gridCol w:w="1141"/>
        <w:gridCol w:w="3090"/>
        <w:gridCol w:w="1275"/>
        <w:gridCol w:w="2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8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方正仿宋_GBK"/>
                <w:sz w:val="24"/>
              </w:rPr>
            </w:pPr>
            <w:r>
              <w:rPr>
                <w:rFonts w:ascii="宋体" w:hAnsi="宋体" w:eastAsia="方正仿宋_GBK"/>
                <w:sz w:val="24"/>
              </w:rPr>
              <w:t>当事人</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方正仿宋_GBK"/>
                <w:sz w:val="24"/>
              </w:rPr>
            </w:pPr>
            <w:r>
              <w:rPr>
                <w:rFonts w:ascii="宋体" w:hAnsi="宋体" w:eastAsia="方正仿宋_GBK"/>
                <w:sz w:val="24"/>
              </w:rPr>
              <w:t>情况</w:t>
            </w:r>
          </w:p>
        </w:tc>
        <w:tc>
          <w:tcPr>
            <w:tcW w:w="1141"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方正仿宋_GBK"/>
                <w:sz w:val="24"/>
              </w:rPr>
            </w:pPr>
            <w:r>
              <w:rPr>
                <w:rFonts w:ascii="宋体" w:hAnsi="宋体" w:eastAsia="方正仿宋_GBK"/>
                <w:sz w:val="24"/>
              </w:rPr>
              <w:t>姓名</w:t>
            </w:r>
            <w:r>
              <w:rPr>
                <w:rFonts w:hint="eastAsia" w:ascii="宋体" w:hAnsi="宋体" w:eastAsia="方正仿宋_GBK"/>
                <w:sz w:val="24"/>
              </w:rPr>
              <w:t>/名称</w:t>
            </w:r>
          </w:p>
        </w:tc>
        <w:tc>
          <w:tcPr>
            <w:tcW w:w="309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方正仿宋_GBK"/>
                <w:sz w:val="24"/>
              </w:rPr>
            </w:pP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auto"/>
              <w:rPr>
                <w:rFonts w:ascii="宋体" w:hAnsi="宋体" w:eastAsia="方正仿宋_GBK"/>
                <w:sz w:val="24"/>
              </w:rPr>
            </w:pPr>
            <w:r>
              <w:rPr>
                <w:rFonts w:ascii="宋体" w:hAnsi="宋体" w:eastAsia="方正仿宋_GBK"/>
                <w:sz w:val="24"/>
              </w:rPr>
              <w:t>身份证件号</w:t>
            </w:r>
            <w:r>
              <w:rPr>
                <w:rFonts w:hint="eastAsia" w:ascii="宋体" w:hAnsi="宋体" w:eastAsia="方正仿宋_GBK"/>
                <w:sz w:val="24"/>
              </w:rPr>
              <w:t>/</w:t>
            </w:r>
            <w:r>
              <w:rPr>
                <w:rFonts w:ascii="宋体" w:hAnsi="宋体" w:eastAsia="方正仿宋_GBK"/>
                <w:sz w:val="24"/>
              </w:rPr>
              <w:t>信用代码</w:t>
            </w:r>
          </w:p>
        </w:tc>
        <w:tc>
          <w:tcPr>
            <w:tcW w:w="236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8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方正仿宋_GBK"/>
                <w:sz w:val="24"/>
              </w:rPr>
            </w:pPr>
          </w:p>
        </w:tc>
        <w:tc>
          <w:tcPr>
            <w:tcW w:w="1141"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方正仿宋_GBK"/>
                <w:sz w:val="24"/>
              </w:rPr>
            </w:pPr>
            <w:r>
              <w:rPr>
                <w:rFonts w:hint="eastAsia" w:ascii="宋体" w:hAnsi="宋体" w:eastAsia="方正仿宋_GBK"/>
                <w:sz w:val="24"/>
              </w:rPr>
              <w:t>地址</w:t>
            </w:r>
          </w:p>
        </w:tc>
        <w:tc>
          <w:tcPr>
            <w:tcW w:w="309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方正仿宋_GBK"/>
                <w:sz w:val="24"/>
              </w:rPr>
            </w:pP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方正仿宋_GBK"/>
                <w:sz w:val="24"/>
              </w:rPr>
            </w:pPr>
            <w:r>
              <w:rPr>
                <w:rFonts w:ascii="宋体" w:hAnsi="宋体" w:eastAsia="方正仿宋_GBK"/>
                <w:sz w:val="24"/>
              </w:rPr>
              <w:t>联系电话</w:t>
            </w:r>
          </w:p>
        </w:tc>
        <w:tc>
          <w:tcPr>
            <w:tcW w:w="236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5"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方正仿宋_GBK"/>
                <w:sz w:val="24"/>
              </w:rPr>
            </w:pPr>
            <w:r>
              <w:rPr>
                <w:rFonts w:hint="eastAsia" w:ascii="宋体" w:hAnsi="宋体" w:eastAsia="方正仿宋_GBK"/>
                <w:sz w:val="24"/>
              </w:rPr>
              <w:t>违法行为告知</w:t>
            </w:r>
          </w:p>
        </w:tc>
        <w:tc>
          <w:tcPr>
            <w:tcW w:w="7868" w:type="dxa"/>
            <w:gridSpan w:val="4"/>
            <w:noWrap w:val="0"/>
            <w:vAlign w:val="center"/>
          </w:tcPr>
          <w:p>
            <w:pPr>
              <w:keepNext w:val="0"/>
              <w:keepLines w:val="0"/>
              <w:pageBreakBefore w:val="0"/>
              <w:widowControl w:val="0"/>
              <w:kinsoku/>
              <w:wordWrap/>
              <w:overflowPunct/>
              <w:topLinePunct w:val="0"/>
              <w:autoSpaceDE/>
              <w:autoSpaceDN/>
              <w:bidi w:val="0"/>
              <w:adjustRightInd/>
              <w:spacing w:line="320" w:lineRule="exact"/>
              <w:ind w:left="0" w:leftChars="0" w:firstLine="480" w:firstLineChars="200"/>
              <w:jc w:val="left"/>
              <w:textAlignment w:val="auto"/>
              <w:rPr>
                <w:rFonts w:hint="eastAsia" w:ascii="宋体" w:hAnsi="宋体" w:eastAsia="方正仿宋_GBK"/>
                <w:sz w:val="24"/>
                <w:u w:val="none"/>
                <w:lang w:val="en-US" w:eastAsia="zh-CN"/>
              </w:rPr>
            </w:pPr>
            <w:r>
              <w:rPr>
                <w:rFonts w:hint="eastAsia" w:ascii="宋体" w:hAnsi="宋体" w:eastAsia="方正仿宋_GBK"/>
                <w:sz w:val="24"/>
                <w:u w:val="single"/>
                <w:lang w:val="en-US" w:eastAsia="zh-CN"/>
              </w:rPr>
              <w:t xml:space="preserve">     </w:t>
            </w:r>
            <w:r>
              <w:rPr>
                <w:rFonts w:hint="eastAsia" w:ascii="宋体" w:hAnsi="宋体" w:eastAsia="方正仿宋_GBK"/>
                <w:sz w:val="24"/>
              </w:rPr>
              <w:t>年</w:t>
            </w:r>
            <w:r>
              <w:rPr>
                <w:rFonts w:hint="eastAsia" w:ascii="宋体" w:hAnsi="宋体" w:eastAsia="方正仿宋_GBK"/>
                <w:sz w:val="24"/>
                <w:u w:val="single"/>
                <w:lang w:val="en-US" w:eastAsia="zh-CN"/>
              </w:rPr>
              <w:t xml:space="preserve">   </w:t>
            </w:r>
            <w:r>
              <w:rPr>
                <w:rFonts w:hint="eastAsia" w:ascii="宋体" w:hAnsi="宋体" w:eastAsia="方正仿宋_GBK"/>
                <w:sz w:val="24"/>
              </w:rPr>
              <w:t>月</w:t>
            </w:r>
            <w:r>
              <w:rPr>
                <w:rFonts w:hint="eastAsia" w:ascii="宋体" w:hAnsi="宋体" w:eastAsia="方正仿宋_GBK"/>
                <w:sz w:val="24"/>
                <w:u w:val="single"/>
                <w:lang w:val="en-US" w:eastAsia="zh-CN"/>
              </w:rPr>
              <w:t xml:space="preserve">   </w:t>
            </w:r>
            <w:r>
              <w:rPr>
                <w:rFonts w:hint="eastAsia" w:ascii="宋体" w:hAnsi="宋体" w:eastAsia="方正仿宋_GBK"/>
                <w:sz w:val="24"/>
              </w:rPr>
              <w:t>日，执法人员</w:t>
            </w:r>
            <w:r>
              <w:rPr>
                <w:rFonts w:hint="eastAsia" w:ascii="宋体" w:hAnsi="宋体" w:eastAsia="方正仿宋_GBK"/>
                <w:sz w:val="24"/>
                <w:u w:val="single"/>
                <w:lang w:val="en-US" w:eastAsia="zh-CN"/>
              </w:rPr>
              <w:t xml:space="preserve">      </w:t>
            </w:r>
            <w:r>
              <w:rPr>
                <w:rFonts w:hint="eastAsia" w:ascii="宋体" w:hAnsi="宋体" w:eastAsia="方正仿宋_GBK"/>
                <w:sz w:val="24"/>
                <w:lang w:val="en-US" w:eastAsia="zh-CN"/>
              </w:rPr>
              <w:t xml:space="preserve"> </w:t>
            </w:r>
            <w:r>
              <w:rPr>
                <w:rFonts w:hint="eastAsia" w:ascii="宋体" w:hAnsi="宋体" w:eastAsia="方正仿宋_GBK"/>
                <w:sz w:val="24"/>
              </w:rPr>
              <w:t>、</w:t>
            </w:r>
            <w:r>
              <w:rPr>
                <w:rFonts w:hint="eastAsia" w:ascii="宋体" w:hAnsi="宋体" w:eastAsia="方正仿宋_GBK"/>
                <w:sz w:val="24"/>
                <w:u w:val="single"/>
                <w:lang w:val="en-US" w:eastAsia="zh-CN"/>
              </w:rPr>
              <w:t xml:space="preserve">       </w:t>
            </w:r>
            <w:r>
              <w:rPr>
                <w:rFonts w:hint="eastAsia" w:ascii="宋体" w:hAnsi="宋体" w:eastAsia="方正仿宋_GBK"/>
                <w:sz w:val="24"/>
                <w:lang w:val="en-US" w:eastAsia="zh-CN"/>
              </w:rPr>
              <w:t xml:space="preserve"> </w:t>
            </w:r>
            <w:r>
              <w:rPr>
                <w:rFonts w:hint="eastAsia" w:ascii="宋体" w:hAnsi="宋体" w:eastAsia="方正仿宋_GBK"/>
                <w:sz w:val="24"/>
              </w:rPr>
              <w:t>，在</w:t>
            </w:r>
            <w:r>
              <w:rPr>
                <w:rFonts w:hint="eastAsia" w:ascii="宋体" w:hAnsi="宋体" w:eastAsia="方正仿宋_GBK"/>
                <w:sz w:val="24"/>
                <w:u w:val="single"/>
                <w:lang w:val="en-US" w:eastAsia="zh-CN"/>
              </w:rPr>
              <w:t xml:space="preserve">                     </w:t>
            </w:r>
            <w:r>
              <w:rPr>
                <w:rFonts w:hint="eastAsia" w:ascii="宋体" w:hAnsi="宋体" w:eastAsia="方正仿宋_GBK"/>
                <w:sz w:val="24"/>
                <w:lang w:val="en-US" w:eastAsia="zh-CN"/>
              </w:rPr>
              <w:t xml:space="preserve"> </w:t>
            </w:r>
          </w:p>
          <w:p>
            <w:pPr>
              <w:keepNext w:val="0"/>
              <w:keepLines w:val="0"/>
              <w:pageBreakBefore w:val="0"/>
              <w:widowControl w:val="0"/>
              <w:kinsoku/>
              <w:wordWrap/>
              <w:overflowPunct/>
              <w:topLinePunct w:val="0"/>
              <w:autoSpaceDE/>
              <w:autoSpaceDN/>
              <w:bidi w:val="0"/>
              <w:adjustRightInd/>
              <w:spacing w:line="320" w:lineRule="exact"/>
              <w:ind w:left="0" w:leftChars="0" w:firstLine="0" w:firstLineChars="0"/>
              <w:jc w:val="left"/>
              <w:textAlignment w:val="auto"/>
              <w:rPr>
                <w:rFonts w:hint="default" w:ascii="宋体" w:hAnsi="宋体" w:eastAsia="方正仿宋_GBK"/>
                <w:sz w:val="24"/>
                <w:u w:val="single"/>
                <w:lang w:val="en-US" w:eastAsia="zh-CN"/>
              </w:rPr>
            </w:pPr>
            <w:r>
              <w:rPr>
                <w:rFonts w:hint="eastAsia" w:ascii="宋体" w:hAnsi="宋体" w:eastAsia="方正仿宋_GBK"/>
                <w:sz w:val="24"/>
                <w:lang w:val="en-US" w:eastAsia="zh-CN"/>
              </w:rPr>
              <w:t xml:space="preserve"> </w:t>
            </w:r>
            <w:r>
              <w:rPr>
                <w:rFonts w:hint="eastAsia" w:ascii="宋体" w:hAnsi="宋体" w:eastAsia="方正仿宋_GBK"/>
                <w:sz w:val="24"/>
                <w:u w:val="single"/>
                <w:lang w:val="en-US" w:eastAsia="zh-CN"/>
              </w:rPr>
              <w:t xml:space="preserve">    </w:t>
            </w:r>
            <w:r>
              <w:rPr>
                <w:rFonts w:hint="eastAsia" w:ascii="宋体" w:hAnsi="宋体" w:eastAsia="方正仿宋_GBK"/>
                <w:sz w:val="24"/>
              </w:rPr>
              <w:t>（检查的地点或其他案件线索来源），发现当事人存在</w:t>
            </w:r>
            <w:r>
              <w:rPr>
                <w:rFonts w:hint="eastAsia" w:ascii="宋体" w:hAnsi="宋体" w:eastAsia="方正仿宋_GBK"/>
                <w:sz w:val="24"/>
                <w:u w:val="single"/>
                <w:lang w:val="en-US" w:eastAsia="zh-CN"/>
              </w:rPr>
              <w:t xml:space="preserve">                         </w:t>
            </w:r>
            <w:r>
              <w:rPr>
                <w:rFonts w:hint="eastAsia" w:ascii="宋体" w:hAnsi="宋体" w:eastAsia="方正仿宋_GBK"/>
                <w:sz w:val="24"/>
              </w:rPr>
              <w:t>的违法行为</w:t>
            </w:r>
            <w:r>
              <w:rPr>
                <w:rFonts w:hint="eastAsia" w:ascii="宋体" w:hAnsi="宋体" w:eastAsia="方正仿宋_GBK"/>
                <w:sz w:val="24"/>
                <w:lang w:eastAsia="zh-CN"/>
              </w:rPr>
              <w:t>，</w:t>
            </w:r>
            <w:r>
              <w:rPr>
                <w:rFonts w:hint="eastAsia" w:ascii="宋体" w:hAnsi="宋体" w:eastAsia="方正仿宋_GBK"/>
                <w:spacing w:val="10"/>
                <w:sz w:val="24"/>
              </w:rPr>
              <w:t>根据</w:t>
            </w:r>
            <w:r>
              <w:rPr>
                <w:rFonts w:hint="eastAsia" w:ascii="宋体" w:hAnsi="宋体" w:eastAsia="方正仿宋_GBK"/>
                <w:spacing w:val="10"/>
                <w:sz w:val="24"/>
                <w:lang w:eastAsia="zh-CN"/>
              </w:rPr>
              <w:t>《</w:t>
            </w:r>
            <w:r>
              <w:rPr>
                <w:rFonts w:hint="eastAsia" w:ascii="宋体" w:hAnsi="宋体" w:eastAsia="方正仿宋_GBK"/>
                <w:spacing w:val="10"/>
                <w:sz w:val="24"/>
                <w:lang w:val="en-US" w:eastAsia="zh-CN"/>
              </w:rPr>
              <w:t xml:space="preserve">      </w:t>
            </w:r>
            <w:r>
              <w:rPr>
                <w:rFonts w:hint="eastAsia" w:ascii="宋体" w:hAnsi="宋体" w:eastAsia="方正仿宋_GBK"/>
                <w:spacing w:val="10"/>
                <w:sz w:val="24"/>
                <w:lang w:eastAsia="zh-CN"/>
              </w:rPr>
              <w:t>》</w:t>
            </w:r>
            <w:r>
              <w:rPr>
                <w:rFonts w:hint="eastAsia" w:ascii="宋体" w:hAnsi="宋体" w:eastAsia="方正仿宋_GBK"/>
                <w:spacing w:val="10"/>
                <w:sz w:val="24"/>
              </w:rPr>
              <w:t>第</w:t>
            </w:r>
            <w:r>
              <w:rPr>
                <w:rFonts w:hint="eastAsia" w:ascii="宋体" w:hAnsi="宋体" w:eastAsia="方正仿宋_GBK"/>
                <w:sz w:val="24"/>
                <w:u w:val="single"/>
                <w:lang w:val="en-US" w:eastAsia="zh-CN"/>
              </w:rPr>
              <w:t xml:space="preserve">   </w:t>
            </w:r>
            <w:r>
              <w:rPr>
                <w:rFonts w:hint="eastAsia" w:ascii="宋体" w:hAnsi="宋体" w:eastAsia="方正仿宋_GBK"/>
                <w:spacing w:val="10"/>
                <w:sz w:val="24"/>
              </w:rPr>
              <w:t>条第</w:t>
            </w:r>
            <w:r>
              <w:rPr>
                <w:rFonts w:hint="eastAsia" w:ascii="宋体" w:hAnsi="宋体" w:eastAsia="方正仿宋_GBK"/>
                <w:sz w:val="24"/>
                <w:u w:val="single"/>
                <w:lang w:val="en-US" w:eastAsia="zh-CN"/>
              </w:rPr>
              <w:t xml:space="preserve">  </w:t>
            </w:r>
            <w:r>
              <w:rPr>
                <w:rFonts w:hint="eastAsia" w:ascii="宋体" w:hAnsi="宋体" w:eastAsia="方正仿宋_GBK"/>
                <w:spacing w:val="10"/>
                <w:sz w:val="24"/>
              </w:rPr>
              <w:t>款第</w:t>
            </w:r>
            <w:r>
              <w:rPr>
                <w:rFonts w:hint="eastAsia" w:ascii="宋体" w:hAnsi="宋体" w:eastAsia="方正仿宋_GBK"/>
                <w:sz w:val="24"/>
                <w:u w:val="single"/>
                <w:lang w:val="en-US" w:eastAsia="zh-CN"/>
              </w:rPr>
              <w:t xml:space="preserve">  </w:t>
            </w:r>
            <w:r>
              <w:rPr>
                <w:rFonts w:hint="eastAsia" w:ascii="宋体" w:hAnsi="宋体" w:eastAsia="方正仿宋_GBK"/>
                <w:spacing w:val="10"/>
                <w:sz w:val="24"/>
              </w:rPr>
              <w:t>项的规定，</w:t>
            </w:r>
            <w:r>
              <w:rPr>
                <w:rFonts w:hint="eastAsia" w:ascii="宋体" w:hAnsi="宋体" w:eastAsia="方正仿宋_GBK"/>
                <w:spacing w:val="10"/>
                <w:sz w:val="24"/>
                <w:lang w:eastAsia="zh-CN"/>
              </w:rPr>
              <w:t>应当处以</w:t>
            </w:r>
            <w:r>
              <w:rPr>
                <w:rFonts w:hint="eastAsia" w:ascii="宋体" w:hAnsi="宋体" w:eastAsia="方正仿宋_GBK"/>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320" w:lineRule="exact"/>
              <w:ind w:left="0" w:leftChars="0" w:firstLine="0" w:firstLineChars="0"/>
              <w:jc w:val="left"/>
              <w:textAlignment w:val="auto"/>
              <w:rPr>
                <w:rFonts w:hint="eastAsia" w:ascii="宋体" w:hAnsi="宋体" w:eastAsia="方正仿宋_GBK"/>
                <w:spacing w:val="10"/>
                <w:sz w:val="24"/>
                <w:lang w:eastAsia="zh-CN"/>
              </w:rPr>
            </w:pPr>
            <w:r>
              <w:rPr>
                <w:rFonts w:hint="eastAsia" w:ascii="宋体" w:hAnsi="宋体" w:eastAsia="方正仿宋_GBK"/>
                <w:sz w:val="24"/>
                <w:u w:val="single"/>
                <w:lang w:val="en-US" w:eastAsia="zh-CN"/>
              </w:rPr>
              <w:t xml:space="preserve">       </w:t>
            </w:r>
            <w:r>
              <w:rPr>
                <w:rFonts w:hint="eastAsia" w:ascii="宋体" w:hAnsi="宋体" w:eastAsia="方正仿宋_GBK"/>
                <w:sz w:val="24"/>
                <w:u w:val="none"/>
                <w:lang w:val="en-US" w:eastAsia="zh-CN"/>
              </w:rPr>
              <w:t>（处罚内容）。</w:t>
            </w:r>
            <w:r>
              <w:rPr>
                <w:rFonts w:hint="eastAsia" w:ascii="宋体" w:hAnsi="宋体" w:eastAsia="方正仿宋_GBK"/>
                <w:sz w:val="24"/>
              </w:rPr>
              <w:t>经查，当事人的违法行为符合</w:t>
            </w:r>
            <w:r>
              <w:rPr>
                <w:rFonts w:hint="eastAsia" w:ascii="宋体" w:hAnsi="宋体" w:eastAsia="方正仿宋_GBK"/>
                <w:sz w:val="24"/>
                <w:lang w:eastAsia="zh-CN"/>
              </w:rPr>
              <w:t>包容免罚</w:t>
            </w:r>
            <w:r>
              <w:rPr>
                <w:rFonts w:hint="eastAsia" w:ascii="宋体" w:hAnsi="宋体" w:eastAsia="方正仿宋_GBK"/>
                <w:sz w:val="24"/>
              </w:rPr>
              <w:t>的适用条件。执法人员已向当事人宣传了相关法律法规规章的规定</w:t>
            </w:r>
            <w:r>
              <w:rPr>
                <w:rFonts w:hint="eastAsia" w:ascii="宋体" w:hAnsi="宋体" w:eastAsia="方正仿宋_GBK"/>
                <w:sz w:val="24"/>
                <w:lang w:eastAsia="zh-CN"/>
              </w:rPr>
              <w:t>，</w:t>
            </w:r>
            <w:r>
              <w:rPr>
                <w:rFonts w:hint="eastAsia" w:ascii="宋体" w:hAnsi="宋体" w:eastAsia="方正仿宋_GBK"/>
                <w:spacing w:val="10"/>
                <w:sz w:val="24"/>
              </w:rPr>
              <w:t>现</w:t>
            </w:r>
            <w:r>
              <w:rPr>
                <w:rFonts w:hint="eastAsia" w:ascii="宋体" w:hAnsi="宋体" w:eastAsia="方正仿宋_GBK"/>
                <w:spacing w:val="10"/>
                <w:sz w:val="24"/>
                <w:lang w:eastAsia="zh-CN"/>
              </w:rPr>
              <w:t>：</w:t>
            </w:r>
          </w:p>
          <w:p>
            <w:pPr>
              <w:keepNext w:val="0"/>
              <w:keepLines w:val="0"/>
              <w:pageBreakBefore w:val="0"/>
              <w:widowControl w:val="0"/>
              <w:kinsoku/>
              <w:wordWrap/>
              <w:overflowPunct/>
              <w:topLinePunct w:val="0"/>
              <w:autoSpaceDE/>
              <w:autoSpaceDN/>
              <w:bidi w:val="0"/>
              <w:adjustRightInd/>
              <w:spacing w:line="320" w:lineRule="exact"/>
              <w:ind w:left="0" w:leftChars="0" w:firstLine="0" w:firstLineChars="0"/>
              <w:jc w:val="left"/>
              <w:textAlignment w:val="auto"/>
              <w:rPr>
                <w:rFonts w:hint="eastAsia" w:ascii="宋体" w:hAnsi="宋体" w:eastAsia="方正仿宋_GBK"/>
                <w:spacing w:val="-4"/>
                <w:sz w:val="24"/>
                <w:lang w:eastAsia="zh-CN"/>
              </w:rPr>
            </w:pPr>
            <w:r>
              <w:rPr>
                <w:rFonts w:hint="eastAsia" w:ascii="方正仿宋_GBK" w:hAnsi="方正仿宋_GBK" w:eastAsia="方正仿宋_GBK" w:cs="方正仿宋_GBK"/>
                <w:spacing w:val="10"/>
                <w:sz w:val="24"/>
                <w:lang w:eastAsia="zh"/>
              </w:rPr>
              <w:t>　　</w:t>
            </w:r>
            <w:r>
              <w:rPr>
                <w:rFonts w:hint="eastAsia" w:ascii="宋体" w:hAnsi="宋体" w:eastAsia="方正仿宋_GBK"/>
                <w:spacing w:val="-4"/>
                <w:sz w:val="28"/>
                <w:szCs w:val="28"/>
              </w:rPr>
              <w:sym w:font="Wingdings" w:char="00A8"/>
            </w:r>
            <w:r>
              <w:rPr>
                <w:rFonts w:hint="eastAsia" w:ascii="宋体" w:hAnsi="宋体" w:eastAsia="方正仿宋_GBK"/>
                <w:spacing w:val="10"/>
                <w:sz w:val="24"/>
                <w:lang w:eastAsia="zh"/>
              </w:rPr>
              <w:t>当事人已改正；</w:t>
            </w:r>
          </w:p>
          <w:p>
            <w:pPr>
              <w:keepNext w:val="0"/>
              <w:keepLines w:val="0"/>
              <w:pageBreakBefore w:val="0"/>
              <w:widowControl w:val="0"/>
              <w:kinsoku/>
              <w:wordWrap/>
              <w:overflowPunct/>
              <w:topLinePunct w:val="0"/>
              <w:autoSpaceDE/>
              <w:autoSpaceDN/>
              <w:bidi w:val="0"/>
              <w:adjustRightInd/>
              <w:spacing w:line="320" w:lineRule="exact"/>
              <w:ind w:left="0" w:leftChars="0" w:firstLine="0" w:firstLineChars="0"/>
              <w:jc w:val="left"/>
              <w:textAlignment w:val="auto"/>
              <w:rPr>
                <w:rFonts w:hint="eastAsia" w:ascii="宋体" w:hAnsi="宋体" w:eastAsia="方正仿宋_GBK"/>
                <w:sz w:val="24"/>
              </w:rPr>
            </w:pPr>
            <w:r>
              <w:rPr>
                <w:rFonts w:hint="eastAsia" w:ascii="方正仿宋_GBK" w:hAnsi="方正仿宋_GBK" w:eastAsia="方正仿宋_GBK" w:cs="方正仿宋_GBK"/>
                <w:spacing w:val="10"/>
                <w:sz w:val="24"/>
                <w:lang w:eastAsia="zh"/>
              </w:rPr>
              <w:t>　　</w:t>
            </w:r>
            <w:r>
              <w:rPr>
                <w:rFonts w:hint="eastAsia" w:ascii="宋体" w:hAnsi="宋体" w:eastAsia="方正仿宋_GBK"/>
                <w:spacing w:val="-4"/>
                <w:sz w:val="28"/>
                <w:szCs w:val="28"/>
              </w:rPr>
              <w:sym w:font="Wingdings" w:char="00A8"/>
            </w:r>
            <w:r>
              <w:rPr>
                <w:rFonts w:hint="eastAsia" w:ascii="宋体" w:hAnsi="宋体" w:eastAsia="方正仿宋_GBK"/>
                <w:spacing w:val="10"/>
                <w:sz w:val="24"/>
              </w:rPr>
              <w:t>责令</w:t>
            </w:r>
            <w:r>
              <w:rPr>
                <w:rFonts w:hint="eastAsia" w:ascii="宋体" w:hAnsi="宋体" w:eastAsia="方正仿宋_GBK"/>
                <w:sz w:val="24"/>
              </w:rPr>
              <w:t>当事人于</w:t>
            </w:r>
            <w:r>
              <w:rPr>
                <w:rFonts w:hint="eastAsia" w:ascii="宋体" w:hAnsi="宋体" w:eastAsia="方正仿宋_GBK"/>
                <w:sz w:val="24"/>
                <w:u w:val="single"/>
                <w:lang w:val="en-US" w:eastAsia="zh-CN"/>
              </w:rPr>
              <w:t xml:space="preserve">    </w:t>
            </w:r>
            <w:r>
              <w:rPr>
                <w:rFonts w:hint="eastAsia" w:ascii="宋体" w:hAnsi="宋体" w:eastAsia="方正仿宋_GBK"/>
                <w:sz w:val="24"/>
              </w:rPr>
              <w:t>年</w:t>
            </w:r>
            <w:r>
              <w:rPr>
                <w:rFonts w:hint="eastAsia" w:ascii="宋体" w:hAnsi="宋体" w:eastAsia="方正仿宋_GBK"/>
                <w:sz w:val="24"/>
                <w:u w:val="single"/>
                <w:lang w:val="en-US" w:eastAsia="zh-CN"/>
              </w:rPr>
              <w:t xml:space="preserve">   </w:t>
            </w:r>
            <w:r>
              <w:rPr>
                <w:rFonts w:hint="eastAsia" w:ascii="宋体" w:hAnsi="宋体" w:eastAsia="方正仿宋_GBK"/>
                <w:sz w:val="24"/>
              </w:rPr>
              <w:t>月</w:t>
            </w:r>
            <w:r>
              <w:rPr>
                <w:rFonts w:hint="eastAsia" w:ascii="宋体" w:hAnsi="宋体" w:eastAsia="方正仿宋_GBK"/>
                <w:sz w:val="24"/>
                <w:u w:val="single"/>
                <w:lang w:val="en-US" w:eastAsia="zh-CN"/>
              </w:rPr>
              <w:t xml:space="preserve">   </w:t>
            </w:r>
            <w:r>
              <w:rPr>
                <w:rFonts w:hint="eastAsia" w:ascii="宋体" w:hAnsi="宋体" w:eastAsia="方正仿宋_GBK"/>
                <w:sz w:val="24"/>
              </w:rPr>
              <w:t>日前整改完毕</w:t>
            </w:r>
            <w:r>
              <w:rPr>
                <w:rFonts w:hint="eastAsia" w:ascii="宋体" w:hAnsi="宋体" w:eastAsia="方正仿宋_GBK"/>
                <w:spacing w:val="-4"/>
                <w:sz w:val="28"/>
                <w:szCs w:val="28"/>
                <w:lang w:eastAsia="zh"/>
              </w:rPr>
              <w:t>，</w:t>
            </w:r>
            <w:r>
              <w:rPr>
                <w:rFonts w:hint="eastAsia" w:ascii="宋体" w:hAnsi="宋体" w:eastAsia="方正仿宋_GBK"/>
                <w:sz w:val="24"/>
              </w:rPr>
              <w:t>改正要求如下：</w:t>
            </w:r>
          </w:p>
          <w:p>
            <w:pPr>
              <w:keepNext w:val="0"/>
              <w:keepLines w:val="0"/>
              <w:pageBreakBefore w:val="0"/>
              <w:widowControl w:val="0"/>
              <w:kinsoku/>
              <w:wordWrap/>
              <w:overflowPunct/>
              <w:topLinePunct w:val="0"/>
              <w:autoSpaceDE/>
              <w:autoSpaceDN/>
              <w:bidi w:val="0"/>
              <w:adjustRightInd/>
              <w:spacing w:line="320" w:lineRule="exact"/>
              <w:ind w:left="0" w:leftChars="0" w:firstLine="0" w:firstLineChars="0"/>
              <w:jc w:val="left"/>
              <w:textAlignment w:val="auto"/>
              <w:rPr>
                <w:rFonts w:hint="eastAsia" w:ascii="宋体" w:hAnsi="宋体" w:eastAsia="方正仿宋_GBK"/>
                <w:sz w:val="24"/>
                <w:u w:val="single"/>
                <w:lang w:val="en-US" w:eastAsia="zh-CN"/>
              </w:rPr>
            </w:pPr>
            <w:r>
              <w:rPr>
                <w:rFonts w:hint="eastAsia" w:ascii="宋体" w:hAnsi="宋体" w:eastAsia="方正仿宋_GBK"/>
                <w:sz w:val="24"/>
                <w:u w:val="none"/>
                <w:lang w:val="en-US" w:eastAsia="zh-CN"/>
              </w:rPr>
              <w:t xml:space="preserve"> </w:t>
            </w:r>
            <w:r>
              <w:rPr>
                <w:rFonts w:hint="eastAsia" w:ascii="宋体" w:hAnsi="宋体" w:eastAsia="方正仿宋_GBK"/>
                <w:sz w:val="24"/>
                <w:u w:val="single"/>
                <w:lang w:val="en-US" w:eastAsia="zh-CN"/>
              </w:rPr>
              <w:t xml:space="preserve">                             </w:t>
            </w:r>
            <w:r>
              <w:rPr>
                <w:rFonts w:hint="eastAsia" w:ascii="宋体" w:hAnsi="宋体" w:eastAsia="方正仿宋_GBK"/>
                <w:sz w:val="24"/>
                <w:u w:val="single"/>
                <w:lang w:val="en-US" w:eastAsia="zh"/>
              </w:rPr>
              <w:t>　　　　　　</w:t>
            </w:r>
            <w:r>
              <w:rPr>
                <w:rFonts w:hint="eastAsia" w:ascii="宋体" w:hAnsi="宋体" w:eastAsia="方正仿宋_GBK"/>
                <w:sz w:val="24"/>
                <w:u w:val="single"/>
                <w:lang w:val="en-US" w:eastAsia="zh-CN"/>
              </w:rPr>
              <w:t xml:space="preserve">              </w:t>
            </w:r>
            <w:r>
              <w:rPr>
                <w:rFonts w:hint="eastAsia" w:ascii="宋体" w:hAnsi="宋体" w:eastAsia="方正仿宋_GBK"/>
                <w:sz w:val="24"/>
                <w:u w:val="single"/>
                <w:lang w:val="en-US" w:eastAsia="zh"/>
              </w:rPr>
              <w:t>　　　</w:t>
            </w:r>
            <w:r>
              <w:rPr>
                <w:rFonts w:hint="eastAsia" w:ascii="宋体" w:hAnsi="宋体" w:eastAsia="方正仿宋_GBK"/>
                <w:sz w:val="24"/>
                <w:u w:val="single"/>
                <w:lang w:val="en-US" w:eastAsia="zh-CN"/>
              </w:rPr>
              <w:t xml:space="preserve">  </w:t>
            </w:r>
            <w:r>
              <w:rPr>
                <w:rFonts w:hint="eastAsia" w:ascii="宋体" w:hAnsi="宋体" w:eastAsia="方正仿宋_GBK"/>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320" w:lineRule="exact"/>
              <w:ind w:left="0" w:leftChars="0" w:firstLine="0" w:firstLineChars="0"/>
              <w:jc w:val="left"/>
              <w:textAlignment w:val="auto"/>
              <w:rPr>
                <w:rFonts w:hint="eastAsia" w:ascii="宋体" w:hAnsi="宋体" w:eastAsia="方正仿宋_GBK"/>
                <w:sz w:val="24"/>
                <w:lang w:val="en-US" w:eastAsia="zh-CN"/>
              </w:rPr>
            </w:pPr>
            <w:r>
              <w:rPr>
                <w:rFonts w:hint="eastAsia" w:ascii="宋体" w:hAnsi="宋体" w:eastAsia="方正仿宋_GBK"/>
                <w:sz w:val="24"/>
                <w:u w:val="none"/>
                <w:lang w:val="en-US" w:eastAsia="zh-CN"/>
              </w:rPr>
              <w:t xml:space="preserve"> </w:t>
            </w:r>
            <w:r>
              <w:rPr>
                <w:rFonts w:hint="eastAsia" w:ascii="宋体" w:hAnsi="宋体" w:eastAsia="方正仿宋_GBK"/>
                <w:sz w:val="24"/>
                <w:u w:val="single"/>
                <w:lang w:val="en-US" w:eastAsia="zh-CN"/>
              </w:rPr>
              <w:t xml:space="preserve">                                                               </w:t>
            </w:r>
            <w:r>
              <w:rPr>
                <w:rFonts w:hint="eastAsia" w:ascii="宋体" w:hAnsi="宋体" w:eastAsia="方正仿宋_GBK"/>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方正仿宋_GBK"/>
                <w:sz w:val="24"/>
                <w:lang w:eastAsia="zh-CN"/>
              </w:rPr>
            </w:pPr>
            <w:r>
              <w:rPr>
                <w:rFonts w:hint="eastAsia" w:ascii="宋体" w:hAnsi="宋体" w:eastAsia="方正仿宋_GBK"/>
                <w:sz w:val="24"/>
                <w:lang w:eastAsia="zh"/>
              </w:rPr>
              <w:t>　　　　　　　　　　　　　</w:t>
            </w:r>
            <w:r>
              <w:rPr>
                <w:rFonts w:hint="eastAsia" w:ascii="宋体" w:hAnsi="宋体" w:eastAsia="方正仿宋_GBK"/>
                <w:sz w:val="24"/>
              </w:rPr>
              <w:t>执法人员</w:t>
            </w:r>
            <w:r>
              <w:rPr>
                <w:rFonts w:ascii="宋体" w:hAnsi="宋体" w:eastAsia="方正仿宋_GBK"/>
                <w:sz w:val="24"/>
              </w:rPr>
              <w:t>签名：</w:t>
            </w:r>
            <w:r>
              <w:rPr>
                <w:rFonts w:hint="eastAsia" w:ascii="宋体" w:hAnsi="宋体" w:eastAsia="方正仿宋_GBK"/>
                <w:sz w:val="24"/>
                <w:u w:val="single"/>
                <w:lang w:val="en-US" w:eastAsia="zh-CN"/>
              </w:rPr>
              <w:t xml:space="preserve">       </w:t>
            </w:r>
            <w:r>
              <w:rPr>
                <w:rFonts w:hint="eastAsia" w:ascii="宋体" w:hAnsi="宋体" w:eastAsia="方正仿宋_GBK"/>
                <w:sz w:val="24"/>
              </w:rPr>
              <w:t>执法证号</w:t>
            </w:r>
            <w:r>
              <w:rPr>
                <w:rFonts w:hint="eastAsia" w:ascii="宋体" w:hAnsi="宋体" w:eastAsia="方正仿宋_GBK"/>
                <w:sz w:val="24"/>
                <w:lang w:eastAsia="zh-CN"/>
              </w:rPr>
              <w:t>：</w:t>
            </w:r>
            <w:r>
              <w:rPr>
                <w:rFonts w:hint="eastAsia" w:ascii="宋体" w:hAnsi="宋体" w:eastAsia="方正仿宋_GBK"/>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ind w:firstLine="3120" w:firstLineChars="1300"/>
              <w:textAlignment w:val="auto"/>
              <w:rPr>
                <w:rFonts w:hint="eastAsia" w:ascii="宋体" w:hAnsi="宋体" w:eastAsia="方正仿宋_GBK"/>
                <w:sz w:val="24"/>
                <w:lang w:eastAsia="zh-CN"/>
              </w:rPr>
            </w:pPr>
            <w:r>
              <w:rPr>
                <w:rFonts w:hint="eastAsia" w:ascii="宋体" w:hAnsi="宋体" w:eastAsia="方正仿宋_GBK"/>
                <w:sz w:val="24"/>
              </w:rPr>
              <w:t>执法人员</w:t>
            </w:r>
            <w:r>
              <w:rPr>
                <w:rFonts w:ascii="宋体" w:hAnsi="宋体" w:eastAsia="方正仿宋_GBK"/>
                <w:sz w:val="24"/>
              </w:rPr>
              <w:t>签名</w:t>
            </w:r>
            <w:r>
              <w:rPr>
                <w:rFonts w:hint="eastAsia" w:ascii="宋体" w:hAnsi="宋体" w:eastAsia="方正仿宋_GBK"/>
                <w:sz w:val="24"/>
                <w:lang w:eastAsia="zh-CN"/>
              </w:rPr>
              <w:t>：</w:t>
            </w:r>
            <w:r>
              <w:rPr>
                <w:rFonts w:hint="eastAsia" w:ascii="宋体" w:hAnsi="宋体" w:eastAsia="方正仿宋_GBK"/>
                <w:sz w:val="24"/>
                <w:u w:val="single"/>
                <w:lang w:val="en-US" w:eastAsia="zh-CN"/>
              </w:rPr>
              <w:t xml:space="preserve">       </w:t>
            </w:r>
            <w:r>
              <w:rPr>
                <w:rFonts w:hint="eastAsia" w:ascii="宋体" w:hAnsi="宋体" w:eastAsia="方正仿宋_GBK"/>
                <w:sz w:val="24"/>
              </w:rPr>
              <w:t>执法证号</w:t>
            </w:r>
            <w:r>
              <w:rPr>
                <w:rFonts w:hint="eastAsia" w:ascii="宋体" w:hAnsi="宋体" w:eastAsia="方正仿宋_GBK"/>
                <w:sz w:val="24"/>
                <w:lang w:eastAsia="zh-CN"/>
              </w:rPr>
              <w:t>：</w:t>
            </w:r>
            <w:r>
              <w:rPr>
                <w:rFonts w:hint="eastAsia" w:ascii="宋体" w:hAnsi="宋体" w:eastAsia="方正仿宋_GBK"/>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eastAsia="方正仿宋_GBK"/>
                <w:sz w:val="24"/>
              </w:rPr>
            </w:pPr>
            <w:r>
              <w:rPr>
                <w:rFonts w:ascii="宋体" w:hAnsi="宋体" w:eastAsia="方正仿宋_GBK"/>
                <w:sz w:val="24"/>
              </w:rPr>
              <w:t xml:space="preserve">   </w:t>
            </w:r>
            <w:r>
              <w:rPr>
                <w:rFonts w:hint="eastAsia" w:ascii="宋体" w:hAnsi="宋体" w:eastAsia="方正仿宋_GBK"/>
                <w:sz w:val="24"/>
              </w:rPr>
              <w:t xml:space="preserve">                                      </w:t>
            </w:r>
            <w:r>
              <w:rPr>
                <w:rFonts w:hint="eastAsia" w:ascii="宋体" w:hAnsi="宋体" w:eastAsia="方正仿宋_GBK"/>
                <w:sz w:val="24"/>
                <w:lang w:val="en-US" w:eastAsia="zh-CN"/>
              </w:rPr>
              <w:t xml:space="preserve">  </w:t>
            </w:r>
            <w:r>
              <w:rPr>
                <w:rFonts w:hint="eastAsia" w:ascii="宋体" w:hAnsi="宋体" w:eastAsia="方正仿宋_GBK"/>
                <w:sz w:val="24"/>
                <w:u w:val="single"/>
                <w:lang w:val="en-US" w:eastAsia="zh-CN"/>
              </w:rPr>
              <w:t xml:space="preserve">    </w:t>
            </w:r>
            <w:r>
              <w:rPr>
                <w:rFonts w:ascii="宋体" w:hAnsi="宋体" w:eastAsia="方正仿宋_GBK"/>
                <w:sz w:val="24"/>
              </w:rPr>
              <w:t>年</w:t>
            </w:r>
            <w:r>
              <w:rPr>
                <w:rFonts w:hint="eastAsia" w:ascii="宋体" w:hAnsi="宋体" w:eastAsia="方正仿宋_GBK"/>
                <w:sz w:val="24"/>
                <w:u w:val="single"/>
                <w:lang w:val="en-US" w:eastAsia="zh-CN"/>
              </w:rPr>
              <w:t xml:space="preserve">   </w:t>
            </w:r>
            <w:r>
              <w:rPr>
                <w:rFonts w:ascii="宋体" w:hAnsi="宋体" w:eastAsia="方正仿宋_GBK"/>
                <w:sz w:val="24"/>
              </w:rPr>
              <w:t>月</w:t>
            </w:r>
            <w:r>
              <w:rPr>
                <w:rFonts w:hint="eastAsia" w:ascii="宋体" w:hAnsi="宋体" w:eastAsia="方正仿宋_GBK"/>
                <w:sz w:val="24"/>
                <w:u w:val="single"/>
                <w:lang w:val="en-US" w:eastAsia="zh-CN"/>
              </w:rPr>
              <w:t xml:space="preserve">   </w:t>
            </w:r>
            <w:r>
              <w:rPr>
                <w:rFonts w:ascii="宋体" w:hAnsi="宋体" w:eastAsia="方正仿宋_GBK"/>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7"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rPr>
            </w:pPr>
            <w:r>
              <w:rPr>
                <w:rFonts w:hint="eastAsia" w:ascii="宋体" w:hAnsi="宋体" w:eastAsia="方正仿宋_GBK"/>
                <w:sz w:val="24"/>
              </w:rPr>
              <w:t>当事人</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方正仿宋_GBK"/>
                <w:sz w:val="24"/>
              </w:rPr>
            </w:pPr>
            <w:r>
              <w:rPr>
                <w:rFonts w:hint="eastAsia" w:ascii="宋体" w:hAnsi="宋体" w:eastAsia="方正仿宋_GBK"/>
                <w:sz w:val="24"/>
              </w:rPr>
              <w:t>承诺</w:t>
            </w:r>
          </w:p>
        </w:tc>
        <w:tc>
          <w:tcPr>
            <w:tcW w:w="7868" w:type="dxa"/>
            <w:gridSpan w:val="4"/>
            <w:noWrap w:val="0"/>
            <w:vAlign w:val="center"/>
          </w:tcPr>
          <w:p>
            <w:pPr>
              <w:keepNext w:val="0"/>
              <w:keepLines w:val="0"/>
              <w:pageBreakBefore w:val="0"/>
              <w:widowControl w:val="0"/>
              <w:kinsoku/>
              <w:wordWrap/>
              <w:overflowPunct/>
              <w:topLinePunct w:val="0"/>
              <w:autoSpaceDE/>
              <w:autoSpaceDN/>
              <w:bidi w:val="0"/>
              <w:adjustRightInd/>
              <w:spacing w:line="320" w:lineRule="exact"/>
              <w:ind w:firstLine="480" w:firstLineChars="200"/>
              <w:jc w:val="left"/>
              <w:textAlignment w:val="auto"/>
              <w:rPr>
                <w:rFonts w:hint="eastAsia" w:ascii="宋体" w:hAnsi="宋体" w:eastAsia="方正仿宋_GBK"/>
                <w:sz w:val="24"/>
              </w:rPr>
            </w:pPr>
          </w:p>
          <w:p>
            <w:pPr>
              <w:keepNext w:val="0"/>
              <w:keepLines w:val="0"/>
              <w:pageBreakBefore w:val="0"/>
              <w:widowControl w:val="0"/>
              <w:kinsoku/>
              <w:wordWrap/>
              <w:overflowPunct/>
              <w:topLinePunct w:val="0"/>
              <w:autoSpaceDE/>
              <w:autoSpaceDN/>
              <w:bidi w:val="0"/>
              <w:adjustRightInd/>
              <w:spacing w:line="320" w:lineRule="exact"/>
              <w:ind w:firstLine="480" w:firstLineChars="200"/>
              <w:jc w:val="left"/>
              <w:textAlignment w:val="auto"/>
              <w:rPr>
                <w:rFonts w:hint="eastAsia" w:ascii="宋体" w:hAnsi="宋体" w:eastAsia="方正仿宋_GBK"/>
                <w:sz w:val="24"/>
              </w:rPr>
            </w:pPr>
            <w:r>
              <w:rPr>
                <w:rFonts w:hint="eastAsia" w:ascii="宋体" w:hAnsi="宋体" w:eastAsia="方正仿宋_GBK"/>
                <w:sz w:val="24"/>
              </w:rPr>
              <w:t>执法人员已向本人（单位）进行了相关告知和法制宣传教育</w:t>
            </w:r>
            <w:r>
              <w:rPr>
                <w:rFonts w:hint="eastAsia" w:ascii="宋体" w:hAnsi="宋体" w:eastAsia="方正仿宋_GBK"/>
                <w:sz w:val="24"/>
                <w:lang w:eastAsia="zh"/>
              </w:rPr>
              <w:t>，</w:t>
            </w:r>
            <w:r>
              <w:rPr>
                <w:rFonts w:hint="eastAsia" w:ascii="宋体" w:hAnsi="宋体" w:eastAsia="方正仿宋_GBK"/>
                <w:sz w:val="24"/>
              </w:rPr>
              <w:t>本人（单位）对以上情况确认无误，并自愿承诺：</w:t>
            </w:r>
          </w:p>
          <w:p>
            <w:pPr>
              <w:keepNext w:val="0"/>
              <w:keepLines w:val="0"/>
              <w:pageBreakBefore w:val="0"/>
              <w:widowControl w:val="0"/>
              <w:kinsoku/>
              <w:wordWrap/>
              <w:overflowPunct/>
              <w:topLinePunct w:val="0"/>
              <w:autoSpaceDE/>
              <w:autoSpaceDN/>
              <w:bidi w:val="0"/>
              <w:adjustRightInd/>
              <w:spacing w:line="320" w:lineRule="exact"/>
              <w:ind w:firstLine="480" w:firstLineChars="200"/>
              <w:jc w:val="left"/>
              <w:textAlignment w:val="auto"/>
              <w:rPr>
                <w:rFonts w:hint="eastAsia" w:ascii="宋体" w:hAnsi="宋体" w:eastAsia="方正仿宋_GBK"/>
                <w:sz w:val="24"/>
              </w:rPr>
            </w:pPr>
            <w:r>
              <w:rPr>
                <w:rFonts w:hint="eastAsia" w:ascii="宋体" w:hAnsi="宋体" w:eastAsia="方正仿宋_GBK"/>
                <w:sz w:val="24"/>
              </w:rPr>
              <w:sym w:font="Wingdings 2" w:char="00A3"/>
            </w:r>
            <w:r>
              <w:rPr>
                <w:rFonts w:hint="eastAsia" w:ascii="宋体" w:hAnsi="宋体" w:eastAsia="方正仿宋_GBK"/>
                <w:sz w:val="24"/>
                <w:lang w:val="en-US" w:eastAsia="zh-CN"/>
              </w:rPr>
              <w:t>1</w:t>
            </w:r>
            <w:r>
              <w:rPr>
                <w:rFonts w:hint="eastAsia" w:ascii="宋体" w:hAnsi="宋体" w:eastAsia="方正仿宋_GBK"/>
                <w:sz w:val="24"/>
              </w:rPr>
              <w:t>.</w:t>
            </w:r>
            <w:r>
              <w:rPr>
                <w:rFonts w:hint="eastAsia" w:ascii="宋体" w:hAnsi="宋体" w:eastAsia="方正仿宋_GBK"/>
                <w:sz w:val="24"/>
                <w:lang w:eastAsia="zh"/>
              </w:rPr>
              <w:t>违法违规行为已经改正</w:t>
            </w:r>
            <w:r>
              <w:rPr>
                <w:rFonts w:hint="eastAsia" w:ascii="宋体" w:hAnsi="宋体" w:eastAsia="方正仿宋_GBK"/>
                <w:sz w:val="24"/>
              </w:rPr>
              <w:t>；</w:t>
            </w:r>
          </w:p>
          <w:p>
            <w:pPr>
              <w:keepNext w:val="0"/>
              <w:keepLines w:val="0"/>
              <w:pageBreakBefore w:val="0"/>
              <w:widowControl w:val="0"/>
              <w:kinsoku/>
              <w:wordWrap/>
              <w:overflowPunct/>
              <w:topLinePunct w:val="0"/>
              <w:autoSpaceDE/>
              <w:autoSpaceDN/>
              <w:bidi w:val="0"/>
              <w:adjustRightInd/>
              <w:spacing w:line="320" w:lineRule="exact"/>
              <w:ind w:firstLine="480" w:firstLineChars="200"/>
              <w:jc w:val="left"/>
              <w:textAlignment w:val="auto"/>
              <w:rPr>
                <w:rFonts w:hint="eastAsia" w:ascii="宋体" w:hAnsi="宋体" w:eastAsia="方正仿宋_GBK"/>
                <w:sz w:val="24"/>
              </w:rPr>
            </w:pPr>
            <w:r>
              <w:rPr>
                <w:rFonts w:hint="eastAsia" w:ascii="宋体" w:hAnsi="宋体" w:eastAsia="方正仿宋_GBK"/>
                <w:sz w:val="24"/>
              </w:rPr>
              <w:sym w:font="Wingdings 2" w:char="00A3"/>
            </w:r>
            <w:r>
              <w:rPr>
                <w:rFonts w:hint="eastAsia" w:ascii="宋体" w:hAnsi="宋体" w:eastAsia="方正仿宋_GBK"/>
                <w:sz w:val="24"/>
                <w:lang w:val="en-US" w:eastAsia="zh"/>
              </w:rPr>
              <w:t>2</w:t>
            </w:r>
            <w:r>
              <w:rPr>
                <w:rFonts w:hint="eastAsia" w:ascii="宋体" w:hAnsi="宋体" w:eastAsia="方正仿宋_GBK"/>
                <w:sz w:val="24"/>
              </w:rPr>
              <w:t>.在</w:t>
            </w:r>
            <w:r>
              <w:rPr>
                <w:rFonts w:hint="eastAsia" w:ascii="宋体" w:hAnsi="宋体" w:eastAsia="方正仿宋_GBK"/>
                <w:sz w:val="24"/>
                <w:u w:val="single"/>
                <w:lang w:val="en-US" w:eastAsia="zh"/>
              </w:rPr>
              <w:t>　　　　</w:t>
            </w:r>
            <w:r>
              <w:rPr>
                <w:rFonts w:hint="eastAsia" w:ascii="宋体" w:hAnsi="宋体" w:eastAsia="方正仿宋_GBK"/>
                <w:sz w:val="24"/>
              </w:rPr>
              <w:t>年</w:t>
            </w:r>
            <w:r>
              <w:rPr>
                <w:rFonts w:hint="eastAsia" w:ascii="宋体" w:hAnsi="宋体" w:eastAsia="方正仿宋_GBK"/>
                <w:sz w:val="24"/>
                <w:u w:val="single"/>
                <w:lang w:eastAsia="zh"/>
              </w:rPr>
              <w:t>　　</w:t>
            </w:r>
            <w:r>
              <w:rPr>
                <w:rFonts w:hint="eastAsia" w:ascii="宋体" w:hAnsi="宋体" w:eastAsia="方正仿宋_GBK"/>
                <w:sz w:val="24"/>
              </w:rPr>
              <w:t>月</w:t>
            </w:r>
            <w:r>
              <w:rPr>
                <w:rFonts w:hint="eastAsia" w:ascii="宋体" w:hAnsi="宋体" w:eastAsia="方正仿宋_GBK"/>
                <w:sz w:val="24"/>
                <w:u w:val="single"/>
                <w:lang w:eastAsia="zh"/>
              </w:rPr>
              <w:t>　　</w:t>
            </w:r>
            <w:r>
              <w:rPr>
                <w:rFonts w:hint="eastAsia" w:ascii="宋体" w:hAnsi="宋体" w:eastAsia="方正仿宋_GBK"/>
                <w:sz w:val="24"/>
              </w:rPr>
              <w:t>日前改正</w:t>
            </w:r>
            <w:r>
              <w:rPr>
                <w:rFonts w:hint="eastAsia" w:ascii="宋体" w:hAnsi="宋体" w:eastAsia="方正仿宋_GBK"/>
                <w:sz w:val="24"/>
                <w:lang w:eastAsia="zh"/>
              </w:rPr>
              <w:t>违法违规行为</w:t>
            </w:r>
            <w:r>
              <w:rPr>
                <w:rFonts w:hint="eastAsia" w:ascii="宋体" w:hAnsi="宋体" w:eastAsia="方正仿宋_GBK"/>
                <w:sz w:val="24"/>
              </w:rPr>
              <w:t>；</w:t>
            </w:r>
          </w:p>
          <w:p>
            <w:pPr>
              <w:keepNext w:val="0"/>
              <w:keepLines w:val="0"/>
              <w:pageBreakBefore w:val="0"/>
              <w:widowControl w:val="0"/>
              <w:kinsoku/>
              <w:wordWrap/>
              <w:overflowPunct/>
              <w:topLinePunct w:val="0"/>
              <w:autoSpaceDE/>
              <w:autoSpaceDN/>
              <w:bidi w:val="0"/>
              <w:adjustRightInd/>
              <w:spacing w:line="320" w:lineRule="exact"/>
              <w:ind w:firstLine="480" w:firstLineChars="200"/>
              <w:jc w:val="left"/>
              <w:textAlignment w:val="auto"/>
              <w:rPr>
                <w:rFonts w:hint="eastAsia" w:ascii="宋体" w:hAnsi="宋体" w:eastAsia="方正仿宋_GBK"/>
                <w:sz w:val="24"/>
              </w:rPr>
            </w:pPr>
            <w:r>
              <w:rPr>
                <w:rFonts w:hint="eastAsia" w:ascii="宋体" w:hAnsi="宋体" w:eastAsia="方正仿宋_GBK"/>
                <w:sz w:val="24"/>
              </w:rPr>
              <w:sym w:font="Wingdings 2" w:char="0052"/>
            </w:r>
            <w:r>
              <w:rPr>
                <w:rFonts w:hint="eastAsia" w:ascii="宋体" w:hAnsi="宋体" w:eastAsia="方正仿宋_GBK"/>
                <w:sz w:val="24"/>
                <w:lang w:val="en-US" w:eastAsia="zh"/>
              </w:rPr>
              <w:t>3</w:t>
            </w:r>
            <w:r>
              <w:rPr>
                <w:rFonts w:hint="eastAsia" w:ascii="宋体" w:hAnsi="宋体" w:eastAsia="方正仿宋_GBK"/>
                <w:sz w:val="24"/>
              </w:rPr>
              <w:t>.遵守</w:t>
            </w:r>
            <w:r>
              <w:rPr>
                <w:rFonts w:hint="eastAsia" w:ascii="宋体" w:hAnsi="宋体" w:eastAsia="方正仿宋_GBK"/>
                <w:sz w:val="24"/>
                <w:u w:val="single"/>
                <w:lang w:val="en-US" w:eastAsia="zh"/>
              </w:rPr>
              <w:t>　　　　　　　　　　　　　　　　　</w:t>
            </w:r>
            <w:r>
              <w:rPr>
                <w:rFonts w:hint="eastAsia" w:ascii="宋体" w:hAnsi="宋体" w:eastAsia="方正仿宋_GBK"/>
                <w:sz w:val="24"/>
              </w:rPr>
              <w:t>法律法规规章的规定。</w:t>
            </w:r>
          </w:p>
          <w:p>
            <w:pPr>
              <w:keepNext w:val="0"/>
              <w:keepLines w:val="0"/>
              <w:pageBreakBefore w:val="0"/>
              <w:widowControl w:val="0"/>
              <w:kinsoku/>
              <w:wordWrap/>
              <w:overflowPunct/>
              <w:topLinePunct w:val="0"/>
              <w:autoSpaceDE/>
              <w:autoSpaceDN/>
              <w:bidi w:val="0"/>
              <w:adjustRightInd/>
              <w:spacing w:line="320" w:lineRule="exact"/>
              <w:ind w:firstLine="480" w:firstLineChars="200"/>
              <w:jc w:val="left"/>
              <w:textAlignment w:val="auto"/>
              <w:rPr>
                <w:rFonts w:hint="eastAsia" w:ascii="宋体" w:hAnsi="宋体" w:eastAsia="方正仿宋_GBK"/>
                <w:sz w:val="24"/>
              </w:rPr>
            </w:pPr>
            <w:r>
              <w:rPr>
                <w:rFonts w:hint="eastAsia" w:ascii="宋体" w:hAnsi="宋体" w:eastAsia="方正仿宋_GBK"/>
                <w:sz w:val="24"/>
              </w:rPr>
              <w:t>若本人（单位）未履行上述承诺的，愿依法承担相应的法律责任。</w:t>
            </w:r>
          </w:p>
          <w:p>
            <w:pPr>
              <w:keepNext w:val="0"/>
              <w:keepLines w:val="0"/>
              <w:pageBreakBefore w:val="0"/>
              <w:widowControl w:val="0"/>
              <w:kinsoku/>
              <w:wordWrap/>
              <w:overflowPunct/>
              <w:topLinePunct w:val="0"/>
              <w:autoSpaceDE/>
              <w:autoSpaceDN/>
              <w:bidi w:val="0"/>
              <w:adjustRightInd/>
              <w:snapToGrid/>
              <w:spacing w:line="320" w:lineRule="exact"/>
              <w:ind w:right="1440"/>
              <w:jc w:val="both"/>
              <w:textAlignment w:val="auto"/>
              <w:rPr>
                <w:rFonts w:ascii="宋体" w:hAnsi="宋体" w:eastAsia="方正仿宋_GBK"/>
                <w:sz w:val="24"/>
              </w:rPr>
            </w:pPr>
            <w:r>
              <w:rPr>
                <w:rFonts w:ascii="宋体" w:hAnsi="宋体" w:eastAsia="方正仿宋_GBK"/>
                <w:sz w:val="24"/>
              </w:rPr>
              <w:t xml:space="preserve">                    </w:t>
            </w:r>
          </w:p>
          <w:p>
            <w:pPr>
              <w:keepNext w:val="0"/>
              <w:keepLines w:val="0"/>
              <w:pageBreakBefore w:val="0"/>
              <w:widowControl w:val="0"/>
              <w:kinsoku/>
              <w:wordWrap/>
              <w:overflowPunct/>
              <w:topLinePunct w:val="0"/>
              <w:autoSpaceDE/>
              <w:autoSpaceDN/>
              <w:bidi w:val="0"/>
              <w:adjustRightInd/>
              <w:snapToGrid/>
              <w:spacing w:line="320" w:lineRule="exact"/>
              <w:ind w:right="1440" w:firstLine="0" w:firstLineChars="0"/>
              <w:textAlignment w:val="auto"/>
              <w:rPr>
                <w:rFonts w:ascii="宋体" w:hAnsi="宋体" w:eastAsia="方正仿宋_GBK"/>
                <w:sz w:val="24"/>
              </w:rPr>
            </w:pPr>
            <w:r>
              <w:rPr>
                <w:rFonts w:hint="eastAsia" w:ascii="宋体" w:hAnsi="宋体" w:eastAsia="方正仿宋_GBK"/>
                <w:sz w:val="24"/>
                <w:lang w:val="en-US" w:eastAsia="zh-CN"/>
              </w:rPr>
              <w:t xml:space="preserve">                                    </w:t>
            </w:r>
            <w:r>
              <w:rPr>
                <w:rFonts w:ascii="宋体" w:hAnsi="宋体" w:eastAsia="方正仿宋_GBK"/>
                <w:sz w:val="24"/>
              </w:rPr>
              <w:t>签名</w:t>
            </w:r>
            <w:r>
              <w:rPr>
                <w:rFonts w:hint="eastAsia" w:ascii="宋体" w:hAnsi="宋体" w:eastAsia="方正仿宋_GBK"/>
                <w:sz w:val="24"/>
              </w:rPr>
              <w:t>或盖章</w:t>
            </w:r>
            <w:r>
              <w:rPr>
                <w:rFonts w:ascii="宋体" w:hAnsi="宋体" w:eastAsia="方正仿宋_GBK"/>
                <w:sz w:val="24"/>
              </w:rPr>
              <w:t>：</w:t>
            </w:r>
          </w:p>
          <w:p>
            <w:pPr>
              <w:keepNext w:val="0"/>
              <w:keepLines w:val="0"/>
              <w:pageBreakBefore w:val="0"/>
              <w:widowControl w:val="0"/>
              <w:kinsoku/>
              <w:wordWrap/>
              <w:overflowPunct/>
              <w:topLinePunct w:val="0"/>
              <w:autoSpaceDE/>
              <w:autoSpaceDN/>
              <w:bidi w:val="0"/>
              <w:adjustRightInd/>
              <w:snapToGrid/>
              <w:spacing w:line="320" w:lineRule="exact"/>
              <w:ind w:firstLine="5520" w:firstLineChars="2300"/>
              <w:textAlignment w:val="auto"/>
              <w:rPr>
                <w:rFonts w:ascii="宋体" w:hAnsi="宋体" w:eastAsia="方正仿宋_GBK"/>
                <w:sz w:val="24"/>
              </w:rPr>
            </w:pPr>
            <w:r>
              <w:rPr>
                <w:rFonts w:hint="eastAsia" w:ascii="宋体" w:hAnsi="宋体" w:eastAsia="方正仿宋_GBK"/>
                <w:sz w:val="24"/>
                <w:lang w:val="en-US" w:eastAsia="zh-CN"/>
              </w:rPr>
              <w:t xml:space="preserve">  </w:t>
            </w:r>
            <w:r>
              <w:rPr>
                <w:rFonts w:hint="eastAsia" w:ascii="宋体" w:hAnsi="宋体" w:eastAsia="方正仿宋_GBK"/>
                <w:sz w:val="24"/>
                <w:u w:val="single"/>
                <w:lang w:val="en-US" w:eastAsia="zh-CN"/>
              </w:rPr>
              <w:t xml:space="preserve">    </w:t>
            </w:r>
            <w:r>
              <w:rPr>
                <w:rFonts w:ascii="宋体" w:hAnsi="宋体" w:eastAsia="方正仿宋_GBK"/>
                <w:sz w:val="24"/>
              </w:rPr>
              <w:t>年</w:t>
            </w:r>
            <w:r>
              <w:rPr>
                <w:rFonts w:hint="eastAsia" w:ascii="宋体" w:hAnsi="宋体" w:eastAsia="方正仿宋_GBK"/>
                <w:sz w:val="24"/>
                <w:u w:val="single"/>
                <w:lang w:val="en-US" w:eastAsia="zh-CN"/>
              </w:rPr>
              <w:t xml:space="preserve">   </w:t>
            </w:r>
            <w:r>
              <w:rPr>
                <w:rFonts w:ascii="宋体" w:hAnsi="宋体" w:eastAsia="方正仿宋_GBK"/>
                <w:sz w:val="24"/>
              </w:rPr>
              <w:t>月</w:t>
            </w:r>
            <w:r>
              <w:rPr>
                <w:rFonts w:hint="eastAsia" w:ascii="宋体" w:hAnsi="宋体" w:eastAsia="方正仿宋_GBK"/>
                <w:sz w:val="24"/>
                <w:u w:val="single"/>
                <w:lang w:val="en-US" w:eastAsia="zh-CN"/>
              </w:rPr>
              <w:t xml:space="preserve">   </w:t>
            </w:r>
            <w:r>
              <w:rPr>
                <w:rFonts w:ascii="宋体" w:hAnsi="宋体" w:eastAsia="方正仿宋_GBK"/>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2"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方正仿宋_GBK"/>
                <w:sz w:val="24"/>
              </w:rPr>
            </w:pPr>
            <w:r>
              <w:rPr>
                <w:rFonts w:hint="eastAsia" w:ascii="宋体" w:hAnsi="宋体" w:eastAsia="方正仿宋_GBK"/>
                <w:sz w:val="24"/>
              </w:rPr>
              <w:t>备注</w:t>
            </w:r>
          </w:p>
        </w:tc>
        <w:tc>
          <w:tcPr>
            <w:tcW w:w="7868"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方正仿宋_GBK"/>
                <w:sz w:val="24"/>
              </w:rPr>
            </w:pPr>
            <w:r>
              <w:rPr>
                <w:rFonts w:hint="eastAsia" w:ascii="宋体" w:hAnsi="宋体" w:eastAsia="方正仿宋_GBK"/>
                <w:sz w:val="24"/>
              </w:rPr>
              <w:t>（注明当事人的改正情况并核查后，执法人员签名）</w:t>
            </w:r>
          </w:p>
          <w:p>
            <w:pPr>
              <w:keepNext w:val="0"/>
              <w:keepLines w:val="0"/>
              <w:pageBreakBefore w:val="0"/>
              <w:widowControl w:val="0"/>
              <w:kinsoku/>
              <w:wordWrap/>
              <w:overflowPunct/>
              <w:topLinePunct w:val="0"/>
              <w:autoSpaceDE/>
              <w:autoSpaceDN/>
              <w:bidi w:val="0"/>
              <w:adjustRightInd/>
              <w:spacing w:line="320" w:lineRule="exact"/>
              <w:ind w:left="0" w:leftChars="0" w:firstLine="0" w:firstLineChars="0"/>
              <w:jc w:val="left"/>
              <w:textAlignment w:val="auto"/>
              <w:rPr>
                <w:rFonts w:hint="default" w:ascii="宋体" w:hAnsi="宋体" w:eastAsia="方正仿宋_GBK"/>
                <w:sz w:val="24"/>
                <w:u w:val="single"/>
                <w:lang w:val="en-US" w:eastAsia="zh-CN"/>
              </w:rPr>
            </w:pPr>
            <w:r>
              <w:rPr>
                <w:rFonts w:hint="eastAsia" w:ascii="宋体" w:hAnsi="宋体" w:eastAsia="方正仿宋_GBK"/>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320" w:lineRule="exact"/>
              <w:ind w:left="0" w:leftChars="0" w:firstLine="0" w:firstLineChars="0"/>
              <w:jc w:val="left"/>
              <w:textAlignment w:val="auto"/>
              <w:rPr>
                <w:rFonts w:hint="eastAsia" w:ascii="宋体" w:hAnsi="宋体" w:eastAsia="方正仿宋_GBK"/>
                <w:sz w:val="24"/>
                <w:lang w:val="en-US" w:eastAsia="zh-CN"/>
              </w:rPr>
            </w:pPr>
            <w:r>
              <w:rPr>
                <w:rFonts w:hint="eastAsia" w:ascii="宋体" w:hAnsi="宋体" w:eastAsia="方正仿宋_GBK"/>
                <w:sz w:val="24"/>
                <w:u w:val="single"/>
                <w:lang w:val="en-US" w:eastAsia="zh-CN"/>
              </w:rPr>
              <w:t xml:space="preserve">                                                                        </w:t>
            </w:r>
            <w:r>
              <w:rPr>
                <w:rFonts w:hint="eastAsia" w:ascii="宋体" w:hAnsi="宋体" w:eastAsia="方正仿宋_GBK"/>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方正仿宋_GBK"/>
                <w:sz w:val="24"/>
              </w:rPr>
            </w:pPr>
            <w:r>
              <w:rPr>
                <w:rFonts w:hint="eastAsia" w:ascii="宋体" w:hAnsi="宋体" w:eastAsia="方正仿宋_GBK"/>
                <w:sz w:val="24"/>
                <w:u w:val="single"/>
                <w:lang w:val="en-US" w:eastAsia="zh-CN"/>
              </w:rPr>
              <w:t xml:space="preserve">                                                                        </w:t>
            </w:r>
            <w:r>
              <w:rPr>
                <w:rFonts w:hint="eastAsia" w:ascii="宋体" w:hAnsi="宋体" w:eastAsia="方正仿宋_GBK"/>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ind w:firstLine="2400" w:firstLineChars="1000"/>
              <w:textAlignment w:val="auto"/>
              <w:rPr>
                <w:rFonts w:ascii="宋体" w:hAnsi="宋体" w:eastAsia="方正仿宋_GBK"/>
                <w:sz w:val="24"/>
              </w:rPr>
            </w:pPr>
            <w:r>
              <w:rPr>
                <w:rFonts w:hint="eastAsia" w:ascii="宋体" w:hAnsi="宋体" w:eastAsia="方正仿宋_GBK"/>
                <w:sz w:val="24"/>
              </w:rPr>
              <w:t>执法人员</w:t>
            </w:r>
            <w:r>
              <w:rPr>
                <w:rFonts w:ascii="宋体" w:hAnsi="宋体" w:eastAsia="方正仿宋_GBK"/>
                <w:sz w:val="24"/>
              </w:rPr>
              <w:t>签名：</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eastAsia="方正仿宋_GBK"/>
                <w:sz w:val="24"/>
              </w:rPr>
            </w:pPr>
            <w:r>
              <w:rPr>
                <w:rFonts w:ascii="宋体" w:hAnsi="宋体" w:eastAsia="方正仿宋_GBK"/>
                <w:sz w:val="24"/>
              </w:rPr>
              <w:t xml:space="preserve">   </w:t>
            </w:r>
            <w:r>
              <w:rPr>
                <w:rFonts w:hint="eastAsia" w:ascii="宋体" w:hAnsi="宋体" w:eastAsia="方正仿宋_GBK"/>
                <w:sz w:val="24"/>
              </w:rPr>
              <w:t xml:space="preserve">                                         </w:t>
            </w:r>
            <w:r>
              <w:rPr>
                <w:rFonts w:hint="eastAsia" w:ascii="宋体" w:hAnsi="宋体" w:eastAsia="方正仿宋_GBK"/>
                <w:sz w:val="24"/>
                <w:lang w:val="en-US" w:eastAsia="zh-CN"/>
              </w:rPr>
              <w:t xml:space="preserve">   </w:t>
            </w:r>
            <w:r>
              <w:rPr>
                <w:rFonts w:hint="eastAsia" w:ascii="宋体" w:hAnsi="宋体" w:eastAsia="方正仿宋_GBK"/>
                <w:sz w:val="24"/>
                <w:u w:val="single"/>
                <w:lang w:val="en-US" w:eastAsia="zh-CN"/>
              </w:rPr>
              <w:t xml:space="preserve">    </w:t>
            </w:r>
            <w:r>
              <w:rPr>
                <w:rFonts w:ascii="宋体" w:hAnsi="宋体" w:eastAsia="方正仿宋_GBK"/>
                <w:sz w:val="24"/>
              </w:rPr>
              <w:t>年</w:t>
            </w:r>
            <w:r>
              <w:rPr>
                <w:rFonts w:hint="eastAsia" w:ascii="宋体" w:hAnsi="宋体" w:eastAsia="方正仿宋_GBK"/>
                <w:sz w:val="24"/>
                <w:u w:val="single"/>
                <w:lang w:val="en-US" w:eastAsia="zh-CN"/>
              </w:rPr>
              <w:t xml:space="preserve">   </w:t>
            </w:r>
            <w:r>
              <w:rPr>
                <w:rFonts w:ascii="宋体" w:hAnsi="宋体" w:eastAsia="方正仿宋_GBK"/>
                <w:sz w:val="24"/>
              </w:rPr>
              <w:t>月</w:t>
            </w:r>
            <w:r>
              <w:rPr>
                <w:rFonts w:hint="eastAsia" w:ascii="宋体" w:hAnsi="宋体" w:eastAsia="方正仿宋_GBK"/>
                <w:sz w:val="24"/>
                <w:u w:val="single"/>
                <w:lang w:val="en-US" w:eastAsia="zh-CN"/>
              </w:rPr>
              <w:t xml:space="preserve">   </w:t>
            </w:r>
            <w:r>
              <w:rPr>
                <w:rFonts w:ascii="宋体" w:hAnsi="宋体" w:eastAsia="方正仿宋_GBK"/>
                <w:sz w:val="24"/>
              </w:rPr>
              <w:t>日</w:t>
            </w:r>
          </w:p>
        </w:tc>
      </w:tr>
    </w:tbl>
    <w:p>
      <w:pPr>
        <w:spacing w:line="580" w:lineRule="exact"/>
        <w:jc w:val="left"/>
        <w:rPr>
          <w:rFonts w:hint="eastAsia" w:ascii="方正黑体_GBK" w:hAnsi="方正黑体_GBK" w:eastAsia="方正黑体_GBK" w:cs="方正黑体_GBK"/>
          <w:sz w:val="32"/>
          <w:szCs w:val="32"/>
          <w:lang w:val="en-US" w:eastAsia="zh-CN"/>
        </w:rPr>
      </w:pPr>
      <w:r>
        <w:br w:type="page"/>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涞水县城市管理综合行政执法局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rPr>
        <w:t>轻微违法行为包容免罚</w:t>
      </w:r>
      <w:r>
        <w:rPr>
          <w:rFonts w:hint="eastAsia" w:ascii="方正小标宋_GBK" w:hAnsi="方正小标宋_GBK" w:eastAsia="方正小标宋_GBK" w:cs="方正小标宋_GBK"/>
          <w:sz w:val="44"/>
          <w:szCs w:val="44"/>
          <w:lang w:val="en-US" w:eastAsia="zh-CN"/>
        </w:rPr>
        <w:t>统计表(模板)</w:t>
      </w:r>
    </w:p>
    <w:p>
      <w:pPr>
        <w:pStyle w:val="5"/>
        <w:widowControl w:val="0"/>
        <w:spacing w:line="580" w:lineRule="exact"/>
        <w:ind w:firstLine="0"/>
        <w:jc w:val="both"/>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报送单位：                                               报送日期：   年  月  日</w:t>
      </w:r>
    </w:p>
    <w:tbl>
      <w:tblPr>
        <w:tblStyle w:val="6"/>
        <w:tblW w:w="9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392"/>
        <w:gridCol w:w="2492"/>
        <w:gridCol w:w="1470"/>
        <w:gridCol w:w="1245"/>
        <w:gridCol w:w="1710"/>
        <w:gridCol w:w="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6" w:type="dxa"/>
            <w:noWrap w:val="0"/>
            <w:vAlign w:val="center"/>
          </w:tcPr>
          <w:p>
            <w:pPr>
              <w:spacing w:line="300" w:lineRule="exact"/>
              <w:jc w:val="center"/>
              <w:rPr>
                <w:rFonts w:hint="eastAsia" w:ascii="方正黑体_GBK" w:hAnsi="方正黑体_GBK" w:eastAsia="方正黑体_GBK" w:cs="方正黑体_GBK"/>
                <w:sz w:val="21"/>
                <w:szCs w:val="21"/>
                <w:lang w:eastAsia="zh-CN"/>
              </w:rPr>
            </w:pPr>
            <w:r>
              <w:rPr>
                <w:rFonts w:hint="eastAsia" w:ascii="方正黑体_GBK" w:hAnsi="方正黑体_GBK" w:eastAsia="方正黑体_GBK" w:cs="方正黑体_GBK"/>
                <w:sz w:val="21"/>
                <w:szCs w:val="21"/>
                <w:lang w:eastAsia="zh-CN"/>
              </w:rPr>
              <w:t>序号</w:t>
            </w:r>
          </w:p>
        </w:tc>
        <w:tc>
          <w:tcPr>
            <w:tcW w:w="1392" w:type="dxa"/>
            <w:noWrap w:val="0"/>
            <w:vAlign w:val="center"/>
          </w:tcPr>
          <w:p>
            <w:pPr>
              <w:spacing w:line="300" w:lineRule="exact"/>
              <w:jc w:val="center"/>
              <w:rPr>
                <w:rFonts w:hint="eastAsia" w:ascii="方正黑体_GBK" w:hAnsi="方正黑体_GBK" w:eastAsia="方正黑体_GBK" w:cs="方正黑体_GBK"/>
                <w:kern w:val="0"/>
                <w:sz w:val="21"/>
                <w:szCs w:val="21"/>
                <w:lang w:eastAsia="zh-CN"/>
              </w:rPr>
            </w:pPr>
            <w:r>
              <w:rPr>
                <w:rFonts w:hint="eastAsia" w:ascii="方正黑体_GBK" w:hAnsi="方正黑体_GBK" w:eastAsia="方正黑体_GBK" w:cs="方正黑体_GBK"/>
                <w:kern w:val="0"/>
                <w:sz w:val="21"/>
                <w:szCs w:val="21"/>
                <w:lang w:eastAsia="zh-CN"/>
              </w:rPr>
              <w:t>实施部门</w:t>
            </w:r>
          </w:p>
        </w:tc>
        <w:tc>
          <w:tcPr>
            <w:tcW w:w="2492" w:type="dxa"/>
            <w:noWrap w:val="0"/>
            <w:vAlign w:val="center"/>
          </w:tcPr>
          <w:p>
            <w:pPr>
              <w:spacing w:line="300" w:lineRule="exact"/>
              <w:jc w:val="center"/>
              <w:rPr>
                <w:rFonts w:hint="eastAsia" w:ascii="方正黑体_GBK" w:hAnsi="方正黑体_GBK" w:eastAsia="方正黑体_GBK" w:cs="方正黑体_GBK"/>
                <w:kern w:val="0"/>
                <w:sz w:val="21"/>
                <w:szCs w:val="21"/>
                <w:lang w:eastAsia="zh-CN"/>
              </w:rPr>
            </w:pPr>
            <w:r>
              <w:rPr>
                <w:rFonts w:hint="eastAsia" w:ascii="方正黑体_GBK" w:hAnsi="方正黑体_GBK" w:eastAsia="方正黑体_GBK" w:cs="方正黑体_GBK"/>
                <w:kern w:val="0"/>
                <w:sz w:val="21"/>
                <w:szCs w:val="21"/>
                <w:lang w:eastAsia="zh-CN"/>
              </w:rPr>
              <w:t>免罚对象</w:t>
            </w:r>
          </w:p>
          <w:p>
            <w:pPr>
              <w:spacing w:line="300" w:lineRule="exact"/>
              <w:jc w:val="center"/>
              <w:rPr>
                <w:rFonts w:hint="eastAsia" w:ascii="方正黑体_GBK" w:hAnsi="方正黑体_GBK" w:eastAsia="方正黑体_GBK" w:cs="方正黑体_GBK"/>
                <w:kern w:val="0"/>
                <w:sz w:val="21"/>
                <w:szCs w:val="21"/>
              </w:rPr>
            </w:pPr>
            <w:r>
              <w:rPr>
                <w:rFonts w:hint="eastAsia" w:ascii="方正黑体_GBK" w:hAnsi="方正黑体_GBK" w:eastAsia="方正黑体_GBK" w:cs="方正黑体_GBK"/>
                <w:kern w:val="0"/>
                <w:sz w:val="21"/>
                <w:szCs w:val="21"/>
                <w:lang w:val="en-US" w:eastAsia="zh-CN"/>
              </w:rPr>
              <w:t>（含企业、个人）</w:t>
            </w:r>
          </w:p>
        </w:tc>
        <w:tc>
          <w:tcPr>
            <w:tcW w:w="1470" w:type="dxa"/>
            <w:noWrap w:val="0"/>
            <w:vAlign w:val="center"/>
          </w:tcPr>
          <w:p>
            <w:pPr>
              <w:spacing w:line="300" w:lineRule="exact"/>
              <w:jc w:val="center"/>
              <w:rPr>
                <w:rFonts w:hint="eastAsia" w:ascii="方正黑体_GBK" w:hAnsi="方正黑体_GBK" w:eastAsia="方正黑体_GBK" w:cs="方正黑体_GBK"/>
                <w:kern w:val="0"/>
                <w:sz w:val="21"/>
                <w:szCs w:val="21"/>
                <w:lang w:eastAsia="zh-CN"/>
              </w:rPr>
            </w:pPr>
            <w:r>
              <w:rPr>
                <w:rFonts w:hint="eastAsia" w:ascii="方正黑体_GBK" w:hAnsi="方正黑体_GBK" w:eastAsia="方正黑体_GBK" w:cs="方正黑体_GBK"/>
                <w:kern w:val="0"/>
                <w:sz w:val="21"/>
                <w:szCs w:val="21"/>
                <w:lang w:eastAsia="zh-CN"/>
              </w:rPr>
              <w:t>免罚事项</w:t>
            </w:r>
          </w:p>
        </w:tc>
        <w:tc>
          <w:tcPr>
            <w:tcW w:w="1245" w:type="dxa"/>
            <w:noWrap w:val="0"/>
            <w:vAlign w:val="center"/>
          </w:tcPr>
          <w:p>
            <w:pPr>
              <w:spacing w:line="300" w:lineRule="exact"/>
              <w:jc w:val="center"/>
              <w:rPr>
                <w:rFonts w:hint="eastAsia" w:ascii="方正黑体_GBK" w:hAnsi="方正黑体_GBK" w:eastAsia="方正黑体_GBK" w:cs="方正黑体_GBK"/>
                <w:sz w:val="21"/>
                <w:szCs w:val="21"/>
                <w:lang w:eastAsia="zh-CN"/>
              </w:rPr>
            </w:pPr>
            <w:r>
              <w:rPr>
                <w:rFonts w:hint="eastAsia" w:ascii="方正黑体_GBK" w:hAnsi="方正黑体_GBK" w:eastAsia="方正黑体_GBK" w:cs="方正黑体_GBK"/>
                <w:kern w:val="0"/>
                <w:sz w:val="21"/>
                <w:szCs w:val="21"/>
                <w:lang w:eastAsia="zh-CN"/>
              </w:rPr>
              <w:t>免罚类型</w:t>
            </w:r>
          </w:p>
        </w:tc>
        <w:tc>
          <w:tcPr>
            <w:tcW w:w="1710" w:type="dxa"/>
            <w:noWrap w:val="0"/>
            <w:vAlign w:val="center"/>
          </w:tcPr>
          <w:p>
            <w:pPr>
              <w:spacing w:line="300" w:lineRule="exact"/>
              <w:jc w:val="both"/>
              <w:rPr>
                <w:rFonts w:hint="eastAsia" w:ascii="方正黑体_GBK" w:hAnsi="方正黑体_GBK" w:eastAsia="方正黑体_GBK" w:cs="方正黑体_GBK"/>
                <w:kern w:val="0"/>
                <w:sz w:val="21"/>
                <w:szCs w:val="21"/>
                <w:lang w:val="en-US" w:eastAsia="zh-CN"/>
              </w:rPr>
            </w:pPr>
            <w:r>
              <w:rPr>
                <w:rFonts w:hint="eastAsia" w:ascii="方正黑体_GBK" w:hAnsi="方正黑体_GBK" w:eastAsia="方正黑体_GBK" w:cs="方正黑体_GBK"/>
                <w:kern w:val="0"/>
                <w:sz w:val="21"/>
                <w:szCs w:val="21"/>
                <w:lang w:val="en-US" w:eastAsia="zh-CN"/>
              </w:rPr>
              <w:t>根据裁量基准</w:t>
            </w:r>
          </w:p>
          <w:p>
            <w:pPr>
              <w:spacing w:line="300" w:lineRule="exact"/>
              <w:jc w:val="distribute"/>
              <w:rPr>
                <w:rFonts w:hint="eastAsia" w:ascii="方正黑体_GBK" w:hAnsi="方正黑体_GBK" w:eastAsia="方正黑体_GBK" w:cs="方正黑体_GBK"/>
                <w:kern w:val="0"/>
                <w:sz w:val="21"/>
                <w:szCs w:val="21"/>
                <w:lang w:eastAsia="zh-CN"/>
              </w:rPr>
            </w:pPr>
            <w:r>
              <w:rPr>
                <w:rFonts w:hint="eastAsia" w:ascii="方正黑体_GBK" w:hAnsi="方正黑体_GBK" w:eastAsia="方正黑体_GBK" w:cs="方正黑体_GBK"/>
                <w:kern w:val="0"/>
                <w:sz w:val="21"/>
                <w:szCs w:val="21"/>
                <w:lang w:eastAsia="zh-CN"/>
              </w:rPr>
              <w:t>免罚金额（元）</w:t>
            </w:r>
          </w:p>
        </w:tc>
        <w:tc>
          <w:tcPr>
            <w:tcW w:w="766" w:type="dxa"/>
            <w:noWrap w:val="0"/>
            <w:vAlign w:val="center"/>
          </w:tcPr>
          <w:p>
            <w:pPr>
              <w:spacing w:line="300" w:lineRule="exact"/>
              <w:jc w:val="center"/>
              <w:rPr>
                <w:rFonts w:hint="eastAsia" w:ascii="方正黑体_GBK" w:hAnsi="方正黑体_GBK" w:eastAsia="方正黑体_GBK" w:cs="方正黑体_GBK"/>
                <w:kern w:val="0"/>
                <w:sz w:val="21"/>
                <w:szCs w:val="21"/>
                <w:lang w:val="en-US" w:eastAsia="zh-CN"/>
              </w:rPr>
            </w:pPr>
            <w:r>
              <w:rPr>
                <w:rFonts w:hint="eastAsia" w:ascii="方正黑体_GBK" w:hAnsi="方正黑体_GBK" w:eastAsia="方正黑体_GBK" w:cs="方正黑体_GBK"/>
                <w:kern w:val="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color w:val="auto"/>
                <w:kern w:val="2"/>
                <w:sz w:val="21"/>
                <w:szCs w:val="21"/>
                <w:lang w:val="en-US" w:eastAsia="zh-CN" w:bidi="ar-SA"/>
              </w:rPr>
            </w:pPr>
            <w:r>
              <w:rPr>
                <w:rFonts w:hint="eastAsia" w:ascii="方正仿宋_GBK" w:hAnsi="方正仿宋_GBK" w:eastAsia="方正仿宋_GBK" w:cs="方正仿宋_GBK"/>
                <w:sz w:val="21"/>
                <w:szCs w:val="21"/>
                <w:lang w:val="en-US" w:eastAsia="zh-CN"/>
              </w:rPr>
              <w:t>1</w:t>
            </w:r>
          </w:p>
        </w:tc>
        <w:tc>
          <w:tcPr>
            <w:tcW w:w="1392" w:type="dxa"/>
            <w:noWrap w:val="0"/>
            <w:vAlign w:val="center"/>
          </w:tcPr>
          <w:p>
            <w:pPr>
              <w:spacing w:line="300" w:lineRule="exact"/>
              <w:rPr>
                <w:rFonts w:hint="default" w:ascii="方正仿宋_GBK" w:hAnsi="方正仿宋_GBK" w:eastAsia="方正仿宋_GBK" w:cs="方正仿宋_GBK"/>
                <w:color w:val="000000"/>
                <w:kern w:val="0"/>
                <w:sz w:val="21"/>
                <w:szCs w:val="21"/>
                <w:lang w:val="en-US" w:eastAsia="zh-CN" w:bidi="ar-SA"/>
              </w:rPr>
            </w:pPr>
            <w:r>
              <w:rPr>
                <w:rFonts w:hint="eastAsia" w:ascii="方正仿宋_GBK" w:hAnsi="方正仿宋_GBK" w:eastAsia="方正仿宋_GBK" w:cs="方正仿宋_GBK"/>
                <w:kern w:val="0"/>
                <w:sz w:val="21"/>
                <w:szCs w:val="21"/>
                <w:lang w:val="en-US" w:eastAsia="zh-CN"/>
              </w:rPr>
              <w:t>XXX</w:t>
            </w:r>
            <w:r>
              <w:rPr>
                <w:rFonts w:hint="eastAsia" w:ascii="方正仿宋_GBK" w:hAnsi="方正仿宋_GBK" w:eastAsia="方正仿宋_GBK" w:cs="方正仿宋_GBK"/>
                <w:color w:val="000000"/>
                <w:kern w:val="0"/>
                <w:sz w:val="21"/>
                <w:szCs w:val="21"/>
                <w:lang w:val="en-US" w:eastAsia="zh-CN" w:bidi="ar-SA"/>
              </w:rPr>
              <w:t>局（含所辖县区市）</w:t>
            </w:r>
          </w:p>
        </w:tc>
        <w:tc>
          <w:tcPr>
            <w:tcW w:w="2492" w:type="dxa"/>
            <w:noWrap w:val="0"/>
            <w:vAlign w:val="center"/>
          </w:tcPr>
          <w:p>
            <w:pPr>
              <w:widowControl/>
              <w:spacing w:line="300" w:lineRule="exact"/>
              <w:textAlignment w:val="center"/>
              <w:rPr>
                <w:rFonts w:hint="default" w:ascii="方正仿宋_GBK" w:hAnsi="方正仿宋_GBK" w:eastAsia="方正仿宋_GBK" w:cs="方正仿宋_GBK"/>
                <w:color w:val="000000"/>
                <w:kern w:val="0"/>
                <w:sz w:val="21"/>
                <w:szCs w:val="21"/>
                <w:lang w:val="en-US" w:eastAsia="zh-CN" w:bidi="ar-SA"/>
              </w:rPr>
            </w:pPr>
            <w:r>
              <w:rPr>
                <w:rFonts w:hint="eastAsia" w:ascii="方正仿宋_GBK" w:hAnsi="方正仿宋_GBK" w:eastAsia="方正仿宋_GBK" w:cs="方正仿宋_GBK"/>
                <w:kern w:val="0"/>
                <w:sz w:val="21"/>
                <w:szCs w:val="21"/>
                <w:lang w:val="en-US" w:eastAsia="zh-CN"/>
              </w:rPr>
              <w:t>XXX家公司、XXX个自然人</w:t>
            </w: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color w:val="auto"/>
                <w:kern w:val="0"/>
                <w:sz w:val="21"/>
                <w:szCs w:val="21"/>
                <w:lang w:val="en-US" w:eastAsia="zh-CN" w:bidi="ar-SA"/>
              </w:rPr>
            </w:pPr>
            <w:r>
              <w:rPr>
                <w:rFonts w:hint="eastAsia" w:ascii="方正仿宋_GBK" w:hAnsi="方正仿宋_GBK" w:eastAsia="方正仿宋_GBK" w:cs="方正仿宋_GBK"/>
                <w:kern w:val="0"/>
                <w:sz w:val="21"/>
                <w:szCs w:val="21"/>
                <w:lang w:eastAsia="zh-CN"/>
              </w:rPr>
              <w:t>对</w:t>
            </w:r>
            <w:r>
              <w:rPr>
                <w:rFonts w:hint="eastAsia" w:ascii="方正仿宋_GBK" w:hAnsi="方正仿宋_GBK" w:eastAsia="方正仿宋_GBK" w:cs="方正仿宋_GBK"/>
                <w:kern w:val="0"/>
                <w:sz w:val="21"/>
                <w:szCs w:val="21"/>
                <w:lang w:val="en-US" w:eastAsia="zh-CN"/>
              </w:rPr>
              <w:t>XXX</w:t>
            </w:r>
            <w:r>
              <w:rPr>
                <w:rFonts w:hint="eastAsia" w:ascii="方正仿宋_GBK" w:hAnsi="方正仿宋_GBK" w:eastAsia="方正仿宋_GBK" w:cs="方正仿宋_GBK"/>
                <w:kern w:val="0"/>
                <w:sz w:val="21"/>
                <w:szCs w:val="21"/>
              </w:rPr>
              <w:t>的</w:t>
            </w:r>
            <w:r>
              <w:rPr>
                <w:rFonts w:hint="eastAsia" w:ascii="方正仿宋_GBK" w:hAnsi="方正仿宋_GBK" w:eastAsia="方正仿宋_GBK" w:cs="方正仿宋_GBK"/>
                <w:kern w:val="0"/>
                <w:sz w:val="21"/>
                <w:szCs w:val="21"/>
                <w:lang w:eastAsia="zh-CN"/>
              </w:rPr>
              <w:t>处罚</w:t>
            </w:r>
          </w:p>
        </w:tc>
        <w:tc>
          <w:tcPr>
            <w:tcW w:w="1245" w:type="dxa"/>
            <w:noWrap w:val="0"/>
            <w:vAlign w:val="center"/>
          </w:tcPr>
          <w:p>
            <w:pPr>
              <w:widowControl/>
              <w:spacing w:line="300" w:lineRule="exact"/>
              <w:textAlignment w:val="center"/>
              <w:rPr>
                <w:rFonts w:hint="default" w:ascii="方正仿宋_GBK" w:hAnsi="方正仿宋_GBK" w:eastAsia="方正仿宋_GBK" w:cs="方正仿宋_GBK"/>
                <w:kern w:val="0"/>
                <w:sz w:val="21"/>
                <w:szCs w:val="21"/>
                <w:lang w:val="en-US" w:eastAsia="zh-CN"/>
              </w:rPr>
            </w:pPr>
            <w:r>
              <w:rPr>
                <w:rFonts w:hint="eastAsia" w:ascii="方正仿宋_GBK" w:hAnsi="方正仿宋_GBK" w:eastAsia="方正仿宋_GBK" w:cs="方正仿宋_GBK"/>
                <w:kern w:val="0"/>
                <w:sz w:val="21"/>
                <w:szCs w:val="21"/>
                <w:lang w:eastAsia="zh-CN"/>
              </w:rPr>
              <w:t>轻微不罚</w:t>
            </w:r>
            <w:r>
              <w:rPr>
                <w:rFonts w:hint="eastAsia" w:ascii="方正仿宋_GBK" w:hAnsi="方正仿宋_GBK" w:eastAsia="方正仿宋_GBK" w:cs="方正仿宋_GBK"/>
                <w:kern w:val="0"/>
                <w:sz w:val="21"/>
                <w:szCs w:val="21"/>
                <w:lang w:val="en-US" w:eastAsia="zh-CN"/>
              </w:rPr>
              <w:t>/首违免罚</w:t>
            </w: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w:t>
            </w: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86" w:type="dxa"/>
            <w:noWrap w:val="0"/>
            <w:vAlign w:val="center"/>
          </w:tcPr>
          <w:p>
            <w:pPr>
              <w:spacing w:line="300" w:lineRule="exact"/>
              <w:jc w:val="center"/>
              <w:rPr>
                <w:rFonts w:hint="eastAsia" w:ascii="方正仿宋_GBK" w:hAnsi="方正仿宋_GBK" w:eastAsia="方正仿宋_GBK" w:cs="方正仿宋_GBK"/>
                <w:sz w:val="21"/>
                <w:szCs w:val="21"/>
                <w:lang w:val="en-US" w:eastAsia="zh-CN"/>
              </w:rPr>
            </w:pPr>
          </w:p>
        </w:tc>
        <w:tc>
          <w:tcPr>
            <w:tcW w:w="1392" w:type="dxa"/>
            <w:noWrap w:val="0"/>
            <w:vAlign w:val="center"/>
          </w:tcPr>
          <w:p>
            <w:pPr>
              <w:spacing w:line="300" w:lineRule="exact"/>
              <w:rPr>
                <w:rFonts w:hint="eastAsia" w:ascii="方正仿宋_GBK" w:hAnsi="方正仿宋_GBK" w:eastAsia="方正仿宋_GBK" w:cs="方正仿宋_GBK"/>
                <w:kern w:val="0"/>
                <w:sz w:val="21"/>
                <w:szCs w:val="21"/>
                <w:lang w:val="en-US" w:eastAsia="zh-CN"/>
              </w:rPr>
            </w:pPr>
          </w:p>
        </w:tc>
        <w:tc>
          <w:tcPr>
            <w:tcW w:w="2492"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val="en-US" w:eastAsia="zh-CN"/>
              </w:rPr>
            </w:pPr>
          </w:p>
        </w:tc>
        <w:tc>
          <w:tcPr>
            <w:tcW w:w="1470" w:type="dxa"/>
            <w:noWrap w:val="0"/>
            <w:vAlign w:val="center"/>
          </w:tcPr>
          <w:p>
            <w:pPr>
              <w:widowControl/>
              <w:spacing w:line="300" w:lineRule="exact"/>
              <w:jc w:val="center"/>
              <w:textAlignment w:val="center"/>
              <w:rPr>
                <w:rFonts w:hint="eastAsia" w:ascii="方正仿宋_GBK" w:hAnsi="方正仿宋_GBK" w:eastAsia="方正仿宋_GBK" w:cs="方正仿宋_GBK"/>
                <w:kern w:val="0"/>
                <w:sz w:val="21"/>
                <w:szCs w:val="21"/>
                <w:lang w:eastAsia="zh-CN"/>
              </w:rPr>
            </w:pPr>
          </w:p>
        </w:tc>
        <w:tc>
          <w:tcPr>
            <w:tcW w:w="1245"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1710"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c>
          <w:tcPr>
            <w:tcW w:w="766" w:type="dxa"/>
            <w:noWrap w:val="0"/>
            <w:vAlign w:val="center"/>
          </w:tcPr>
          <w:p>
            <w:pPr>
              <w:widowControl/>
              <w:spacing w:line="300" w:lineRule="exact"/>
              <w:textAlignment w:val="center"/>
              <w:rPr>
                <w:rFonts w:hint="eastAsia" w:ascii="方正仿宋_GBK" w:hAnsi="方正仿宋_GBK" w:eastAsia="方正仿宋_GBK" w:cs="方正仿宋_GBK"/>
                <w:kern w:val="0"/>
                <w:sz w:val="21"/>
                <w:szCs w:val="21"/>
                <w:lang w:eastAsia="zh-CN"/>
              </w:rPr>
            </w:pPr>
          </w:p>
        </w:tc>
      </w:tr>
    </w:tbl>
    <w:p>
      <w:pPr>
        <w:widowControl w:val="0"/>
        <w:spacing w:line="360" w:lineRule="exact"/>
        <w:jc w:val="both"/>
        <w:textAlignment w:val="center"/>
        <w:rPr>
          <w:rFonts w:hint="eastAsia" w:ascii="方正仿宋_GBK" w:hAnsi="方正仿宋_GBK" w:eastAsia="方正仿宋_GBK" w:cs="方正仿宋_GBK"/>
          <w:kern w:val="0"/>
          <w:sz w:val="21"/>
          <w:szCs w:val="21"/>
          <w:lang w:val="en-US" w:eastAsia="zh-CN"/>
        </w:rPr>
      </w:pPr>
      <w:r>
        <w:rPr>
          <w:rFonts w:hint="eastAsia" w:ascii="方正仿宋_GBK" w:hAnsi="方正仿宋_GBK" w:eastAsia="方正仿宋_GBK" w:cs="方正仿宋_GBK"/>
          <w:kern w:val="0"/>
          <w:sz w:val="21"/>
          <w:szCs w:val="21"/>
          <w:lang w:val="en-US" w:eastAsia="zh-CN"/>
        </w:rPr>
        <w:t>联系人：                        联系人移动电话：</w:t>
      </w:r>
    </w:p>
    <w:p>
      <w:pPr>
        <w:widowControl w:val="0"/>
        <w:spacing w:line="360" w:lineRule="exact"/>
        <w:textAlignment w:val="center"/>
        <w:rPr>
          <w:rFonts w:hint="eastAsia" w:ascii="方正仿宋_GBK" w:hAnsi="方正仿宋_GBK" w:eastAsia="方正仿宋_GBK" w:cs="方正仿宋_GBK"/>
          <w:kern w:val="0"/>
          <w:sz w:val="21"/>
          <w:szCs w:val="21"/>
          <w:lang w:val="en-US" w:eastAsia="zh-CN"/>
        </w:rPr>
      </w:pPr>
      <w:r>
        <w:rPr>
          <w:rFonts w:hint="eastAsia" w:ascii="方正仿宋_GBK" w:hAnsi="方正仿宋_GBK" w:eastAsia="方正仿宋_GBK" w:cs="方正仿宋_GBK"/>
          <w:kern w:val="0"/>
          <w:sz w:val="21"/>
          <w:szCs w:val="21"/>
          <w:lang w:val="en-US" w:eastAsia="zh"/>
        </w:rPr>
        <w:t>备注</w:t>
      </w:r>
      <w:r>
        <w:rPr>
          <w:rFonts w:hint="eastAsia" w:ascii="方正仿宋_GBK" w:hAnsi="方正仿宋_GBK" w:eastAsia="方正仿宋_GBK" w:cs="方正仿宋_GBK"/>
          <w:kern w:val="0"/>
          <w:sz w:val="21"/>
          <w:szCs w:val="21"/>
          <w:lang w:val="en-US" w:eastAsia="zh-CN"/>
        </w:rPr>
        <w:t>：</w:t>
      </w:r>
      <w:r>
        <w:rPr>
          <w:rFonts w:hint="eastAsia" w:ascii="方正仿宋_GBK" w:hAnsi="方正仿宋_GBK" w:eastAsia="方正仿宋_GBK" w:cs="方正仿宋_GBK"/>
          <w:kern w:val="0"/>
          <w:sz w:val="21"/>
          <w:szCs w:val="21"/>
          <w:lang w:val="en-US" w:eastAsia="zh"/>
        </w:rPr>
        <w:t>（1）</w:t>
      </w:r>
      <w:r>
        <w:rPr>
          <w:rFonts w:hint="eastAsia" w:ascii="方正仿宋_GBK" w:hAnsi="方正仿宋_GBK" w:eastAsia="方正仿宋_GBK" w:cs="方正仿宋_GBK"/>
          <w:kern w:val="0"/>
          <w:sz w:val="21"/>
          <w:szCs w:val="21"/>
          <w:lang w:val="en-US" w:eastAsia="zh-CN"/>
        </w:rPr>
        <w:t>罚款金额单位为：“元”。</w:t>
      </w:r>
    </w:p>
    <w:p>
      <w:pPr>
        <w:widowControl w:val="0"/>
        <w:numPr>
          <w:ilvl w:val="0"/>
          <w:numId w:val="0"/>
        </w:numPr>
        <w:spacing w:line="360" w:lineRule="exact"/>
        <w:ind w:left="630" w:firstLine="0" w:firstLineChars="0"/>
        <w:textAlignment w:val="center"/>
        <w:rPr>
          <w:rFonts w:hint="eastAsia" w:ascii="方正仿宋_GBK" w:hAnsi="方正仿宋_GBK" w:eastAsia="方正仿宋_GBK" w:cs="方正仿宋_GBK"/>
          <w:kern w:val="0"/>
          <w:sz w:val="21"/>
          <w:szCs w:val="21"/>
          <w:lang w:val="en-US" w:eastAsia="zh"/>
        </w:rPr>
      </w:pPr>
      <w:r>
        <w:rPr>
          <w:rFonts w:hint="eastAsia" w:ascii="方正仿宋_GBK" w:hAnsi="方正仿宋_GBK" w:eastAsia="方正仿宋_GBK" w:cs="方正仿宋_GBK"/>
          <w:kern w:val="0"/>
          <w:sz w:val="21"/>
          <w:szCs w:val="21"/>
          <w:lang w:val="en-US" w:eastAsia="zh-CN"/>
        </w:rPr>
        <w:t>（2）</w:t>
      </w:r>
      <w:r>
        <w:rPr>
          <w:rFonts w:hint="eastAsia" w:ascii="方正仿宋_GBK" w:hAnsi="方正仿宋_GBK" w:eastAsia="方正仿宋_GBK" w:cs="方正仿宋_GBK"/>
          <w:kern w:val="0"/>
          <w:sz w:val="21"/>
          <w:szCs w:val="21"/>
          <w:lang w:val="en-US" w:eastAsia="zh"/>
        </w:rPr>
        <w:t>初次填报，应填写本单位自开展“轻微不罚”“首违免罚”以来的情况；非初</w:t>
      </w:r>
    </w:p>
    <w:p>
      <w:pPr>
        <w:widowControl w:val="0"/>
        <w:numPr>
          <w:ilvl w:val="0"/>
          <w:numId w:val="0"/>
        </w:numPr>
        <w:spacing w:line="360" w:lineRule="exact"/>
        <w:ind w:left="630" w:firstLine="420" w:firstLineChars="200"/>
        <w:textAlignment w:val="center"/>
      </w:pPr>
      <w:r>
        <w:rPr>
          <w:rFonts w:hint="eastAsia" w:ascii="方正仿宋_GBK" w:hAnsi="方正仿宋_GBK" w:eastAsia="方正仿宋_GBK" w:cs="方正仿宋_GBK"/>
          <w:color w:val="FFFFFF"/>
          <w:kern w:val="0"/>
          <w:sz w:val="21"/>
          <w:szCs w:val="21"/>
          <w:lang w:val="en-US" w:eastAsia="zh-CN"/>
        </w:rPr>
        <w:t>.</w:t>
      </w:r>
      <w:r>
        <w:rPr>
          <w:rFonts w:hint="eastAsia" w:ascii="方正仿宋_GBK" w:hAnsi="方正仿宋_GBK" w:eastAsia="方正仿宋_GBK" w:cs="方正仿宋_GBK"/>
          <w:kern w:val="0"/>
          <w:sz w:val="21"/>
          <w:szCs w:val="21"/>
          <w:lang w:val="en-US" w:eastAsia="zh"/>
        </w:rPr>
        <w:t>次填报的，只填写当月情况。</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napToGrid/>
      <w:spacing w:line="240" w:lineRule="exac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rFonts w:hint="eastAsia" w:eastAsia="仿宋_GB2312"/>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3"/>
                      <w:rPr>
                        <w:rFonts w:hint="eastAsia" w:eastAsia="仿宋_GB2312"/>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xYzhlZmJjMzZhMTkzYTkwMDc1YzY0YTgwMGM3Y2MifQ=="/>
  </w:docVars>
  <w:rsids>
    <w:rsidRoot w:val="00000000"/>
    <w:rsid w:val="008C5BDC"/>
    <w:rsid w:val="04F85DBA"/>
    <w:rsid w:val="0D9634D9"/>
    <w:rsid w:val="0F5B45F4"/>
    <w:rsid w:val="124442C8"/>
    <w:rsid w:val="148A7C64"/>
    <w:rsid w:val="15502C2B"/>
    <w:rsid w:val="1E9D5CBD"/>
    <w:rsid w:val="1F0B31BD"/>
    <w:rsid w:val="22FE5379"/>
    <w:rsid w:val="29E27739"/>
    <w:rsid w:val="3467447F"/>
    <w:rsid w:val="423535B8"/>
    <w:rsid w:val="44C3386C"/>
    <w:rsid w:val="458616B4"/>
    <w:rsid w:val="47336805"/>
    <w:rsid w:val="49762EE5"/>
    <w:rsid w:val="59E349E5"/>
    <w:rsid w:val="5F9740E4"/>
    <w:rsid w:val="6887458D"/>
    <w:rsid w:val="69134160"/>
    <w:rsid w:val="718F749D"/>
    <w:rsid w:val="725D6192"/>
    <w:rsid w:val="7BE70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纯文本1"/>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widowControl/>
      <w:spacing w:before="100" w:beforeAutospacing="1" w:after="100" w:afterAutospacing="1"/>
      <w:jc w:val="left"/>
    </w:pPr>
    <w:rPr>
      <w:rFonts w:ascii="宋体" w:hAnsi="宋体" w:eastAsia="宋体" w:cs="Times New Roman"/>
      <w:kern w:val="0"/>
      <w:sz w:val="24"/>
    </w:rPr>
  </w:style>
  <w:style w:type="paragraph" w:styleId="5">
    <w:name w:val="Body Text First Indent 2"/>
    <w:qFormat/>
    <w:uiPriority w:val="0"/>
    <w:pPr>
      <w:ind w:left="0" w:leftChars="0" w:firstLine="40"/>
    </w:pPr>
    <w:rPr>
      <w:rFonts w:ascii="仿宋_GB2312" w:hAnsi="仿宋_GB2312" w:eastAsia="仿宋" w:cs="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11470</Words>
  <Characters>11757</Characters>
  <Lines>0</Lines>
  <Paragraphs>0</Paragraphs>
  <TotalTime>171</TotalTime>
  <ScaleCrop>false</ScaleCrop>
  <LinksUpToDate>false</LinksUpToDate>
  <CharactersWithSpaces>12716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2022-08-25T00:22:00Z</dcterms:created>
  <dc:creator>Administrator</dc:creator>
  <cp:lastModifiedBy>lenovo</cp:lastModifiedBy>
  <cp:lastPrinted>2023-06-16T03:24:42Z</cp:lastPrinted>
  <dcterms:modified xsi:type="dcterms:W3CDTF">2023-06-16T03:26:47Z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A0941AB0FCCF4A58B4A9D46F36E9FC6A_13</vt:lpwstr>
  </property>
</Properties>
</file>