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C4F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义安镇涉企检查事项及依据</w:t>
      </w:r>
    </w:p>
    <w:bookmarkEnd w:id="0"/>
    <w:p w14:paraId="13B693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 w14:paraId="34F3A2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检查事项：1、对从事车辆清洗、维修经营活动，未在室内进行，占用道路、绿地、公共场所等的行政处罚。</w:t>
      </w:r>
    </w:p>
    <w:p w14:paraId="679B82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                2、对农业经营主体因未妥善采取综合利用措施，对农产品采收后的秸秆及树叶、荒草予以处理，致使露天焚烧的行政处罚。</w:t>
      </w:r>
    </w:p>
    <w:p w14:paraId="506611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检查依据：1、《河北省城市市容和环境卫生条例》第三十八条</w:t>
      </w:r>
    </w:p>
    <w:p w14:paraId="4BB961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                2、《河北省大气污染防治条例》第八十七条</w:t>
      </w:r>
    </w:p>
    <w:p w14:paraId="5882E0E0"/>
    <w:p w14:paraId="024EF7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783A59F-6BE7-428A-B6A2-354DF51F9B4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0AD2E61-3737-4846-A08A-F8434F723AB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56CC13DB-029E-4E63-8162-E46E28791A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61A29"/>
    <w:rsid w:val="5DB1036F"/>
    <w:rsid w:val="68E6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0</TotalTime>
  <ScaleCrop>false</ScaleCrop>
  <LinksUpToDate>false</LinksUpToDate>
  <CharactersWithSpaces>197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2026-03-26T01:15:00Z</dcterms:created>
  <dc:creator>芋泥啵啵</dc:creator>
  <cp:lastModifiedBy>平地一声雷</cp:lastModifiedBy>
  <dcterms:modified xsi:type="dcterms:W3CDTF">2026-03-30T07:16:21Z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830D2B9C80954E38B2FECEE206090F64_13</vt:lpwstr>
  </property>
  <property fmtid="{D5CDD505-2E9C-101B-9397-08002B2CF9AE}" pid="4" name="KSOTemplateDocerSaveRecord">
    <vt:lpwstr>eyJoZGlkIjoiM2M2M2Y1MGVhZDc4NDdhMjMwMGI5MzA0ODNjNjQzOTUiLCJ1c2VySWQiOiI0MjczMDY2NjkifQ==</vt:lpwstr>
  </property>
</Properties>
</file>