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2026年部门预算信息公开目录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center"/>
        <w:outlineLvl w:val="9"/>
      </w:pPr>
      <w:r>
        <w:rPr>
          <w:rFonts w:ascii="黑体" w:hAnsi="黑体" w:eastAsia="黑体" w:cs="黑体"/>
          <w:b/>
          <w:color w:val="000000"/>
          <w:sz w:val="30"/>
        </w:rPr>
        <w:t>第一部分  部门预算</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11</w:t>
      </w:r>
      <w:r>
        <w:fldChar w:fldCharType="end"/>
      </w:r>
      <w:r>
        <w:fldChar w:fldCharType="end"/>
      </w:r>
    </w:p>
    <w:p>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4</w:t>
      </w:r>
      <w:r>
        <w:fldChar w:fldCharType="end"/>
      </w:r>
      <w:r>
        <w:fldChar w:fldCharType="end"/>
      </w:r>
    </w:p>
    <w:p>
      <w:pPr>
        <w:pStyle w:val="3"/>
        <w:tabs>
          <w:tab w:val="right" w:leader="dot" w:pos="14562"/>
        </w:tabs>
        <w:rPr>
          <w:rFonts w:hint="eastAsia" w:eastAsia="方正仿宋_GBK"/>
          <w:lang w:val="en-US" w:eastAsia="zh-CN"/>
        </w:rPr>
      </w:pPr>
      <w:r>
        <w:fldChar w:fldCharType="begin"/>
      </w:r>
      <w:r>
        <w:instrText xml:space="preserve">HYPERLINK \l _Toc_3_3_0000000011</w:instrText>
      </w:r>
      <w:r>
        <w:fldChar w:fldCharType="separate"/>
      </w:r>
      <w:r>
        <w:t>二、部门预算安排的总体情况</w:t>
      </w:r>
      <w:r>
        <w:tab/>
      </w:r>
      <w:r>
        <w:rPr>
          <w:rFonts w:hint="eastAsia"/>
          <w:lang w:val="en-US" w:eastAsia="zh-CN"/>
        </w:rPr>
        <w:t>1</w:t>
      </w:r>
      <w:r>
        <w:fldChar w:fldCharType="end"/>
      </w:r>
      <w:r>
        <w:rPr>
          <w:rFonts w:hint="eastAsia"/>
          <w:lang w:val="en-US" w:eastAsia="zh-CN"/>
        </w:rPr>
        <w:t>5</w:t>
      </w:r>
    </w:p>
    <w:p>
      <w:pPr>
        <w:pStyle w:val="3"/>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三、机关运行经费安排情况</w:t>
      </w:r>
      <w:r>
        <w:tab/>
      </w:r>
      <w:r>
        <w:rPr>
          <w:rFonts w:hint="eastAsia"/>
          <w:lang w:val="en-US" w:eastAsia="zh-CN"/>
        </w:rPr>
        <w:t>1</w:t>
      </w:r>
      <w:r>
        <w:fldChar w:fldCharType="end"/>
      </w:r>
      <w:r>
        <w:rPr>
          <w:rFonts w:hint="eastAsia"/>
          <w:lang w:val="en-US" w:eastAsia="zh-CN"/>
        </w:rPr>
        <w:t>6</w:t>
      </w:r>
    </w:p>
    <w:p>
      <w:pPr>
        <w:pStyle w:val="3"/>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6</w:t>
      </w:r>
    </w:p>
    <w:p>
      <w:pPr>
        <w:pStyle w:val="3"/>
        <w:tabs>
          <w:tab w:val="right" w:leader="dot" w:pos="14562"/>
        </w:tabs>
        <w:rPr>
          <w:rFonts w:hint="eastAsia" w:eastAsia="方正仿宋_GBK"/>
          <w:lang w:val="en-US" w:eastAsia="zh-CN"/>
        </w:rPr>
      </w:pPr>
      <w:r>
        <w:fldChar w:fldCharType="begin"/>
      </w:r>
      <w:r>
        <w:instrText xml:space="preserve">HYPERLINK \l _Toc_3_3_0000000014</w:instrText>
      </w:r>
      <w:r>
        <w:fldChar w:fldCharType="separate"/>
      </w:r>
      <w:r>
        <w:t>五、部门整体绩效目标</w:t>
      </w:r>
      <w:r>
        <w:tab/>
      </w:r>
      <w:r>
        <w:rPr>
          <w:rFonts w:hint="eastAsia"/>
          <w:lang w:val="en-US" w:eastAsia="zh-CN"/>
        </w:rPr>
        <w:t>1</w:t>
      </w:r>
      <w:r>
        <w:fldChar w:fldCharType="end"/>
      </w:r>
      <w:r>
        <w:rPr>
          <w:rFonts w:hint="eastAsia"/>
          <w:lang w:val="en-US" w:eastAsia="zh-CN"/>
        </w:rPr>
        <w:t>7</w:t>
      </w:r>
    </w:p>
    <w:p>
      <w:pPr>
        <w:pStyle w:val="3"/>
        <w:tabs>
          <w:tab w:val="right" w:leader="dot" w:pos="14562"/>
        </w:tabs>
        <w:rPr>
          <w:rFonts w:hint="eastAsia" w:eastAsia="方正仿宋_GBK"/>
          <w:lang w:val="en-US" w:eastAsia="zh-CN"/>
        </w:rPr>
      </w:pPr>
      <w:r>
        <w:fldChar w:fldCharType="begin"/>
      </w:r>
      <w:r>
        <w:instrText xml:space="preserve">HYPERLINK \l _Toc_3_3_0000000015</w:instrText>
      </w:r>
      <w:r>
        <w:fldChar w:fldCharType="separate"/>
      </w:r>
      <w:r>
        <w:t>六、部门主管专项资金预算安排情况及绩效目标</w:t>
      </w:r>
      <w:r>
        <w:tab/>
      </w:r>
      <w:r>
        <w:rPr>
          <w:rFonts w:hint="eastAsia"/>
          <w:lang w:val="en-US" w:eastAsia="zh-CN"/>
        </w:rPr>
        <w:t>2</w:t>
      </w:r>
      <w:r>
        <w:fldChar w:fldCharType="end"/>
      </w:r>
      <w:r>
        <w:rPr>
          <w:rFonts w:hint="eastAsia"/>
          <w:lang w:val="en-US" w:eastAsia="zh-CN"/>
        </w:rPr>
        <w:t>0</w:t>
      </w:r>
    </w:p>
    <w:p>
      <w:pPr>
        <w:pStyle w:val="3"/>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t>七、部门项目预算安排情况及绩效目标</w:t>
      </w:r>
      <w:r>
        <w:tab/>
      </w:r>
      <w:r>
        <w:rPr>
          <w:rFonts w:hint="eastAsia"/>
          <w:lang w:val="en-US" w:eastAsia="zh-CN"/>
        </w:rPr>
        <w:t>2</w:t>
      </w:r>
      <w:r>
        <w:fldChar w:fldCharType="end"/>
      </w:r>
      <w:r>
        <w:rPr>
          <w:rFonts w:hint="eastAsia"/>
          <w:lang w:val="en-US" w:eastAsia="zh-CN"/>
        </w:rPr>
        <w:t>1</w:t>
      </w:r>
    </w:p>
    <w:p>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rPr>
          <w:rFonts w:hint="eastAsia"/>
          <w:lang w:val="en-US" w:eastAsia="zh-CN"/>
        </w:rPr>
        <w:t>2</w:t>
      </w:r>
      <w:r>
        <w:fldChar w:fldCharType="end"/>
      </w:r>
      <w:r>
        <w:rPr>
          <w:rFonts w:hint="eastAsia"/>
          <w:lang w:val="en-US" w:eastAsia="zh-CN"/>
        </w:rPr>
        <w:t>6</w:t>
      </w:r>
    </w:p>
    <w:p>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九、国有资产信息</w:t>
      </w:r>
      <w:r>
        <w:tab/>
      </w:r>
      <w:r>
        <w:rPr>
          <w:rFonts w:hint="eastAsia"/>
          <w:lang w:val="en-US" w:eastAsia="zh-CN"/>
        </w:rPr>
        <w:t>2</w:t>
      </w:r>
      <w:r>
        <w:fldChar w:fldCharType="end"/>
      </w:r>
      <w:r>
        <w:rPr>
          <w:rFonts w:hint="eastAsia"/>
          <w:lang w:val="en-US" w:eastAsia="zh-CN"/>
        </w:rPr>
        <w:t>6</w:t>
      </w:r>
    </w:p>
    <w:p>
      <w:pPr>
        <w:pStyle w:val="3"/>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rPr>
          <w:rFonts w:hint="eastAsia"/>
          <w:lang w:val="en-US" w:eastAsia="zh-CN"/>
        </w:rPr>
        <w:t>2</w:t>
      </w:r>
      <w:r>
        <w:fldChar w:fldCharType="end"/>
      </w:r>
      <w:r>
        <w:rPr>
          <w:rFonts w:hint="eastAsia"/>
          <w:lang w:val="en-US" w:eastAsia="zh-CN"/>
        </w:rPr>
        <w:t>7</w:t>
      </w:r>
    </w:p>
    <w:p>
      <w:pPr>
        <w:pStyle w:val="3"/>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十一、其他需要说明的事项</w:t>
      </w:r>
      <w:r>
        <w:tab/>
      </w:r>
      <w:r>
        <w:rPr>
          <w:rFonts w:hint="eastAsia"/>
          <w:lang w:val="en-US" w:eastAsia="zh-CN"/>
        </w:rPr>
        <w:t>2</w:t>
      </w:r>
      <w:r>
        <w:fldChar w:fldCharType="end"/>
      </w:r>
      <w:r>
        <w:rPr>
          <w:rFonts w:hint="eastAsia"/>
          <w:lang w:val="en-US" w:eastAsia="zh-CN"/>
        </w:rPr>
        <w:t>8</w:t>
      </w:r>
    </w:p>
    <w:p>
      <w:r>
        <w:fldChar w:fldCharType="end"/>
      </w:r>
    </w:p>
    <w:p>
      <w:pPr>
        <w:spacing w:before="0" w:after="0" w:line="240" w:lineRule="auto"/>
        <w:ind w:firstLine="0"/>
        <w:jc w:val="center"/>
        <w:outlineLvl w:val="9"/>
      </w:pPr>
      <w:r>
        <w:rPr>
          <w:rFonts w:ascii="黑体" w:hAnsi="黑体" w:eastAsia="黑体" w:cs="黑体"/>
          <w:b/>
          <w:color w:val="000000"/>
          <w:sz w:val="30"/>
        </w:rPr>
        <w:t>第二部分  部门所属单位预算</w:t>
      </w:r>
    </w:p>
    <w:p>
      <w:pPr>
        <w:pStyle w:val="3"/>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一、涞水县城市管理综合执法队本级收支预算</w:t>
      </w:r>
      <w:r>
        <w:tab/>
      </w:r>
      <w:r>
        <w:rPr>
          <w:rFonts w:hint="eastAsia"/>
          <w:lang w:val="en-US" w:eastAsia="zh-CN"/>
        </w:rPr>
        <w:t>2</w:t>
      </w:r>
      <w:r>
        <w:fldChar w:fldCharType="end"/>
      </w:r>
      <w:r>
        <w:rPr>
          <w:rFonts w:hint="eastAsia"/>
          <w:lang w:val="en-US" w:eastAsia="zh-CN"/>
        </w:rPr>
        <w:t>9</w:t>
      </w:r>
    </w:p>
    <w:p>
      <w:pPr>
        <w:sectPr>
          <w:pgSz w:w="16840" w:h="11900" w:orient="landscape"/>
          <w:pgMar w:top="1587" w:right="1134" w:bottom="1361" w:left="1134" w:header="720" w:footer="720" w:gutter="0"/>
          <w:pgNumType w:start="1"/>
          <w:cols w:space="720" w:num="1"/>
        </w:sectPr>
      </w:pPr>
      <w:r>
        <w:fldChar w:fldCharType="end"/>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565涞水县城市管理综合执法队</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2913.02</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r>
              <w:t>2913.02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2913.02</w:t>
            </w:r>
          </w:p>
        </w:tc>
        <w:tc>
          <w:tcPr>
            <w:tcW w:w="4535" w:type="dxa"/>
            <w:vAlign w:val="center"/>
          </w:tcPr>
          <w:p>
            <w:pPr>
              <w:pStyle w:val="16"/>
            </w:pPr>
            <w:r>
              <w:t>本年支出合计</w:t>
            </w:r>
          </w:p>
        </w:tc>
        <w:tc>
          <w:tcPr>
            <w:tcW w:w="2126" w:type="dxa"/>
            <w:vAlign w:val="center"/>
          </w:tcPr>
          <w:p>
            <w:pPr>
              <w:pStyle w:val="17"/>
            </w:pPr>
            <w:r>
              <w:t>2913.02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2913.02</w:t>
            </w:r>
          </w:p>
        </w:tc>
        <w:tc>
          <w:tcPr>
            <w:tcW w:w="4535" w:type="dxa"/>
            <w:vAlign w:val="center"/>
          </w:tcPr>
          <w:p>
            <w:pPr>
              <w:pStyle w:val="16"/>
            </w:pPr>
            <w:r>
              <w:t>支出总计</w:t>
            </w:r>
          </w:p>
        </w:tc>
        <w:tc>
          <w:tcPr>
            <w:tcW w:w="2126" w:type="dxa"/>
            <w:vAlign w:val="center"/>
          </w:tcPr>
          <w:p>
            <w:pPr>
              <w:pStyle w:val="17"/>
            </w:pPr>
            <w:r>
              <w:t>2913.02</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94"/>
        <w:gridCol w:w="1457"/>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565涞水县城市管理综合执法队</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1094" w:type="dxa"/>
            <w:vAlign w:val="center"/>
          </w:tcPr>
          <w:p>
            <w:pPr>
              <w:pStyle w:val="12"/>
            </w:pPr>
            <w:r>
              <w:t>科目    编码</w:t>
            </w:r>
          </w:p>
        </w:tc>
        <w:tc>
          <w:tcPr>
            <w:tcW w:w="1457"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1094" w:type="dxa"/>
            <w:vAlign w:val="center"/>
          </w:tcPr>
          <w:p>
            <w:pPr>
              <w:pStyle w:val="12"/>
            </w:pPr>
            <w:r>
              <w:t>1</w:t>
            </w:r>
          </w:p>
        </w:tc>
        <w:tc>
          <w:tcPr>
            <w:tcW w:w="1457"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1094" w:type="dxa"/>
            <w:vAlign w:val="center"/>
          </w:tcPr>
          <w:p>
            <w:pPr>
              <w:pStyle w:val="18"/>
            </w:pPr>
          </w:p>
        </w:tc>
        <w:tc>
          <w:tcPr>
            <w:tcW w:w="1457" w:type="dxa"/>
            <w:vAlign w:val="center"/>
          </w:tcPr>
          <w:p>
            <w:pPr>
              <w:pStyle w:val="16"/>
            </w:pPr>
            <w:r>
              <w:t>合计</w:t>
            </w:r>
          </w:p>
        </w:tc>
        <w:tc>
          <w:tcPr>
            <w:tcW w:w="1134" w:type="dxa"/>
            <w:vAlign w:val="center"/>
          </w:tcPr>
          <w:p>
            <w:pPr>
              <w:pStyle w:val="17"/>
            </w:pPr>
            <w:r>
              <w:t>2913.02</w:t>
            </w:r>
          </w:p>
        </w:tc>
        <w:tc>
          <w:tcPr>
            <w:tcW w:w="1134" w:type="dxa"/>
            <w:vAlign w:val="center"/>
          </w:tcPr>
          <w:p>
            <w:pPr>
              <w:pStyle w:val="17"/>
            </w:pPr>
            <w:r>
              <w:t>2913.02</w:t>
            </w:r>
          </w:p>
        </w:tc>
        <w:tc>
          <w:tcPr>
            <w:tcW w:w="1134" w:type="dxa"/>
            <w:vAlign w:val="center"/>
          </w:tcPr>
          <w:p>
            <w:pPr>
              <w:pStyle w:val="17"/>
            </w:pPr>
            <w:r>
              <w:t>2913.02</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1094" w:type="dxa"/>
            <w:vAlign w:val="center"/>
          </w:tcPr>
          <w:p>
            <w:pPr>
              <w:pStyle w:val="14"/>
            </w:pPr>
            <w:r>
              <w:t>212</w:t>
            </w:r>
          </w:p>
        </w:tc>
        <w:tc>
          <w:tcPr>
            <w:tcW w:w="1457" w:type="dxa"/>
            <w:vAlign w:val="center"/>
          </w:tcPr>
          <w:p>
            <w:pPr>
              <w:pStyle w:val="14"/>
            </w:pPr>
            <w:r>
              <w:t>城乡社区支出</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1094" w:type="dxa"/>
            <w:vAlign w:val="center"/>
          </w:tcPr>
          <w:p>
            <w:pPr>
              <w:pStyle w:val="14"/>
            </w:pPr>
            <w:r>
              <w:t>21201</w:t>
            </w:r>
          </w:p>
        </w:tc>
        <w:tc>
          <w:tcPr>
            <w:tcW w:w="1457" w:type="dxa"/>
            <w:vAlign w:val="center"/>
          </w:tcPr>
          <w:p>
            <w:pPr>
              <w:pStyle w:val="14"/>
            </w:pPr>
            <w:r>
              <w:t>城乡社区管理事务</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1094" w:type="dxa"/>
            <w:vAlign w:val="center"/>
          </w:tcPr>
          <w:p>
            <w:pPr>
              <w:pStyle w:val="14"/>
            </w:pPr>
            <w:r>
              <w:t>2120104</w:t>
            </w:r>
          </w:p>
        </w:tc>
        <w:tc>
          <w:tcPr>
            <w:tcW w:w="1457" w:type="dxa"/>
            <w:vAlign w:val="center"/>
          </w:tcPr>
          <w:p>
            <w:pPr>
              <w:pStyle w:val="14"/>
            </w:pPr>
            <w:r>
              <w:t>城管执法</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20"/>
        <w:gridCol w:w="4407"/>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565涞水县城市管理综合执法队</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20" w:type="dxa"/>
            <w:vAlign w:val="center"/>
          </w:tcPr>
          <w:p>
            <w:pPr>
              <w:pStyle w:val="12"/>
            </w:pPr>
            <w:r>
              <w:t>科目    编码</w:t>
            </w:r>
          </w:p>
        </w:tc>
        <w:tc>
          <w:tcPr>
            <w:tcW w:w="4407"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20" w:type="dxa"/>
            <w:vAlign w:val="center"/>
          </w:tcPr>
          <w:p>
            <w:pPr>
              <w:pStyle w:val="12"/>
            </w:pPr>
            <w:r>
              <w:t>1</w:t>
            </w:r>
          </w:p>
        </w:tc>
        <w:tc>
          <w:tcPr>
            <w:tcW w:w="4407"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20" w:type="dxa"/>
            <w:vAlign w:val="center"/>
          </w:tcPr>
          <w:p>
            <w:pPr>
              <w:pStyle w:val="18"/>
            </w:pPr>
          </w:p>
        </w:tc>
        <w:tc>
          <w:tcPr>
            <w:tcW w:w="4407" w:type="dxa"/>
            <w:vAlign w:val="center"/>
          </w:tcPr>
          <w:p>
            <w:pPr>
              <w:pStyle w:val="16"/>
            </w:pPr>
            <w:r>
              <w:t>合计</w:t>
            </w:r>
          </w:p>
        </w:tc>
        <w:tc>
          <w:tcPr>
            <w:tcW w:w="1361" w:type="dxa"/>
            <w:vAlign w:val="center"/>
          </w:tcPr>
          <w:p>
            <w:pPr>
              <w:pStyle w:val="17"/>
            </w:pPr>
            <w:r>
              <w:t>2913.02</w:t>
            </w:r>
          </w:p>
        </w:tc>
        <w:tc>
          <w:tcPr>
            <w:tcW w:w="1361" w:type="dxa"/>
            <w:vAlign w:val="center"/>
          </w:tcPr>
          <w:p>
            <w:pPr>
              <w:pStyle w:val="17"/>
            </w:pPr>
            <w:r>
              <w:t>599.42</w:t>
            </w:r>
          </w:p>
        </w:tc>
        <w:tc>
          <w:tcPr>
            <w:tcW w:w="1361" w:type="dxa"/>
            <w:vAlign w:val="center"/>
          </w:tcPr>
          <w:p>
            <w:pPr>
              <w:pStyle w:val="17"/>
            </w:pPr>
            <w:r>
              <w:t>2313.60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20" w:type="dxa"/>
            <w:vAlign w:val="center"/>
          </w:tcPr>
          <w:p>
            <w:pPr>
              <w:pStyle w:val="14"/>
            </w:pPr>
            <w:r>
              <w:t>212</w:t>
            </w:r>
          </w:p>
        </w:tc>
        <w:tc>
          <w:tcPr>
            <w:tcW w:w="4407" w:type="dxa"/>
            <w:vAlign w:val="center"/>
          </w:tcPr>
          <w:p>
            <w:pPr>
              <w:pStyle w:val="14"/>
            </w:pPr>
            <w:r>
              <w:t>城乡社区支出</w:t>
            </w:r>
          </w:p>
        </w:tc>
        <w:tc>
          <w:tcPr>
            <w:tcW w:w="1361" w:type="dxa"/>
            <w:vAlign w:val="center"/>
          </w:tcPr>
          <w:p>
            <w:pPr>
              <w:pStyle w:val="13"/>
            </w:pPr>
            <w:r>
              <w:t>2913.02</w:t>
            </w:r>
          </w:p>
        </w:tc>
        <w:tc>
          <w:tcPr>
            <w:tcW w:w="1361" w:type="dxa"/>
            <w:vAlign w:val="center"/>
          </w:tcPr>
          <w:p>
            <w:pPr>
              <w:pStyle w:val="13"/>
            </w:pPr>
            <w:r>
              <w:t>599.42</w:t>
            </w:r>
          </w:p>
        </w:tc>
        <w:tc>
          <w:tcPr>
            <w:tcW w:w="1361" w:type="dxa"/>
            <w:vAlign w:val="center"/>
          </w:tcPr>
          <w:p>
            <w:pPr>
              <w:pStyle w:val="13"/>
            </w:pPr>
            <w:r>
              <w:t>2313.60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20" w:type="dxa"/>
            <w:vAlign w:val="center"/>
          </w:tcPr>
          <w:p>
            <w:pPr>
              <w:pStyle w:val="14"/>
            </w:pPr>
            <w:r>
              <w:t>21201</w:t>
            </w:r>
          </w:p>
        </w:tc>
        <w:tc>
          <w:tcPr>
            <w:tcW w:w="4407" w:type="dxa"/>
            <w:vAlign w:val="center"/>
          </w:tcPr>
          <w:p>
            <w:pPr>
              <w:pStyle w:val="14"/>
            </w:pPr>
            <w:r>
              <w:t>城乡社区管理事务</w:t>
            </w:r>
          </w:p>
        </w:tc>
        <w:tc>
          <w:tcPr>
            <w:tcW w:w="1361" w:type="dxa"/>
            <w:vAlign w:val="center"/>
          </w:tcPr>
          <w:p>
            <w:pPr>
              <w:pStyle w:val="13"/>
            </w:pPr>
            <w:r>
              <w:t>2913.02</w:t>
            </w:r>
          </w:p>
        </w:tc>
        <w:tc>
          <w:tcPr>
            <w:tcW w:w="1361" w:type="dxa"/>
            <w:vAlign w:val="center"/>
          </w:tcPr>
          <w:p>
            <w:pPr>
              <w:pStyle w:val="13"/>
            </w:pPr>
            <w:r>
              <w:t>599.42</w:t>
            </w:r>
          </w:p>
        </w:tc>
        <w:tc>
          <w:tcPr>
            <w:tcW w:w="1361" w:type="dxa"/>
            <w:vAlign w:val="center"/>
          </w:tcPr>
          <w:p>
            <w:pPr>
              <w:pStyle w:val="13"/>
            </w:pPr>
            <w:r>
              <w:t>2313.60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20" w:type="dxa"/>
            <w:vAlign w:val="center"/>
          </w:tcPr>
          <w:p>
            <w:pPr>
              <w:pStyle w:val="14"/>
            </w:pPr>
            <w:r>
              <w:t>2120104</w:t>
            </w:r>
          </w:p>
        </w:tc>
        <w:tc>
          <w:tcPr>
            <w:tcW w:w="4407" w:type="dxa"/>
            <w:vAlign w:val="center"/>
          </w:tcPr>
          <w:p>
            <w:pPr>
              <w:pStyle w:val="14"/>
            </w:pPr>
            <w:r>
              <w:t>城管执法</w:t>
            </w:r>
          </w:p>
        </w:tc>
        <w:tc>
          <w:tcPr>
            <w:tcW w:w="1361" w:type="dxa"/>
            <w:vAlign w:val="center"/>
          </w:tcPr>
          <w:p>
            <w:pPr>
              <w:pStyle w:val="13"/>
            </w:pPr>
            <w:r>
              <w:t>2913.02</w:t>
            </w:r>
          </w:p>
        </w:tc>
        <w:tc>
          <w:tcPr>
            <w:tcW w:w="1361" w:type="dxa"/>
            <w:vAlign w:val="center"/>
          </w:tcPr>
          <w:p>
            <w:pPr>
              <w:pStyle w:val="13"/>
            </w:pPr>
            <w:r>
              <w:t>599.42</w:t>
            </w:r>
          </w:p>
        </w:tc>
        <w:tc>
          <w:tcPr>
            <w:tcW w:w="1361" w:type="dxa"/>
            <w:vAlign w:val="center"/>
          </w:tcPr>
          <w:p>
            <w:pPr>
              <w:pStyle w:val="13"/>
            </w:pPr>
            <w:r>
              <w:t>2313.60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565涞水县城市管理综合执法队</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75"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2913.02</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r>
              <w:t>2913.02</w:t>
            </w:r>
          </w:p>
        </w:tc>
        <w:tc>
          <w:tcPr>
            <w:tcW w:w="1474" w:type="dxa"/>
            <w:vAlign w:val="center"/>
          </w:tcPr>
          <w:p>
            <w:pPr>
              <w:pStyle w:val="13"/>
            </w:pPr>
            <w:r>
              <w:t>2913.02</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31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三十一、人行科目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32</w:t>
            </w:r>
          </w:p>
        </w:tc>
        <w:tc>
          <w:tcPr>
            <w:tcW w:w="3402" w:type="dxa"/>
            <w:vAlign w:val="center"/>
          </w:tcPr>
          <w:p>
            <w:pPr>
              <w:pStyle w:val="16"/>
            </w:pPr>
            <w:r>
              <w:t>本年收入合计</w:t>
            </w:r>
          </w:p>
        </w:tc>
        <w:tc>
          <w:tcPr>
            <w:tcW w:w="1474" w:type="dxa"/>
            <w:vAlign w:val="center"/>
          </w:tcPr>
          <w:p>
            <w:pPr>
              <w:pStyle w:val="17"/>
            </w:pPr>
            <w:r>
              <w:t>2913.02</w:t>
            </w:r>
          </w:p>
        </w:tc>
        <w:tc>
          <w:tcPr>
            <w:tcW w:w="3402" w:type="dxa"/>
            <w:vAlign w:val="center"/>
          </w:tcPr>
          <w:p>
            <w:pPr>
              <w:pStyle w:val="16"/>
            </w:pPr>
            <w:r>
              <w:t>本年支出合计</w:t>
            </w:r>
          </w:p>
        </w:tc>
        <w:tc>
          <w:tcPr>
            <w:tcW w:w="1474" w:type="dxa"/>
            <w:vAlign w:val="center"/>
          </w:tcPr>
          <w:p>
            <w:pPr>
              <w:pStyle w:val="17"/>
            </w:pPr>
            <w:r>
              <w:t>2913.02</w:t>
            </w:r>
          </w:p>
        </w:tc>
        <w:tc>
          <w:tcPr>
            <w:tcW w:w="1474" w:type="dxa"/>
            <w:vAlign w:val="center"/>
          </w:tcPr>
          <w:p>
            <w:pPr>
              <w:pStyle w:val="17"/>
            </w:pPr>
            <w:r>
              <w:t>2913.02</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33</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pPr>
              <w:pStyle w:val="15"/>
            </w:pPr>
            <w:r>
              <w:t>34</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vAlign w:val="center"/>
          </w:tcPr>
          <w:p>
            <w:pPr>
              <w:pStyle w:val="15"/>
            </w:pPr>
            <w:r>
              <w:t>35</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850" w:type="dxa"/>
            <w:vAlign w:val="center"/>
          </w:tcPr>
          <w:p>
            <w:pPr>
              <w:pStyle w:val="15"/>
            </w:pPr>
            <w:r>
              <w:t>36</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pPr>
            <w:r>
              <w:t>收入总计</w:t>
            </w:r>
          </w:p>
        </w:tc>
        <w:tc>
          <w:tcPr>
            <w:tcW w:w="1474" w:type="dxa"/>
            <w:vAlign w:val="center"/>
          </w:tcPr>
          <w:p>
            <w:pPr>
              <w:pStyle w:val="17"/>
            </w:pPr>
            <w:r>
              <w:t>2913.02</w:t>
            </w:r>
          </w:p>
        </w:tc>
        <w:tc>
          <w:tcPr>
            <w:tcW w:w="3402" w:type="dxa"/>
            <w:vAlign w:val="center"/>
          </w:tcPr>
          <w:p>
            <w:pPr>
              <w:pStyle w:val="16"/>
            </w:pPr>
            <w:r>
              <w:t>支出总计</w:t>
            </w:r>
          </w:p>
        </w:tc>
        <w:tc>
          <w:tcPr>
            <w:tcW w:w="1474" w:type="dxa"/>
            <w:vAlign w:val="center"/>
          </w:tcPr>
          <w:p>
            <w:pPr>
              <w:pStyle w:val="17"/>
            </w:pPr>
            <w:r>
              <w:t>2913.02</w:t>
            </w:r>
          </w:p>
        </w:tc>
        <w:tc>
          <w:tcPr>
            <w:tcW w:w="1474" w:type="dxa"/>
            <w:vAlign w:val="center"/>
          </w:tcPr>
          <w:p>
            <w:pPr>
              <w:pStyle w:val="17"/>
            </w:pPr>
            <w:r>
              <w:t>2913.02</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565涞水县城市管理综合执法队</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2913.02</w:t>
            </w:r>
          </w:p>
        </w:tc>
        <w:tc>
          <w:tcPr>
            <w:tcW w:w="2551" w:type="dxa"/>
            <w:vAlign w:val="center"/>
          </w:tcPr>
          <w:p>
            <w:pPr>
              <w:pStyle w:val="17"/>
            </w:pPr>
            <w:r>
              <w:t>599.42</w:t>
            </w:r>
          </w:p>
        </w:tc>
        <w:tc>
          <w:tcPr>
            <w:tcW w:w="2551" w:type="dxa"/>
            <w:vAlign w:val="center"/>
          </w:tcPr>
          <w:p>
            <w:pPr>
              <w:pStyle w:val="17"/>
            </w:pPr>
            <w:r>
              <w:t>2313.60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212</w:t>
            </w:r>
          </w:p>
        </w:tc>
        <w:tc>
          <w:tcPr>
            <w:tcW w:w="4535" w:type="dxa"/>
            <w:vAlign w:val="center"/>
          </w:tcPr>
          <w:p>
            <w:pPr>
              <w:pStyle w:val="14"/>
            </w:pPr>
            <w:r>
              <w:t>城乡社区支出</w:t>
            </w:r>
          </w:p>
        </w:tc>
        <w:tc>
          <w:tcPr>
            <w:tcW w:w="2551" w:type="dxa"/>
            <w:vAlign w:val="center"/>
          </w:tcPr>
          <w:p>
            <w:pPr>
              <w:pStyle w:val="13"/>
            </w:pPr>
            <w:r>
              <w:t>2913.02</w:t>
            </w:r>
          </w:p>
        </w:tc>
        <w:tc>
          <w:tcPr>
            <w:tcW w:w="2551" w:type="dxa"/>
            <w:vAlign w:val="center"/>
          </w:tcPr>
          <w:p>
            <w:pPr>
              <w:pStyle w:val="13"/>
            </w:pPr>
            <w:r>
              <w:t>599.42</w:t>
            </w:r>
          </w:p>
        </w:tc>
        <w:tc>
          <w:tcPr>
            <w:tcW w:w="2551" w:type="dxa"/>
            <w:vAlign w:val="center"/>
          </w:tcPr>
          <w:p>
            <w:pPr>
              <w:pStyle w:val="13"/>
            </w:pPr>
            <w:r>
              <w:t>2313.60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21201</w:t>
            </w:r>
          </w:p>
        </w:tc>
        <w:tc>
          <w:tcPr>
            <w:tcW w:w="4535" w:type="dxa"/>
            <w:vAlign w:val="center"/>
          </w:tcPr>
          <w:p>
            <w:pPr>
              <w:pStyle w:val="14"/>
            </w:pPr>
            <w:r>
              <w:t>城乡社区管理事务</w:t>
            </w:r>
          </w:p>
        </w:tc>
        <w:tc>
          <w:tcPr>
            <w:tcW w:w="2551" w:type="dxa"/>
            <w:vAlign w:val="center"/>
          </w:tcPr>
          <w:p>
            <w:pPr>
              <w:pStyle w:val="13"/>
            </w:pPr>
            <w:r>
              <w:t>2913.02</w:t>
            </w:r>
          </w:p>
        </w:tc>
        <w:tc>
          <w:tcPr>
            <w:tcW w:w="2551" w:type="dxa"/>
            <w:vAlign w:val="center"/>
          </w:tcPr>
          <w:p>
            <w:pPr>
              <w:pStyle w:val="13"/>
            </w:pPr>
            <w:r>
              <w:t>599.42</w:t>
            </w:r>
          </w:p>
        </w:tc>
        <w:tc>
          <w:tcPr>
            <w:tcW w:w="2551" w:type="dxa"/>
            <w:vAlign w:val="center"/>
          </w:tcPr>
          <w:p>
            <w:pPr>
              <w:pStyle w:val="13"/>
            </w:pPr>
            <w:r>
              <w:t>2313.60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2120104</w:t>
            </w:r>
          </w:p>
        </w:tc>
        <w:tc>
          <w:tcPr>
            <w:tcW w:w="4535" w:type="dxa"/>
            <w:vAlign w:val="center"/>
          </w:tcPr>
          <w:p>
            <w:pPr>
              <w:pStyle w:val="14"/>
            </w:pPr>
            <w:r>
              <w:t>城管执法</w:t>
            </w:r>
          </w:p>
        </w:tc>
        <w:tc>
          <w:tcPr>
            <w:tcW w:w="2551" w:type="dxa"/>
            <w:vAlign w:val="center"/>
          </w:tcPr>
          <w:p>
            <w:pPr>
              <w:pStyle w:val="13"/>
            </w:pPr>
            <w:r>
              <w:t>2913.02</w:t>
            </w:r>
          </w:p>
        </w:tc>
        <w:tc>
          <w:tcPr>
            <w:tcW w:w="2551" w:type="dxa"/>
            <w:vAlign w:val="center"/>
          </w:tcPr>
          <w:p>
            <w:pPr>
              <w:pStyle w:val="13"/>
            </w:pPr>
            <w:r>
              <w:t>599.42</w:t>
            </w:r>
          </w:p>
        </w:tc>
        <w:tc>
          <w:tcPr>
            <w:tcW w:w="2551" w:type="dxa"/>
            <w:vAlign w:val="center"/>
          </w:tcPr>
          <w:p>
            <w:pPr>
              <w:pStyle w:val="13"/>
            </w:pPr>
            <w:r>
              <w:t>2313.60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565涞水县城市管理综合执法队</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599.42</w:t>
            </w:r>
          </w:p>
        </w:tc>
        <w:tc>
          <w:tcPr>
            <w:tcW w:w="2551" w:type="dxa"/>
            <w:vAlign w:val="center"/>
          </w:tcPr>
          <w:p>
            <w:pPr>
              <w:pStyle w:val="17"/>
            </w:pPr>
            <w:r>
              <w:t>342.29</w:t>
            </w:r>
          </w:p>
        </w:tc>
        <w:tc>
          <w:tcPr>
            <w:tcW w:w="2551" w:type="dxa"/>
            <w:vAlign w:val="center"/>
          </w:tcPr>
          <w:p>
            <w:pPr>
              <w:pStyle w:val="17"/>
            </w:pPr>
            <w:r>
              <w:t>257.13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342.29</w:t>
            </w:r>
          </w:p>
        </w:tc>
        <w:tc>
          <w:tcPr>
            <w:tcW w:w="2551" w:type="dxa"/>
            <w:vAlign w:val="center"/>
          </w:tcPr>
          <w:p>
            <w:pPr>
              <w:pStyle w:val="13"/>
            </w:pPr>
            <w:r>
              <w:t>342.29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337.49</w:t>
            </w:r>
          </w:p>
        </w:tc>
        <w:tc>
          <w:tcPr>
            <w:tcW w:w="2551" w:type="dxa"/>
            <w:vAlign w:val="center"/>
          </w:tcPr>
          <w:p>
            <w:pPr>
              <w:pStyle w:val="13"/>
            </w:pPr>
            <w:r>
              <w:t>337.49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4.80</w:t>
            </w:r>
          </w:p>
        </w:tc>
        <w:tc>
          <w:tcPr>
            <w:tcW w:w="2551" w:type="dxa"/>
            <w:vAlign w:val="center"/>
          </w:tcPr>
          <w:p>
            <w:pPr>
              <w:pStyle w:val="13"/>
            </w:pPr>
            <w:r>
              <w:t>4.80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257.13</w:t>
            </w:r>
          </w:p>
        </w:tc>
        <w:tc>
          <w:tcPr>
            <w:tcW w:w="2551" w:type="dxa"/>
            <w:vAlign w:val="center"/>
          </w:tcPr>
          <w:p>
            <w:pPr>
              <w:pStyle w:val="13"/>
            </w:pPr>
          </w:p>
        </w:tc>
        <w:tc>
          <w:tcPr>
            <w:tcW w:w="2551" w:type="dxa"/>
            <w:vAlign w:val="center"/>
          </w:tcPr>
          <w:p>
            <w:pPr>
              <w:pStyle w:val="13"/>
            </w:pPr>
            <w:r>
              <w:t>257.13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7.04</w:t>
            </w:r>
          </w:p>
        </w:tc>
        <w:tc>
          <w:tcPr>
            <w:tcW w:w="2551" w:type="dxa"/>
            <w:vAlign w:val="center"/>
          </w:tcPr>
          <w:p>
            <w:pPr>
              <w:pStyle w:val="13"/>
            </w:pPr>
          </w:p>
        </w:tc>
        <w:tc>
          <w:tcPr>
            <w:tcW w:w="2551" w:type="dxa"/>
            <w:vAlign w:val="center"/>
          </w:tcPr>
          <w:p>
            <w:pPr>
              <w:pStyle w:val="13"/>
            </w:pPr>
            <w:r>
              <w:t>7.04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0.36</w:t>
            </w:r>
          </w:p>
        </w:tc>
        <w:tc>
          <w:tcPr>
            <w:tcW w:w="2551" w:type="dxa"/>
            <w:vAlign w:val="center"/>
          </w:tcPr>
          <w:p>
            <w:pPr>
              <w:pStyle w:val="13"/>
            </w:pPr>
          </w:p>
        </w:tc>
        <w:tc>
          <w:tcPr>
            <w:tcW w:w="2551" w:type="dxa"/>
            <w:vAlign w:val="center"/>
          </w:tcPr>
          <w:p>
            <w:pPr>
              <w:pStyle w:val="13"/>
            </w:pPr>
            <w: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10.17</w:t>
            </w:r>
          </w:p>
        </w:tc>
        <w:tc>
          <w:tcPr>
            <w:tcW w:w="2551" w:type="dxa"/>
            <w:vAlign w:val="center"/>
          </w:tcPr>
          <w:p>
            <w:pPr>
              <w:pStyle w:val="13"/>
            </w:pPr>
          </w:p>
        </w:tc>
        <w:tc>
          <w:tcPr>
            <w:tcW w:w="2551" w:type="dxa"/>
            <w:vAlign w:val="center"/>
          </w:tcPr>
          <w:p>
            <w:pPr>
              <w:pStyle w:val="13"/>
            </w:pPr>
            <w:r>
              <w:t>10.17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3.20</w:t>
            </w:r>
          </w:p>
        </w:tc>
        <w:tc>
          <w:tcPr>
            <w:tcW w:w="2551" w:type="dxa"/>
            <w:vAlign w:val="center"/>
          </w:tcPr>
          <w:p>
            <w:pPr>
              <w:pStyle w:val="13"/>
            </w:pPr>
          </w:p>
        </w:tc>
        <w:tc>
          <w:tcPr>
            <w:tcW w:w="2551" w:type="dxa"/>
            <w:vAlign w:val="center"/>
          </w:tcPr>
          <w:p>
            <w:pPr>
              <w:pStyle w:val="13"/>
            </w:pPr>
            <w:r>
              <w:t>3.20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30226</w:t>
            </w:r>
          </w:p>
        </w:tc>
        <w:tc>
          <w:tcPr>
            <w:tcW w:w="4535" w:type="dxa"/>
            <w:vAlign w:val="center"/>
          </w:tcPr>
          <w:p>
            <w:pPr>
              <w:pStyle w:val="14"/>
            </w:pPr>
            <w:r>
              <w:t>劳务费</w:t>
            </w:r>
          </w:p>
        </w:tc>
        <w:tc>
          <w:tcPr>
            <w:tcW w:w="2551" w:type="dxa"/>
            <w:vAlign w:val="center"/>
          </w:tcPr>
          <w:p>
            <w:pPr>
              <w:pStyle w:val="13"/>
            </w:pPr>
            <w:r>
              <w:t>219.56</w:t>
            </w:r>
          </w:p>
        </w:tc>
        <w:tc>
          <w:tcPr>
            <w:tcW w:w="2551" w:type="dxa"/>
            <w:vAlign w:val="center"/>
          </w:tcPr>
          <w:p>
            <w:pPr>
              <w:pStyle w:val="13"/>
            </w:pPr>
          </w:p>
        </w:tc>
        <w:tc>
          <w:tcPr>
            <w:tcW w:w="2551" w:type="dxa"/>
            <w:vAlign w:val="center"/>
          </w:tcPr>
          <w:p>
            <w:pPr>
              <w:pStyle w:val="13"/>
            </w:pPr>
            <w:r>
              <w:t>219.56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2.85</w:t>
            </w:r>
          </w:p>
        </w:tc>
        <w:tc>
          <w:tcPr>
            <w:tcW w:w="2551" w:type="dxa"/>
            <w:vAlign w:val="center"/>
          </w:tcPr>
          <w:p>
            <w:pPr>
              <w:pStyle w:val="13"/>
            </w:pPr>
          </w:p>
        </w:tc>
        <w:tc>
          <w:tcPr>
            <w:tcW w:w="2551" w:type="dxa"/>
            <w:vAlign w:val="center"/>
          </w:tcPr>
          <w:p>
            <w:pPr>
              <w:pStyle w:val="13"/>
            </w:pPr>
            <w:r>
              <w:t>2.85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8.00</w:t>
            </w:r>
          </w:p>
        </w:tc>
        <w:tc>
          <w:tcPr>
            <w:tcW w:w="2551" w:type="dxa"/>
            <w:vAlign w:val="center"/>
          </w:tcPr>
          <w:p>
            <w:pPr>
              <w:pStyle w:val="13"/>
            </w:pPr>
          </w:p>
        </w:tc>
        <w:tc>
          <w:tcPr>
            <w:tcW w:w="2551" w:type="dxa"/>
            <w:vAlign w:val="center"/>
          </w:tcPr>
          <w:p>
            <w:pPr>
              <w:pStyle w:val="13"/>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5.95</w:t>
            </w:r>
          </w:p>
        </w:tc>
        <w:tc>
          <w:tcPr>
            <w:tcW w:w="2551" w:type="dxa"/>
            <w:vAlign w:val="center"/>
          </w:tcPr>
          <w:p>
            <w:pPr>
              <w:pStyle w:val="13"/>
            </w:pPr>
          </w:p>
        </w:tc>
        <w:tc>
          <w:tcPr>
            <w:tcW w:w="2551" w:type="dxa"/>
            <w:vAlign w:val="center"/>
          </w:tcPr>
          <w:p>
            <w:pPr>
              <w:pStyle w:val="13"/>
            </w:pPr>
            <w:r>
              <w:t>5.95</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565涞水县城市管理综合执法队</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565涞水县城市管理综合执法队</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114"/>
        <w:gridCol w:w="2065"/>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565涞水县城市管理综合执法队</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114" w:type="dxa"/>
            <w:vMerge w:val="restart"/>
            <w:vAlign w:val="center"/>
          </w:tcPr>
          <w:p>
            <w:pPr>
              <w:pStyle w:val="12"/>
            </w:pPr>
            <w:r>
              <w:t>项  目</w:t>
            </w:r>
          </w:p>
        </w:tc>
        <w:tc>
          <w:tcPr>
            <w:tcW w:w="9208"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0" w:hRule="atLeast"/>
          <w:tblHeader/>
          <w:jc w:val="center"/>
        </w:trPr>
        <w:tc>
          <w:tcPr>
            <w:tcW w:w="850" w:type="dxa"/>
            <w:vMerge w:val="continue"/>
          </w:tcPr>
          <w:p/>
        </w:tc>
        <w:tc>
          <w:tcPr>
            <w:tcW w:w="4114" w:type="dxa"/>
            <w:vMerge w:val="continue"/>
          </w:tcPr>
          <w:p/>
        </w:tc>
        <w:tc>
          <w:tcPr>
            <w:tcW w:w="2065"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tblHeader/>
          <w:jc w:val="center"/>
        </w:trPr>
        <w:tc>
          <w:tcPr>
            <w:tcW w:w="850" w:type="dxa"/>
            <w:vAlign w:val="center"/>
          </w:tcPr>
          <w:p>
            <w:pPr>
              <w:pStyle w:val="12"/>
            </w:pPr>
            <w:r>
              <w:t>栏次</w:t>
            </w:r>
          </w:p>
        </w:tc>
        <w:tc>
          <w:tcPr>
            <w:tcW w:w="4114" w:type="dxa"/>
            <w:vAlign w:val="center"/>
          </w:tcPr>
          <w:p>
            <w:pPr>
              <w:pStyle w:val="12"/>
            </w:pPr>
            <w:r>
              <w:t>1</w:t>
            </w:r>
          </w:p>
        </w:tc>
        <w:tc>
          <w:tcPr>
            <w:tcW w:w="2065"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50" w:type="dxa"/>
            <w:vAlign w:val="center"/>
          </w:tcPr>
          <w:p>
            <w:pPr>
              <w:pStyle w:val="15"/>
            </w:pPr>
            <w:r>
              <w:t>1</w:t>
            </w:r>
          </w:p>
        </w:tc>
        <w:tc>
          <w:tcPr>
            <w:tcW w:w="4114" w:type="dxa"/>
            <w:vAlign w:val="center"/>
          </w:tcPr>
          <w:p>
            <w:pPr>
              <w:pStyle w:val="16"/>
            </w:pPr>
            <w:r>
              <w:t>合计</w:t>
            </w:r>
          </w:p>
        </w:tc>
        <w:tc>
          <w:tcPr>
            <w:tcW w:w="2065" w:type="dxa"/>
            <w:vAlign w:val="center"/>
          </w:tcPr>
          <w:p>
            <w:pPr>
              <w:pStyle w:val="17"/>
            </w:pPr>
            <w:r>
              <w:t>8.00</w:t>
            </w:r>
          </w:p>
        </w:tc>
        <w:tc>
          <w:tcPr>
            <w:tcW w:w="2381" w:type="dxa"/>
            <w:vAlign w:val="center"/>
          </w:tcPr>
          <w:p>
            <w:pPr>
              <w:pStyle w:val="17"/>
            </w:pPr>
            <w:r>
              <w:t>8.00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jc w:val="center"/>
        </w:trPr>
        <w:tc>
          <w:tcPr>
            <w:tcW w:w="850" w:type="dxa"/>
            <w:vAlign w:val="center"/>
          </w:tcPr>
          <w:p>
            <w:pPr>
              <w:pStyle w:val="15"/>
            </w:pPr>
            <w:r>
              <w:t>2</w:t>
            </w:r>
          </w:p>
        </w:tc>
        <w:tc>
          <w:tcPr>
            <w:tcW w:w="4114" w:type="dxa"/>
            <w:vAlign w:val="center"/>
          </w:tcPr>
          <w:p>
            <w:pPr>
              <w:pStyle w:val="14"/>
            </w:pPr>
            <w:r>
              <w:t>“三公”经费小计</w:t>
            </w:r>
          </w:p>
        </w:tc>
        <w:tc>
          <w:tcPr>
            <w:tcW w:w="2065" w:type="dxa"/>
            <w:vAlign w:val="center"/>
          </w:tcPr>
          <w:p>
            <w:pPr>
              <w:pStyle w:val="13"/>
            </w:pPr>
            <w:r>
              <w:t>8.00</w:t>
            </w:r>
          </w:p>
        </w:tc>
        <w:tc>
          <w:tcPr>
            <w:tcW w:w="2381" w:type="dxa"/>
            <w:vAlign w:val="center"/>
          </w:tcPr>
          <w:p>
            <w:pPr>
              <w:pStyle w:val="13"/>
            </w:pPr>
            <w:r>
              <w:t>8.00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jc w:val="center"/>
        </w:trPr>
        <w:tc>
          <w:tcPr>
            <w:tcW w:w="850" w:type="dxa"/>
            <w:vAlign w:val="center"/>
          </w:tcPr>
          <w:p>
            <w:pPr>
              <w:pStyle w:val="15"/>
            </w:pPr>
            <w:r>
              <w:t>3</w:t>
            </w:r>
          </w:p>
        </w:tc>
        <w:tc>
          <w:tcPr>
            <w:tcW w:w="4114" w:type="dxa"/>
            <w:vAlign w:val="center"/>
          </w:tcPr>
          <w:p>
            <w:pPr>
              <w:pStyle w:val="14"/>
            </w:pPr>
            <w:r>
              <w:t>一、因公出国（境）费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850" w:type="dxa"/>
            <w:vAlign w:val="center"/>
          </w:tcPr>
          <w:p>
            <w:pPr>
              <w:pStyle w:val="15"/>
            </w:pPr>
            <w:r>
              <w:t>4</w:t>
            </w:r>
          </w:p>
        </w:tc>
        <w:tc>
          <w:tcPr>
            <w:tcW w:w="4114" w:type="dxa"/>
            <w:vAlign w:val="center"/>
          </w:tcPr>
          <w:p>
            <w:pPr>
              <w:pStyle w:val="14"/>
            </w:pPr>
            <w:r>
              <w:t xml:space="preserve">    其中：教学科研人员因公出国（境）费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2" w:hRule="atLeast"/>
          <w:jc w:val="center"/>
        </w:trPr>
        <w:tc>
          <w:tcPr>
            <w:tcW w:w="850" w:type="dxa"/>
            <w:vAlign w:val="center"/>
          </w:tcPr>
          <w:p>
            <w:pPr>
              <w:pStyle w:val="15"/>
            </w:pPr>
            <w:r>
              <w:t>5</w:t>
            </w:r>
          </w:p>
        </w:tc>
        <w:tc>
          <w:tcPr>
            <w:tcW w:w="4114" w:type="dxa"/>
            <w:vAlign w:val="center"/>
          </w:tcPr>
          <w:p>
            <w:pPr>
              <w:pStyle w:val="14"/>
            </w:pPr>
            <w:r>
              <w:t xml:space="preserve">          其他因公出国（境）费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850" w:type="dxa"/>
            <w:vAlign w:val="center"/>
          </w:tcPr>
          <w:p>
            <w:pPr>
              <w:pStyle w:val="15"/>
            </w:pPr>
            <w:r>
              <w:t>6</w:t>
            </w:r>
          </w:p>
        </w:tc>
        <w:tc>
          <w:tcPr>
            <w:tcW w:w="4114" w:type="dxa"/>
            <w:vAlign w:val="center"/>
          </w:tcPr>
          <w:p>
            <w:pPr>
              <w:pStyle w:val="14"/>
            </w:pPr>
            <w:r>
              <w:t>二、公务用车购置及运维费</w:t>
            </w:r>
          </w:p>
        </w:tc>
        <w:tc>
          <w:tcPr>
            <w:tcW w:w="2065" w:type="dxa"/>
            <w:vAlign w:val="center"/>
          </w:tcPr>
          <w:p>
            <w:pPr>
              <w:pStyle w:val="13"/>
            </w:pPr>
            <w:r>
              <w:t>8.00</w:t>
            </w:r>
          </w:p>
        </w:tc>
        <w:tc>
          <w:tcPr>
            <w:tcW w:w="2381" w:type="dxa"/>
            <w:vAlign w:val="center"/>
          </w:tcPr>
          <w:p>
            <w:pPr>
              <w:pStyle w:val="13"/>
            </w:pPr>
            <w:r>
              <w:t>8.00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850" w:type="dxa"/>
            <w:vAlign w:val="center"/>
          </w:tcPr>
          <w:p>
            <w:pPr>
              <w:pStyle w:val="15"/>
            </w:pPr>
            <w:r>
              <w:t>7</w:t>
            </w:r>
          </w:p>
        </w:tc>
        <w:tc>
          <w:tcPr>
            <w:tcW w:w="4114" w:type="dxa"/>
            <w:vAlign w:val="center"/>
          </w:tcPr>
          <w:p>
            <w:pPr>
              <w:pStyle w:val="14"/>
            </w:pPr>
            <w:r>
              <w:t xml:space="preserve">    其中：公务用车购置费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850" w:type="dxa"/>
            <w:vAlign w:val="center"/>
          </w:tcPr>
          <w:p>
            <w:pPr>
              <w:pStyle w:val="15"/>
            </w:pPr>
            <w:r>
              <w:t>8</w:t>
            </w:r>
          </w:p>
        </w:tc>
        <w:tc>
          <w:tcPr>
            <w:tcW w:w="4114" w:type="dxa"/>
            <w:vAlign w:val="center"/>
          </w:tcPr>
          <w:p>
            <w:pPr>
              <w:pStyle w:val="14"/>
            </w:pPr>
            <w:r>
              <w:t xml:space="preserve">          公务用车运行维护费</w:t>
            </w:r>
          </w:p>
        </w:tc>
        <w:tc>
          <w:tcPr>
            <w:tcW w:w="2065" w:type="dxa"/>
            <w:vAlign w:val="center"/>
          </w:tcPr>
          <w:p>
            <w:pPr>
              <w:pStyle w:val="13"/>
            </w:pPr>
            <w:r>
              <w:t>8.00</w:t>
            </w:r>
          </w:p>
        </w:tc>
        <w:tc>
          <w:tcPr>
            <w:tcW w:w="2381" w:type="dxa"/>
            <w:vAlign w:val="center"/>
          </w:tcPr>
          <w:p>
            <w:pPr>
              <w:pStyle w:val="13"/>
            </w:pPr>
            <w:r>
              <w:t>8.00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850" w:type="dxa"/>
            <w:vAlign w:val="center"/>
          </w:tcPr>
          <w:p>
            <w:pPr>
              <w:pStyle w:val="15"/>
            </w:pPr>
            <w:r>
              <w:t>9</w:t>
            </w:r>
          </w:p>
        </w:tc>
        <w:tc>
          <w:tcPr>
            <w:tcW w:w="4114" w:type="dxa"/>
            <w:vAlign w:val="center"/>
          </w:tcPr>
          <w:p>
            <w:pPr>
              <w:pStyle w:val="14"/>
            </w:pPr>
            <w:r>
              <w:t>三、公务接待费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jc w:val="center"/>
        </w:trPr>
        <w:tc>
          <w:tcPr>
            <w:tcW w:w="850" w:type="dxa"/>
            <w:vAlign w:val="center"/>
          </w:tcPr>
          <w:p>
            <w:pPr>
              <w:pStyle w:val="15"/>
            </w:pPr>
            <w:r>
              <w:t>10</w:t>
            </w:r>
          </w:p>
        </w:tc>
        <w:tc>
          <w:tcPr>
            <w:tcW w:w="4114" w:type="dxa"/>
            <w:vAlign w:val="center"/>
          </w:tcPr>
          <w:p>
            <w:pPr>
              <w:pStyle w:val="14"/>
            </w:pPr>
            <w:r>
              <w:t>四、会议费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850" w:type="dxa"/>
            <w:vAlign w:val="center"/>
          </w:tcPr>
          <w:p>
            <w:pPr>
              <w:pStyle w:val="15"/>
            </w:pPr>
            <w:r>
              <w:t>11</w:t>
            </w:r>
          </w:p>
        </w:tc>
        <w:tc>
          <w:tcPr>
            <w:tcW w:w="4114" w:type="dxa"/>
            <w:vAlign w:val="center"/>
          </w:tcPr>
          <w:p>
            <w:pPr>
              <w:pStyle w:val="14"/>
            </w:pPr>
            <w:r>
              <w:t xml:space="preserve">    其中：省属高校业务性会议费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5" w:hRule="atLeast"/>
          <w:jc w:val="center"/>
        </w:trPr>
        <w:tc>
          <w:tcPr>
            <w:tcW w:w="850" w:type="dxa"/>
            <w:vAlign w:val="center"/>
          </w:tcPr>
          <w:p>
            <w:pPr>
              <w:pStyle w:val="15"/>
            </w:pPr>
            <w:r>
              <w:t>12</w:t>
            </w:r>
          </w:p>
        </w:tc>
        <w:tc>
          <w:tcPr>
            <w:tcW w:w="4114" w:type="dxa"/>
            <w:vAlign w:val="center"/>
          </w:tcPr>
          <w:p>
            <w:pPr>
              <w:pStyle w:val="14"/>
            </w:pPr>
            <w:r>
              <w:t xml:space="preserve">          其他会议费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5" w:hRule="atLeast"/>
          <w:jc w:val="center"/>
        </w:trPr>
        <w:tc>
          <w:tcPr>
            <w:tcW w:w="850" w:type="dxa"/>
            <w:vAlign w:val="center"/>
          </w:tcPr>
          <w:p>
            <w:pPr>
              <w:pStyle w:val="15"/>
            </w:pPr>
            <w:r>
              <w:t>13</w:t>
            </w:r>
          </w:p>
        </w:tc>
        <w:tc>
          <w:tcPr>
            <w:tcW w:w="4114" w:type="dxa"/>
            <w:vAlign w:val="center"/>
          </w:tcPr>
          <w:p>
            <w:pPr>
              <w:pStyle w:val="14"/>
            </w:pPr>
            <w:r>
              <w:t>五、培训费</w:t>
            </w:r>
          </w:p>
        </w:tc>
        <w:tc>
          <w:tcPr>
            <w:tcW w:w="206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涞水县城市管理综合执法队2026年部门预算信息公开情况说明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涞水县城市管理综合执法队2026年部门预算信息公开情况说明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按照《中华人民共和国预算法》、《地方预决算公开操作规程》和《关于进一步推进预算公开工作的实施意见》规定，现将涞水县城市管理综合执法队2026年部门预算公开如下：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line="560" w:lineRule="exact"/>
        <w:ind w:firstLine="640"/>
        <w:rPr>
          <w:rFonts w:hint="eastAsia" w:ascii="Times New Roman" w:hAnsi="Times New Roman" w:eastAsia="方正仿宋_GBK" w:cs="Times New Roman"/>
          <w:sz w:val="28"/>
          <w:szCs w:val="24"/>
          <w:lang w:val="en-US" w:eastAsia="uk-UA" w:bidi="ar-SA"/>
        </w:rPr>
      </w:pPr>
      <w:r>
        <w:rPr>
          <w:rFonts w:ascii="方正楷体_GBK" w:hAnsi="方正楷体_GBK" w:eastAsia="方正楷体_GBK" w:cs="方正楷体_GBK"/>
          <w:b/>
          <w:color w:val="000000"/>
          <w:sz w:val="32"/>
        </w:rPr>
        <w:t>部门职责：</w:t>
      </w: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行使市容环境卫生管理方面法律、法规、规章制度的行政处罚权。强制拆除不符合城市容貌标准、环境卫生标准的建筑物或设施；</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uk-UA" w:bidi="ar-SA"/>
        </w:rPr>
        <w:t>行使城市绿化管理方面法律、法规、规章规定的行政处罚权；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uk-UA" w:bidi="ar-SA"/>
        </w:rPr>
        <w:t>城市城建界内，符合办理建设工程规划许可证条件，而未办理建设工程规划许可证进行建设的法律、法规、规章规定的行政处罚权；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（四）</w:t>
      </w:r>
      <w:r>
        <w:rPr>
          <w:rFonts w:hint="eastAsia" w:ascii="Times New Roman" w:hAnsi="Times New Roman" w:eastAsia="方正仿宋_GBK" w:cs="Times New Roman"/>
          <w:sz w:val="28"/>
          <w:szCs w:val="24"/>
          <w:lang w:val="en-US" w:eastAsia="uk-UA" w:bidi="ar-SA"/>
        </w:rPr>
        <w:t>城市城建界内未取得施工许可证或者开工报告未经批准擅自施工的法律、法规、规章规定的行政处罚权；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（五）</w:t>
      </w:r>
      <w:r>
        <w:rPr>
          <w:rFonts w:hint="eastAsia" w:ascii="Times New Roman" w:hAnsi="Times New Roman" w:eastAsia="方正仿宋_GBK" w:cs="Times New Roman"/>
          <w:sz w:val="28"/>
          <w:szCs w:val="24"/>
          <w:lang w:val="en-US" w:eastAsia="uk-UA" w:bidi="ar-SA"/>
        </w:rPr>
        <w:t>行使环境保护管理方面的城市城建界内社会生活噪声污染、建筑施工噪声污染、占道加工、露天烧烤污染等行为法律、法规、规章规定的行政处罚权；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（六）</w:t>
      </w:r>
      <w:r>
        <w:rPr>
          <w:rFonts w:hint="eastAsia" w:ascii="Times New Roman" w:hAnsi="Times New Roman" w:eastAsia="方正仿宋_GBK" w:cs="Times New Roman"/>
          <w:sz w:val="28"/>
          <w:szCs w:val="24"/>
          <w:lang w:val="en-US" w:eastAsia="uk-UA" w:bidi="ar-SA"/>
        </w:rPr>
        <w:t>市场监管方面城市城建界内户外公共场所经营的无证、无照经营、违规设置户外广告行为法律、法规、规章规定的行政处罚权；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（七）</w:t>
      </w:r>
      <w:r>
        <w:rPr>
          <w:rFonts w:hint="eastAsia" w:ascii="Times New Roman" w:hAnsi="Times New Roman" w:eastAsia="方正仿宋_GBK" w:cs="Times New Roman"/>
          <w:sz w:val="28"/>
          <w:szCs w:val="24"/>
          <w:lang w:val="en-US" w:eastAsia="uk-UA" w:bidi="ar-SA"/>
        </w:rPr>
        <w:t>行使公安交通管理方面在公园、广场等公共场所内违反机动车停放、临时停车规定侵占城市道路行为法律、法规、规章规定的行政处罚权。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（八）</w:t>
      </w:r>
      <w:r>
        <w:rPr>
          <w:rFonts w:hint="eastAsia" w:ascii="Times New Roman" w:hAnsi="Times New Roman" w:eastAsia="方正仿宋_GBK" w:cs="Times New Roman"/>
          <w:sz w:val="28"/>
          <w:szCs w:val="24"/>
          <w:lang w:val="en-US" w:eastAsia="uk-UA" w:bidi="ar-SA"/>
        </w:rPr>
        <w:t>行使省政府决定调整的城市管理领域的其他行政处罚权。</w:t>
      </w:r>
    </w:p>
    <w:p>
      <w:pPr>
        <w:spacing w:line="560" w:lineRule="exact"/>
        <w:ind w:firstLine="640"/>
        <w:rPr>
          <w:rFonts w:hint="eastAsia" w:ascii="Times New Roman" w:hAnsi="Times New Roman" w:eastAsia="方正仿宋_GBK" w:cs="Times New Roman"/>
          <w:sz w:val="28"/>
          <w:szCs w:val="24"/>
          <w:lang w:val="en-US" w:eastAsia="uk-UA" w:bidi="ar-SA"/>
        </w:rPr>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5669" w:type="dxa"/>
            <w:vAlign w:val="center"/>
          </w:tcPr>
          <w:p>
            <w:pPr>
              <w:pStyle w:val="14"/>
            </w:pPr>
            <w:r>
              <w:t>涞水县城市管理综合执法队本级</w:t>
            </w:r>
          </w:p>
        </w:tc>
        <w:tc>
          <w:tcPr>
            <w:tcW w:w="1843" w:type="dxa"/>
            <w:vAlign w:val="center"/>
          </w:tcPr>
          <w:p>
            <w:pPr>
              <w:pStyle w:val="15"/>
            </w:pPr>
            <w:r>
              <w:t>事业</w:t>
            </w:r>
          </w:p>
        </w:tc>
        <w:tc>
          <w:tcPr>
            <w:tcW w:w="2126" w:type="dxa"/>
            <w:vAlign w:val="center"/>
          </w:tcPr>
          <w:p>
            <w:pPr>
              <w:pStyle w:val="15"/>
            </w:pPr>
            <w:r>
              <w:rPr>
                <w:rFonts w:hint="eastAsia"/>
                <w:lang w:eastAsia="zh-CN"/>
              </w:rPr>
              <w:t>副</w:t>
            </w:r>
            <w:r>
              <w:t>科级</w:t>
            </w:r>
          </w:p>
        </w:tc>
        <w:tc>
          <w:tcPr>
            <w:tcW w:w="3827" w:type="dxa"/>
            <w:vAlign w:val="center"/>
          </w:tcPr>
          <w:p>
            <w:pPr>
              <w:pStyle w:val="15"/>
            </w:pPr>
            <w:r>
              <w:t>财政性资金基本保证</w:t>
            </w:r>
          </w:p>
        </w:tc>
      </w:tr>
    </w:tbl>
    <w:p>
      <w:pPr>
        <w:spacing w:line="560" w:lineRule="exact"/>
        <w:ind w:firstLine="640"/>
        <w:rPr>
          <w:rFonts w:hint="eastAsia" w:ascii="Times New Roman" w:hAnsi="Times New Roman" w:eastAsia="方正仿宋_GBK" w:cs="Times New Roman"/>
          <w:sz w:val="28"/>
          <w:szCs w:val="24"/>
          <w:lang w:val="en-US" w:eastAsia="zh-CN" w:bidi="ar-SA"/>
        </w:rPr>
      </w:pPr>
      <w:bookmarkStart w:id="10" w:name="_Toc_3_3_0000000011"/>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eastAsia="方正仿宋_GBK" w:cs="Times New Roman"/>
          <w:sz w:val="28"/>
          <w:szCs w:val="24"/>
          <w:lang w:val="en-US" w:eastAsia="zh-CN" w:bidi="ar-SA"/>
        </w:rPr>
        <w:t>涞水县城市管理综合执法队为县住房和城乡建设局（涞水县城市管理综合行政执法局）管理的副科级机构。涞水县城市管理综合执法队下设三个执法中队：执法一中队、 执法二中队 、执法三中队。涞水县城市管理综合执法队设队长1名，副队长2名。</w:t>
      </w:r>
      <w:r>
        <w:rPr>
          <w:rFonts w:hint="eastAsia" w:ascii="Times New Roman" w:hAnsi="Times New Roman" w:eastAsia="方正仿宋_GBK" w:cs="Times New Roman"/>
          <w:sz w:val="28"/>
          <w:szCs w:val="24"/>
          <w:lang w:val="en-US" w:eastAsia="uk-UA" w:bidi="ar-SA"/>
        </w:rPr>
        <w:t>我</w:t>
      </w:r>
      <w:r>
        <w:rPr>
          <w:rFonts w:hint="eastAsia" w:ascii="Times New Roman" w:hAnsi="Times New Roman" w:eastAsia="方正仿宋_GBK" w:cs="Times New Roman"/>
          <w:sz w:val="28"/>
          <w:szCs w:val="24"/>
          <w:lang w:val="en-US" w:eastAsia="zh-CN" w:bidi="ar-SA"/>
        </w:rPr>
        <w:t>部门</w:t>
      </w:r>
      <w:r>
        <w:rPr>
          <w:rFonts w:hint="eastAsia" w:ascii="Times New Roman" w:hAnsi="Times New Roman" w:eastAsia="方正仿宋_GBK" w:cs="Times New Roman"/>
          <w:sz w:val="28"/>
          <w:szCs w:val="24"/>
          <w:lang w:val="en-US" w:eastAsia="uk-UA" w:bidi="ar-SA"/>
        </w:rPr>
        <w:t>编制人数 3</w:t>
      </w:r>
      <w:r>
        <w:rPr>
          <w:rFonts w:hint="eastAsia" w:ascii="Times New Roman" w:hAnsi="Times New Roman" w:eastAsia="方正仿宋_GBK" w:cs="Times New Roman"/>
          <w:sz w:val="28"/>
          <w:szCs w:val="24"/>
          <w:lang w:val="en-US" w:eastAsia="zh-CN" w:bidi="ar-SA"/>
        </w:rPr>
        <w:t>4</w:t>
      </w:r>
      <w:r>
        <w:rPr>
          <w:rFonts w:hint="eastAsia" w:ascii="Times New Roman" w:hAnsi="Times New Roman" w:eastAsia="方正仿宋_GBK" w:cs="Times New Roman"/>
          <w:sz w:val="28"/>
          <w:szCs w:val="24"/>
          <w:lang w:val="en-US" w:eastAsia="uk-UA" w:bidi="ar-SA"/>
        </w:rPr>
        <w:t>个，行政编制数0 个，事业编制数 3</w:t>
      </w:r>
      <w:r>
        <w:rPr>
          <w:rFonts w:hint="eastAsia" w:ascii="Times New Roman" w:hAnsi="Times New Roman" w:eastAsia="方正仿宋_GBK" w:cs="Times New Roman"/>
          <w:sz w:val="28"/>
          <w:szCs w:val="24"/>
          <w:lang w:val="en-US" w:eastAsia="zh-CN" w:bidi="ar-SA"/>
        </w:rPr>
        <w:t>4</w:t>
      </w:r>
      <w:r>
        <w:rPr>
          <w:rFonts w:hint="eastAsia" w:ascii="Times New Roman" w:hAnsi="Times New Roman" w:eastAsia="方正仿宋_GBK" w:cs="Times New Roman"/>
          <w:sz w:val="28"/>
          <w:szCs w:val="24"/>
          <w:lang w:val="en-US" w:eastAsia="uk-UA" w:bidi="ar-SA"/>
        </w:rPr>
        <w:t xml:space="preserve">个。实有在职人员 </w:t>
      </w:r>
      <w:r>
        <w:rPr>
          <w:rFonts w:hint="eastAsia" w:ascii="Times New Roman" w:hAnsi="Times New Roman" w:eastAsia="方正仿宋_GBK" w:cs="Times New Roman"/>
          <w:sz w:val="28"/>
          <w:szCs w:val="24"/>
          <w:lang w:val="en-US" w:eastAsia="zh-CN" w:bidi="ar-SA"/>
        </w:rPr>
        <w:t>32</w:t>
      </w:r>
      <w:r>
        <w:rPr>
          <w:rFonts w:hint="eastAsia" w:ascii="Times New Roman" w:hAnsi="Times New Roman" w:eastAsia="方正仿宋_GBK" w:cs="Times New Roman"/>
          <w:sz w:val="28"/>
          <w:szCs w:val="24"/>
          <w:lang w:val="en-US" w:eastAsia="uk-UA" w:bidi="ar-SA"/>
        </w:rPr>
        <w:t xml:space="preserve">人，退休人员 </w:t>
      </w:r>
      <w:r>
        <w:rPr>
          <w:rFonts w:hint="eastAsia" w:ascii="Times New Roman" w:hAnsi="Times New Roman" w:eastAsia="方正仿宋_GBK" w:cs="Times New Roman"/>
          <w:sz w:val="28"/>
          <w:szCs w:val="24"/>
          <w:lang w:val="en-US" w:eastAsia="zh-CN" w:bidi="ar-SA"/>
        </w:rPr>
        <w:t>25</w:t>
      </w:r>
      <w:r>
        <w:rPr>
          <w:rFonts w:hint="eastAsia" w:ascii="Times New Roman" w:hAnsi="Times New Roman" w:eastAsia="方正仿宋_GBK" w:cs="Times New Roman"/>
          <w:sz w:val="28"/>
          <w:szCs w:val="24"/>
          <w:lang w:val="en-US" w:eastAsia="uk-UA" w:bidi="ar-SA"/>
        </w:rPr>
        <w:t>人。</w:t>
      </w:r>
    </w:p>
    <w:p>
      <w:pPr>
        <w:spacing w:line="560" w:lineRule="exact"/>
        <w:ind w:firstLine="640"/>
        <w:rPr>
          <w:rFonts w:hint="eastAsia" w:ascii="Times New Roman" w:hAnsi="Times New Roman" w:eastAsia="方正仿宋_GBK" w:cs="Times New Roman"/>
          <w:sz w:val="28"/>
          <w:szCs w:val="24"/>
          <w:lang w:val="en-US" w:eastAsia="uk-UA" w:bidi="ar-SA"/>
        </w:rPr>
      </w:pPr>
    </w:p>
    <w:p>
      <w:pPr>
        <w:spacing w:before="10" w:after="10" w:line="360" w:lineRule="auto"/>
        <w:ind w:firstLine="640"/>
        <w:jc w:val="left"/>
        <w:outlineLvl w:val="2"/>
      </w:pPr>
      <w:r>
        <w:rPr>
          <w:rFonts w:ascii="黑体" w:hAnsi="黑体" w:eastAsia="黑体" w:cs="黑体"/>
          <w:color w:val="000000"/>
          <w:sz w:val="32"/>
        </w:rPr>
        <w:t>二、部门预算安排的总体情况</w:t>
      </w:r>
      <w:bookmarkEnd w:id="10"/>
    </w:p>
    <w:p>
      <w:pPr>
        <w:spacing w:line="520" w:lineRule="exact"/>
        <w:ind w:firstLine="480" w:firstLineChars="200"/>
        <w:rPr>
          <w:rFonts w:ascii="仿宋_GB2312" w:hAnsi="仿宋_GB2312" w:eastAsia="仿宋_GB2312" w:cs="仿宋_GB2312"/>
          <w:b/>
          <w:bCs/>
          <w:sz w:val="32"/>
          <w:szCs w:val="32"/>
        </w:rPr>
      </w:pPr>
      <w:r>
        <w:rPr>
          <w:rFonts w:hint="eastAsia"/>
          <w:lang w:val="en-US" w:eastAsia="zh-CN"/>
        </w:rPr>
        <w:t xml:space="preserve">       </w:t>
      </w:r>
      <w:r>
        <w:rPr>
          <w:rFonts w:hint="eastAsia" w:ascii="仿宋_GB2312" w:hAnsi="仿宋_GB2312" w:eastAsia="仿宋_GB2312" w:cs="仿宋_GB2312"/>
          <w:b/>
          <w:bCs/>
          <w:sz w:val="32"/>
          <w:szCs w:val="32"/>
        </w:rPr>
        <w:t>1、</w:t>
      </w:r>
      <w:r>
        <w:rPr>
          <w:rFonts w:hint="eastAsia" w:ascii="Times New Roman" w:hAnsi="Times New Roman" w:eastAsia="方正仿宋_GBK" w:cs="Times New Roman"/>
          <w:sz w:val="28"/>
          <w:szCs w:val="24"/>
          <w:lang w:val="en-US" w:eastAsia="uk-UA" w:bidi="ar-SA"/>
        </w:rPr>
        <w:t>收入情况</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反映本部门当年全部收入。202</w:t>
      </w:r>
      <w:r>
        <w:rPr>
          <w:rFonts w:hint="eastAsia" w:ascii="Times New Roman" w:hAnsi="Times New Roman"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uk-UA" w:bidi="ar-SA"/>
        </w:rPr>
        <w:t>年预算收入总额</w:t>
      </w:r>
      <w:r>
        <w:rPr>
          <w:rFonts w:hint="eastAsia" w:ascii="Times New Roman" w:hAnsi="Times New Roman" w:eastAsia="方正仿宋_GBK" w:cs="Times New Roman"/>
          <w:sz w:val="28"/>
          <w:szCs w:val="24"/>
          <w:lang w:val="en-US" w:eastAsia="zh-CN" w:bidi="ar-SA"/>
        </w:rPr>
        <w:t>2913.02</w:t>
      </w:r>
      <w:r>
        <w:rPr>
          <w:rFonts w:hint="eastAsia" w:ascii="Times New Roman" w:hAnsi="Times New Roman" w:eastAsia="方正仿宋_GBK" w:cs="Times New Roman"/>
          <w:sz w:val="28"/>
          <w:szCs w:val="24"/>
          <w:lang w:val="en-US" w:eastAsia="uk-UA" w:bidi="ar-SA"/>
        </w:rPr>
        <w:t>万元，均为一般公共预算拨款，其中财政拨款收入</w:t>
      </w:r>
      <w:r>
        <w:rPr>
          <w:rFonts w:hint="eastAsia" w:ascii="Times New Roman" w:hAnsi="Times New Roman" w:eastAsia="方正仿宋_GBK" w:cs="Times New Roman"/>
          <w:sz w:val="28"/>
          <w:szCs w:val="24"/>
          <w:lang w:val="en-US" w:eastAsia="zh-CN" w:bidi="ar-SA"/>
        </w:rPr>
        <w:t>2913.02</w:t>
      </w:r>
      <w:r>
        <w:rPr>
          <w:rFonts w:hint="eastAsia" w:ascii="Times New Roman" w:hAnsi="Times New Roman" w:eastAsia="方正仿宋_GBK" w:cs="Times New Roman"/>
          <w:sz w:val="28"/>
          <w:szCs w:val="24"/>
          <w:lang w:val="en-US" w:eastAsia="uk-UA" w:bidi="ar-SA"/>
        </w:rPr>
        <w:t>万元。</w:t>
      </w:r>
    </w:p>
    <w:p>
      <w:pPr>
        <w:spacing w:line="520" w:lineRule="exact"/>
        <w:ind w:firstLine="964" w:firstLineChars="300"/>
        <w:rPr>
          <w:rFonts w:hint="eastAsia" w:ascii="Times New Roman" w:hAnsi="Times New Roman" w:eastAsia="方正仿宋_GBK" w:cs="Times New Roman"/>
          <w:sz w:val="28"/>
          <w:szCs w:val="24"/>
          <w:lang w:val="en-US" w:eastAsia="uk-UA" w:bidi="ar-SA"/>
        </w:rPr>
      </w:pPr>
      <w:r>
        <w:rPr>
          <w:rFonts w:hint="eastAsia" w:ascii="仿宋_GB2312" w:hAnsi="仿宋_GB2312" w:eastAsia="仿宋_GB2312" w:cs="仿宋_GB2312"/>
          <w:b/>
          <w:bCs/>
          <w:sz w:val="32"/>
          <w:szCs w:val="32"/>
        </w:rPr>
        <w:t>2、</w:t>
      </w:r>
      <w:r>
        <w:rPr>
          <w:rFonts w:hint="eastAsia" w:ascii="Times New Roman" w:hAnsi="Times New Roman" w:eastAsia="方正仿宋_GBK" w:cs="Times New Roman"/>
          <w:sz w:val="28"/>
          <w:szCs w:val="24"/>
          <w:lang w:val="en-US" w:eastAsia="uk-UA" w:bidi="ar-SA"/>
        </w:rPr>
        <w:t>支出情况</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收支预算总表支出栏、基本支出表、项目支出表按经济分类和支出功能分类科目编制，反映我部门预算中支出预算的总体情况。202</w:t>
      </w:r>
      <w:r>
        <w:rPr>
          <w:rFonts w:hint="eastAsia" w:ascii="Times New Roman" w:hAnsi="Times New Roman"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uk-UA" w:bidi="ar-SA"/>
        </w:rPr>
        <w:t>年预算支出总额</w:t>
      </w:r>
      <w:r>
        <w:rPr>
          <w:rFonts w:hint="eastAsia" w:ascii="Times New Roman" w:hAnsi="Times New Roman" w:eastAsia="方正仿宋_GBK" w:cs="Times New Roman"/>
          <w:sz w:val="28"/>
          <w:szCs w:val="24"/>
          <w:lang w:val="en-US" w:eastAsia="zh-CN" w:bidi="ar-SA"/>
        </w:rPr>
        <w:t>2913.02</w:t>
      </w:r>
      <w:r>
        <w:rPr>
          <w:rFonts w:hint="eastAsia" w:ascii="Times New Roman" w:hAnsi="Times New Roman" w:eastAsia="方正仿宋_GBK" w:cs="Times New Roman"/>
          <w:sz w:val="28"/>
          <w:szCs w:val="24"/>
          <w:lang w:val="en-US" w:eastAsia="uk-UA" w:bidi="ar-SA"/>
        </w:rPr>
        <w:t>万元，其中：基本支出</w:t>
      </w:r>
      <w:r>
        <w:rPr>
          <w:rFonts w:hint="eastAsia" w:ascii="Times New Roman" w:hAnsi="Times New Roman" w:eastAsia="方正仿宋_GBK" w:cs="Times New Roman"/>
          <w:sz w:val="28"/>
          <w:szCs w:val="24"/>
          <w:lang w:val="en-US" w:eastAsia="zh-CN" w:bidi="ar-SA"/>
        </w:rPr>
        <w:t>599.42</w:t>
      </w:r>
      <w:r>
        <w:rPr>
          <w:rFonts w:hint="eastAsia" w:ascii="Times New Roman" w:hAnsi="Times New Roman" w:eastAsia="方正仿宋_GBK" w:cs="Times New Roman"/>
          <w:sz w:val="28"/>
          <w:szCs w:val="24"/>
          <w:lang w:val="en-US" w:eastAsia="uk-UA" w:bidi="ar-SA"/>
        </w:rPr>
        <w:t>万元，包含人员经费支出</w:t>
      </w:r>
      <w:r>
        <w:rPr>
          <w:rFonts w:hint="eastAsia" w:ascii="Times New Roman" w:hAnsi="Times New Roman" w:eastAsia="方正仿宋_GBK" w:cs="Times New Roman"/>
          <w:sz w:val="28"/>
          <w:szCs w:val="24"/>
          <w:lang w:val="en-US" w:eastAsia="zh-CN" w:bidi="ar-SA"/>
        </w:rPr>
        <w:t>342.29</w:t>
      </w:r>
      <w:r>
        <w:rPr>
          <w:rFonts w:hint="eastAsia" w:ascii="Times New Roman" w:hAnsi="Times New Roman" w:eastAsia="方正仿宋_GBK" w:cs="Times New Roman"/>
          <w:sz w:val="28"/>
          <w:szCs w:val="24"/>
          <w:lang w:val="en-US" w:eastAsia="uk-UA" w:bidi="ar-SA"/>
        </w:rPr>
        <w:t>万元、日常公用经费支出</w:t>
      </w:r>
      <w:r>
        <w:rPr>
          <w:rFonts w:hint="eastAsia" w:ascii="Times New Roman" w:hAnsi="Times New Roman" w:eastAsia="方正仿宋_GBK" w:cs="Times New Roman"/>
          <w:sz w:val="28"/>
          <w:szCs w:val="24"/>
          <w:lang w:val="en-US" w:eastAsia="zh-CN" w:bidi="ar-SA"/>
        </w:rPr>
        <w:t>257.13</w:t>
      </w:r>
      <w:r>
        <w:rPr>
          <w:rFonts w:hint="eastAsia" w:ascii="Times New Roman" w:hAnsi="Times New Roman" w:eastAsia="方正仿宋_GBK" w:cs="Times New Roman"/>
          <w:sz w:val="28"/>
          <w:szCs w:val="24"/>
          <w:lang w:val="en-US" w:eastAsia="uk-UA" w:bidi="ar-SA"/>
        </w:rPr>
        <w:t>万元，项目支出</w:t>
      </w:r>
      <w:r>
        <w:rPr>
          <w:rFonts w:hint="eastAsia" w:ascii="Times New Roman" w:hAnsi="Times New Roman" w:eastAsia="方正仿宋_GBK" w:cs="Times New Roman"/>
          <w:sz w:val="28"/>
          <w:szCs w:val="24"/>
          <w:lang w:val="en-US" w:eastAsia="zh-CN" w:bidi="ar-SA"/>
        </w:rPr>
        <w:t>2313.6</w:t>
      </w:r>
      <w:r>
        <w:rPr>
          <w:rFonts w:hint="eastAsia" w:eastAsia="方正仿宋_GBK" w:cs="Times New Roman"/>
          <w:sz w:val="28"/>
          <w:szCs w:val="24"/>
          <w:lang w:val="en-US" w:eastAsia="zh-CN" w:bidi="ar-SA"/>
        </w:rPr>
        <w:t>0</w:t>
      </w:r>
      <w:r>
        <w:rPr>
          <w:rFonts w:hint="eastAsia" w:ascii="Times New Roman" w:hAnsi="Times New Roman" w:eastAsia="方正仿宋_GBK" w:cs="Times New Roman"/>
          <w:sz w:val="28"/>
          <w:szCs w:val="24"/>
          <w:lang w:val="en-US" w:eastAsia="uk-UA" w:bidi="ar-SA"/>
        </w:rPr>
        <w:t>万元。</w:t>
      </w:r>
    </w:p>
    <w:p>
      <w:pPr>
        <w:numPr>
          <w:ilvl w:val="0"/>
          <w:numId w:val="0"/>
        </w:numPr>
        <w:spacing w:line="520" w:lineRule="exact"/>
        <w:ind w:left="640" w:leftChars="0"/>
        <w:rPr>
          <w:rFonts w:hint="eastAsia" w:ascii="Times New Roman" w:hAnsi="Times New Roman" w:eastAsia="方正仿宋_GBK" w:cs="Times New Roman"/>
          <w:sz w:val="28"/>
          <w:szCs w:val="24"/>
          <w:lang w:val="en-US" w:eastAsia="uk-UA" w:bidi="ar-SA"/>
        </w:rPr>
      </w:pPr>
      <w:r>
        <w:rPr>
          <w:rFonts w:hint="eastAsia" w:ascii="仿宋" w:hAnsi="仿宋" w:eastAsia="仿宋" w:cs="仿宋"/>
          <w:b/>
          <w:bCs/>
          <w:sz w:val="32"/>
          <w:szCs w:val="32"/>
          <w:lang w:val="en-US" w:eastAsia="zh-CN"/>
        </w:rPr>
        <w:t xml:space="preserve">  3</w:t>
      </w:r>
      <w:r>
        <w:rPr>
          <w:rFonts w:hint="eastAsia" w:ascii="仿宋_GB2312" w:hAnsi="仿宋_GB2312" w:eastAsia="仿宋_GB2312" w:cs="仿宋_GB2312"/>
          <w:b/>
          <w:bCs/>
          <w:sz w:val="32"/>
          <w:szCs w:val="32"/>
        </w:rPr>
        <w:t>、</w:t>
      </w:r>
      <w:r>
        <w:rPr>
          <w:rFonts w:hint="eastAsia" w:ascii="Times New Roman" w:hAnsi="Times New Roman" w:eastAsia="方正仿宋_GBK" w:cs="Times New Roman"/>
          <w:sz w:val="28"/>
          <w:szCs w:val="24"/>
          <w:lang w:val="en-US" w:eastAsia="uk-UA" w:bidi="ar-SA"/>
        </w:rPr>
        <w:t>比上年增减情况</w:t>
      </w:r>
    </w:p>
    <w:p>
      <w:pPr>
        <w:pStyle w:val="2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uk-UA" w:bidi="ar-SA"/>
        </w:rPr>
        <w:t>本年度预算收支安排</w:t>
      </w:r>
      <w:r>
        <w:rPr>
          <w:rFonts w:hint="eastAsia" w:ascii="Times New Roman" w:hAnsi="Times New Roman" w:eastAsia="方正仿宋_GBK" w:cs="Times New Roman"/>
          <w:sz w:val="28"/>
          <w:szCs w:val="24"/>
          <w:lang w:val="en-US" w:eastAsia="zh-CN" w:bidi="ar-SA"/>
        </w:rPr>
        <w:t>2913.02</w:t>
      </w:r>
      <w:r>
        <w:rPr>
          <w:rFonts w:hint="eastAsia" w:ascii="Times New Roman" w:hAnsi="Times New Roman" w:eastAsia="方正仿宋_GBK" w:cs="Times New Roman"/>
          <w:sz w:val="28"/>
          <w:szCs w:val="24"/>
          <w:lang w:val="en-US" w:eastAsia="uk-UA" w:bidi="ar-SA"/>
        </w:rPr>
        <w:t>万元，较上年</w:t>
      </w:r>
      <w:r>
        <w:rPr>
          <w:rFonts w:hint="eastAsia" w:ascii="Times New Roman" w:hAnsi="Times New Roman" w:eastAsia="方正仿宋_GBK" w:cs="Times New Roman"/>
          <w:sz w:val="28"/>
          <w:szCs w:val="24"/>
          <w:lang w:val="en-US" w:eastAsia="zh-CN" w:bidi="ar-SA"/>
        </w:rPr>
        <w:t>增加1302.99</w:t>
      </w:r>
      <w:r>
        <w:rPr>
          <w:rFonts w:hint="eastAsia" w:ascii="Times New Roman" w:hAnsi="Times New Roman" w:eastAsia="方正仿宋_GBK" w:cs="Times New Roman"/>
          <w:sz w:val="28"/>
          <w:szCs w:val="24"/>
          <w:lang w:val="en-US" w:eastAsia="uk-UA" w:bidi="ar-SA"/>
        </w:rPr>
        <w:t>万元，其中：基本支出</w:t>
      </w:r>
      <w:r>
        <w:rPr>
          <w:rFonts w:hint="eastAsia" w:ascii="Times New Roman" w:hAnsi="Times New Roman" w:eastAsia="方正仿宋_GBK" w:cs="Times New Roman"/>
          <w:sz w:val="28"/>
          <w:szCs w:val="24"/>
          <w:lang w:val="en-US" w:eastAsia="zh-CN" w:bidi="ar-SA"/>
        </w:rPr>
        <w:t>和日常公用经费较上年变动不大；</w:t>
      </w:r>
      <w:r>
        <w:rPr>
          <w:rFonts w:hint="eastAsia" w:ascii="Times New Roman" w:hAnsi="Times New Roman" w:eastAsia="方正仿宋_GBK" w:cs="Times New Roman"/>
          <w:sz w:val="28"/>
          <w:szCs w:val="24"/>
          <w:lang w:val="en-US" w:eastAsia="uk-UA" w:bidi="ar-SA"/>
        </w:rPr>
        <w:t>项目支出</w:t>
      </w:r>
      <w:r>
        <w:rPr>
          <w:rFonts w:hint="eastAsia" w:ascii="Times New Roman" w:hAnsi="Times New Roman" w:eastAsia="方正仿宋_GBK" w:cs="Times New Roman"/>
          <w:sz w:val="28"/>
          <w:szCs w:val="24"/>
          <w:lang w:val="en-US" w:eastAsia="zh-CN" w:bidi="ar-SA"/>
        </w:rPr>
        <w:t>增加1299.64</w:t>
      </w:r>
      <w:r>
        <w:rPr>
          <w:rFonts w:hint="eastAsia" w:ascii="Times New Roman" w:hAnsi="Times New Roman" w:eastAsia="方正仿宋_GBK" w:cs="Times New Roman"/>
          <w:sz w:val="28"/>
          <w:szCs w:val="24"/>
          <w:lang w:val="en-US" w:eastAsia="uk-UA" w:bidi="ar-SA"/>
        </w:rPr>
        <w:t>万元，主要是</w:t>
      </w:r>
      <w:r>
        <w:rPr>
          <w:rFonts w:hint="eastAsia" w:ascii="Times New Roman" w:hAnsi="Times New Roman" w:eastAsia="方正仿宋_GBK" w:cs="Times New Roman"/>
          <w:sz w:val="28"/>
          <w:szCs w:val="24"/>
          <w:lang w:val="en-US" w:eastAsia="zh-CN" w:bidi="ar-SA"/>
        </w:rPr>
        <w:t>增加环卫工人工资项目。</w:t>
      </w:r>
    </w:p>
    <w:p>
      <w:pPr>
        <w:pStyle w:val="20"/>
        <w:rPr>
          <w:rFonts w:hint="default" w:eastAsia="方正仿宋_GBK"/>
          <w:lang w:val="en-US" w:eastAsia="zh-CN"/>
        </w:rPr>
      </w:pPr>
      <w:r>
        <w:rPr>
          <w:rFonts w:hint="eastAsia" w:ascii="仿宋_GB2312" w:hAnsi="仿宋_GB2312" w:eastAsia="仿宋_GB2312" w:cs="仿宋_GB2312"/>
          <w:sz w:val="32"/>
          <w:szCs w:val="32"/>
          <w:lang w:val="en-US" w:eastAsia="zh-CN"/>
        </w:rPr>
        <w:t xml:space="preserve">   </w:t>
      </w:r>
    </w:p>
    <w:p>
      <w:pPr>
        <w:spacing w:before="10" w:after="10" w:line="360" w:lineRule="auto"/>
        <w:ind w:firstLine="640"/>
        <w:jc w:val="left"/>
        <w:outlineLvl w:val="2"/>
        <w:rPr>
          <w:rFonts w:ascii="黑体" w:hAnsi="黑体" w:eastAsia="黑体" w:cs="黑体"/>
          <w:color w:val="000000"/>
          <w:sz w:val="32"/>
        </w:rPr>
      </w:pPr>
      <w:bookmarkStart w:id="11" w:name="_Toc_3_3_0000000012"/>
      <w:r>
        <w:rPr>
          <w:rFonts w:ascii="黑体" w:hAnsi="黑体" w:eastAsia="黑体" w:cs="黑体"/>
          <w:color w:val="000000"/>
          <w:sz w:val="32"/>
        </w:rPr>
        <w:t>三、机关运行经费安排情况</w:t>
      </w:r>
      <w:bookmarkEnd w:id="11"/>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我部门安排财政拨款支出主要用于保障机构正常运转、完成日常工作任务。日常公用经费</w:t>
      </w:r>
      <w:r>
        <w:rPr>
          <w:rFonts w:hint="eastAsia" w:ascii="Times New Roman" w:hAnsi="Times New Roman" w:eastAsia="方正仿宋_GBK" w:cs="Times New Roman"/>
          <w:sz w:val="28"/>
          <w:szCs w:val="24"/>
          <w:lang w:val="en-US" w:eastAsia="zh-CN" w:bidi="ar-SA"/>
        </w:rPr>
        <w:t>257.13</w:t>
      </w:r>
      <w:r>
        <w:rPr>
          <w:rFonts w:hint="eastAsia" w:ascii="Times New Roman" w:hAnsi="Times New Roman" w:eastAsia="方正仿宋_GBK" w:cs="Times New Roman"/>
          <w:sz w:val="28"/>
          <w:szCs w:val="24"/>
          <w:lang w:val="en-US" w:eastAsia="uk-UA" w:bidi="ar-SA"/>
        </w:rPr>
        <w:t>万元，其中：办公费</w:t>
      </w:r>
      <w:r>
        <w:rPr>
          <w:rFonts w:hint="eastAsia" w:ascii="Times New Roman" w:hAnsi="Times New Roman" w:eastAsia="方正仿宋_GBK" w:cs="Times New Roman"/>
          <w:sz w:val="28"/>
          <w:szCs w:val="24"/>
          <w:lang w:val="en-US" w:eastAsia="zh-CN" w:bidi="ar-SA"/>
        </w:rPr>
        <w:t>7.04</w:t>
      </w:r>
      <w:r>
        <w:rPr>
          <w:rFonts w:hint="eastAsia" w:ascii="Times New Roman" w:hAnsi="Times New Roman" w:eastAsia="方正仿宋_GBK" w:cs="Times New Roman"/>
          <w:sz w:val="28"/>
          <w:szCs w:val="24"/>
          <w:lang w:val="en-US" w:eastAsia="uk-UA" w:bidi="ar-SA"/>
        </w:rPr>
        <w:t>万元，邮电费0.36万元，取暖费</w:t>
      </w:r>
      <w:r>
        <w:rPr>
          <w:rFonts w:hint="eastAsia" w:ascii="Times New Roman" w:hAnsi="Times New Roman" w:eastAsia="方正仿宋_GBK" w:cs="Times New Roman"/>
          <w:sz w:val="28"/>
          <w:szCs w:val="24"/>
          <w:lang w:val="en-US" w:eastAsia="zh-CN" w:bidi="ar-SA"/>
        </w:rPr>
        <w:t>10.17</w:t>
      </w:r>
      <w:r>
        <w:rPr>
          <w:rFonts w:hint="eastAsia" w:ascii="Times New Roman" w:hAnsi="Times New Roman" w:eastAsia="方正仿宋_GBK" w:cs="Times New Roman"/>
          <w:sz w:val="28"/>
          <w:szCs w:val="24"/>
          <w:lang w:val="en-US" w:eastAsia="uk-UA" w:bidi="ar-SA"/>
        </w:rPr>
        <w:t>万元，差旅费</w:t>
      </w:r>
      <w:r>
        <w:rPr>
          <w:rFonts w:hint="eastAsia" w:ascii="Times New Roman" w:hAnsi="Times New Roman" w:eastAsia="方正仿宋_GBK" w:cs="Times New Roman"/>
          <w:sz w:val="28"/>
          <w:szCs w:val="24"/>
          <w:lang w:val="en-US" w:eastAsia="zh-CN" w:bidi="ar-SA"/>
        </w:rPr>
        <w:t>3.20</w:t>
      </w:r>
      <w:r>
        <w:rPr>
          <w:rFonts w:hint="eastAsia" w:ascii="Times New Roman" w:hAnsi="Times New Roman" w:eastAsia="方正仿宋_GBK" w:cs="Times New Roman"/>
          <w:sz w:val="28"/>
          <w:szCs w:val="24"/>
          <w:lang w:val="en-US" w:eastAsia="uk-UA" w:bidi="ar-SA"/>
        </w:rPr>
        <w:t>万元，劳务费</w:t>
      </w:r>
      <w:r>
        <w:rPr>
          <w:rFonts w:hint="eastAsia" w:ascii="Times New Roman" w:hAnsi="Times New Roman" w:eastAsia="方正仿宋_GBK" w:cs="Times New Roman"/>
          <w:sz w:val="28"/>
          <w:szCs w:val="24"/>
          <w:lang w:val="en-US" w:eastAsia="zh-CN" w:bidi="ar-SA"/>
        </w:rPr>
        <w:t>219.56万元</w:t>
      </w:r>
      <w:r>
        <w:rPr>
          <w:rFonts w:hint="eastAsia" w:ascii="Times New Roman" w:hAnsi="Times New Roman" w:eastAsia="方正仿宋_GBK" w:cs="Times New Roman"/>
          <w:sz w:val="28"/>
          <w:szCs w:val="24"/>
          <w:lang w:val="en-US" w:eastAsia="uk-UA" w:bidi="ar-SA"/>
        </w:rPr>
        <w:t>，工会经费</w:t>
      </w:r>
      <w:r>
        <w:rPr>
          <w:rFonts w:hint="eastAsia" w:ascii="Times New Roman" w:hAnsi="Times New Roman" w:eastAsia="方正仿宋_GBK" w:cs="Times New Roman"/>
          <w:sz w:val="28"/>
          <w:szCs w:val="24"/>
          <w:lang w:val="en-US" w:eastAsia="zh-CN" w:bidi="ar-SA"/>
        </w:rPr>
        <w:t>2.85</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其他商品和服务支出5.95</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，公务用车运行维护费8.00万元</w:t>
      </w:r>
      <w:r>
        <w:rPr>
          <w:rFonts w:hint="eastAsia" w:ascii="Times New Roman" w:hAnsi="Times New Roman" w:eastAsia="方正仿宋_GBK" w:cs="Times New Roman"/>
          <w:sz w:val="28"/>
          <w:szCs w:val="24"/>
          <w:lang w:val="en-US" w:eastAsia="uk-UA" w:bidi="ar-SA"/>
        </w:rPr>
        <w:t>。</w:t>
      </w:r>
    </w:p>
    <w:p>
      <w:pPr>
        <w:spacing w:line="560" w:lineRule="exact"/>
        <w:ind w:firstLine="640"/>
        <w:rPr>
          <w:rFonts w:hint="eastAsia" w:ascii="Times New Roman" w:hAnsi="Times New Roman" w:eastAsia="方正仿宋_GBK" w:cs="Times New Roman"/>
          <w:sz w:val="28"/>
          <w:szCs w:val="24"/>
          <w:lang w:val="en-US" w:eastAsia="uk-UA" w:bidi="ar-SA"/>
        </w:rPr>
      </w:pP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tbl>
      <w:tblPr>
        <w:tblStyle w:val="6"/>
        <w:tblpPr w:leftFromText="180" w:rightFromText="180" w:vertAnchor="text" w:horzAnchor="page" w:tblpX="1816" w:tblpY="518"/>
        <w:tblOverlap w:val="never"/>
        <w:tblW w:w="12764" w:type="dxa"/>
        <w:tblInd w:w="0" w:type="dxa"/>
        <w:tblLayout w:type="fixed"/>
        <w:tblCellMar>
          <w:top w:w="0" w:type="dxa"/>
          <w:left w:w="108" w:type="dxa"/>
          <w:bottom w:w="0" w:type="dxa"/>
          <w:right w:w="108" w:type="dxa"/>
        </w:tblCellMar>
      </w:tblPr>
      <w:tblGrid>
        <w:gridCol w:w="3149"/>
        <w:gridCol w:w="2070"/>
        <w:gridCol w:w="2100"/>
        <w:gridCol w:w="1500"/>
        <w:gridCol w:w="3945"/>
      </w:tblGrid>
      <w:tr>
        <w:tblPrEx>
          <w:tblCellMar>
            <w:top w:w="0" w:type="dxa"/>
            <w:left w:w="108" w:type="dxa"/>
            <w:bottom w:w="0" w:type="dxa"/>
            <w:right w:w="108" w:type="dxa"/>
          </w:tblCellMar>
        </w:tblPrEx>
        <w:trPr>
          <w:trHeight w:val="405" w:hRule="atLeast"/>
        </w:trPr>
        <w:tc>
          <w:tcPr>
            <w:tcW w:w="12764" w:type="dxa"/>
            <w:gridSpan w:val="5"/>
            <w:tcBorders>
              <w:top w:val="nil"/>
              <w:left w:val="nil"/>
              <w:bottom w:val="nil"/>
              <w:right w:val="nil"/>
            </w:tcBorders>
            <w:noWrap w:val="0"/>
            <w:vAlign w:val="center"/>
          </w:tcPr>
          <w:p>
            <w:pPr>
              <w:widowControl/>
              <w:spacing w:line="520" w:lineRule="exact"/>
              <w:jc w:val="center"/>
              <w:rPr>
                <w:rFonts w:hint="eastAsia" w:ascii="仿宋" w:hAnsi="仿宋" w:eastAsia="仿宋" w:cs="仿宋"/>
                <w:b/>
                <w:bCs/>
                <w:sz w:val="28"/>
                <w:szCs w:val="28"/>
              </w:rPr>
            </w:pPr>
          </w:p>
          <w:p>
            <w:pPr>
              <w:widowControl/>
              <w:spacing w:line="520" w:lineRule="exact"/>
              <w:jc w:val="both"/>
              <w:rPr>
                <w:rFonts w:hint="eastAsia" w:ascii="仿宋" w:hAnsi="仿宋" w:eastAsia="仿宋" w:cs="仿宋"/>
                <w:b/>
                <w:bCs/>
                <w:sz w:val="28"/>
                <w:szCs w:val="28"/>
              </w:rPr>
            </w:pPr>
          </w:p>
          <w:p>
            <w:pPr>
              <w:widowControl/>
              <w:spacing w:line="520" w:lineRule="exact"/>
              <w:jc w:val="center"/>
              <w:rPr>
                <w:rFonts w:hint="eastAsia" w:ascii="仿宋" w:hAnsi="仿宋" w:eastAsia="仿宋" w:cs="仿宋"/>
                <w:kern w:val="0"/>
                <w:sz w:val="24"/>
                <w:szCs w:val="24"/>
                <w:lang w:eastAsia="zh-CN"/>
              </w:rPr>
            </w:pPr>
            <w:r>
              <w:rPr>
                <w:rFonts w:hint="eastAsia" w:ascii="仿宋" w:hAnsi="仿宋" w:eastAsia="仿宋" w:cs="仿宋"/>
                <w:b/>
                <w:bCs/>
                <w:sz w:val="28"/>
                <w:szCs w:val="28"/>
              </w:rPr>
              <w:t>“三公”经费预算情况及增减</w:t>
            </w:r>
            <w:r>
              <w:rPr>
                <w:rFonts w:hint="eastAsia" w:ascii="仿宋" w:hAnsi="仿宋" w:eastAsia="仿宋" w:cs="仿宋"/>
                <w:b/>
                <w:bCs/>
                <w:sz w:val="28"/>
                <w:szCs w:val="28"/>
                <w:lang w:eastAsia="zh-CN"/>
              </w:rPr>
              <w:t>变化情况</w:t>
            </w:r>
          </w:p>
        </w:tc>
      </w:tr>
      <w:tr>
        <w:tblPrEx>
          <w:tblCellMar>
            <w:top w:w="0" w:type="dxa"/>
            <w:left w:w="108" w:type="dxa"/>
            <w:bottom w:w="0" w:type="dxa"/>
            <w:right w:w="108" w:type="dxa"/>
          </w:tblCellMar>
        </w:tblPrEx>
        <w:trPr>
          <w:trHeight w:val="221" w:hRule="atLeast"/>
        </w:trPr>
        <w:tc>
          <w:tcPr>
            <w:tcW w:w="3149"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pPr>
              <w:widowControl/>
              <w:jc w:val="right"/>
              <w:rPr>
                <w:rFonts w:ascii="仿宋" w:hAnsi="仿宋" w:eastAsia="仿宋" w:cs="仿宋"/>
                <w:kern w:val="0"/>
                <w:sz w:val="24"/>
                <w:szCs w:val="24"/>
              </w:rPr>
            </w:pPr>
            <w:r>
              <w:rPr>
                <w:rFonts w:hint="eastAsia" w:ascii="仿宋" w:hAnsi="仿宋" w:eastAsia="仿宋" w:cs="仿宋"/>
                <w:kern w:val="0"/>
                <w:sz w:val="24"/>
                <w:szCs w:val="24"/>
              </w:rPr>
              <w:t>单位：万元</w:t>
            </w:r>
          </w:p>
        </w:tc>
      </w:tr>
      <w:tr>
        <w:tblPrEx>
          <w:tblCellMar>
            <w:top w:w="0" w:type="dxa"/>
            <w:left w:w="108" w:type="dxa"/>
            <w:bottom w:w="0" w:type="dxa"/>
            <w:right w:w="108" w:type="dxa"/>
          </w:tblCellMar>
        </w:tblPrEx>
        <w:trPr>
          <w:trHeight w:val="406" w:hRule="atLeast"/>
        </w:trPr>
        <w:tc>
          <w:tcPr>
            <w:tcW w:w="31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b/>
                <w:bCs/>
                <w:sz w:val="21"/>
                <w:szCs w:val="24"/>
                <w:lang w:val="en-US" w:eastAsia="uk-UA" w:bidi="ar-SA"/>
              </w:rPr>
            </w:pPr>
            <w:r>
              <w:rPr>
                <w:rFonts w:hint="eastAsia" w:ascii="方正书宋_GBK" w:hAnsi="方正书宋_GBK" w:eastAsia="方正书宋_GBK" w:cs="方正书宋_GBK"/>
                <w:b/>
                <w:bCs/>
                <w:sz w:val="21"/>
                <w:szCs w:val="24"/>
                <w:lang w:val="en-US" w:eastAsia="uk-UA" w:bidi="ar-SA"/>
              </w:rPr>
              <w:t>项目名称</w:t>
            </w:r>
          </w:p>
        </w:tc>
        <w:tc>
          <w:tcPr>
            <w:tcW w:w="2070" w:type="dxa"/>
            <w:tcBorders>
              <w:top w:val="single" w:color="auto" w:sz="4" w:space="0"/>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b/>
                <w:bCs/>
                <w:sz w:val="21"/>
                <w:szCs w:val="24"/>
                <w:lang w:val="en-US" w:eastAsia="uk-UA" w:bidi="ar-SA"/>
              </w:rPr>
            </w:pPr>
            <w:r>
              <w:rPr>
                <w:rFonts w:hint="eastAsia" w:ascii="方正书宋_GBK" w:hAnsi="方正书宋_GBK" w:eastAsia="方正书宋_GBK" w:cs="方正书宋_GBK"/>
                <w:b/>
                <w:bCs/>
                <w:sz w:val="21"/>
                <w:szCs w:val="24"/>
                <w:lang w:val="en-US" w:eastAsia="uk-UA" w:bidi="ar-SA"/>
              </w:rPr>
              <w:t>20</w:t>
            </w:r>
            <w:r>
              <w:rPr>
                <w:rFonts w:hint="eastAsia" w:ascii="方正书宋_GBK" w:hAnsi="方正书宋_GBK" w:eastAsia="方正书宋_GBK" w:cs="方正书宋_GBK"/>
                <w:b/>
                <w:bCs/>
                <w:sz w:val="21"/>
                <w:szCs w:val="24"/>
                <w:lang w:val="en-US" w:eastAsia="zh-CN" w:bidi="ar-SA"/>
              </w:rPr>
              <w:t>25</w:t>
            </w:r>
            <w:r>
              <w:rPr>
                <w:rFonts w:hint="eastAsia" w:ascii="方正书宋_GBK" w:hAnsi="方正书宋_GBK" w:eastAsia="方正书宋_GBK" w:cs="方正书宋_GBK"/>
                <w:b/>
                <w:bCs/>
                <w:sz w:val="21"/>
                <w:szCs w:val="24"/>
                <w:lang w:val="en-US" w:eastAsia="uk-UA" w:bidi="ar-SA"/>
              </w:rPr>
              <w:t>年度预算</w:t>
            </w:r>
          </w:p>
        </w:tc>
        <w:tc>
          <w:tcPr>
            <w:tcW w:w="2100" w:type="dxa"/>
            <w:tcBorders>
              <w:top w:val="single" w:color="auto" w:sz="4" w:space="0"/>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b/>
                <w:bCs/>
                <w:sz w:val="21"/>
                <w:szCs w:val="24"/>
                <w:lang w:val="en-US" w:eastAsia="uk-UA" w:bidi="ar-SA"/>
              </w:rPr>
            </w:pPr>
            <w:r>
              <w:rPr>
                <w:rFonts w:hint="eastAsia" w:ascii="方正书宋_GBK" w:hAnsi="方正书宋_GBK" w:eastAsia="方正书宋_GBK" w:cs="方正书宋_GBK"/>
                <w:b/>
                <w:bCs/>
                <w:sz w:val="21"/>
                <w:szCs w:val="24"/>
                <w:lang w:val="en-US" w:eastAsia="uk-UA" w:bidi="ar-SA"/>
              </w:rPr>
              <w:t>202</w:t>
            </w:r>
            <w:r>
              <w:rPr>
                <w:rFonts w:hint="eastAsia" w:ascii="方正书宋_GBK" w:hAnsi="方正书宋_GBK" w:eastAsia="方正书宋_GBK" w:cs="方正书宋_GBK"/>
                <w:b/>
                <w:bCs/>
                <w:sz w:val="21"/>
                <w:szCs w:val="24"/>
                <w:lang w:val="en-US" w:eastAsia="zh-CN" w:bidi="ar-SA"/>
              </w:rPr>
              <w:t>6</w:t>
            </w:r>
            <w:r>
              <w:rPr>
                <w:rFonts w:hint="eastAsia" w:ascii="方正书宋_GBK" w:hAnsi="方正书宋_GBK" w:eastAsia="方正书宋_GBK" w:cs="方正书宋_GBK"/>
                <w:b/>
                <w:bCs/>
                <w:sz w:val="21"/>
                <w:szCs w:val="24"/>
                <w:lang w:val="en-US" w:eastAsia="uk-UA" w:bidi="ar-SA"/>
              </w:rPr>
              <w:t>年度预算</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b/>
                <w:bCs/>
                <w:sz w:val="21"/>
                <w:szCs w:val="24"/>
                <w:lang w:val="en-US" w:eastAsia="uk-UA" w:bidi="ar-SA"/>
              </w:rPr>
            </w:pPr>
            <w:r>
              <w:rPr>
                <w:rFonts w:hint="eastAsia" w:ascii="方正书宋_GBK" w:hAnsi="方正书宋_GBK" w:eastAsia="方正书宋_GBK" w:cs="方正书宋_GBK"/>
                <w:b/>
                <w:bCs/>
                <w:sz w:val="21"/>
                <w:szCs w:val="24"/>
                <w:lang w:val="en-US" w:eastAsia="uk-UA" w:bidi="ar-SA"/>
              </w:rPr>
              <w:t>增减金额</w:t>
            </w:r>
          </w:p>
        </w:tc>
        <w:tc>
          <w:tcPr>
            <w:tcW w:w="394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szCs w:val="24"/>
                <w:lang w:val="en-US" w:eastAsia="zh-CN" w:bidi="ar-SA"/>
              </w:rPr>
              <w:t>变化情况</w:t>
            </w:r>
          </w:p>
        </w:tc>
      </w:tr>
      <w:tr>
        <w:tblPrEx>
          <w:tblCellMar>
            <w:top w:w="0" w:type="dxa"/>
            <w:left w:w="108" w:type="dxa"/>
            <w:bottom w:w="0" w:type="dxa"/>
            <w:right w:w="108" w:type="dxa"/>
          </w:tblCellMar>
        </w:tblPrEx>
        <w:trPr>
          <w:trHeight w:val="342"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因公出国经费</w:t>
            </w:r>
          </w:p>
        </w:tc>
        <w:tc>
          <w:tcPr>
            <w:tcW w:w="207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210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150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45" w:type="dxa"/>
            <w:tcBorders>
              <w:top w:val="nil"/>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281"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公务用车购置经费</w:t>
            </w:r>
          </w:p>
        </w:tc>
        <w:tc>
          <w:tcPr>
            <w:tcW w:w="207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210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150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45" w:type="dxa"/>
            <w:tcBorders>
              <w:top w:val="nil"/>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450"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公务用车运行经费</w:t>
            </w:r>
          </w:p>
        </w:tc>
        <w:tc>
          <w:tcPr>
            <w:tcW w:w="207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8.00</w:t>
            </w:r>
          </w:p>
        </w:tc>
        <w:tc>
          <w:tcPr>
            <w:tcW w:w="210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8.00</w:t>
            </w:r>
          </w:p>
        </w:tc>
        <w:tc>
          <w:tcPr>
            <w:tcW w:w="150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45"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332"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公务接待费支出</w:t>
            </w:r>
          </w:p>
        </w:tc>
        <w:tc>
          <w:tcPr>
            <w:tcW w:w="207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210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150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45" w:type="dxa"/>
            <w:tcBorders>
              <w:top w:val="nil"/>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305" w:hRule="atLeast"/>
        </w:trPr>
        <w:tc>
          <w:tcPr>
            <w:tcW w:w="3149"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合计</w:t>
            </w:r>
          </w:p>
        </w:tc>
        <w:tc>
          <w:tcPr>
            <w:tcW w:w="207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8.00</w:t>
            </w:r>
          </w:p>
        </w:tc>
        <w:tc>
          <w:tcPr>
            <w:tcW w:w="210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8.00</w:t>
            </w:r>
          </w:p>
        </w:tc>
        <w:tc>
          <w:tcPr>
            <w:tcW w:w="150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45"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285" w:hRule="atLeast"/>
        </w:trPr>
        <w:tc>
          <w:tcPr>
            <w:tcW w:w="3149"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r>
    </w:tbl>
    <w:p>
      <w:pPr>
        <w:spacing w:line="560" w:lineRule="exact"/>
        <w:rPr>
          <w:rFonts w:hint="eastAsia" w:ascii="仿宋_GB2312" w:hAnsi="仿宋_GB2312" w:eastAsia="仿宋_GB2312" w:cs="仿宋_GB2312"/>
          <w:sz w:val="32"/>
          <w:szCs w:val="32"/>
        </w:rPr>
      </w:pPr>
    </w:p>
    <w:p>
      <w:pPr>
        <w:spacing w:line="560" w:lineRule="exact"/>
        <w:ind w:firstLine="640"/>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w:t>
      </w:r>
      <w:r>
        <w:rPr>
          <w:rFonts w:hint="eastAsia" w:ascii="Times New Roman" w:hAnsi="Times New Roman"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uk-UA" w:bidi="ar-SA"/>
        </w:rPr>
        <w:t>年 “三公”经费支出</w:t>
      </w:r>
      <w:r>
        <w:rPr>
          <w:rFonts w:hint="eastAsia" w:ascii="Times New Roman" w:hAnsi="Times New Roman" w:eastAsia="方正仿宋_GBK" w:cs="Times New Roman"/>
          <w:sz w:val="28"/>
          <w:szCs w:val="24"/>
          <w:lang w:val="en-US" w:eastAsia="zh-CN" w:bidi="ar-SA"/>
        </w:rPr>
        <w:t>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uk-UA" w:bidi="ar-SA"/>
        </w:rPr>
        <w:t>万元，其中：公车运行维护费</w:t>
      </w:r>
      <w:r>
        <w:rPr>
          <w:rFonts w:hint="eastAsia" w:ascii="Times New Roman" w:hAnsi="Times New Roman" w:eastAsia="方正仿宋_GBK" w:cs="Times New Roman"/>
          <w:sz w:val="28"/>
          <w:szCs w:val="24"/>
          <w:lang w:val="en-US" w:eastAsia="zh-CN" w:bidi="ar-SA"/>
        </w:rPr>
        <w:t>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uk-UA" w:bidi="ar-SA"/>
        </w:rPr>
        <w:t>万元，公务接待费0万元，因公出国出境0万元。20</w:t>
      </w:r>
      <w:r>
        <w:rPr>
          <w:rFonts w:hint="eastAsia" w:ascii="Times New Roman" w:hAnsi="Times New Roman" w:eastAsia="方正仿宋_GBK" w:cs="Times New Roman"/>
          <w:sz w:val="28"/>
          <w:szCs w:val="24"/>
          <w:lang w:val="en-US" w:eastAsia="zh-CN" w:bidi="ar-SA"/>
        </w:rPr>
        <w:t>25</w:t>
      </w:r>
      <w:r>
        <w:rPr>
          <w:rFonts w:hint="eastAsia" w:ascii="Times New Roman" w:hAnsi="Times New Roman" w:eastAsia="方正仿宋_GBK" w:cs="Times New Roman"/>
          <w:sz w:val="28"/>
          <w:szCs w:val="24"/>
          <w:lang w:val="en-US" w:eastAsia="uk-UA" w:bidi="ar-SA"/>
        </w:rPr>
        <w:t>年预算安排“三公”经费支出</w:t>
      </w:r>
      <w:r>
        <w:rPr>
          <w:rFonts w:hint="eastAsia" w:ascii="Times New Roman" w:hAnsi="Times New Roman" w:eastAsia="方正仿宋_GBK" w:cs="Times New Roman"/>
          <w:sz w:val="28"/>
          <w:szCs w:val="24"/>
          <w:lang w:val="en-US" w:eastAsia="zh-CN" w:bidi="ar-SA"/>
        </w:rPr>
        <w:t>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uk-UA" w:bidi="ar-SA"/>
        </w:rPr>
        <w:t>万元，其中：公车运行维护费</w:t>
      </w:r>
      <w:r>
        <w:rPr>
          <w:rFonts w:hint="eastAsia" w:ascii="Times New Roman" w:hAnsi="Times New Roman" w:eastAsia="方正仿宋_GBK" w:cs="Times New Roman"/>
          <w:sz w:val="28"/>
          <w:szCs w:val="24"/>
          <w:lang w:val="en-US" w:eastAsia="zh-CN" w:bidi="ar-SA"/>
        </w:rPr>
        <w:t>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uk-UA" w:bidi="ar-SA"/>
        </w:rPr>
        <w:t>万元，公务接待费0万元，因公出国出境0万元，与20</w:t>
      </w:r>
      <w:r>
        <w:rPr>
          <w:rFonts w:hint="eastAsia" w:ascii="Times New Roman" w:hAnsi="Times New Roman" w:eastAsia="方正仿宋_GBK" w:cs="Times New Roman"/>
          <w:sz w:val="28"/>
          <w:szCs w:val="24"/>
          <w:lang w:val="en-US" w:eastAsia="zh-CN" w:bidi="ar-SA"/>
        </w:rPr>
        <w:t>25</w:t>
      </w:r>
      <w:r>
        <w:rPr>
          <w:rFonts w:hint="eastAsia" w:ascii="Times New Roman" w:hAnsi="Times New Roman" w:eastAsia="方正仿宋_GBK" w:cs="Times New Roman"/>
          <w:sz w:val="28"/>
          <w:szCs w:val="24"/>
          <w:lang w:val="en-US" w:eastAsia="uk-UA" w:bidi="ar-SA"/>
        </w:rPr>
        <w:t>年</w:t>
      </w:r>
      <w:r>
        <w:rPr>
          <w:rFonts w:hint="eastAsia" w:ascii="Times New Roman" w:hAnsi="Times New Roman" w:eastAsia="方正仿宋_GBK" w:cs="Times New Roman"/>
          <w:sz w:val="28"/>
          <w:szCs w:val="24"/>
          <w:lang w:val="en-US" w:eastAsia="zh-CN" w:bidi="ar-SA"/>
        </w:rPr>
        <w:t>持平</w:t>
      </w:r>
      <w:r>
        <w:rPr>
          <w:rFonts w:hint="eastAsia" w:ascii="Times New Roman" w:hAnsi="Times New Roman" w:eastAsia="方正仿宋_GBK" w:cs="Times New Roman"/>
          <w:sz w:val="28"/>
          <w:szCs w:val="24"/>
          <w:lang w:val="en-US" w:eastAsia="uk-UA" w:bidi="ar-SA"/>
        </w:rPr>
        <w:t>。</w:t>
      </w:r>
    </w:p>
    <w:p>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pPr>
        <w:pStyle w:val="23"/>
      </w:pPr>
      <w:r>
        <w:t>一、总体绩效目标</w:t>
      </w:r>
    </w:p>
    <w:p>
      <w:pPr>
        <w:pStyle w:val="23"/>
      </w:pPr>
      <w:r>
        <w:t>2026年，城市管理面临着越来越多的挑战，城管作为城市管理的主体之一，将认真贯彻经济社会发展新常态新要求，按照我县新的城市功能定位，加快建立智慧化、现代化城市精细化管理体系；进一步加强队伍建设，全面提高依法行政、科学履职能力；积极转变理念，引入先进管理手段和方法，提高城管执法整体水平，进一步优化城市功能，优化城区环境，满足城市品质提升、经济社会发展和人民生活的需要。</w:t>
      </w:r>
    </w:p>
    <w:p>
      <w:pPr>
        <w:pStyle w:val="24"/>
      </w:pPr>
      <w:r>
        <w:t>二、分项绩效目标</w:t>
      </w:r>
    </w:p>
    <w:p>
      <w:pPr>
        <w:pStyle w:val="24"/>
      </w:pPr>
      <w:r>
        <w:t>贯彻落实国家和省、市有关城市管理的政策和法规，制定和完善市容市貌、环境卫生、广告牌匾等有关工作标准、规定和管理办法。</w:t>
      </w:r>
    </w:p>
    <w:p>
      <w:pPr>
        <w:pStyle w:val="24"/>
      </w:pPr>
      <w:r>
        <w:t>（一）城市管理</w:t>
      </w:r>
    </w:p>
    <w:p>
      <w:pPr>
        <w:pStyle w:val="24"/>
      </w:pPr>
      <w:r>
        <w:t>绩效目标：加强管理，提高城市承载能力和宜居度。</w:t>
      </w:r>
    </w:p>
    <w:p>
      <w:pPr>
        <w:pStyle w:val="24"/>
      </w:pPr>
      <w:r>
        <w:t>绩效指标：加强城区建设，改善城区人居环境，实现城乡统筹发展，居民满意度达到95%以上。</w:t>
      </w:r>
    </w:p>
    <w:p>
      <w:pPr>
        <w:pStyle w:val="24"/>
      </w:pPr>
      <w:r>
        <w:t>（二）市容环境卫生综合整治</w:t>
      </w:r>
    </w:p>
    <w:p>
      <w:pPr>
        <w:pStyle w:val="24"/>
      </w:pPr>
      <w:r>
        <w:t>绩效目标：负责环境卫生管理，对环境卫生工作进行监督检查。</w:t>
      </w:r>
    </w:p>
    <w:p>
      <w:pPr>
        <w:pStyle w:val="24"/>
      </w:pPr>
      <w:r>
        <w:t>绩效指标：对全县垃圾及时清运及垃圾清运过程中造成的扬撒遗漏现象进行监督检查；对环境卫生工作进行考核，机械化清扫率达到98%以上。</w:t>
      </w:r>
    </w:p>
    <w:p>
      <w:pPr>
        <w:pStyle w:val="24"/>
      </w:pPr>
      <w:r>
        <w:t>（三）数字化城市管理信息平台的管理</w:t>
      </w:r>
    </w:p>
    <w:p>
      <w:pPr>
        <w:pStyle w:val="24"/>
      </w:pPr>
      <w:r>
        <w:t>绩效目标：建立数字化城市管理的有效监管体系。</w:t>
      </w:r>
    </w:p>
    <w:p>
      <w:pPr>
        <w:pStyle w:val="24"/>
      </w:pPr>
      <w:r>
        <w:t>绩效指标：对城市管理问题进行巡查、信息采集。解决城市管理案件；对日常数据进行统计分析，为科学管理、核拨作业费用和领导决策提供数据依据；管理对象的精确率达到95%以上，实现视频抓拍问题的上报和对案件的核实核查，案件处理率达到98%以上。</w:t>
      </w:r>
    </w:p>
    <w:p>
      <w:pPr>
        <w:pStyle w:val="24"/>
      </w:pPr>
      <w:r>
        <w:t>（四）城市政务管理</w:t>
      </w:r>
    </w:p>
    <w:p>
      <w:pPr>
        <w:pStyle w:val="24"/>
      </w:pPr>
      <w:r>
        <w:t>绩效目标：加强城管执法人才队伍建设，提高人才业务素质，行业水平；提升机关及行业信息化水平，保障各类业务系统安全稳定运行。</w:t>
      </w:r>
    </w:p>
    <w:p>
      <w:pPr>
        <w:pStyle w:val="24"/>
      </w:pPr>
      <w:r>
        <w:t>绩效指标：推进政务公开，增加服务意识，提高工作效率；综合业务管理工作完成率达98%以上。</w:t>
      </w:r>
    </w:p>
    <w:p>
      <w:pPr>
        <w:pStyle w:val="25"/>
      </w:pPr>
      <w:r>
        <w:t>三、工作保障措施</w:t>
      </w:r>
    </w:p>
    <w:p>
      <w:pPr>
        <w:pStyle w:val="25"/>
      </w:pPr>
      <w:r>
        <w:t>（一）加强组织领导。成立领导小组，建立统筹协调、分工协作、密切配合、合力推进的工作体系。将事前评估、目标管理、运行监控、绩效评估、结果应用等各项改革措施，有效融入预算管理的全过程环节，建立健全绩效管理的长效机制。</w:t>
      </w:r>
    </w:p>
    <w:p>
      <w:pPr>
        <w:pStyle w:val="25"/>
      </w:pPr>
      <w:r>
        <w:t>（二）完善制度建设。以构建权责清晰、服务优先、管理优先、执法规范、安全有序的城市管理体制为目标，加快形成城市管理综合执法新机制，进一步提高城市管理执法水平。</w:t>
      </w:r>
    </w:p>
    <w:p>
      <w:pPr>
        <w:pStyle w:val="25"/>
      </w:pPr>
      <w:r>
        <w:t>（三）加强支出管理。通过优化支出结构、编细编实预算、按规定及时下达资金等多种措施，确保支出进度达标。</w:t>
      </w:r>
    </w:p>
    <w:p>
      <w:pPr>
        <w:pStyle w:val="25"/>
      </w:pPr>
      <w:r>
        <w:t>（四）加强绩效运行监控。开展绩效运行监控，发现问题及时采取措施，确保绩效目标如期保质实现。</w:t>
      </w:r>
    </w:p>
    <w:p>
      <w:pPr>
        <w:pStyle w:val="25"/>
      </w:pPr>
      <w:r>
        <w:t>（五）做好绩效自评。及时开展上年度部门预算绩效自评和重点评价工作，对评价中发现的问题及时整改，调整优化支出结构，提高财政资金使用效益。</w:t>
      </w:r>
    </w:p>
    <w:p>
      <w:pPr>
        <w:pStyle w:val="25"/>
      </w:pPr>
      <w:r>
        <w:t>（六）规范财务资产管理。完善财务管理制度，严格审批程序，按照事业单位收支管理内部控制制度，做到收入支出合理，物尽其用。</w:t>
      </w:r>
    </w:p>
    <w:p>
      <w:pPr>
        <w:pStyle w:val="25"/>
      </w:pPr>
      <w:r>
        <w:t>（七）加强内部监督。加强内部监督制度建设，对绩效运行情况、重大支出决策和执行进行督导，确保财政资金安全有效。</w:t>
      </w:r>
    </w:p>
    <w:p>
      <w:pPr>
        <w:pStyle w:val="25"/>
        <w:sectPr>
          <w:pgSz w:w="16840" w:h="11900" w:orient="landscape"/>
          <w:pgMar w:top="1361" w:right="1020" w:bottom="1361" w:left="1020" w:header="720" w:footer="720" w:gutter="0"/>
          <w:cols w:space="720" w:num="1"/>
        </w:sectPr>
      </w:pPr>
      <w:r>
        <w:t>（八）加强宣传培训调研等。加强城市管理综合执法人才队伍建设，提高人才业务素质，提高行业水平；提升机关及行业信息化水平，保障各类业务系统安全稳定运行。</w:t>
      </w:r>
    </w:p>
    <w:p>
      <w:pPr>
        <w:spacing w:before="10" w:after="10" w:line="360" w:lineRule="auto"/>
        <w:ind w:firstLine="640"/>
        <w:jc w:val="left"/>
        <w:outlineLvl w:val="2"/>
        <w:rPr>
          <w:rFonts w:ascii="Times New Roman" w:hAnsi="Times New Roman" w:eastAsia="方正仿宋_GBK" w:cs="Times New Roman"/>
          <w:sz w:val="28"/>
          <w:szCs w:val="24"/>
          <w:lang w:val="en-US" w:eastAsia="uk-UA" w:bidi="ar-SA"/>
        </w:rPr>
      </w:pPr>
      <w:bookmarkStart w:id="14" w:name="_Toc_3_3_0000000015"/>
      <w:r>
        <w:rPr>
          <w:rFonts w:ascii="黑体" w:hAnsi="黑体" w:eastAsia="黑体" w:cs="黑体"/>
          <w:color w:val="000000"/>
          <w:sz w:val="32"/>
        </w:rPr>
        <w:t>六、部门主管专项资金预算安排情况及绩效目标</w:t>
      </w:r>
      <w:bookmarkEnd w:id="14"/>
    </w:p>
    <w:p>
      <w:pPr>
        <w:spacing w:before="0" w:after="0" w:line="500" w:lineRule="exact"/>
        <w:ind w:firstLine="1209" w:firstLineChars="432"/>
        <w:jc w:val="left"/>
        <w:outlineLvl w:val="9"/>
        <w:rPr>
          <w:rFonts w:hint="eastAsia" w:ascii="Times New Roman" w:hAnsi="Times New Roman" w:eastAsia="方正仿宋_GBK" w:cs="Times New Roman"/>
          <w:b w:val="0"/>
          <w:color w:val="000000"/>
          <w:sz w:val="28"/>
          <w:lang w:val="en-US" w:eastAsia="zh-CN"/>
        </w:rPr>
        <w:sectPr>
          <w:pgSz w:w="16840" w:h="11900" w:orient="landscape"/>
          <w:pgMar w:top="1361" w:right="1020" w:bottom="1134" w:left="1020" w:header="720" w:footer="720" w:gutter="0"/>
          <w:cols w:space="720" w:num="1"/>
        </w:sectPr>
      </w:pPr>
      <w:r>
        <w:rPr>
          <w:rFonts w:hint="eastAsia" w:ascii="Times New Roman" w:hAnsi="Times New Roman" w:eastAsia="方正仿宋_GBK" w:cs="Times New Roman"/>
          <w:b w:val="0"/>
          <w:color w:val="000000"/>
          <w:sz w:val="28"/>
          <w:lang w:val="en-US" w:eastAsia="zh-CN"/>
        </w:rPr>
        <w:t>我部门无主管专项资金预算安排</w:t>
      </w:r>
      <w:r>
        <w:rPr>
          <w:rFonts w:hint="eastAsia" w:eastAsia="方正仿宋_GBK" w:cs="Times New Roman"/>
          <w:b w:val="0"/>
          <w:color w:val="000000"/>
          <w:sz w:val="28"/>
          <w:lang w:val="en-US" w:eastAsia="zh-CN"/>
        </w:rPr>
        <w:t>。</w:t>
      </w:r>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pPr>
        <w:spacing w:before="0" w:after="0"/>
        <w:ind w:firstLine="560"/>
        <w:jc w:val="left"/>
        <w:outlineLvl w:val="9"/>
      </w:pPr>
      <w:r>
        <w:rPr>
          <w:rFonts w:ascii="方正仿宋_GBK" w:hAnsi="方正仿宋_GBK" w:eastAsia="方正仿宋_GBK" w:cs="方正仿宋_GBK"/>
          <w:color w:val="000000"/>
          <w:sz w:val="28"/>
        </w:rPr>
        <w:t>1、保安费用绩效目标表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13062326P00898310933Q</w:t>
            </w:r>
          </w:p>
        </w:tc>
        <w:tc>
          <w:tcPr>
            <w:tcW w:w="2835" w:type="dxa"/>
            <w:vAlign w:val="center"/>
          </w:tcPr>
          <w:p>
            <w:pPr>
              <w:pStyle w:val="12"/>
            </w:pPr>
            <w:r>
              <w:t>项目名称</w:t>
            </w:r>
          </w:p>
        </w:tc>
        <w:tc>
          <w:tcPr>
            <w:tcW w:w="6095" w:type="dxa"/>
            <w:gridSpan w:val="3"/>
            <w:vAlign w:val="center"/>
          </w:tcPr>
          <w:p>
            <w:pPr>
              <w:pStyle w:val="14"/>
            </w:pPr>
            <w:r>
              <w:t>保安费用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4.80</w:t>
            </w:r>
          </w:p>
        </w:tc>
        <w:tc>
          <w:tcPr>
            <w:tcW w:w="2835" w:type="dxa"/>
            <w:vAlign w:val="center"/>
          </w:tcPr>
          <w:p>
            <w:pPr>
              <w:pStyle w:val="12"/>
            </w:pPr>
            <w:r>
              <w:t>其中：财政    资金</w:t>
            </w:r>
          </w:p>
        </w:tc>
        <w:tc>
          <w:tcPr>
            <w:tcW w:w="2551" w:type="dxa"/>
            <w:vAlign w:val="center"/>
          </w:tcPr>
          <w:p>
            <w:pPr>
              <w:pStyle w:val="14"/>
            </w:pPr>
            <w:r>
              <w:t>4.80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1276" w:type="dxa"/>
            <w:vMerge w:val="continue"/>
          </w:tcPr>
          <w:p/>
        </w:tc>
        <w:tc>
          <w:tcPr>
            <w:tcW w:w="14033" w:type="dxa"/>
            <w:gridSpan w:val="6"/>
            <w:vAlign w:val="center"/>
          </w:tcPr>
          <w:p>
            <w:pPr>
              <w:pStyle w:val="14"/>
            </w:pPr>
            <w:r>
              <w:t>支付保安工资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25%</w:t>
            </w:r>
          </w:p>
        </w:tc>
        <w:tc>
          <w:tcPr>
            <w:tcW w:w="2551" w:type="dxa"/>
            <w:vAlign w:val="center"/>
          </w:tcPr>
          <w:p>
            <w:pPr>
              <w:pStyle w:val="15"/>
            </w:pPr>
            <w:r>
              <w:t>25%</w:t>
            </w:r>
          </w:p>
        </w:tc>
        <w:tc>
          <w:tcPr>
            <w:tcW w:w="3544" w:type="dxa"/>
            <w:gridSpan w:val="2"/>
            <w:vAlign w:val="center"/>
          </w:tcPr>
          <w:p>
            <w:pPr>
              <w:pStyle w:val="15"/>
            </w:pPr>
            <w:r>
              <w:t>25%</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1276" w:type="dxa"/>
            <w:vAlign w:val="center"/>
          </w:tcPr>
          <w:p>
            <w:pPr>
              <w:pStyle w:val="12"/>
            </w:pPr>
            <w:r>
              <w:t>绩效目标</w:t>
            </w:r>
          </w:p>
        </w:tc>
        <w:tc>
          <w:tcPr>
            <w:tcW w:w="14033" w:type="dxa"/>
            <w:gridSpan w:val="6"/>
            <w:vAlign w:val="center"/>
          </w:tcPr>
          <w:p>
            <w:pPr>
              <w:pStyle w:val="14"/>
            </w:pPr>
            <w:r>
              <w:t>1.保障单位秩序，保障保安费用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5"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两名保安</w:t>
            </w:r>
          </w:p>
        </w:tc>
        <w:tc>
          <w:tcPr>
            <w:tcW w:w="5386" w:type="dxa"/>
            <w:vAlign w:val="center"/>
          </w:tcPr>
          <w:p>
            <w:pPr>
              <w:pStyle w:val="14"/>
            </w:pPr>
            <w:r>
              <w:t>两名保安</w:t>
            </w:r>
          </w:p>
        </w:tc>
        <w:tc>
          <w:tcPr>
            <w:tcW w:w="2268" w:type="dxa"/>
            <w:vAlign w:val="center"/>
          </w:tcPr>
          <w:p>
            <w:pPr>
              <w:pStyle w:val="14"/>
            </w:pPr>
            <w:r>
              <w:t>≤2名</w:t>
            </w:r>
          </w:p>
        </w:tc>
        <w:tc>
          <w:tcPr>
            <w:tcW w:w="1276" w:type="dxa"/>
            <w:vAlign w:val="center"/>
          </w:tcPr>
          <w:p>
            <w:pPr>
              <w:pStyle w:val="14"/>
            </w:pPr>
            <w:r>
              <w:t>根据实际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24小时有人在岗</w:t>
            </w:r>
          </w:p>
        </w:tc>
        <w:tc>
          <w:tcPr>
            <w:tcW w:w="5386" w:type="dxa"/>
            <w:vAlign w:val="center"/>
          </w:tcPr>
          <w:p>
            <w:pPr>
              <w:pStyle w:val="14"/>
            </w:pPr>
            <w:r>
              <w:t>24小时有人在岗</w:t>
            </w:r>
          </w:p>
        </w:tc>
        <w:tc>
          <w:tcPr>
            <w:tcW w:w="2268" w:type="dxa"/>
            <w:vAlign w:val="center"/>
          </w:tcPr>
          <w:p>
            <w:pPr>
              <w:pStyle w:val="14"/>
            </w:pPr>
            <w:r>
              <w:t>≤24小时</w:t>
            </w:r>
          </w:p>
        </w:tc>
        <w:tc>
          <w:tcPr>
            <w:tcW w:w="1276" w:type="dxa"/>
            <w:vAlign w:val="center"/>
          </w:tcPr>
          <w:p>
            <w:pPr>
              <w:pStyle w:val="14"/>
            </w:pPr>
            <w:r>
              <w:t>根据实际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一年</w:t>
            </w:r>
          </w:p>
        </w:tc>
        <w:tc>
          <w:tcPr>
            <w:tcW w:w="5386" w:type="dxa"/>
            <w:vAlign w:val="center"/>
          </w:tcPr>
          <w:p>
            <w:pPr>
              <w:pStyle w:val="14"/>
            </w:pPr>
            <w:r>
              <w:t>一年</w:t>
            </w:r>
          </w:p>
        </w:tc>
        <w:tc>
          <w:tcPr>
            <w:tcW w:w="2268" w:type="dxa"/>
            <w:vAlign w:val="center"/>
          </w:tcPr>
          <w:p>
            <w:pPr>
              <w:pStyle w:val="14"/>
            </w:pPr>
            <w:r>
              <w:t>1年</w:t>
            </w:r>
          </w:p>
        </w:tc>
        <w:tc>
          <w:tcPr>
            <w:tcW w:w="1276" w:type="dxa"/>
            <w:vAlign w:val="center"/>
          </w:tcPr>
          <w:p>
            <w:pPr>
              <w:pStyle w:val="14"/>
            </w:pPr>
            <w:r>
              <w:t>根据实际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控制在预算成本内</w:t>
            </w:r>
          </w:p>
        </w:tc>
        <w:tc>
          <w:tcPr>
            <w:tcW w:w="5386" w:type="dxa"/>
            <w:vAlign w:val="center"/>
          </w:tcPr>
          <w:p>
            <w:pPr>
              <w:pStyle w:val="14"/>
            </w:pPr>
            <w:r>
              <w:t>控制在预算成本内</w:t>
            </w:r>
          </w:p>
        </w:tc>
        <w:tc>
          <w:tcPr>
            <w:tcW w:w="2268" w:type="dxa"/>
            <w:vAlign w:val="center"/>
          </w:tcPr>
          <w:p>
            <w:pPr>
              <w:pStyle w:val="14"/>
            </w:pPr>
            <w:r>
              <w:t>≤100%</w:t>
            </w:r>
          </w:p>
        </w:tc>
        <w:tc>
          <w:tcPr>
            <w:tcW w:w="1276" w:type="dxa"/>
            <w:vAlign w:val="center"/>
          </w:tcPr>
          <w:p>
            <w:pPr>
              <w:pStyle w:val="14"/>
            </w:pPr>
            <w:r>
              <w:t>根据拨付情况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2"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保障单位秩序</w:t>
            </w:r>
          </w:p>
        </w:tc>
        <w:tc>
          <w:tcPr>
            <w:tcW w:w="5386" w:type="dxa"/>
            <w:vAlign w:val="center"/>
          </w:tcPr>
          <w:p>
            <w:pPr>
              <w:pStyle w:val="14"/>
            </w:pPr>
            <w:r>
              <w:t>保障单位秩序</w:t>
            </w:r>
          </w:p>
        </w:tc>
        <w:tc>
          <w:tcPr>
            <w:tcW w:w="2268" w:type="dxa"/>
            <w:vAlign w:val="center"/>
          </w:tcPr>
          <w:p>
            <w:pPr>
              <w:pStyle w:val="14"/>
            </w:pPr>
            <w:r>
              <w:t>有效保障单位秩序</w:t>
            </w:r>
          </w:p>
        </w:tc>
        <w:tc>
          <w:tcPr>
            <w:tcW w:w="1276" w:type="dxa"/>
            <w:vAlign w:val="center"/>
          </w:tcPr>
          <w:p>
            <w:pPr>
              <w:pStyle w:val="14"/>
            </w:pPr>
            <w:r>
              <w:t>根据实际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满意率</w:t>
            </w:r>
          </w:p>
        </w:tc>
        <w:tc>
          <w:tcPr>
            <w:tcW w:w="5386" w:type="dxa"/>
            <w:vAlign w:val="center"/>
          </w:tcPr>
          <w:p>
            <w:pPr>
              <w:pStyle w:val="14"/>
            </w:pPr>
            <w:r>
              <w:t>满意率</w:t>
            </w:r>
          </w:p>
        </w:tc>
        <w:tc>
          <w:tcPr>
            <w:tcW w:w="2268" w:type="dxa"/>
            <w:vAlign w:val="center"/>
          </w:tcPr>
          <w:p>
            <w:pPr>
              <w:pStyle w:val="14"/>
            </w:pPr>
            <w:r>
              <w:t>使用单位满意率</w:t>
            </w:r>
          </w:p>
        </w:tc>
        <w:tc>
          <w:tcPr>
            <w:tcW w:w="1276" w:type="dxa"/>
            <w:vAlign w:val="center"/>
          </w:tcPr>
          <w:p>
            <w:pPr>
              <w:pStyle w:val="14"/>
            </w:pPr>
            <w:r>
              <w:t>根据单位反馈</w:t>
            </w:r>
          </w:p>
        </w:tc>
      </w:tr>
    </w:tbl>
    <w:p>
      <w:pPr>
        <w:sectPr>
          <w:type w:val="continuous"/>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2、环卫工人工资绩效目标表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13062326P007927100136</w:t>
            </w:r>
          </w:p>
        </w:tc>
        <w:tc>
          <w:tcPr>
            <w:tcW w:w="2835" w:type="dxa"/>
            <w:vAlign w:val="center"/>
          </w:tcPr>
          <w:p>
            <w:pPr>
              <w:pStyle w:val="12"/>
            </w:pPr>
            <w:r>
              <w:t>项目名称</w:t>
            </w:r>
          </w:p>
        </w:tc>
        <w:tc>
          <w:tcPr>
            <w:tcW w:w="6095" w:type="dxa"/>
            <w:gridSpan w:val="3"/>
            <w:vAlign w:val="center"/>
          </w:tcPr>
          <w:p>
            <w:pPr>
              <w:pStyle w:val="14"/>
            </w:pPr>
            <w:r>
              <w:t>环卫工人工资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2300.00</w:t>
            </w:r>
          </w:p>
        </w:tc>
        <w:tc>
          <w:tcPr>
            <w:tcW w:w="2835" w:type="dxa"/>
            <w:vAlign w:val="center"/>
          </w:tcPr>
          <w:p>
            <w:pPr>
              <w:pStyle w:val="12"/>
            </w:pPr>
            <w:r>
              <w:t>其中：财政    资金</w:t>
            </w:r>
          </w:p>
        </w:tc>
        <w:tc>
          <w:tcPr>
            <w:tcW w:w="2551" w:type="dxa"/>
            <w:vAlign w:val="center"/>
          </w:tcPr>
          <w:p>
            <w:pPr>
              <w:pStyle w:val="14"/>
            </w:pPr>
            <w:r>
              <w:t>2300.00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拨付环卫工人工资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30%</w:t>
            </w:r>
          </w:p>
        </w:tc>
        <w:tc>
          <w:tcPr>
            <w:tcW w:w="2551" w:type="dxa"/>
            <w:vAlign w:val="center"/>
          </w:tcPr>
          <w:p>
            <w:pPr>
              <w:pStyle w:val="15"/>
            </w:pPr>
            <w:r>
              <w:t>30%</w:t>
            </w:r>
          </w:p>
        </w:tc>
        <w:tc>
          <w:tcPr>
            <w:tcW w:w="3544" w:type="dxa"/>
            <w:gridSpan w:val="2"/>
            <w:vAlign w:val="center"/>
          </w:tcPr>
          <w:p>
            <w:pPr>
              <w:pStyle w:val="15"/>
            </w:pPr>
            <w:r>
              <w:t>10%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1.保障城乡环境干净、整洁；保障城乡环卫工人合法权益</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全体环卫工人</w:t>
            </w:r>
          </w:p>
        </w:tc>
        <w:tc>
          <w:tcPr>
            <w:tcW w:w="5386" w:type="dxa"/>
            <w:vAlign w:val="center"/>
          </w:tcPr>
          <w:p>
            <w:pPr>
              <w:pStyle w:val="14"/>
            </w:pPr>
            <w:r>
              <w:t>全体环卫工人</w:t>
            </w:r>
          </w:p>
        </w:tc>
        <w:tc>
          <w:tcPr>
            <w:tcW w:w="2268" w:type="dxa"/>
            <w:vAlign w:val="center"/>
          </w:tcPr>
          <w:p>
            <w:pPr>
              <w:pStyle w:val="14"/>
            </w:pPr>
            <w:r>
              <w:t>全体环卫工人</w:t>
            </w:r>
          </w:p>
        </w:tc>
        <w:tc>
          <w:tcPr>
            <w:tcW w:w="1276" w:type="dxa"/>
            <w:vAlign w:val="center"/>
          </w:tcPr>
          <w:p>
            <w:pPr>
              <w:pStyle w:val="14"/>
            </w:pPr>
            <w:r>
              <w:t>根据环卫公司提供人员名单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资金到位率</w:t>
            </w:r>
          </w:p>
        </w:tc>
        <w:tc>
          <w:tcPr>
            <w:tcW w:w="5386" w:type="dxa"/>
            <w:vAlign w:val="center"/>
          </w:tcPr>
          <w:p>
            <w:pPr>
              <w:pStyle w:val="14"/>
            </w:pPr>
            <w:r>
              <w:t>资金到位率</w:t>
            </w:r>
          </w:p>
        </w:tc>
        <w:tc>
          <w:tcPr>
            <w:tcW w:w="2268" w:type="dxa"/>
            <w:vAlign w:val="center"/>
          </w:tcPr>
          <w:p>
            <w:pPr>
              <w:pStyle w:val="14"/>
            </w:pPr>
            <w:r>
              <w:t>≤100%</w:t>
            </w:r>
          </w:p>
        </w:tc>
        <w:tc>
          <w:tcPr>
            <w:tcW w:w="1276" w:type="dxa"/>
            <w:vAlign w:val="center"/>
          </w:tcPr>
          <w:p>
            <w:pPr>
              <w:pStyle w:val="14"/>
            </w:pPr>
            <w:r>
              <w:t>根据财政拨付进度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支付完成率</w:t>
            </w:r>
          </w:p>
        </w:tc>
        <w:tc>
          <w:tcPr>
            <w:tcW w:w="5386" w:type="dxa"/>
            <w:vAlign w:val="center"/>
          </w:tcPr>
          <w:p>
            <w:pPr>
              <w:pStyle w:val="14"/>
            </w:pPr>
            <w:r>
              <w:t>按时有序支付</w:t>
            </w:r>
          </w:p>
        </w:tc>
        <w:tc>
          <w:tcPr>
            <w:tcW w:w="2268" w:type="dxa"/>
            <w:vAlign w:val="center"/>
          </w:tcPr>
          <w:p>
            <w:pPr>
              <w:pStyle w:val="14"/>
            </w:pPr>
            <w:r>
              <w:t>≤100%</w:t>
            </w:r>
          </w:p>
        </w:tc>
        <w:tc>
          <w:tcPr>
            <w:tcW w:w="1276" w:type="dxa"/>
            <w:vAlign w:val="center"/>
          </w:tcPr>
          <w:p>
            <w:pPr>
              <w:pStyle w:val="14"/>
            </w:pPr>
            <w:r>
              <w:t>根据环卫公司发放记录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预算金额</w:t>
            </w:r>
          </w:p>
        </w:tc>
        <w:tc>
          <w:tcPr>
            <w:tcW w:w="5386" w:type="dxa"/>
            <w:vAlign w:val="center"/>
          </w:tcPr>
          <w:p>
            <w:pPr>
              <w:pStyle w:val="14"/>
            </w:pPr>
            <w:r>
              <w:t>预算金额</w:t>
            </w:r>
          </w:p>
        </w:tc>
        <w:tc>
          <w:tcPr>
            <w:tcW w:w="2268" w:type="dxa"/>
            <w:vAlign w:val="center"/>
          </w:tcPr>
          <w:p>
            <w:pPr>
              <w:pStyle w:val="14"/>
            </w:pPr>
            <w:r>
              <w:t>≤100%</w:t>
            </w:r>
          </w:p>
        </w:tc>
        <w:tc>
          <w:tcPr>
            <w:tcW w:w="1276" w:type="dxa"/>
            <w:vAlign w:val="center"/>
          </w:tcPr>
          <w:p>
            <w:pPr>
              <w:pStyle w:val="14"/>
            </w:pPr>
            <w:r>
              <w:t>根据年初预算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5"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业务保障能力</w:t>
            </w:r>
          </w:p>
        </w:tc>
        <w:tc>
          <w:tcPr>
            <w:tcW w:w="5386" w:type="dxa"/>
            <w:vAlign w:val="center"/>
          </w:tcPr>
          <w:p>
            <w:pPr>
              <w:pStyle w:val="14"/>
            </w:pPr>
            <w:r>
              <w:t>业务保障能力</w:t>
            </w:r>
          </w:p>
        </w:tc>
        <w:tc>
          <w:tcPr>
            <w:tcW w:w="2268" w:type="dxa"/>
            <w:vAlign w:val="center"/>
          </w:tcPr>
          <w:p>
            <w:pPr>
              <w:pStyle w:val="14"/>
            </w:pPr>
            <w:r>
              <w:t>保障工人工作积极性</w:t>
            </w:r>
          </w:p>
        </w:tc>
        <w:tc>
          <w:tcPr>
            <w:tcW w:w="1276" w:type="dxa"/>
            <w:vAlign w:val="center"/>
          </w:tcPr>
          <w:p>
            <w:pPr>
              <w:pStyle w:val="14"/>
            </w:pPr>
            <w:r>
              <w:t>根据巡查反馈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服务对象的满意度</w:t>
            </w:r>
          </w:p>
        </w:tc>
        <w:tc>
          <w:tcPr>
            <w:tcW w:w="5386" w:type="dxa"/>
            <w:vAlign w:val="center"/>
          </w:tcPr>
          <w:p>
            <w:pPr>
              <w:pStyle w:val="14"/>
            </w:pPr>
            <w:r>
              <w:t>服务对象的满意度</w:t>
            </w:r>
          </w:p>
        </w:tc>
        <w:tc>
          <w:tcPr>
            <w:tcW w:w="2268" w:type="dxa"/>
            <w:vAlign w:val="center"/>
          </w:tcPr>
          <w:p>
            <w:pPr>
              <w:pStyle w:val="14"/>
            </w:pPr>
            <w:r>
              <w:t>提高</w:t>
            </w:r>
          </w:p>
        </w:tc>
        <w:tc>
          <w:tcPr>
            <w:tcW w:w="1276" w:type="dxa"/>
            <w:vAlign w:val="center"/>
          </w:tcPr>
          <w:p>
            <w:pPr>
              <w:pStyle w:val="14"/>
            </w:pPr>
            <w:r>
              <w:t>根据环卫工人的反馈</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3、警务通通信费及技术维护费绩效目标表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1276" w:type="dxa"/>
            <w:vAlign w:val="center"/>
          </w:tcPr>
          <w:p>
            <w:pPr>
              <w:pStyle w:val="12"/>
            </w:pPr>
            <w:r>
              <w:t>项目编码</w:t>
            </w:r>
          </w:p>
        </w:tc>
        <w:tc>
          <w:tcPr>
            <w:tcW w:w="5103" w:type="dxa"/>
            <w:gridSpan w:val="2"/>
            <w:vAlign w:val="center"/>
          </w:tcPr>
          <w:p>
            <w:pPr>
              <w:pStyle w:val="14"/>
            </w:pPr>
            <w:r>
              <w:t>13062326P007928100514</w:t>
            </w:r>
          </w:p>
        </w:tc>
        <w:tc>
          <w:tcPr>
            <w:tcW w:w="2835" w:type="dxa"/>
            <w:vAlign w:val="center"/>
          </w:tcPr>
          <w:p>
            <w:pPr>
              <w:pStyle w:val="12"/>
            </w:pPr>
            <w:r>
              <w:t>项目名称</w:t>
            </w:r>
          </w:p>
        </w:tc>
        <w:tc>
          <w:tcPr>
            <w:tcW w:w="6095" w:type="dxa"/>
            <w:gridSpan w:val="3"/>
            <w:vAlign w:val="center"/>
          </w:tcPr>
          <w:p>
            <w:pPr>
              <w:pStyle w:val="14"/>
            </w:pPr>
            <w:r>
              <w:t>警务通通信费及技术维护费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2.72</w:t>
            </w:r>
          </w:p>
        </w:tc>
        <w:tc>
          <w:tcPr>
            <w:tcW w:w="2835" w:type="dxa"/>
            <w:vAlign w:val="center"/>
          </w:tcPr>
          <w:p>
            <w:pPr>
              <w:pStyle w:val="12"/>
            </w:pPr>
            <w:r>
              <w:t>其中：财政    资金</w:t>
            </w:r>
          </w:p>
        </w:tc>
        <w:tc>
          <w:tcPr>
            <w:tcW w:w="2551" w:type="dxa"/>
            <w:vAlign w:val="center"/>
          </w:tcPr>
          <w:p>
            <w:pPr>
              <w:pStyle w:val="14"/>
            </w:pPr>
            <w:r>
              <w:t>2.72</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1276" w:type="dxa"/>
            <w:vMerge w:val="continue"/>
          </w:tcPr>
          <w:p/>
        </w:tc>
        <w:tc>
          <w:tcPr>
            <w:tcW w:w="14033" w:type="dxa"/>
            <w:gridSpan w:val="6"/>
            <w:vAlign w:val="center"/>
          </w:tcPr>
          <w:p>
            <w:pPr>
              <w:pStyle w:val="14"/>
            </w:pPr>
            <w:r>
              <w:t>支付违停抓拍设备流量费及技术平台维护费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 xml:space="preserve"> </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1.保障违停平台的正常运行及警务通的正常使用。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上报数据次数</w:t>
            </w:r>
          </w:p>
        </w:tc>
        <w:tc>
          <w:tcPr>
            <w:tcW w:w="5386" w:type="dxa"/>
            <w:vAlign w:val="center"/>
          </w:tcPr>
          <w:p>
            <w:pPr>
              <w:pStyle w:val="14"/>
            </w:pPr>
            <w:r>
              <w:t>上报数据次数</w:t>
            </w:r>
          </w:p>
        </w:tc>
        <w:tc>
          <w:tcPr>
            <w:tcW w:w="2268" w:type="dxa"/>
            <w:vAlign w:val="center"/>
          </w:tcPr>
          <w:p>
            <w:pPr>
              <w:pStyle w:val="14"/>
            </w:pPr>
            <w:r>
              <w:t>≥7000条/年</w:t>
            </w:r>
          </w:p>
        </w:tc>
        <w:tc>
          <w:tcPr>
            <w:tcW w:w="1276" w:type="dxa"/>
            <w:vAlign w:val="center"/>
          </w:tcPr>
          <w:p>
            <w:pPr>
              <w:pStyle w:val="14"/>
            </w:pPr>
            <w:r>
              <w:t>使用系统部门记录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技术平台正常运行率</w:t>
            </w:r>
          </w:p>
        </w:tc>
        <w:tc>
          <w:tcPr>
            <w:tcW w:w="5386" w:type="dxa"/>
            <w:vAlign w:val="center"/>
          </w:tcPr>
          <w:p>
            <w:pPr>
              <w:pStyle w:val="14"/>
            </w:pPr>
            <w:r>
              <w:t>技术平台正常运行率</w:t>
            </w:r>
          </w:p>
        </w:tc>
        <w:tc>
          <w:tcPr>
            <w:tcW w:w="2268" w:type="dxa"/>
            <w:vAlign w:val="center"/>
          </w:tcPr>
          <w:p>
            <w:pPr>
              <w:pStyle w:val="14"/>
            </w:pPr>
            <w:r>
              <w:t>≥95%</w:t>
            </w:r>
          </w:p>
        </w:tc>
        <w:tc>
          <w:tcPr>
            <w:tcW w:w="1276" w:type="dxa"/>
            <w:vAlign w:val="center"/>
          </w:tcPr>
          <w:p>
            <w:pPr>
              <w:pStyle w:val="14"/>
            </w:pPr>
            <w:r>
              <w:t>使用系统部门记录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完成及时率</w:t>
            </w:r>
          </w:p>
        </w:tc>
        <w:tc>
          <w:tcPr>
            <w:tcW w:w="5386" w:type="dxa"/>
            <w:vAlign w:val="center"/>
          </w:tcPr>
          <w:p>
            <w:pPr>
              <w:pStyle w:val="14"/>
            </w:pPr>
            <w:r>
              <w:t>完成及时率</w:t>
            </w:r>
          </w:p>
        </w:tc>
        <w:tc>
          <w:tcPr>
            <w:tcW w:w="2268" w:type="dxa"/>
            <w:vAlign w:val="center"/>
          </w:tcPr>
          <w:p>
            <w:pPr>
              <w:pStyle w:val="14"/>
            </w:pPr>
            <w:r>
              <w:t>≤100%</w:t>
            </w:r>
          </w:p>
        </w:tc>
        <w:tc>
          <w:tcPr>
            <w:tcW w:w="1276" w:type="dxa"/>
            <w:vAlign w:val="center"/>
          </w:tcPr>
          <w:p>
            <w:pPr>
              <w:pStyle w:val="14"/>
            </w:pPr>
            <w:r>
              <w:t>使用系统部门记录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按总成本控制</w:t>
            </w:r>
          </w:p>
        </w:tc>
        <w:tc>
          <w:tcPr>
            <w:tcW w:w="5386" w:type="dxa"/>
            <w:vAlign w:val="center"/>
          </w:tcPr>
          <w:p>
            <w:pPr>
              <w:pStyle w:val="14"/>
            </w:pPr>
            <w:r>
              <w:t>按总成本控制</w:t>
            </w:r>
          </w:p>
        </w:tc>
        <w:tc>
          <w:tcPr>
            <w:tcW w:w="2268" w:type="dxa"/>
            <w:vAlign w:val="center"/>
          </w:tcPr>
          <w:p>
            <w:pPr>
              <w:pStyle w:val="14"/>
            </w:pPr>
            <w:r>
              <w:t>≤2.72万元</w:t>
            </w:r>
          </w:p>
        </w:tc>
        <w:tc>
          <w:tcPr>
            <w:tcW w:w="1276" w:type="dxa"/>
            <w:vAlign w:val="center"/>
          </w:tcPr>
          <w:p>
            <w:pPr>
              <w:pStyle w:val="14"/>
            </w:pPr>
            <w:r>
              <w:t>按照支付记录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减少车辆占用便道</w:t>
            </w:r>
          </w:p>
        </w:tc>
        <w:tc>
          <w:tcPr>
            <w:tcW w:w="5386" w:type="dxa"/>
            <w:vAlign w:val="center"/>
          </w:tcPr>
          <w:p>
            <w:pPr>
              <w:pStyle w:val="14"/>
            </w:pPr>
            <w:r>
              <w:t>减少车辆占用便道</w:t>
            </w:r>
          </w:p>
        </w:tc>
        <w:tc>
          <w:tcPr>
            <w:tcW w:w="2268" w:type="dxa"/>
            <w:vAlign w:val="center"/>
          </w:tcPr>
          <w:p>
            <w:pPr>
              <w:pStyle w:val="14"/>
            </w:pPr>
            <w:r>
              <w:t>保持便道通畅</w:t>
            </w:r>
          </w:p>
        </w:tc>
        <w:tc>
          <w:tcPr>
            <w:tcW w:w="1276" w:type="dxa"/>
            <w:vAlign w:val="center"/>
          </w:tcPr>
          <w:p>
            <w:pPr>
              <w:pStyle w:val="14"/>
            </w:pPr>
            <w:r>
              <w:t>按照中队反馈记录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使用系统部门满意度</w:t>
            </w:r>
          </w:p>
        </w:tc>
        <w:tc>
          <w:tcPr>
            <w:tcW w:w="5386" w:type="dxa"/>
            <w:vAlign w:val="center"/>
          </w:tcPr>
          <w:p>
            <w:pPr>
              <w:pStyle w:val="14"/>
            </w:pPr>
            <w:r>
              <w:t>使用系统部门满意度</w:t>
            </w:r>
          </w:p>
        </w:tc>
        <w:tc>
          <w:tcPr>
            <w:tcW w:w="2268" w:type="dxa"/>
            <w:vAlign w:val="center"/>
          </w:tcPr>
          <w:p>
            <w:pPr>
              <w:pStyle w:val="14"/>
            </w:pPr>
            <w:r>
              <w:t>满意</w:t>
            </w:r>
          </w:p>
        </w:tc>
        <w:tc>
          <w:tcPr>
            <w:tcW w:w="1276" w:type="dxa"/>
            <w:vAlign w:val="center"/>
          </w:tcPr>
          <w:p>
            <w:pPr>
              <w:pStyle w:val="14"/>
            </w:pPr>
            <w:r>
              <w:t>按照使用部门满意度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4、巡逻经费绩效目标表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13062326P00898310931H</w:t>
            </w:r>
          </w:p>
        </w:tc>
        <w:tc>
          <w:tcPr>
            <w:tcW w:w="2835" w:type="dxa"/>
            <w:vAlign w:val="center"/>
          </w:tcPr>
          <w:p>
            <w:pPr>
              <w:pStyle w:val="12"/>
            </w:pPr>
            <w:r>
              <w:t>项目名称</w:t>
            </w:r>
          </w:p>
        </w:tc>
        <w:tc>
          <w:tcPr>
            <w:tcW w:w="6095" w:type="dxa"/>
            <w:gridSpan w:val="3"/>
            <w:vAlign w:val="center"/>
          </w:tcPr>
          <w:p>
            <w:pPr>
              <w:pStyle w:val="14"/>
            </w:pPr>
            <w:r>
              <w:t>巡逻经费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支付巡逻费用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50%</w:t>
            </w:r>
          </w:p>
        </w:tc>
        <w:tc>
          <w:tcPr>
            <w:tcW w:w="2835" w:type="dxa"/>
            <w:vAlign w:val="center"/>
          </w:tcPr>
          <w:p>
            <w:pPr>
              <w:pStyle w:val="15"/>
            </w:pPr>
            <w:r>
              <w:t>50%</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1.更好的发挥单位职能；保障市容市貌干净卫生整洁</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道路巡查次数</w:t>
            </w:r>
          </w:p>
        </w:tc>
        <w:tc>
          <w:tcPr>
            <w:tcW w:w="5386" w:type="dxa"/>
            <w:vAlign w:val="center"/>
          </w:tcPr>
          <w:p>
            <w:pPr>
              <w:pStyle w:val="14"/>
            </w:pPr>
            <w:r>
              <w:t>道路巡查次数</w:t>
            </w:r>
          </w:p>
        </w:tc>
        <w:tc>
          <w:tcPr>
            <w:tcW w:w="2268" w:type="dxa"/>
            <w:vAlign w:val="center"/>
          </w:tcPr>
          <w:p>
            <w:pPr>
              <w:pStyle w:val="14"/>
            </w:pPr>
            <w:r>
              <w:t>≥350天</w:t>
            </w:r>
          </w:p>
        </w:tc>
        <w:tc>
          <w:tcPr>
            <w:tcW w:w="1276" w:type="dxa"/>
            <w:vAlign w:val="center"/>
          </w:tcPr>
          <w:p>
            <w:pPr>
              <w:pStyle w:val="14"/>
            </w:pPr>
            <w:r>
              <w:t>根据实际天数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业务工作完成率（%）</w:t>
            </w:r>
          </w:p>
        </w:tc>
        <w:tc>
          <w:tcPr>
            <w:tcW w:w="5386" w:type="dxa"/>
            <w:vAlign w:val="center"/>
          </w:tcPr>
          <w:p>
            <w:pPr>
              <w:pStyle w:val="14"/>
            </w:pPr>
            <w:r>
              <w:t>业务工作完成率（%）</w:t>
            </w:r>
          </w:p>
        </w:tc>
        <w:tc>
          <w:tcPr>
            <w:tcW w:w="2268" w:type="dxa"/>
            <w:vAlign w:val="center"/>
          </w:tcPr>
          <w:p>
            <w:pPr>
              <w:pStyle w:val="14"/>
            </w:pPr>
            <w:r>
              <w:t>≥95%</w:t>
            </w:r>
          </w:p>
        </w:tc>
        <w:tc>
          <w:tcPr>
            <w:tcW w:w="1276" w:type="dxa"/>
            <w:vAlign w:val="center"/>
          </w:tcPr>
          <w:p>
            <w:pPr>
              <w:pStyle w:val="14"/>
            </w:pPr>
            <w:r>
              <w:t>根据实际事件处理情况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处理及时率</w:t>
            </w:r>
          </w:p>
        </w:tc>
        <w:tc>
          <w:tcPr>
            <w:tcW w:w="5386" w:type="dxa"/>
            <w:vAlign w:val="center"/>
          </w:tcPr>
          <w:p>
            <w:pPr>
              <w:pStyle w:val="14"/>
            </w:pPr>
            <w:r>
              <w:t>处理及时率</w:t>
            </w:r>
          </w:p>
        </w:tc>
        <w:tc>
          <w:tcPr>
            <w:tcW w:w="2268" w:type="dxa"/>
            <w:vAlign w:val="center"/>
          </w:tcPr>
          <w:p>
            <w:pPr>
              <w:pStyle w:val="14"/>
            </w:pPr>
            <w:r>
              <w:t>≥95%</w:t>
            </w:r>
          </w:p>
        </w:tc>
        <w:tc>
          <w:tcPr>
            <w:tcW w:w="1276" w:type="dxa"/>
            <w:vAlign w:val="center"/>
          </w:tcPr>
          <w:p>
            <w:pPr>
              <w:pStyle w:val="14"/>
            </w:pPr>
            <w:r>
              <w:t>根据日常考核标准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预算</w:t>
            </w:r>
          </w:p>
        </w:tc>
        <w:tc>
          <w:tcPr>
            <w:tcW w:w="5386" w:type="dxa"/>
            <w:vAlign w:val="center"/>
          </w:tcPr>
          <w:p>
            <w:pPr>
              <w:pStyle w:val="14"/>
            </w:pPr>
            <w:r>
              <w:t>预算</w:t>
            </w:r>
          </w:p>
        </w:tc>
        <w:tc>
          <w:tcPr>
            <w:tcW w:w="2268" w:type="dxa"/>
            <w:vAlign w:val="center"/>
          </w:tcPr>
          <w:p>
            <w:pPr>
              <w:pStyle w:val="14"/>
            </w:pPr>
            <w:r>
              <w:t>≤5万元</w:t>
            </w:r>
          </w:p>
        </w:tc>
        <w:tc>
          <w:tcPr>
            <w:tcW w:w="1276" w:type="dxa"/>
            <w:vAlign w:val="center"/>
          </w:tcPr>
          <w:p>
            <w:pPr>
              <w:pStyle w:val="14"/>
            </w:pPr>
            <w:r>
              <w:t>根据年初预算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社会效益显著</w:t>
            </w:r>
          </w:p>
        </w:tc>
        <w:tc>
          <w:tcPr>
            <w:tcW w:w="5386" w:type="dxa"/>
            <w:vAlign w:val="center"/>
          </w:tcPr>
          <w:p>
            <w:pPr>
              <w:pStyle w:val="14"/>
            </w:pPr>
            <w:r>
              <w:t>社会效益显著</w:t>
            </w:r>
          </w:p>
        </w:tc>
        <w:tc>
          <w:tcPr>
            <w:tcW w:w="2268" w:type="dxa"/>
            <w:vAlign w:val="center"/>
          </w:tcPr>
          <w:p>
            <w:pPr>
              <w:pStyle w:val="14"/>
            </w:pPr>
            <w:r>
              <w:t>提高</w:t>
            </w:r>
          </w:p>
        </w:tc>
        <w:tc>
          <w:tcPr>
            <w:tcW w:w="1276" w:type="dxa"/>
            <w:vAlign w:val="center"/>
          </w:tcPr>
          <w:p>
            <w:pPr>
              <w:pStyle w:val="14"/>
            </w:pPr>
            <w:r>
              <w:t>根据举报电话次数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提高</w:t>
            </w:r>
          </w:p>
        </w:tc>
        <w:tc>
          <w:tcPr>
            <w:tcW w:w="1276" w:type="dxa"/>
            <w:vAlign w:val="center"/>
          </w:tcPr>
          <w:p>
            <w:pPr>
              <w:pStyle w:val="14"/>
            </w:pPr>
            <w:r>
              <w:t>根据群众实际反馈情况</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color w:val="000000"/>
          <w:sz w:val="28"/>
        </w:rPr>
        <w:t>5、组建省市住房城乡建设部门视频会议系统绩效目标表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13062326P00792810050G</w:t>
            </w:r>
          </w:p>
        </w:tc>
        <w:tc>
          <w:tcPr>
            <w:tcW w:w="2835" w:type="dxa"/>
            <w:vAlign w:val="center"/>
          </w:tcPr>
          <w:p>
            <w:pPr>
              <w:pStyle w:val="12"/>
            </w:pPr>
            <w:r>
              <w:t>项目名称</w:t>
            </w:r>
          </w:p>
        </w:tc>
        <w:tc>
          <w:tcPr>
            <w:tcW w:w="6095" w:type="dxa"/>
            <w:gridSpan w:val="3"/>
            <w:vAlign w:val="center"/>
          </w:tcPr>
          <w:p>
            <w:pPr>
              <w:pStyle w:val="14"/>
            </w:pPr>
            <w:r>
              <w:t>组建省市住房城乡建设部门视频会议系统</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1.08</w:t>
            </w:r>
          </w:p>
        </w:tc>
        <w:tc>
          <w:tcPr>
            <w:tcW w:w="2835" w:type="dxa"/>
            <w:vAlign w:val="center"/>
          </w:tcPr>
          <w:p>
            <w:pPr>
              <w:pStyle w:val="12"/>
            </w:pPr>
            <w:r>
              <w:t>其中：财政    资金</w:t>
            </w:r>
          </w:p>
        </w:tc>
        <w:tc>
          <w:tcPr>
            <w:tcW w:w="2551" w:type="dxa"/>
            <w:vAlign w:val="center"/>
          </w:tcPr>
          <w:p>
            <w:pPr>
              <w:pStyle w:val="14"/>
            </w:pPr>
            <w:r>
              <w:t>1.08</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支付视频会议网络费用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 xml:space="preserve"> </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1.及时观看省市住房城乡建设部门视频会议，让政策直接宣传到基层</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资金到位率</w:t>
            </w:r>
          </w:p>
        </w:tc>
        <w:tc>
          <w:tcPr>
            <w:tcW w:w="5386" w:type="dxa"/>
            <w:vAlign w:val="center"/>
          </w:tcPr>
          <w:p>
            <w:pPr>
              <w:pStyle w:val="14"/>
            </w:pPr>
            <w:r>
              <w:t>资金到位率</w:t>
            </w:r>
          </w:p>
        </w:tc>
        <w:tc>
          <w:tcPr>
            <w:tcW w:w="2268" w:type="dxa"/>
            <w:vAlign w:val="center"/>
          </w:tcPr>
          <w:p>
            <w:pPr>
              <w:pStyle w:val="14"/>
            </w:pPr>
            <w:r>
              <w:t>≤100%</w:t>
            </w:r>
          </w:p>
        </w:tc>
        <w:tc>
          <w:tcPr>
            <w:tcW w:w="1276" w:type="dxa"/>
            <w:vAlign w:val="center"/>
          </w:tcPr>
          <w:p>
            <w:pPr>
              <w:pStyle w:val="14"/>
            </w:pPr>
            <w:r>
              <w:t>根据实际拨付资金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财政拨款保障率</w:t>
            </w:r>
          </w:p>
        </w:tc>
        <w:tc>
          <w:tcPr>
            <w:tcW w:w="5386" w:type="dxa"/>
            <w:vAlign w:val="center"/>
          </w:tcPr>
          <w:p>
            <w:pPr>
              <w:pStyle w:val="14"/>
            </w:pPr>
            <w:r>
              <w:t>财政拨款保障率</w:t>
            </w:r>
          </w:p>
        </w:tc>
        <w:tc>
          <w:tcPr>
            <w:tcW w:w="2268" w:type="dxa"/>
            <w:vAlign w:val="center"/>
          </w:tcPr>
          <w:p>
            <w:pPr>
              <w:pStyle w:val="14"/>
            </w:pPr>
            <w:r>
              <w:t>≤100%</w:t>
            </w:r>
          </w:p>
        </w:tc>
        <w:tc>
          <w:tcPr>
            <w:tcW w:w="1276" w:type="dxa"/>
            <w:vAlign w:val="center"/>
          </w:tcPr>
          <w:p>
            <w:pPr>
              <w:pStyle w:val="14"/>
            </w:pPr>
            <w:r>
              <w:t>根据财政实际拨款金额确定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一年</w:t>
            </w:r>
          </w:p>
        </w:tc>
        <w:tc>
          <w:tcPr>
            <w:tcW w:w="5386" w:type="dxa"/>
            <w:vAlign w:val="center"/>
          </w:tcPr>
          <w:p>
            <w:pPr>
              <w:pStyle w:val="14"/>
            </w:pPr>
            <w:r>
              <w:t>一年</w:t>
            </w:r>
          </w:p>
        </w:tc>
        <w:tc>
          <w:tcPr>
            <w:tcW w:w="2268" w:type="dxa"/>
            <w:vAlign w:val="center"/>
          </w:tcPr>
          <w:p>
            <w:pPr>
              <w:pStyle w:val="14"/>
            </w:pPr>
            <w:r>
              <w:t>≤1年</w:t>
            </w:r>
          </w:p>
        </w:tc>
        <w:tc>
          <w:tcPr>
            <w:tcW w:w="1276" w:type="dxa"/>
            <w:vAlign w:val="center"/>
          </w:tcPr>
          <w:p>
            <w:pPr>
              <w:pStyle w:val="14"/>
            </w:pPr>
            <w:r>
              <w:t>根据合同约定时间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项目总成本</w:t>
            </w:r>
          </w:p>
        </w:tc>
        <w:tc>
          <w:tcPr>
            <w:tcW w:w="5386" w:type="dxa"/>
            <w:vAlign w:val="center"/>
          </w:tcPr>
          <w:p>
            <w:pPr>
              <w:pStyle w:val="14"/>
            </w:pPr>
            <w:r>
              <w:t>项目总预算控制额</w:t>
            </w:r>
          </w:p>
        </w:tc>
        <w:tc>
          <w:tcPr>
            <w:tcW w:w="2268" w:type="dxa"/>
            <w:vAlign w:val="center"/>
          </w:tcPr>
          <w:p>
            <w:pPr>
              <w:pStyle w:val="14"/>
            </w:pPr>
            <w:r>
              <w:t>≤1.08万元</w:t>
            </w:r>
          </w:p>
        </w:tc>
        <w:tc>
          <w:tcPr>
            <w:tcW w:w="1276" w:type="dxa"/>
            <w:vAlign w:val="center"/>
          </w:tcPr>
          <w:p>
            <w:pPr>
              <w:pStyle w:val="14"/>
            </w:pPr>
            <w:r>
              <w:t>根据合同金额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对社会发展带来的影响</w:t>
            </w:r>
          </w:p>
        </w:tc>
        <w:tc>
          <w:tcPr>
            <w:tcW w:w="5386" w:type="dxa"/>
            <w:vAlign w:val="center"/>
          </w:tcPr>
          <w:p>
            <w:pPr>
              <w:pStyle w:val="14"/>
            </w:pPr>
            <w:r>
              <w:t>对社会发展带来的影响</w:t>
            </w:r>
          </w:p>
        </w:tc>
        <w:tc>
          <w:tcPr>
            <w:tcW w:w="2268" w:type="dxa"/>
            <w:vAlign w:val="center"/>
          </w:tcPr>
          <w:p>
            <w:pPr>
              <w:pStyle w:val="14"/>
            </w:pPr>
            <w:r>
              <w:t>提高</w:t>
            </w:r>
          </w:p>
        </w:tc>
        <w:tc>
          <w:tcPr>
            <w:tcW w:w="1276" w:type="dxa"/>
            <w:vAlign w:val="center"/>
          </w:tcPr>
          <w:p>
            <w:pPr>
              <w:pStyle w:val="14"/>
            </w:pPr>
            <w:r>
              <w:t>根据实际情况考核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w:t>
            </w:r>
          </w:p>
        </w:tc>
        <w:tc>
          <w:tcPr>
            <w:tcW w:w="1276" w:type="dxa"/>
            <w:vAlign w:val="center"/>
          </w:tcPr>
          <w:p>
            <w:pPr>
              <w:pStyle w:val="14"/>
            </w:pPr>
            <w:r>
              <w:t>根据参会人员的满意度调查</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565涞水县城市管理综合执法队</w:t>
            </w:r>
          </w:p>
        </w:tc>
        <w:tc>
          <w:tcPr>
            <w:tcW w:w="867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tc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涞水县城市管理综合执法队（含所属单位）上年末固定资产金额为</w:t>
      </w:r>
      <w:r>
        <w:rPr>
          <w:rFonts w:hint="eastAsia" w:eastAsia="方正仿宋_GBK" w:cs="Times New Roman"/>
          <w:b w:val="0"/>
          <w:color w:val="000000"/>
          <w:sz w:val="28"/>
          <w:lang w:val="en-US" w:eastAsia="zh-CN"/>
        </w:rPr>
        <w:t>1679.68</w:t>
      </w:r>
      <w:r>
        <w:rPr>
          <w:rFonts w:ascii="Times New Roman" w:hAnsi="Times New Roman" w:eastAsia="方正仿宋_GBK" w:cs="Times New Roman"/>
          <w:b w:val="0"/>
          <w:color w:val="000000"/>
          <w:sz w:val="28"/>
        </w:rPr>
        <w:t>万元（详见下表）。本年度</w:t>
      </w:r>
      <w:r>
        <w:rPr>
          <w:rFonts w:hint="eastAsia" w:eastAsia="方正仿宋_GBK" w:cs="Times New Roman"/>
          <w:b w:val="0"/>
          <w:color w:val="000000"/>
          <w:sz w:val="28"/>
          <w:lang w:eastAsia="zh-CN"/>
        </w:rPr>
        <w:t>无</w:t>
      </w:r>
      <w:r>
        <w:rPr>
          <w:rFonts w:ascii="Times New Roman" w:hAnsi="Times New Roman" w:eastAsia="方正仿宋_GBK" w:cs="Times New Roman"/>
          <w:b w:val="0"/>
          <w:color w:val="000000"/>
          <w:sz w:val="28"/>
        </w:rPr>
        <w:t>购置固定资产</w:t>
      </w:r>
      <w:r>
        <w:rPr>
          <w:rFonts w:hint="eastAsia" w:eastAsia="方正仿宋_GBK" w:cs="Times New Roman"/>
          <w:b w:val="0"/>
          <w:color w:val="000000"/>
          <w:sz w:val="28"/>
          <w:lang w:eastAsia="zh-CN"/>
        </w:rPr>
        <w:t>计划</w:t>
      </w:r>
      <w:r>
        <w:rPr>
          <w:rFonts w:ascii="Times New Roman" w:hAnsi="Times New Roman" w:eastAsia="方正仿宋_GBK" w:cs="Times New Roman"/>
          <w:b w:val="0"/>
          <w:color w:val="000000"/>
          <w:sz w:val="28"/>
        </w:rPr>
        <w:t>。</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565涞水县城市管理综合执法队</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lang w:val="en-US" w:eastAsia="zh-CN"/>
              </w:rPr>
            </w:pPr>
            <w:r>
              <w:rPr>
                <w:rFonts w:hint="eastAsia"/>
                <w:lang w:val="en-US" w:eastAsia="zh-CN"/>
              </w:rPr>
              <w:t>房屋及构筑物</w:t>
            </w:r>
          </w:p>
        </w:tc>
        <w:tc>
          <w:tcPr>
            <w:tcW w:w="2835" w:type="dxa"/>
            <w:vAlign w:val="center"/>
          </w:tcPr>
          <w:p>
            <w:pPr>
              <w:pStyle w:val="15"/>
              <w:rPr>
                <w:rFonts w:hint="default" w:ascii="Times New Roman" w:hAnsi="Times New Roman" w:eastAsia="方正仿宋_GBK" w:cs="Times New Roman"/>
                <w:b w:val="0"/>
                <w:color w:val="000000"/>
                <w:sz w:val="28"/>
                <w:szCs w:val="24"/>
                <w:lang w:val="en-US" w:eastAsia="zh-CN" w:bidi="ar-SA"/>
              </w:rPr>
            </w:pPr>
            <w:r>
              <w:rPr>
                <w:rFonts w:hint="eastAsia" w:ascii="Times New Roman" w:hAnsi="Times New Roman" w:eastAsia="方正仿宋_GBK" w:cs="Times New Roman"/>
                <w:b w:val="0"/>
                <w:color w:val="000000"/>
                <w:sz w:val="28"/>
                <w:szCs w:val="24"/>
                <w:lang w:val="en-US" w:eastAsia="zh-CN" w:bidi="ar-SA"/>
              </w:rPr>
              <w:t>4</w:t>
            </w:r>
          </w:p>
        </w:tc>
        <w:tc>
          <w:tcPr>
            <w:tcW w:w="2835" w:type="dxa"/>
            <w:vAlign w:val="center"/>
          </w:tcPr>
          <w:p>
            <w:pPr>
              <w:pStyle w:val="13"/>
              <w:rPr>
                <w:rFonts w:hint="default" w:ascii="Times New Roman" w:hAnsi="Times New Roman" w:eastAsia="方正仿宋_GBK" w:cs="Times New Roman"/>
                <w:b w:val="0"/>
                <w:color w:val="000000"/>
                <w:sz w:val="28"/>
                <w:szCs w:val="24"/>
                <w:lang w:val="en-US" w:eastAsia="zh-CN" w:bidi="ar-SA"/>
              </w:rPr>
            </w:pPr>
            <w:r>
              <w:rPr>
                <w:rFonts w:hint="eastAsia" w:ascii="Times New Roman" w:hAnsi="Times New Roman" w:eastAsia="方正仿宋_GBK" w:cs="Times New Roman"/>
                <w:b w:val="0"/>
                <w:color w:val="000000"/>
                <w:sz w:val="28"/>
                <w:szCs w:val="24"/>
                <w:lang w:val="en-US" w:eastAsia="zh-CN" w:bidi="ar-SA"/>
              </w:rPr>
              <w:t>278.54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pP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设备</w:t>
            </w:r>
          </w:p>
        </w:tc>
        <w:tc>
          <w:tcPr>
            <w:tcW w:w="2835" w:type="dxa"/>
            <w:vAlign w:val="center"/>
          </w:tcPr>
          <w:p>
            <w:pPr>
              <w:pStyle w:val="15"/>
              <w:rPr>
                <w:rFonts w:hint="default" w:ascii="Times New Roman" w:hAnsi="Times New Roman" w:eastAsia="方正仿宋_GBK" w:cs="Times New Roman"/>
                <w:b w:val="0"/>
                <w:color w:val="000000"/>
                <w:sz w:val="28"/>
                <w:szCs w:val="24"/>
                <w:lang w:val="en-US" w:eastAsia="zh-CN" w:bidi="ar-SA"/>
              </w:rPr>
            </w:pPr>
            <w:r>
              <w:rPr>
                <w:rFonts w:hint="eastAsia" w:ascii="Times New Roman" w:hAnsi="Times New Roman" w:eastAsia="方正仿宋_GBK" w:cs="Times New Roman"/>
                <w:b w:val="0"/>
                <w:color w:val="000000"/>
                <w:sz w:val="28"/>
                <w:szCs w:val="24"/>
                <w:lang w:val="en-US" w:eastAsia="zh-CN" w:bidi="ar-SA"/>
              </w:rPr>
              <w:t>486</w:t>
            </w:r>
          </w:p>
        </w:tc>
        <w:tc>
          <w:tcPr>
            <w:tcW w:w="2835" w:type="dxa"/>
            <w:vAlign w:val="center"/>
          </w:tcPr>
          <w:p>
            <w:pPr>
              <w:pStyle w:val="13"/>
              <w:rPr>
                <w:rFonts w:hint="default" w:ascii="Times New Roman" w:hAnsi="Times New Roman" w:eastAsia="方正仿宋_GBK" w:cs="Times New Roman"/>
                <w:b w:val="0"/>
                <w:color w:val="000000"/>
                <w:sz w:val="28"/>
                <w:szCs w:val="24"/>
                <w:lang w:val="en-US" w:eastAsia="zh-CN" w:bidi="ar-SA"/>
              </w:rPr>
            </w:pPr>
            <w:r>
              <w:rPr>
                <w:rFonts w:hint="eastAsia" w:ascii="Times New Roman" w:hAnsi="Times New Roman" w:eastAsia="方正仿宋_GBK" w:cs="Times New Roman"/>
                <w:b w:val="0"/>
                <w:color w:val="000000"/>
                <w:sz w:val="28"/>
                <w:szCs w:val="24"/>
                <w:lang w:val="en-US" w:eastAsia="zh-CN" w:bidi="ar-SA"/>
              </w:rPr>
              <w:t>1385.09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pP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家具和用具</w:t>
            </w:r>
          </w:p>
        </w:tc>
        <w:tc>
          <w:tcPr>
            <w:tcW w:w="2835" w:type="dxa"/>
            <w:vAlign w:val="center"/>
          </w:tcPr>
          <w:p>
            <w:pPr>
              <w:pStyle w:val="15"/>
              <w:rPr>
                <w:rFonts w:hint="default" w:ascii="Times New Roman" w:hAnsi="Times New Roman" w:eastAsia="方正仿宋_GBK" w:cs="Times New Roman"/>
                <w:b w:val="0"/>
                <w:color w:val="000000"/>
                <w:sz w:val="28"/>
                <w:szCs w:val="24"/>
                <w:lang w:val="en-US" w:eastAsia="zh-CN" w:bidi="ar-SA"/>
              </w:rPr>
            </w:pPr>
            <w:r>
              <w:rPr>
                <w:rFonts w:hint="eastAsia" w:ascii="Times New Roman" w:hAnsi="Times New Roman" w:eastAsia="方正仿宋_GBK" w:cs="Times New Roman"/>
                <w:b w:val="0"/>
                <w:color w:val="000000"/>
                <w:sz w:val="28"/>
                <w:szCs w:val="24"/>
                <w:lang w:val="en-US" w:eastAsia="zh-CN" w:bidi="ar-SA"/>
              </w:rPr>
              <w:t>420</w:t>
            </w:r>
          </w:p>
        </w:tc>
        <w:tc>
          <w:tcPr>
            <w:tcW w:w="2835" w:type="dxa"/>
            <w:vAlign w:val="center"/>
          </w:tcPr>
          <w:p>
            <w:pPr>
              <w:pStyle w:val="13"/>
              <w:rPr>
                <w:rFonts w:hint="default" w:ascii="Times New Roman" w:hAnsi="Times New Roman" w:eastAsia="方正仿宋_GBK" w:cs="Times New Roman"/>
                <w:b w:val="0"/>
                <w:color w:val="000000"/>
                <w:sz w:val="28"/>
                <w:szCs w:val="24"/>
                <w:lang w:val="en-US" w:eastAsia="zh-CN" w:bidi="ar-SA"/>
              </w:rPr>
            </w:pPr>
            <w:r>
              <w:rPr>
                <w:rFonts w:hint="eastAsia" w:ascii="Times New Roman" w:hAnsi="Times New Roman" w:eastAsia="方正仿宋_GBK" w:cs="Times New Roman"/>
                <w:b w:val="0"/>
                <w:color w:val="000000"/>
                <w:sz w:val="28"/>
                <w:szCs w:val="24"/>
                <w:lang w:val="en-US" w:eastAsia="zh-CN" w:bidi="ar-SA"/>
              </w:rPr>
              <w:t>16.04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合计</w:t>
            </w:r>
          </w:p>
        </w:tc>
        <w:tc>
          <w:tcPr>
            <w:tcW w:w="2835" w:type="dxa"/>
            <w:vAlign w:val="center"/>
          </w:tcPr>
          <w:p>
            <w:pPr>
              <w:pStyle w:val="15"/>
              <w:rPr>
                <w:rFonts w:hint="eastAsia" w:ascii="Times New Roman" w:hAnsi="Times New Roman" w:eastAsia="方正仿宋_GBK" w:cs="Times New Roman"/>
                <w:b w:val="0"/>
                <w:color w:val="000000"/>
                <w:sz w:val="28"/>
                <w:szCs w:val="24"/>
                <w:lang w:val="en-US" w:eastAsia="zh-CN" w:bidi="ar-SA"/>
              </w:rPr>
            </w:pPr>
          </w:p>
        </w:tc>
        <w:tc>
          <w:tcPr>
            <w:tcW w:w="2835" w:type="dxa"/>
            <w:vAlign w:val="center"/>
          </w:tcPr>
          <w:p>
            <w:pPr>
              <w:pStyle w:val="13"/>
              <w:rPr>
                <w:rFonts w:hint="default" w:ascii="Times New Roman" w:hAnsi="Times New Roman" w:eastAsia="方正仿宋_GBK" w:cs="Times New Roman"/>
                <w:b w:val="0"/>
                <w:color w:val="000000"/>
                <w:sz w:val="28"/>
                <w:szCs w:val="24"/>
                <w:lang w:val="en-US" w:eastAsia="zh-CN" w:bidi="ar-SA"/>
              </w:rPr>
            </w:pPr>
            <w:r>
              <w:rPr>
                <w:rFonts w:hint="eastAsia" w:ascii="Times New Roman" w:hAnsi="Times New Roman" w:eastAsia="方正仿宋_GBK" w:cs="Times New Roman"/>
                <w:b w:val="0"/>
                <w:color w:val="000000"/>
                <w:sz w:val="28"/>
                <w:szCs w:val="24"/>
                <w:lang w:val="en-US" w:eastAsia="zh-CN" w:bidi="ar-SA"/>
              </w:rPr>
              <w:t>1679.68</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一、涞水县城市管理综合执法队本级收支预算</w:t>
      </w:r>
      <w:bookmarkEnd w:id="2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2913.02</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r>
              <w:t>2913.02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2913.02</w:t>
            </w:r>
          </w:p>
        </w:tc>
        <w:tc>
          <w:tcPr>
            <w:tcW w:w="4535" w:type="dxa"/>
            <w:vAlign w:val="center"/>
          </w:tcPr>
          <w:p>
            <w:pPr>
              <w:pStyle w:val="16"/>
            </w:pPr>
            <w:r>
              <w:t>本年支出合计</w:t>
            </w:r>
          </w:p>
        </w:tc>
        <w:tc>
          <w:tcPr>
            <w:tcW w:w="2126" w:type="dxa"/>
            <w:vAlign w:val="center"/>
          </w:tcPr>
          <w:p>
            <w:pPr>
              <w:pStyle w:val="17"/>
            </w:pPr>
            <w:r>
              <w:t>2913.02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2913.02</w:t>
            </w:r>
          </w:p>
        </w:tc>
        <w:tc>
          <w:tcPr>
            <w:tcW w:w="4535" w:type="dxa"/>
            <w:vAlign w:val="center"/>
          </w:tcPr>
          <w:p>
            <w:pPr>
              <w:pStyle w:val="16"/>
            </w:pPr>
            <w:r>
              <w:t>支出总计</w:t>
            </w:r>
          </w:p>
        </w:tc>
        <w:tc>
          <w:tcPr>
            <w:tcW w:w="2126" w:type="dxa"/>
            <w:vAlign w:val="center"/>
          </w:tcPr>
          <w:p>
            <w:pPr>
              <w:pStyle w:val="17"/>
            </w:pPr>
            <w:r>
              <w:t>2913.02</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79"/>
        <w:gridCol w:w="1472"/>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1079" w:type="dxa"/>
            <w:vAlign w:val="center"/>
          </w:tcPr>
          <w:p>
            <w:pPr>
              <w:pStyle w:val="12"/>
            </w:pPr>
            <w:r>
              <w:t>科目    编码</w:t>
            </w:r>
          </w:p>
        </w:tc>
        <w:tc>
          <w:tcPr>
            <w:tcW w:w="1472"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1079" w:type="dxa"/>
            <w:vAlign w:val="center"/>
          </w:tcPr>
          <w:p>
            <w:pPr>
              <w:pStyle w:val="12"/>
            </w:pPr>
            <w:r>
              <w:t>1</w:t>
            </w:r>
          </w:p>
        </w:tc>
        <w:tc>
          <w:tcPr>
            <w:tcW w:w="1472"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1079" w:type="dxa"/>
            <w:vAlign w:val="center"/>
          </w:tcPr>
          <w:p>
            <w:pPr>
              <w:pStyle w:val="18"/>
            </w:pPr>
          </w:p>
        </w:tc>
        <w:tc>
          <w:tcPr>
            <w:tcW w:w="1472" w:type="dxa"/>
            <w:vAlign w:val="center"/>
          </w:tcPr>
          <w:p>
            <w:pPr>
              <w:pStyle w:val="16"/>
            </w:pPr>
            <w:r>
              <w:t>合计</w:t>
            </w:r>
          </w:p>
        </w:tc>
        <w:tc>
          <w:tcPr>
            <w:tcW w:w="1134" w:type="dxa"/>
            <w:vAlign w:val="center"/>
          </w:tcPr>
          <w:p>
            <w:pPr>
              <w:pStyle w:val="17"/>
            </w:pPr>
            <w:r>
              <w:t>2913.02</w:t>
            </w:r>
          </w:p>
        </w:tc>
        <w:tc>
          <w:tcPr>
            <w:tcW w:w="1134" w:type="dxa"/>
            <w:vAlign w:val="center"/>
          </w:tcPr>
          <w:p>
            <w:pPr>
              <w:pStyle w:val="17"/>
            </w:pPr>
            <w:r>
              <w:t>2913.02</w:t>
            </w:r>
          </w:p>
        </w:tc>
        <w:tc>
          <w:tcPr>
            <w:tcW w:w="1134" w:type="dxa"/>
            <w:vAlign w:val="center"/>
          </w:tcPr>
          <w:p>
            <w:pPr>
              <w:pStyle w:val="17"/>
            </w:pPr>
            <w:r>
              <w:t>2913.02</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1079" w:type="dxa"/>
            <w:vAlign w:val="center"/>
          </w:tcPr>
          <w:p>
            <w:pPr>
              <w:pStyle w:val="14"/>
            </w:pPr>
            <w:r>
              <w:t>212</w:t>
            </w:r>
          </w:p>
        </w:tc>
        <w:tc>
          <w:tcPr>
            <w:tcW w:w="1472" w:type="dxa"/>
            <w:vAlign w:val="center"/>
          </w:tcPr>
          <w:p>
            <w:pPr>
              <w:pStyle w:val="14"/>
            </w:pPr>
            <w:r>
              <w:t>城乡社区支出</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1079" w:type="dxa"/>
            <w:vAlign w:val="center"/>
          </w:tcPr>
          <w:p>
            <w:pPr>
              <w:pStyle w:val="14"/>
            </w:pPr>
            <w:r>
              <w:t>21201</w:t>
            </w:r>
          </w:p>
        </w:tc>
        <w:tc>
          <w:tcPr>
            <w:tcW w:w="1472" w:type="dxa"/>
            <w:vAlign w:val="center"/>
          </w:tcPr>
          <w:p>
            <w:pPr>
              <w:pStyle w:val="14"/>
            </w:pPr>
            <w:r>
              <w:t>城乡社区管理事务</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1079" w:type="dxa"/>
            <w:vAlign w:val="center"/>
          </w:tcPr>
          <w:p>
            <w:pPr>
              <w:pStyle w:val="14"/>
            </w:pPr>
            <w:r>
              <w:t>2120104</w:t>
            </w:r>
          </w:p>
        </w:tc>
        <w:tc>
          <w:tcPr>
            <w:tcW w:w="1472" w:type="dxa"/>
            <w:vAlign w:val="center"/>
          </w:tcPr>
          <w:p>
            <w:pPr>
              <w:pStyle w:val="14"/>
            </w:pPr>
            <w:r>
              <w:t>城管执法</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r>
              <w:t>2913.02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35"/>
        <w:gridCol w:w="4392"/>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35" w:type="dxa"/>
            <w:vAlign w:val="center"/>
          </w:tcPr>
          <w:p>
            <w:pPr>
              <w:pStyle w:val="12"/>
            </w:pPr>
            <w:r>
              <w:t>科目    编码</w:t>
            </w:r>
          </w:p>
        </w:tc>
        <w:tc>
          <w:tcPr>
            <w:tcW w:w="4392"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35" w:type="dxa"/>
            <w:vAlign w:val="center"/>
          </w:tcPr>
          <w:p>
            <w:pPr>
              <w:pStyle w:val="12"/>
            </w:pPr>
            <w:r>
              <w:t>1</w:t>
            </w:r>
          </w:p>
        </w:tc>
        <w:tc>
          <w:tcPr>
            <w:tcW w:w="4392"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35" w:type="dxa"/>
            <w:vAlign w:val="center"/>
          </w:tcPr>
          <w:p>
            <w:pPr>
              <w:pStyle w:val="18"/>
            </w:pPr>
          </w:p>
        </w:tc>
        <w:tc>
          <w:tcPr>
            <w:tcW w:w="4392" w:type="dxa"/>
            <w:vAlign w:val="center"/>
          </w:tcPr>
          <w:p>
            <w:pPr>
              <w:pStyle w:val="16"/>
            </w:pPr>
            <w:r>
              <w:t>合计</w:t>
            </w:r>
          </w:p>
        </w:tc>
        <w:tc>
          <w:tcPr>
            <w:tcW w:w="1361" w:type="dxa"/>
            <w:vAlign w:val="center"/>
          </w:tcPr>
          <w:p>
            <w:pPr>
              <w:pStyle w:val="17"/>
            </w:pPr>
            <w:r>
              <w:t>2913.02</w:t>
            </w:r>
          </w:p>
        </w:tc>
        <w:tc>
          <w:tcPr>
            <w:tcW w:w="1361" w:type="dxa"/>
            <w:vAlign w:val="center"/>
          </w:tcPr>
          <w:p>
            <w:pPr>
              <w:pStyle w:val="17"/>
            </w:pPr>
            <w:r>
              <w:t>599.42</w:t>
            </w:r>
          </w:p>
        </w:tc>
        <w:tc>
          <w:tcPr>
            <w:tcW w:w="1361" w:type="dxa"/>
            <w:vAlign w:val="center"/>
          </w:tcPr>
          <w:p>
            <w:pPr>
              <w:pStyle w:val="17"/>
            </w:pPr>
            <w:r>
              <w:t>2313.60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35" w:type="dxa"/>
            <w:vAlign w:val="center"/>
          </w:tcPr>
          <w:p>
            <w:pPr>
              <w:pStyle w:val="14"/>
            </w:pPr>
            <w:r>
              <w:t>212</w:t>
            </w:r>
          </w:p>
        </w:tc>
        <w:tc>
          <w:tcPr>
            <w:tcW w:w="4392" w:type="dxa"/>
            <w:vAlign w:val="center"/>
          </w:tcPr>
          <w:p>
            <w:pPr>
              <w:pStyle w:val="14"/>
            </w:pPr>
            <w:r>
              <w:t>城乡社区支出</w:t>
            </w:r>
          </w:p>
        </w:tc>
        <w:tc>
          <w:tcPr>
            <w:tcW w:w="1361" w:type="dxa"/>
            <w:vAlign w:val="center"/>
          </w:tcPr>
          <w:p>
            <w:pPr>
              <w:pStyle w:val="13"/>
            </w:pPr>
            <w:r>
              <w:t>2913.02</w:t>
            </w:r>
          </w:p>
        </w:tc>
        <w:tc>
          <w:tcPr>
            <w:tcW w:w="1361" w:type="dxa"/>
            <w:vAlign w:val="center"/>
          </w:tcPr>
          <w:p>
            <w:pPr>
              <w:pStyle w:val="13"/>
            </w:pPr>
            <w:r>
              <w:t>599.42</w:t>
            </w:r>
          </w:p>
        </w:tc>
        <w:tc>
          <w:tcPr>
            <w:tcW w:w="1361" w:type="dxa"/>
            <w:vAlign w:val="center"/>
          </w:tcPr>
          <w:p>
            <w:pPr>
              <w:pStyle w:val="13"/>
            </w:pPr>
            <w:r>
              <w:t>2313.60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35" w:type="dxa"/>
            <w:vAlign w:val="center"/>
          </w:tcPr>
          <w:p>
            <w:pPr>
              <w:pStyle w:val="14"/>
            </w:pPr>
            <w:r>
              <w:t>21201</w:t>
            </w:r>
          </w:p>
        </w:tc>
        <w:tc>
          <w:tcPr>
            <w:tcW w:w="4392" w:type="dxa"/>
            <w:vAlign w:val="center"/>
          </w:tcPr>
          <w:p>
            <w:pPr>
              <w:pStyle w:val="14"/>
            </w:pPr>
            <w:r>
              <w:t>城乡社区管理事务</w:t>
            </w:r>
          </w:p>
        </w:tc>
        <w:tc>
          <w:tcPr>
            <w:tcW w:w="1361" w:type="dxa"/>
            <w:vAlign w:val="center"/>
          </w:tcPr>
          <w:p>
            <w:pPr>
              <w:pStyle w:val="13"/>
            </w:pPr>
            <w:r>
              <w:t>2913.02</w:t>
            </w:r>
          </w:p>
        </w:tc>
        <w:tc>
          <w:tcPr>
            <w:tcW w:w="1361" w:type="dxa"/>
            <w:vAlign w:val="center"/>
          </w:tcPr>
          <w:p>
            <w:pPr>
              <w:pStyle w:val="13"/>
            </w:pPr>
            <w:r>
              <w:t>599.42</w:t>
            </w:r>
          </w:p>
        </w:tc>
        <w:tc>
          <w:tcPr>
            <w:tcW w:w="1361" w:type="dxa"/>
            <w:vAlign w:val="center"/>
          </w:tcPr>
          <w:p>
            <w:pPr>
              <w:pStyle w:val="13"/>
            </w:pPr>
            <w:r>
              <w:t>2313.60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35" w:type="dxa"/>
            <w:vAlign w:val="center"/>
          </w:tcPr>
          <w:p>
            <w:pPr>
              <w:pStyle w:val="14"/>
            </w:pPr>
            <w:r>
              <w:t>2120104</w:t>
            </w:r>
          </w:p>
        </w:tc>
        <w:tc>
          <w:tcPr>
            <w:tcW w:w="4392" w:type="dxa"/>
            <w:vAlign w:val="center"/>
          </w:tcPr>
          <w:p>
            <w:pPr>
              <w:pStyle w:val="14"/>
            </w:pPr>
            <w:r>
              <w:t>城管执法</w:t>
            </w:r>
          </w:p>
        </w:tc>
        <w:tc>
          <w:tcPr>
            <w:tcW w:w="1361" w:type="dxa"/>
            <w:vAlign w:val="center"/>
          </w:tcPr>
          <w:p>
            <w:pPr>
              <w:pStyle w:val="13"/>
            </w:pPr>
            <w:r>
              <w:t>2913.02</w:t>
            </w:r>
          </w:p>
        </w:tc>
        <w:tc>
          <w:tcPr>
            <w:tcW w:w="1361" w:type="dxa"/>
            <w:vAlign w:val="center"/>
          </w:tcPr>
          <w:p>
            <w:pPr>
              <w:pStyle w:val="13"/>
            </w:pPr>
            <w:r>
              <w:t>599.42</w:t>
            </w:r>
          </w:p>
        </w:tc>
        <w:tc>
          <w:tcPr>
            <w:tcW w:w="1361" w:type="dxa"/>
            <w:vAlign w:val="center"/>
          </w:tcPr>
          <w:p>
            <w:pPr>
              <w:pStyle w:val="13"/>
            </w:pPr>
            <w:r>
              <w:t>2313.60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2913.02</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r>
              <w:t>2913.02</w:t>
            </w:r>
          </w:p>
        </w:tc>
        <w:tc>
          <w:tcPr>
            <w:tcW w:w="1474" w:type="dxa"/>
            <w:vAlign w:val="center"/>
          </w:tcPr>
          <w:p>
            <w:pPr>
              <w:pStyle w:val="13"/>
            </w:pPr>
            <w:r>
              <w:t>2913.02</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三十一、人行科目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6"/>
            </w:pPr>
            <w:r>
              <w:t>本年收入合计</w:t>
            </w:r>
          </w:p>
        </w:tc>
        <w:tc>
          <w:tcPr>
            <w:tcW w:w="1474" w:type="dxa"/>
            <w:vAlign w:val="center"/>
          </w:tcPr>
          <w:p>
            <w:pPr>
              <w:pStyle w:val="17"/>
            </w:pPr>
            <w:r>
              <w:t>2913.02</w:t>
            </w:r>
          </w:p>
        </w:tc>
        <w:tc>
          <w:tcPr>
            <w:tcW w:w="3402" w:type="dxa"/>
            <w:vAlign w:val="center"/>
          </w:tcPr>
          <w:p>
            <w:pPr>
              <w:pStyle w:val="16"/>
            </w:pPr>
            <w:r>
              <w:t>本年支出合计</w:t>
            </w:r>
          </w:p>
        </w:tc>
        <w:tc>
          <w:tcPr>
            <w:tcW w:w="1474" w:type="dxa"/>
            <w:vAlign w:val="center"/>
          </w:tcPr>
          <w:p>
            <w:pPr>
              <w:pStyle w:val="17"/>
            </w:pPr>
            <w:r>
              <w:t>2913.02</w:t>
            </w:r>
          </w:p>
        </w:tc>
        <w:tc>
          <w:tcPr>
            <w:tcW w:w="1474" w:type="dxa"/>
            <w:vAlign w:val="center"/>
          </w:tcPr>
          <w:p>
            <w:pPr>
              <w:pStyle w:val="17"/>
            </w:pPr>
            <w:r>
              <w:t>2913.02</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pPr>
            <w:r>
              <w:t>收入总计</w:t>
            </w:r>
          </w:p>
        </w:tc>
        <w:tc>
          <w:tcPr>
            <w:tcW w:w="1474" w:type="dxa"/>
            <w:vAlign w:val="center"/>
          </w:tcPr>
          <w:p>
            <w:pPr>
              <w:pStyle w:val="17"/>
            </w:pPr>
            <w:r>
              <w:t>2913.02</w:t>
            </w:r>
          </w:p>
        </w:tc>
        <w:tc>
          <w:tcPr>
            <w:tcW w:w="3402" w:type="dxa"/>
            <w:vAlign w:val="center"/>
          </w:tcPr>
          <w:p>
            <w:pPr>
              <w:pStyle w:val="16"/>
            </w:pPr>
            <w:r>
              <w:t>支出总计</w:t>
            </w:r>
          </w:p>
        </w:tc>
        <w:tc>
          <w:tcPr>
            <w:tcW w:w="1474" w:type="dxa"/>
            <w:vAlign w:val="center"/>
          </w:tcPr>
          <w:p>
            <w:pPr>
              <w:pStyle w:val="17"/>
            </w:pPr>
            <w:r>
              <w:t>2913.02</w:t>
            </w:r>
          </w:p>
        </w:tc>
        <w:tc>
          <w:tcPr>
            <w:tcW w:w="1474" w:type="dxa"/>
            <w:vAlign w:val="center"/>
          </w:tcPr>
          <w:p>
            <w:pPr>
              <w:pStyle w:val="17"/>
            </w:pPr>
            <w:r>
              <w:t>2913.02</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2913.02</w:t>
            </w:r>
          </w:p>
        </w:tc>
        <w:tc>
          <w:tcPr>
            <w:tcW w:w="2551" w:type="dxa"/>
            <w:vAlign w:val="center"/>
          </w:tcPr>
          <w:p>
            <w:pPr>
              <w:pStyle w:val="17"/>
            </w:pPr>
            <w:r>
              <w:t>599.42</w:t>
            </w:r>
          </w:p>
        </w:tc>
        <w:tc>
          <w:tcPr>
            <w:tcW w:w="2551" w:type="dxa"/>
            <w:vAlign w:val="center"/>
          </w:tcPr>
          <w:p>
            <w:pPr>
              <w:pStyle w:val="17"/>
            </w:pPr>
            <w:r>
              <w:t>2313.60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212</w:t>
            </w:r>
          </w:p>
        </w:tc>
        <w:tc>
          <w:tcPr>
            <w:tcW w:w="4535" w:type="dxa"/>
            <w:vAlign w:val="center"/>
          </w:tcPr>
          <w:p>
            <w:pPr>
              <w:pStyle w:val="14"/>
            </w:pPr>
            <w:r>
              <w:t>城乡社区支出</w:t>
            </w:r>
          </w:p>
        </w:tc>
        <w:tc>
          <w:tcPr>
            <w:tcW w:w="2551" w:type="dxa"/>
            <w:vAlign w:val="center"/>
          </w:tcPr>
          <w:p>
            <w:pPr>
              <w:pStyle w:val="13"/>
            </w:pPr>
            <w:r>
              <w:t>2913.02</w:t>
            </w:r>
          </w:p>
        </w:tc>
        <w:tc>
          <w:tcPr>
            <w:tcW w:w="2551" w:type="dxa"/>
            <w:vAlign w:val="center"/>
          </w:tcPr>
          <w:p>
            <w:pPr>
              <w:pStyle w:val="13"/>
            </w:pPr>
            <w:r>
              <w:t>599.42</w:t>
            </w:r>
          </w:p>
        </w:tc>
        <w:tc>
          <w:tcPr>
            <w:tcW w:w="2551" w:type="dxa"/>
            <w:vAlign w:val="center"/>
          </w:tcPr>
          <w:p>
            <w:pPr>
              <w:pStyle w:val="13"/>
            </w:pPr>
            <w:r>
              <w:t>2313.60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21201</w:t>
            </w:r>
          </w:p>
        </w:tc>
        <w:tc>
          <w:tcPr>
            <w:tcW w:w="4535" w:type="dxa"/>
            <w:vAlign w:val="center"/>
          </w:tcPr>
          <w:p>
            <w:pPr>
              <w:pStyle w:val="14"/>
            </w:pPr>
            <w:r>
              <w:t>城乡社区管理事务</w:t>
            </w:r>
          </w:p>
        </w:tc>
        <w:tc>
          <w:tcPr>
            <w:tcW w:w="2551" w:type="dxa"/>
            <w:vAlign w:val="center"/>
          </w:tcPr>
          <w:p>
            <w:pPr>
              <w:pStyle w:val="13"/>
            </w:pPr>
            <w:r>
              <w:t>2913.02</w:t>
            </w:r>
          </w:p>
        </w:tc>
        <w:tc>
          <w:tcPr>
            <w:tcW w:w="2551" w:type="dxa"/>
            <w:vAlign w:val="center"/>
          </w:tcPr>
          <w:p>
            <w:pPr>
              <w:pStyle w:val="13"/>
            </w:pPr>
            <w:r>
              <w:t>599.42</w:t>
            </w:r>
          </w:p>
        </w:tc>
        <w:tc>
          <w:tcPr>
            <w:tcW w:w="2551" w:type="dxa"/>
            <w:vAlign w:val="center"/>
          </w:tcPr>
          <w:p>
            <w:pPr>
              <w:pStyle w:val="13"/>
            </w:pPr>
            <w:r>
              <w:t>2313.60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2120104</w:t>
            </w:r>
          </w:p>
        </w:tc>
        <w:tc>
          <w:tcPr>
            <w:tcW w:w="4535" w:type="dxa"/>
            <w:vAlign w:val="center"/>
          </w:tcPr>
          <w:p>
            <w:pPr>
              <w:pStyle w:val="14"/>
            </w:pPr>
            <w:r>
              <w:t>城管执法</w:t>
            </w:r>
          </w:p>
        </w:tc>
        <w:tc>
          <w:tcPr>
            <w:tcW w:w="2551" w:type="dxa"/>
            <w:vAlign w:val="center"/>
          </w:tcPr>
          <w:p>
            <w:pPr>
              <w:pStyle w:val="13"/>
            </w:pPr>
            <w:r>
              <w:t>2913.02</w:t>
            </w:r>
          </w:p>
        </w:tc>
        <w:tc>
          <w:tcPr>
            <w:tcW w:w="2551" w:type="dxa"/>
            <w:vAlign w:val="center"/>
          </w:tcPr>
          <w:p>
            <w:pPr>
              <w:pStyle w:val="13"/>
            </w:pPr>
            <w:r>
              <w:t>599.42</w:t>
            </w:r>
          </w:p>
        </w:tc>
        <w:tc>
          <w:tcPr>
            <w:tcW w:w="2551" w:type="dxa"/>
            <w:vAlign w:val="center"/>
          </w:tcPr>
          <w:p>
            <w:pPr>
              <w:pStyle w:val="13"/>
            </w:pPr>
            <w:r>
              <w:t>2313.60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599.42</w:t>
            </w:r>
          </w:p>
        </w:tc>
        <w:tc>
          <w:tcPr>
            <w:tcW w:w="2551" w:type="dxa"/>
            <w:vAlign w:val="center"/>
          </w:tcPr>
          <w:p>
            <w:pPr>
              <w:pStyle w:val="17"/>
            </w:pPr>
            <w:r>
              <w:t>342.29</w:t>
            </w:r>
          </w:p>
        </w:tc>
        <w:tc>
          <w:tcPr>
            <w:tcW w:w="2551" w:type="dxa"/>
            <w:vAlign w:val="center"/>
          </w:tcPr>
          <w:p>
            <w:pPr>
              <w:pStyle w:val="17"/>
            </w:pPr>
            <w:r>
              <w:t>257.13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342.29</w:t>
            </w:r>
          </w:p>
        </w:tc>
        <w:tc>
          <w:tcPr>
            <w:tcW w:w="2551" w:type="dxa"/>
            <w:vAlign w:val="center"/>
          </w:tcPr>
          <w:p>
            <w:pPr>
              <w:pStyle w:val="13"/>
            </w:pPr>
            <w:r>
              <w:t>342.29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337.49</w:t>
            </w:r>
          </w:p>
        </w:tc>
        <w:tc>
          <w:tcPr>
            <w:tcW w:w="2551" w:type="dxa"/>
            <w:vAlign w:val="center"/>
          </w:tcPr>
          <w:p>
            <w:pPr>
              <w:pStyle w:val="13"/>
            </w:pPr>
            <w:r>
              <w:t>337.49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4.80</w:t>
            </w:r>
          </w:p>
        </w:tc>
        <w:tc>
          <w:tcPr>
            <w:tcW w:w="2551" w:type="dxa"/>
            <w:vAlign w:val="center"/>
          </w:tcPr>
          <w:p>
            <w:pPr>
              <w:pStyle w:val="13"/>
            </w:pPr>
            <w:r>
              <w:t>4.80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257.13</w:t>
            </w:r>
          </w:p>
        </w:tc>
        <w:tc>
          <w:tcPr>
            <w:tcW w:w="2551" w:type="dxa"/>
            <w:vAlign w:val="center"/>
          </w:tcPr>
          <w:p>
            <w:pPr>
              <w:pStyle w:val="13"/>
            </w:pPr>
          </w:p>
        </w:tc>
        <w:tc>
          <w:tcPr>
            <w:tcW w:w="2551" w:type="dxa"/>
            <w:vAlign w:val="center"/>
          </w:tcPr>
          <w:p>
            <w:pPr>
              <w:pStyle w:val="13"/>
            </w:pPr>
            <w:r>
              <w:t>257.13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7.04</w:t>
            </w:r>
          </w:p>
        </w:tc>
        <w:tc>
          <w:tcPr>
            <w:tcW w:w="2551" w:type="dxa"/>
            <w:vAlign w:val="center"/>
          </w:tcPr>
          <w:p>
            <w:pPr>
              <w:pStyle w:val="13"/>
            </w:pPr>
          </w:p>
        </w:tc>
        <w:tc>
          <w:tcPr>
            <w:tcW w:w="2551" w:type="dxa"/>
            <w:vAlign w:val="center"/>
          </w:tcPr>
          <w:p>
            <w:pPr>
              <w:pStyle w:val="13"/>
            </w:pPr>
            <w:r>
              <w:t>7.04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0.36</w:t>
            </w:r>
          </w:p>
        </w:tc>
        <w:tc>
          <w:tcPr>
            <w:tcW w:w="2551" w:type="dxa"/>
            <w:vAlign w:val="center"/>
          </w:tcPr>
          <w:p>
            <w:pPr>
              <w:pStyle w:val="13"/>
            </w:pPr>
          </w:p>
        </w:tc>
        <w:tc>
          <w:tcPr>
            <w:tcW w:w="2551" w:type="dxa"/>
            <w:vAlign w:val="center"/>
          </w:tcPr>
          <w:p>
            <w:pPr>
              <w:pStyle w:val="13"/>
            </w:pPr>
            <w: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10.17</w:t>
            </w:r>
          </w:p>
        </w:tc>
        <w:tc>
          <w:tcPr>
            <w:tcW w:w="2551" w:type="dxa"/>
            <w:vAlign w:val="center"/>
          </w:tcPr>
          <w:p>
            <w:pPr>
              <w:pStyle w:val="13"/>
            </w:pPr>
          </w:p>
        </w:tc>
        <w:tc>
          <w:tcPr>
            <w:tcW w:w="2551" w:type="dxa"/>
            <w:vAlign w:val="center"/>
          </w:tcPr>
          <w:p>
            <w:pPr>
              <w:pStyle w:val="13"/>
            </w:pPr>
            <w:r>
              <w:t>10.17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3.20</w:t>
            </w:r>
          </w:p>
        </w:tc>
        <w:tc>
          <w:tcPr>
            <w:tcW w:w="2551" w:type="dxa"/>
            <w:vAlign w:val="center"/>
          </w:tcPr>
          <w:p>
            <w:pPr>
              <w:pStyle w:val="13"/>
            </w:pPr>
          </w:p>
        </w:tc>
        <w:tc>
          <w:tcPr>
            <w:tcW w:w="2551" w:type="dxa"/>
            <w:vAlign w:val="center"/>
          </w:tcPr>
          <w:p>
            <w:pPr>
              <w:pStyle w:val="13"/>
            </w:pPr>
            <w:r>
              <w:t>3.20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30226</w:t>
            </w:r>
          </w:p>
        </w:tc>
        <w:tc>
          <w:tcPr>
            <w:tcW w:w="4535" w:type="dxa"/>
            <w:vAlign w:val="center"/>
          </w:tcPr>
          <w:p>
            <w:pPr>
              <w:pStyle w:val="14"/>
            </w:pPr>
            <w:r>
              <w:t>劳务费</w:t>
            </w:r>
          </w:p>
        </w:tc>
        <w:tc>
          <w:tcPr>
            <w:tcW w:w="2551" w:type="dxa"/>
            <w:vAlign w:val="center"/>
          </w:tcPr>
          <w:p>
            <w:pPr>
              <w:pStyle w:val="13"/>
            </w:pPr>
            <w:r>
              <w:t>219.56</w:t>
            </w:r>
          </w:p>
        </w:tc>
        <w:tc>
          <w:tcPr>
            <w:tcW w:w="2551" w:type="dxa"/>
            <w:vAlign w:val="center"/>
          </w:tcPr>
          <w:p>
            <w:pPr>
              <w:pStyle w:val="13"/>
            </w:pPr>
          </w:p>
        </w:tc>
        <w:tc>
          <w:tcPr>
            <w:tcW w:w="2551" w:type="dxa"/>
            <w:vAlign w:val="center"/>
          </w:tcPr>
          <w:p>
            <w:pPr>
              <w:pStyle w:val="13"/>
            </w:pPr>
            <w:r>
              <w:t>219.56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2.85</w:t>
            </w:r>
          </w:p>
        </w:tc>
        <w:tc>
          <w:tcPr>
            <w:tcW w:w="2551" w:type="dxa"/>
            <w:vAlign w:val="center"/>
          </w:tcPr>
          <w:p>
            <w:pPr>
              <w:pStyle w:val="13"/>
            </w:pPr>
          </w:p>
        </w:tc>
        <w:tc>
          <w:tcPr>
            <w:tcW w:w="2551" w:type="dxa"/>
            <w:vAlign w:val="center"/>
          </w:tcPr>
          <w:p>
            <w:pPr>
              <w:pStyle w:val="13"/>
            </w:pPr>
            <w:r>
              <w:t>2.85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8.00</w:t>
            </w:r>
          </w:p>
        </w:tc>
        <w:tc>
          <w:tcPr>
            <w:tcW w:w="2551" w:type="dxa"/>
            <w:vAlign w:val="center"/>
          </w:tcPr>
          <w:p>
            <w:pPr>
              <w:pStyle w:val="13"/>
            </w:pPr>
          </w:p>
        </w:tc>
        <w:tc>
          <w:tcPr>
            <w:tcW w:w="2551" w:type="dxa"/>
            <w:vAlign w:val="center"/>
          </w:tcPr>
          <w:p>
            <w:pPr>
              <w:pStyle w:val="13"/>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5.95</w:t>
            </w:r>
          </w:p>
        </w:tc>
        <w:tc>
          <w:tcPr>
            <w:tcW w:w="2551" w:type="dxa"/>
            <w:vAlign w:val="center"/>
          </w:tcPr>
          <w:p>
            <w:pPr>
              <w:pStyle w:val="13"/>
            </w:pPr>
          </w:p>
        </w:tc>
        <w:tc>
          <w:tcPr>
            <w:tcW w:w="2551" w:type="dxa"/>
            <w:vAlign w:val="center"/>
          </w:tcPr>
          <w:p>
            <w:pPr>
              <w:pStyle w:val="13"/>
            </w:pPr>
            <w:r>
              <w:t>5.95</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084"/>
        <w:gridCol w:w="2095"/>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084" w:type="dxa"/>
            <w:vMerge w:val="restart"/>
            <w:vAlign w:val="center"/>
          </w:tcPr>
          <w:p>
            <w:pPr>
              <w:pStyle w:val="12"/>
            </w:pPr>
            <w:r>
              <w:t>项  目</w:t>
            </w:r>
          </w:p>
        </w:tc>
        <w:tc>
          <w:tcPr>
            <w:tcW w:w="9238"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4084" w:type="dxa"/>
            <w:vMerge w:val="continue"/>
          </w:tcPr>
          <w:p/>
        </w:tc>
        <w:tc>
          <w:tcPr>
            <w:tcW w:w="2095"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tblHeader/>
          <w:jc w:val="center"/>
        </w:trPr>
        <w:tc>
          <w:tcPr>
            <w:tcW w:w="850" w:type="dxa"/>
            <w:vAlign w:val="center"/>
          </w:tcPr>
          <w:p>
            <w:pPr>
              <w:pStyle w:val="12"/>
            </w:pPr>
            <w:r>
              <w:t>栏次</w:t>
            </w:r>
          </w:p>
        </w:tc>
        <w:tc>
          <w:tcPr>
            <w:tcW w:w="4084" w:type="dxa"/>
            <w:vAlign w:val="center"/>
          </w:tcPr>
          <w:p>
            <w:pPr>
              <w:pStyle w:val="12"/>
            </w:pPr>
            <w:r>
              <w:t>1</w:t>
            </w:r>
          </w:p>
        </w:tc>
        <w:tc>
          <w:tcPr>
            <w:tcW w:w="2095"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jc w:val="center"/>
        </w:trPr>
        <w:tc>
          <w:tcPr>
            <w:tcW w:w="850" w:type="dxa"/>
            <w:vAlign w:val="center"/>
          </w:tcPr>
          <w:p>
            <w:pPr>
              <w:pStyle w:val="15"/>
            </w:pPr>
            <w:r>
              <w:t>1</w:t>
            </w:r>
          </w:p>
        </w:tc>
        <w:tc>
          <w:tcPr>
            <w:tcW w:w="4084" w:type="dxa"/>
            <w:vAlign w:val="center"/>
          </w:tcPr>
          <w:p>
            <w:pPr>
              <w:pStyle w:val="16"/>
            </w:pPr>
            <w:r>
              <w:t>合计</w:t>
            </w:r>
          </w:p>
        </w:tc>
        <w:tc>
          <w:tcPr>
            <w:tcW w:w="2095" w:type="dxa"/>
            <w:vAlign w:val="center"/>
          </w:tcPr>
          <w:p>
            <w:pPr>
              <w:pStyle w:val="17"/>
            </w:pPr>
            <w:r>
              <w:t>8.00</w:t>
            </w:r>
          </w:p>
        </w:tc>
        <w:tc>
          <w:tcPr>
            <w:tcW w:w="2381" w:type="dxa"/>
            <w:vAlign w:val="center"/>
          </w:tcPr>
          <w:p>
            <w:pPr>
              <w:pStyle w:val="17"/>
            </w:pPr>
            <w:r>
              <w:t>8.00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2" w:hRule="atLeast"/>
          <w:jc w:val="center"/>
        </w:trPr>
        <w:tc>
          <w:tcPr>
            <w:tcW w:w="850" w:type="dxa"/>
            <w:vAlign w:val="center"/>
          </w:tcPr>
          <w:p>
            <w:pPr>
              <w:pStyle w:val="15"/>
            </w:pPr>
            <w:r>
              <w:t>2</w:t>
            </w:r>
          </w:p>
        </w:tc>
        <w:tc>
          <w:tcPr>
            <w:tcW w:w="4084" w:type="dxa"/>
            <w:vAlign w:val="center"/>
          </w:tcPr>
          <w:p>
            <w:pPr>
              <w:pStyle w:val="14"/>
            </w:pPr>
            <w:r>
              <w:t>“三公”经费小计</w:t>
            </w:r>
          </w:p>
        </w:tc>
        <w:tc>
          <w:tcPr>
            <w:tcW w:w="2095" w:type="dxa"/>
            <w:vAlign w:val="center"/>
          </w:tcPr>
          <w:p>
            <w:pPr>
              <w:pStyle w:val="13"/>
            </w:pPr>
            <w:r>
              <w:t>8.00</w:t>
            </w:r>
          </w:p>
        </w:tc>
        <w:tc>
          <w:tcPr>
            <w:tcW w:w="2381" w:type="dxa"/>
            <w:vAlign w:val="center"/>
          </w:tcPr>
          <w:p>
            <w:pPr>
              <w:pStyle w:val="13"/>
            </w:pPr>
            <w:r>
              <w:t>8.00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jc w:val="center"/>
        </w:trPr>
        <w:tc>
          <w:tcPr>
            <w:tcW w:w="850" w:type="dxa"/>
            <w:vAlign w:val="center"/>
          </w:tcPr>
          <w:p>
            <w:pPr>
              <w:pStyle w:val="15"/>
            </w:pPr>
            <w:r>
              <w:t>3</w:t>
            </w:r>
          </w:p>
        </w:tc>
        <w:tc>
          <w:tcPr>
            <w:tcW w:w="4084" w:type="dxa"/>
            <w:vAlign w:val="center"/>
          </w:tcPr>
          <w:p>
            <w:pPr>
              <w:pStyle w:val="14"/>
            </w:pPr>
            <w:r>
              <w:t>一、因公出国（境）费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850" w:type="dxa"/>
            <w:vAlign w:val="center"/>
          </w:tcPr>
          <w:p>
            <w:pPr>
              <w:pStyle w:val="15"/>
            </w:pPr>
            <w:r>
              <w:t>4</w:t>
            </w:r>
          </w:p>
        </w:tc>
        <w:tc>
          <w:tcPr>
            <w:tcW w:w="4084" w:type="dxa"/>
            <w:vAlign w:val="center"/>
          </w:tcPr>
          <w:p>
            <w:pPr>
              <w:pStyle w:val="14"/>
            </w:pPr>
            <w:r>
              <w:t xml:space="preserve">    其中：教学科研人员因公出国（境）费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50" w:type="dxa"/>
            <w:vAlign w:val="center"/>
          </w:tcPr>
          <w:p>
            <w:pPr>
              <w:pStyle w:val="15"/>
            </w:pPr>
            <w:r>
              <w:t>5</w:t>
            </w:r>
          </w:p>
        </w:tc>
        <w:tc>
          <w:tcPr>
            <w:tcW w:w="4084" w:type="dxa"/>
            <w:vAlign w:val="center"/>
          </w:tcPr>
          <w:p>
            <w:pPr>
              <w:pStyle w:val="14"/>
            </w:pPr>
            <w:r>
              <w:t xml:space="preserve">          其他因公出国（境）费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pPr>
              <w:pStyle w:val="15"/>
            </w:pPr>
            <w:r>
              <w:t>6</w:t>
            </w:r>
          </w:p>
        </w:tc>
        <w:tc>
          <w:tcPr>
            <w:tcW w:w="4084" w:type="dxa"/>
            <w:vAlign w:val="center"/>
          </w:tcPr>
          <w:p>
            <w:pPr>
              <w:pStyle w:val="14"/>
            </w:pPr>
            <w:r>
              <w:t>二、公务用车购置及运维费</w:t>
            </w:r>
          </w:p>
        </w:tc>
        <w:tc>
          <w:tcPr>
            <w:tcW w:w="2095" w:type="dxa"/>
            <w:vAlign w:val="center"/>
          </w:tcPr>
          <w:p>
            <w:pPr>
              <w:pStyle w:val="13"/>
            </w:pPr>
            <w:r>
              <w:t>8.00</w:t>
            </w:r>
          </w:p>
        </w:tc>
        <w:tc>
          <w:tcPr>
            <w:tcW w:w="2381" w:type="dxa"/>
            <w:vAlign w:val="center"/>
          </w:tcPr>
          <w:p>
            <w:pPr>
              <w:pStyle w:val="13"/>
            </w:pPr>
            <w:r>
              <w:t>8.00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pPr>
              <w:pStyle w:val="15"/>
            </w:pPr>
            <w:r>
              <w:t>7</w:t>
            </w:r>
          </w:p>
        </w:tc>
        <w:tc>
          <w:tcPr>
            <w:tcW w:w="4084" w:type="dxa"/>
            <w:vAlign w:val="center"/>
          </w:tcPr>
          <w:p>
            <w:pPr>
              <w:pStyle w:val="14"/>
            </w:pPr>
            <w:r>
              <w:t xml:space="preserve">    其中：公务用车购置费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850" w:type="dxa"/>
            <w:vAlign w:val="center"/>
          </w:tcPr>
          <w:p>
            <w:pPr>
              <w:pStyle w:val="15"/>
            </w:pPr>
            <w:r>
              <w:t>8</w:t>
            </w:r>
          </w:p>
        </w:tc>
        <w:tc>
          <w:tcPr>
            <w:tcW w:w="4084" w:type="dxa"/>
            <w:vAlign w:val="center"/>
          </w:tcPr>
          <w:p>
            <w:pPr>
              <w:pStyle w:val="14"/>
            </w:pPr>
            <w:r>
              <w:t xml:space="preserve">          公务用车运行维护费</w:t>
            </w:r>
          </w:p>
        </w:tc>
        <w:tc>
          <w:tcPr>
            <w:tcW w:w="2095" w:type="dxa"/>
            <w:vAlign w:val="center"/>
          </w:tcPr>
          <w:p>
            <w:pPr>
              <w:pStyle w:val="13"/>
            </w:pPr>
            <w:r>
              <w:t>8.00</w:t>
            </w:r>
          </w:p>
        </w:tc>
        <w:tc>
          <w:tcPr>
            <w:tcW w:w="2381" w:type="dxa"/>
            <w:vAlign w:val="center"/>
          </w:tcPr>
          <w:p>
            <w:pPr>
              <w:pStyle w:val="13"/>
            </w:pPr>
            <w:r>
              <w:t>8.00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pPr>
              <w:pStyle w:val="15"/>
            </w:pPr>
            <w:r>
              <w:t>9</w:t>
            </w:r>
          </w:p>
        </w:tc>
        <w:tc>
          <w:tcPr>
            <w:tcW w:w="4084" w:type="dxa"/>
            <w:vAlign w:val="center"/>
          </w:tcPr>
          <w:p>
            <w:pPr>
              <w:pStyle w:val="14"/>
            </w:pPr>
            <w:r>
              <w:t>三、公务接待费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850" w:type="dxa"/>
            <w:vAlign w:val="center"/>
          </w:tcPr>
          <w:p>
            <w:pPr>
              <w:pStyle w:val="15"/>
            </w:pPr>
            <w:r>
              <w:t>10</w:t>
            </w:r>
          </w:p>
        </w:tc>
        <w:tc>
          <w:tcPr>
            <w:tcW w:w="4084" w:type="dxa"/>
            <w:vAlign w:val="center"/>
          </w:tcPr>
          <w:p>
            <w:pPr>
              <w:pStyle w:val="14"/>
            </w:pPr>
            <w:r>
              <w:t>四、会议费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pPr>
              <w:pStyle w:val="15"/>
            </w:pPr>
            <w:r>
              <w:t>11</w:t>
            </w:r>
          </w:p>
        </w:tc>
        <w:tc>
          <w:tcPr>
            <w:tcW w:w="4084" w:type="dxa"/>
            <w:vAlign w:val="center"/>
          </w:tcPr>
          <w:p>
            <w:pPr>
              <w:pStyle w:val="14"/>
            </w:pPr>
            <w:r>
              <w:t xml:space="preserve">    其中：省属高校业务性会议费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850" w:type="dxa"/>
            <w:vAlign w:val="center"/>
          </w:tcPr>
          <w:p>
            <w:pPr>
              <w:pStyle w:val="15"/>
            </w:pPr>
            <w:r>
              <w:t>12</w:t>
            </w:r>
          </w:p>
        </w:tc>
        <w:tc>
          <w:tcPr>
            <w:tcW w:w="4084" w:type="dxa"/>
            <w:vAlign w:val="center"/>
          </w:tcPr>
          <w:p>
            <w:pPr>
              <w:pStyle w:val="14"/>
            </w:pPr>
            <w:r>
              <w:t xml:space="preserve">          其他会议费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850" w:type="dxa"/>
            <w:vAlign w:val="center"/>
          </w:tcPr>
          <w:p>
            <w:pPr>
              <w:pStyle w:val="15"/>
            </w:pPr>
            <w:r>
              <w:t>13</w:t>
            </w:r>
          </w:p>
        </w:tc>
        <w:tc>
          <w:tcPr>
            <w:tcW w:w="4084" w:type="dxa"/>
            <w:vAlign w:val="center"/>
          </w:tcPr>
          <w:p>
            <w:pPr>
              <w:pStyle w:val="14"/>
            </w:pPr>
            <w:r>
              <w:t>五、培训费</w:t>
            </w:r>
          </w:p>
        </w:tc>
        <w:tc>
          <w:tcPr>
            <w:tcW w:w="2095"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ectPr>
          <w:pgSz w:w="16840" w:h="11900" w:orient="landscape"/>
          <w:pgMar w:top="1361" w:right="1020" w:bottom="1361"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涞水县城市管理综合执法队本级2026年单位预算信息公开情况说明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按照《中华人民共和国预算法》、《地方预决算公开操作规程》和《关于进一步推进预算公开工作的实施意见》规定，现将涞水县城市管理综合执法队本级2026年单位预算公开如下：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line="560" w:lineRule="exact"/>
        <w:ind w:firstLine="640"/>
        <w:rPr>
          <w:rFonts w:hint="eastAsia" w:ascii="Times New Roman" w:hAnsi="Times New Roman" w:eastAsia="方正仿宋_GBK" w:cs="Times New Roman"/>
          <w:sz w:val="28"/>
          <w:szCs w:val="24"/>
          <w:lang w:val="en-US" w:eastAsia="uk-UA" w:bidi="ar-SA"/>
        </w:rPr>
      </w:pPr>
      <w:r>
        <w:rPr>
          <w:rFonts w:ascii="方正楷体_GBK" w:hAnsi="方正楷体_GBK" w:eastAsia="方正楷体_GBK" w:cs="方正楷体_GBK"/>
          <w:b/>
          <w:color w:val="000000"/>
          <w:sz w:val="32"/>
        </w:rPr>
        <w:t>单位职责：</w:t>
      </w: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行使市容环境卫生管理方面法律、法规、规章制度的行政处罚权。强制拆除不符合城市容貌标准、环境卫生标准的建筑物或设施；</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uk-UA" w:bidi="ar-SA"/>
        </w:rPr>
        <w:t>行使城市绿化管理方面法律、法规、规章规定的行政处罚权；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uk-UA" w:bidi="ar-SA"/>
        </w:rPr>
        <w:t>城市城建界内，符合办理建设工程规划许可证条件，而未办理建设工程规划许可证进行建设的法律、法规、规章规定的行政处罚权；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（四）</w:t>
      </w:r>
      <w:r>
        <w:rPr>
          <w:rFonts w:hint="eastAsia" w:ascii="Times New Roman" w:hAnsi="Times New Roman" w:eastAsia="方正仿宋_GBK" w:cs="Times New Roman"/>
          <w:sz w:val="28"/>
          <w:szCs w:val="24"/>
          <w:lang w:val="en-US" w:eastAsia="uk-UA" w:bidi="ar-SA"/>
        </w:rPr>
        <w:t>城市城建界内未取得施工许可证或者开工报告未经批准擅自施工的法律、法规、规章规定的行政处罚权；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（五）</w:t>
      </w:r>
      <w:r>
        <w:rPr>
          <w:rFonts w:hint="eastAsia" w:ascii="Times New Roman" w:hAnsi="Times New Roman" w:eastAsia="方正仿宋_GBK" w:cs="Times New Roman"/>
          <w:sz w:val="28"/>
          <w:szCs w:val="24"/>
          <w:lang w:val="en-US" w:eastAsia="uk-UA" w:bidi="ar-SA"/>
        </w:rPr>
        <w:t>行使环境保护管理方面的城市城建界内社会生活噪声污染、建筑施工噪声污染、占道加工、露天烧烤污染等行为法律、法规、规章规定的行政处罚权；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（六）</w:t>
      </w:r>
      <w:r>
        <w:rPr>
          <w:rFonts w:hint="eastAsia" w:ascii="Times New Roman" w:hAnsi="Times New Roman" w:eastAsia="方正仿宋_GBK" w:cs="Times New Roman"/>
          <w:sz w:val="28"/>
          <w:szCs w:val="24"/>
          <w:lang w:val="en-US" w:eastAsia="uk-UA" w:bidi="ar-SA"/>
        </w:rPr>
        <w:t>市场监管方面城市城建界内户外公共场所经营的无证、无照经营、违规设置户外广告行为法律、法规、规章规定的行政处罚权；</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（七）</w:t>
      </w:r>
      <w:r>
        <w:rPr>
          <w:rFonts w:hint="eastAsia" w:ascii="Times New Roman" w:hAnsi="Times New Roman" w:eastAsia="方正仿宋_GBK" w:cs="Times New Roman"/>
          <w:sz w:val="28"/>
          <w:szCs w:val="24"/>
          <w:lang w:val="en-US" w:eastAsia="uk-UA" w:bidi="ar-SA"/>
        </w:rPr>
        <w:t>行使公安交通管理方面在公园、广场等公共场所内违反机动车停放、临时停车规定侵占城市道路行为法律、法规、规章规定的行政处罚权。</w:t>
      </w:r>
    </w:p>
    <w:p>
      <w:pPr>
        <w:spacing w:line="560" w:lineRule="exact"/>
        <w:ind w:firstLine="640"/>
      </w:pPr>
      <w:r>
        <w:rPr>
          <w:rFonts w:hint="eastAsia" w:ascii="Times New Roman" w:hAnsi="Times New Roman" w:eastAsia="方正仿宋_GBK" w:cs="Times New Roman"/>
          <w:sz w:val="28"/>
          <w:szCs w:val="24"/>
          <w:lang w:val="en-US" w:eastAsia="zh-CN" w:bidi="ar-SA"/>
        </w:rPr>
        <w:t>（八）</w:t>
      </w:r>
      <w:r>
        <w:rPr>
          <w:rFonts w:hint="eastAsia" w:ascii="Times New Roman" w:hAnsi="Times New Roman" w:eastAsia="方正仿宋_GBK" w:cs="Times New Roman"/>
          <w:sz w:val="28"/>
          <w:szCs w:val="24"/>
          <w:lang w:val="en-US" w:eastAsia="uk-UA" w:bidi="ar-SA"/>
        </w:rPr>
        <w:t>行使省政府决定调整的城市管理领域的其他行政处罚权。</w:t>
      </w:r>
    </w:p>
    <w:p>
      <w:pPr>
        <w:pStyle w:val="27"/>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涞水县城市管理综合执法队本级</w:t>
            </w:r>
          </w:p>
        </w:tc>
        <w:tc>
          <w:tcPr>
            <w:tcW w:w="1843" w:type="dxa"/>
            <w:vAlign w:val="center"/>
          </w:tcPr>
          <w:p>
            <w:pPr>
              <w:pStyle w:val="15"/>
            </w:pPr>
            <w:r>
              <w:t>事业</w:t>
            </w:r>
          </w:p>
        </w:tc>
        <w:tc>
          <w:tcPr>
            <w:tcW w:w="2126" w:type="dxa"/>
            <w:vAlign w:val="center"/>
          </w:tcPr>
          <w:p>
            <w:pPr>
              <w:pStyle w:val="15"/>
            </w:pPr>
            <w:r>
              <w:rPr>
                <w:rFonts w:hint="eastAsia"/>
                <w:lang w:eastAsia="zh-CN"/>
              </w:rPr>
              <w:t>副</w:t>
            </w:r>
            <w:r>
              <w:t>科级</w:t>
            </w:r>
          </w:p>
        </w:tc>
        <w:tc>
          <w:tcPr>
            <w:tcW w:w="3827" w:type="dxa"/>
            <w:vAlign w:val="center"/>
          </w:tcPr>
          <w:p>
            <w:pPr>
              <w:pStyle w:val="15"/>
            </w:pPr>
            <w:r>
              <w:t>财政性资金基本保证</w:t>
            </w:r>
          </w:p>
        </w:tc>
      </w:tr>
    </w:tbl>
    <w:p>
      <w:pPr>
        <w:spacing w:before="10" w:after="10" w:line="240" w:lineRule="auto"/>
        <w:ind w:firstLine="640"/>
        <w:jc w:val="left"/>
        <w:outlineLvl w:val="5"/>
        <w:rPr>
          <w:rFonts w:ascii="黑体" w:hAnsi="黑体" w:eastAsia="黑体" w:cs="黑体"/>
          <w:color w:val="000000"/>
          <w:sz w:val="32"/>
        </w:rPr>
      </w:pP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eastAsia="方正仿宋_GBK" w:cs="Times New Roman"/>
          <w:sz w:val="28"/>
          <w:szCs w:val="24"/>
          <w:lang w:val="en-US" w:eastAsia="zh-CN" w:bidi="ar-SA"/>
        </w:rPr>
        <w:t>涞水县城市管理综合执法队为县住房和城乡建设局（涞水县城市管理综合行政执法局）管理的副科级机构。涞水县城市管理综合执法队下设三个执法中队：执法一中队、 执法二中队 、执法三中队。涞水县城市管理综合执法队设队长1名，副队长2名。</w:t>
      </w:r>
      <w:r>
        <w:rPr>
          <w:rFonts w:hint="eastAsia" w:ascii="Times New Roman" w:hAnsi="Times New Roman" w:eastAsia="方正仿宋_GBK" w:cs="Times New Roman"/>
          <w:sz w:val="28"/>
          <w:szCs w:val="24"/>
          <w:lang w:val="en-US" w:eastAsia="uk-UA" w:bidi="ar-SA"/>
        </w:rPr>
        <w:t>我</w:t>
      </w:r>
      <w:r>
        <w:rPr>
          <w:rFonts w:hint="eastAsia" w:ascii="Times New Roman" w:hAnsi="Times New Roman" w:eastAsia="方正仿宋_GBK" w:cs="Times New Roman"/>
          <w:sz w:val="28"/>
          <w:szCs w:val="24"/>
          <w:lang w:val="en-US" w:eastAsia="zh-CN" w:bidi="ar-SA"/>
        </w:rPr>
        <w:t>部门</w:t>
      </w:r>
      <w:r>
        <w:rPr>
          <w:rFonts w:hint="eastAsia" w:ascii="Times New Roman" w:hAnsi="Times New Roman" w:eastAsia="方正仿宋_GBK" w:cs="Times New Roman"/>
          <w:sz w:val="28"/>
          <w:szCs w:val="24"/>
          <w:lang w:val="en-US" w:eastAsia="uk-UA" w:bidi="ar-SA"/>
        </w:rPr>
        <w:t>编制人数 3</w:t>
      </w:r>
      <w:r>
        <w:rPr>
          <w:rFonts w:hint="eastAsia" w:ascii="Times New Roman" w:hAnsi="Times New Roman" w:eastAsia="方正仿宋_GBK" w:cs="Times New Roman"/>
          <w:sz w:val="28"/>
          <w:szCs w:val="24"/>
          <w:lang w:val="en-US" w:eastAsia="zh-CN" w:bidi="ar-SA"/>
        </w:rPr>
        <w:t>4</w:t>
      </w:r>
      <w:r>
        <w:rPr>
          <w:rFonts w:hint="eastAsia" w:ascii="Times New Roman" w:hAnsi="Times New Roman" w:eastAsia="方正仿宋_GBK" w:cs="Times New Roman"/>
          <w:sz w:val="28"/>
          <w:szCs w:val="24"/>
          <w:lang w:val="en-US" w:eastAsia="uk-UA" w:bidi="ar-SA"/>
        </w:rPr>
        <w:t>个，行政编制数0 个，事业编制数 3</w:t>
      </w:r>
      <w:r>
        <w:rPr>
          <w:rFonts w:hint="eastAsia" w:ascii="Times New Roman" w:hAnsi="Times New Roman" w:eastAsia="方正仿宋_GBK" w:cs="Times New Roman"/>
          <w:sz w:val="28"/>
          <w:szCs w:val="24"/>
          <w:lang w:val="en-US" w:eastAsia="zh-CN" w:bidi="ar-SA"/>
        </w:rPr>
        <w:t>4</w:t>
      </w:r>
      <w:r>
        <w:rPr>
          <w:rFonts w:hint="eastAsia" w:ascii="Times New Roman" w:hAnsi="Times New Roman" w:eastAsia="方正仿宋_GBK" w:cs="Times New Roman"/>
          <w:sz w:val="28"/>
          <w:szCs w:val="24"/>
          <w:lang w:val="en-US" w:eastAsia="uk-UA" w:bidi="ar-SA"/>
        </w:rPr>
        <w:t xml:space="preserve">个。实有在职人员 </w:t>
      </w:r>
      <w:r>
        <w:rPr>
          <w:rFonts w:hint="eastAsia" w:ascii="Times New Roman" w:hAnsi="Times New Roman" w:eastAsia="方正仿宋_GBK" w:cs="Times New Roman"/>
          <w:sz w:val="28"/>
          <w:szCs w:val="24"/>
          <w:lang w:val="en-US" w:eastAsia="zh-CN" w:bidi="ar-SA"/>
        </w:rPr>
        <w:t>32</w:t>
      </w:r>
      <w:r>
        <w:rPr>
          <w:rFonts w:hint="eastAsia" w:ascii="Times New Roman" w:hAnsi="Times New Roman" w:eastAsia="方正仿宋_GBK" w:cs="Times New Roman"/>
          <w:sz w:val="28"/>
          <w:szCs w:val="24"/>
          <w:lang w:val="en-US" w:eastAsia="uk-UA" w:bidi="ar-SA"/>
        </w:rPr>
        <w:t xml:space="preserve">人，退休人员 </w:t>
      </w:r>
      <w:r>
        <w:rPr>
          <w:rFonts w:hint="eastAsia" w:ascii="Times New Roman" w:hAnsi="Times New Roman" w:eastAsia="方正仿宋_GBK" w:cs="Times New Roman"/>
          <w:sz w:val="28"/>
          <w:szCs w:val="24"/>
          <w:lang w:val="en-US" w:eastAsia="zh-CN" w:bidi="ar-SA"/>
        </w:rPr>
        <w:t>25</w:t>
      </w:r>
      <w:r>
        <w:rPr>
          <w:rFonts w:hint="eastAsia" w:ascii="Times New Roman" w:hAnsi="Times New Roman" w:eastAsia="方正仿宋_GBK" w:cs="Times New Roman"/>
          <w:sz w:val="28"/>
          <w:szCs w:val="24"/>
          <w:lang w:val="en-US" w:eastAsia="uk-UA" w:bidi="ar-SA"/>
        </w:rPr>
        <w:t>人。</w:t>
      </w:r>
    </w:p>
    <w:p>
      <w:pPr>
        <w:spacing w:before="10" w:after="10" w:line="240" w:lineRule="auto"/>
        <w:jc w:val="left"/>
        <w:outlineLvl w:val="5"/>
        <w:rPr>
          <w:rFonts w:ascii="黑体" w:hAnsi="黑体" w:eastAsia="黑体" w:cs="黑体"/>
          <w:color w:val="000000"/>
          <w:sz w:val="32"/>
        </w:rPr>
      </w:pPr>
    </w:p>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line="520" w:lineRule="exact"/>
        <w:ind w:firstLine="960" w:firstLineChars="400"/>
        <w:rPr>
          <w:rFonts w:ascii="仿宋_GB2312" w:hAnsi="仿宋_GB2312" w:eastAsia="仿宋_GB2312" w:cs="仿宋_GB2312"/>
          <w:b/>
          <w:bCs/>
          <w:sz w:val="32"/>
          <w:szCs w:val="32"/>
        </w:rPr>
      </w:pPr>
      <w:r>
        <w:rPr>
          <w:rFonts w:hint="eastAsia"/>
          <w:lang w:val="en-US" w:eastAsia="zh-CN"/>
        </w:rPr>
        <w:t xml:space="preserve"> </w:t>
      </w:r>
      <w:r>
        <w:rPr>
          <w:rFonts w:hint="eastAsia" w:ascii="仿宋_GB2312" w:hAnsi="仿宋_GB2312" w:eastAsia="仿宋_GB2312" w:cs="仿宋_GB2312"/>
          <w:b/>
          <w:bCs/>
          <w:sz w:val="32"/>
          <w:szCs w:val="32"/>
        </w:rPr>
        <w:t>1、</w:t>
      </w:r>
      <w:r>
        <w:rPr>
          <w:rFonts w:hint="eastAsia" w:ascii="Times New Roman" w:hAnsi="Times New Roman" w:eastAsia="方正仿宋_GBK" w:cs="Times New Roman"/>
          <w:sz w:val="28"/>
          <w:szCs w:val="24"/>
          <w:lang w:val="en-US" w:eastAsia="uk-UA" w:bidi="ar-SA"/>
        </w:rPr>
        <w:t>收入情况</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反映本</w:t>
      </w:r>
      <w:r>
        <w:rPr>
          <w:rFonts w:hint="eastAsia" w:ascii="Times New Roman" w:hAnsi="Times New Roman" w:eastAsia="方正仿宋_GBK" w:cs="Times New Roman"/>
          <w:sz w:val="28"/>
          <w:szCs w:val="24"/>
          <w:lang w:val="en-US" w:eastAsia="zh-CN" w:bidi="ar-SA"/>
        </w:rPr>
        <w:t>单位</w:t>
      </w:r>
      <w:r>
        <w:rPr>
          <w:rFonts w:hint="eastAsia" w:ascii="Times New Roman" w:hAnsi="Times New Roman" w:eastAsia="方正仿宋_GBK" w:cs="Times New Roman"/>
          <w:sz w:val="28"/>
          <w:szCs w:val="24"/>
          <w:lang w:val="en-US" w:eastAsia="uk-UA" w:bidi="ar-SA"/>
        </w:rPr>
        <w:t>当年全部收入。202</w:t>
      </w:r>
      <w:r>
        <w:rPr>
          <w:rFonts w:hint="eastAsia" w:ascii="Times New Roman" w:hAnsi="Times New Roman"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uk-UA" w:bidi="ar-SA"/>
        </w:rPr>
        <w:t>年预算收入总额</w:t>
      </w:r>
      <w:r>
        <w:rPr>
          <w:rFonts w:hint="eastAsia" w:ascii="Times New Roman" w:hAnsi="Times New Roman" w:eastAsia="方正仿宋_GBK" w:cs="Times New Roman"/>
          <w:sz w:val="28"/>
          <w:szCs w:val="24"/>
          <w:lang w:val="en-US" w:eastAsia="zh-CN" w:bidi="ar-SA"/>
        </w:rPr>
        <w:t>2913.02</w:t>
      </w:r>
      <w:r>
        <w:rPr>
          <w:rFonts w:hint="eastAsia" w:ascii="Times New Roman" w:hAnsi="Times New Roman" w:eastAsia="方正仿宋_GBK" w:cs="Times New Roman"/>
          <w:sz w:val="28"/>
          <w:szCs w:val="24"/>
          <w:lang w:val="en-US" w:eastAsia="uk-UA" w:bidi="ar-SA"/>
        </w:rPr>
        <w:t>万元，均为一般公共预算拨款，其中财政拨款收入</w:t>
      </w:r>
      <w:r>
        <w:rPr>
          <w:rFonts w:hint="eastAsia" w:ascii="Times New Roman" w:hAnsi="Times New Roman" w:eastAsia="方正仿宋_GBK" w:cs="Times New Roman"/>
          <w:sz w:val="28"/>
          <w:szCs w:val="24"/>
          <w:lang w:val="en-US" w:eastAsia="zh-CN" w:bidi="ar-SA"/>
        </w:rPr>
        <w:t>2913.02</w:t>
      </w:r>
      <w:r>
        <w:rPr>
          <w:rFonts w:hint="eastAsia" w:ascii="Times New Roman" w:hAnsi="Times New Roman" w:eastAsia="方正仿宋_GBK" w:cs="Times New Roman"/>
          <w:sz w:val="28"/>
          <w:szCs w:val="24"/>
          <w:lang w:val="en-US" w:eastAsia="uk-UA" w:bidi="ar-SA"/>
        </w:rPr>
        <w:t>万元。</w:t>
      </w:r>
    </w:p>
    <w:p>
      <w:pPr>
        <w:spacing w:line="520" w:lineRule="exact"/>
        <w:ind w:firstLine="964" w:firstLineChars="300"/>
        <w:rPr>
          <w:rFonts w:hint="eastAsia" w:ascii="Times New Roman" w:hAnsi="Times New Roman" w:eastAsia="方正仿宋_GBK" w:cs="Times New Roman"/>
          <w:sz w:val="28"/>
          <w:szCs w:val="24"/>
          <w:lang w:val="en-US" w:eastAsia="uk-UA" w:bidi="ar-SA"/>
        </w:rPr>
      </w:pPr>
      <w:r>
        <w:rPr>
          <w:rFonts w:hint="eastAsia" w:ascii="仿宋_GB2312" w:hAnsi="仿宋_GB2312" w:eastAsia="仿宋_GB2312" w:cs="仿宋_GB2312"/>
          <w:b/>
          <w:bCs/>
          <w:sz w:val="32"/>
          <w:szCs w:val="32"/>
        </w:rPr>
        <w:t>2、</w:t>
      </w:r>
      <w:r>
        <w:rPr>
          <w:rFonts w:hint="eastAsia" w:ascii="Times New Roman" w:hAnsi="Times New Roman" w:eastAsia="方正仿宋_GBK" w:cs="Times New Roman"/>
          <w:sz w:val="28"/>
          <w:szCs w:val="24"/>
          <w:lang w:val="en-US" w:eastAsia="uk-UA" w:bidi="ar-SA"/>
        </w:rPr>
        <w:t>支出情况</w:t>
      </w:r>
    </w:p>
    <w:p>
      <w:pPr>
        <w:spacing w:line="560" w:lineRule="exact"/>
        <w:ind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收支预算总表支出栏、基本支出表、项目支出表按经济分类和支出功能分类科目编制，反映我部门预算中支出预算的总体情况。202</w:t>
      </w:r>
      <w:r>
        <w:rPr>
          <w:rFonts w:hint="eastAsia" w:ascii="Times New Roman" w:hAnsi="Times New Roman"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uk-UA" w:bidi="ar-SA"/>
        </w:rPr>
        <w:t>年预算支出总额</w:t>
      </w:r>
      <w:r>
        <w:rPr>
          <w:rFonts w:hint="eastAsia" w:ascii="Times New Roman" w:hAnsi="Times New Roman" w:eastAsia="方正仿宋_GBK" w:cs="Times New Roman"/>
          <w:sz w:val="28"/>
          <w:szCs w:val="24"/>
          <w:lang w:val="en-US" w:eastAsia="zh-CN" w:bidi="ar-SA"/>
        </w:rPr>
        <w:t>2913.02</w:t>
      </w:r>
      <w:r>
        <w:rPr>
          <w:rFonts w:hint="eastAsia" w:ascii="Times New Roman" w:hAnsi="Times New Roman" w:eastAsia="方正仿宋_GBK" w:cs="Times New Roman"/>
          <w:sz w:val="28"/>
          <w:szCs w:val="24"/>
          <w:lang w:val="en-US" w:eastAsia="uk-UA" w:bidi="ar-SA"/>
        </w:rPr>
        <w:t>万元，其中：基本支出</w:t>
      </w:r>
      <w:r>
        <w:rPr>
          <w:rFonts w:hint="eastAsia" w:ascii="Times New Roman" w:hAnsi="Times New Roman" w:eastAsia="方正仿宋_GBK" w:cs="Times New Roman"/>
          <w:sz w:val="28"/>
          <w:szCs w:val="24"/>
          <w:lang w:val="en-US" w:eastAsia="zh-CN" w:bidi="ar-SA"/>
        </w:rPr>
        <w:t>599.42</w:t>
      </w:r>
      <w:r>
        <w:rPr>
          <w:rFonts w:hint="eastAsia" w:ascii="Times New Roman" w:hAnsi="Times New Roman" w:eastAsia="方正仿宋_GBK" w:cs="Times New Roman"/>
          <w:sz w:val="28"/>
          <w:szCs w:val="24"/>
          <w:lang w:val="en-US" w:eastAsia="uk-UA" w:bidi="ar-SA"/>
        </w:rPr>
        <w:t>万元，包含人员经费支出</w:t>
      </w:r>
      <w:r>
        <w:rPr>
          <w:rFonts w:hint="eastAsia" w:ascii="Times New Roman" w:hAnsi="Times New Roman" w:eastAsia="方正仿宋_GBK" w:cs="Times New Roman"/>
          <w:sz w:val="28"/>
          <w:szCs w:val="24"/>
          <w:lang w:val="en-US" w:eastAsia="zh-CN" w:bidi="ar-SA"/>
        </w:rPr>
        <w:t>342.29</w:t>
      </w:r>
      <w:r>
        <w:rPr>
          <w:rFonts w:hint="eastAsia" w:ascii="Times New Roman" w:hAnsi="Times New Roman" w:eastAsia="方正仿宋_GBK" w:cs="Times New Roman"/>
          <w:sz w:val="28"/>
          <w:szCs w:val="24"/>
          <w:lang w:val="en-US" w:eastAsia="uk-UA" w:bidi="ar-SA"/>
        </w:rPr>
        <w:t>万元、日常公用经费支出</w:t>
      </w:r>
      <w:r>
        <w:rPr>
          <w:rFonts w:hint="eastAsia" w:ascii="Times New Roman" w:hAnsi="Times New Roman" w:eastAsia="方正仿宋_GBK" w:cs="Times New Roman"/>
          <w:sz w:val="28"/>
          <w:szCs w:val="24"/>
          <w:lang w:val="en-US" w:eastAsia="zh-CN" w:bidi="ar-SA"/>
        </w:rPr>
        <w:t>257.13</w:t>
      </w:r>
      <w:r>
        <w:rPr>
          <w:rFonts w:hint="eastAsia" w:ascii="Times New Roman" w:hAnsi="Times New Roman" w:eastAsia="方正仿宋_GBK" w:cs="Times New Roman"/>
          <w:sz w:val="28"/>
          <w:szCs w:val="24"/>
          <w:lang w:val="en-US" w:eastAsia="uk-UA" w:bidi="ar-SA"/>
        </w:rPr>
        <w:t>万元，项目支出</w:t>
      </w:r>
      <w:r>
        <w:rPr>
          <w:rFonts w:hint="eastAsia" w:ascii="Times New Roman" w:hAnsi="Times New Roman" w:eastAsia="方正仿宋_GBK" w:cs="Times New Roman"/>
          <w:sz w:val="28"/>
          <w:szCs w:val="24"/>
          <w:lang w:val="en-US" w:eastAsia="zh-CN" w:bidi="ar-SA"/>
        </w:rPr>
        <w:t>2313.6</w:t>
      </w:r>
      <w:r>
        <w:rPr>
          <w:rFonts w:hint="eastAsia" w:eastAsia="方正仿宋_GBK" w:cs="Times New Roman"/>
          <w:sz w:val="28"/>
          <w:szCs w:val="24"/>
          <w:lang w:val="en-US" w:eastAsia="zh-CN" w:bidi="ar-SA"/>
        </w:rPr>
        <w:t>0</w:t>
      </w:r>
      <w:r>
        <w:rPr>
          <w:rFonts w:hint="eastAsia" w:ascii="Times New Roman" w:hAnsi="Times New Roman" w:eastAsia="方正仿宋_GBK" w:cs="Times New Roman"/>
          <w:sz w:val="28"/>
          <w:szCs w:val="24"/>
          <w:lang w:val="en-US" w:eastAsia="uk-UA" w:bidi="ar-SA"/>
        </w:rPr>
        <w:t>万元。</w:t>
      </w:r>
    </w:p>
    <w:p>
      <w:pPr>
        <w:numPr>
          <w:ilvl w:val="0"/>
          <w:numId w:val="0"/>
        </w:numPr>
        <w:spacing w:line="520" w:lineRule="exact"/>
        <w:ind w:left="640" w:leftChars="0"/>
        <w:rPr>
          <w:rFonts w:hint="eastAsia" w:ascii="Times New Roman" w:hAnsi="Times New Roman" w:eastAsia="方正仿宋_GBK" w:cs="Times New Roman"/>
          <w:sz w:val="28"/>
          <w:szCs w:val="24"/>
          <w:lang w:val="en-US" w:eastAsia="uk-UA" w:bidi="ar-SA"/>
        </w:rPr>
      </w:pPr>
      <w:r>
        <w:rPr>
          <w:rFonts w:hint="eastAsia" w:ascii="仿宋" w:hAnsi="仿宋" w:eastAsia="仿宋" w:cs="仿宋"/>
          <w:b/>
          <w:bCs/>
          <w:sz w:val="32"/>
          <w:szCs w:val="32"/>
          <w:lang w:val="en-US" w:eastAsia="zh-CN"/>
        </w:rPr>
        <w:t xml:space="preserve">  3</w:t>
      </w:r>
      <w:r>
        <w:rPr>
          <w:rFonts w:hint="eastAsia" w:ascii="仿宋_GB2312" w:hAnsi="仿宋_GB2312" w:eastAsia="仿宋_GB2312" w:cs="仿宋_GB2312"/>
          <w:b/>
          <w:bCs/>
          <w:sz w:val="32"/>
          <w:szCs w:val="32"/>
        </w:rPr>
        <w:t>、</w:t>
      </w:r>
      <w:r>
        <w:rPr>
          <w:rFonts w:hint="eastAsia" w:ascii="Times New Roman" w:hAnsi="Times New Roman" w:eastAsia="方正仿宋_GBK" w:cs="Times New Roman"/>
          <w:sz w:val="28"/>
          <w:szCs w:val="24"/>
          <w:lang w:val="en-US" w:eastAsia="uk-UA" w:bidi="ar-SA"/>
        </w:rPr>
        <w:t>比上年增减情况</w:t>
      </w:r>
    </w:p>
    <w:p>
      <w:pPr>
        <w:pStyle w:val="28"/>
      </w:pPr>
      <w:r>
        <w:rPr>
          <w:rFonts w:hint="eastAsia" w:ascii="Times New Roman" w:hAnsi="Times New Roman" w:eastAsia="方正仿宋_GBK" w:cs="Times New Roman"/>
          <w:sz w:val="28"/>
          <w:szCs w:val="24"/>
          <w:lang w:val="en-US" w:eastAsia="uk-UA" w:bidi="ar-SA"/>
        </w:rPr>
        <w:t>本年度预算收支安排</w:t>
      </w:r>
      <w:r>
        <w:rPr>
          <w:rFonts w:hint="eastAsia" w:ascii="Times New Roman" w:hAnsi="Times New Roman" w:eastAsia="方正仿宋_GBK" w:cs="Times New Roman"/>
          <w:sz w:val="28"/>
          <w:szCs w:val="24"/>
          <w:lang w:val="en-US" w:eastAsia="zh-CN" w:bidi="ar-SA"/>
        </w:rPr>
        <w:t>2913.02</w:t>
      </w:r>
      <w:r>
        <w:rPr>
          <w:rFonts w:hint="eastAsia" w:ascii="Times New Roman" w:hAnsi="Times New Roman" w:eastAsia="方正仿宋_GBK" w:cs="Times New Roman"/>
          <w:sz w:val="28"/>
          <w:szCs w:val="24"/>
          <w:lang w:val="en-US" w:eastAsia="uk-UA" w:bidi="ar-SA"/>
        </w:rPr>
        <w:t>万元，较上年</w:t>
      </w:r>
      <w:r>
        <w:rPr>
          <w:rFonts w:hint="eastAsia" w:ascii="Times New Roman" w:hAnsi="Times New Roman" w:eastAsia="方正仿宋_GBK" w:cs="Times New Roman"/>
          <w:sz w:val="28"/>
          <w:szCs w:val="24"/>
          <w:lang w:val="en-US" w:eastAsia="zh-CN" w:bidi="ar-SA"/>
        </w:rPr>
        <w:t>增加1302.99</w:t>
      </w:r>
      <w:r>
        <w:rPr>
          <w:rFonts w:hint="eastAsia" w:ascii="Times New Roman" w:hAnsi="Times New Roman" w:eastAsia="方正仿宋_GBK" w:cs="Times New Roman"/>
          <w:sz w:val="28"/>
          <w:szCs w:val="24"/>
          <w:lang w:val="en-US" w:eastAsia="uk-UA" w:bidi="ar-SA"/>
        </w:rPr>
        <w:t>万元，其中：基本支出</w:t>
      </w:r>
      <w:r>
        <w:rPr>
          <w:rFonts w:hint="eastAsia" w:ascii="Times New Roman" w:hAnsi="Times New Roman" w:eastAsia="方正仿宋_GBK" w:cs="Times New Roman"/>
          <w:sz w:val="28"/>
          <w:szCs w:val="24"/>
          <w:lang w:val="en-US" w:eastAsia="zh-CN" w:bidi="ar-SA"/>
        </w:rPr>
        <w:t>和日常公用经费较上年变动不大；</w:t>
      </w:r>
      <w:r>
        <w:rPr>
          <w:rFonts w:hint="eastAsia" w:ascii="Times New Roman" w:hAnsi="Times New Roman" w:eastAsia="方正仿宋_GBK" w:cs="Times New Roman"/>
          <w:sz w:val="28"/>
          <w:szCs w:val="24"/>
          <w:lang w:val="en-US" w:eastAsia="uk-UA" w:bidi="ar-SA"/>
        </w:rPr>
        <w:t>项目支出</w:t>
      </w:r>
      <w:r>
        <w:rPr>
          <w:rFonts w:hint="eastAsia" w:ascii="Times New Roman" w:hAnsi="Times New Roman" w:eastAsia="方正仿宋_GBK" w:cs="Times New Roman"/>
          <w:sz w:val="28"/>
          <w:szCs w:val="24"/>
          <w:lang w:val="en-US" w:eastAsia="zh-CN" w:bidi="ar-SA"/>
        </w:rPr>
        <w:t>增加1299.64</w:t>
      </w:r>
      <w:r>
        <w:rPr>
          <w:rFonts w:hint="eastAsia" w:ascii="Times New Roman" w:hAnsi="Times New Roman" w:eastAsia="方正仿宋_GBK" w:cs="Times New Roman"/>
          <w:sz w:val="28"/>
          <w:szCs w:val="24"/>
          <w:lang w:val="en-US" w:eastAsia="uk-UA" w:bidi="ar-SA"/>
        </w:rPr>
        <w:t>万元，主要是</w:t>
      </w:r>
      <w:r>
        <w:rPr>
          <w:rFonts w:hint="eastAsia" w:ascii="Times New Roman" w:hAnsi="Times New Roman" w:eastAsia="方正仿宋_GBK" w:cs="Times New Roman"/>
          <w:sz w:val="28"/>
          <w:szCs w:val="24"/>
          <w:lang w:val="en-US" w:eastAsia="zh-CN" w:bidi="ar-SA"/>
        </w:rPr>
        <w:t>增加环卫工人工资项目。</w:t>
      </w:r>
      <w:r>
        <w:rPr>
          <w:rFonts w:hint="eastAsia" w:ascii="仿宋_GB2312" w:hAnsi="仿宋_GB2312" w:eastAsia="仿宋_GB2312" w:cs="仿宋_GB2312"/>
          <w:sz w:val="32"/>
          <w:szCs w:val="32"/>
          <w:lang w:val="en-US" w:eastAsia="zh-CN"/>
        </w:rPr>
        <w:t xml:space="preserve"> </w:t>
      </w:r>
    </w:p>
    <w:p>
      <w:pPr>
        <w:numPr>
          <w:ilvl w:val="0"/>
          <w:numId w:val="1"/>
        </w:numPr>
        <w:spacing w:before="10" w:after="10" w:line="240" w:lineRule="auto"/>
        <w:ind w:firstLine="640"/>
        <w:jc w:val="left"/>
        <w:outlineLvl w:val="5"/>
        <w:rPr>
          <w:rFonts w:hint="eastAsia" w:ascii="Times New Roman" w:hAnsi="Times New Roman" w:eastAsia="方正仿宋_GBK" w:cs="Times New Roman"/>
          <w:sz w:val="28"/>
          <w:szCs w:val="24"/>
          <w:lang w:val="en-US" w:eastAsia="uk-UA" w:bidi="ar-SA"/>
        </w:rPr>
      </w:pPr>
      <w:r>
        <w:rPr>
          <w:rFonts w:ascii="黑体" w:hAnsi="黑体" w:eastAsia="黑体" w:cs="黑体"/>
          <w:color w:val="000000"/>
          <w:sz w:val="32"/>
        </w:rPr>
        <w:t>机关运行经费安排情况</w:t>
      </w:r>
    </w:p>
    <w:p>
      <w:pPr>
        <w:numPr>
          <w:ilvl w:val="0"/>
          <w:numId w:val="0"/>
        </w:numPr>
        <w:spacing w:before="10" w:after="10" w:line="240" w:lineRule="auto"/>
        <w:ind w:firstLine="840" w:firstLineChars="300"/>
        <w:jc w:val="left"/>
        <w:outlineLvl w:val="5"/>
      </w:pPr>
      <w:r>
        <w:rPr>
          <w:rFonts w:hint="eastAsia" w:ascii="Times New Roman" w:hAnsi="Times New Roman" w:eastAsia="方正仿宋_GBK" w:cs="Times New Roman"/>
          <w:sz w:val="28"/>
          <w:szCs w:val="24"/>
          <w:lang w:val="en-US" w:eastAsia="uk-UA" w:bidi="ar-SA"/>
        </w:rPr>
        <w:t>我</w:t>
      </w:r>
      <w:r>
        <w:rPr>
          <w:rFonts w:hint="eastAsia" w:ascii="Times New Roman" w:hAnsi="Times New Roman" w:eastAsia="方正仿宋_GBK" w:cs="Times New Roman"/>
          <w:sz w:val="28"/>
          <w:szCs w:val="24"/>
          <w:lang w:val="en-US" w:eastAsia="zh-CN" w:bidi="ar-SA"/>
        </w:rPr>
        <w:t>单位</w:t>
      </w:r>
      <w:bookmarkStart w:id="21" w:name="_GoBack"/>
      <w:bookmarkEnd w:id="21"/>
      <w:r>
        <w:rPr>
          <w:rFonts w:hint="eastAsia" w:ascii="Times New Roman" w:hAnsi="Times New Roman" w:eastAsia="方正仿宋_GBK" w:cs="Times New Roman"/>
          <w:sz w:val="28"/>
          <w:szCs w:val="24"/>
          <w:lang w:val="en-US" w:eastAsia="uk-UA" w:bidi="ar-SA"/>
        </w:rPr>
        <w:t>安排财政拨款支出主要用于保障机构正常运转、完成日常工作任务。日常公用经费</w:t>
      </w:r>
      <w:r>
        <w:rPr>
          <w:rFonts w:hint="eastAsia" w:ascii="Times New Roman" w:hAnsi="Times New Roman" w:eastAsia="方正仿宋_GBK" w:cs="Times New Roman"/>
          <w:sz w:val="28"/>
          <w:szCs w:val="24"/>
          <w:lang w:val="en-US" w:eastAsia="zh-CN" w:bidi="ar-SA"/>
        </w:rPr>
        <w:t>257.13</w:t>
      </w:r>
      <w:r>
        <w:rPr>
          <w:rFonts w:hint="eastAsia" w:ascii="Times New Roman" w:hAnsi="Times New Roman" w:eastAsia="方正仿宋_GBK" w:cs="Times New Roman"/>
          <w:sz w:val="28"/>
          <w:szCs w:val="24"/>
          <w:lang w:val="en-US" w:eastAsia="uk-UA" w:bidi="ar-SA"/>
        </w:rPr>
        <w:t>万元，其中：办公费</w:t>
      </w:r>
      <w:r>
        <w:rPr>
          <w:rFonts w:hint="eastAsia" w:ascii="Times New Roman" w:hAnsi="Times New Roman" w:eastAsia="方正仿宋_GBK" w:cs="Times New Roman"/>
          <w:sz w:val="28"/>
          <w:szCs w:val="24"/>
          <w:lang w:val="en-US" w:eastAsia="zh-CN" w:bidi="ar-SA"/>
        </w:rPr>
        <w:t>7.04</w:t>
      </w:r>
      <w:r>
        <w:rPr>
          <w:rFonts w:hint="eastAsia" w:ascii="Times New Roman" w:hAnsi="Times New Roman" w:eastAsia="方正仿宋_GBK" w:cs="Times New Roman"/>
          <w:sz w:val="28"/>
          <w:szCs w:val="24"/>
          <w:lang w:val="en-US" w:eastAsia="uk-UA" w:bidi="ar-SA"/>
        </w:rPr>
        <w:t>万元，邮电费0.36万元，取暖费</w:t>
      </w:r>
      <w:r>
        <w:rPr>
          <w:rFonts w:hint="eastAsia" w:ascii="Times New Roman" w:hAnsi="Times New Roman" w:eastAsia="方正仿宋_GBK" w:cs="Times New Roman"/>
          <w:sz w:val="28"/>
          <w:szCs w:val="24"/>
          <w:lang w:val="en-US" w:eastAsia="zh-CN" w:bidi="ar-SA"/>
        </w:rPr>
        <w:t>10.17</w:t>
      </w:r>
      <w:r>
        <w:rPr>
          <w:rFonts w:hint="eastAsia" w:ascii="Times New Roman" w:hAnsi="Times New Roman" w:eastAsia="方正仿宋_GBK" w:cs="Times New Roman"/>
          <w:sz w:val="28"/>
          <w:szCs w:val="24"/>
          <w:lang w:val="en-US" w:eastAsia="uk-UA" w:bidi="ar-SA"/>
        </w:rPr>
        <w:t>万元，差旅费</w:t>
      </w:r>
      <w:r>
        <w:rPr>
          <w:rFonts w:hint="eastAsia" w:ascii="Times New Roman" w:hAnsi="Times New Roman" w:eastAsia="方正仿宋_GBK" w:cs="Times New Roman"/>
          <w:sz w:val="28"/>
          <w:szCs w:val="24"/>
          <w:lang w:val="en-US" w:eastAsia="zh-CN" w:bidi="ar-SA"/>
        </w:rPr>
        <w:t>3.20</w:t>
      </w:r>
      <w:r>
        <w:rPr>
          <w:rFonts w:hint="eastAsia" w:ascii="Times New Roman" w:hAnsi="Times New Roman" w:eastAsia="方正仿宋_GBK" w:cs="Times New Roman"/>
          <w:sz w:val="28"/>
          <w:szCs w:val="24"/>
          <w:lang w:val="en-US" w:eastAsia="uk-UA" w:bidi="ar-SA"/>
        </w:rPr>
        <w:t>万元，劳务费</w:t>
      </w:r>
      <w:r>
        <w:rPr>
          <w:rFonts w:hint="eastAsia" w:ascii="Times New Roman" w:hAnsi="Times New Roman" w:eastAsia="方正仿宋_GBK" w:cs="Times New Roman"/>
          <w:sz w:val="28"/>
          <w:szCs w:val="24"/>
          <w:lang w:val="en-US" w:eastAsia="zh-CN" w:bidi="ar-SA"/>
        </w:rPr>
        <w:t>219.56万元</w:t>
      </w:r>
      <w:r>
        <w:rPr>
          <w:rFonts w:hint="eastAsia" w:ascii="Times New Roman" w:hAnsi="Times New Roman" w:eastAsia="方正仿宋_GBK" w:cs="Times New Roman"/>
          <w:sz w:val="28"/>
          <w:szCs w:val="24"/>
          <w:lang w:val="en-US" w:eastAsia="uk-UA" w:bidi="ar-SA"/>
        </w:rPr>
        <w:t>，工会经费</w:t>
      </w:r>
      <w:r>
        <w:rPr>
          <w:rFonts w:hint="eastAsia" w:ascii="Times New Roman" w:hAnsi="Times New Roman" w:eastAsia="方正仿宋_GBK" w:cs="Times New Roman"/>
          <w:sz w:val="28"/>
          <w:szCs w:val="24"/>
          <w:lang w:val="en-US" w:eastAsia="zh-CN" w:bidi="ar-SA"/>
        </w:rPr>
        <w:t>2.85</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其他商品和服务支出5.95</w:t>
      </w:r>
      <w:r>
        <w:rPr>
          <w:rFonts w:hint="eastAsia" w:ascii="Times New Roman" w:hAnsi="Times New Roman" w:eastAsia="方正仿宋_GBK" w:cs="Times New Roman"/>
          <w:sz w:val="28"/>
          <w:szCs w:val="24"/>
          <w:lang w:val="en-US" w:eastAsia="uk-UA" w:bidi="ar-SA"/>
        </w:rPr>
        <w:t>万元</w:t>
      </w:r>
      <w:r>
        <w:rPr>
          <w:rFonts w:hint="eastAsia" w:ascii="Times New Roman" w:hAnsi="Times New Roman" w:eastAsia="方正仿宋_GBK" w:cs="Times New Roman"/>
          <w:sz w:val="28"/>
          <w:szCs w:val="24"/>
          <w:lang w:val="en-US" w:eastAsia="zh-CN" w:bidi="ar-SA"/>
        </w:rPr>
        <w:t>，公务用车运行维护费8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zh-CN" w:bidi="ar-SA"/>
        </w:rPr>
        <w:t>万元</w:t>
      </w:r>
      <w:r>
        <w:rPr>
          <w:rFonts w:hint="eastAsia" w:ascii="Times New Roman" w:hAnsi="Times New Roman" w:eastAsia="方正仿宋_GBK" w:cs="Times New Roman"/>
          <w:sz w:val="28"/>
          <w:szCs w:val="24"/>
          <w:lang w:val="en-US" w:eastAsia="uk-UA" w:bidi="ar-SA"/>
        </w:rPr>
        <w:t>。</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tbl>
      <w:tblPr>
        <w:tblStyle w:val="6"/>
        <w:tblpPr w:leftFromText="180" w:rightFromText="180" w:vertAnchor="text" w:horzAnchor="page" w:tblpX="1816" w:tblpY="518"/>
        <w:tblOverlap w:val="never"/>
        <w:tblW w:w="12680" w:type="dxa"/>
        <w:tblInd w:w="0" w:type="dxa"/>
        <w:tblLayout w:type="fixed"/>
        <w:tblCellMar>
          <w:top w:w="0" w:type="dxa"/>
          <w:left w:w="108" w:type="dxa"/>
          <w:bottom w:w="0" w:type="dxa"/>
          <w:right w:w="108" w:type="dxa"/>
        </w:tblCellMar>
      </w:tblPr>
      <w:tblGrid>
        <w:gridCol w:w="3128"/>
        <w:gridCol w:w="2056"/>
        <w:gridCol w:w="2086"/>
        <w:gridCol w:w="1490"/>
        <w:gridCol w:w="3920"/>
      </w:tblGrid>
      <w:tr>
        <w:tblPrEx>
          <w:tblCellMar>
            <w:top w:w="0" w:type="dxa"/>
            <w:left w:w="108" w:type="dxa"/>
            <w:bottom w:w="0" w:type="dxa"/>
            <w:right w:w="108" w:type="dxa"/>
          </w:tblCellMar>
        </w:tblPrEx>
        <w:trPr>
          <w:trHeight w:val="344" w:hRule="atLeast"/>
        </w:trPr>
        <w:tc>
          <w:tcPr>
            <w:tcW w:w="12680" w:type="dxa"/>
            <w:gridSpan w:val="5"/>
            <w:tcBorders>
              <w:top w:val="nil"/>
              <w:left w:val="nil"/>
              <w:bottom w:val="nil"/>
              <w:right w:val="nil"/>
            </w:tcBorders>
            <w:noWrap w:val="0"/>
            <w:vAlign w:val="center"/>
          </w:tcPr>
          <w:p>
            <w:pPr>
              <w:widowControl/>
              <w:spacing w:line="520" w:lineRule="exact"/>
              <w:jc w:val="center"/>
              <w:rPr>
                <w:rFonts w:hint="eastAsia" w:ascii="仿宋" w:hAnsi="仿宋" w:eastAsia="仿宋" w:cs="仿宋"/>
                <w:kern w:val="0"/>
                <w:sz w:val="24"/>
                <w:szCs w:val="24"/>
                <w:lang w:eastAsia="zh-CN"/>
              </w:rPr>
            </w:pPr>
            <w:r>
              <w:rPr>
                <w:rFonts w:hint="eastAsia" w:ascii="仿宋" w:hAnsi="仿宋" w:eastAsia="仿宋" w:cs="仿宋"/>
                <w:b/>
                <w:bCs/>
                <w:sz w:val="28"/>
                <w:szCs w:val="28"/>
              </w:rPr>
              <w:t>“三公”经费预算情况及增减</w:t>
            </w:r>
            <w:r>
              <w:rPr>
                <w:rFonts w:hint="eastAsia" w:ascii="仿宋" w:hAnsi="仿宋" w:eastAsia="仿宋" w:cs="仿宋"/>
                <w:b/>
                <w:bCs/>
                <w:sz w:val="28"/>
                <w:szCs w:val="28"/>
                <w:lang w:eastAsia="zh-CN"/>
              </w:rPr>
              <w:t>变化情况</w:t>
            </w:r>
          </w:p>
        </w:tc>
      </w:tr>
      <w:tr>
        <w:tblPrEx>
          <w:tblCellMar>
            <w:top w:w="0" w:type="dxa"/>
            <w:left w:w="108" w:type="dxa"/>
            <w:bottom w:w="0" w:type="dxa"/>
            <w:right w:w="108" w:type="dxa"/>
          </w:tblCellMar>
        </w:tblPrEx>
        <w:trPr>
          <w:trHeight w:val="206" w:hRule="atLeast"/>
        </w:trPr>
        <w:tc>
          <w:tcPr>
            <w:tcW w:w="3128"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056"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2086"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1490" w:type="dxa"/>
            <w:tcBorders>
              <w:top w:val="nil"/>
              <w:left w:val="nil"/>
              <w:bottom w:val="nil"/>
              <w:right w:val="nil"/>
            </w:tcBorders>
            <w:noWrap w:val="0"/>
            <w:vAlign w:val="center"/>
          </w:tcPr>
          <w:p>
            <w:pPr>
              <w:widowControl/>
              <w:jc w:val="left"/>
              <w:rPr>
                <w:rFonts w:ascii="仿宋" w:hAnsi="仿宋" w:eastAsia="仿宋" w:cs="仿宋"/>
                <w:kern w:val="0"/>
                <w:sz w:val="24"/>
                <w:szCs w:val="24"/>
              </w:rPr>
            </w:pPr>
          </w:p>
        </w:tc>
        <w:tc>
          <w:tcPr>
            <w:tcW w:w="3920" w:type="dxa"/>
            <w:tcBorders>
              <w:top w:val="nil"/>
              <w:left w:val="nil"/>
              <w:bottom w:val="nil"/>
              <w:right w:val="nil"/>
            </w:tcBorders>
            <w:noWrap w:val="0"/>
            <w:vAlign w:val="center"/>
          </w:tcPr>
          <w:p>
            <w:pPr>
              <w:widowControl/>
              <w:jc w:val="right"/>
              <w:rPr>
                <w:rFonts w:ascii="仿宋" w:hAnsi="仿宋" w:eastAsia="仿宋" w:cs="仿宋"/>
                <w:kern w:val="0"/>
                <w:sz w:val="24"/>
                <w:szCs w:val="24"/>
              </w:rPr>
            </w:pPr>
            <w:r>
              <w:rPr>
                <w:rFonts w:hint="eastAsia" w:ascii="仿宋" w:hAnsi="仿宋" w:eastAsia="仿宋" w:cs="仿宋"/>
                <w:kern w:val="0"/>
                <w:sz w:val="24"/>
                <w:szCs w:val="24"/>
              </w:rPr>
              <w:t>单位：万元</w:t>
            </w:r>
          </w:p>
        </w:tc>
      </w:tr>
      <w:tr>
        <w:tblPrEx>
          <w:tblCellMar>
            <w:top w:w="0" w:type="dxa"/>
            <w:left w:w="108" w:type="dxa"/>
            <w:bottom w:w="0" w:type="dxa"/>
            <w:right w:w="108" w:type="dxa"/>
          </w:tblCellMar>
        </w:tblPrEx>
        <w:trPr>
          <w:trHeight w:val="254" w:hRule="atLeast"/>
        </w:trPr>
        <w:tc>
          <w:tcPr>
            <w:tcW w:w="31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b/>
                <w:bCs/>
                <w:sz w:val="21"/>
                <w:szCs w:val="24"/>
                <w:lang w:val="en-US" w:eastAsia="uk-UA" w:bidi="ar-SA"/>
              </w:rPr>
            </w:pPr>
            <w:r>
              <w:rPr>
                <w:rFonts w:hint="eastAsia" w:ascii="方正书宋_GBK" w:hAnsi="方正书宋_GBK" w:eastAsia="方正书宋_GBK" w:cs="方正书宋_GBK"/>
                <w:b/>
                <w:bCs/>
                <w:sz w:val="21"/>
                <w:szCs w:val="24"/>
                <w:lang w:val="en-US" w:eastAsia="uk-UA" w:bidi="ar-SA"/>
              </w:rPr>
              <w:t>项目名称</w:t>
            </w:r>
          </w:p>
        </w:tc>
        <w:tc>
          <w:tcPr>
            <w:tcW w:w="2056" w:type="dxa"/>
            <w:tcBorders>
              <w:top w:val="single" w:color="auto" w:sz="4" w:space="0"/>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b/>
                <w:bCs/>
                <w:sz w:val="21"/>
                <w:szCs w:val="24"/>
                <w:lang w:val="en-US" w:eastAsia="uk-UA" w:bidi="ar-SA"/>
              </w:rPr>
            </w:pPr>
            <w:r>
              <w:rPr>
                <w:rFonts w:hint="eastAsia" w:ascii="方正书宋_GBK" w:hAnsi="方正书宋_GBK" w:eastAsia="方正书宋_GBK" w:cs="方正书宋_GBK"/>
                <w:b/>
                <w:bCs/>
                <w:sz w:val="21"/>
                <w:szCs w:val="24"/>
                <w:lang w:val="en-US" w:eastAsia="uk-UA" w:bidi="ar-SA"/>
              </w:rPr>
              <w:t>20</w:t>
            </w:r>
            <w:r>
              <w:rPr>
                <w:rFonts w:hint="eastAsia" w:ascii="方正书宋_GBK" w:hAnsi="方正书宋_GBK" w:eastAsia="方正书宋_GBK" w:cs="方正书宋_GBK"/>
                <w:b/>
                <w:bCs/>
                <w:sz w:val="21"/>
                <w:szCs w:val="24"/>
                <w:lang w:val="en-US" w:eastAsia="zh-CN" w:bidi="ar-SA"/>
              </w:rPr>
              <w:t>25</w:t>
            </w:r>
            <w:r>
              <w:rPr>
                <w:rFonts w:hint="eastAsia" w:ascii="方正书宋_GBK" w:hAnsi="方正书宋_GBK" w:eastAsia="方正书宋_GBK" w:cs="方正书宋_GBK"/>
                <w:b/>
                <w:bCs/>
                <w:sz w:val="21"/>
                <w:szCs w:val="24"/>
                <w:lang w:val="en-US" w:eastAsia="uk-UA" w:bidi="ar-SA"/>
              </w:rPr>
              <w:t>年度预算</w:t>
            </w:r>
          </w:p>
        </w:tc>
        <w:tc>
          <w:tcPr>
            <w:tcW w:w="2086" w:type="dxa"/>
            <w:tcBorders>
              <w:top w:val="single" w:color="auto" w:sz="4" w:space="0"/>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b/>
                <w:bCs/>
                <w:sz w:val="21"/>
                <w:szCs w:val="24"/>
                <w:lang w:val="en-US" w:eastAsia="uk-UA" w:bidi="ar-SA"/>
              </w:rPr>
            </w:pPr>
            <w:r>
              <w:rPr>
                <w:rFonts w:hint="eastAsia" w:ascii="方正书宋_GBK" w:hAnsi="方正书宋_GBK" w:eastAsia="方正书宋_GBK" w:cs="方正书宋_GBK"/>
                <w:b/>
                <w:bCs/>
                <w:sz w:val="21"/>
                <w:szCs w:val="24"/>
                <w:lang w:val="en-US" w:eastAsia="uk-UA" w:bidi="ar-SA"/>
              </w:rPr>
              <w:t>202</w:t>
            </w:r>
            <w:r>
              <w:rPr>
                <w:rFonts w:hint="eastAsia" w:ascii="方正书宋_GBK" w:hAnsi="方正书宋_GBK" w:eastAsia="方正书宋_GBK" w:cs="方正书宋_GBK"/>
                <w:b/>
                <w:bCs/>
                <w:sz w:val="21"/>
                <w:szCs w:val="24"/>
                <w:lang w:val="en-US" w:eastAsia="zh-CN" w:bidi="ar-SA"/>
              </w:rPr>
              <w:t>6</w:t>
            </w:r>
            <w:r>
              <w:rPr>
                <w:rFonts w:hint="eastAsia" w:ascii="方正书宋_GBK" w:hAnsi="方正书宋_GBK" w:eastAsia="方正书宋_GBK" w:cs="方正书宋_GBK"/>
                <w:b/>
                <w:bCs/>
                <w:sz w:val="21"/>
                <w:szCs w:val="24"/>
                <w:lang w:val="en-US" w:eastAsia="uk-UA" w:bidi="ar-SA"/>
              </w:rPr>
              <w:t>年度预算</w:t>
            </w:r>
          </w:p>
        </w:tc>
        <w:tc>
          <w:tcPr>
            <w:tcW w:w="1490" w:type="dxa"/>
            <w:tcBorders>
              <w:top w:val="single" w:color="auto" w:sz="4" w:space="0"/>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b/>
                <w:bCs/>
                <w:sz w:val="21"/>
                <w:szCs w:val="24"/>
                <w:lang w:val="en-US" w:eastAsia="uk-UA" w:bidi="ar-SA"/>
              </w:rPr>
            </w:pPr>
            <w:r>
              <w:rPr>
                <w:rFonts w:hint="eastAsia" w:ascii="方正书宋_GBK" w:hAnsi="方正书宋_GBK" w:eastAsia="方正书宋_GBK" w:cs="方正书宋_GBK"/>
                <w:b/>
                <w:bCs/>
                <w:sz w:val="21"/>
                <w:szCs w:val="24"/>
                <w:lang w:val="en-US" w:eastAsia="uk-UA" w:bidi="ar-SA"/>
              </w:rPr>
              <w:t>增减金额</w:t>
            </w:r>
          </w:p>
        </w:tc>
        <w:tc>
          <w:tcPr>
            <w:tcW w:w="392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szCs w:val="24"/>
                <w:lang w:val="en-US" w:eastAsia="zh-CN" w:bidi="ar-SA"/>
              </w:rPr>
              <w:t>变化情况</w:t>
            </w:r>
          </w:p>
        </w:tc>
      </w:tr>
      <w:tr>
        <w:tblPrEx>
          <w:tblCellMar>
            <w:top w:w="0" w:type="dxa"/>
            <w:left w:w="108" w:type="dxa"/>
            <w:bottom w:w="0" w:type="dxa"/>
            <w:right w:w="108" w:type="dxa"/>
          </w:tblCellMar>
        </w:tblPrEx>
        <w:trPr>
          <w:trHeight w:val="245" w:hRule="atLeast"/>
        </w:trPr>
        <w:tc>
          <w:tcPr>
            <w:tcW w:w="3128"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因公出国经费</w:t>
            </w:r>
          </w:p>
        </w:tc>
        <w:tc>
          <w:tcPr>
            <w:tcW w:w="2056"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2086"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149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20" w:type="dxa"/>
            <w:tcBorders>
              <w:top w:val="nil"/>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245" w:hRule="atLeast"/>
        </w:trPr>
        <w:tc>
          <w:tcPr>
            <w:tcW w:w="3128"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公务用车购置经费</w:t>
            </w:r>
          </w:p>
        </w:tc>
        <w:tc>
          <w:tcPr>
            <w:tcW w:w="2056"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2086"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149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20" w:type="dxa"/>
            <w:tcBorders>
              <w:top w:val="nil"/>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281" w:hRule="atLeast"/>
        </w:trPr>
        <w:tc>
          <w:tcPr>
            <w:tcW w:w="3128"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公务用车运行经费</w:t>
            </w:r>
          </w:p>
        </w:tc>
        <w:tc>
          <w:tcPr>
            <w:tcW w:w="2056"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8</w:t>
            </w:r>
          </w:p>
        </w:tc>
        <w:tc>
          <w:tcPr>
            <w:tcW w:w="2086" w:type="dxa"/>
            <w:tcBorders>
              <w:top w:val="nil"/>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8</w:t>
            </w:r>
          </w:p>
        </w:tc>
        <w:tc>
          <w:tcPr>
            <w:tcW w:w="149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2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245" w:hRule="atLeast"/>
        </w:trPr>
        <w:tc>
          <w:tcPr>
            <w:tcW w:w="3128"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公务接待费支出</w:t>
            </w:r>
          </w:p>
        </w:tc>
        <w:tc>
          <w:tcPr>
            <w:tcW w:w="2056"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2086"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149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20" w:type="dxa"/>
            <w:tcBorders>
              <w:top w:val="nil"/>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无增减变化</w:t>
            </w:r>
          </w:p>
        </w:tc>
      </w:tr>
      <w:tr>
        <w:tblPrEx>
          <w:tblCellMar>
            <w:top w:w="0" w:type="dxa"/>
            <w:left w:w="108" w:type="dxa"/>
            <w:bottom w:w="0" w:type="dxa"/>
            <w:right w:w="108" w:type="dxa"/>
          </w:tblCellMar>
        </w:tblPrEx>
        <w:trPr>
          <w:trHeight w:val="245" w:hRule="atLeast"/>
        </w:trPr>
        <w:tc>
          <w:tcPr>
            <w:tcW w:w="3128" w:type="dxa"/>
            <w:tcBorders>
              <w:top w:val="nil"/>
              <w:left w:val="single" w:color="auto" w:sz="4" w:space="0"/>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uk-UA" w:bidi="ar-SA"/>
              </w:rPr>
              <w:t>合计</w:t>
            </w:r>
          </w:p>
        </w:tc>
        <w:tc>
          <w:tcPr>
            <w:tcW w:w="2056"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8</w:t>
            </w:r>
          </w:p>
        </w:tc>
        <w:tc>
          <w:tcPr>
            <w:tcW w:w="2086" w:type="dxa"/>
            <w:tcBorders>
              <w:top w:val="nil"/>
              <w:left w:val="nil"/>
              <w:bottom w:val="single" w:color="auto" w:sz="4" w:space="0"/>
              <w:right w:val="single" w:color="auto" w:sz="4" w:space="0"/>
            </w:tcBorders>
            <w:noWrap w:val="0"/>
            <w:vAlign w:val="center"/>
          </w:tcPr>
          <w:p>
            <w:pPr>
              <w:widowControl/>
              <w:jc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8</w:t>
            </w:r>
          </w:p>
        </w:tc>
        <w:tc>
          <w:tcPr>
            <w:tcW w:w="1490" w:type="dxa"/>
            <w:tcBorders>
              <w:top w:val="nil"/>
              <w:left w:val="nil"/>
              <w:bottom w:val="single" w:color="auto" w:sz="4" w:space="0"/>
              <w:right w:val="single" w:color="auto" w:sz="4" w:space="0"/>
            </w:tcBorders>
            <w:noWrap w:val="0"/>
            <w:vAlign w:val="center"/>
          </w:tcPr>
          <w:p>
            <w:pPr>
              <w:widowControl/>
              <w:jc w:val="center"/>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w:t>
            </w:r>
          </w:p>
        </w:tc>
        <w:tc>
          <w:tcPr>
            <w:tcW w:w="3920" w:type="dxa"/>
            <w:tcBorders>
              <w:top w:val="nil"/>
              <w:left w:val="nil"/>
              <w:bottom w:val="single" w:color="auto" w:sz="4" w:space="0"/>
              <w:right w:val="single" w:color="auto" w:sz="4" w:space="0"/>
            </w:tcBorders>
            <w:noWrap w:val="0"/>
            <w:vAlign w:val="center"/>
          </w:tcPr>
          <w:p>
            <w:pPr>
              <w:widowControl/>
              <w:jc w:val="center"/>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uk-UA" w:bidi="ar-SA"/>
              </w:rPr>
              <w:t>无增减变化</w:t>
            </w:r>
          </w:p>
        </w:tc>
      </w:tr>
    </w:tbl>
    <w:p>
      <w:pPr>
        <w:spacing w:before="10" w:after="10" w:line="240" w:lineRule="auto"/>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line="560" w:lineRule="exact"/>
        <w:ind w:firstLine="640"/>
        <w:rPr>
          <w:rFonts w:hint="eastAsia" w:ascii="Times New Roman" w:hAnsi="Times New Roman" w:eastAsia="方正仿宋_GBK" w:cs="Times New Roman"/>
          <w:sz w:val="28"/>
          <w:szCs w:val="24"/>
          <w:lang w:val="en-US" w:eastAsia="uk-UA" w:bidi="ar-SA"/>
        </w:rPr>
      </w:pPr>
    </w:p>
    <w:p>
      <w:pPr>
        <w:spacing w:line="560" w:lineRule="exact"/>
        <w:ind w:firstLine="640"/>
        <w:rPr>
          <w:rFonts w:hint="eastAsia" w:ascii="Times New Roman" w:hAnsi="Times New Roman" w:eastAsia="方正仿宋_GBK" w:cs="Times New Roman"/>
          <w:sz w:val="28"/>
          <w:szCs w:val="24"/>
          <w:lang w:val="en-US" w:eastAsia="uk-UA" w:bidi="ar-SA"/>
        </w:rPr>
      </w:pPr>
    </w:p>
    <w:p>
      <w:pPr>
        <w:spacing w:line="560" w:lineRule="exact"/>
        <w:ind w:firstLine="640"/>
        <w:rPr>
          <w:rFonts w:hint="eastAsia" w:ascii="Times New Roman" w:hAnsi="Times New Roman" w:eastAsia="方正仿宋_GBK" w:cs="Times New Roman"/>
          <w:sz w:val="28"/>
          <w:szCs w:val="24"/>
          <w:lang w:val="en-US" w:eastAsia="uk-UA" w:bidi="ar-SA"/>
        </w:rPr>
      </w:pPr>
    </w:p>
    <w:p>
      <w:pPr>
        <w:spacing w:line="560" w:lineRule="exact"/>
        <w:ind w:firstLine="640"/>
        <w:rPr>
          <w:rFonts w:hint="eastAsia" w:ascii="Times New Roman" w:hAnsi="Times New Roman" w:eastAsia="方正仿宋_GBK" w:cs="Times New Roman"/>
          <w:sz w:val="28"/>
          <w:szCs w:val="24"/>
          <w:lang w:val="en-US" w:eastAsia="uk-UA" w:bidi="ar-SA"/>
        </w:rPr>
      </w:pPr>
    </w:p>
    <w:p>
      <w:pPr>
        <w:spacing w:line="560" w:lineRule="exact"/>
        <w:ind w:firstLine="640"/>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w:t>
      </w:r>
      <w:r>
        <w:rPr>
          <w:rFonts w:hint="eastAsia" w:ascii="Times New Roman" w:hAnsi="Times New Roman"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uk-UA" w:bidi="ar-SA"/>
        </w:rPr>
        <w:t>年 “三公”经费支出</w:t>
      </w:r>
      <w:r>
        <w:rPr>
          <w:rFonts w:hint="eastAsia" w:ascii="Times New Roman" w:hAnsi="Times New Roman" w:eastAsia="方正仿宋_GBK" w:cs="Times New Roman"/>
          <w:sz w:val="28"/>
          <w:szCs w:val="24"/>
          <w:lang w:val="en-US" w:eastAsia="zh-CN" w:bidi="ar-SA"/>
        </w:rPr>
        <w:t>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uk-UA" w:bidi="ar-SA"/>
        </w:rPr>
        <w:t>万元，其中：公车运行维护费</w:t>
      </w:r>
      <w:r>
        <w:rPr>
          <w:rFonts w:hint="eastAsia" w:ascii="Times New Roman" w:hAnsi="Times New Roman" w:eastAsia="方正仿宋_GBK" w:cs="Times New Roman"/>
          <w:sz w:val="28"/>
          <w:szCs w:val="24"/>
          <w:lang w:val="en-US" w:eastAsia="zh-CN" w:bidi="ar-SA"/>
        </w:rPr>
        <w:t>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uk-UA" w:bidi="ar-SA"/>
        </w:rPr>
        <w:t>万元，公务接待费0万元，因公出国出境0万元。20</w:t>
      </w:r>
      <w:r>
        <w:rPr>
          <w:rFonts w:hint="eastAsia" w:ascii="Times New Roman" w:hAnsi="Times New Roman" w:eastAsia="方正仿宋_GBK" w:cs="Times New Roman"/>
          <w:sz w:val="28"/>
          <w:szCs w:val="24"/>
          <w:lang w:val="en-US" w:eastAsia="zh-CN" w:bidi="ar-SA"/>
        </w:rPr>
        <w:t>25</w:t>
      </w:r>
      <w:r>
        <w:rPr>
          <w:rFonts w:hint="eastAsia" w:ascii="Times New Roman" w:hAnsi="Times New Roman" w:eastAsia="方正仿宋_GBK" w:cs="Times New Roman"/>
          <w:sz w:val="28"/>
          <w:szCs w:val="24"/>
          <w:lang w:val="en-US" w:eastAsia="uk-UA" w:bidi="ar-SA"/>
        </w:rPr>
        <w:t>年预算安排“三公”经费支出</w:t>
      </w:r>
      <w:r>
        <w:rPr>
          <w:rFonts w:hint="eastAsia" w:ascii="Times New Roman" w:hAnsi="Times New Roman" w:eastAsia="方正仿宋_GBK" w:cs="Times New Roman"/>
          <w:sz w:val="28"/>
          <w:szCs w:val="24"/>
          <w:lang w:val="en-US" w:eastAsia="zh-CN" w:bidi="ar-SA"/>
        </w:rPr>
        <w:t>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uk-UA" w:bidi="ar-SA"/>
        </w:rPr>
        <w:t>万元，其中：公车运行维护费</w:t>
      </w:r>
      <w:r>
        <w:rPr>
          <w:rFonts w:hint="eastAsia" w:ascii="Times New Roman" w:hAnsi="Times New Roman" w:eastAsia="方正仿宋_GBK" w:cs="Times New Roman"/>
          <w:sz w:val="28"/>
          <w:szCs w:val="24"/>
          <w:lang w:val="en-US" w:eastAsia="zh-CN" w:bidi="ar-SA"/>
        </w:rPr>
        <w:t>8</w:t>
      </w:r>
      <w:r>
        <w:rPr>
          <w:rFonts w:hint="eastAsia" w:eastAsia="方正仿宋_GBK" w:cs="Times New Roman"/>
          <w:sz w:val="28"/>
          <w:szCs w:val="24"/>
          <w:lang w:val="en-US" w:eastAsia="zh-CN" w:bidi="ar-SA"/>
        </w:rPr>
        <w:t>.00</w:t>
      </w:r>
      <w:r>
        <w:rPr>
          <w:rFonts w:hint="eastAsia" w:ascii="Times New Roman" w:hAnsi="Times New Roman" w:eastAsia="方正仿宋_GBK" w:cs="Times New Roman"/>
          <w:sz w:val="28"/>
          <w:szCs w:val="24"/>
          <w:lang w:val="en-US" w:eastAsia="uk-UA" w:bidi="ar-SA"/>
        </w:rPr>
        <w:t>万元，公务接待费0万元，因公出国出境0万元，与20</w:t>
      </w:r>
      <w:r>
        <w:rPr>
          <w:rFonts w:hint="eastAsia" w:ascii="Times New Roman" w:hAnsi="Times New Roman" w:eastAsia="方正仿宋_GBK" w:cs="Times New Roman"/>
          <w:sz w:val="28"/>
          <w:szCs w:val="24"/>
          <w:lang w:val="en-US" w:eastAsia="zh-CN" w:bidi="ar-SA"/>
        </w:rPr>
        <w:t>25</w:t>
      </w:r>
      <w:r>
        <w:rPr>
          <w:rFonts w:hint="eastAsia" w:ascii="Times New Roman" w:hAnsi="Times New Roman" w:eastAsia="方正仿宋_GBK" w:cs="Times New Roman"/>
          <w:sz w:val="28"/>
          <w:szCs w:val="24"/>
          <w:lang w:val="en-US" w:eastAsia="uk-UA" w:bidi="ar-SA"/>
        </w:rPr>
        <w:t>年</w:t>
      </w:r>
      <w:r>
        <w:rPr>
          <w:rFonts w:hint="eastAsia" w:ascii="Times New Roman" w:hAnsi="Times New Roman" w:eastAsia="方正仿宋_GBK" w:cs="Times New Roman"/>
          <w:sz w:val="28"/>
          <w:szCs w:val="24"/>
          <w:lang w:val="en-US" w:eastAsia="zh-CN" w:bidi="ar-SA"/>
        </w:rPr>
        <w:t>持平</w:t>
      </w:r>
      <w:r>
        <w:rPr>
          <w:rFonts w:hint="eastAsia" w:ascii="Times New Roman" w:hAnsi="Times New Roman" w:eastAsia="方正仿宋_GBK" w:cs="Times New Roman"/>
          <w:sz w:val="28"/>
          <w:szCs w:val="24"/>
          <w:lang w:val="en-US" w:eastAsia="uk-UA" w:bidi="ar-SA"/>
        </w:rPr>
        <w:t>。</w:t>
      </w: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firstLineChars="20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1、保安费用绩效目标表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13062326P00898310933Q</w:t>
            </w:r>
          </w:p>
        </w:tc>
        <w:tc>
          <w:tcPr>
            <w:tcW w:w="2835" w:type="dxa"/>
            <w:vAlign w:val="center"/>
          </w:tcPr>
          <w:p>
            <w:pPr>
              <w:pStyle w:val="12"/>
            </w:pPr>
            <w:r>
              <w:t>项目名称</w:t>
            </w:r>
          </w:p>
        </w:tc>
        <w:tc>
          <w:tcPr>
            <w:tcW w:w="6095" w:type="dxa"/>
            <w:gridSpan w:val="3"/>
            <w:vAlign w:val="center"/>
          </w:tcPr>
          <w:p>
            <w:pPr>
              <w:pStyle w:val="14"/>
            </w:pPr>
            <w:r>
              <w:t>保安费用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4.80</w:t>
            </w:r>
          </w:p>
        </w:tc>
        <w:tc>
          <w:tcPr>
            <w:tcW w:w="2835" w:type="dxa"/>
            <w:vAlign w:val="center"/>
          </w:tcPr>
          <w:p>
            <w:pPr>
              <w:pStyle w:val="12"/>
            </w:pPr>
            <w:r>
              <w:t>其中：财政    资金</w:t>
            </w:r>
          </w:p>
        </w:tc>
        <w:tc>
          <w:tcPr>
            <w:tcW w:w="2551" w:type="dxa"/>
            <w:vAlign w:val="center"/>
          </w:tcPr>
          <w:p>
            <w:pPr>
              <w:pStyle w:val="14"/>
            </w:pPr>
            <w:r>
              <w:t>4.80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支付保安工资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25%</w:t>
            </w:r>
          </w:p>
        </w:tc>
        <w:tc>
          <w:tcPr>
            <w:tcW w:w="2551" w:type="dxa"/>
            <w:vAlign w:val="center"/>
          </w:tcPr>
          <w:p>
            <w:pPr>
              <w:pStyle w:val="15"/>
            </w:pPr>
            <w:r>
              <w:t>25%</w:t>
            </w:r>
          </w:p>
        </w:tc>
        <w:tc>
          <w:tcPr>
            <w:tcW w:w="3544" w:type="dxa"/>
            <w:gridSpan w:val="2"/>
            <w:vAlign w:val="center"/>
          </w:tcPr>
          <w:p>
            <w:pPr>
              <w:pStyle w:val="15"/>
            </w:pPr>
            <w:r>
              <w:t>25%</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1.保障单位秩序，保障保安费用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两名保安</w:t>
            </w:r>
          </w:p>
        </w:tc>
        <w:tc>
          <w:tcPr>
            <w:tcW w:w="5386" w:type="dxa"/>
            <w:vAlign w:val="center"/>
          </w:tcPr>
          <w:p>
            <w:pPr>
              <w:pStyle w:val="14"/>
            </w:pPr>
            <w:r>
              <w:t>两名保安</w:t>
            </w:r>
          </w:p>
        </w:tc>
        <w:tc>
          <w:tcPr>
            <w:tcW w:w="2268" w:type="dxa"/>
            <w:vAlign w:val="center"/>
          </w:tcPr>
          <w:p>
            <w:pPr>
              <w:pStyle w:val="14"/>
            </w:pPr>
            <w:r>
              <w:t>≤2名</w:t>
            </w:r>
          </w:p>
        </w:tc>
        <w:tc>
          <w:tcPr>
            <w:tcW w:w="1276" w:type="dxa"/>
            <w:vAlign w:val="center"/>
          </w:tcPr>
          <w:p>
            <w:pPr>
              <w:pStyle w:val="14"/>
            </w:pPr>
            <w:r>
              <w:t>根据实际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24小时有人在岗</w:t>
            </w:r>
          </w:p>
        </w:tc>
        <w:tc>
          <w:tcPr>
            <w:tcW w:w="5386" w:type="dxa"/>
            <w:vAlign w:val="center"/>
          </w:tcPr>
          <w:p>
            <w:pPr>
              <w:pStyle w:val="14"/>
            </w:pPr>
            <w:r>
              <w:t>24小时有人在岗</w:t>
            </w:r>
          </w:p>
        </w:tc>
        <w:tc>
          <w:tcPr>
            <w:tcW w:w="2268" w:type="dxa"/>
            <w:vAlign w:val="center"/>
          </w:tcPr>
          <w:p>
            <w:pPr>
              <w:pStyle w:val="14"/>
            </w:pPr>
            <w:r>
              <w:t>≤24小时</w:t>
            </w:r>
          </w:p>
        </w:tc>
        <w:tc>
          <w:tcPr>
            <w:tcW w:w="1276" w:type="dxa"/>
            <w:vAlign w:val="center"/>
          </w:tcPr>
          <w:p>
            <w:pPr>
              <w:pStyle w:val="14"/>
            </w:pPr>
            <w:r>
              <w:t>根据实际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一年</w:t>
            </w:r>
          </w:p>
        </w:tc>
        <w:tc>
          <w:tcPr>
            <w:tcW w:w="5386" w:type="dxa"/>
            <w:vAlign w:val="center"/>
          </w:tcPr>
          <w:p>
            <w:pPr>
              <w:pStyle w:val="14"/>
            </w:pPr>
            <w:r>
              <w:t>一年</w:t>
            </w:r>
          </w:p>
        </w:tc>
        <w:tc>
          <w:tcPr>
            <w:tcW w:w="2268" w:type="dxa"/>
            <w:vAlign w:val="center"/>
          </w:tcPr>
          <w:p>
            <w:pPr>
              <w:pStyle w:val="14"/>
            </w:pPr>
            <w:r>
              <w:t>1年</w:t>
            </w:r>
          </w:p>
        </w:tc>
        <w:tc>
          <w:tcPr>
            <w:tcW w:w="1276" w:type="dxa"/>
            <w:vAlign w:val="center"/>
          </w:tcPr>
          <w:p>
            <w:pPr>
              <w:pStyle w:val="14"/>
            </w:pPr>
            <w:r>
              <w:t>根据实际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控制在预算成本内</w:t>
            </w:r>
          </w:p>
        </w:tc>
        <w:tc>
          <w:tcPr>
            <w:tcW w:w="5386" w:type="dxa"/>
            <w:vAlign w:val="center"/>
          </w:tcPr>
          <w:p>
            <w:pPr>
              <w:pStyle w:val="14"/>
            </w:pPr>
            <w:r>
              <w:t>控制在预算成本内</w:t>
            </w:r>
          </w:p>
        </w:tc>
        <w:tc>
          <w:tcPr>
            <w:tcW w:w="2268" w:type="dxa"/>
            <w:vAlign w:val="center"/>
          </w:tcPr>
          <w:p>
            <w:pPr>
              <w:pStyle w:val="14"/>
            </w:pPr>
            <w:r>
              <w:t>≤100%</w:t>
            </w:r>
          </w:p>
        </w:tc>
        <w:tc>
          <w:tcPr>
            <w:tcW w:w="1276" w:type="dxa"/>
            <w:vAlign w:val="center"/>
          </w:tcPr>
          <w:p>
            <w:pPr>
              <w:pStyle w:val="14"/>
            </w:pPr>
            <w:r>
              <w:t>根据拨付情况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保障单位秩序</w:t>
            </w:r>
          </w:p>
        </w:tc>
        <w:tc>
          <w:tcPr>
            <w:tcW w:w="5386" w:type="dxa"/>
            <w:vAlign w:val="center"/>
          </w:tcPr>
          <w:p>
            <w:pPr>
              <w:pStyle w:val="14"/>
            </w:pPr>
            <w:r>
              <w:t>保障单位秩序</w:t>
            </w:r>
          </w:p>
        </w:tc>
        <w:tc>
          <w:tcPr>
            <w:tcW w:w="2268" w:type="dxa"/>
            <w:vAlign w:val="center"/>
          </w:tcPr>
          <w:p>
            <w:pPr>
              <w:pStyle w:val="14"/>
            </w:pPr>
            <w:r>
              <w:t>有效保障单位秩序</w:t>
            </w:r>
          </w:p>
        </w:tc>
        <w:tc>
          <w:tcPr>
            <w:tcW w:w="1276" w:type="dxa"/>
            <w:vAlign w:val="center"/>
          </w:tcPr>
          <w:p>
            <w:pPr>
              <w:pStyle w:val="14"/>
            </w:pPr>
            <w:r>
              <w:t>根据实际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满意率</w:t>
            </w:r>
          </w:p>
        </w:tc>
        <w:tc>
          <w:tcPr>
            <w:tcW w:w="5386" w:type="dxa"/>
            <w:vAlign w:val="center"/>
          </w:tcPr>
          <w:p>
            <w:pPr>
              <w:pStyle w:val="14"/>
            </w:pPr>
            <w:r>
              <w:t>满意率</w:t>
            </w:r>
          </w:p>
        </w:tc>
        <w:tc>
          <w:tcPr>
            <w:tcW w:w="2268" w:type="dxa"/>
            <w:vAlign w:val="center"/>
          </w:tcPr>
          <w:p>
            <w:pPr>
              <w:pStyle w:val="14"/>
            </w:pPr>
            <w:r>
              <w:t>使用单位满意率</w:t>
            </w:r>
          </w:p>
        </w:tc>
        <w:tc>
          <w:tcPr>
            <w:tcW w:w="1276" w:type="dxa"/>
            <w:vAlign w:val="center"/>
          </w:tcPr>
          <w:p>
            <w:pPr>
              <w:pStyle w:val="14"/>
            </w:pPr>
            <w:r>
              <w:t>根据单位反馈</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2、环卫工人工资绩效目标表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13062326P007927100136</w:t>
            </w:r>
          </w:p>
        </w:tc>
        <w:tc>
          <w:tcPr>
            <w:tcW w:w="2835" w:type="dxa"/>
            <w:vAlign w:val="center"/>
          </w:tcPr>
          <w:p>
            <w:pPr>
              <w:pStyle w:val="12"/>
            </w:pPr>
            <w:r>
              <w:t>项目名称</w:t>
            </w:r>
          </w:p>
        </w:tc>
        <w:tc>
          <w:tcPr>
            <w:tcW w:w="6095" w:type="dxa"/>
            <w:gridSpan w:val="3"/>
            <w:vAlign w:val="center"/>
          </w:tcPr>
          <w:p>
            <w:pPr>
              <w:pStyle w:val="14"/>
            </w:pPr>
            <w:r>
              <w:t>环卫工人工资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2300.00</w:t>
            </w:r>
          </w:p>
        </w:tc>
        <w:tc>
          <w:tcPr>
            <w:tcW w:w="2835" w:type="dxa"/>
            <w:vAlign w:val="center"/>
          </w:tcPr>
          <w:p>
            <w:pPr>
              <w:pStyle w:val="12"/>
            </w:pPr>
            <w:r>
              <w:t>其中：财政    资金</w:t>
            </w:r>
          </w:p>
        </w:tc>
        <w:tc>
          <w:tcPr>
            <w:tcW w:w="2551" w:type="dxa"/>
            <w:vAlign w:val="center"/>
          </w:tcPr>
          <w:p>
            <w:pPr>
              <w:pStyle w:val="14"/>
            </w:pPr>
            <w:r>
              <w:t>2300.00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拨付环卫工人工资</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30%</w:t>
            </w:r>
          </w:p>
        </w:tc>
        <w:tc>
          <w:tcPr>
            <w:tcW w:w="2551" w:type="dxa"/>
            <w:vAlign w:val="center"/>
          </w:tcPr>
          <w:p>
            <w:pPr>
              <w:pStyle w:val="15"/>
            </w:pPr>
            <w:r>
              <w:t>30%</w:t>
            </w:r>
          </w:p>
        </w:tc>
        <w:tc>
          <w:tcPr>
            <w:tcW w:w="3544" w:type="dxa"/>
            <w:gridSpan w:val="2"/>
            <w:vAlign w:val="center"/>
          </w:tcPr>
          <w:p>
            <w:pPr>
              <w:pStyle w:val="15"/>
            </w:pPr>
            <w:r>
              <w:t>10%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1.保障城乡环境干净、整洁；保障城乡环卫工人合法权益</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全体环卫工人</w:t>
            </w:r>
          </w:p>
        </w:tc>
        <w:tc>
          <w:tcPr>
            <w:tcW w:w="5386" w:type="dxa"/>
            <w:vAlign w:val="center"/>
          </w:tcPr>
          <w:p>
            <w:pPr>
              <w:pStyle w:val="14"/>
            </w:pPr>
            <w:r>
              <w:t>全体环卫工人</w:t>
            </w:r>
          </w:p>
        </w:tc>
        <w:tc>
          <w:tcPr>
            <w:tcW w:w="2268" w:type="dxa"/>
            <w:vAlign w:val="center"/>
          </w:tcPr>
          <w:p>
            <w:pPr>
              <w:pStyle w:val="14"/>
            </w:pPr>
            <w:r>
              <w:t>全体环卫工人</w:t>
            </w:r>
          </w:p>
        </w:tc>
        <w:tc>
          <w:tcPr>
            <w:tcW w:w="1276" w:type="dxa"/>
            <w:vAlign w:val="center"/>
          </w:tcPr>
          <w:p>
            <w:pPr>
              <w:pStyle w:val="14"/>
            </w:pPr>
            <w:r>
              <w:t>根据环卫公司提供人员名单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资金到位率</w:t>
            </w:r>
          </w:p>
        </w:tc>
        <w:tc>
          <w:tcPr>
            <w:tcW w:w="5386" w:type="dxa"/>
            <w:vAlign w:val="center"/>
          </w:tcPr>
          <w:p>
            <w:pPr>
              <w:pStyle w:val="14"/>
            </w:pPr>
            <w:r>
              <w:t>资金到位率</w:t>
            </w:r>
          </w:p>
        </w:tc>
        <w:tc>
          <w:tcPr>
            <w:tcW w:w="2268" w:type="dxa"/>
            <w:vAlign w:val="center"/>
          </w:tcPr>
          <w:p>
            <w:pPr>
              <w:pStyle w:val="14"/>
            </w:pPr>
            <w:r>
              <w:t>≤100%</w:t>
            </w:r>
          </w:p>
        </w:tc>
        <w:tc>
          <w:tcPr>
            <w:tcW w:w="1276" w:type="dxa"/>
            <w:vAlign w:val="center"/>
          </w:tcPr>
          <w:p>
            <w:pPr>
              <w:pStyle w:val="14"/>
            </w:pPr>
            <w:r>
              <w:t>根据财政拨付进度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支付完成率</w:t>
            </w:r>
          </w:p>
        </w:tc>
        <w:tc>
          <w:tcPr>
            <w:tcW w:w="5386" w:type="dxa"/>
            <w:vAlign w:val="center"/>
          </w:tcPr>
          <w:p>
            <w:pPr>
              <w:pStyle w:val="14"/>
            </w:pPr>
            <w:r>
              <w:t>按时有序支付</w:t>
            </w:r>
          </w:p>
        </w:tc>
        <w:tc>
          <w:tcPr>
            <w:tcW w:w="2268" w:type="dxa"/>
            <w:vAlign w:val="center"/>
          </w:tcPr>
          <w:p>
            <w:pPr>
              <w:pStyle w:val="14"/>
            </w:pPr>
            <w:r>
              <w:t>≤100%</w:t>
            </w:r>
          </w:p>
        </w:tc>
        <w:tc>
          <w:tcPr>
            <w:tcW w:w="1276" w:type="dxa"/>
            <w:vAlign w:val="center"/>
          </w:tcPr>
          <w:p>
            <w:pPr>
              <w:pStyle w:val="14"/>
            </w:pPr>
            <w:r>
              <w:t>根据环卫公司发放记录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预算金额</w:t>
            </w:r>
          </w:p>
        </w:tc>
        <w:tc>
          <w:tcPr>
            <w:tcW w:w="5386" w:type="dxa"/>
            <w:vAlign w:val="center"/>
          </w:tcPr>
          <w:p>
            <w:pPr>
              <w:pStyle w:val="14"/>
            </w:pPr>
            <w:r>
              <w:t>预算金额</w:t>
            </w:r>
          </w:p>
        </w:tc>
        <w:tc>
          <w:tcPr>
            <w:tcW w:w="2268" w:type="dxa"/>
            <w:vAlign w:val="center"/>
          </w:tcPr>
          <w:p>
            <w:pPr>
              <w:pStyle w:val="14"/>
            </w:pPr>
            <w:r>
              <w:t>≤100%</w:t>
            </w:r>
          </w:p>
        </w:tc>
        <w:tc>
          <w:tcPr>
            <w:tcW w:w="1276" w:type="dxa"/>
            <w:vAlign w:val="center"/>
          </w:tcPr>
          <w:p>
            <w:pPr>
              <w:pStyle w:val="14"/>
            </w:pPr>
            <w:r>
              <w:t>根据年初预算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业务保障能力</w:t>
            </w:r>
          </w:p>
        </w:tc>
        <w:tc>
          <w:tcPr>
            <w:tcW w:w="5386" w:type="dxa"/>
            <w:vAlign w:val="center"/>
          </w:tcPr>
          <w:p>
            <w:pPr>
              <w:pStyle w:val="14"/>
            </w:pPr>
            <w:r>
              <w:t>业务保障能力</w:t>
            </w:r>
          </w:p>
        </w:tc>
        <w:tc>
          <w:tcPr>
            <w:tcW w:w="2268" w:type="dxa"/>
            <w:vAlign w:val="center"/>
          </w:tcPr>
          <w:p>
            <w:pPr>
              <w:pStyle w:val="14"/>
            </w:pPr>
            <w:r>
              <w:t>保障工人工作积极性</w:t>
            </w:r>
          </w:p>
        </w:tc>
        <w:tc>
          <w:tcPr>
            <w:tcW w:w="1276" w:type="dxa"/>
            <w:vAlign w:val="center"/>
          </w:tcPr>
          <w:p>
            <w:pPr>
              <w:pStyle w:val="14"/>
            </w:pPr>
            <w:r>
              <w:t>根据巡查反馈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服务对象的满意度</w:t>
            </w:r>
          </w:p>
        </w:tc>
        <w:tc>
          <w:tcPr>
            <w:tcW w:w="5386" w:type="dxa"/>
            <w:vAlign w:val="center"/>
          </w:tcPr>
          <w:p>
            <w:pPr>
              <w:pStyle w:val="14"/>
            </w:pPr>
            <w:r>
              <w:t>服务对象的满意度</w:t>
            </w:r>
          </w:p>
        </w:tc>
        <w:tc>
          <w:tcPr>
            <w:tcW w:w="2268" w:type="dxa"/>
            <w:vAlign w:val="center"/>
          </w:tcPr>
          <w:p>
            <w:pPr>
              <w:pStyle w:val="14"/>
            </w:pPr>
            <w:r>
              <w:t>提高</w:t>
            </w:r>
          </w:p>
        </w:tc>
        <w:tc>
          <w:tcPr>
            <w:tcW w:w="1276" w:type="dxa"/>
            <w:vAlign w:val="center"/>
          </w:tcPr>
          <w:p>
            <w:pPr>
              <w:pStyle w:val="14"/>
            </w:pPr>
            <w:r>
              <w:t>根据环卫工人的反馈</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3、警务通通信费及技术维护费绩效目标表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13062326P007928100514</w:t>
            </w:r>
          </w:p>
        </w:tc>
        <w:tc>
          <w:tcPr>
            <w:tcW w:w="2835" w:type="dxa"/>
            <w:vAlign w:val="center"/>
          </w:tcPr>
          <w:p>
            <w:pPr>
              <w:pStyle w:val="12"/>
            </w:pPr>
            <w:r>
              <w:t>项目名称</w:t>
            </w:r>
          </w:p>
        </w:tc>
        <w:tc>
          <w:tcPr>
            <w:tcW w:w="6095" w:type="dxa"/>
            <w:gridSpan w:val="3"/>
            <w:vAlign w:val="center"/>
          </w:tcPr>
          <w:p>
            <w:pPr>
              <w:pStyle w:val="14"/>
            </w:pPr>
            <w:r>
              <w:t>警务通通信费及技术维护费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2.72</w:t>
            </w:r>
          </w:p>
        </w:tc>
        <w:tc>
          <w:tcPr>
            <w:tcW w:w="2835" w:type="dxa"/>
            <w:vAlign w:val="center"/>
          </w:tcPr>
          <w:p>
            <w:pPr>
              <w:pStyle w:val="12"/>
            </w:pPr>
            <w:r>
              <w:t>其中：财政    资金</w:t>
            </w:r>
          </w:p>
        </w:tc>
        <w:tc>
          <w:tcPr>
            <w:tcW w:w="2551" w:type="dxa"/>
            <w:vAlign w:val="center"/>
          </w:tcPr>
          <w:p>
            <w:pPr>
              <w:pStyle w:val="14"/>
            </w:pPr>
            <w:r>
              <w:t>2.72</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支付违停抓拍设备流量费及技术平台维护费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 xml:space="preserve"> </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1.保障违停平台的正常运行及警务通的正常使用。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上报数据次数</w:t>
            </w:r>
          </w:p>
        </w:tc>
        <w:tc>
          <w:tcPr>
            <w:tcW w:w="5386" w:type="dxa"/>
            <w:vAlign w:val="center"/>
          </w:tcPr>
          <w:p>
            <w:pPr>
              <w:pStyle w:val="14"/>
            </w:pPr>
            <w:r>
              <w:t>上报数据次数</w:t>
            </w:r>
          </w:p>
        </w:tc>
        <w:tc>
          <w:tcPr>
            <w:tcW w:w="2268" w:type="dxa"/>
            <w:vAlign w:val="center"/>
          </w:tcPr>
          <w:p>
            <w:pPr>
              <w:pStyle w:val="14"/>
            </w:pPr>
            <w:r>
              <w:t>≥7000条/年</w:t>
            </w:r>
          </w:p>
        </w:tc>
        <w:tc>
          <w:tcPr>
            <w:tcW w:w="1276" w:type="dxa"/>
            <w:vAlign w:val="center"/>
          </w:tcPr>
          <w:p>
            <w:pPr>
              <w:pStyle w:val="14"/>
            </w:pPr>
            <w:r>
              <w:t>使用系统部门记录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技术平台正常运行率</w:t>
            </w:r>
          </w:p>
        </w:tc>
        <w:tc>
          <w:tcPr>
            <w:tcW w:w="5386" w:type="dxa"/>
            <w:vAlign w:val="center"/>
          </w:tcPr>
          <w:p>
            <w:pPr>
              <w:pStyle w:val="14"/>
            </w:pPr>
            <w:r>
              <w:t>技术平台正常运行率</w:t>
            </w:r>
          </w:p>
        </w:tc>
        <w:tc>
          <w:tcPr>
            <w:tcW w:w="2268" w:type="dxa"/>
            <w:vAlign w:val="center"/>
          </w:tcPr>
          <w:p>
            <w:pPr>
              <w:pStyle w:val="14"/>
            </w:pPr>
            <w:r>
              <w:t>≥95%</w:t>
            </w:r>
          </w:p>
        </w:tc>
        <w:tc>
          <w:tcPr>
            <w:tcW w:w="1276" w:type="dxa"/>
            <w:vAlign w:val="center"/>
          </w:tcPr>
          <w:p>
            <w:pPr>
              <w:pStyle w:val="14"/>
            </w:pPr>
            <w:r>
              <w:t>使用系统部门记录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完成及时率</w:t>
            </w:r>
          </w:p>
        </w:tc>
        <w:tc>
          <w:tcPr>
            <w:tcW w:w="5386" w:type="dxa"/>
            <w:vAlign w:val="center"/>
          </w:tcPr>
          <w:p>
            <w:pPr>
              <w:pStyle w:val="14"/>
            </w:pPr>
            <w:r>
              <w:t>完成及时率</w:t>
            </w:r>
          </w:p>
        </w:tc>
        <w:tc>
          <w:tcPr>
            <w:tcW w:w="2268" w:type="dxa"/>
            <w:vAlign w:val="center"/>
          </w:tcPr>
          <w:p>
            <w:pPr>
              <w:pStyle w:val="14"/>
            </w:pPr>
            <w:r>
              <w:t>≤100%</w:t>
            </w:r>
          </w:p>
        </w:tc>
        <w:tc>
          <w:tcPr>
            <w:tcW w:w="1276" w:type="dxa"/>
            <w:vAlign w:val="center"/>
          </w:tcPr>
          <w:p>
            <w:pPr>
              <w:pStyle w:val="14"/>
            </w:pPr>
            <w:r>
              <w:t>使用系统部门记录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按总成本控制</w:t>
            </w:r>
          </w:p>
        </w:tc>
        <w:tc>
          <w:tcPr>
            <w:tcW w:w="5386" w:type="dxa"/>
            <w:vAlign w:val="center"/>
          </w:tcPr>
          <w:p>
            <w:pPr>
              <w:pStyle w:val="14"/>
            </w:pPr>
            <w:r>
              <w:t>按总成本控制</w:t>
            </w:r>
          </w:p>
        </w:tc>
        <w:tc>
          <w:tcPr>
            <w:tcW w:w="2268" w:type="dxa"/>
            <w:vAlign w:val="center"/>
          </w:tcPr>
          <w:p>
            <w:pPr>
              <w:pStyle w:val="14"/>
            </w:pPr>
            <w:r>
              <w:t>≤2.72万元</w:t>
            </w:r>
          </w:p>
        </w:tc>
        <w:tc>
          <w:tcPr>
            <w:tcW w:w="1276" w:type="dxa"/>
            <w:vAlign w:val="center"/>
          </w:tcPr>
          <w:p>
            <w:pPr>
              <w:pStyle w:val="14"/>
            </w:pPr>
            <w:r>
              <w:t>按照支付记录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减少车辆占用便道</w:t>
            </w:r>
          </w:p>
        </w:tc>
        <w:tc>
          <w:tcPr>
            <w:tcW w:w="5386" w:type="dxa"/>
            <w:vAlign w:val="center"/>
          </w:tcPr>
          <w:p>
            <w:pPr>
              <w:pStyle w:val="14"/>
            </w:pPr>
            <w:r>
              <w:t>减少车辆占用便道</w:t>
            </w:r>
          </w:p>
        </w:tc>
        <w:tc>
          <w:tcPr>
            <w:tcW w:w="2268" w:type="dxa"/>
            <w:vAlign w:val="center"/>
          </w:tcPr>
          <w:p>
            <w:pPr>
              <w:pStyle w:val="14"/>
            </w:pPr>
            <w:r>
              <w:t>保持便道通畅</w:t>
            </w:r>
          </w:p>
        </w:tc>
        <w:tc>
          <w:tcPr>
            <w:tcW w:w="1276" w:type="dxa"/>
            <w:vAlign w:val="center"/>
          </w:tcPr>
          <w:p>
            <w:pPr>
              <w:pStyle w:val="14"/>
            </w:pPr>
            <w:r>
              <w:t>按照中队反馈记录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使用系统部门满意度</w:t>
            </w:r>
          </w:p>
        </w:tc>
        <w:tc>
          <w:tcPr>
            <w:tcW w:w="5386" w:type="dxa"/>
            <w:vAlign w:val="center"/>
          </w:tcPr>
          <w:p>
            <w:pPr>
              <w:pStyle w:val="14"/>
            </w:pPr>
            <w:r>
              <w:t>使用系统部门满意度</w:t>
            </w:r>
          </w:p>
        </w:tc>
        <w:tc>
          <w:tcPr>
            <w:tcW w:w="2268" w:type="dxa"/>
            <w:vAlign w:val="center"/>
          </w:tcPr>
          <w:p>
            <w:pPr>
              <w:pStyle w:val="14"/>
            </w:pPr>
            <w:r>
              <w:t>满意</w:t>
            </w:r>
          </w:p>
        </w:tc>
        <w:tc>
          <w:tcPr>
            <w:tcW w:w="1276" w:type="dxa"/>
            <w:vAlign w:val="center"/>
          </w:tcPr>
          <w:p>
            <w:pPr>
              <w:pStyle w:val="14"/>
            </w:pPr>
            <w:r>
              <w:t>按照使用部门满意度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4、巡逻经费绩效目标表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13062326P00898310931H</w:t>
            </w:r>
          </w:p>
        </w:tc>
        <w:tc>
          <w:tcPr>
            <w:tcW w:w="2835" w:type="dxa"/>
            <w:vAlign w:val="center"/>
          </w:tcPr>
          <w:p>
            <w:pPr>
              <w:pStyle w:val="12"/>
            </w:pPr>
            <w:r>
              <w:t>项目名称</w:t>
            </w:r>
          </w:p>
        </w:tc>
        <w:tc>
          <w:tcPr>
            <w:tcW w:w="6095" w:type="dxa"/>
            <w:gridSpan w:val="3"/>
            <w:vAlign w:val="center"/>
          </w:tcPr>
          <w:p>
            <w:pPr>
              <w:pStyle w:val="14"/>
            </w:pPr>
            <w:r>
              <w:t>巡逻经费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支付巡逻费用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50%</w:t>
            </w:r>
          </w:p>
        </w:tc>
        <w:tc>
          <w:tcPr>
            <w:tcW w:w="2835" w:type="dxa"/>
            <w:vAlign w:val="center"/>
          </w:tcPr>
          <w:p>
            <w:pPr>
              <w:pStyle w:val="15"/>
            </w:pPr>
            <w:r>
              <w:t>50%</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1.更好的发挥单位职能；保障市容市貌干净卫生整洁</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道路巡查次数</w:t>
            </w:r>
          </w:p>
        </w:tc>
        <w:tc>
          <w:tcPr>
            <w:tcW w:w="5386" w:type="dxa"/>
            <w:vAlign w:val="center"/>
          </w:tcPr>
          <w:p>
            <w:pPr>
              <w:pStyle w:val="14"/>
            </w:pPr>
            <w:r>
              <w:t>道路巡查次数</w:t>
            </w:r>
          </w:p>
        </w:tc>
        <w:tc>
          <w:tcPr>
            <w:tcW w:w="2268" w:type="dxa"/>
            <w:vAlign w:val="center"/>
          </w:tcPr>
          <w:p>
            <w:pPr>
              <w:pStyle w:val="14"/>
            </w:pPr>
            <w:r>
              <w:t>≥350天</w:t>
            </w:r>
          </w:p>
        </w:tc>
        <w:tc>
          <w:tcPr>
            <w:tcW w:w="1276" w:type="dxa"/>
            <w:vAlign w:val="center"/>
          </w:tcPr>
          <w:p>
            <w:pPr>
              <w:pStyle w:val="14"/>
            </w:pPr>
            <w:r>
              <w:t>根据实际天数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业务工作完成率（%）</w:t>
            </w:r>
          </w:p>
        </w:tc>
        <w:tc>
          <w:tcPr>
            <w:tcW w:w="5386" w:type="dxa"/>
            <w:vAlign w:val="center"/>
          </w:tcPr>
          <w:p>
            <w:pPr>
              <w:pStyle w:val="14"/>
            </w:pPr>
            <w:r>
              <w:t>业务工作完成率（%）</w:t>
            </w:r>
          </w:p>
        </w:tc>
        <w:tc>
          <w:tcPr>
            <w:tcW w:w="2268" w:type="dxa"/>
            <w:vAlign w:val="center"/>
          </w:tcPr>
          <w:p>
            <w:pPr>
              <w:pStyle w:val="14"/>
            </w:pPr>
            <w:r>
              <w:t>≥95%</w:t>
            </w:r>
          </w:p>
        </w:tc>
        <w:tc>
          <w:tcPr>
            <w:tcW w:w="1276" w:type="dxa"/>
            <w:vAlign w:val="center"/>
          </w:tcPr>
          <w:p>
            <w:pPr>
              <w:pStyle w:val="14"/>
            </w:pPr>
            <w:r>
              <w:t>根据实际事件处理情况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处理及时率</w:t>
            </w:r>
          </w:p>
        </w:tc>
        <w:tc>
          <w:tcPr>
            <w:tcW w:w="5386" w:type="dxa"/>
            <w:vAlign w:val="center"/>
          </w:tcPr>
          <w:p>
            <w:pPr>
              <w:pStyle w:val="14"/>
            </w:pPr>
            <w:r>
              <w:t>处理及时率</w:t>
            </w:r>
          </w:p>
        </w:tc>
        <w:tc>
          <w:tcPr>
            <w:tcW w:w="2268" w:type="dxa"/>
            <w:vAlign w:val="center"/>
          </w:tcPr>
          <w:p>
            <w:pPr>
              <w:pStyle w:val="14"/>
            </w:pPr>
            <w:r>
              <w:t>≥95%</w:t>
            </w:r>
          </w:p>
        </w:tc>
        <w:tc>
          <w:tcPr>
            <w:tcW w:w="1276" w:type="dxa"/>
            <w:vAlign w:val="center"/>
          </w:tcPr>
          <w:p>
            <w:pPr>
              <w:pStyle w:val="14"/>
            </w:pPr>
            <w:r>
              <w:t>根据日常考核标准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预算</w:t>
            </w:r>
          </w:p>
        </w:tc>
        <w:tc>
          <w:tcPr>
            <w:tcW w:w="5386" w:type="dxa"/>
            <w:vAlign w:val="center"/>
          </w:tcPr>
          <w:p>
            <w:pPr>
              <w:pStyle w:val="14"/>
            </w:pPr>
            <w:r>
              <w:t>预算</w:t>
            </w:r>
          </w:p>
        </w:tc>
        <w:tc>
          <w:tcPr>
            <w:tcW w:w="2268" w:type="dxa"/>
            <w:vAlign w:val="center"/>
          </w:tcPr>
          <w:p>
            <w:pPr>
              <w:pStyle w:val="14"/>
            </w:pPr>
            <w:r>
              <w:t>≤5万元</w:t>
            </w:r>
          </w:p>
        </w:tc>
        <w:tc>
          <w:tcPr>
            <w:tcW w:w="1276" w:type="dxa"/>
            <w:vAlign w:val="center"/>
          </w:tcPr>
          <w:p>
            <w:pPr>
              <w:pStyle w:val="14"/>
            </w:pPr>
            <w:r>
              <w:t>根据年初预算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社会效益显著</w:t>
            </w:r>
          </w:p>
        </w:tc>
        <w:tc>
          <w:tcPr>
            <w:tcW w:w="5386" w:type="dxa"/>
            <w:vAlign w:val="center"/>
          </w:tcPr>
          <w:p>
            <w:pPr>
              <w:pStyle w:val="14"/>
            </w:pPr>
            <w:r>
              <w:t>社会效益显著</w:t>
            </w:r>
          </w:p>
        </w:tc>
        <w:tc>
          <w:tcPr>
            <w:tcW w:w="2268" w:type="dxa"/>
            <w:vAlign w:val="center"/>
          </w:tcPr>
          <w:p>
            <w:pPr>
              <w:pStyle w:val="14"/>
            </w:pPr>
            <w:r>
              <w:t>提高</w:t>
            </w:r>
          </w:p>
        </w:tc>
        <w:tc>
          <w:tcPr>
            <w:tcW w:w="1276" w:type="dxa"/>
            <w:vAlign w:val="center"/>
          </w:tcPr>
          <w:p>
            <w:pPr>
              <w:pStyle w:val="14"/>
            </w:pPr>
            <w:r>
              <w:t>根据举报电话次数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提高</w:t>
            </w:r>
          </w:p>
        </w:tc>
        <w:tc>
          <w:tcPr>
            <w:tcW w:w="1276" w:type="dxa"/>
            <w:vAlign w:val="center"/>
          </w:tcPr>
          <w:p>
            <w:pPr>
              <w:pStyle w:val="14"/>
            </w:pPr>
            <w:r>
              <w:t>根据群众实际反馈情况</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5、组建省市住房城乡建设部门视频会议系统绩效目标表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13062326P00792810050G</w:t>
            </w:r>
          </w:p>
        </w:tc>
        <w:tc>
          <w:tcPr>
            <w:tcW w:w="2835" w:type="dxa"/>
            <w:vAlign w:val="center"/>
          </w:tcPr>
          <w:p>
            <w:pPr>
              <w:pStyle w:val="12"/>
            </w:pPr>
            <w:r>
              <w:t>项目名称</w:t>
            </w:r>
          </w:p>
        </w:tc>
        <w:tc>
          <w:tcPr>
            <w:tcW w:w="6095" w:type="dxa"/>
            <w:gridSpan w:val="3"/>
            <w:vAlign w:val="center"/>
          </w:tcPr>
          <w:p>
            <w:pPr>
              <w:pStyle w:val="14"/>
            </w:pPr>
            <w:r>
              <w:t>组建省市住房城乡建设部门视频会议系统</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1.08</w:t>
            </w:r>
          </w:p>
        </w:tc>
        <w:tc>
          <w:tcPr>
            <w:tcW w:w="2835" w:type="dxa"/>
            <w:vAlign w:val="center"/>
          </w:tcPr>
          <w:p>
            <w:pPr>
              <w:pStyle w:val="12"/>
            </w:pPr>
            <w:r>
              <w:t>其中：财政    资金</w:t>
            </w:r>
          </w:p>
        </w:tc>
        <w:tc>
          <w:tcPr>
            <w:tcW w:w="2551" w:type="dxa"/>
            <w:vAlign w:val="center"/>
          </w:tcPr>
          <w:p>
            <w:pPr>
              <w:pStyle w:val="14"/>
            </w:pPr>
            <w:r>
              <w:t>1.08</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支付视频会议网络费用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 xml:space="preserve"> </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1.及时观看省市住房城乡建设部门视频会议，让政策直接宣传到基层</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资金到位率</w:t>
            </w:r>
          </w:p>
        </w:tc>
        <w:tc>
          <w:tcPr>
            <w:tcW w:w="5386" w:type="dxa"/>
            <w:vAlign w:val="center"/>
          </w:tcPr>
          <w:p>
            <w:pPr>
              <w:pStyle w:val="14"/>
            </w:pPr>
            <w:r>
              <w:t>资金到位率</w:t>
            </w:r>
          </w:p>
        </w:tc>
        <w:tc>
          <w:tcPr>
            <w:tcW w:w="2268" w:type="dxa"/>
            <w:vAlign w:val="center"/>
          </w:tcPr>
          <w:p>
            <w:pPr>
              <w:pStyle w:val="14"/>
            </w:pPr>
            <w:r>
              <w:t>≤100%</w:t>
            </w:r>
          </w:p>
        </w:tc>
        <w:tc>
          <w:tcPr>
            <w:tcW w:w="1276" w:type="dxa"/>
            <w:vAlign w:val="center"/>
          </w:tcPr>
          <w:p>
            <w:pPr>
              <w:pStyle w:val="14"/>
            </w:pPr>
            <w:r>
              <w:t>根据实际拨付资金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财政拨款保障率</w:t>
            </w:r>
          </w:p>
        </w:tc>
        <w:tc>
          <w:tcPr>
            <w:tcW w:w="5386" w:type="dxa"/>
            <w:vAlign w:val="center"/>
          </w:tcPr>
          <w:p>
            <w:pPr>
              <w:pStyle w:val="14"/>
            </w:pPr>
            <w:r>
              <w:t>财政拨款保障率</w:t>
            </w:r>
          </w:p>
        </w:tc>
        <w:tc>
          <w:tcPr>
            <w:tcW w:w="2268" w:type="dxa"/>
            <w:vAlign w:val="center"/>
          </w:tcPr>
          <w:p>
            <w:pPr>
              <w:pStyle w:val="14"/>
            </w:pPr>
            <w:r>
              <w:t>≤100%</w:t>
            </w:r>
          </w:p>
        </w:tc>
        <w:tc>
          <w:tcPr>
            <w:tcW w:w="1276" w:type="dxa"/>
            <w:vAlign w:val="center"/>
          </w:tcPr>
          <w:p>
            <w:pPr>
              <w:pStyle w:val="14"/>
            </w:pPr>
            <w:r>
              <w:t>根据财政实际拨款金额确定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一年</w:t>
            </w:r>
          </w:p>
        </w:tc>
        <w:tc>
          <w:tcPr>
            <w:tcW w:w="5386" w:type="dxa"/>
            <w:vAlign w:val="center"/>
          </w:tcPr>
          <w:p>
            <w:pPr>
              <w:pStyle w:val="14"/>
            </w:pPr>
            <w:r>
              <w:t>一年</w:t>
            </w:r>
          </w:p>
        </w:tc>
        <w:tc>
          <w:tcPr>
            <w:tcW w:w="2268" w:type="dxa"/>
            <w:vAlign w:val="center"/>
          </w:tcPr>
          <w:p>
            <w:pPr>
              <w:pStyle w:val="14"/>
            </w:pPr>
            <w:r>
              <w:t>≤1年</w:t>
            </w:r>
          </w:p>
        </w:tc>
        <w:tc>
          <w:tcPr>
            <w:tcW w:w="1276" w:type="dxa"/>
            <w:vAlign w:val="center"/>
          </w:tcPr>
          <w:p>
            <w:pPr>
              <w:pStyle w:val="14"/>
            </w:pPr>
            <w:r>
              <w:t>根据合同约定时间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项目总成本</w:t>
            </w:r>
          </w:p>
        </w:tc>
        <w:tc>
          <w:tcPr>
            <w:tcW w:w="5386" w:type="dxa"/>
            <w:vAlign w:val="center"/>
          </w:tcPr>
          <w:p>
            <w:pPr>
              <w:pStyle w:val="14"/>
            </w:pPr>
            <w:r>
              <w:t>项目总预算控制额</w:t>
            </w:r>
          </w:p>
        </w:tc>
        <w:tc>
          <w:tcPr>
            <w:tcW w:w="2268" w:type="dxa"/>
            <w:vAlign w:val="center"/>
          </w:tcPr>
          <w:p>
            <w:pPr>
              <w:pStyle w:val="14"/>
            </w:pPr>
            <w:r>
              <w:t>≤1.08万元</w:t>
            </w:r>
          </w:p>
        </w:tc>
        <w:tc>
          <w:tcPr>
            <w:tcW w:w="1276" w:type="dxa"/>
            <w:vAlign w:val="center"/>
          </w:tcPr>
          <w:p>
            <w:pPr>
              <w:pStyle w:val="14"/>
            </w:pPr>
            <w:r>
              <w:t>根据合同金额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对社会发展带来的影响</w:t>
            </w:r>
          </w:p>
        </w:tc>
        <w:tc>
          <w:tcPr>
            <w:tcW w:w="5386" w:type="dxa"/>
            <w:vAlign w:val="center"/>
          </w:tcPr>
          <w:p>
            <w:pPr>
              <w:pStyle w:val="14"/>
            </w:pPr>
            <w:r>
              <w:t>对社会发展带来的影响</w:t>
            </w:r>
          </w:p>
        </w:tc>
        <w:tc>
          <w:tcPr>
            <w:tcW w:w="2268" w:type="dxa"/>
            <w:vAlign w:val="center"/>
          </w:tcPr>
          <w:p>
            <w:pPr>
              <w:pStyle w:val="14"/>
            </w:pPr>
            <w:r>
              <w:t>提高</w:t>
            </w:r>
          </w:p>
        </w:tc>
        <w:tc>
          <w:tcPr>
            <w:tcW w:w="1276" w:type="dxa"/>
            <w:vAlign w:val="center"/>
          </w:tcPr>
          <w:p>
            <w:pPr>
              <w:pStyle w:val="14"/>
            </w:pPr>
            <w:r>
              <w:t>根据实际情况考核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w:t>
            </w:r>
          </w:p>
        </w:tc>
        <w:tc>
          <w:tcPr>
            <w:tcW w:w="1276" w:type="dxa"/>
            <w:vAlign w:val="center"/>
          </w:tcPr>
          <w:p>
            <w:pPr>
              <w:pStyle w:val="14"/>
            </w:pPr>
            <w:r>
              <w:t>根据参会人员的满意度调查</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867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rPr>
          <w:rFonts w:hint="eastAsia" w:eastAsia="方正仿宋_GBK"/>
          <w:lang w:eastAsia="zh-CN"/>
        </w:rPr>
      </w:pPr>
      <w:r>
        <w:rPr>
          <w:rFonts w:ascii="Times New Roman" w:hAnsi="Times New Roman" w:eastAsia="方正仿宋_GBK" w:cs="Times New Roman"/>
          <w:b w:val="0"/>
          <w:color w:val="000000"/>
          <w:sz w:val="28"/>
        </w:rPr>
        <w:t>涞水县城市管理综合执法队本级上年末固定资产金额为</w:t>
      </w:r>
      <w:r>
        <w:rPr>
          <w:rFonts w:hint="eastAsia" w:eastAsia="方正仿宋_GBK" w:cs="Times New Roman"/>
          <w:b w:val="0"/>
          <w:color w:val="000000"/>
          <w:sz w:val="28"/>
          <w:lang w:val="en-US" w:eastAsia="zh-CN"/>
        </w:rPr>
        <w:t>1679.68</w:t>
      </w:r>
      <w:r>
        <w:rPr>
          <w:rFonts w:ascii="Times New Roman" w:hAnsi="Times New Roman" w:eastAsia="方正仿宋_GBK" w:cs="Times New Roman"/>
          <w:b w:val="0"/>
          <w:color w:val="000000"/>
          <w:sz w:val="28"/>
        </w:rPr>
        <w:t>万元（详见下表）。本年度</w:t>
      </w:r>
      <w:r>
        <w:rPr>
          <w:rFonts w:hint="eastAsia" w:eastAsia="方正仿宋_GBK" w:cs="Times New Roman"/>
          <w:b w:val="0"/>
          <w:color w:val="000000"/>
          <w:sz w:val="28"/>
          <w:lang w:eastAsia="zh-CN"/>
        </w:rPr>
        <w:t>无</w:t>
      </w:r>
      <w:r>
        <w:rPr>
          <w:rFonts w:ascii="Times New Roman" w:hAnsi="Times New Roman" w:eastAsia="方正仿宋_GBK" w:cs="Times New Roman"/>
          <w:b w:val="0"/>
          <w:color w:val="000000"/>
          <w:sz w:val="28"/>
        </w:rPr>
        <w:t>购置固定资产</w:t>
      </w:r>
      <w:r>
        <w:rPr>
          <w:rFonts w:hint="eastAsia" w:eastAsia="方正仿宋_GBK" w:cs="Times New Roman"/>
          <w:b w:val="0"/>
          <w:color w:val="000000"/>
          <w:sz w:val="28"/>
          <w:lang w:eastAsia="zh-CN"/>
        </w:rPr>
        <w:t>计划。</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565001涞水县城市管理综合执法队本级</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ind w:firstLine="0" w:firstLineChars="0"/>
            </w:pPr>
            <w:r>
              <w:rPr>
                <w:rFonts w:hint="eastAsia"/>
                <w:lang w:val="en-US" w:eastAsia="zh-CN"/>
              </w:rPr>
              <w:t>房屋及构筑物</w:t>
            </w:r>
          </w:p>
        </w:tc>
        <w:tc>
          <w:tcPr>
            <w:tcW w:w="2835" w:type="dxa"/>
            <w:vAlign w:val="center"/>
          </w:tcPr>
          <w:p>
            <w:pPr>
              <w:pStyle w:val="15"/>
              <w:ind w:firstLine="0" w:firstLineChars="0"/>
            </w:pPr>
            <w:r>
              <w:rPr>
                <w:rFonts w:hint="eastAsia" w:ascii="Times New Roman" w:hAnsi="Times New Roman" w:eastAsia="方正仿宋_GBK" w:cs="Times New Roman"/>
                <w:b w:val="0"/>
                <w:color w:val="000000"/>
                <w:sz w:val="28"/>
                <w:szCs w:val="24"/>
                <w:lang w:val="en-US" w:eastAsia="zh-CN" w:bidi="ar-SA"/>
              </w:rPr>
              <w:t>4</w:t>
            </w:r>
          </w:p>
        </w:tc>
        <w:tc>
          <w:tcPr>
            <w:tcW w:w="2835" w:type="dxa"/>
            <w:vAlign w:val="center"/>
          </w:tcPr>
          <w:p>
            <w:pPr>
              <w:pStyle w:val="13"/>
              <w:ind w:firstLine="0" w:firstLineChars="0"/>
            </w:pPr>
            <w:r>
              <w:rPr>
                <w:rFonts w:hint="eastAsia" w:ascii="Times New Roman" w:hAnsi="Times New Roman" w:eastAsia="方正仿宋_GBK" w:cs="Times New Roman"/>
                <w:b w:val="0"/>
                <w:color w:val="000000"/>
                <w:sz w:val="28"/>
                <w:szCs w:val="24"/>
                <w:lang w:val="en-US" w:eastAsia="zh-CN" w:bidi="ar-SA"/>
              </w:rPr>
              <w:t>278.54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r>
              <w:rPr>
                <w:rFonts w:hint="eastAsia" w:ascii="方正书宋_GBK" w:hAnsi="方正书宋_GBK" w:eastAsia="方正书宋_GBK" w:cs="方正书宋_GBK"/>
                <w:sz w:val="21"/>
                <w:szCs w:val="24"/>
                <w:lang w:val="en-US" w:eastAsia="zh-CN" w:bidi="ar-SA"/>
              </w:rPr>
              <w:t>设备</w:t>
            </w:r>
          </w:p>
        </w:tc>
        <w:tc>
          <w:tcPr>
            <w:tcW w:w="2835" w:type="dxa"/>
            <w:vAlign w:val="center"/>
          </w:tcPr>
          <w:p>
            <w:pPr>
              <w:pStyle w:val="15"/>
              <w:ind w:firstLine="0" w:firstLineChars="0"/>
            </w:pPr>
            <w:r>
              <w:rPr>
                <w:rFonts w:hint="eastAsia" w:ascii="Times New Roman" w:hAnsi="Times New Roman" w:eastAsia="方正仿宋_GBK" w:cs="Times New Roman"/>
                <w:b w:val="0"/>
                <w:color w:val="000000"/>
                <w:sz w:val="28"/>
                <w:szCs w:val="24"/>
                <w:lang w:val="en-US" w:eastAsia="zh-CN" w:bidi="ar-SA"/>
              </w:rPr>
              <w:t>486</w:t>
            </w:r>
          </w:p>
        </w:tc>
        <w:tc>
          <w:tcPr>
            <w:tcW w:w="2835" w:type="dxa"/>
            <w:vAlign w:val="center"/>
          </w:tcPr>
          <w:p>
            <w:pPr>
              <w:pStyle w:val="13"/>
              <w:ind w:firstLine="0" w:firstLineChars="0"/>
            </w:pPr>
            <w:r>
              <w:rPr>
                <w:rFonts w:hint="eastAsia" w:ascii="Times New Roman" w:hAnsi="Times New Roman" w:eastAsia="方正仿宋_GBK" w:cs="Times New Roman"/>
                <w:b w:val="0"/>
                <w:color w:val="000000"/>
                <w:sz w:val="28"/>
                <w:szCs w:val="24"/>
                <w:lang w:val="en-US" w:eastAsia="zh-CN" w:bidi="ar-SA"/>
              </w:rPr>
              <w:t>1385.09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r>
              <w:rPr>
                <w:rFonts w:hint="eastAsia" w:ascii="方正书宋_GBK" w:hAnsi="方正书宋_GBK" w:eastAsia="方正书宋_GBK" w:cs="方正书宋_GBK"/>
                <w:sz w:val="21"/>
                <w:szCs w:val="24"/>
                <w:lang w:val="en-US" w:eastAsia="zh-CN" w:bidi="ar-SA"/>
              </w:rPr>
              <w:t>家具和用具</w:t>
            </w:r>
          </w:p>
        </w:tc>
        <w:tc>
          <w:tcPr>
            <w:tcW w:w="2835" w:type="dxa"/>
            <w:vAlign w:val="center"/>
          </w:tcPr>
          <w:p>
            <w:pPr>
              <w:pStyle w:val="15"/>
              <w:ind w:firstLine="0" w:firstLineChars="0"/>
            </w:pPr>
            <w:r>
              <w:rPr>
                <w:rFonts w:hint="eastAsia" w:ascii="Times New Roman" w:hAnsi="Times New Roman" w:eastAsia="方正仿宋_GBK" w:cs="Times New Roman"/>
                <w:b w:val="0"/>
                <w:color w:val="000000"/>
                <w:sz w:val="28"/>
                <w:szCs w:val="24"/>
                <w:lang w:val="en-US" w:eastAsia="zh-CN" w:bidi="ar-SA"/>
              </w:rPr>
              <w:t>420</w:t>
            </w:r>
          </w:p>
        </w:tc>
        <w:tc>
          <w:tcPr>
            <w:tcW w:w="2835" w:type="dxa"/>
            <w:vAlign w:val="center"/>
          </w:tcPr>
          <w:p>
            <w:pPr>
              <w:pStyle w:val="13"/>
              <w:ind w:firstLine="0" w:firstLineChars="0"/>
            </w:pPr>
            <w:r>
              <w:rPr>
                <w:rFonts w:hint="eastAsia" w:ascii="Times New Roman" w:hAnsi="Times New Roman" w:eastAsia="方正仿宋_GBK" w:cs="Times New Roman"/>
                <w:b w:val="0"/>
                <w:color w:val="000000"/>
                <w:sz w:val="28"/>
                <w:szCs w:val="24"/>
                <w:lang w:val="en-US" w:eastAsia="zh-CN" w:bidi="ar-SA"/>
              </w:rPr>
              <w:t>16.04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ind w:firstLine="0" w:firstLineChars="0"/>
            </w:pPr>
            <w:r>
              <w:rPr>
                <w:rFonts w:hint="eastAsia" w:cs="方正书宋_GBK"/>
                <w:sz w:val="21"/>
                <w:szCs w:val="24"/>
                <w:lang w:val="en-US" w:eastAsia="zh-CN" w:bidi="ar-SA"/>
              </w:rPr>
              <w:t>合计</w:t>
            </w:r>
          </w:p>
        </w:tc>
        <w:tc>
          <w:tcPr>
            <w:tcW w:w="2835" w:type="dxa"/>
            <w:vAlign w:val="center"/>
          </w:tcPr>
          <w:p>
            <w:pPr>
              <w:pStyle w:val="15"/>
              <w:ind w:firstLine="0" w:firstLineChars="0"/>
            </w:pPr>
          </w:p>
        </w:tc>
        <w:tc>
          <w:tcPr>
            <w:tcW w:w="2835" w:type="dxa"/>
            <w:vAlign w:val="center"/>
          </w:tcPr>
          <w:p>
            <w:pPr>
              <w:pStyle w:val="13"/>
              <w:ind w:firstLine="0" w:firstLineChars="0"/>
            </w:pPr>
            <w:r>
              <w:rPr>
                <w:rFonts w:hint="eastAsia" w:ascii="Times New Roman" w:hAnsi="Times New Roman" w:eastAsia="方正仿宋_GBK" w:cs="Times New Roman"/>
                <w:b w:val="0"/>
                <w:color w:val="000000"/>
                <w:sz w:val="28"/>
                <w:szCs w:val="24"/>
                <w:lang w:val="en-US" w:eastAsia="zh-CN" w:bidi="ar-SA"/>
              </w:rPr>
              <w:t>1679.68</w:t>
            </w:r>
          </w:p>
        </w:tc>
      </w:tr>
    </w:tbl>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49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50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9BF11"/>
    <w:multiLevelType w:val="singleLevel"/>
    <w:tmpl w:val="EC09BF1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5MmY2MmE3MmNlZjg3Yjc3OWZlYTU0ZWUxYTM3NjkifQ=="/>
  </w:docVars>
  <w:rsids>
    <w:rsidRoot w:val="00000000"/>
    <w:rsid w:val="05A84774"/>
    <w:rsid w:val="08FF6B9F"/>
    <w:rsid w:val="0AEF1FDE"/>
    <w:rsid w:val="158F7BB4"/>
    <w:rsid w:val="19272AC9"/>
    <w:rsid w:val="20C7291F"/>
    <w:rsid w:val="25C673B7"/>
    <w:rsid w:val="287D5F9D"/>
    <w:rsid w:val="37EB29D0"/>
    <w:rsid w:val="3DF01840"/>
    <w:rsid w:val="4079010A"/>
    <w:rsid w:val="407B73DA"/>
    <w:rsid w:val="410A6D1F"/>
    <w:rsid w:val="41161CA2"/>
    <w:rsid w:val="41D8713A"/>
    <w:rsid w:val="4A0330F2"/>
    <w:rsid w:val="4C321995"/>
    <w:rsid w:val="4EE1039C"/>
    <w:rsid w:val="51D67E56"/>
    <w:rsid w:val="54F64071"/>
    <w:rsid w:val="55B11688"/>
    <w:rsid w:val="57C16588"/>
    <w:rsid w:val="59AE72FF"/>
    <w:rsid w:val="5DF07C43"/>
    <w:rsid w:val="5F3F2F83"/>
    <w:rsid w:val="63DF1DA0"/>
    <w:rsid w:val="67486190"/>
    <w:rsid w:val="6A456B07"/>
    <w:rsid w:val="70AA61E6"/>
    <w:rsid w:val="71514971"/>
    <w:rsid w:val="71FA7982"/>
    <w:rsid w:val="72390F90"/>
    <w:rsid w:val="75AC314B"/>
    <w:rsid w:val="78480E15"/>
    <w:rsid w:val="7A956167"/>
    <w:rsid w:val="7E9449DD"/>
    <w:rsid w:val="7FF97F87"/>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55</Pages>
  <Words>14214</Words>
  <Characters>16324</Characters>
  <TotalTime>15</TotalTime>
  <ScaleCrop>false</ScaleCrop>
  <LinksUpToDate>false</LinksUpToDate>
  <CharactersWithSpaces>16756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2026-01-26T15:35:00Z</dcterms:created>
  <dc:creator>Administrator</dc:creator>
  <cp:lastModifiedBy>Administrator</cp:lastModifiedBy>
  <dcterms:modified xsi:type="dcterms:W3CDTF">2026-02-27T05:50:37Z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6FAC83B02DFB444B8B2F268DD56F2187</vt:lpwstr>
  </property>
</Properties>
</file>