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F61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b/>
          <w:bCs/>
          <w:i w:val="0"/>
          <w:iCs w:val="0"/>
          <w:caps w:val="0"/>
          <w:color w:val="333333"/>
          <w:spacing w:val="0"/>
          <w:sz w:val="36"/>
          <w:szCs w:val="36"/>
          <w:shd w:val="clear" w:fill="FFFFFF"/>
          <w:lang w:eastAsia="zh-CN"/>
        </w:rPr>
      </w:pPr>
    </w:p>
    <w:p w14:paraId="7B3B1D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b/>
          <w:bCs/>
          <w:i w:val="0"/>
          <w:iCs w:val="0"/>
          <w:caps w:val="0"/>
          <w:color w:val="333333"/>
          <w:spacing w:val="0"/>
          <w:sz w:val="36"/>
          <w:szCs w:val="36"/>
          <w:shd w:val="clear" w:fill="FFFFFF"/>
        </w:rPr>
      </w:pPr>
      <w:r>
        <w:rPr>
          <w:rFonts w:hint="eastAsia" w:ascii="宋体" w:hAnsi="宋体" w:eastAsia="宋体" w:cs="宋体"/>
          <w:b/>
          <w:bCs/>
          <w:i w:val="0"/>
          <w:iCs w:val="0"/>
          <w:caps w:val="0"/>
          <w:color w:val="333333"/>
          <w:spacing w:val="0"/>
          <w:sz w:val="36"/>
          <w:szCs w:val="36"/>
          <w:shd w:val="clear" w:fill="FFFFFF"/>
          <w:lang w:eastAsia="zh-CN"/>
        </w:rPr>
        <w:t>涞水县</w:t>
      </w:r>
      <w:r>
        <w:rPr>
          <w:rFonts w:hint="eastAsia" w:ascii="宋体" w:hAnsi="宋体" w:eastAsia="宋体" w:cs="宋体"/>
          <w:b/>
          <w:bCs/>
          <w:i w:val="0"/>
          <w:iCs w:val="0"/>
          <w:caps w:val="0"/>
          <w:color w:val="333333"/>
          <w:spacing w:val="0"/>
          <w:sz w:val="36"/>
          <w:szCs w:val="36"/>
          <w:shd w:val="clear" w:fill="FFFFFF"/>
          <w:lang w:val="en-US" w:eastAsia="zh-CN"/>
        </w:rPr>
        <w:t>2022年</w:t>
      </w:r>
      <w:r>
        <w:rPr>
          <w:rFonts w:hint="eastAsia" w:ascii="宋体" w:hAnsi="宋体" w:eastAsia="宋体" w:cs="宋体"/>
          <w:b/>
          <w:bCs/>
          <w:i w:val="0"/>
          <w:iCs w:val="0"/>
          <w:caps w:val="0"/>
          <w:color w:val="333333"/>
          <w:spacing w:val="0"/>
          <w:sz w:val="36"/>
          <w:szCs w:val="36"/>
          <w:shd w:val="clear" w:fill="FFFFFF"/>
        </w:rPr>
        <w:t>政府信息公开工作年度报告</w:t>
      </w:r>
    </w:p>
    <w:p w14:paraId="0C3CB4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b/>
          <w:bCs/>
          <w:i w:val="0"/>
          <w:iCs w:val="0"/>
          <w:caps w:val="0"/>
          <w:color w:val="333333"/>
          <w:spacing w:val="0"/>
          <w:sz w:val="36"/>
          <w:szCs w:val="36"/>
          <w:shd w:val="clear" w:fill="FFFFFF"/>
        </w:rPr>
      </w:pPr>
    </w:p>
    <w:p w14:paraId="23318F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color w:val="333333"/>
          <w:shd w:val="clear" w:color="auto" w:fill="FFFFFF"/>
        </w:rPr>
      </w:pPr>
      <w:r>
        <w:rPr>
          <w:rFonts w:hint="eastAsia"/>
          <w:color w:val="333333"/>
          <w:shd w:val="clear" w:color="auto" w:fill="FFFFFF"/>
        </w:rPr>
        <w:t>本报告依据《中华人民共和国政府信息公开条例》</w:t>
      </w:r>
      <w:r>
        <w:rPr>
          <w:rFonts w:hint="eastAsia"/>
          <w:color w:val="333333"/>
          <w:shd w:val="clear" w:color="auto" w:fill="FFFFFF"/>
          <w:lang w:eastAsia="zh-CN"/>
        </w:rPr>
        <w:t>、</w:t>
      </w:r>
      <w:r>
        <w:rPr>
          <w:rFonts w:hint="eastAsia" w:asciiTheme="minorEastAsia" w:hAnsiTheme="minorEastAsia" w:eastAsiaTheme="minorEastAsia" w:cstheme="minorEastAsia"/>
          <w:spacing w:val="-16"/>
          <w:sz w:val="24"/>
          <w:szCs w:val="24"/>
        </w:rPr>
        <w:t>国务院办公厅政府信息与政</w:t>
      </w:r>
      <w:bookmarkStart w:id="0" w:name="_GoBack"/>
      <w:bookmarkEnd w:id="0"/>
      <w:r>
        <w:rPr>
          <w:rFonts w:hint="eastAsia" w:asciiTheme="minorEastAsia" w:hAnsiTheme="minorEastAsia" w:eastAsiaTheme="minorEastAsia" w:cstheme="minorEastAsia"/>
          <w:spacing w:val="-16"/>
          <w:sz w:val="24"/>
          <w:szCs w:val="24"/>
        </w:rPr>
        <w:t>务公开办公室《关于印发〈中华人民共和国政府信息公开工作年度报告格式〉的通知》（国办公开办函〔2021〕30号）</w:t>
      </w:r>
      <w:r>
        <w:rPr>
          <w:rFonts w:hint="eastAsia"/>
          <w:color w:val="333333"/>
          <w:shd w:val="clear" w:color="auto" w:fill="FFFFFF"/>
        </w:rPr>
        <w:t>和《保定市20</w:t>
      </w:r>
      <w:r>
        <w:rPr>
          <w:rFonts w:hint="eastAsia"/>
          <w:color w:val="333333"/>
          <w:shd w:val="clear" w:color="auto" w:fill="FFFFFF"/>
          <w:lang w:val="en-US" w:eastAsia="zh-CN"/>
        </w:rPr>
        <w:t>22</w:t>
      </w:r>
      <w:r>
        <w:rPr>
          <w:rFonts w:hint="eastAsia"/>
          <w:color w:val="333333"/>
          <w:shd w:val="clear" w:color="auto" w:fill="FFFFFF"/>
        </w:rPr>
        <w:t>年政务公开工作要点</w:t>
      </w:r>
      <w:r>
        <w:rPr>
          <w:rFonts w:hint="eastAsia"/>
          <w:color w:val="333333"/>
          <w:shd w:val="clear" w:color="auto" w:fill="FFFFFF"/>
          <w:lang w:eastAsia="zh-CN"/>
        </w:rPr>
        <w:t>及分工方案</w:t>
      </w:r>
      <w:r>
        <w:rPr>
          <w:rFonts w:hint="eastAsia"/>
          <w:color w:val="333333"/>
          <w:shd w:val="clear" w:color="auto" w:fill="FFFFFF"/>
        </w:rPr>
        <w:t>》要求编制而成。</w:t>
      </w:r>
      <w:r>
        <w:rPr>
          <w:rFonts w:hint="eastAsia"/>
          <w:color w:val="auto"/>
          <w:shd w:val="clear" w:color="auto" w:fill="FFFFFF"/>
        </w:rPr>
        <w:t>本年度报告</w:t>
      </w:r>
      <w:r>
        <w:rPr>
          <w:rFonts w:hint="eastAsia"/>
          <w:color w:val="auto"/>
          <w:shd w:val="clear" w:color="auto" w:fill="FFFFFF"/>
          <w:lang w:eastAsia="zh-CN"/>
        </w:rPr>
        <w:t>内容涵盖全县本级政府部门和下一级乡镇政府信息公开工作情况，</w:t>
      </w:r>
      <w:r>
        <w:rPr>
          <w:rFonts w:hint="eastAsia"/>
          <w:color w:val="333333"/>
          <w:shd w:val="clear" w:color="auto" w:fill="FFFFFF"/>
        </w:rPr>
        <w:t>所列数据的统计期限自20</w:t>
      </w:r>
      <w:r>
        <w:rPr>
          <w:rFonts w:hint="eastAsia"/>
          <w:color w:val="333333"/>
          <w:shd w:val="clear" w:color="auto" w:fill="FFFFFF"/>
          <w:lang w:val="en-US" w:eastAsia="zh-CN"/>
        </w:rPr>
        <w:t>22</w:t>
      </w:r>
      <w:r>
        <w:rPr>
          <w:rFonts w:hint="eastAsia"/>
          <w:color w:val="333333"/>
          <w:shd w:val="clear" w:color="auto" w:fill="FFFFFF"/>
        </w:rPr>
        <w:t>年1月1日起至20</w:t>
      </w:r>
      <w:r>
        <w:rPr>
          <w:rFonts w:hint="eastAsia"/>
          <w:color w:val="333333"/>
          <w:shd w:val="clear" w:color="auto" w:fill="FFFFFF"/>
          <w:lang w:val="en-US" w:eastAsia="zh-CN"/>
        </w:rPr>
        <w:t>22</w:t>
      </w:r>
      <w:r>
        <w:rPr>
          <w:rFonts w:hint="eastAsia"/>
          <w:color w:val="333333"/>
          <w:shd w:val="clear" w:color="auto" w:fill="FFFFFF"/>
        </w:rPr>
        <w:t>年12月31日止。</w:t>
      </w:r>
    </w:p>
    <w:p w14:paraId="44222B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一、总体情况</w:t>
      </w:r>
    </w:p>
    <w:p w14:paraId="36924C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w:t>
      </w:r>
      <w:r>
        <w:rPr>
          <w:rFonts w:hint="eastAsia" w:ascii="宋体" w:hAnsi="宋体" w:eastAsia="宋体" w:cs="宋体"/>
          <w:i w:val="0"/>
          <w:iCs w:val="0"/>
          <w:caps w:val="0"/>
          <w:color w:val="333333"/>
          <w:spacing w:val="0"/>
          <w:sz w:val="24"/>
          <w:szCs w:val="24"/>
          <w:shd w:val="clear" w:fill="FFFFFF"/>
          <w:lang w:val="en-US" w:eastAsia="zh-CN"/>
        </w:rPr>
        <w:t>2</w:t>
      </w:r>
      <w:r>
        <w:rPr>
          <w:rFonts w:hint="eastAsia" w:ascii="宋体" w:hAnsi="宋体" w:eastAsia="宋体" w:cs="宋体"/>
          <w:i w:val="0"/>
          <w:iCs w:val="0"/>
          <w:caps w:val="0"/>
          <w:color w:val="333333"/>
          <w:spacing w:val="0"/>
          <w:sz w:val="24"/>
          <w:szCs w:val="24"/>
          <w:shd w:val="clear" w:fill="FFFFFF"/>
        </w:rPr>
        <w:t>年，</w:t>
      </w:r>
      <w:r>
        <w:rPr>
          <w:rFonts w:hint="eastAsia" w:ascii="宋体" w:hAnsi="宋体" w:eastAsia="宋体" w:cs="宋体"/>
          <w:i w:val="0"/>
          <w:iCs w:val="0"/>
          <w:caps w:val="0"/>
          <w:color w:val="333333"/>
          <w:spacing w:val="0"/>
          <w:sz w:val="24"/>
          <w:szCs w:val="24"/>
          <w:shd w:val="clear" w:fill="FFFFFF"/>
          <w:lang w:eastAsia="zh-CN"/>
        </w:rPr>
        <w:t>涞水县始终</w:t>
      </w:r>
      <w:r>
        <w:rPr>
          <w:rFonts w:hint="eastAsia" w:ascii="宋体" w:hAnsi="宋体" w:eastAsia="宋体" w:cs="宋体"/>
          <w:i w:val="0"/>
          <w:iCs w:val="0"/>
          <w:caps w:val="0"/>
          <w:color w:val="333333"/>
          <w:spacing w:val="0"/>
          <w:sz w:val="24"/>
          <w:szCs w:val="24"/>
          <w:shd w:val="clear" w:fill="FFFFFF"/>
        </w:rPr>
        <w:t>坚持以习近平新时代中国特色社会主义思想为指导，</w:t>
      </w:r>
      <w:r>
        <w:rPr>
          <w:rFonts w:hint="eastAsia" w:ascii="宋体" w:hAnsi="宋体" w:eastAsia="宋体" w:cs="宋体"/>
          <w:i w:val="0"/>
          <w:iCs w:val="0"/>
          <w:caps w:val="0"/>
          <w:color w:val="333333"/>
          <w:spacing w:val="0"/>
          <w:sz w:val="24"/>
          <w:szCs w:val="24"/>
          <w:shd w:val="clear" w:fill="FFFFFF"/>
          <w:lang w:eastAsia="zh-CN"/>
        </w:rPr>
        <w:t>全面贯彻党的十九大和十九届历次全会精神，</w:t>
      </w:r>
      <w:r>
        <w:rPr>
          <w:rFonts w:hint="eastAsia" w:ascii="宋体" w:hAnsi="宋体" w:eastAsia="宋体" w:cs="宋体"/>
          <w:i w:val="0"/>
          <w:iCs w:val="0"/>
          <w:caps w:val="0"/>
          <w:color w:val="333333"/>
          <w:spacing w:val="0"/>
          <w:sz w:val="24"/>
          <w:szCs w:val="24"/>
          <w:shd w:val="clear" w:fill="FFFFFF"/>
        </w:rPr>
        <w:t>深入</w:t>
      </w:r>
      <w:r>
        <w:rPr>
          <w:rFonts w:hint="eastAsia" w:ascii="宋体" w:hAnsi="宋体" w:eastAsia="宋体" w:cs="宋体"/>
          <w:i w:val="0"/>
          <w:iCs w:val="0"/>
          <w:caps w:val="0"/>
          <w:color w:val="333333"/>
          <w:spacing w:val="0"/>
          <w:sz w:val="24"/>
          <w:szCs w:val="24"/>
          <w:shd w:val="clear" w:fill="FFFFFF"/>
          <w:lang w:eastAsia="zh-CN"/>
        </w:rPr>
        <w:t>学习贯彻</w:t>
      </w:r>
      <w:r>
        <w:rPr>
          <w:rFonts w:hint="eastAsia" w:ascii="宋体" w:hAnsi="宋体" w:eastAsia="宋体" w:cs="宋体"/>
          <w:i w:val="0"/>
          <w:iCs w:val="0"/>
          <w:caps w:val="0"/>
          <w:color w:val="333333"/>
          <w:spacing w:val="0"/>
          <w:sz w:val="24"/>
          <w:szCs w:val="24"/>
          <w:shd w:val="clear" w:fill="FFFFFF"/>
        </w:rPr>
        <w:t>党的</w:t>
      </w:r>
      <w:r>
        <w:rPr>
          <w:rFonts w:hint="eastAsia" w:ascii="宋体" w:hAnsi="宋体" w:eastAsia="宋体" w:cs="宋体"/>
          <w:i w:val="0"/>
          <w:iCs w:val="0"/>
          <w:caps w:val="0"/>
          <w:color w:val="333333"/>
          <w:spacing w:val="0"/>
          <w:sz w:val="24"/>
          <w:szCs w:val="24"/>
          <w:shd w:val="clear" w:fill="FFFFFF"/>
          <w:lang w:eastAsia="zh-CN"/>
        </w:rPr>
        <w:t>二十大</w:t>
      </w:r>
      <w:r>
        <w:rPr>
          <w:rFonts w:hint="eastAsia" w:ascii="宋体" w:hAnsi="宋体" w:eastAsia="宋体" w:cs="宋体"/>
          <w:i w:val="0"/>
          <w:iCs w:val="0"/>
          <w:caps w:val="0"/>
          <w:color w:val="333333"/>
          <w:spacing w:val="0"/>
          <w:sz w:val="24"/>
          <w:szCs w:val="24"/>
          <w:shd w:val="clear" w:fill="FFFFFF"/>
        </w:rPr>
        <w:t>精神，认真落实</w:t>
      </w:r>
      <w:r>
        <w:rPr>
          <w:rFonts w:hint="eastAsia"/>
          <w:color w:val="333333"/>
          <w:shd w:val="clear" w:color="auto" w:fill="FFFFFF"/>
        </w:rPr>
        <w:t>《中华人民共和国政府信息公开条例》</w:t>
      </w:r>
      <w:r>
        <w:rPr>
          <w:rFonts w:hint="eastAsia"/>
          <w:color w:val="333333"/>
          <w:shd w:val="clear" w:color="auto" w:fill="FFFFFF"/>
          <w:lang w:eastAsia="zh-CN"/>
        </w:rPr>
        <w:t>及</w:t>
      </w:r>
      <w:r>
        <w:rPr>
          <w:rFonts w:hint="eastAsia" w:ascii="宋体" w:hAnsi="宋体" w:eastAsia="宋体" w:cs="宋体"/>
          <w:i w:val="0"/>
          <w:iCs w:val="0"/>
          <w:caps w:val="0"/>
          <w:color w:val="333333"/>
          <w:spacing w:val="0"/>
          <w:sz w:val="24"/>
          <w:szCs w:val="24"/>
          <w:shd w:val="clear" w:fill="FFFFFF"/>
          <w:lang w:eastAsia="zh-CN"/>
        </w:rPr>
        <w:t>国家、省、市</w:t>
      </w:r>
      <w:r>
        <w:rPr>
          <w:rFonts w:hint="eastAsia" w:ascii="宋体" w:hAnsi="宋体" w:eastAsia="宋体" w:cs="宋体"/>
          <w:i w:val="0"/>
          <w:iCs w:val="0"/>
          <w:caps w:val="0"/>
          <w:color w:val="333333"/>
          <w:spacing w:val="0"/>
          <w:sz w:val="24"/>
          <w:szCs w:val="24"/>
          <w:shd w:val="clear" w:fill="FFFFFF"/>
        </w:rPr>
        <w:t>关于政务公开工作决策部署，</w:t>
      </w:r>
      <w:r>
        <w:rPr>
          <w:rFonts w:hint="eastAsia" w:ascii="宋体" w:hAnsi="宋体" w:eastAsia="宋体" w:cs="宋体"/>
          <w:i w:val="0"/>
          <w:iCs w:val="0"/>
          <w:caps w:val="0"/>
          <w:color w:val="333333"/>
          <w:spacing w:val="0"/>
          <w:sz w:val="24"/>
          <w:szCs w:val="24"/>
          <w:shd w:val="clear" w:fill="FFFFFF"/>
          <w:lang w:eastAsia="zh-CN"/>
        </w:rPr>
        <w:t>持续深化政务公开，不断拓展公开内容，更好发挥以公开促落实的积极作用，促进政府权力运行公开透明</w:t>
      </w:r>
      <w:r>
        <w:rPr>
          <w:rFonts w:hint="eastAsia" w:ascii="宋体" w:hAnsi="宋体" w:eastAsia="宋体" w:cs="宋体"/>
          <w:i w:val="0"/>
          <w:iCs w:val="0"/>
          <w:caps w:val="0"/>
          <w:color w:val="333333"/>
          <w:spacing w:val="0"/>
          <w:sz w:val="24"/>
          <w:szCs w:val="24"/>
          <w:shd w:val="clear" w:fill="FFFFFF"/>
        </w:rPr>
        <w:t>。</w:t>
      </w:r>
    </w:p>
    <w:p w14:paraId="50B96F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lang w:eastAsia="zh-CN"/>
        </w:rPr>
        <w:t>（一）主动公开方面。印发《涞水县2022年政务公开工作要点及分工方案》，聚焦法定主动公开内容，大力拓宽主动公开范围，将市场主体、减税降费、强化扩大有效投资、财政资金、生态环境、疫情防控、稳岗就业等信息全部纳入主动公开范围，加大助企纾困、义务教育、社会救助、养老服务、公共文化、涉农补贴、食药监管等重点领域信息公开力度，及时主动公开规范性文件、重大会议、行政执法、机构职能、规划计划等信息。</w:t>
      </w:r>
    </w:p>
    <w:p w14:paraId="62AC98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default" w:eastAsiaTheme="minorEastAsia"/>
          <w:color w:val="333333"/>
          <w:shd w:val="clear" w:color="auto" w:fill="FFFFFF"/>
          <w:lang w:val="en-US" w:eastAsia="zh-CN"/>
        </w:rPr>
      </w:pPr>
      <w:r>
        <w:rPr>
          <w:rFonts w:hint="eastAsia" w:ascii="宋体" w:hAnsi="宋体" w:eastAsia="宋体" w:cs="宋体"/>
          <w:i w:val="0"/>
          <w:iCs w:val="0"/>
          <w:caps w:val="0"/>
          <w:color w:val="333333"/>
          <w:spacing w:val="0"/>
          <w:sz w:val="24"/>
          <w:szCs w:val="24"/>
          <w:shd w:val="clear" w:fill="FFFFFF"/>
          <w:lang w:eastAsia="zh-CN"/>
        </w:rPr>
        <w:t>（二）依申请公开方面。在涞水县人民</w:t>
      </w:r>
      <w:r>
        <w:rPr>
          <w:rFonts w:hint="eastAsia"/>
          <w:color w:val="333333"/>
          <w:shd w:val="clear" w:color="auto" w:fill="FFFFFF"/>
        </w:rPr>
        <w:t>政府网站开设依申请公开</w:t>
      </w:r>
      <w:r>
        <w:rPr>
          <w:rFonts w:hint="eastAsia"/>
          <w:color w:val="333333"/>
          <w:shd w:val="clear" w:color="auto" w:fill="FFFFFF"/>
          <w:lang w:eastAsia="zh-CN"/>
        </w:rPr>
        <w:t>专</w:t>
      </w:r>
      <w:r>
        <w:rPr>
          <w:rFonts w:hint="eastAsia"/>
          <w:color w:val="333333"/>
          <w:shd w:val="clear" w:color="auto" w:fill="FFFFFF"/>
        </w:rPr>
        <w:t>栏，</w:t>
      </w:r>
      <w:r>
        <w:rPr>
          <w:rFonts w:hint="eastAsia"/>
          <w:color w:val="333333"/>
          <w:shd w:val="clear" w:color="auto" w:fill="FFFFFF"/>
          <w:lang w:eastAsia="zh-CN"/>
        </w:rPr>
        <w:t>公开《政府信息公开申请表》样表，畅</w:t>
      </w:r>
      <w:r>
        <w:rPr>
          <w:rFonts w:hint="eastAsia"/>
          <w:color w:val="333333"/>
          <w:shd w:val="clear" w:color="auto" w:fill="FFFFFF"/>
        </w:rPr>
        <w:t>通信函、当面申请等渠道。</w:t>
      </w:r>
      <w:r>
        <w:rPr>
          <w:rFonts w:hint="eastAsia" w:ascii="宋体" w:hAnsi="宋体" w:eastAsia="宋体" w:cs="宋体"/>
          <w:i w:val="0"/>
          <w:iCs w:val="0"/>
          <w:caps w:val="0"/>
          <w:color w:val="333333"/>
          <w:spacing w:val="0"/>
          <w:sz w:val="24"/>
          <w:szCs w:val="24"/>
          <w:shd w:val="clear" w:fill="FFFFFF"/>
          <w:lang w:eastAsia="zh-CN"/>
        </w:rPr>
        <w:t>严格按照</w:t>
      </w:r>
      <w:r>
        <w:rPr>
          <w:rFonts w:hint="eastAsia"/>
          <w:color w:val="333333"/>
          <w:shd w:val="clear" w:color="auto" w:fill="FFFFFF"/>
        </w:rPr>
        <w:t>《河北省政府信息公开申请办理规范》</w:t>
      </w:r>
      <w:r>
        <w:rPr>
          <w:rFonts w:hint="eastAsia"/>
          <w:color w:val="333333"/>
          <w:shd w:val="clear" w:color="auto" w:fill="FFFFFF"/>
          <w:lang w:eastAsia="zh-CN"/>
        </w:rPr>
        <w:t>，</w:t>
      </w:r>
      <w:r>
        <w:rPr>
          <w:rFonts w:hint="eastAsia"/>
          <w:color w:val="333333"/>
          <w:shd w:val="clear" w:color="auto" w:fill="FFFFFF"/>
        </w:rPr>
        <w:t>完善接收、登记、审核、办理、答复、归档等工作流程，推行标准文本</w:t>
      </w:r>
      <w:r>
        <w:rPr>
          <w:rFonts w:hint="eastAsia"/>
          <w:color w:val="333333"/>
          <w:shd w:val="clear" w:color="auto" w:fill="FFFFFF"/>
          <w:lang w:eastAsia="zh-CN"/>
        </w:rPr>
        <w:t>，强化法律顾问参与答复审查机制，</w:t>
      </w:r>
      <w:r>
        <w:rPr>
          <w:rFonts w:hint="eastAsia"/>
          <w:color w:val="333333"/>
          <w:shd w:val="clear" w:color="auto" w:fill="FFFFFF"/>
        </w:rPr>
        <w:t>规范</w:t>
      </w:r>
      <w:r>
        <w:rPr>
          <w:rFonts w:hint="eastAsia"/>
          <w:color w:val="333333"/>
          <w:shd w:val="clear" w:color="auto" w:fill="FFFFFF"/>
          <w:lang w:eastAsia="zh-CN"/>
        </w:rPr>
        <w:t>政府信息公开申请办理工作</w:t>
      </w:r>
      <w:r>
        <w:rPr>
          <w:rFonts w:hint="eastAsia"/>
          <w:color w:val="333333"/>
          <w:shd w:val="clear" w:color="auto" w:fill="FFFFFF"/>
        </w:rPr>
        <w:t>。</w:t>
      </w:r>
    </w:p>
    <w:p w14:paraId="645990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eastAsiaTheme="minorEastAsia"/>
          <w:color w:val="333333"/>
          <w:shd w:val="clear" w:color="auto" w:fill="FFFFFF"/>
          <w:lang w:eastAsia="zh-CN"/>
        </w:rPr>
      </w:pPr>
      <w:r>
        <w:rPr>
          <w:rFonts w:hint="eastAsia"/>
          <w:color w:val="333333"/>
          <w:shd w:val="clear" w:color="auto" w:fill="FFFFFF"/>
          <w:lang w:eastAsia="zh-CN"/>
        </w:rPr>
        <w:t>（三）政府信息管理方面。按照《涞水县人民政府办公室关于进一步规范县政府文件信息公开审查工作的通知》要求，在拟定公文时，明确政府文件信息公开属性，规范县政府文件信息公开审查工作，提高政府信息公开服务质量和效率。在政府网站开设行政规范性文件专栏，并标注有效性，便于公众查询使用。印发《涞水县人民政府办公室关于转发</w:t>
      </w:r>
      <w:r>
        <w:rPr>
          <w:rFonts w:hint="eastAsia"/>
          <w:color w:val="333333"/>
          <w:shd w:val="clear" w:color="auto" w:fill="FFFFFF"/>
          <w:lang w:val="en-US" w:eastAsia="zh-CN"/>
        </w:rPr>
        <w:t>〈保定市人民政府办公室关于开展规章和行政规范性文件清理工作的通知〉的通知</w:t>
      </w:r>
      <w:r>
        <w:rPr>
          <w:rFonts w:hint="eastAsia"/>
          <w:color w:val="333333"/>
          <w:shd w:val="clear" w:color="auto" w:fill="FFFFFF"/>
          <w:lang w:eastAsia="zh-CN"/>
        </w:rPr>
        <w:t>》，对全县现行有效的行政规范性文件进行全面清理。</w:t>
      </w:r>
    </w:p>
    <w:p w14:paraId="11B549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lang w:eastAsia="zh-CN"/>
        </w:rPr>
        <w:t>（四）公开平台建设方面。加强涞水县人民政府网站政府信息公开栏目标准化、规范化建设，按推荐的版面进行设计，对照国办第三方评估指标体系，完善政府信息公开专栏栏目设置，及时更新充实政务信息，做好日常运营维护，做到公开信息权威准确，获取便捷。持续强化对全县政务新媒体监管力度，安排专人每天积极开展政务新媒体监测、管理，并且不定时督促相关责任单位及时更新政务新媒体账号内容。</w:t>
      </w:r>
    </w:p>
    <w:p w14:paraId="1CEF73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lang w:eastAsia="zh-CN"/>
        </w:rPr>
        <w:t>（五）监督保障机制方面。及时调整涞水县政务公开工作领导小组，加强对政务公开工作日常指导监督，进一步完善政府信息公开制度体系，结合上级有关文件精神，及时分解工作任务并督促落实。印发《涞水县人民政府办公室关于做好</w:t>
      </w:r>
      <w:r>
        <w:rPr>
          <w:rFonts w:hint="eastAsia" w:ascii="宋体" w:hAnsi="宋体" w:eastAsia="宋体" w:cs="宋体"/>
          <w:i w:val="0"/>
          <w:iCs w:val="0"/>
          <w:caps w:val="0"/>
          <w:color w:val="333333"/>
          <w:spacing w:val="0"/>
          <w:sz w:val="24"/>
          <w:szCs w:val="24"/>
          <w:shd w:val="clear" w:fill="FFFFFF"/>
          <w:lang w:val="en-US" w:eastAsia="zh-CN"/>
        </w:rPr>
        <w:t>2022年度全县政务公开工作第三方测评暨2022年度考核准备工作的通知</w:t>
      </w:r>
      <w:r>
        <w:rPr>
          <w:rFonts w:hint="eastAsia" w:ascii="宋体" w:hAnsi="宋体" w:eastAsia="宋体" w:cs="宋体"/>
          <w:i w:val="0"/>
          <w:iCs w:val="0"/>
          <w:caps w:val="0"/>
          <w:color w:val="333333"/>
          <w:spacing w:val="0"/>
          <w:sz w:val="24"/>
          <w:szCs w:val="24"/>
          <w:shd w:val="clear" w:fill="FFFFFF"/>
          <w:lang w:eastAsia="zh-CN"/>
        </w:rPr>
        <w:t>》，督促各乡镇、部门开展自查，着力补短板、强弱项。</w:t>
      </w:r>
      <w:r>
        <w:rPr>
          <w:rFonts w:hint="eastAsia"/>
          <w:color w:val="333333"/>
          <w:shd w:val="clear" w:color="auto" w:fill="FFFFFF"/>
        </w:rPr>
        <w:t>按照《保定市20</w:t>
      </w:r>
      <w:r>
        <w:rPr>
          <w:rFonts w:hint="eastAsia"/>
          <w:color w:val="333333"/>
          <w:shd w:val="clear" w:color="auto" w:fill="FFFFFF"/>
          <w:lang w:val="en-US" w:eastAsia="zh-CN"/>
        </w:rPr>
        <w:t>22</w:t>
      </w:r>
      <w:r>
        <w:rPr>
          <w:rFonts w:hint="eastAsia"/>
          <w:color w:val="333333"/>
          <w:shd w:val="clear" w:color="auto" w:fill="FFFFFF"/>
        </w:rPr>
        <w:t>年政务公开工作考核指标》</w:t>
      </w:r>
      <w:r>
        <w:rPr>
          <w:rFonts w:hint="eastAsia"/>
          <w:color w:val="333333"/>
          <w:shd w:val="clear" w:color="auto" w:fill="FFFFFF"/>
          <w:lang w:eastAsia="zh-CN"/>
        </w:rPr>
        <w:t>《</w:t>
      </w:r>
      <w:r>
        <w:rPr>
          <w:rFonts w:hint="eastAsia" w:ascii="宋体" w:hAnsi="宋体" w:eastAsia="宋体" w:cs="宋体"/>
          <w:i w:val="0"/>
          <w:iCs w:val="0"/>
          <w:caps w:val="0"/>
          <w:color w:val="333333"/>
          <w:spacing w:val="0"/>
          <w:sz w:val="24"/>
          <w:szCs w:val="24"/>
          <w:shd w:val="clear" w:fill="FFFFFF"/>
          <w:lang w:eastAsia="zh-CN"/>
        </w:rPr>
        <w:t>涞水县2022年政务公开工作要点及分工方案</w:t>
      </w:r>
      <w:r>
        <w:rPr>
          <w:rFonts w:hint="eastAsia"/>
          <w:color w:val="333333"/>
          <w:shd w:val="clear" w:color="auto" w:fill="FFFFFF"/>
          <w:lang w:eastAsia="zh-CN"/>
        </w:rPr>
        <w:t>》</w:t>
      </w:r>
      <w:r>
        <w:rPr>
          <w:rFonts w:hint="eastAsia"/>
          <w:color w:val="333333"/>
          <w:shd w:val="clear" w:color="auto" w:fill="FFFFFF"/>
        </w:rPr>
        <w:t>相关要求及平时工作情况对各单位开展工作考核，加强</w:t>
      </w:r>
      <w:r>
        <w:rPr>
          <w:rFonts w:hint="eastAsia"/>
          <w:color w:val="333333"/>
          <w:shd w:val="clear" w:color="auto" w:fill="FFFFFF"/>
          <w:lang w:eastAsia="zh-CN"/>
        </w:rPr>
        <w:t>政务</w:t>
      </w:r>
      <w:r>
        <w:rPr>
          <w:rFonts w:hint="eastAsia"/>
          <w:color w:val="333333"/>
          <w:shd w:val="clear" w:color="auto" w:fill="FFFFFF"/>
        </w:rPr>
        <w:t>公开规范化和常态化监管</w:t>
      </w:r>
      <w:r>
        <w:rPr>
          <w:rFonts w:hint="eastAsia"/>
          <w:color w:val="333333"/>
          <w:shd w:val="clear" w:color="auto" w:fill="FFFFFF"/>
          <w:lang w:eastAsia="zh-CN"/>
        </w:rPr>
        <w:t>。</w:t>
      </w:r>
    </w:p>
    <w:p w14:paraId="557C59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二、主动公开政府信息情况</w:t>
      </w:r>
    </w:p>
    <w:p w14:paraId="50E0A3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rPr>
      </w:pPr>
    </w:p>
    <w:tbl>
      <w:tblPr>
        <w:tblStyle w:val="3"/>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435"/>
        <w:gridCol w:w="2435"/>
        <w:gridCol w:w="2435"/>
        <w:gridCol w:w="2435"/>
      </w:tblGrid>
      <w:tr w14:paraId="36448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14:paraId="001EC8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第二十条第（一）项</w:t>
            </w:r>
          </w:p>
        </w:tc>
      </w:tr>
      <w:tr w14:paraId="36BD9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77CC4B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76967D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59D36F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4B8387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1CF1B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28AD66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2EAC5D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7EFF22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61F1C0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1"/>
                <w:szCs w:val="21"/>
                <w:lang w:val="en-US" w:eastAsia="zh-CN" w:bidi="ar"/>
              </w:rPr>
              <w:t>0</w:t>
            </w:r>
          </w:p>
        </w:tc>
      </w:tr>
      <w:tr w14:paraId="3504E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686E4A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662964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eastAsiaTheme="minorEastAsia"/>
                <w:lang w:val="en-US" w:eastAsia="zh-CN"/>
              </w:rPr>
            </w:pPr>
            <w:r>
              <w:rPr>
                <w:rFonts w:hint="eastAsia"/>
                <w:lang w:val="en-US" w:eastAsia="zh-CN"/>
              </w:rPr>
              <w:t>5</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75F8C0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eastAsiaTheme="minor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0FFA2D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eastAsiaTheme="minorEastAsia"/>
                <w:lang w:val="en-US" w:eastAsia="zh-CN"/>
              </w:rPr>
            </w:pPr>
            <w:r>
              <w:rPr>
                <w:rFonts w:hint="eastAsia"/>
                <w:lang w:val="en-US" w:eastAsia="zh-CN"/>
              </w:rPr>
              <w:t>33</w:t>
            </w:r>
          </w:p>
        </w:tc>
      </w:tr>
      <w:tr w14:paraId="0F745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509086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第二十条第（五）项</w:t>
            </w:r>
          </w:p>
        </w:tc>
      </w:tr>
      <w:tr w14:paraId="632FE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7F58E5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6814D0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本年处理决定数量</w:t>
            </w:r>
          </w:p>
        </w:tc>
      </w:tr>
      <w:tr w14:paraId="2377C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5B8DCD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4A4BF7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eastAsiaTheme="minorEastAsia"/>
                <w:lang w:val="en-US" w:eastAsia="zh-CN"/>
              </w:rPr>
            </w:pPr>
            <w:r>
              <w:rPr>
                <w:rFonts w:hint="eastAsia"/>
                <w:lang w:val="en-US" w:eastAsia="zh-CN"/>
              </w:rPr>
              <w:t>49721</w:t>
            </w:r>
          </w:p>
        </w:tc>
      </w:tr>
      <w:tr w14:paraId="5BA0E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0667CD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第二十条第（六）项</w:t>
            </w:r>
          </w:p>
        </w:tc>
      </w:tr>
      <w:tr w14:paraId="249BC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47657A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40738F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color w:val="000000"/>
                <w:kern w:val="0"/>
                <w:sz w:val="20"/>
                <w:szCs w:val="20"/>
                <w:lang w:val="en-US" w:eastAsia="zh-CN" w:bidi="ar"/>
              </w:rPr>
              <w:t>本年处理决定数量</w:t>
            </w:r>
          </w:p>
        </w:tc>
      </w:tr>
      <w:tr w14:paraId="0A7DE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15A9DF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625D68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eastAsiaTheme="minorEastAsia"/>
                <w:lang w:val="en-US" w:eastAsia="zh-CN"/>
              </w:rPr>
            </w:pPr>
            <w:r>
              <w:rPr>
                <w:rFonts w:hint="eastAsia"/>
                <w:lang w:val="en-US" w:eastAsia="zh-CN"/>
              </w:rPr>
              <w:t>2443</w:t>
            </w:r>
          </w:p>
        </w:tc>
      </w:tr>
      <w:tr w14:paraId="4FF7F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553992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2862ED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eastAsiaTheme="minorEastAsia"/>
                <w:lang w:val="en-US" w:eastAsia="zh-CN"/>
              </w:rPr>
            </w:pPr>
            <w:r>
              <w:rPr>
                <w:rFonts w:hint="eastAsia"/>
                <w:lang w:val="en-US" w:eastAsia="zh-CN"/>
              </w:rPr>
              <w:t>362</w:t>
            </w:r>
          </w:p>
        </w:tc>
      </w:tr>
      <w:tr w14:paraId="35755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3CCE02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 xml:space="preserve"> 第二十条第（八）项</w:t>
            </w:r>
          </w:p>
        </w:tc>
      </w:tr>
      <w:tr w14:paraId="61C69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36047A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14:paraId="2057AB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本年收费金额（单位：万元）</w:t>
            </w:r>
          </w:p>
        </w:tc>
      </w:tr>
      <w:tr w14:paraId="410F1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35A37C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14:paraId="12A3915D">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ascii="宋体" w:eastAsiaTheme="minorEastAsia"/>
                <w:sz w:val="24"/>
                <w:szCs w:val="24"/>
                <w:lang w:val="en-US" w:eastAsia="zh-CN"/>
              </w:rPr>
            </w:pPr>
            <w:r>
              <w:rPr>
                <w:rFonts w:hint="eastAsia" w:ascii="宋体"/>
                <w:sz w:val="24"/>
                <w:szCs w:val="24"/>
                <w:lang w:val="en-US" w:eastAsia="zh-CN"/>
              </w:rPr>
              <w:t>866.64142</w:t>
            </w:r>
          </w:p>
        </w:tc>
      </w:tr>
    </w:tbl>
    <w:p w14:paraId="3528D418">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pPr>
    </w:p>
    <w:p w14:paraId="50F0CA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三、收到和处理政府信息公开申请情况</w:t>
      </w:r>
    </w:p>
    <w:p w14:paraId="754EA2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14:paraId="116D81C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79CD8D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2E04A2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申请人情况</w:t>
            </w:r>
          </w:p>
        </w:tc>
      </w:tr>
      <w:tr w14:paraId="2FD201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09906662">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14:paraId="6DD67F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2DB840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14:paraId="3C531A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总计</w:t>
            </w:r>
          </w:p>
        </w:tc>
      </w:tr>
      <w:tr w14:paraId="08F889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38EC3234">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14:paraId="315C436D">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F3BE6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商业</w:t>
            </w:r>
          </w:p>
          <w:p w14:paraId="4422BE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93A87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科研</w:t>
            </w:r>
          </w:p>
          <w:p w14:paraId="3E3A37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7D4F9E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2F80E3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2E3616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14:paraId="7F8AD213">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r>
      <w:tr w14:paraId="110D12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6C8F5D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CAE3C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eastAsiaTheme="minorEastAsia"/>
                <w:lang w:val="en-US" w:eastAsia="zh-CN"/>
              </w:rPr>
            </w:pPr>
            <w:r>
              <w:rPr>
                <w:rFonts w:hint="eastAsia"/>
                <w:lang w:val="en-US" w:eastAsia="zh-CN"/>
              </w:rPr>
              <w:t>101</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8572E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eastAsiaTheme="minorEastAsia"/>
                <w:lang w:val="en-US" w:eastAsia="zh-CN"/>
              </w:rPr>
            </w:pPr>
            <w:r>
              <w:rPr>
                <w:rFonts w:hint="eastAsia"/>
                <w:lang w:val="en-US" w:eastAsia="zh-CN"/>
              </w:rPr>
              <w:t>9</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714A4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0B6B6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ABDA9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211BE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1D25BF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110</w:t>
            </w:r>
          </w:p>
        </w:tc>
      </w:tr>
      <w:tr w14:paraId="318BBF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6D0D46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14071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2</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E4320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51AC7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7091A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FC4EC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DE95F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16ADB0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2</w:t>
            </w:r>
          </w:p>
        </w:tc>
      </w:tr>
      <w:tr w14:paraId="487148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DE48A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199E60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59707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51</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3D18C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9</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A78B7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092E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A55A1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2C714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7583B4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60</w:t>
            </w:r>
          </w:p>
        </w:tc>
      </w:tr>
      <w:tr w14:paraId="5DFB29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731A5EF4">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6DAE6E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BDF74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4</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812A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40634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CB2AA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D8B38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9CE94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6C1591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4</w:t>
            </w:r>
          </w:p>
        </w:tc>
      </w:tr>
      <w:tr w14:paraId="244D85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4D32DC87">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433B06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68275E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43BCC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D7D9D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0DB62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8830F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1A858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45510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4B75BC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14:paraId="72F8E9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5C3B742A">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eastAsiaTheme="minorEastAsia"/>
                <w:sz w:val="24"/>
                <w:szCs w:val="24"/>
                <w:lang w:eastAsia="zh-CN"/>
              </w:rPr>
            </w:pPr>
            <w:r>
              <w:rPr>
                <w:rFonts w:hint="eastAsia" w:ascii="宋体"/>
                <w:sz w:val="24"/>
                <w:szCs w:val="24"/>
                <w:lang w:eastAsia="zh-CN"/>
              </w:rPr>
              <w:t>0</w:t>
            </w: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59F4B78C">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579613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7AC0F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F4987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8A5D5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CEF0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42C1E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29695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0D0980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r>
      <w:tr w14:paraId="29E96E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CD4FD75">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26967737">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0DCEDA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CF98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06B99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EF36E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36940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FEEE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6EF86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4865DF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r>
      <w:tr w14:paraId="38384B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0C569A58">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58D37792">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57FA3B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19B45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39594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64F88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DCF46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DFAC6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9AD47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37B607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14:paraId="076DEF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76F0250A">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452E0D8C">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780A2E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E2053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31F74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8C221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5A306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24814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DDA50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398384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14:paraId="01A627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AD92D63">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4E744FB1">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6B053A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52E3D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027DB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14C88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DA2F0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A7A5F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63E87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1703EC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r>
      <w:tr w14:paraId="479438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60C991E9">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1F007A15">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139C75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98B90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A8B93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75CF7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428F4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F035E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2E795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48BD72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14:paraId="49E38B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717E957B">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2138E49B">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6E72AA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CE1A6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DB4F2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BC5B4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7301E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14DBD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719A7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5DFE28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r>
      <w:tr w14:paraId="76CB8A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81236D6">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33D65C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2FEC10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4154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eastAsiaTheme="minorEastAsia"/>
                <w:lang w:val="en-US" w:eastAsia="zh-CN"/>
              </w:rPr>
            </w:pPr>
            <w:r>
              <w:rPr>
                <w:rFonts w:hint="eastAsia"/>
                <w:lang w:val="en-US" w:eastAsia="zh-CN"/>
              </w:rPr>
              <w:t>37</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E70FE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46DA7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8B645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8882A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24729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626B5C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eastAsiaTheme="minorEastAsia"/>
                <w:lang w:val="en-US" w:eastAsia="zh-CN"/>
              </w:rPr>
            </w:pPr>
            <w:r>
              <w:rPr>
                <w:rFonts w:hint="eastAsia"/>
                <w:lang w:val="en-US" w:eastAsia="zh-CN"/>
              </w:rPr>
              <w:t>37</w:t>
            </w:r>
          </w:p>
        </w:tc>
      </w:tr>
      <w:tr w14:paraId="747639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3659574D">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0B20377E">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5939F8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74CBA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E5AAF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1D163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1C2AC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FB91A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A009C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09041C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r>
      <w:tr w14:paraId="18A3D0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6DBA457">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3983BF40">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3D16D9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3359D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0AF30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E58B4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6EC6F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CFDD6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FCD45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7B5FD7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14:paraId="399ED3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3421DC95">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02A433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672DC9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1EB71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0C923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548D5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D8167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47E1E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7896D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45B811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14:paraId="722E60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5E81509">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74768FFC">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2F9256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0E8DB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D8F0C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C6A7F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AC4F0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404E1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F5806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19DA2B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14:paraId="6202ED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982573C">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7EC9C4E5">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0E9A21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5D4D5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50728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7288A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9E3FB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B840F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37539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03F06C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r>
      <w:tr w14:paraId="6E278B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3183FF15">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29CACC8F">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788863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C80BE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5BABB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2D007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02F75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41085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ED4EF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569535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r>
      <w:tr w14:paraId="58CCEC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5896DC0D">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2CB5CF35">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left w:w="57" w:type="dxa"/>
              <w:right w:w="57" w:type="dxa"/>
            </w:tcMar>
            <w:vAlign w:val="center"/>
          </w:tcPr>
          <w:p w14:paraId="264070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199D37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546F04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06BE86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5E9EB7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44978C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105A64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outset" w:color="auto" w:sz="8" w:space="0"/>
              <w:right w:val="single" w:color="auto" w:sz="8" w:space="0"/>
            </w:tcBorders>
            <w:shd w:val="clear" w:color="auto" w:fill="auto"/>
            <w:tcMar>
              <w:left w:w="57" w:type="dxa"/>
              <w:right w:w="57" w:type="dxa"/>
            </w:tcMar>
            <w:vAlign w:val="center"/>
          </w:tcPr>
          <w:p w14:paraId="4AF0F2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r>
      <w:tr w14:paraId="5081DE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7207DCC2">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14:paraId="1F8534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5ED5E4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5D147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26918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78820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56DCE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3225C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E7BD3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5B3AC1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Calibri" w:hAnsi="Calibri" w:cs="Calibri"/>
                <w:kern w:val="0"/>
                <w:sz w:val="20"/>
                <w:szCs w:val="20"/>
                <w:lang w:val="en-US" w:eastAsia="zh-CN" w:bidi="ar"/>
              </w:rPr>
            </w:pPr>
          </w:p>
          <w:p w14:paraId="670F91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r>
      <w:tr w14:paraId="6B947B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5CEAEECF">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14:paraId="40AC0EE8">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4033C6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38AEC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9D54C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E9926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7B2E7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1F066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78B08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138172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r>
      <w:tr w14:paraId="2AEB60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727A6DEF">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14:paraId="3B72155B">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4C21B7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BD3BC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3</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4869F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1C90F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52568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F439E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FA324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4F5B65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3</w:t>
            </w:r>
          </w:p>
        </w:tc>
      </w:tr>
      <w:tr w14:paraId="1A36CD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539656FA">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2D3590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21E23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95</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E7B26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9</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F37A1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CE85A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F440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3A8F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61F149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104</w:t>
            </w:r>
          </w:p>
        </w:tc>
      </w:tr>
      <w:tr w14:paraId="17CEB8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7C0F16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6D515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8</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E6D1A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EE4F7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670B6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B9947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AE669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14:paraId="095DBE39">
            <w:pPr>
              <w:keepNext w:val="0"/>
              <w:keepLines w:val="0"/>
              <w:pageBreakBefore w:val="0"/>
              <w:kinsoku/>
              <w:wordWrap/>
              <w:overflowPunct/>
              <w:topLinePunct w:val="0"/>
              <w:autoSpaceDE/>
              <w:autoSpaceDN/>
              <w:bidi w:val="0"/>
              <w:adjustRightInd/>
              <w:snapToGrid/>
              <w:spacing w:line="540" w:lineRule="exact"/>
              <w:ind w:firstLine="200" w:firstLineChars="100"/>
              <w:jc w:val="center"/>
              <w:textAlignment w:val="auto"/>
              <w:rPr>
                <w:rFonts w:hint="eastAsia" w:ascii="宋体" w:eastAsiaTheme="minorEastAsia"/>
                <w:sz w:val="24"/>
                <w:szCs w:val="24"/>
                <w:lang w:val="en-US" w:eastAsia="zh-CN"/>
              </w:rPr>
            </w:pPr>
            <w:r>
              <w:rPr>
                <w:rFonts w:hint="eastAsia" w:ascii="Calibri" w:hAnsi="Calibri" w:cs="Calibri"/>
                <w:sz w:val="20"/>
                <w:szCs w:val="20"/>
                <w:lang w:val="en-US" w:eastAsia="zh-CN"/>
              </w:rPr>
              <w:t>8</w:t>
            </w:r>
          </w:p>
        </w:tc>
      </w:tr>
    </w:tbl>
    <w:p w14:paraId="64681A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i w:val="0"/>
          <w:iCs w:val="0"/>
          <w:caps w:val="0"/>
          <w:color w:val="333333"/>
          <w:spacing w:val="0"/>
          <w:sz w:val="24"/>
          <w:szCs w:val="24"/>
        </w:rPr>
      </w:pPr>
    </w:p>
    <w:p w14:paraId="73E6D9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四、政府信息公开行政复议、行政诉讼情况</w:t>
      </w:r>
    </w:p>
    <w:p w14:paraId="3C21E9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i w:val="0"/>
          <w:iCs w:val="0"/>
          <w:caps w:val="0"/>
          <w:color w:val="333333"/>
          <w:spacing w:val="0"/>
          <w:sz w:val="24"/>
          <w:szCs w:val="24"/>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4AD960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8C90D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2AD35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行政诉讼</w:t>
            </w:r>
          </w:p>
        </w:tc>
      </w:tr>
      <w:tr w14:paraId="49E272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F0340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D2E08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14:paraId="7C6D11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8556A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其他</w:t>
            </w:r>
          </w:p>
          <w:p w14:paraId="6514C5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8E5D1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尚未</w:t>
            </w:r>
          </w:p>
          <w:p w14:paraId="1760A4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E1D39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4D29B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CB536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复议后起诉</w:t>
            </w:r>
          </w:p>
        </w:tc>
      </w:tr>
      <w:tr w14:paraId="5A7029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344AF0C">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55E4590">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7D79FBA">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9A72B8A">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4E7ED03">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宋体"/>
                <w:sz w:val="24"/>
                <w:szCs w:val="24"/>
              </w:rPr>
            </w:pP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DB5CE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14:paraId="2C646E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48E27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14:paraId="748ABD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37D0E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其他</w:t>
            </w:r>
          </w:p>
          <w:p w14:paraId="1F7F1E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23813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尚未</w:t>
            </w:r>
          </w:p>
          <w:p w14:paraId="6CA6A7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39A25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color w:val="000000"/>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D0B17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14:paraId="058577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4B0A0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14:paraId="58CE8C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3374D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其他</w:t>
            </w:r>
          </w:p>
          <w:p w14:paraId="0217AA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color w:val="000000"/>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46E9E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尚未</w:t>
            </w:r>
          </w:p>
          <w:p w14:paraId="14EB63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6C5D5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宋体" w:hAnsi="宋体" w:eastAsia="宋体" w:cs="宋体"/>
                <w:color w:val="000000"/>
                <w:kern w:val="0"/>
                <w:sz w:val="20"/>
                <w:szCs w:val="20"/>
                <w:lang w:val="en-US" w:eastAsia="zh-CN" w:bidi="ar"/>
              </w:rPr>
              <w:t>总计</w:t>
            </w:r>
          </w:p>
        </w:tc>
      </w:tr>
      <w:tr w14:paraId="5C377E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0DAEB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default" w:eastAsiaTheme="minorEastAsia"/>
                <w:lang w:val="en-US" w:eastAsia="zh-CN"/>
              </w:rPr>
            </w:pPr>
            <w:r>
              <w:rPr>
                <w:rFonts w:hint="eastAsia"/>
                <w:lang w:val="en-US" w:eastAsia="zh-CN"/>
              </w:rPr>
              <w:t>2</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0F63B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7</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EC436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9FCD0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FDBDE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default"/>
                <w:lang w:val="en-US"/>
              </w:rPr>
            </w:pPr>
            <w:r>
              <w:rPr>
                <w:rFonts w:hint="eastAsia" w:ascii="黑体" w:hAnsi="宋体" w:eastAsia="黑体" w:cs="黑体"/>
                <w:kern w:val="0"/>
                <w:sz w:val="20"/>
                <w:szCs w:val="20"/>
                <w:lang w:val="en-US" w:eastAsia="zh-CN" w:bidi="ar"/>
              </w:rPr>
              <w:t>9</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67730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default" w:eastAsiaTheme="minorEastAsia"/>
                <w:lang w:val="en-US" w:eastAsia="zh-CN"/>
              </w:rPr>
            </w:pPr>
            <w:r>
              <w:rPr>
                <w:rFonts w:hint="eastAsia"/>
                <w:lang w:val="en-US" w:eastAsia="zh-CN"/>
              </w:rPr>
              <w:t>1</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F0827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801FE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28D6A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eastAsiaTheme="minorEastAsia"/>
                <w:lang w:val="en-US" w:eastAsia="zh-CN"/>
              </w:rPr>
            </w:pPr>
            <w:r>
              <w:rPr>
                <w:rFonts w:hint="eastAsia"/>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95D94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eastAsiaTheme="minorEastAsia"/>
                <w:lang w:val="en-US" w:eastAsia="zh-CN"/>
              </w:rPr>
            </w:pPr>
            <w:r>
              <w:rPr>
                <w:rFonts w:hint="eastAsia"/>
                <w:lang w:val="en-US" w:eastAsia="zh-CN"/>
              </w:rPr>
              <w:t>1</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29DF3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eastAsiaTheme="minorEastAsia"/>
                <w:lang w:val="en-US" w:eastAsia="zh-CN"/>
              </w:rPr>
            </w:pPr>
            <w:r>
              <w:rPr>
                <w:rFonts w:hint="eastAsia"/>
                <w:lang w:val="en-US" w:eastAsia="zh-CN"/>
              </w:rPr>
              <w:t>1</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C22B2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5186D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650BA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pP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0D10960">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ascii="宋体" w:eastAsiaTheme="minorEastAsia"/>
                <w:sz w:val="24"/>
                <w:szCs w:val="24"/>
                <w:lang w:val="en-US" w:eastAsia="zh-CN"/>
              </w:rPr>
            </w:pPr>
            <w:r>
              <w:rPr>
                <w:rFonts w:hint="eastAsia" w:ascii="宋体"/>
                <w:sz w:val="24"/>
                <w:szCs w:val="24"/>
                <w:lang w:val="en-US" w:eastAsia="zh-CN"/>
              </w:rPr>
              <w:t>1</w:t>
            </w:r>
          </w:p>
        </w:tc>
      </w:tr>
    </w:tbl>
    <w:p w14:paraId="0DF75865">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pPr>
    </w:p>
    <w:p w14:paraId="635875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五、存在的主要问题及改进情况</w:t>
      </w:r>
    </w:p>
    <w:p w14:paraId="2A2939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lang w:eastAsia="zh-CN"/>
        </w:rPr>
        <w:t>202</w:t>
      </w:r>
      <w:r>
        <w:rPr>
          <w:rFonts w:hint="eastAsia" w:ascii="宋体" w:hAnsi="宋体" w:eastAsia="宋体" w:cs="宋体"/>
          <w:i w:val="0"/>
          <w:iCs w:val="0"/>
          <w:caps w:val="0"/>
          <w:color w:val="333333"/>
          <w:spacing w:val="0"/>
          <w:sz w:val="24"/>
          <w:szCs w:val="24"/>
          <w:shd w:val="clear" w:fill="FFFFFF"/>
          <w:lang w:val="en-US" w:eastAsia="zh-CN"/>
        </w:rPr>
        <w:t>2</w:t>
      </w:r>
      <w:r>
        <w:rPr>
          <w:rFonts w:hint="eastAsia" w:ascii="宋体" w:hAnsi="宋体" w:eastAsia="宋体" w:cs="宋体"/>
          <w:i w:val="0"/>
          <w:iCs w:val="0"/>
          <w:caps w:val="0"/>
          <w:color w:val="333333"/>
          <w:spacing w:val="0"/>
          <w:sz w:val="24"/>
          <w:szCs w:val="24"/>
          <w:shd w:val="clear" w:fill="FFFFFF"/>
          <w:lang w:eastAsia="zh-CN"/>
        </w:rPr>
        <w:t>年，涞水县政府信息公开工作虽然取得一些成效，但仍存在一些不足,主要表现在:一是个别乡镇、部门政府信息公开时间滞后，法定主动公开内容需要进一步细化、深入。二是部分乡镇、部门人员流动性大，政务公开专职工作人员缺乏，公开队伍建设需要进一步加强。</w:t>
      </w:r>
    </w:p>
    <w:p w14:paraId="035F20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shd w:val="clear" w:fill="FFFFFF"/>
          <w:lang w:eastAsia="zh-CN"/>
        </w:rPr>
      </w:pPr>
      <w:r>
        <w:rPr>
          <w:rFonts w:hint="eastAsia"/>
          <w:color w:val="333333"/>
          <w:lang w:val="en-US" w:eastAsia="zh-CN"/>
        </w:rPr>
        <w:t>下一步，涞水县将进一步加大政府信息公开工作力度，针对存在的问题，重点从以下方面加以改进：</w:t>
      </w:r>
      <w:r>
        <w:rPr>
          <w:rFonts w:hint="eastAsia" w:ascii="宋体" w:hAnsi="宋体" w:eastAsia="宋体" w:cs="宋体"/>
          <w:i w:val="0"/>
          <w:iCs w:val="0"/>
          <w:caps w:val="0"/>
          <w:color w:val="333333"/>
          <w:spacing w:val="0"/>
          <w:sz w:val="24"/>
          <w:szCs w:val="24"/>
          <w:shd w:val="clear" w:fill="FFFFFF"/>
          <w:lang w:eastAsia="zh-CN"/>
        </w:rPr>
        <w:t>一是进一步加大市场主体、减税降费、有效投资、财政资金、生态环境、疫情防控、稳岗就业等政策和实施情况信息公开力度，提高公开时效，丰富公开渠道，切实提升利企便民水平。二是进一步加强对全县政务公开队伍培训学习力度，做好日常监督指导，夯实工作基础，强化公开意识，切实提升政务公开工作水平。</w:t>
      </w:r>
    </w:p>
    <w:p w14:paraId="4DD399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六、其他需要报告的事项</w:t>
      </w:r>
    </w:p>
    <w:p w14:paraId="76ADE4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eastAsia="zh-CN"/>
        </w:rPr>
        <w:t>认真贯彻执行国务院办公厅《政府信息公开信息处理费管理办法》和《关于政府信息公开处理费管理有关事项的通知》。2022年全县各单位未收取信息处理费。</w:t>
      </w:r>
    </w:p>
    <w:p w14:paraId="102611BC">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zY1OGY2YjIxNmMxZmEyNGJkZTMwOGY2YjkwOWEifQ=="/>
  </w:docVars>
  <w:rsids>
    <w:rsidRoot w:val="37A11E00"/>
    <w:rsid w:val="00C704F2"/>
    <w:rsid w:val="02AB78A7"/>
    <w:rsid w:val="02BC3862"/>
    <w:rsid w:val="034F5D29"/>
    <w:rsid w:val="03595555"/>
    <w:rsid w:val="043A757B"/>
    <w:rsid w:val="04CB4231"/>
    <w:rsid w:val="052E19C9"/>
    <w:rsid w:val="05C649F8"/>
    <w:rsid w:val="06823015"/>
    <w:rsid w:val="06B036DE"/>
    <w:rsid w:val="06EE2458"/>
    <w:rsid w:val="07BB67DE"/>
    <w:rsid w:val="084E1401"/>
    <w:rsid w:val="091F2D9D"/>
    <w:rsid w:val="09F2400E"/>
    <w:rsid w:val="0A4505E1"/>
    <w:rsid w:val="0AD16319"/>
    <w:rsid w:val="0AF826AE"/>
    <w:rsid w:val="0B386398"/>
    <w:rsid w:val="0BB377CC"/>
    <w:rsid w:val="0BB93035"/>
    <w:rsid w:val="0BD25EA5"/>
    <w:rsid w:val="0CF76F4C"/>
    <w:rsid w:val="0D305579"/>
    <w:rsid w:val="0D3D7C96"/>
    <w:rsid w:val="0E071E4C"/>
    <w:rsid w:val="0E0B38F0"/>
    <w:rsid w:val="0EDB7766"/>
    <w:rsid w:val="0F64150A"/>
    <w:rsid w:val="10B77D5F"/>
    <w:rsid w:val="10ED3781"/>
    <w:rsid w:val="11A26319"/>
    <w:rsid w:val="12172851"/>
    <w:rsid w:val="123D34B1"/>
    <w:rsid w:val="123E24E6"/>
    <w:rsid w:val="12750005"/>
    <w:rsid w:val="12767ED2"/>
    <w:rsid w:val="128A55DA"/>
    <w:rsid w:val="130E6996"/>
    <w:rsid w:val="133E3A9A"/>
    <w:rsid w:val="1351449B"/>
    <w:rsid w:val="13685340"/>
    <w:rsid w:val="13E26254"/>
    <w:rsid w:val="14757D15"/>
    <w:rsid w:val="14D40EDF"/>
    <w:rsid w:val="152C07A1"/>
    <w:rsid w:val="156A48B9"/>
    <w:rsid w:val="15BC69A2"/>
    <w:rsid w:val="16036155"/>
    <w:rsid w:val="172B0B5F"/>
    <w:rsid w:val="17DD00AB"/>
    <w:rsid w:val="18CE4CE2"/>
    <w:rsid w:val="19A8293B"/>
    <w:rsid w:val="1B9A62B3"/>
    <w:rsid w:val="1BCA46EA"/>
    <w:rsid w:val="1C142509"/>
    <w:rsid w:val="1C8A6328"/>
    <w:rsid w:val="1D3369BF"/>
    <w:rsid w:val="1D3A027B"/>
    <w:rsid w:val="1DAB29F9"/>
    <w:rsid w:val="1DFB572F"/>
    <w:rsid w:val="1E2E46BF"/>
    <w:rsid w:val="1E6757C2"/>
    <w:rsid w:val="1FEE7A64"/>
    <w:rsid w:val="20DD2ECA"/>
    <w:rsid w:val="20F36B91"/>
    <w:rsid w:val="22220C9E"/>
    <w:rsid w:val="2305495A"/>
    <w:rsid w:val="23D15F87"/>
    <w:rsid w:val="244F40DF"/>
    <w:rsid w:val="24B77ED6"/>
    <w:rsid w:val="25757B75"/>
    <w:rsid w:val="26924756"/>
    <w:rsid w:val="26A83F7A"/>
    <w:rsid w:val="270237D6"/>
    <w:rsid w:val="287560DE"/>
    <w:rsid w:val="287A1946"/>
    <w:rsid w:val="28EC2844"/>
    <w:rsid w:val="28ED3EC6"/>
    <w:rsid w:val="295126A7"/>
    <w:rsid w:val="2B17347C"/>
    <w:rsid w:val="2C6F788B"/>
    <w:rsid w:val="2C9F5E1F"/>
    <w:rsid w:val="2EBE11F2"/>
    <w:rsid w:val="2EC33928"/>
    <w:rsid w:val="2F176141"/>
    <w:rsid w:val="2F3B1E2F"/>
    <w:rsid w:val="2F6A07F9"/>
    <w:rsid w:val="301E705B"/>
    <w:rsid w:val="305B6930"/>
    <w:rsid w:val="30AC28B9"/>
    <w:rsid w:val="321626E0"/>
    <w:rsid w:val="323B2686"/>
    <w:rsid w:val="326A47D9"/>
    <w:rsid w:val="33136C1F"/>
    <w:rsid w:val="338F274A"/>
    <w:rsid w:val="33C148CD"/>
    <w:rsid w:val="342033A2"/>
    <w:rsid w:val="34BD6E42"/>
    <w:rsid w:val="352C3FC8"/>
    <w:rsid w:val="35D2582C"/>
    <w:rsid w:val="36F35315"/>
    <w:rsid w:val="37691B50"/>
    <w:rsid w:val="37A11E00"/>
    <w:rsid w:val="37BC7885"/>
    <w:rsid w:val="38E52E0C"/>
    <w:rsid w:val="39993016"/>
    <w:rsid w:val="39BF365D"/>
    <w:rsid w:val="3A706705"/>
    <w:rsid w:val="3A865F28"/>
    <w:rsid w:val="3B021A53"/>
    <w:rsid w:val="3BB05953"/>
    <w:rsid w:val="3C3025F0"/>
    <w:rsid w:val="3C940440"/>
    <w:rsid w:val="3CB94393"/>
    <w:rsid w:val="3D736FBF"/>
    <w:rsid w:val="3DA43295"/>
    <w:rsid w:val="3DCC00F6"/>
    <w:rsid w:val="3E4D7489"/>
    <w:rsid w:val="3E6C47ED"/>
    <w:rsid w:val="3E815385"/>
    <w:rsid w:val="3EDB4A95"/>
    <w:rsid w:val="3F8F3AD1"/>
    <w:rsid w:val="40414DCB"/>
    <w:rsid w:val="40D95004"/>
    <w:rsid w:val="418D170F"/>
    <w:rsid w:val="419453CF"/>
    <w:rsid w:val="422E137F"/>
    <w:rsid w:val="42861613"/>
    <w:rsid w:val="42E61C5A"/>
    <w:rsid w:val="42FF450A"/>
    <w:rsid w:val="441A1710"/>
    <w:rsid w:val="44827761"/>
    <w:rsid w:val="44A1408B"/>
    <w:rsid w:val="455B24C0"/>
    <w:rsid w:val="459040FF"/>
    <w:rsid w:val="45A73A3F"/>
    <w:rsid w:val="45BB5620"/>
    <w:rsid w:val="463D7DE3"/>
    <w:rsid w:val="46E00127"/>
    <w:rsid w:val="496F0BFB"/>
    <w:rsid w:val="499D2CCA"/>
    <w:rsid w:val="4BAC7DF0"/>
    <w:rsid w:val="4C0F3FD0"/>
    <w:rsid w:val="4C3B4DC5"/>
    <w:rsid w:val="4D225F85"/>
    <w:rsid w:val="4E0F02B7"/>
    <w:rsid w:val="4EAC1FAA"/>
    <w:rsid w:val="501E2A33"/>
    <w:rsid w:val="505C17AE"/>
    <w:rsid w:val="507E7976"/>
    <w:rsid w:val="50A218B6"/>
    <w:rsid w:val="515208D2"/>
    <w:rsid w:val="51730B5D"/>
    <w:rsid w:val="52B93733"/>
    <w:rsid w:val="52DB2E5E"/>
    <w:rsid w:val="543D36A4"/>
    <w:rsid w:val="54996B2C"/>
    <w:rsid w:val="55254864"/>
    <w:rsid w:val="56FE35BF"/>
    <w:rsid w:val="572F3778"/>
    <w:rsid w:val="585711D8"/>
    <w:rsid w:val="588D4BFA"/>
    <w:rsid w:val="59802C75"/>
    <w:rsid w:val="59DB7055"/>
    <w:rsid w:val="59EA607C"/>
    <w:rsid w:val="5A3B68D8"/>
    <w:rsid w:val="5AC171DD"/>
    <w:rsid w:val="5B070568"/>
    <w:rsid w:val="5B5C4D58"/>
    <w:rsid w:val="5B6559BA"/>
    <w:rsid w:val="5BCB2DA4"/>
    <w:rsid w:val="5C0F5926"/>
    <w:rsid w:val="5C4750C0"/>
    <w:rsid w:val="5D1A4582"/>
    <w:rsid w:val="5DB449D7"/>
    <w:rsid w:val="5DF63241"/>
    <w:rsid w:val="5E6301AB"/>
    <w:rsid w:val="5EEA61D6"/>
    <w:rsid w:val="5F7563E8"/>
    <w:rsid w:val="5F88611B"/>
    <w:rsid w:val="5FB24F46"/>
    <w:rsid w:val="5FD2024B"/>
    <w:rsid w:val="60681AA9"/>
    <w:rsid w:val="61167757"/>
    <w:rsid w:val="6138147B"/>
    <w:rsid w:val="615A5895"/>
    <w:rsid w:val="617701F5"/>
    <w:rsid w:val="61E41603"/>
    <w:rsid w:val="61FE26C5"/>
    <w:rsid w:val="62214605"/>
    <w:rsid w:val="643E5392"/>
    <w:rsid w:val="651641C9"/>
    <w:rsid w:val="653A1C66"/>
    <w:rsid w:val="65A6554D"/>
    <w:rsid w:val="667E2026"/>
    <w:rsid w:val="672229B1"/>
    <w:rsid w:val="67397CFB"/>
    <w:rsid w:val="68D0444F"/>
    <w:rsid w:val="69197DE4"/>
    <w:rsid w:val="693B41FE"/>
    <w:rsid w:val="6972546A"/>
    <w:rsid w:val="6A9C0CCD"/>
    <w:rsid w:val="6AC83870"/>
    <w:rsid w:val="6AF1726A"/>
    <w:rsid w:val="6BAE0CB8"/>
    <w:rsid w:val="6C2C42D2"/>
    <w:rsid w:val="6C3A079D"/>
    <w:rsid w:val="6CFC1EF7"/>
    <w:rsid w:val="6F4D73C1"/>
    <w:rsid w:val="70141305"/>
    <w:rsid w:val="703624CC"/>
    <w:rsid w:val="70820965"/>
    <w:rsid w:val="70B825D8"/>
    <w:rsid w:val="71184E25"/>
    <w:rsid w:val="7169742F"/>
    <w:rsid w:val="71F572AC"/>
    <w:rsid w:val="72AA0D65"/>
    <w:rsid w:val="73467A28"/>
    <w:rsid w:val="740F250F"/>
    <w:rsid w:val="74982505"/>
    <w:rsid w:val="758122DF"/>
    <w:rsid w:val="77683027"/>
    <w:rsid w:val="77866F8C"/>
    <w:rsid w:val="77DA1086"/>
    <w:rsid w:val="78D45AD6"/>
    <w:rsid w:val="791B54B2"/>
    <w:rsid w:val="79A16E0E"/>
    <w:rsid w:val="79D1224A"/>
    <w:rsid w:val="79FA156C"/>
    <w:rsid w:val="7A060F5A"/>
    <w:rsid w:val="7A4D1FE3"/>
    <w:rsid w:val="7AB77FBA"/>
    <w:rsid w:val="7AC83418"/>
    <w:rsid w:val="7AF1296F"/>
    <w:rsid w:val="7B610002"/>
    <w:rsid w:val="7B73186F"/>
    <w:rsid w:val="7D8555F0"/>
    <w:rsid w:val="7E461EAD"/>
    <w:rsid w:val="7EEA6053"/>
    <w:rsid w:val="7F162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1533</Words>
  <Characters>1587</Characters>
  <Lines>0</Lines>
  <Paragraphs>0</Paragraphs>
  <TotalTime>70</TotalTime>
  <ScaleCrop>false</ScaleCrop>
  <LinksUpToDate>false</LinksUpToDate>
  <CharactersWithSpaces>1588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2022-01-11T09:34:00Z</dcterms:created>
  <dc:creator>Administrator</dc:creator>
  <cp:lastModifiedBy>八爪小鱼</cp:lastModifiedBy>
  <cp:lastPrinted>2023-02-16T09:13:00Z</cp:lastPrinted>
  <dcterms:modified xsi:type="dcterms:W3CDTF">2026-02-13T07:55:09Z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8BD079440E1A4126A4025B7AF3ECC981</vt:lpwstr>
  </property>
  <property fmtid="{D5CDD505-2E9C-101B-9397-08002B2CF9AE}" pid="4" name="KSOTemplateDocerSaveRecord">
    <vt:lpwstr>eyJoZGlkIjoiNTY3NzU0NDM5MWFkMmY4ZmZmZjJjODBjMzI2N2ZmYWUiLCJ1c2VySWQiOiI0MDE5OTQ3MTgifQ==</vt:lpwstr>
  </property>
</Properties>
</file>