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479EA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highlight w:val="none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highlight w:val="none"/>
          <w:lang w:val="en-US" w:eastAsia="zh-CN"/>
        </w:rPr>
        <w:t>涞水县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highlight w:val="none"/>
          <w:lang w:val="en-US" w:eastAsia="zh-CN"/>
        </w:rPr>
        <w:t>2025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highlight w:val="none"/>
          <w:lang w:val="en-US" w:eastAsia="zh-CN"/>
        </w:rPr>
        <w:t>年度财政衔接资金项目</w:t>
      </w:r>
      <w:r>
        <w:rPr>
          <w:rFonts w:hint="eastAsia" w:ascii="Times New Roman" w:hAnsi="Times New Roman" w:eastAsia="方正小标宋简体" w:cs="Times New Roman"/>
          <w:b w:val="0"/>
          <w:bCs w:val="0"/>
          <w:sz w:val="44"/>
          <w:szCs w:val="44"/>
          <w:highlight w:val="none"/>
          <w:lang w:val="en-US" w:eastAsia="zh-CN"/>
        </w:rPr>
        <w:t>调整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highlight w:val="none"/>
          <w:lang w:val="en-US" w:eastAsia="zh-CN"/>
        </w:rPr>
        <w:t>计划</w:t>
      </w:r>
    </w:p>
    <w:p w14:paraId="7E14512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  <w:lang w:val="en-US" w:eastAsia="zh-CN"/>
        </w:rPr>
      </w:pPr>
    </w:p>
    <w:p w14:paraId="582CB76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  <w:lang w:val="en-US" w:eastAsia="zh-CN"/>
        </w:rPr>
        <w:t>为提高全县财政衔接资金使用效益，着力夯实产业发展基础，持续巩固拓展脱贫攻坚成果，加快建设宜居宜业和美乡村，确保巩固拓展脱贫攻坚成果</w:t>
      </w:r>
      <w:r>
        <w:rPr>
          <w:rFonts w:hint="eastAsia" w:ascii="Times New Roman" w:hAnsi="Times New Roman" w:eastAsia="仿宋_GB2312" w:cs="Times New Roman"/>
          <w:bCs/>
          <w:sz w:val="32"/>
          <w:szCs w:val="32"/>
          <w:highlight w:val="none"/>
          <w:lang w:val="en-US" w:eastAsia="zh-CN"/>
        </w:rPr>
        <w:t>同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  <w:lang w:val="en-US" w:eastAsia="zh-CN"/>
        </w:rPr>
        <w:t>乡村振兴有效衔接。按照“成熟一批、研究一批、实施一批”的原则，</w:t>
      </w:r>
      <w:r>
        <w:rPr>
          <w:rFonts w:hint="eastAsia" w:ascii="Times New Roman" w:hAnsi="Times New Roman" w:eastAsia="仿宋_GB2312" w:cs="Times New Roman"/>
          <w:bCs/>
          <w:sz w:val="32"/>
          <w:szCs w:val="32"/>
          <w:highlight w:val="none"/>
          <w:lang w:val="en-US" w:eastAsia="zh-CN"/>
        </w:rPr>
        <w:t>实施村内道路硬化项目，涉及资金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150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万元，特制定此项目计划。</w:t>
      </w:r>
    </w:p>
    <w:p w14:paraId="42AAD0F0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黑体" w:cs="Times New Roman"/>
          <w:bCs/>
          <w:kern w:val="2"/>
          <w:sz w:val="32"/>
          <w:szCs w:val="32"/>
          <w:highlight w:val="none"/>
          <w:lang w:val="en-US" w:eastAsia="zh-CN" w:bidi="ar-SA"/>
        </w:rPr>
        <w:t>一</w:t>
      </w:r>
      <w:r>
        <w:rPr>
          <w:rFonts w:hint="default" w:ascii="Times New Roman" w:hAnsi="Times New Roman" w:eastAsia="黑体" w:cs="Times New Roman"/>
          <w:bCs/>
          <w:kern w:val="2"/>
          <w:sz w:val="32"/>
          <w:szCs w:val="32"/>
          <w:highlight w:val="none"/>
          <w:lang w:val="en-US" w:eastAsia="zh-CN" w:bidi="ar-SA"/>
        </w:rPr>
        <w:t>、</w:t>
      </w:r>
      <w:r>
        <w:rPr>
          <w:rFonts w:hint="eastAsia" w:ascii="Times New Roman" w:hAnsi="Times New Roman" w:eastAsia="黑体" w:cs="Times New Roman"/>
          <w:sz w:val="32"/>
          <w:szCs w:val="32"/>
          <w:lang w:eastAsia="zh-CN"/>
        </w:rPr>
        <w:t>资金来源</w:t>
      </w:r>
    </w:p>
    <w:p w14:paraId="5EAF63E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9"/>
        <w:jc w:val="both"/>
        <w:textAlignment w:val="auto"/>
        <w:rPr>
          <w:rFonts w:hint="eastAsia" w:ascii="Times New Roman" w:hAnsi="Times New Roman" w:eastAsia="仿宋_GB2312" w:cs="仿宋_GB2312"/>
          <w:bCs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2025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年第一批、第一批补充衔接资金项目计划安排衔接资金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12217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万元，涉及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23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个项目，因项目计划中安排资金为项目估算金额，此次按照预算评审价格计算，结余资金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187.134896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万元。</w:t>
      </w:r>
    </w:p>
    <w:p w14:paraId="1A6F02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二、</w:t>
      </w:r>
      <w:r>
        <w:rPr>
          <w:rFonts w:hint="eastAsia" w:ascii="Times New Roman" w:hAnsi="Times New Roman" w:eastAsia="黑体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项目资金调整</w:t>
      </w:r>
    </w:p>
    <w:p w14:paraId="3E340C02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highlight w:val="none"/>
          <w:lang w:val="en-US" w:eastAsia="zh-CN" w:bidi="ar-SA"/>
        </w:rPr>
        <w:t>1.</w:t>
      </w:r>
      <w:r>
        <w:rPr>
          <w:rFonts w:hint="default" w:ascii="仿宋_GB2312" w:hAnsi="仿宋_GB2312" w:eastAsia="仿宋_GB2312" w:cs="仿宋_GB2312"/>
          <w:b/>
          <w:bCs/>
          <w:kern w:val="2"/>
          <w:sz w:val="32"/>
          <w:szCs w:val="32"/>
          <w:highlight w:val="none"/>
          <w:lang w:val="en-US" w:eastAsia="zh-CN" w:bidi="ar-SA"/>
        </w:rPr>
        <w:t>2025</w:t>
      </w:r>
      <w:r>
        <w:rPr>
          <w:rFonts w:hint="default" w:ascii="Times New Roman" w:hAnsi="Times New Roman" w:eastAsia="仿宋_GB2312" w:cs="仿宋_GB2312"/>
          <w:b/>
          <w:bCs/>
          <w:kern w:val="2"/>
          <w:sz w:val="32"/>
          <w:szCs w:val="32"/>
          <w:lang w:val="en-US" w:eastAsia="zh-CN" w:bidi="ar-SA"/>
        </w:rPr>
        <w:t>年灌溉渠建设项目。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安排资金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125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万元，调整为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122.224392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万元。</w:t>
      </w:r>
    </w:p>
    <w:p w14:paraId="682D7D3B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highlight w:val="none"/>
          <w:lang w:val="en-US" w:eastAsia="zh-CN" w:bidi="ar-SA"/>
        </w:rPr>
        <w:t>2</w:t>
      </w:r>
      <w:r>
        <w:rPr>
          <w:rFonts w:hint="default" w:ascii="仿宋_GB2312" w:hAnsi="仿宋_GB2312" w:eastAsia="仿宋_GB2312" w:cs="仿宋_GB2312"/>
          <w:b/>
          <w:bCs/>
          <w:kern w:val="2"/>
          <w:sz w:val="32"/>
          <w:szCs w:val="32"/>
          <w:highlight w:val="none"/>
          <w:lang w:val="en-US" w:eastAsia="zh-CN" w:bidi="ar-SA"/>
        </w:rPr>
        <w:t>.2025</w:t>
      </w:r>
      <w:r>
        <w:rPr>
          <w:rFonts w:hint="default" w:ascii="Times New Roman" w:hAnsi="Times New Roman" w:eastAsia="仿宋_GB2312" w:cs="仿宋_GB2312"/>
          <w:b/>
          <w:bCs/>
          <w:kern w:val="2"/>
          <w:sz w:val="32"/>
          <w:szCs w:val="32"/>
          <w:lang w:val="en-US" w:eastAsia="zh-CN" w:bidi="ar-SA"/>
        </w:rPr>
        <w:t>年三坡镇-九龙镇道路硬化项目。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安排资金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358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万元，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调整为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334.469734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万元。</w:t>
      </w:r>
    </w:p>
    <w:p w14:paraId="2DF5FA48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highlight w:val="none"/>
          <w:lang w:val="en-US" w:eastAsia="zh-CN" w:bidi="ar-SA"/>
        </w:rPr>
        <w:t>3</w:t>
      </w:r>
      <w:r>
        <w:rPr>
          <w:rFonts w:hint="default" w:ascii="仿宋_GB2312" w:hAnsi="仿宋_GB2312" w:eastAsia="仿宋_GB2312" w:cs="仿宋_GB2312"/>
          <w:b/>
          <w:bCs/>
          <w:kern w:val="2"/>
          <w:sz w:val="32"/>
          <w:szCs w:val="32"/>
          <w:highlight w:val="none"/>
          <w:lang w:val="en-US" w:eastAsia="zh-CN" w:bidi="ar-SA"/>
        </w:rPr>
        <w:t>.2025</w:t>
      </w:r>
      <w:r>
        <w:rPr>
          <w:rFonts w:hint="default" w:ascii="Times New Roman" w:hAnsi="Times New Roman" w:eastAsia="仿宋_GB2312" w:cs="仿宋_GB2312"/>
          <w:b/>
          <w:bCs/>
          <w:kern w:val="2"/>
          <w:sz w:val="32"/>
          <w:szCs w:val="32"/>
          <w:lang w:val="en-US" w:eastAsia="zh-CN" w:bidi="ar-SA"/>
        </w:rPr>
        <w:t>年赵各庄镇-龙门乡-其中口乡道路硬化项目。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安排资金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591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万元，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调整为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575.243793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万元。</w:t>
      </w:r>
    </w:p>
    <w:p w14:paraId="3E367DCF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highlight w:val="none"/>
          <w:lang w:val="en-US" w:eastAsia="zh-CN" w:bidi="ar-SA"/>
        </w:rPr>
        <w:t>4</w:t>
      </w:r>
      <w:r>
        <w:rPr>
          <w:rFonts w:hint="default" w:ascii="仿宋_GB2312" w:hAnsi="仿宋_GB2312" w:eastAsia="仿宋_GB2312" w:cs="仿宋_GB2312"/>
          <w:b/>
          <w:bCs/>
          <w:kern w:val="2"/>
          <w:sz w:val="32"/>
          <w:szCs w:val="32"/>
          <w:highlight w:val="none"/>
          <w:lang w:val="en-US" w:eastAsia="zh-CN" w:bidi="ar-SA"/>
        </w:rPr>
        <w:t>.2025</w:t>
      </w:r>
      <w:r>
        <w:rPr>
          <w:rFonts w:hint="default" w:ascii="Times New Roman" w:hAnsi="Times New Roman" w:eastAsia="仿宋_GB2312" w:cs="仿宋_GB2312"/>
          <w:b/>
          <w:bCs/>
          <w:kern w:val="2"/>
          <w:sz w:val="32"/>
          <w:szCs w:val="32"/>
          <w:lang w:val="en-US" w:eastAsia="zh-CN" w:bidi="ar-SA"/>
        </w:rPr>
        <w:t>年义安镇-王村镇道路硬化项目。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安排资金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668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万元，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调整为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654.879067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万元。</w:t>
      </w:r>
    </w:p>
    <w:p w14:paraId="56901B40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highlight w:val="none"/>
          <w:lang w:val="en-US" w:eastAsia="zh-CN" w:bidi="ar-SA"/>
        </w:rPr>
        <w:t>5</w:t>
      </w:r>
      <w:r>
        <w:rPr>
          <w:rFonts w:hint="default" w:ascii="仿宋_GB2312" w:hAnsi="仿宋_GB2312" w:eastAsia="仿宋_GB2312" w:cs="仿宋_GB2312"/>
          <w:b/>
          <w:bCs/>
          <w:kern w:val="2"/>
          <w:sz w:val="32"/>
          <w:szCs w:val="32"/>
          <w:highlight w:val="none"/>
          <w:lang w:val="en-US" w:eastAsia="zh-CN" w:bidi="ar-SA"/>
        </w:rPr>
        <w:t>.2025</w:t>
      </w:r>
      <w:r>
        <w:rPr>
          <w:rFonts w:hint="default" w:ascii="Times New Roman" w:hAnsi="Times New Roman" w:eastAsia="仿宋_GB2312" w:cs="仿宋_GB2312"/>
          <w:b/>
          <w:bCs/>
          <w:kern w:val="2"/>
          <w:sz w:val="32"/>
          <w:szCs w:val="32"/>
          <w:lang w:val="en-US" w:eastAsia="zh-CN" w:bidi="ar-SA"/>
        </w:rPr>
        <w:t>年涞水镇-明义镇-胡家庄乡道路硬化项目。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安排资金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730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万元，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调整为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707.768622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万元。</w:t>
      </w:r>
    </w:p>
    <w:p w14:paraId="4B83AD60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highlight w:val="none"/>
          <w:lang w:val="en-US" w:eastAsia="zh-CN" w:bidi="ar-SA"/>
        </w:rPr>
        <w:t>6</w:t>
      </w:r>
      <w:r>
        <w:rPr>
          <w:rFonts w:hint="default" w:ascii="仿宋_GB2312" w:hAnsi="仿宋_GB2312" w:eastAsia="仿宋_GB2312" w:cs="仿宋_GB2312"/>
          <w:b/>
          <w:bCs/>
          <w:kern w:val="2"/>
          <w:sz w:val="32"/>
          <w:szCs w:val="32"/>
          <w:highlight w:val="none"/>
          <w:lang w:val="en-US" w:eastAsia="zh-CN" w:bidi="ar-SA"/>
        </w:rPr>
        <w:t>.2025</w:t>
      </w:r>
      <w:r>
        <w:rPr>
          <w:rFonts w:hint="default" w:ascii="Times New Roman" w:hAnsi="Times New Roman" w:eastAsia="仿宋_GB2312" w:cs="仿宋_GB2312"/>
          <w:b/>
          <w:bCs/>
          <w:kern w:val="2"/>
          <w:sz w:val="32"/>
          <w:szCs w:val="32"/>
          <w:lang w:val="en-US" w:eastAsia="zh-CN" w:bidi="ar-SA"/>
        </w:rPr>
        <w:t>年东文山镇-永阳镇道路硬化项目。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安排资金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689.5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万元，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调整为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657.867478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万元。</w:t>
      </w:r>
    </w:p>
    <w:p w14:paraId="28F06FF3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highlight w:val="none"/>
          <w:lang w:val="en-US" w:eastAsia="zh-CN" w:bidi="ar-SA"/>
        </w:rPr>
        <w:t>7</w:t>
      </w:r>
      <w:r>
        <w:rPr>
          <w:rFonts w:hint="default" w:ascii="仿宋_GB2312" w:hAnsi="仿宋_GB2312" w:eastAsia="仿宋_GB2312" w:cs="仿宋_GB2312"/>
          <w:b/>
          <w:bCs/>
          <w:kern w:val="2"/>
          <w:sz w:val="32"/>
          <w:szCs w:val="32"/>
          <w:highlight w:val="none"/>
          <w:lang w:val="en-US" w:eastAsia="zh-CN" w:bidi="ar-SA"/>
        </w:rPr>
        <w:t>.2025</w:t>
      </w:r>
      <w:r>
        <w:rPr>
          <w:rFonts w:hint="default" w:ascii="Times New Roman" w:hAnsi="Times New Roman" w:eastAsia="仿宋_GB2312" w:cs="仿宋_GB2312"/>
          <w:b/>
          <w:bCs/>
          <w:kern w:val="2"/>
          <w:sz w:val="32"/>
          <w:szCs w:val="32"/>
          <w:lang w:val="en-US" w:eastAsia="zh-CN" w:bidi="ar-SA"/>
        </w:rPr>
        <w:t>年娄村镇-一渡镇-石亭镇道路硬化项目。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安排资金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835.8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万元，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调整为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769.319501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万元。</w:t>
      </w:r>
    </w:p>
    <w:p w14:paraId="4E9908C8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highlight w:val="none"/>
          <w:lang w:val="en-US" w:eastAsia="zh-CN" w:bidi="ar-SA"/>
        </w:rPr>
        <w:t>8</w:t>
      </w:r>
      <w:r>
        <w:rPr>
          <w:rFonts w:hint="default" w:ascii="仿宋_GB2312" w:hAnsi="仿宋_GB2312" w:eastAsia="仿宋_GB2312" w:cs="仿宋_GB2312"/>
          <w:b/>
          <w:bCs/>
          <w:kern w:val="2"/>
          <w:sz w:val="32"/>
          <w:szCs w:val="32"/>
          <w:highlight w:val="none"/>
          <w:lang w:val="en-US" w:eastAsia="zh-CN" w:bidi="ar-SA"/>
        </w:rPr>
        <w:t>.2025</w:t>
      </w:r>
      <w:r>
        <w:rPr>
          <w:rFonts w:hint="default" w:ascii="Times New Roman" w:hAnsi="Times New Roman" w:eastAsia="仿宋_GB2312" w:cs="仿宋_GB2312"/>
          <w:b/>
          <w:bCs/>
          <w:kern w:val="2"/>
          <w:sz w:val="32"/>
          <w:szCs w:val="32"/>
          <w:lang w:val="en-US" w:eastAsia="zh-CN" w:bidi="ar-SA"/>
        </w:rPr>
        <w:t>年太阳能路灯安装项目。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安排资金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558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万元，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调整为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546.392517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万元。</w:t>
      </w:r>
    </w:p>
    <w:p w14:paraId="2C0EFFF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right="0" w:rightChars="0" w:firstLine="320" w:firstLineChars="100"/>
        <w:jc w:val="both"/>
        <w:textAlignment w:val="auto"/>
        <w:outlineLvl w:val="9"/>
        <w:rPr>
          <w:rFonts w:hint="default" w:ascii="Times New Roman" w:hAnsi="Times New Roman" w:eastAsia="黑体" w:cs="Times New Roman"/>
          <w:bCs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黑体" w:cs="Times New Roman"/>
          <w:bCs/>
          <w:kern w:val="2"/>
          <w:sz w:val="32"/>
          <w:szCs w:val="32"/>
          <w:highlight w:val="none"/>
          <w:lang w:val="en-US" w:eastAsia="zh-CN" w:bidi="ar-SA"/>
        </w:rPr>
        <w:t>三</w:t>
      </w:r>
      <w:r>
        <w:rPr>
          <w:rFonts w:hint="default" w:ascii="Times New Roman" w:hAnsi="Times New Roman" w:eastAsia="黑体" w:cs="Times New Roman"/>
          <w:bCs/>
          <w:kern w:val="2"/>
          <w:sz w:val="32"/>
          <w:szCs w:val="32"/>
          <w:highlight w:val="none"/>
          <w:lang w:val="en-US" w:eastAsia="zh-CN" w:bidi="ar-SA"/>
        </w:rPr>
        <w:t>、</w:t>
      </w:r>
      <w:r>
        <w:rPr>
          <w:rFonts w:hint="eastAsia" w:ascii="Times New Roman" w:hAnsi="Times New Roman" w:eastAsia="黑体" w:cs="Times New Roman"/>
          <w:bCs/>
          <w:kern w:val="2"/>
          <w:sz w:val="32"/>
          <w:szCs w:val="32"/>
          <w:highlight w:val="none"/>
          <w:lang w:val="en-US" w:eastAsia="zh-CN" w:bidi="ar-SA"/>
        </w:rPr>
        <w:t>新安排项目</w:t>
      </w:r>
    </w:p>
    <w:p w14:paraId="60045153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/>
          <w:bCs/>
          <w:sz w:val="32"/>
          <w:szCs w:val="32"/>
          <w:lang w:val="en-US" w:eastAsia="zh-CN"/>
        </w:rPr>
        <w:t>石亭镇东龙泉-板城道路硬化项目。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建设地点在石亭镇东龙泉、板城，计划安排资金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150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万元，修建村内道路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1400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米，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形成的资产所有权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和管护权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归村集体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所有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。</w:t>
      </w:r>
    </w:p>
    <w:p w14:paraId="1215A3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default" w:ascii="Times New Roman" w:hAnsi="Times New Roman" w:eastAsia="黑体" w:cs="Times New Roman"/>
          <w:b w:val="0"/>
          <w:bCs w:val="0"/>
          <w:color w:val="auto"/>
          <w:spacing w:val="-6"/>
          <w:sz w:val="32"/>
          <w:szCs w:val="32"/>
          <w:highlight w:val="none"/>
        </w:rPr>
      </w:pPr>
      <w:r>
        <w:rPr>
          <w:rFonts w:hint="eastAsia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四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、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pacing w:val="-6"/>
          <w:sz w:val="32"/>
          <w:szCs w:val="32"/>
          <w:highlight w:val="none"/>
        </w:rPr>
        <w:t>组织保障</w:t>
      </w:r>
    </w:p>
    <w:p w14:paraId="6DA1F6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outlineLvl w:val="9"/>
        <w:rPr>
          <w:rFonts w:hint="eastAsia" w:ascii="Times New Roman" w:hAnsi="Times New Roman" w:eastAsia="仿宋_GB2312" w:cs="仿宋_GB2312"/>
          <w:bCs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（一）严格落实公告公示制度。</w:t>
      </w:r>
      <w:r>
        <w:rPr>
          <w:rFonts w:hint="eastAsia" w:ascii="Times New Roman" w:hAnsi="Times New Roman" w:eastAsia="仿宋_GB2312" w:cs="仿宋_GB2312"/>
          <w:bCs/>
          <w:kern w:val="2"/>
          <w:sz w:val="32"/>
          <w:szCs w:val="32"/>
          <w:highlight w:val="none"/>
          <w:lang w:val="en-US" w:eastAsia="zh-CN" w:bidi="ar-SA"/>
        </w:rPr>
        <w:t>推进政务公开，资金政策公开、管理制度、资金分配结果等信息及时向社会公开，接受社会监督。行业主管部门应按照政府信息公开的有关规定，健全资金的分配、使用、监督检查、绩效评价等情况的信息公开机制，在县本级政府网站公示当年审批的年度资金项目实施计划，自觉接受社会监督。项目实施单位要利用公开栏、项目标志牌、会议及公示、手册等形式将本年度资金的投资规模、资金来源、资金用途、收益对象、补助标准、补助环节完成情况，在项目实施地进行事前、事后公告公示，确保群众的知情权，接受群众和社会监督。项目收益对脱贫人口（含监测帮扶对象）给予补助，在所在行政村进行公示。</w:t>
      </w:r>
    </w:p>
    <w:p w14:paraId="722B14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outlineLvl w:val="9"/>
        <w:rPr>
          <w:rFonts w:hint="eastAsia" w:ascii="Times New Roman" w:hAnsi="Times New Roman" w:eastAsia="仿宋_GB2312" w:cs="仿宋_GB2312"/>
          <w:bCs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（二）加强项目管理。</w:t>
      </w:r>
      <w:r>
        <w:rPr>
          <w:rFonts w:hint="eastAsia" w:ascii="Times New Roman" w:hAnsi="Times New Roman" w:eastAsia="仿宋_GB2312" w:cs="仿宋_GB2312"/>
          <w:bCs/>
          <w:kern w:val="2"/>
          <w:sz w:val="32"/>
          <w:szCs w:val="32"/>
          <w:highlight w:val="none"/>
          <w:lang w:val="en-US" w:eastAsia="zh-CN" w:bidi="ar-SA"/>
        </w:rPr>
        <w:t>审计、纪委监委、检察机关等部门要做好资金和项目的审计、检查等工作，切实加强衔接资金的日常监督检查。同时引导和鼓励脱贫群众、第三方组织参与监督，受益村村干部、群众代表、驻村工作队要深度参与资金和项目的管理监督，构建多元化资金监管机制。</w:t>
      </w:r>
    </w:p>
    <w:p w14:paraId="2C20544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 w:ascii="Times New Roman" w:hAnsi="Times New Roman" w:eastAsia="仿宋_GB2312" w:cs="仿宋_GB2312"/>
          <w:bCs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（三）完善绩效考评。</w:t>
      </w:r>
      <w:r>
        <w:rPr>
          <w:rFonts w:hint="eastAsia" w:ascii="Times New Roman" w:hAnsi="Times New Roman" w:eastAsia="仿宋_GB2312" w:cs="仿宋_GB2312"/>
          <w:bCs/>
          <w:kern w:val="2"/>
          <w:sz w:val="32"/>
          <w:szCs w:val="32"/>
          <w:highlight w:val="none"/>
          <w:lang w:val="en-US" w:eastAsia="zh-CN" w:bidi="ar-SA"/>
        </w:rPr>
        <w:t>进一步完善衔接资金的绩效考评制度。县财政局牵头负责对年度项目开展绩效评价，组织行业主管部门做好自评，撰写自评报告。县财政局可采取委托第三方评价方式开展重点评价，独立出具绩效评价报告，经财政局各相关绩效评价责任股室验收后提交。</w:t>
      </w:r>
    </w:p>
    <w:p w14:paraId="79B4F4F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黑体" w:cs="Times New Roman"/>
          <w:kern w:val="2"/>
          <w:sz w:val="32"/>
          <w:szCs w:val="32"/>
          <w:highlight w:val="none"/>
          <w:u w:val="none" w:color="auto"/>
          <w:lang w:val="en-US" w:eastAsia="zh-CN" w:bidi="ar-SA"/>
        </w:rPr>
      </w:pPr>
      <w:r>
        <w:rPr>
          <w:rFonts w:hint="eastAsia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五</w:t>
      </w:r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、工作要求</w:t>
      </w:r>
    </w:p>
    <w:p w14:paraId="07B2C5B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bCs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Cs/>
          <w:kern w:val="2"/>
          <w:sz w:val="32"/>
          <w:szCs w:val="32"/>
          <w:highlight w:val="none"/>
          <w:lang w:val="en-US" w:eastAsia="zh-CN" w:bidi="ar-SA"/>
        </w:rPr>
        <w:t>（一）实施单位要加快办理项目建设前期手续，制定倒排工期表，确保12月底前完工并完成结算。发改、财政、自规、审批、生态环境等部门要主动搞好服务，积极配合项目实施单位做好项目建设前期手续的办理。</w:t>
      </w:r>
    </w:p>
    <w:p w14:paraId="0446572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bCs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（二）</w:t>
      </w:r>
      <w:r>
        <w:rPr>
          <w:rFonts w:hint="default" w:ascii="Times New Roman" w:hAnsi="Times New Roman" w:eastAsia="仿宋_GB2312" w:cs="Times New Roman"/>
          <w:bCs/>
          <w:kern w:val="2"/>
          <w:sz w:val="32"/>
          <w:szCs w:val="32"/>
          <w:highlight w:val="none"/>
          <w:lang w:val="en-US" w:eastAsia="zh-CN" w:bidi="ar-SA"/>
        </w:rPr>
        <w:t>依据河北省人民政府《关于建立扶贫资产资本监督管理制度的指导意见（试行）》文件，按照“谁建设、谁管理”的原则，相关职能部门要行使好行政管理职责，切实做好资产资本的管理工作。需移交乡镇、行政村的，履行移交程序并制定相关管护职责。</w:t>
      </w:r>
    </w:p>
    <w:p w14:paraId="449803C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bCs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Cs/>
          <w:kern w:val="2"/>
          <w:sz w:val="32"/>
          <w:szCs w:val="32"/>
          <w:highlight w:val="none"/>
          <w:lang w:val="en-US" w:eastAsia="zh-CN" w:bidi="ar-SA"/>
        </w:rPr>
        <w:t>（三）项目资金属于政府采购或招投标范围的，严格按照《</w:t>
      </w:r>
      <w:r>
        <w:rPr>
          <w:rFonts w:hint="eastAsia" w:ascii="Times New Roman" w:hAnsi="Times New Roman" w:eastAsia="仿宋_GB2312" w:cs="Times New Roman"/>
          <w:bCs/>
          <w:kern w:val="2"/>
          <w:sz w:val="32"/>
          <w:szCs w:val="32"/>
          <w:highlight w:val="none"/>
          <w:lang w:val="en-US" w:eastAsia="zh-CN" w:bidi="ar-SA"/>
        </w:rPr>
        <w:t>中华人民共和国政府</w:t>
      </w:r>
      <w:r>
        <w:rPr>
          <w:rFonts w:hint="default" w:ascii="Times New Roman" w:hAnsi="Times New Roman" w:eastAsia="仿宋_GB2312" w:cs="Times New Roman"/>
          <w:bCs/>
          <w:kern w:val="2"/>
          <w:sz w:val="32"/>
          <w:szCs w:val="32"/>
          <w:highlight w:val="none"/>
          <w:lang w:val="en-US" w:eastAsia="zh-CN" w:bidi="ar-SA"/>
        </w:rPr>
        <w:t>采购法》或《</w:t>
      </w:r>
      <w:r>
        <w:rPr>
          <w:rFonts w:hint="eastAsia" w:ascii="Times New Roman" w:hAnsi="Times New Roman" w:eastAsia="仿宋_GB2312" w:cs="Times New Roman"/>
          <w:bCs/>
          <w:kern w:val="2"/>
          <w:sz w:val="32"/>
          <w:szCs w:val="32"/>
          <w:highlight w:val="none"/>
          <w:lang w:val="en-US" w:eastAsia="zh-CN" w:bidi="ar-SA"/>
        </w:rPr>
        <w:t>中华人民共和国</w:t>
      </w:r>
      <w:r>
        <w:rPr>
          <w:rFonts w:hint="default" w:ascii="Times New Roman" w:hAnsi="Times New Roman" w:eastAsia="仿宋_GB2312" w:cs="Times New Roman"/>
          <w:bCs/>
          <w:kern w:val="2"/>
          <w:sz w:val="32"/>
          <w:szCs w:val="32"/>
          <w:highlight w:val="none"/>
          <w:lang w:val="en-US" w:eastAsia="zh-CN" w:bidi="ar-SA"/>
        </w:rPr>
        <w:t>招标投标法》执行。</w:t>
      </w:r>
    </w:p>
    <w:p w14:paraId="5D53B1E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bCs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Cs/>
          <w:kern w:val="2"/>
          <w:sz w:val="32"/>
          <w:szCs w:val="32"/>
          <w:highlight w:val="none"/>
          <w:lang w:val="en-US" w:eastAsia="zh-CN" w:bidi="ar-SA"/>
        </w:rPr>
        <w:t>（四）建立工程履约保证资金制度，保证金为中标额度的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2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%</w:t>
      </w:r>
      <w:r>
        <w:rPr>
          <w:rFonts w:hint="default" w:ascii="Times New Roman" w:hAnsi="Times New Roman" w:eastAsia="仿宋_GB2312" w:cs="Times New Roman"/>
          <w:bCs/>
          <w:kern w:val="2"/>
          <w:sz w:val="32"/>
          <w:szCs w:val="32"/>
          <w:highlight w:val="none"/>
          <w:lang w:val="en-US" w:eastAsia="zh-CN" w:bidi="ar-SA"/>
        </w:rPr>
        <w:t>，可以采用银行履约保函、履约担保书以及履约担保金的形式缴纳。施工方如不能按合同要求完工，保证金不予退还。</w:t>
      </w:r>
    </w:p>
    <w:p w14:paraId="33930BB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bCs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Cs/>
          <w:kern w:val="2"/>
          <w:sz w:val="32"/>
          <w:szCs w:val="32"/>
          <w:highlight w:val="none"/>
          <w:lang w:val="en-US" w:eastAsia="zh-CN" w:bidi="ar-SA"/>
        </w:rPr>
        <w:t>（五）签订施工合同后，采用以工代赈方式，由施工方设置以工代赈岗位，优先雇用当地有劳动能力、且有参加劳务意愿的脱贫人口和防贫监测人口，带动农户就业增收。</w:t>
      </w:r>
    </w:p>
    <w:p w14:paraId="4F98F2A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bCs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Cs/>
          <w:kern w:val="2"/>
          <w:sz w:val="32"/>
          <w:szCs w:val="32"/>
          <w:highlight w:val="none"/>
          <w:lang w:val="en-US" w:eastAsia="zh-CN" w:bidi="ar-SA"/>
        </w:rPr>
        <w:t>（六）按照涞水县根治拖欠农民工工资工作领导小组办公室《关于印发</w:t>
      </w:r>
      <w:r>
        <w:rPr>
          <w:rFonts w:hint="eastAsia" w:ascii="Times New Roman" w:hAnsi="Times New Roman" w:eastAsia="仿宋_GB2312" w:cs="Times New Roman"/>
          <w:bCs/>
          <w:kern w:val="2"/>
          <w:sz w:val="32"/>
          <w:szCs w:val="32"/>
          <w:highlight w:val="none"/>
          <w:lang w:val="en-US" w:eastAsia="zh-CN" w:bidi="ar-SA"/>
        </w:rPr>
        <w:t>〈</w:t>
      </w:r>
      <w:r>
        <w:rPr>
          <w:rFonts w:hint="default" w:ascii="Times New Roman" w:hAnsi="Times New Roman" w:eastAsia="仿宋_GB2312" w:cs="Times New Roman"/>
          <w:bCs/>
          <w:kern w:val="2"/>
          <w:sz w:val="32"/>
          <w:szCs w:val="32"/>
          <w:highlight w:val="none"/>
          <w:lang w:val="en-US" w:eastAsia="zh-CN" w:bidi="ar-SA"/>
        </w:rPr>
        <w:t>涞水县治理欠薪任务清单</w:t>
      </w:r>
      <w:r>
        <w:rPr>
          <w:rFonts w:hint="eastAsia" w:ascii="Times New Roman" w:hAnsi="Times New Roman" w:eastAsia="仿宋_GB2312" w:cs="Times New Roman"/>
          <w:bCs/>
          <w:kern w:val="2"/>
          <w:sz w:val="32"/>
          <w:szCs w:val="32"/>
          <w:highlight w:val="none"/>
          <w:lang w:val="en-US" w:eastAsia="zh-CN" w:bidi="ar-SA"/>
        </w:rPr>
        <w:t>〉〈</w:t>
      </w:r>
      <w:r>
        <w:rPr>
          <w:rFonts w:hint="default" w:ascii="Times New Roman" w:hAnsi="Times New Roman" w:eastAsia="仿宋_GB2312" w:cs="Times New Roman"/>
          <w:bCs/>
          <w:kern w:val="2"/>
          <w:sz w:val="32"/>
          <w:szCs w:val="32"/>
          <w:highlight w:val="none"/>
          <w:lang w:val="en-US" w:eastAsia="zh-CN" w:bidi="ar-SA"/>
        </w:rPr>
        <w:t>涞水县治理欠薪责任清单</w:t>
      </w:r>
      <w:r>
        <w:rPr>
          <w:rFonts w:hint="eastAsia" w:ascii="Times New Roman" w:hAnsi="Times New Roman" w:eastAsia="仿宋_GB2312" w:cs="Times New Roman"/>
          <w:bCs/>
          <w:kern w:val="2"/>
          <w:sz w:val="32"/>
          <w:szCs w:val="32"/>
          <w:highlight w:val="none"/>
          <w:lang w:val="en-US" w:eastAsia="zh-CN" w:bidi="ar-SA"/>
        </w:rPr>
        <w:t>〉</w:t>
      </w:r>
      <w:r>
        <w:rPr>
          <w:rFonts w:hint="default" w:ascii="Times New Roman" w:hAnsi="Times New Roman" w:eastAsia="仿宋_GB2312" w:cs="Times New Roman"/>
          <w:bCs/>
          <w:kern w:val="2"/>
          <w:sz w:val="32"/>
          <w:szCs w:val="32"/>
          <w:highlight w:val="none"/>
          <w:lang w:val="en-US" w:eastAsia="zh-CN" w:bidi="ar-SA"/>
        </w:rPr>
        <w:t>和</w:t>
      </w:r>
      <w:r>
        <w:rPr>
          <w:rFonts w:hint="eastAsia" w:ascii="Times New Roman" w:hAnsi="Times New Roman" w:eastAsia="仿宋_GB2312" w:cs="Times New Roman"/>
          <w:bCs/>
          <w:kern w:val="2"/>
          <w:sz w:val="32"/>
          <w:szCs w:val="32"/>
          <w:highlight w:val="none"/>
          <w:lang w:val="en-US" w:eastAsia="zh-CN" w:bidi="ar-SA"/>
        </w:rPr>
        <w:t>〈</w:t>
      </w:r>
      <w:r>
        <w:rPr>
          <w:rFonts w:hint="default" w:ascii="Times New Roman" w:hAnsi="Times New Roman" w:eastAsia="仿宋_GB2312" w:cs="Times New Roman"/>
          <w:bCs/>
          <w:kern w:val="2"/>
          <w:sz w:val="32"/>
          <w:szCs w:val="32"/>
          <w:highlight w:val="none"/>
          <w:lang w:val="en-US" w:eastAsia="zh-CN" w:bidi="ar-SA"/>
        </w:rPr>
        <w:t>治理欠薪政策清单</w:t>
      </w:r>
      <w:r>
        <w:rPr>
          <w:rFonts w:hint="eastAsia" w:ascii="Times New Roman" w:hAnsi="Times New Roman" w:eastAsia="仿宋_GB2312" w:cs="Times New Roman"/>
          <w:bCs/>
          <w:kern w:val="2"/>
          <w:sz w:val="32"/>
          <w:szCs w:val="32"/>
          <w:highlight w:val="none"/>
          <w:lang w:val="en-US" w:eastAsia="zh-CN" w:bidi="ar-SA"/>
        </w:rPr>
        <w:t>〉</w:t>
      </w:r>
      <w:r>
        <w:rPr>
          <w:rFonts w:hint="default" w:ascii="Times New Roman" w:hAnsi="Times New Roman" w:eastAsia="仿宋_GB2312" w:cs="Times New Roman"/>
          <w:bCs/>
          <w:kern w:val="2"/>
          <w:sz w:val="32"/>
          <w:szCs w:val="32"/>
          <w:highlight w:val="none"/>
          <w:lang w:val="en-US" w:eastAsia="zh-CN" w:bidi="ar-SA"/>
        </w:rPr>
        <w:t>的通知》（涞治欠办发〔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2022</w:t>
      </w:r>
      <w:r>
        <w:rPr>
          <w:rFonts w:hint="default" w:ascii="Times New Roman" w:hAnsi="Times New Roman" w:eastAsia="仿宋_GB2312" w:cs="Times New Roman"/>
          <w:bCs/>
          <w:kern w:val="2"/>
          <w:sz w:val="32"/>
          <w:szCs w:val="32"/>
          <w:highlight w:val="none"/>
          <w:lang w:val="en-US" w:eastAsia="zh-CN" w:bidi="ar-SA"/>
        </w:rPr>
        <w:t>〕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1</w:t>
      </w:r>
      <w:r>
        <w:rPr>
          <w:rFonts w:hint="default" w:ascii="Times New Roman" w:hAnsi="Times New Roman" w:eastAsia="仿宋_GB2312" w:cs="Times New Roman"/>
          <w:bCs/>
          <w:kern w:val="2"/>
          <w:sz w:val="32"/>
          <w:szCs w:val="32"/>
          <w:highlight w:val="none"/>
          <w:lang w:val="en-US" w:eastAsia="zh-CN" w:bidi="ar-SA"/>
        </w:rPr>
        <w:t>号）文件精神，各单位要确保项目不发生拖欠农民工工资的现象。不能缴纳农民工工资保证金的施工单位，取消施工资格。</w:t>
      </w:r>
    </w:p>
    <w:p w14:paraId="693C213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16" w:firstLineChars="200"/>
        <w:textAlignment w:val="auto"/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highlight w:val="none"/>
          <w:lang w:val="en-US" w:eastAsia="zh-CN"/>
        </w:rPr>
      </w:pPr>
    </w:p>
    <w:p w14:paraId="568FE7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Cs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Cs/>
          <w:kern w:val="2"/>
          <w:sz w:val="32"/>
          <w:szCs w:val="32"/>
          <w:highlight w:val="none"/>
          <w:lang w:val="en-US" w:eastAsia="zh-CN" w:bidi="ar-SA"/>
        </w:rPr>
        <w:t>附件：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1.</w:t>
      </w:r>
      <w:r>
        <w:rPr>
          <w:rFonts w:hint="default" w:ascii="Times New Roman" w:hAnsi="Times New Roman" w:eastAsia="仿宋_GB2312" w:cs="Times New Roman"/>
          <w:bCs/>
          <w:kern w:val="2"/>
          <w:sz w:val="32"/>
          <w:szCs w:val="32"/>
          <w:highlight w:val="none"/>
          <w:lang w:val="en-US" w:eastAsia="zh-CN" w:bidi="ar-SA"/>
        </w:rPr>
        <w:t>涞水县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202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5</w:t>
      </w:r>
      <w:r>
        <w:rPr>
          <w:rFonts w:hint="default" w:ascii="Times New Roman" w:hAnsi="Times New Roman" w:eastAsia="仿宋_GB2312" w:cs="Times New Roman"/>
          <w:bCs/>
          <w:kern w:val="2"/>
          <w:sz w:val="32"/>
          <w:szCs w:val="32"/>
          <w:highlight w:val="none"/>
          <w:lang w:val="en-US" w:eastAsia="zh-CN" w:bidi="ar-SA"/>
        </w:rPr>
        <w:t>年财政衔接资金领导小组名单</w:t>
      </w:r>
    </w:p>
    <w:p w14:paraId="3D6AC351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600" w:firstLineChars="500"/>
        <w:textAlignment w:val="auto"/>
        <w:rPr>
          <w:rFonts w:hint="default" w:ascii="Times New Roman" w:hAnsi="Times New Roman" w:eastAsia="仿宋_GB2312" w:cs="Times New Roman"/>
          <w:bCs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2.</w:t>
      </w:r>
      <w:r>
        <w:rPr>
          <w:rFonts w:hint="default" w:ascii="Times New Roman" w:hAnsi="Times New Roman" w:eastAsia="仿宋_GB2312" w:cs="Times New Roman"/>
          <w:bCs/>
          <w:kern w:val="2"/>
          <w:sz w:val="32"/>
          <w:szCs w:val="32"/>
          <w:highlight w:val="none"/>
          <w:lang w:val="en-US" w:eastAsia="zh-CN" w:bidi="ar-SA"/>
        </w:rPr>
        <w:t>涞水县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202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5</w:t>
      </w:r>
      <w:r>
        <w:rPr>
          <w:rFonts w:hint="default" w:ascii="Times New Roman" w:hAnsi="Times New Roman" w:eastAsia="仿宋_GB2312" w:cs="Times New Roman"/>
          <w:bCs/>
          <w:kern w:val="2"/>
          <w:sz w:val="32"/>
          <w:szCs w:val="32"/>
          <w:highlight w:val="none"/>
          <w:lang w:val="en-US" w:eastAsia="zh-CN" w:bidi="ar-SA"/>
        </w:rPr>
        <w:t>年财政衔接资金项目</w:t>
      </w:r>
      <w:r>
        <w:rPr>
          <w:rFonts w:hint="eastAsia" w:ascii="Times New Roman" w:hAnsi="Times New Roman" w:eastAsia="仿宋_GB2312" w:cs="Times New Roman"/>
          <w:bCs/>
          <w:kern w:val="2"/>
          <w:sz w:val="32"/>
          <w:szCs w:val="32"/>
          <w:highlight w:val="none"/>
          <w:lang w:val="en-US" w:eastAsia="zh-CN" w:bidi="ar-SA"/>
        </w:rPr>
        <w:t>调整</w:t>
      </w:r>
      <w:r>
        <w:rPr>
          <w:rFonts w:hint="default" w:ascii="Times New Roman" w:hAnsi="Times New Roman" w:eastAsia="仿宋_GB2312" w:cs="Times New Roman"/>
          <w:bCs/>
          <w:kern w:val="2"/>
          <w:sz w:val="32"/>
          <w:szCs w:val="32"/>
          <w:highlight w:val="none"/>
          <w:lang w:val="en-US" w:eastAsia="zh-CN" w:bidi="ar-SA"/>
        </w:rPr>
        <w:t>计划清单</w:t>
      </w:r>
    </w:p>
    <w:p w14:paraId="31F63796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/>
          <w:lang w:val="en-US" w:eastAsia="zh-CN"/>
        </w:rPr>
      </w:pPr>
    </w:p>
    <w:p w14:paraId="781B811C">
      <w:pPr>
        <w:pStyle w:val="2"/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/>
          <w:lang w:val="en-US" w:eastAsia="zh-CN"/>
        </w:rPr>
      </w:pPr>
    </w:p>
    <w:p w14:paraId="0CDCF950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/>
          <w:lang w:val="en-US" w:eastAsia="zh-CN"/>
        </w:rPr>
      </w:pPr>
    </w:p>
    <w:p w14:paraId="6E8FA83D">
      <w:pPr>
        <w:pStyle w:val="2"/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/>
          <w:lang w:val="en-US" w:eastAsia="zh-CN"/>
        </w:rPr>
      </w:pPr>
    </w:p>
    <w:p w14:paraId="3B9FCCD6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/>
          <w:lang w:val="en-US" w:eastAsia="zh-CN"/>
        </w:rPr>
      </w:pPr>
    </w:p>
    <w:p w14:paraId="50D604E6">
      <w:pPr>
        <w:pStyle w:val="2"/>
        <w:rPr>
          <w:rFonts w:hint="default" w:ascii="Times New Roman" w:hAnsi="Times New Roman"/>
          <w:lang w:val="en-US" w:eastAsia="zh-CN"/>
        </w:rPr>
      </w:pPr>
    </w:p>
    <w:p w14:paraId="4D1330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</w:pPr>
    </w:p>
    <w:p w14:paraId="778DD0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</w:pPr>
    </w:p>
    <w:p w14:paraId="4A4D9C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</w:pPr>
    </w:p>
    <w:p w14:paraId="6F8067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附件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1</w:t>
      </w:r>
    </w:p>
    <w:p w14:paraId="6249B4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</w:pPr>
    </w:p>
    <w:p w14:paraId="68EE09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  <w:lang w:val="en-US" w:eastAsia="zh-CN"/>
        </w:rPr>
        <w:t>涞水县</w:t>
      </w:r>
      <w:r>
        <w:rPr>
          <w:rFonts w:hint="eastAsia" w:ascii="Times New Roman" w:hAnsi="Times New Roman" w:eastAsia="方正小标宋简体" w:cs="方正小标宋简体"/>
          <w:sz w:val="44"/>
          <w:szCs w:val="44"/>
          <w:highlight w:val="none"/>
          <w:lang w:val="en-US" w:eastAsia="zh-CN"/>
        </w:rPr>
        <w:t>2025</w:t>
      </w:r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  <w:lang w:val="en-US" w:eastAsia="zh-CN"/>
        </w:rPr>
        <w:t>年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highlight w:val="none"/>
          <w:lang w:val="en-US" w:eastAsia="zh-CN"/>
        </w:rPr>
        <w:t>财政衔接资金</w:t>
      </w:r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  <w:lang w:val="en-US" w:eastAsia="zh-CN"/>
        </w:rPr>
        <w:t>领导小组名单</w:t>
      </w:r>
    </w:p>
    <w:p w14:paraId="1F1207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highlight w:val="none"/>
          <w:lang w:val="en-US" w:eastAsia="zh-CN"/>
        </w:rPr>
      </w:pPr>
    </w:p>
    <w:p w14:paraId="5F6320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组  长：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吴  磊  县委副书记、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政府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县长</w:t>
      </w:r>
    </w:p>
    <w:p w14:paraId="479C26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副组长：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秘杰鹏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县委常委、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政府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常务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副县长</w:t>
      </w:r>
    </w:p>
    <w:p w14:paraId="5B50D5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20" w:lineRule="exact"/>
        <w:ind w:left="0" w:leftChars="0" w:firstLine="1920" w:firstLineChars="6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郭建良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县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政府副县长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 xml:space="preserve">  </w:t>
      </w:r>
    </w:p>
    <w:p w14:paraId="4B75A2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FF000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成  员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：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李金鹏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县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政府办主任</w:t>
      </w:r>
    </w:p>
    <w:p w14:paraId="259016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20" w:lineRule="exact"/>
        <w:ind w:left="0" w:leftChars="0" w:firstLine="1920" w:firstLineChars="600"/>
        <w:jc w:val="both"/>
        <w:textAlignment w:val="auto"/>
        <w:rPr>
          <w:rFonts w:hint="default" w:ascii="Times New Roman" w:hAnsi="Times New Roman" w:eastAsia="仿宋_GB2312" w:cs="Times New Roman"/>
          <w:spacing w:val="-20"/>
          <w:w w:val="10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胡新春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spacing w:val="-20"/>
          <w:w w:val="100"/>
          <w:sz w:val="32"/>
          <w:szCs w:val="32"/>
          <w:highlight w:val="none"/>
          <w:lang w:val="en-US" w:eastAsia="zh-CN"/>
        </w:rPr>
        <w:t>县委</w:t>
      </w:r>
      <w:r>
        <w:rPr>
          <w:rFonts w:hint="default" w:ascii="Times New Roman" w:hAnsi="Times New Roman" w:eastAsia="仿宋_GB2312" w:cs="Times New Roman"/>
          <w:spacing w:val="-20"/>
          <w:w w:val="100"/>
          <w:sz w:val="32"/>
          <w:szCs w:val="32"/>
          <w:highlight w:val="none"/>
          <w:lang w:val="en-US" w:eastAsia="zh-CN"/>
        </w:rPr>
        <w:t>统战部常务副部长、工商联党组书记</w:t>
      </w:r>
    </w:p>
    <w:p w14:paraId="3A8E02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20" w:lineRule="exact"/>
        <w:ind w:firstLine="1920" w:firstLineChars="6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贾辰浩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县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农村工作领导小组办公室主任</w:t>
      </w:r>
    </w:p>
    <w:p w14:paraId="2E8DB7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20" w:lineRule="exact"/>
        <w:ind w:firstLine="1920" w:firstLineChars="6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刘金龙  县财政局局长</w:t>
      </w:r>
    </w:p>
    <w:p w14:paraId="13BB3C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20" w:lineRule="exact"/>
        <w:ind w:firstLine="1920" w:firstLineChars="600"/>
        <w:textAlignment w:val="auto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张丽莉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 xml:space="preserve">  县发改和科技局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局长</w:t>
      </w:r>
    </w:p>
    <w:p w14:paraId="7B749C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20" w:lineRule="exact"/>
        <w:ind w:firstLine="1920" w:firstLineChars="600"/>
        <w:textAlignment w:val="auto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赵  伟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 xml:space="preserve">  县交通局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局长</w:t>
      </w:r>
    </w:p>
    <w:p w14:paraId="32612D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20" w:lineRule="exact"/>
        <w:ind w:firstLine="1920" w:firstLineChars="6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刘立宪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县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自规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局局长</w:t>
      </w:r>
    </w:p>
    <w:p w14:paraId="1ABDFA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20" w:lineRule="exact"/>
        <w:ind w:firstLine="1920" w:firstLineChars="6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杨志光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 xml:space="preserve">  县水利局局长</w:t>
      </w:r>
    </w:p>
    <w:p w14:paraId="1FB8F6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20" w:lineRule="exact"/>
        <w:ind w:firstLine="1920" w:firstLineChars="6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李宏宇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 xml:space="preserve">  县行政审批局局长</w:t>
      </w:r>
    </w:p>
    <w:p w14:paraId="6A018F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20" w:lineRule="exact"/>
        <w:ind w:firstLine="1920" w:firstLineChars="6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张  颖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县生态环境分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局局长</w:t>
      </w:r>
    </w:p>
    <w:p w14:paraId="582A04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20" w:lineRule="exact"/>
        <w:ind w:firstLine="1920" w:firstLineChars="6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王建军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县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审计局局长</w:t>
      </w:r>
    </w:p>
    <w:p w14:paraId="1E3A66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20" w:lineRule="exact"/>
        <w:ind w:firstLine="1920" w:firstLineChars="6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王大勇  县农业农村局二级主任科员</w:t>
      </w:r>
    </w:p>
    <w:p w14:paraId="24D097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20" w:lineRule="exact"/>
        <w:ind w:firstLine="1920" w:firstLineChars="6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王利英  县农业农村局副局长</w:t>
      </w:r>
    </w:p>
    <w:p w14:paraId="1B2A06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20" w:lineRule="exact"/>
        <w:ind w:firstLine="1920" w:firstLineChars="6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马合新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县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财政局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四级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主任科员</w:t>
      </w:r>
    </w:p>
    <w:p w14:paraId="0C7CC5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</w:p>
    <w:p w14:paraId="529BAD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涞水县财政衔接资金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领导小组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下设办公室，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办公室设在县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财政局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，办公室主任由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马合新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同志兼任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 xml:space="preserve">            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       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 w:start="2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467F24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892FF46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892FF46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NjOTBiM2Q2Yjk5OWViYzViMzgzNjc3N2Q1OTljZGYifQ=="/>
    <w:docVar w:name="KSO_WPS_MARK_KEY" w:val="6648ab03-5b92-4f89-bee3-09588ed3f5cf"/>
  </w:docVars>
  <w:rsids>
    <w:rsidRoot w:val="00000000"/>
    <w:rsid w:val="018660A9"/>
    <w:rsid w:val="02395347"/>
    <w:rsid w:val="075301AD"/>
    <w:rsid w:val="081319C1"/>
    <w:rsid w:val="08BA6A96"/>
    <w:rsid w:val="0A3538E7"/>
    <w:rsid w:val="0B3834FD"/>
    <w:rsid w:val="0CC427E1"/>
    <w:rsid w:val="0D3832AA"/>
    <w:rsid w:val="0D597EB3"/>
    <w:rsid w:val="0D5F5E5E"/>
    <w:rsid w:val="0D95362E"/>
    <w:rsid w:val="0DA11FD2"/>
    <w:rsid w:val="0E3225B9"/>
    <w:rsid w:val="0EA170AA"/>
    <w:rsid w:val="0EB56155"/>
    <w:rsid w:val="12B14270"/>
    <w:rsid w:val="12E7492B"/>
    <w:rsid w:val="13D22B04"/>
    <w:rsid w:val="149A56B0"/>
    <w:rsid w:val="16790591"/>
    <w:rsid w:val="16DC22CD"/>
    <w:rsid w:val="16F20B3D"/>
    <w:rsid w:val="178E4824"/>
    <w:rsid w:val="180C68D6"/>
    <w:rsid w:val="194C4BF7"/>
    <w:rsid w:val="1C2713D5"/>
    <w:rsid w:val="1C801019"/>
    <w:rsid w:val="1E623803"/>
    <w:rsid w:val="1EBE5A17"/>
    <w:rsid w:val="204D2849"/>
    <w:rsid w:val="20AB115F"/>
    <w:rsid w:val="210466A8"/>
    <w:rsid w:val="225C0326"/>
    <w:rsid w:val="23C06711"/>
    <w:rsid w:val="23CB16FF"/>
    <w:rsid w:val="248F4D7A"/>
    <w:rsid w:val="25F322F6"/>
    <w:rsid w:val="264913BC"/>
    <w:rsid w:val="29606D4E"/>
    <w:rsid w:val="298C7B83"/>
    <w:rsid w:val="2A07545B"/>
    <w:rsid w:val="2ACF41CB"/>
    <w:rsid w:val="2B701C44"/>
    <w:rsid w:val="2D150A37"/>
    <w:rsid w:val="2D206292"/>
    <w:rsid w:val="2D6A46E4"/>
    <w:rsid w:val="2E617076"/>
    <w:rsid w:val="2F06423E"/>
    <w:rsid w:val="2F4E4D6E"/>
    <w:rsid w:val="2FAE1BD0"/>
    <w:rsid w:val="302A7648"/>
    <w:rsid w:val="32792E2E"/>
    <w:rsid w:val="38AC4DC0"/>
    <w:rsid w:val="398A1309"/>
    <w:rsid w:val="3BC32811"/>
    <w:rsid w:val="3CB43221"/>
    <w:rsid w:val="3D7003BD"/>
    <w:rsid w:val="3DB852A5"/>
    <w:rsid w:val="3DF242C7"/>
    <w:rsid w:val="3E820F54"/>
    <w:rsid w:val="404D425A"/>
    <w:rsid w:val="41477FF0"/>
    <w:rsid w:val="415B77B2"/>
    <w:rsid w:val="41C45CB4"/>
    <w:rsid w:val="454A606C"/>
    <w:rsid w:val="45510B60"/>
    <w:rsid w:val="45BA4699"/>
    <w:rsid w:val="46C92D00"/>
    <w:rsid w:val="47696AF0"/>
    <w:rsid w:val="4A6423E5"/>
    <w:rsid w:val="4B711423"/>
    <w:rsid w:val="4BF35E56"/>
    <w:rsid w:val="4CC9053C"/>
    <w:rsid w:val="4E614B86"/>
    <w:rsid w:val="4F38699D"/>
    <w:rsid w:val="508604EE"/>
    <w:rsid w:val="50B40FF0"/>
    <w:rsid w:val="521A27E7"/>
    <w:rsid w:val="5487517D"/>
    <w:rsid w:val="55A86017"/>
    <w:rsid w:val="56882EBD"/>
    <w:rsid w:val="58ED5E5E"/>
    <w:rsid w:val="59034EBC"/>
    <w:rsid w:val="5D377BB2"/>
    <w:rsid w:val="5D390718"/>
    <w:rsid w:val="6080202E"/>
    <w:rsid w:val="60861E02"/>
    <w:rsid w:val="60B42F40"/>
    <w:rsid w:val="617862D8"/>
    <w:rsid w:val="626A7F96"/>
    <w:rsid w:val="634A5C65"/>
    <w:rsid w:val="64DD4813"/>
    <w:rsid w:val="67527F1B"/>
    <w:rsid w:val="69BC43D9"/>
    <w:rsid w:val="6A3D67D5"/>
    <w:rsid w:val="6C67530A"/>
    <w:rsid w:val="6D762083"/>
    <w:rsid w:val="705115D8"/>
    <w:rsid w:val="70954C14"/>
    <w:rsid w:val="71C20663"/>
    <w:rsid w:val="72EE62DC"/>
    <w:rsid w:val="739A6839"/>
    <w:rsid w:val="73A92E61"/>
    <w:rsid w:val="744C5512"/>
    <w:rsid w:val="75211552"/>
    <w:rsid w:val="75E7389A"/>
    <w:rsid w:val="76F65C09"/>
    <w:rsid w:val="77025661"/>
    <w:rsid w:val="771B5F11"/>
    <w:rsid w:val="78E90F3B"/>
    <w:rsid w:val="7B5A6766"/>
    <w:rsid w:val="7C9F0A83"/>
    <w:rsid w:val="7CD6006E"/>
    <w:rsid w:val="7D7967CA"/>
    <w:rsid w:val="7D974004"/>
    <w:rsid w:val="7EE969C9"/>
    <w:rsid w:val="7F1C7106"/>
    <w:rsid w:val="7F494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0"/>
    <w:pPr>
      <w:ind w:left="420" w:leftChars="200"/>
    </w:pPr>
    <w:rPr>
      <w:rFonts w:eastAsia="楷体_GB2312"/>
      <w:sz w:val="24"/>
    </w:r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1978</Words>
  <Characters>2171</Characters>
  <Lines>0</Lines>
  <Paragraphs>0</Paragraphs>
  <TotalTime>13</TotalTime>
  <ScaleCrop>false</ScaleCrop>
  <LinksUpToDate>false</LinksUpToDate>
  <CharactersWithSpaces>2238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2024-12-05T10:07:00Z</dcterms:created>
  <dc:creator>Administrator</dc:creator>
  <cp:lastModifiedBy>八爪小鱼</cp:lastModifiedBy>
  <cp:lastPrinted>2025-05-30T05:56:00Z</cp:lastPrinted>
  <dcterms:modified xsi:type="dcterms:W3CDTF">2026-02-13T08:03:25Z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E0C2F18D13194EEE9D5B352246DB8CF9_13</vt:lpwstr>
  </property>
  <property fmtid="{D5CDD505-2E9C-101B-9397-08002B2CF9AE}" pid="4" name="KSOTemplateDocerSaveRecord">
    <vt:lpwstr>eyJoZGlkIjoiNTY3NzU0NDM5MWFkMmY4ZmZmZjJjODBjMzI2N2ZmYWUiLCJ1c2VySWQiOiI0MDE5OTQ3MTgifQ==</vt:lpwstr>
  </property>
</Properties>
</file>