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C8119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jc w:val="center"/>
        <w:textAlignment w:val="auto"/>
        <w:rPr>
          <w:rFonts w:ascii="方正小标宋简体" w:eastAsia="方正小标宋简体"/>
          <w:color w:val="333333"/>
          <w:sz w:val="44"/>
          <w:szCs w:val="44"/>
        </w:rPr>
      </w:pPr>
      <w:r>
        <w:rPr>
          <w:rFonts w:hint="eastAsia" w:ascii="方正小标宋简体" w:eastAsia="方正小标宋简体"/>
          <w:color w:val="333333"/>
          <w:sz w:val="44"/>
          <w:szCs w:val="44"/>
        </w:rPr>
        <w:t>涞水县农业农村局</w:t>
      </w:r>
    </w:p>
    <w:p w14:paraId="3A189552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jc w:val="center"/>
        <w:textAlignment w:val="auto"/>
        <w:rPr>
          <w:rFonts w:ascii="方正小标宋简体" w:eastAsia="方正小标宋简体"/>
          <w:color w:val="333333"/>
          <w:sz w:val="44"/>
          <w:szCs w:val="44"/>
        </w:rPr>
      </w:pPr>
      <w:r>
        <w:rPr>
          <w:rFonts w:hint="eastAsia" w:ascii="方正小标宋简体" w:eastAsia="方正小标宋简体"/>
          <w:color w:val="333333"/>
          <w:sz w:val="44"/>
          <w:szCs w:val="44"/>
          <w:lang w:val="en-US" w:eastAsia="zh-CN"/>
        </w:rPr>
        <w:t>2025</w:t>
      </w:r>
      <w:r>
        <w:rPr>
          <w:rFonts w:hint="eastAsia" w:ascii="方正小标宋简体" w:eastAsia="方正小标宋简体"/>
          <w:color w:val="333333"/>
          <w:sz w:val="44"/>
          <w:szCs w:val="44"/>
        </w:rPr>
        <w:t>年政府信息公开工作年度报告</w:t>
      </w:r>
    </w:p>
    <w:p w14:paraId="074C6B29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jc w:val="center"/>
        <w:textAlignment w:val="auto"/>
        <w:rPr>
          <w:rFonts w:ascii="方正小标宋简体" w:eastAsia="方正小标宋简体"/>
          <w:color w:val="333333"/>
          <w:sz w:val="44"/>
          <w:szCs w:val="44"/>
        </w:rPr>
      </w:pPr>
    </w:p>
    <w:p w14:paraId="7E1B0439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2025年，涞水县农业农村局深入贯彻国家及省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、县四级</w:t>
      </w:r>
      <w:r>
        <w:rPr>
          <w:rFonts w:hint="eastAsia" w:ascii="仿宋_GB2312" w:hAnsi="仿宋_GB2312" w:eastAsia="仿宋_GB2312" w:cs="仿宋_GB2312"/>
          <w:sz w:val="32"/>
          <w:szCs w:val="32"/>
        </w:rPr>
        <w:t>政务公开部署，围绕乡村振兴战略和农业农村现代化目标，全面推进政府信息公开，提升服务透明度，保障公众知情权、参与权和监督权。</w:t>
      </w:r>
    </w:p>
    <w:p w14:paraId="643B4BAA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0" w:firstLineChars="200"/>
        <w:textAlignment w:val="auto"/>
        <w:rPr>
          <w:rFonts w:ascii="黑体" w:hAnsi="黑体" w:eastAsia="黑体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color w:val="333333"/>
          <w:sz w:val="32"/>
          <w:szCs w:val="32"/>
          <w:shd w:val="clear" w:color="auto" w:fill="FFFFFF"/>
        </w:rPr>
        <w:t>一、总体情况</w:t>
      </w:r>
    </w:p>
    <w:p w14:paraId="7933D11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3" w:firstLineChars="200"/>
        <w:textAlignment w:val="auto"/>
        <w:rPr>
          <w:rFonts w:hint="default" w:ascii="楷体_GB2312" w:hAnsi="楷体_GB2312" w:eastAsia="楷体_GB2312" w:cs="楷体_GB2312"/>
          <w:b/>
          <w:bCs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333333"/>
          <w:sz w:val="32"/>
          <w:szCs w:val="32"/>
          <w:shd w:val="clear" w:color="auto" w:fill="FFFFFF"/>
          <w:lang w:eastAsia="zh-CN"/>
        </w:rPr>
        <w:t>（一）主动公开方面。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  <w:lang w:eastAsia="zh-CN"/>
        </w:rPr>
        <w:t>利用政府网站对本单位机构设置、行政许可、行政确认、行政事业性收费、局预算信息等内容进行法定主动公开。其中行政许可：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  <w:lang w:val="en-US" w:eastAsia="zh-CN"/>
        </w:rPr>
        <w:t>7个主项，15个子项、7个业务办；行政确认：4个主项；依申请公开，个人办事：16个主项、14个子项、5个业务办理项，法人办事：16个主项、10个子项、7个业务办理项；其它行政权力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shd w:val="clear" w:color="auto" w:fill="FFFFFF"/>
          <w:lang w:val="en-US" w:eastAsia="zh-CN"/>
        </w:rPr>
        <w:t>3个主项。</w:t>
      </w:r>
    </w:p>
    <w:p w14:paraId="6FDE4808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3" w:firstLineChars="200"/>
        <w:textAlignment w:val="auto"/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color w:val="333333"/>
          <w:sz w:val="32"/>
          <w:szCs w:val="32"/>
          <w:shd w:val="clear" w:color="auto" w:fill="FFFFFF"/>
          <w:lang w:eastAsia="zh-CN"/>
        </w:rPr>
        <w:t>（二）依申请公开方面。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全年共受理政府信息公开申请2件。没有政府信息公开举报、投诉情况，也没有政府信息公开行政复议和诉讼情况。</w:t>
      </w:r>
    </w:p>
    <w:p w14:paraId="21549F12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（三）政府信息管理方面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严格执行各项规章制度，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建立健全信息发布审查制度，实行“三审制”，强化保密审查，防止信息泄露或误导。信息发布前经多级审核，确保内容准确、全面。</w:t>
      </w:r>
    </w:p>
    <w:p w14:paraId="318C8B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3" w:firstLineChars="200"/>
        <w:jc w:val="left"/>
        <w:textAlignment w:val="auto"/>
        <w:rPr>
          <w:rFonts w:hint="eastAsia" w:hAnsi="宋体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333333"/>
          <w:sz w:val="32"/>
          <w:szCs w:val="32"/>
          <w:shd w:val="clear" w:color="auto" w:fill="FFFFFF"/>
          <w:lang w:eastAsia="zh-CN"/>
        </w:rPr>
        <w:t>（四）政府信息公开平台建设方面。</w:t>
      </w:r>
      <w:r>
        <w:rPr>
          <w:rFonts w:ascii="仿宋_GB2312" w:hAnsi="仿宋_GB2312" w:eastAsia="仿宋_GB2312" w:cs="仿宋_GB2312"/>
          <w:b w:val="0"/>
          <w:bCs w:val="0"/>
          <w:color w:val="333333"/>
          <w:kern w:val="2"/>
          <w:sz w:val="32"/>
          <w:szCs w:val="32"/>
          <w:shd w:val="clear" w:color="auto" w:fill="FFFFFF"/>
          <w:lang w:bidi="ar-SA"/>
        </w:rPr>
        <w:t>2025年，涞水县农业农村局严格遵循信息公开制度，定期公布相关信息，并强化信息发布前的审查机制，确保所发布信息准确、完整、规范且及时。</w:t>
      </w:r>
      <w:r>
        <w:rPr>
          <w:rFonts w:hint="eastAsia" w:hAnsi="仿宋_GB2312" w:cs="仿宋_GB2312"/>
          <w:b w:val="0"/>
          <w:bCs w:val="0"/>
          <w:color w:val="333333"/>
          <w:kern w:val="2"/>
          <w:sz w:val="32"/>
          <w:szCs w:val="32"/>
          <w:shd w:val="clear" w:color="auto" w:fill="FFFFFF"/>
          <w:lang w:eastAsia="zh-CN" w:bidi="ar-SA"/>
        </w:rPr>
        <w:t>本</w:t>
      </w:r>
      <w:r>
        <w:rPr>
          <w:rFonts w:ascii="仿宋_GB2312" w:hAnsi="仿宋_GB2312" w:eastAsia="仿宋_GB2312" w:cs="仿宋_GB2312"/>
          <w:b w:val="0"/>
          <w:bCs w:val="0"/>
          <w:color w:val="333333"/>
          <w:kern w:val="2"/>
          <w:sz w:val="32"/>
          <w:szCs w:val="32"/>
          <w:shd w:val="clear" w:color="auto" w:fill="FFFFFF"/>
          <w:lang w:bidi="ar-SA"/>
        </w:rPr>
        <w:t>年度未制定发布规范性文件，未因政府信息公开工作引发行政复议案件。</w:t>
      </w:r>
    </w:p>
    <w:p w14:paraId="27B39BC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3" w:firstLineChars="200"/>
        <w:jc w:val="left"/>
        <w:textAlignment w:val="auto"/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333333"/>
          <w:sz w:val="32"/>
          <w:szCs w:val="32"/>
          <w:shd w:val="clear" w:color="auto" w:fill="FFFFFF"/>
          <w:lang w:eastAsia="zh-CN"/>
        </w:rPr>
        <w:t>（五）监督保障。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shd w:val="clear" w:color="auto" w:fill="FFFFFF"/>
          <w:lang w:eastAsia="zh-CN"/>
        </w:rPr>
        <w:t>一是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bidi="ar-SA"/>
        </w:rPr>
        <w:t>以《中华人民共和国政府信息公开条例》为根本遵循，持续优化工作机制，规范工作流程，提升信息公开申请办理的标准化、精细化和规范化水平。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shd w:val="clear" w:color="auto" w:fill="FFFFFF"/>
          <w:lang w:eastAsia="zh-CN"/>
        </w:rPr>
        <w:t>二是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eastAsia="zh-CN" w:bidi="ar-SA"/>
        </w:rPr>
        <w:t>明确职责划分精准分配各项业务，明确公开主体，由涞水县农业农村局办公室监督对应股、所（站）按流程、按要求及时公开。</w:t>
      </w:r>
    </w:p>
    <w:p w14:paraId="315DD7F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firstLine="640" w:firstLineChars="200"/>
        <w:jc w:val="both"/>
        <w:textAlignment w:val="auto"/>
        <w:rPr>
          <w:rFonts w:hint="eastAsia" w:ascii="黑体" w:hAnsi="黑体" w:eastAsia="黑体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5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2651B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6BAD1F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43CD3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4864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77B3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2A6F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2019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现行有效件数</w:t>
            </w:r>
          </w:p>
        </w:tc>
      </w:tr>
      <w:tr w14:paraId="43F41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34C9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2666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7EB1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B558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9239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1564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B954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75F7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1BBF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49B0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5DFDA4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7D069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F753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D106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076FF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942E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5413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3977</w:t>
            </w:r>
          </w:p>
        </w:tc>
      </w:tr>
      <w:tr w14:paraId="47323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2A413B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11E11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9427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89C0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39EF1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9391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D472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15</w:t>
            </w:r>
          </w:p>
        </w:tc>
      </w:tr>
      <w:tr w14:paraId="13F9B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69FB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2C5A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40D8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4CC53F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59A50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3B1E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128A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3D3F8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DF8A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E0B6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0.416</w:t>
            </w:r>
          </w:p>
        </w:tc>
      </w:tr>
    </w:tbl>
    <w:p w14:paraId="33AB6EE7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jc w:val="both"/>
        <w:textAlignment w:val="auto"/>
        <w:rPr>
          <w:color w:val="333333"/>
        </w:rPr>
      </w:pPr>
    </w:p>
    <w:p w14:paraId="275D4F7E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240" w:afterAutospacing="0" w:line="520" w:lineRule="exact"/>
        <w:ind w:firstLine="420"/>
        <w:jc w:val="both"/>
        <w:textAlignment w:val="auto"/>
        <w:outlineLvl w:val="0"/>
        <w:rPr>
          <w:rFonts w:ascii="黑体" w:hAnsi="黑体" w:eastAsia="黑体"/>
          <w:color w:val="333333"/>
          <w:sz w:val="32"/>
          <w:szCs w:val="32"/>
        </w:rPr>
      </w:pPr>
      <w:r>
        <w:rPr>
          <w:rFonts w:hint="eastAsia" w:ascii="黑体" w:hAnsi="黑体" w:eastAsia="黑体"/>
          <w:b/>
          <w:color w:val="333333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8"/>
        <w:gridCol w:w="854"/>
        <w:gridCol w:w="2086"/>
        <w:gridCol w:w="814"/>
        <w:gridCol w:w="755"/>
        <w:gridCol w:w="755"/>
        <w:gridCol w:w="814"/>
        <w:gridCol w:w="974"/>
        <w:gridCol w:w="712"/>
        <w:gridCol w:w="689"/>
      </w:tblGrid>
      <w:tr w14:paraId="5E86C8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vMerge w:val="restar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E196C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5513" w:type="dxa"/>
            <w:gridSpan w:val="7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1F268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58FD1B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DCEB8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14" w:type="dxa"/>
            <w:vMerge w:val="restar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58930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4010" w:type="dxa"/>
            <w:gridSpan w:val="5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507DD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EA63B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0CEA7A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034CB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14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119E4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F2122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商业企业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F32C8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科研机构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53693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A3C22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DA72F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0FC4A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222583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7493E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D82E8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B8ECB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F0A7B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AB72D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32ABC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C0733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A6645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4F7BCF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5EA33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B3218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87C92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C6AA9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BB6EA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513ED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A5CAF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EAB83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38589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restar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A1C55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D099B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31E75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E5BFD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0C440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41747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D70E7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1B97D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BF671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AA6F9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6FCE0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940" w:type="dxa"/>
            <w:gridSpan w:val="2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4BD6C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5F1A8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E73E1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B1F6F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69A06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B8AE0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4939F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78CA7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B199F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69D54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dxa"/>
            <w:vMerge w:val="restar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75F64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4427E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F90A0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3B201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54BFB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07C5A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8678D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2C30E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984CE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E8C8B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8B067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FC6D5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EC714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7428A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4ABDE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BEA0B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3623C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E884B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8F772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D75DF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1828D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409E7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A52F1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3A20B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D37E3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BD689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04DCE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A5F0F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B44E3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7AF05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29A28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404EF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84591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A0B1D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925E2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4C9B1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B13A0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2CC19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1E645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C138C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71C3B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21069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94BCF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B8AC6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DF1BC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35C65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2FF75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D3C90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25F3E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05C32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99E56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05BED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E9F5F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B1587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6C9BF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028CE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14F36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AB4E6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2121D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89E29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2FB02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1CA09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F0333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9F4B9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8B689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6D602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B93D8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73733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E0563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57098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62887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E27B4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3A71E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7AB26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782A5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1B1DD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14E88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2BDFD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F652F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0D472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0E3D1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E3BE0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744F9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F9031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8B47B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7E872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DF66F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D6ABD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dxa"/>
            <w:vMerge w:val="restar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C4AB3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1C2CF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7127E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D8114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841DE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77D02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1895C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AC11D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279C8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8FDAE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D3613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4CE10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E42F2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F5E77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D6EE3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07571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2064F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E707E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D9C27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D3001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731D1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D2AAC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45871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1D239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BEAD3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CA976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0A176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FE751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60731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B63BC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79A8A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5A7F6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19B08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dxa"/>
            <w:vMerge w:val="restar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F88C4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A8DD0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1CBA9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A5D98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D2270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17B92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F68E0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899A2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ED33A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74FCB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01F95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E6140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E13DC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639F3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CD011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1E7B2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322C6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58287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2C9CA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D221F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B2D4E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9F53D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94F2A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8B37B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89CB2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7A636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7855E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BCC4E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3D7BD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B838C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7D6F9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E31E5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C7755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E9D62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205AD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93C1B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DC871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87E44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C89B4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95E6B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6D876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15F73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6D97FA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68BA1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3A8E4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139DF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B0131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6CE3A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82A56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9C396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6BEFE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C12E8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7D21D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A488F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3AA40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940" w:type="dxa"/>
            <w:gridSpan w:val="2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7ED1C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7B116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EF47C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C4087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9C0FF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6E1FD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F582F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DF552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487FE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AC452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940" w:type="dxa"/>
            <w:gridSpan w:val="2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6B61D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6E52F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CC113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ACBB8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3B590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F3771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53662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6D864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0E0CA8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719E1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F3C08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E23CB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6411F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40DFB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ECAE4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2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C8E6C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CCED6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0BEF7574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firstLine="420"/>
        <w:jc w:val="both"/>
        <w:textAlignment w:val="auto"/>
        <w:rPr>
          <w:color w:val="333333"/>
        </w:rPr>
      </w:pPr>
    </w:p>
    <w:p w14:paraId="071A0439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firstLine="420"/>
        <w:jc w:val="both"/>
        <w:textAlignment w:val="auto"/>
        <w:outlineLvl w:val="0"/>
        <w:rPr>
          <w:rFonts w:ascii="黑体" w:hAnsi="黑体" w:eastAsia="黑体"/>
          <w:color w:val="333333"/>
          <w:sz w:val="32"/>
          <w:szCs w:val="32"/>
        </w:rPr>
      </w:pPr>
      <w:r>
        <w:rPr>
          <w:rFonts w:hint="eastAsia" w:ascii="黑体" w:hAnsi="黑体" w:eastAsia="黑体"/>
          <w:color w:val="333333"/>
          <w:sz w:val="32"/>
          <w:szCs w:val="32"/>
          <w:shd w:val="clear" w:color="auto" w:fill="FFFFFF"/>
        </w:rPr>
        <w:t>四、政府信息公开行政复议、行政诉讼情况</w:t>
      </w:r>
    </w:p>
    <w:p w14:paraId="588BFB22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jc w:val="both"/>
        <w:textAlignment w:val="auto"/>
        <w:rPr>
          <w:color w:val="333333"/>
        </w:rPr>
      </w:pPr>
    </w:p>
    <w:tbl>
      <w:tblPr>
        <w:tblStyle w:val="5"/>
        <w:tblW w:w="9139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8"/>
        <w:gridCol w:w="608"/>
        <w:gridCol w:w="608"/>
        <w:gridCol w:w="608"/>
        <w:gridCol w:w="665"/>
        <w:gridCol w:w="554"/>
        <w:gridCol w:w="609"/>
        <w:gridCol w:w="609"/>
        <w:gridCol w:w="609"/>
        <w:gridCol w:w="611"/>
        <w:gridCol w:w="609"/>
        <w:gridCol w:w="609"/>
        <w:gridCol w:w="609"/>
        <w:gridCol w:w="610"/>
        <w:gridCol w:w="613"/>
      </w:tblGrid>
      <w:tr w14:paraId="0904689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309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9EF52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042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F4299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137DFF5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60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7BFA7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0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9B525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60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17E99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60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B7D9E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66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8AFCE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2992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B0F58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05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59486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45B2CDE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621" w:hRule="atLeast"/>
          <w:jc w:val="center"/>
        </w:trPr>
        <w:tc>
          <w:tcPr>
            <w:tcW w:w="60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A5DD3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0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99457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0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E74F6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0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53E2D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6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9C3F8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EAFEA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79F88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6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4A729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6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3F160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6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D61B6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0AB50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32126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6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C7E7A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6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E9B7D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6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111B4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71B7F43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6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BC394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5F599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03667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1FF91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94FC8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770CB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3701B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B49AB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7C9B1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D7D10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47AE0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71942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BD730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102E4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484E2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2E3A1C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80" w:line="520" w:lineRule="exact"/>
        <w:jc w:val="both"/>
        <w:textAlignment w:val="auto"/>
        <w:rPr>
          <w:rFonts w:hint="eastAsia" w:ascii="黑体" w:hAnsi="黑体" w:eastAsia="黑体"/>
          <w:color w:val="333333"/>
          <w:sz w:val="32"/>
          <w:szCs w:val="32"/>
          <w:shd w:val="clear" w:color="auto" w:fill="FFFFFF"/>
        </w:rPr>
      </w:pPr>
    </w:p>
    <w:p w14:paraId="4A170CE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auto"/>
        <w:outlineLvl w:val="0"/>
        <w:rPr>
          <w:rFonts w:ascii="黑体" w:hAnsi="黑体" w:eastAsia="黑体"/>
          <w:color w:val="333333"/>
          <w:sz w:val="32"/>
          <w:szCs w:val="32"/>
        </w:rPr>
      </w:pPr>
      <w:r>
        <w:rPr>
          <w:rFonts w:hint="eastAsia" w:ascii="黑体" w:hAnsi="黑体" w:eastAsia="黑体"/>
          <w:color w:val="333333"/>
          <w:sz w:val="32"/>
          <w:szCs w:val="32"/>
          <w:shd w:val="clear" w:color="auto" w:fill="FFFFFF"/>
        </w:rPr>
        <w:t>五、存在的主要问题及改进情况</w:t>
      </w:r>
    </w:p>
    <w:p w14:paraId="57FF5DC6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  <w:shd w:val="clear" w:color="auto" w:fill="FFFFFF"/>
          <w:lang w:bidi="ar-SA"/>
        </w:rPr>
      </w:pPr>
      <w:r>
        <w:rPr>
          <w:rFonts w:ascii="楷体_GB2312" w:hAnsi="楷体_GB2312" w:eastAsia="楷体_GB2312" w:cs="楷体_GB2312"/>
          <w:b/>
          <w:bCs/>
          <w:color w:val="333333"/>
          <w:kern w:val="0"/>
          <w:sz w:val="32"/>
          <w:szCs w:val="32"/>
          <w:shd w:val="clear" w:color="auto" w:fill="FFFFFF"/>
          <w:lang w:bidi="ar-SA"/>
        </w:rPr>
        <w:t>首先，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  <w:shd w:val="clear" w:color="auto" w:fill="FFFFFF"/>
          <w:lang w:bidi="ar-SA"/>
        </w:rPr>
        <w:t>公开内容深度不足。表面事项披露较多，深层次问题揭示较少。</w:t>
      </w:r>
      <w:r>
        <w:rPr>
          <w:rFonts w:ascii="楷体_GB2312" w:hAnsi="楷体_GB2312" w:eastAsia="楷体_GB2312" w:cs="楷体_GB2312"/>
          <w:b/>
          <w:bCs/>
          <w:color w:val="333333"/>
          <w:kern w:val="0"/>
          <w:sz w:val="32"/>
          <w:szCs w:val="32"/>
          <w:shd w:val="clear" w:color="auto" w:fill="FFFFFF"/>
          <w:lang w:bidi="ar-SA"/>
        </w:rPr>
        <w:t>其次，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  <w:shd w:val="clear" w:color="auto" w:fill="FFFFFF"/>
          <w:lang w:bidi="ar-SA"/>
        </w:rPr>
        <w:t>公开内容不够全面。事后公布频繁，事前和事中阶段的信息公开较少。</w:t>
      </w:r>
      <w:r>
        <w:rPr>
          <w:rFonts w:ascii="楷体_GB2312" w:hAnsi="楷体_GB2312" w:eastAsia="楷体_GB2312" w:cs="楷体_GB2312"/>
          <w:b/>
          <w:bCs/>
          <w:color w:val="333333"/>
          <w:kern w:val="0"/>
          <w:sz w:val="32"/>
          <w:szCs w:val="32"/>
          <w:shd w:val="clear" w:color="auto" w:fill="FFFFFF"/>
          <w:lang w:bidi="ar-SA"/>
        </w:rPr>
        <w:t>第三，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  <w:shd w:val="clear" w:color="auto" w:fill="FFFFFF"/>
          <w:lang w:bidi="ar-SA"/>
        </w:rPr>
        <w:t>公开资料管理不规范。未能装订成册并进行归档。</w:t>
      </w:r>
      <w:r>
        <w:rPr>
          <w:rFonts w:ascii="楷体_GB2312" w:hAnsi="楷体_GB2312" w:eastAsia="楷体_GB2312" w:cs="楷体_GB2312"/>
          <w:b/>
          <w:bCs/>
          <w:color w:val="333333"/>
          <w:kern w:val="0"/>
          <w:sz w:val="32"/>
          <w:szCs w:val="32"/>
          <w:shd w:val="clear" w:color="auto" w:fill="FFFFFF"/>
          <w:lang w:bidi="ar-SA"/>
        </w:rPr>
        <w:t>第四，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  <w:shd w:val="clear" w:color="auto" w:fill="FFFFFF"/>
          <w:lang w:bidi="ar-SA"/>
        </w:rPr>
        <w:t>对政府信息公开的认识需提升。存在仅以公开为任务完成的观念，对群众诉求未作深入解释，回避关键问题。</w:t>
      </w:r>
    </w:p>
    <w:p w14:paraId="7792170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2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我</w:t>
      </w:r>
      <w:r>
        <w:rPr>
          <w:rFonts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bidi="ar-SA"/>
        </w:rPr>
        <w:t>局坚持深入、严谨、细致、务实的工作作风，严格进行自我反省和纠正，依据《中华人民共和国政府信息公开条例》的要求，以提升行政服务水平为核心，全面推进决策、执行、管理、服务、结果的全过程公开，持续提高政务公开的质量和实效。同时，加强热点和难点问题的公开，扩展公开内容，在贴近群众方面倾注心力。政务公开的重点是人、财、物的信息披露，必须及时公布，让群众知晓核心内容，接受公众监督。</w:t>
      </w:r>
    </w:p>
    <w:p w14:paraId="697C3ACA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auto"/>
        <w:rPr>
          <w:rFonts w:ascii="黑体" w:hAnsi="黑体" w:eastAsia="黑体"/>
          <w:color w:val="333333"/>
          <w:sz w:val="32"/>
          <w:szCs w:val="32"/>
        </w:rPr>
      </w:pPr>
      <w:r>
        <w:rPr>
          <w:rFonts w:hint="eastAsia" w:ascii="黑体" w:hAnsi="黑体" w:eastAsia="黑体"/>
          <w:color w:val="333333"/>
          <w:sz w:val="32"/>
          <w:szCs w:val="32"/>
        </w:rPr>
        <w:t>六、其他需要报告的事项</w:t>
      </w:r>
    </w:p>
    <w:p w14:paraId="12709C36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2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bidi="ar-SA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bidi="ar-SA"/>
        </w:rPr>
        <w:t>本报告基于2025年度涞水县农业农村局工作实践编制，旨在提供客观、全面的信息参考。公众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eastAsia="zh-CN" w:bidi="ar-SA"/>
        </w:rPr>
        <w:t>可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bidi="ar-SA"/>
        </w:rPr>
        <w:t>结合自身需求核实信息。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eastAsia="zh-CN" w:bidi="ar-SA"/>
        </w:rPr>
        <w:t>下一步，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bidi="ar-SA"/>
        </w:rPr>
        <w:t>我局将继续优化信息公开工作，服务乡村振兴，欢迎公众监督和建议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,2025年我</w:t>
      </w:r>
      <w:r>
        <w:rPr>
          <w:rFonts w:hint="eastAsia" w:ascii="仿宋_GB2312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未收取信息处理费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bidi="ar-SA"/>
        </w:rPr>
        <w:t>。</w:t>
      </w:r>
    </w:p>
    <w:p w14:paraId="02F49C12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textAlignment w:val="auto"/>
        <w:outlineLvl w:val="0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/>
          <w:color w:val="333333"/>
          <w:shd w:val="clear" w:color="auto" w:fill="FFFFFF"/>
          <w:lang w:val="en-US" w:eastAsia="zh-CN"/>
        </w:rPr>
        <w:t xml:space="preserve">                                                                                         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466FF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38931E"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—　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　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38931E"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—　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　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5B229F"/>
    <w:rsid w:val="0010335E"/>
    <w:rsid w:val="0012035F"/>
    <w:rsid w:val="00147621"/>
    <w:rsid w:val="001550DF"/>
    <w:rsid w:val="00170708"/>
    <w:rsid w:val="00261B5E"/>
    <w:rsid w:val="002875D6"/>
    <w:rsid w:val="003032D1"/>
    <w:rsid w:val="003111C7"/>
    <w:rsid w:val="00335BBD"/>
    <w:rsid w:val="004E5E51"/>
    <w:rsid w:val="0060315A"/>
    <w:rsid w:val="006D129C"/>
    <w:rsid w:val="00704277"/>
    <w:rsid w:val="00792BC5"/>
    <w:rsid w:val="00797D19"/>
    <w:rsid w:val="008E4CF6"/>
    <w:rsid w:val="009F35A4"/>
    <w:rsid w:val="00A30ED9"/>
    <w:rsid w:val="00A33AA9"/>
    <w:rsid w:val="00A63A84"/>
    <w:rsid w:val="00B00ACE"/>
    <w:rsid w:val="00E86AF2"/>
    <w:rsid w:val="00F32531"/>
    <w:rsid w:val="056077DF"/>
    <w:rsid w:val="095905A5"/>
    <w:rsid w:val="10342E40"/>
    <w:rsid w:val="139972A8"/>
    <w:rsid w:val="1BFF5381"/>
    <w:rsid w:val="22A84BD6"/>
    <w:rsid w:val="259D7E30"/>
    <w:rsid w:val="2B5D2B1D"/>
    <w:rsid w:val="343F06FE"/>
    <w:rsid w:val="386D056D"/>
    <w:rsid w:val="3DF513AB"/>
    <w:rsid w:val="3E5B229F"/>
    <w:rsid w:val="3EFFFB8D"/>
    <w:rsid w:val="4B542AC6"/>
    <w:rsid w:val="4F5A9F6C"/>
    <w:rsid w:val="574F7976"/>
    <w:rsid w:val="608B79CE"/>
    <w:rsid w:val="639F6C8B"/>
    <w:rsid w:val="642F51F5"/>
    <w:rsid w:val="6D5B08E2"/>
    <w:rsid w:val="6FFAE7BE"/>
    <w:rsid w:val="72826491"/>
    <w:rsid w:val="73C8714C"/>
    <w:rsid w:val="7521699E"/>
    <w:rsid w:val="77B5788A"/>
    <w:rsid w:val="77F934DF"/>
    <w:rsid w:val="7CFFC873"/>
    <w:rsid w:val="7E7171E6"/>
    <w:rsid w:val="7E7BE194"/>
    <w:rsid w:val="7FFE48F3"/>
    <w:rsid w:val="9CE328B7"/>
    <w:rsid w:val="AEFA21D0"/>
    <w:rsid w:val="E4ED9EC5"/>
    <w:rsid w:val="EFF36F86"/>
    <w:rsid w:val="F77B37DF"/>
    <w:rsid w:val="FBDF113D"/>
    <w:rsid w:val="FDDFAB68"/>
    <w:rsid w:val="FFFFD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="仿宋_GB2312" w:eastAsia="仿宋_GB2312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仿宋_GB2312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1915</Words>
  <Characters>1960</Characters>
  <Lines>17</Lines>
  <Paragraphs>4</Paragraphs>
  <TotalTime>52</TotalTime>
  <ScaleCrop>false</ScaleCrop>
  <LinksUpToDate>false</LinksUpToDate>
  <CharactersWithSpaces>1960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2021-01-28T14:00:00Z</dcterms:created>
  <dc:creator>小公举</dc:creator>
  <cp:lastModifiedBy>八爪小鱼</cp:lastModifiedBy>
  <cp:lastPrinted>2026-01-28T15:15:00Z</cp:lastPrinted>
  <dcterms:modified xsi:type="dcterms:W3CDTF">2026-02-05T08:42:31Z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eyJoZGlkIjoiNTY3NzU0NDM5MWFkMmY4ZmZmZjJjODBjMzI2N2ZmYWUiLCJ1c2VySWQiOiI0MDE5OTQ3MTgifQ==</vt:lpwstr>
  </property>
  <property fmtid="{D5CDD505-2E9C-101B-9397-08002B2CF9AE}" pid="4" name="ICV">
    <vt:lpwstr>17CD3525C95E4F6AAE5B5909DA5B5275_13</vt:lpwstr>
  </property>
</Properties>
</file>