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707B4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/>
        <w:ind w:left="0" w:right="0" w:firstLine="0"/>
        <w:jc w:val="both"/>
        <w:rPr>
          <w:rFonts w:hint="eastAsia"/>
          <w:b/>
          <w:bCs/>
          <w:i w:val="0"/>
          <w:iCs w:val="0"/>
          <w:caps w:val="0"/>
          <w:smallCaps w:val="0"/>
          <w:vanish w:val="0"/>
          <w:color w:val="333333"/>
          <w:spacing w:val="0"/>
          <w:sz w:val="36"/>
          <w:szCs w:val="36"/>
          <w:lang w:val="en-US" w:eastAsia="zh-CN"/>
        </w:rPr>
      </w:pPr>
    </w:p>
    <w:p w14:paraId="215764F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涞水县娄村镇人民政府</w:t>
      </w:r>
    </w:p>
    <w:p w14:paraId="0EF2C81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left="0" w:leftChars="0"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2025年政府信息公开工作年度报告</w:t>
      </w:r>
    </w:p>
    <w:p w14:paraId="6B9312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</w:pPr>
    </w:p>
    <w:p w14:paraId="2993160E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 w:bidi="ar-SA"/>
        </w:rPr>
        <w:t>2025年以来，我镇严格按照《中华人民共和国政府信息公开条例》及省、市、县政务公开要求，加强组织领导，强化工作措施，建立健全信息发布和政策解读机制，全面提升我镇政府信息公开工作水平。现将我镇今年政务公开工作总结如下：</w:t>
      </w:r>
    </w:p>
    <w:p w14:paraId="077D603B"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一、总体情况</w:t>
      </w:r>
    </w:p>
    <w:p w14:paraId="2974FD52"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（一）主动公开情况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。娄村镇扎实开展2025年政府信息公开工作，及时更新、发布我镇政务信息，在政府网站公开公示了3条规划信息，21个行政处罚决定卷宗，依法、准确、及时地做好信息公开工作。</w:t>
      </w:r>
    </w:p>
    <w:p w14:paraId="0504D18E"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3" w:firstLineChars="200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（二）依申请公开情况。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2025年，娄村镇未收到政府信息依申请公开办理事项，且未接到有关政府信息公开方面的举报和投诉。</w:t>
      </w:r>
    </w:p>
    <w:p w14:paraId="68B2AAD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left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（三）政府信息管理。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严格遵循公正、公平、合法、便民的原则,为保证信息公开的全面性、准确性、及时性,我镇严格按照《中华人民共和国政府信息公开条例》要求关于政府信息公开的相关政策文件要求进行,始终坚持“先审查、后公开”的原则,把好政府信息公开审核关口。通过明确专人专责、细化审核流程,持续提升政府信息公开的规范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化水平,确保公开内容真实完整、准确合规、切实筑牢政务公开工作的质量防线。</w:t>
      </w:r>
    </w:p>
    <w:p w14:paraId="77B888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楷体_GB2312" w:hAnsi="楷体_GB2312" w:eastAsia="楷体_GB2312" w:cs="楷体_GB2312"/>
          <w:b/>
          <w:bCs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（五）监督保障。</w:t>
      </w: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始终将政务公开作为推进依法行政、建设服务型政府的重要抓手,着力健全工作机制,压实工作责任，完善工作机制确保“管得好”。同时建立常态化督查机制,由党政办定期对各办公室信息公开情况进行检查通报,督促相关责任人按时间节点保质保量完成信息公开,保障政务公开工作持续高效运行。</w:t>
      </w:r>
    </w:p>
    <w:p w14:paraId="655227A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二、主动公开政府信息情况</w:t>
      </w:r>
    </w:p>
    <w:p w14:paraId="65174D0E">
      <w:pPr>
        <w:pStyle w:val="5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/>
        <w:ind w:right="0"/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</w:pPr>
    </w:p>
    <w:tbl>
      <w:tblPr>
        <w:tblStyle w:val="6"/>
        <w:tblW w:w="974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2435"/>
        <w:gridCol w:w="2435"/>
        <w:gridCol w:w="2435"/>
        <w:gridCol w:w="2435"/>
      </w:tblGrid>
      <w:tr w14:paraId="74AECA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9740" w:type="dxa"/>
            <w:gridSpan w:val="4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 w14:paraId="12481F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第二十条第（一）项</w:t>
            </w:r>
          </w:p>
        </w:tc>
      </w:tr>
      <w:tr w14:paraId="161D96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D9DD4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BAE5C8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本年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制发件数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FB961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本年废止件数</w:t>
            </w:r>
          </w:p>
        </w:tc>
        <w:tc>
          <w:tcPr>
            <w:tcW w:w="2435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098CD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现行有效件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数</w:t>
            </w:r>
          </w:p>
        </w:tc>
      </w:tr>
      <w:tr w14:paraId="3F8B2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4D672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规章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057F4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宋体" w:eastAsia="宋体"/>
                <w:vanish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1DFA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宋体" w:eastAsia="宋体"/>
                <w:vanish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35F78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10" w:firstLineChars="10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Calibri" w:hAnsi="Calibri"/>
                <w:vanish w:val="0"/>
                <w:sz w:val="21"/>
                <w:szCs w:val="21"/>
              </w:rPr>
              <w:t>0</w:t>
            </w:r>
          </w:p>
        </w:tc>
      </w:tr>
      <w:tr w14:paraId="6B3B88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096FC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行政规范性文件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7C5045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宋体" w:eastAsia="宋体"/>
                <w:vanish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D964F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宋体" w:eastAsia="宋体"/>
                <w:vanish w:val="0"/>
                <w:color w:val="000000"/>
                <w:sz w:val="20"/>
                <w:szCs w:val="20"/>
              </w:rPr>
              <w:t>0</w:t>
            </w:r>
          </w:p>
        </w:tc>
        <w:tc>
          <w:tcPr>
            <w:tcW w:w="2435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20C441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210" w:firstLineChars="10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Calibri" w:hAnsi="Calibri"/>
                <w:vanish w:val="0"/>
                <w:sz w:val="21"/>
                <w:szCs w:val="21"/>
              </w:rPr>
              <w:t>0</w:t>
            </w:r>
          </w:p>
        </w:tc>
      </w:tr>
      <w:tr w14:paraId="38B6FD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 w14:paraId="620898A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第二十条第（五）项</w:t>
            </w:r>
          </w:p>
        </w:tc>
      </w:tr>
      <w:tr w14:paraId="5135F1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81AA58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157A63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本年处理决定数量</w:t>
            </w:r>
          </w:p>
        </w:tc>
      </w:tr>
      <w:tr w14:paraId="45DE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3FEC2D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行政许可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EF9B3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/>
                <w:vanish w:val="0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vanish w:val="0"/>
                <w:sz w:val="21"/>
                <w:szCs w:val="21"/>
                <w:lang w:val="en-US" w:eastAsia="zh-CN"/>
              </w:rPr>
              <w:t>534</w:t>
            </w:r>
          </w:p>
        </w:tc>
      </w:tr>
      <w:tr w14:paraId="0ED17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 w14:paraId="1AB2AF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第二十条第（六）项</w:t>
            </w:r>
          </w:p>
        </w:tc>
      </w:tr>
      <w:tr w14:paraId="16DB64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E8D8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6474EB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 w:firstLine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本年处理决定数量</w:t>
            </w:r>
          </w:p>
        </w:tc>
      </w:tr>
      <w:tr w14:paraId="3A4E9C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D701F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宋体" w:eastAsia="宋体"/>
                <w:vanish w:val="0"/>
                <w:color w:val="00000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行政处罚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F6049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right="0" w:firstLine="200" w:firstLineChars="100"/>
              <w:jc w:val="center"/>
              <w:rPr>
                <w:rFonts w:hint="default" w:ascii="宋体" w:eastAsia="宋体"/>
                <w:vanish w:val="0"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vanish w:val="0"/>
                <w:color w:val="000000"/>
                <w:sz w:val="20"/>
                <w:szCs w:val="20"/>
                <w:lang w:val="en-US" w:eastAsia="zh-CN"/>
              </w:rPr>
              <w:t>21</w:t>
            </w:r>
          </w:p>
        </w:tc>
      </w:tr>
      <w:tr w14:paraId="2BC37A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523EA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行政强制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77427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ascii="宋体" w:eastAsia="宋体"/>
                <w:vanish w:val="0"/>
                <w:color w:val="000000"/>
                <w:sz w:val="20"/>
                <w:szCs w:val="20"/>
              </w:rPr>
              <w:t>0</w:t>
            </w:r>
          </w:p>
        </w:tc>
      </w:tr>
      <w:tr w14:paraId="0F887E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9740" w:type="dxa"/>
            <w:gridSpan w:val="4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shd w:val="clear" w:color="auto" w:fill="C6D9F1"/>
            <w:vAlign w:val="center"/>
          </w:tcPr>
          <w:p w14:paraId="02BF8F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第二十条第（八）项</w:t>
            </w:r>
          </w:p>
        </w:tc>
      </w:tr>
      <w:tr w14:paraId="2E546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31F43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信息内容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il"/>
              <w:tr2bl w:val="nil"/>
            </w:tcBorders>
            <w:vAlign w:val="center"/>
          </w:tcPr>
          <w:p w14:paraId="0AAB1C0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本年收费金额（单位：万元）</w:t>
            </w:r>
          </w:p>
        </w:tc>
      </w:tr>
      <w:tr w14:paraId="041B5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0" w:hRule="atLeast"/>
          <w:jc w:val="center"/>
          <w:hidden/>
        </w:trPr>
        <w:tc>
          <w:tcPr>
            <w:tcW w:w="243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1F53C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1"/>
                <w:szCs w:val="21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行政事业性收费</w:t>
            </w:r>
          </w:p>
        </w:tc>
        <w:tc>
          <w:tcPr>
            <w:tcW w:w="7305" w:type="dxa"/>
            <w:gridSpan w:val="3"/>
            <w:tcBorders>
              <w:top w:val="nil"/>
              <w:left w:val="nil"/>
              <w:bottom w:val="single" w:color="auto" w:sz="8" w:space="0"/>
              <w:right w:val="single" w:color="000000" w:sz="8" w:space="0"/>
              <w:tl2br w:val="nil"/>
              <w:tr2bl w:val="nil"/>
            </w:tcBorders>
            <w:vAlign w:val="center"/>
          </w:tcPr>
          <w:p w14:paraId="14DA77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hint="default" w:ascii="Calibri" w:hAnsi="Calibri" w:eastAsia="宋体"/>
                <w:vanish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Calibri" w:hAnsi="Calibri"/>
                <w:vanish w:val="0"/>
                <w:sz w:val="21"/>
                <w:szCs w:val="21"/>
                <w:lang w:val="en-US" w:eastAsia="zh-CN"/>
              </w:rPr>
              <w:t>0</w:t>
            </w:r>
          </w:p>
        </w:tc>
      </w:tr>
    </w:tbl>
    <w:p w14:paraId="7F6E1958">
      <w:r>
        <w:br w:type="textWrapping"/>
      </w:r>
    </w:p>
    <w:p w14:paraId="3A74B7CC">
      <w:pPr>
        <w:shd w:val="clear"/>
        <w:ind w:firstLine="640" w:firstLineChars="200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</w:p>
    <w:p w14:paraId="757848AF">
      <w:pPr>
        <w:shd w:val="clear"/>
        <w:ind w:firstLine="640" w:firstLineChars="200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</w:p>
    <w:p w14:paraId="2E0CA2D5">
      <w:pPr>
        <w:shd w:val="clear"/>
        <w:ind w:firstLine="640" w:firstLineChars="200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</w:p>
    <w:p w14:paraId="5AB4F914">
      <w:pPr>
        <w:shd w:val="clear"/>
        <w:ind w:firstLine="640" w:firstLineChars="200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</w:p>
    <w:p w14:paraId="0B7110A9">
      <w:pPr>
        <w:shd w:val="clear"/>
        <w:ind w:firstLine="640" w:firstLineChars="200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</w:p>
    <w:p w14:paraId="49E209B6">
      <w:pPr>
        <w:shd w:val="clear"/>
        <w:ind w:firstLine="640" w:firstLineChars="200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三、收到和处理政府信息公开申请情况</w:t>
      </w:r>
    </w:p>
    <w:tbl>
      <w:tblPr>
        <w:tblStyle w:val="6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53"/>
        <w:gridCol w:w="921"/>
        <w:gridCol w:w="3272"/>
        <w:gridCol w:w="686"/>
        <w:gridCol w:w="686"/>
        <w:gridCol w:w="686"/>
        <w:gridCol w:w="686"/>
        <w:gridCol w:w="686"/>
        <w:gridCol w:w="686"/>
        <w:gridCol w:w="686"/>
      </w:tblGrid>
      <w:tr w14:paraId="7FD8F8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946" w:type="dxa"/>
            <w:gridSpan w:val="3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51B7CD0">
            <w:pPr>
              <w:pStyle w:val="5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color="auto"/>
              <w:spacing w:before="0" w:beforeAutospacing="0" w:after="0" w:afterAutospacing="0"/>
              <w:ind w:left="0" w:right="0" w:firstLine="480"/>
              <w:rPr>
                <w:rFonts w:hint="eastAsia" w:ascii="楷体_GB2312" w:eastAsia="楷体_GB2312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b/>
                <w:bCs/>
                <w:i w:val="0"/>
                <w:iCs w:val="0"/>
                <w:caps w:val="0"/>
                <w:smallCaps w:val="0"/>
                <w:vanish w:val="0"/>
                <w:color w:val="333333"/>
                <w:spacing w:val="0"/>
                <w:sz w:val="24"/>
                <w:szCs w:val="24"/>
                <w:shd w:val="clear"/>
              </w:rPr>
              <w:br w:type="textWrapping"/>
            </w:r>
            <w:r>
              <w:rPr>
                <w:rFonts w:hint="eastAsia" w:ascii="楷体" w:eastAsia="楷体"/>
                <w:vanish w:val="0"/>
                <w:sz w:val="20"/>
                <w:szCs w:val="20"/>
              </w:rPr>
              <w:t>（本列数据的勾稽关系为：第一项加第二项之和，等于第三项加第四项之和）</w:t>
            </w:r>
          </w:p>
        </w:tc>
        <w:tc>
          <w:tcPr>
            <w:tcW w:w="4802" w:type="dxa"/>
            <w:gridSpan w:val="7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5F03C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申请人情况</w:t>
            </w:r>
          </w:p>
        </w:tc>
      </w:tr>
      <w:tr w14:paraId="46710B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BA565B9">
            <w:pPr>
              <w:shd w:val="clear"/>
            </w:pPr>
          </w:p>
        </w:tc>
        <w:tc>
          <w:tcPr>
            <w:tcW w:w="686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D7F969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自然人</w:t>
            </w:r>
          </w:p>
        </w:tc>
        <w:tc>
          <w:tcPr>
            <w:tcW w:w="3430" w:type="dxa"/>
            <w:gridSpan w:val="5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A65F3B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法人或其他组织</w:t>
            </w:r>
          </w:p>
        </w:tc>
        <w:tc>
          <w:tcPr>
            <w:tcW w:w="686" w:type="dxa"/>
            <w:vMerge w:val="restart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CE0B0D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总计</w:t>
            </w:r>
          </w:p>
        </w:tc>
      </w:tr>
      <w:tr w14:paraId="6E0AC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4946" w:type="dxa"/>
            <w:gridSpan w:val="3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F912FA1">
            <w:pPr>
              <w:shd w:val="clear"/>
            </w:pPr>
          </w:p>
        </w:tc>
        <w:tc>
          <w:tcPr>
            <w:tcW w:w="686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1518031">
            <w:pPr>
              <w:shd w:val="clear"/>
            </w:pP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BB26D3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商业</w:t>
            </w:r>
          </w:p>
          <w:p w14:paraId="110585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企业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308466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科研</w:t>
            </w:r>
          </w:p>
          <w:p w14:paraId="48F550A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机构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B3F9D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社会公益组织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B2A30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法律服务机构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8D6A5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其他</w:t>
            </w:r>
          </w:p>
        </w:tc>
        <w:tc>
          <w:tcPr>
            <w:tcW w:w="686" w:type="dxa"/>
            <w:vMerge w:val="continue"/>
            <w:tcBorders>
              <w:top w:val="single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588F2B8">
            <w:pPr>
              <w:shd w:val="clear"/>
            </w:pPr>
          </w:p>
        </w:tc>
      </w:tr>
      <w:tr w14:paraId="3A307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40B30E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一、本年新收政府信息公开申请数量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3DD5C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8FDC8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5DAF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57825C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CAD36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D09B65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005D31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</w:tr>
      <w:tr w14:paraId="182EE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0E1D4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二、上年结转政府信息公开申请数量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E5D3D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23BCB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8515AA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956AB6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07A7F5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CD757E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4969E4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</w:tr>
      <w:tr w14:paraId="7306D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753" w:type="dxa"/>
            <w:vMerge w:val="restart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E0277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三、本年度办理结果</w:t>
            </w:r>
          </w:p>
        </w:tc>
        <w:tc>
          <w:tcPr>
            <w:tcW w:w="41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779BB1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（一）予以公开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B4D04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7BE84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6F442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EE991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1BD8B1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5D834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113CE9A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0D72B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C7B00C7">
            <w:pPr>
              <w:shd w:val="clear"/>
            </w:pPr>
          </w:p>
        </w:tc>
        <w:tc>
          <w:tcPr>
            <w:tcW w:w="41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845E05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（二）部分公开</w:t>
            </w:r>
            <w:r>
              <w:rPr>
                <w:rFonts w:hint="eastAsia" w:ascii="楷体" w:eastAsia="楷体"/>
                <w:vanish w:val="0"/>
                <w:sz w:val="20"/>
                <w:szCs w:val="20"/>
              </w:rPr>
              <w:t>（区分处理的，只计这一情形，不计其他情形）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1A5A5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5C508D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0D6E3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534FF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5E410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B8B26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2457F8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2155E5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884F388">
            <w:pPr>
              <w:shd w:val="clear"/>
            </w:pPr>
          </w:p>
        </w:tc>
        <w:tc>
          <w:tcPr>
            <w:tcW w:w="921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11CFD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（三）不予公开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1B660D0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1.属于国家秘密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83D78F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A05F93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BB823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84FBA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8AE4D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A758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3E97B0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7537B5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683418D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1802239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59870B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2.其他法律行政法规禁止公开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44214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07884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5105B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8A604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25B82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245619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2AFDDB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65DC47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732E2CF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A9C7FBB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345BEB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3.危及“三安全一稳定”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A5A0D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E0659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07566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C301C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37AB54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DCC10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3DDD69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087FF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69879F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711EEF2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632080F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4.保护第三方合法权益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AFA5EE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92E035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9BFE1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1A6D9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16520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57A100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4B89DC3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4E4F68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07F669D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FB66B19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5ECC1C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5.属于三类内部事务信息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392B4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8FBD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E08C64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C4DC98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48E204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E12B1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199AD32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4D5748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E2E0858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068920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5C1175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6.属于四类过程性信息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7177F7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6F4F2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DC0A7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C498D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D7038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4AC10F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24E7D3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660E2B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96C65AD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75E76B5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763F54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7.属于行政执法案卷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C13739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16A89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56F95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A687E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C9F6F2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FE7C4D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37F087A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49FBEE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5C2D11B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FB1F4D9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67954AA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8.属于行政查询事项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017FEE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E17097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81CAF4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73D761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937DA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B7FAB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526CC6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4A9F62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BBFD2D9"/>
        </w:tc>
        <w:tc>
          <w:tcPr>
            <w:tcW w:w="921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3273A5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（四）无法提供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706101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1.本机关不掌握相关政府信息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ECF6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C09144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0D9A2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8091EA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C44FE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77E326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672EA20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7FA14A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7666055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77D192A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4EB3BEB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2.没有现成信息需要另行制作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9D74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F02E7F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19185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309E99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ED969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8EABB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4A85CFF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7F610B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C355112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F2281F9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6047B5B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3.补正后申请内容仍不明确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B8B9A2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95F815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63341F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ABC92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760404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C253D1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7696C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44F6BC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3CF96C2"/>
        </w:tc>
        <w:tc>
          <w:tcPr>
            <w:tcW w:w="921" w:type="dxa"/>
            <w:vMerge w:val="restart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6D990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（五）不予处理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4F0F755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1.信访举报投诉类申请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39B3A6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E42BA7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F48F25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80E692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F4E7E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566360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6F68BC8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4BE0DA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8ABA049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9312628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1B8A94A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2.重复申请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58EA62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0D416A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FD1ABE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35E60C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289ED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773AD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79CBEB7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056DA7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7098487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B80BD92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41F2CA4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3.要求提供公开出版物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0C0CC4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A9D06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A7BDA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4B560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01F81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1685A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0C8C26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702692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E93EF5F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C8C4CDB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0FC91F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4.无正当理由大量反复申请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52825E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5F328E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B732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B36F17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F456BF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F0FCE8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2E6774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3C3DC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79" w:hRule="atLeast"/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40D00B7"/>
        </w:tc>
        <w:tc>
          <w:tcPr>
            <w:tcW w:w="921" w:type="dxa"/>
            <w:vMerge w:val="continue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C873857"/>
        </w:tc>
        <w:tc>
          <w:tcPr>
            <w:tcW w:w="3272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B9293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5.要求行政机关确认或重新出具已获取信息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D39D3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DF6F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D3D4EC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5F3E58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CDEAF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65505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</w:tcPr>
          <w:p w14:paraId="7D6522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3F3AC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AC1C09A"/>
        </w:tc>
        <w:tc>
          <w:tcPr>
            <w:tcW w:w="921" w:type="dxa"/>
            <w:vMerge w:val="restart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A7AC30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（六）其他处理</w:t>
            </w:r>
          </w:p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3E8C7F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1.申请人无正当理由逾期不补正、行政机关不再处理其政府信息公开申请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27E8EE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20ADE0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9F1A16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D6CB43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43E81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02195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3FDFEED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19C4C2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CBFB84A"/>
        </w:tc>
        <w:tc>
          <w:tcPr>
            <w:tcW w:w="921" w:type="dxa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887ACAB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4922F8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2.申请人逾期未按收费通知要求缴纳费用、行政机关不再处理其政府信息公开申请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1113D8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198D29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71ED9B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A782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2C1453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64B12E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2582A76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2847C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A21A80E"/>
        </w:tc>
        <w:tc>
          <w:tcPr>
            <w:tcW w:w="921" w:type="dxa"/>
            <w:vMerge w:val="continue"/>
            <w:tcBorders>
              <w:top w:val="inset" w:color="auto" w:sz="8" w:space="0"/>
              <w:left w:val="nil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1AD9611"/>
        </w:tc>
        <w:tc>
          <w:tcPr>
            <w:tcW w:w="327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BB9971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3.其他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7555AD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4ED99A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75B039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4827DE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FAAE0B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CA93F2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70E111D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</w:tr>
      <w:tr w14:paraId="2872A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753" w:type="dxa"/>
            <w:vMerge w:val="continue"/>
            <w:tcBorders>
              <w:top w:val="nil"/>
              <w:left w:val="single" w:color="auto" w:sz="8" w:space="0"/>
              <w:bottom w:val="inset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9E2A3A3"/>
        </w:tc>
        <w:tc>
          <w:tcPr>
            <w:tcW w:w="419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9E9D7D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left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（七）总计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6F8E75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2C12B3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4A80E8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A68DF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A7A9D6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C6C24C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A90F9F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</w:tr>
      <w:tr w14:paraId="7DE2D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4946" w:type="dxa"/>
            <w:gridSpan w:val="3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DB5E47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left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四、结转下年度继续办理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FB264D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105477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827BBE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81FAA2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64351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0 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FCF972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/>
              <w:jc w:val="center"/>
              <w:rPr>
                <w:rFonts w:ascii="Calibri" w:hAnsi="Calibri"/>
                <w:vanish w:val="0"/>
                <w:sz w:val="20"/>
                <w:szCs w:val="20"/>
              </w:rPr>
            </w:pPr>
            <w:r>
              <w:rPr>
                <w:rFonts w:ascii="Calibri" w:hAnsi="Calibri"/>
                <w:vanish w:val="0"/>
                <w:sz w:val="20"/>
                <w:szCs w:val="20"/>
              </w:rPr>
              <w:t> 0</w:t>
            </w:r>
          </w:p>
        </w:tc>
        <w:tc>
          <w:tcPr>
            <w:tcW w:w="68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  <w:tl2br w:val="nil"/>
              <w:tr2bl w:val="nil"/>
            </w:tcBorders>
          </w:tcPr>
          <w:p w14:paraId="6E3BE56B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179" w:afterAutospacing="0"/>
              <w:ind w:left="0" w:right="0"/>
              <w:rPr>
                <w:rFonts w:hint="eastAsia" w:ascii="宋体" w:eastAsia="宋体"/>
                <w:vanish w:val="0"/>
                <w:sz w:val="20"/>
                <w:szCs w:val="20"/>
              </w:rPr>
            </w:pPr>
            <w:r>
              <w:rPr>
                <w:rFonts w:ascii="宋体" w:eastAsia="宋体"/>
                <w:vanish w:val="0"/>
                <w:sz w:val="20"/>
                <w:szCs w:val="20"/>
              </w:rPr>
              <w:t xml:space="preserve">  0</w:t>
            </w:r>
          </w:p>
        </w:tc>
      </w:tr>
    </w:tbl>
    <w:p w14:paraId="78BCA16C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spacing w:before="0" w:beforeAutospacing="0" w:after="0" w:afterAutospacing="0"/>
        <w:ind w:left="0" w:right="0" w:firstLine="0"/>
        <w:jc w:val="center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  <w:br w:type="textWrapping"/>
      </w:r>
    </w:p>
    <w:p w14:paraId="6F4489EC">
      <w:pPr>
        <w:pStyle w:val="5"/>
        <w:shd w:val="clear" w:color="auto"/>
        <w:spacing w:before="0" w:beforeAutospacing="0" w:after="0" w:afterAutospacing="0"/>
        <w:ind w:left="0" w:firstLine="480"/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</w:pPr>
      <w:r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四、政府信息公开行政复议、行政诉讼情况</w:t>
      </w:r>
      <w:r>
        <w:rPr>
          <w:rFonts w:hint="eastAsia" w:ascii="宋体" w:eastAsia="宋体"/>
          <w:b w:val="0"/>
          <w:bCs w:val="0"/>
          <w:i w:val="0"/>
          <w:iCs w:val="0"/>
          <w:caps w:val="0"/>
          <w:smallCaps w:val="0"/>
          <w:vanish w:val="0"/>
          <w:color w:val="333333"/>
          <w:spacing w:val="0"/>
          <w:sz w:val="24"/>
          <w:szCs w:val="24"/>
        </w:rPr>
        <w:br w:type="textWrapping"/>
      </w:r>
    </w:p>
    <w:tbl>
      <w:tblPr>
        <w:tblStyle w:val="6"/>
        <w:tblW w:w="974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49"/>
        <w:gridCol w:w="649"/>
        <w:gridCol w:w="649"/>
        <w:gridCol w:w="649"/>
        <w:gridCol w:w="649"/>
        <w:gridCol w:w="649"/>
        <w:gridCol w:w="649"/>
        <w:gridCol w:w="650"/>
        <w:gridCol w:w="650"/>
        <w:gridCol w:w="650"/>
        <w:gridCol w:w="651"/>
        <w:gridCol w:w="651"/>
        <w:gridCol w:w="651"/>
        <w:gridCol w:w="651"/>
        <w:gridCol w:w="651"/>
      </w:tblGrid>
      <w:tr w14:paraId="51174A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324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BC5207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行政复议</w:t>
            </w:r>
          </w:p>
        </w:tc>
        <w:tc>
          <w:tcPr>
            <w:tcW w:w="6503" w:type="dxa"/>
            <w:gridSpan w:val="10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8AE194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行政诉讼</w:t>
            </w:r>
          </w:p>
        </w:tc>
      </w:tr>
      <w:tr w14:paraId="3D6D1D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  <w:hidden/>
        </w:trPr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381D80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结果维持</w:t>
            </w:r>
          </w:p>
        </w:tc>
        <w:tc>
          <w:tcPr>
            <w:tcW w:w="649" w:type="dxa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E51694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纠正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3984A8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其他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CE2C05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尚未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审结</w:t>
            </w:r>
          </w:p>
        </w:tc>
        <w:tc>
          <w:tcPr>
            <w:tcW w:w="649" w:type="dxa"/>
            <w:vMerge w:val="restart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9C1B0E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总计</w:t>
            </w:r>
          </w:p>
        </w:tc>
        <w:tc>
          <w:tcPr>
            <w:tcW w:w="3248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B25631F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未经复议直接起诉</w:t>
            </w:r>
          </w:p>
        </w:tc>
        <w:tc>
          <w:tcPr>
            <w:tcW w:w="3255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2F77F8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复议后起诉</w:t>
            </w:r>
          </w:p>
        </w:tc>
      </w:tr>
      <w:tr w14:paraId="222872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jc w:val="center"/>
        </w:trPr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8EF57D0">
            <w:pPr>
              <w:shd w:val="clear"/>
            </w:pPr>
          </w:p>
        </w:tc>
        <w:tc>
          <w:tcPr>
            <w:tcW w:w="649" w:type="dxa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10FEB26">
            <w:pPr>
              <w:shd w:val="clear"/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C675E03">
            <w:pPr>
              <w:shd w:val="clear"/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059043B">
            <w:pPr>
              <w:shd w:val="clear"/>
            </w:pPr>
          </w:p>
        </w:tc>
        <w:tc>
          <w:tcPr>
            <w:tcW w:w="649" w:type="dxa"/>
            <w:vMerge w:val="continue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799940B">
            <w:pPr>
              <w:shd w:val="clear"/>
            </w:pP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02E344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维持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3B8E6D9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纠正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2BCC49E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其他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DE36A9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尚未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审结</w:t>
            </w:r>
          </w:p>
        </w:tc>
        <w:tc>
          <w:tcPr>
            <w:tcW w:w="650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D11BF2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总计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14634C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维持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AD3A3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结果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纠正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096B88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其他</w:t>
            </w: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结果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A27940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sz w:val="20"/>
                <w:szCs w:val="20"/>
              </w:rPr>
              <w:t>尚未</w:t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br w:type="textWrapping"/>
            </w:r>
            <w:r>
              <w:rPr>
                <w:rFonts w:hint="eastAsia" w:ascii="宋体" w:eastAsia="宋体"/>
                <w:vanish w:val="0"/>
                <w:sz w:val="20"/>
                <w:szCs w:val="20"/>
              </w:rPr>
              <w:t>审结</w:t>
            </w:r>
          </w:p>
        </w:tc>
        <w:tc>
          <w:tcPr>
            <w:tcW w:w="651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5B4882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hint="eastAsia" w:ascii="宋体" w:eastAsia="宋体"/>
                <w:vanish w:val="0"/>
                <w:color w:val="000000"/>
                <w:sz w:val="20"/>
                <w:szCs w:val="20"/>
              </w:rPr>
              <w:t>总计</w:t>
            </w:r>
          </w:p>
        </w:tc>
      </w:tr>
      <w:tr w14:paraId="611F30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72" w:hRule="atLeast"/>
          <w:jc w:val="center"/>
          <w:hidden/>
        </w:trPr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4113BAF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996288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41A6D7C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BEEE06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51929A9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51E70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49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8B2D9E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B898E5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D35A4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73FCBEB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7383C1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1D6A31B7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C5529A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67B2B4A4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0" w:afterAutospacing="0"/>
              <w:ind w:left="0" w:right="0" w:firstLine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  <w:tc>
          <w:tcPr>
            <w:tcW w:w="651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  <w:tl2br w:val="nil"/>
              <w:tr2bl w:val="nil"/>
            </w:tcBorders>
            <w:vAlign w:val="center"/>
          </w:tcPr>
          <w:p w14:paraId="0B7601F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/>
              <w:spacing w:before="0" w:beforeAutospacing="0" w:after="179" w:afterAutospacing="0"/>
              <w:ind w:left="0" w:right="0"/>
              <w:jc w:val="center"/>
              <w:rPr>
                <w:rFonts w:hint="eastAsia" w:ascii="黑体" w:eastAsia="黑体"/>
                <w:vanish w:val="0"/>
                <w:sz w:val="20"/>
                <w:szCs w:val="20"/>
              </w:rPr>
            </w:pPr>
            <w:r>
              <w:rPr>
                <w:rFonts w:ascii="黑体" w:eastAsia="黑体"/>
                <w:vanish w:val="0"/>
                <w:sz w:val="20"/>
                <w:szCs w:val="20"/>
              </w:rPr>
              <w:t>0</w:t>
            </w:r>
          </w:p>
        </w:tc>
      </w:tr>
    </w:tbl>
    <w:p w14:paraId="267C13CD">
      <w:pPr>
        <w:shd w:val="clear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br w:type="textWrapping"/>
      </w:r>
    </w:p>
    <w:p w14:paraId="4DD8CAC4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存在的主要问题及改进情况</w:t>
      </w:r>
    </w:p>
    <w:p w14:paraId="07340B7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2025年，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虽然我镇政务公开工作取得了一定成效,但对照更高标准和群众期盼,我镇工作仍存在一些不足,主要体现在：制度完善的精细化与长效性有待夯实。现有工作机制在保障日常运行方面发挥了作用,但在全链条管理上还需进一步精细化。例如,在政策解读与政策文件发布的同步性、解读形式的多样性方面,在应对复杂舆情和公众关切的快速响应机制方面,以及在将公众参与有效纳入决策过程的制度性安排方面,仍有完善空间。</w:t>
      </w:r>
    </w:p>
    <w:p w14:paraId="24CA8E04">
      <w:pPr>
        <w:pStyle w:val="5"/>
        <w:keepNext w:val="0"/>
        <w:keepLines w:val="0"/>
        <w:pageBreakBefore w:val="0"/>
        <w:widowControl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firstLine="640" w:firstLineChars="200"/>
        <w:textAlignment w:val="auto"/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snapToGrid/>
          <w:color w:val="auto"/>
          <w:spacing w:val="0"/>
          <w:w w:val="100"/>
          <w:kern w:val="2"/>
          <w:position w:val="0"/>
          <w:sz w:val="32"/>
          <w:szCs w:val="32"/>
          <w:u w:val="none" w:color="auto"/>
          <w:vertAlign w:val="baseline"/>
          <w:lang w:val="en-US" w:eastAsia="zh-CN" w:bidi="ar-SA"/>
        </w:rPr>
        <w:t>其他需要报告的事项</w:t>
      </w:r>
    </w:p>
    <w:p w14:paraId="37F7C953">
      <w:pPr>
        <w:pStyle w:val="5"/>
        <w:keepNext w:val="0"/>
        <w:keepLines w:val="0"/>
        <w:pageBreakBefore w:val="0"/>
        <w:widowControl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firstLine="640" w:firstLineChars="200"/>
        <w:textAlignment w:val="auto"/>
        <w:rPr>
          <w:rFonts w:hint="default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napToGrid/>
          <w:color w:val="auto"/>
          <w:spacing w:val="0"/>
          <w:w w:val="100"/>
          <w:kern w:val="2"/>
          <w:position w:val="0"/>
          <w:sz w:val="32"/>
          <w:szCs w:val="32"/>
          <w:u w:val="none"/>
          <w:vertAlign w:val="baseline"/>
          <w:lang w:val="en-US" w:eastAsia="zh-CN" w:bidi="ar-SA"/>
        </w:rPr>
        <w:t>认真贯彻执行国务院办公厅《政府信息公开信息处理费管理办法》和《关于政府信息公开处理费管理有关事项的通知》。2025年我单位未收取信息处理费。</w:t>
      </w:r>
    </w:p>
    <w:p w14:paraId="6F7CDE03">
      <w:pPr>
        <w:pStyle w:val="5"/>
        <w:keepNext w:val="0"/>
        <w:keepLines w:val="0"/>
        <w:pageBreakBefore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/>
        <w:textAlignment w:val="auto"/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654BD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95397B1">
                          <w:pPr>
                            <w:pStyle w:val="3"/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95397B1">
                    <w:pPr>
                      <w:pStyle w:val="3"/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15CF72B"/>
    <w:multiLevelType w:val="singleLevel"/>
    <w:tmpl w:val="F15CF72B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ZmYjJjOGRiZDUyZDc5YjYzMTA2NWYzMTU2YTg0NjIifQ=="/>
  </w:docVars>
  <w:rsids>
    <w:rsidRoot w:val="00000000"/>
    <w:rsid w:val="040A3ABC"/>
    <w:rsid w:val="0AC402CD"/>
    <w:rsid w:val="1654281D"/>
    <w:rsid w:val="16CD3E38"/>
    <w:rsid w:val="173F39CB"/>
    <w:rsid w:val="2151694B"/>
    <w:rsid w:val="316A26B9"/>
    <w:rsid w:val="33F91D44"/>
    <w:rsid w:val="386B4E8A"/>
    <w:rsid w:val="3F3C16BE"/>
    <w:rsid w:val="42F426F7"/>
    <w:rsid w:val="4A776C9D"/>
    <w:rsid w:val="500F6633"/>
    <w:rsid w:val="718F4C52"/>
    <w:rsid w:val="75866645"/>
    <w:rsid w:val="777DD3F6"/>
    <w:rsid w:val="7DF994AF"/>
    <w:rsid w:val="7EFDAA0B"/>
    <w:rsid w:val="7F787067"/>
    <w:rsid w:val="8AFF7EE3"/>
    <w:rsid w:val="ADEEA77D"/>
    <w:rsid w:val="B55B8AC4"/>
    <w:rsid w:val="DAF94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keepNext w:val="0"/>
      <w:keepLines w:val="0"/>
      <w:pageBreakBefore w:val="0"/>
      <w:widowControl/>
      <w:suppressLineNumbers w:val="0"/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uppressAutoHyphens w:val="0"/>
      <w:kinsoku/>
      <w:wordWrap/>
      <w:overflowPunct/>
      <w:topLinePunct w:val="0"/>
      <w:autoSpaceDE/>
      <w:autoSpaceDN/>
      <w:bidi w:val="0"/>
      <w:adjustRightInd/>
      <w:snapToGrid/>
      <w:spacing w:before="100" w:beforeAutospacing="1" w:after="100" w:afterAutospacing="1" w:line="240" w:lineRule="auto"/>
      <w:ind w:left="0" w:right="0" w:firstLine="0"/>
      <w:contextualSpacing w:val="0"/>
      <w:jc w:val="left"/>
      <w:textAlignment w:val="auto"/>
      <w:outlineLvl w:val="9"/>
    </w:pPr>
    <w:rPr>
      <w:rFonts w:ascii="宋体" w:eastAsia="宋体"/>
      <w:snapToGrid/>
      <w:color w:val="auto"/>
      <w:spacing w:val="0"/>
      <w:w w:val="100"/>
      <w:kern w:val="0"/>
      <w:position w:val="0"/>
      <w:sz w:val="24"/>
      <w:szCs w:val="21"/>
      <w:u w:val="none" w:color="auto"/>
      <w:vertAlign w:val="baseline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1141</Words>
  <Characters>1167</Characters>
  <Lines>0</Lines>
  <Paragraphs>0</Paragraphs>
  <TotalTime>1388</TotalTime>
  <ScaleCrop>false</ScaleCrop>
  <LinksUpToDate>false</LinksUpToDate>
  <CharactersWithSpaces>1265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2024-02-01T00:20:00Z</dcterms:created>
  <dc:creator>Lenovo</dc:creator>
  <cp:lastModifiedBy>八爪小鱼</cp:lastModifiedBy>
  <cp:lastPrinted>2026-01-27T19:15:00Z</cp:lastPrinted>
  <dcterms:modified xsi:type="dcterms:W3CDTF">2026-01-30T08:04:55Z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19014C7FA83A4F4DBDE6E8372CA27B11_12</vt:lpwstr>
  </property>
  <property fmtid="{D5CDD505-2E9C-101B-9397-08002B2CF9AE}" pid="4" name="KSOTemplateDocerSaveRecord">
    <vt:lpwstr>eyJoZGlkIjoiNTY3NzU0NDM5MWFkMmY4ZmZmZjJjODBjMzI2N2ZmYWUiLCJ1c2VySWQiOiI0MDE5OTQ3MTgifQ==</vt:lpwstr>
  </property>
</Properties>
</file>