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4075F">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jc w:val="center"/>
        <w:textAlignment w:val="auto"/>
        <w:rPr>
          <w:rFonts w:hint="default" w:ascii="方正小标宋简体" w:hAnsi="方正小标宋简体" w:eastAsia="方正小标宋简体" w:cs="方正小标宋简体"/>
          <w:b w:val="0"/>
          <w:bCs/>
          <w:color w:val="333333"/>
          <w:sz w:val="44"/>
          <w:szCs w:val="44"/>
          <w:shd w:val="clear" w:color="auto" w:fill="FFFFFF"/>
          <w:lang w:val="en-US" w:eastAsia="zh-CN"/>
        </w:rPr>
      </w:pPr>
      <w:r>
        <w:rPr>
          <w:rFonts w:hint="eastAsia" w:ascii="方正小标宋简体" w:hAnsi="方正小标宋简体" w:eastAsia="方正小标宋简体" w:cs="方正小标宋简体"/>
          <w:b w:val="0"/>
          <w:bCs/>
          <w:color w:val="333333"/>
          <w:sz w:val="44"/>
          <w:szCs w:val="44"/>
          <w:shd w:val="clear" w:color="auto" w:fill="FFFFFF"/>
          <w:lang w:val="en-US" w:eastAsia="zh-CN"/>
        </w:rPr>
        <w:t>涞水镇人民政府</w:t>
      </w:r>
    </w:p>
    <w:p w14:paraId="0B1D05FB">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jc w:val="center"/>
        <w:textAlignment w:val="auto"/>
        <w:rPr>
          <w:rFonts w:hint="eastAsia" w:ascii="方正小标宋简体" w:hAnsi="方正小标宋简体" w:eastAsia="方正小标宋简体" w:cs="方正小标宋简体"/>
          <w:b w:val="0"/>
          <w:bCs/>
          <w:color w:val="333333"/>
          <w:sz w:val="44"/>
          <w:szCs w:val="44"/>
        </w:rPr>
      </w:pPr>
      <w:r>
        <w:rPr>
          <w:rFonts w:hint="eastAsia" w:ascii="方正小标宋简体" w:hAnsi="方正小标宋简体" w:eastAsia="方正小标宋简体" w:cs="方正小标宋简体"/>
          <w:b w:val="0"/>
          <w:bCs/>
          <w:color w:val="333333"/>
          <w:sz w:val="44"/>
          <w:szCs w:val="44"/>
          <w:shd w:val="clear" w:color="auto" w:fill="FFFFFF"/>
          <w:lang w:val="en-US" w:eastAsia="zh-CN"/>
        </w:rPr>
        <w:t>2025年</w:t>
      </w:r>
      <w:r>
        <w:rPr>
          <w:rFonts w:hint="eastAsia" w:ascii="方正小标宋简体" w:hAnsi="方正小标宋简体" w:eastAsia="方正小标宋简体" w:cs="方正小标宋简体"/>
          <w:b w:val="0"/>
          <w:bCs/>
          <w:color w:val="333333"/>
          <w:sz w:val="44"/>
          <w:szCs w:val="44"/>
          <w:shd w:val="clear" w:color="auto" w:fill="FFFFFF"/>
        </w:rPr>
        <w:t>政府信息公开工作年度报告</w:t>
      </w:r>
    </w:p>
    <w:p w14:paraId="3938AC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宋体" w:hAnsi="宋体" w:eastAsia="宋体" w:cs="宋体"/>
        </w:rPr>
      </w:pPr>
    </w:p>
    <w:p w14:paraId="0B77CB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一、总体情况</w:t>
      </w:r>
    </w:p>
    <w:p w14:paraId="0B8E90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2025年是“十四五”规划收官之年，涞水</w:t>
      </w:r>
      <w:r>
        <w:rPr>
          <w:rFonts w:hint="eastAsia" w:ascii="仿宋_GB2312" w:hAnsi="仿宋_GB2312" w:eastAsia="仿宋_GB2312" w:cs="仿宋_GB2312"/>
          <w:sz w:val="32"/>
          <w:szCs w:val="32"/>
          <w:lang w:val="en-US" w:eastAsia="zh-CN"/>
        </w:rPr>
        <w:t>镇人民政府</w:t>
      </w:r>
      <w:r>
        <w:rPr>
          <w:rFonts w:hint="eastAsia" w:ascii="仿宋_GB2312" w:hAnsi="仿宋_GB2312" w:eastAsia="仿宋_GB2312" w:cs="仿宋_GB2312"/>
          <w:sz w:val="32"/>
          <w:szCs w:val="32"/>
        </w:rPr>
        <w:t>坚持以习近平新时代中国特色社会主义思想为指导，深入学习宣传贯彻党的二十大和二十届历次全会精神，认真落实国家、省、市、县关于政务公开工作决策部署，统筹公开与保密，围绕县委、县政府中心工作，全面提升政府信息公开工作质效。</w:t>
      </w:r>
    </w:p>
    <w:p w14:paraId="5BA5E9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一</w:t>
      </w:r>
      <w:r>
        <w:rPr>
          <w:rFonts w:hint="eastAsia" w:ascii="楷体" w:hAnsi="楷体" w:eastAsia="楷体" w:cs="楷体"/>
          <w:b/>
          <w:bCs/>
          <w:sz w:val="32"/>
          <w:szCs w:val="32"/>
          <w:lang w:eastAsia="zh-CN"/>
        </w:rPr>
        <w:t>）</w:t>
      </w:r>
      <w:r>
        <w:rPr>
          <w:rFonts w:hint="eastAsia" w:ascii="楷体" w:hAnsi="楷体" w:eastAsia="楷体" w:cs="楷体"/>
          <w:b/>
          <w:bCs/>
          <w:sz w:val="32"/>
          <w:szCs w:val="32"/>
        </w:rPr>
        <w:t>主动公开</w:t>
      </w:r>
      <w:r>
        <w:rPr>
          <w:rFonts w:hint="eastAsia" w:ascii="楷体" w:hAnsi="楷体" w:eastAsia="楷体" w:cs="楷体"/>
          <w:b/>
          <w:bCs/>
          <w:sz w:val="32"/>
          <w:szCs w:val="32"/>
          <w:lang w:val="en-US" w:eastAsia="zh-CN"/>
        </w:rPr>
        <w:t>情况</w:t>
      </w:r>
      <w:r>
        <w:rPr>
          <w:rFonts w:hint="eastAsia" w:ascii="楷体" w:hAnsi="楷体" w:eastAsia="楷体" w:cs="楷体"/>
          <w:b/>
          <w:bCs/>
          <w:sz w:val="32"/>
          <w:szCs w:val="32"/>
        </w:rPr>
        <w:t>。</w:t>
      </w:r>
      <w:r>
        <w:rPr>
          <w:rFonts w:hint="eastAsia" w:ascii="仿宋_GB2312" w:hAnsi="仿宋_GB2312" w:eastAsia="仿宋_GB2312" w:cs="仿宋_GB2312"/>
          <w:sz w:val="32"/>
          <w:szCs w:val="32"/>
        </w:rPr>
        <w:t>严格贯彻落实《中华人民共和国政府信息公开条例》，落实政务公开的各项内容，坚持以“公开为常态，不公开为例外”</w:t>
      </w:r>
      <w:r>
        <w:rPr>
          <w:rFonts w:hint="eastAsia" w:ascii="仿宋_GB2312" w:hAnsi="仿宋_GB2312" w:eastAsia="仿宋_GB2312" w:cs="仿宋_GB2312"/>
          <w:sz w:val="32"/>
          <w:szCs w:val="32"/>
          <w:lang w:eastAsia="zh-CN"/>
        </w:rPr>
        <w:t>，准确</w:t>
      </w:r>
      <w:r>
        <w:rPr>
          <w:rFonts w:hint="eastAsia" w:ascii="仿宋_GB2312" w:hAnsi="仿宋_GB2312" w:eastAsia="仿宋_GB2312" w:cs="仿宋_GB2312"/>
          <w:sz w:val="32"/>
          <w:szCs w:val="32"/>
        </w:rPr>
        <w:t>、公开、透明发布政府信息，及时回应群众关切、答疑解惑。</w:t>
      </w:r>
    </w:p>
    <w:p w14:paraId="39EA89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bCs/>
          <w:kern w:val="0"/>
          <w:sz w:val="32"/>
          <w:szCs w:val="32"/>
          <w:lang w:val="en-US" w:eastAsia="zh-CN" w:bidi="ar"/>
        </w:rPr>
        <w:t>（二）依申请公开情况。</w:t>
      </w:r>
      <w:r>
        <w:rPr>
          <w:rFonts w:hint="eastAsia" w:ascii="仿宋_GB2312" w:hAnsi="仿宋_GB2312" w:eastAsia="仿宋_GB2312" w:cs="仿宋_GB2312"/>
          <w:sz w:val="32"/>
          <w:szCs w:val="32"/>
          <w:lang w:eastAsia="zh-CN"/>
        </w:rPr>
        <w:t>严格执行国家和省、市、县信息申请公开有关规定。</w:t>
      </w:r>
      <w:r>
        <w:rPr>
          <w:rFonts w:hint="eastAsia" w:ascii="仿宋_GB2312" w:hAnsi="仿宋_GB2312" w:eastAsia="仿宋_GB2312" w:cs="仿宋_GB2312"/>
          <w:sz w:val="32"/>
          <w:szCs w:val="32"/>
          <w:lang w:val="en-US" w:eastAsia="zh-CN"/>
        </w:rPr>
        <w:t>2025年未收到政府信息公开申请，未发生由于政府信息公开申请引发的行政诉讼等情况。</w:t>
      </w:r>
    </w:p>
    <w:p w14:paraId="2A9001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楷体" w:hAnsi="楷体" w:eastAsia="楷体" w:cs="楷体"/>
          <w:b/>
          <w:bCs/>
          <w:sz w:val="32"/>
          <w:szCs w:val="32"/>
          <w:lang w:eastAsia="zh-CN"/>
        </w:rPr>
        <w:t>（三）政府信息管理。</w:t>
      </w:r>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kern w:val="2"/>
          <w:sz w:val="32"/>
          <w:szCs w:val="32"/>
          <w:lang w:val="en-US" w:eastAsia="zh-CN" w:bidi="ar-SA"/>
        </w:rPr>
        <w:t>加强组织领导，健全工作机制。明确了政务公开工作责任分工，安排了专职人员负责信息公开工作的收集、审核和发布，建立健全政府信息公开的制度体系。</w:t>
      </w:r>
      <w:r>
        <w:rPr>
          <w:rFonts w:hint="eastAsia" w:ascii="仿宋_GB2312" w:hAnsi="仿宋_GB2312" w:eastAsia="仿宋_GB2312" w:cs="仿宋_GB2312"/>
          <w:b w:val="0"/>
          <w:bCs w:val="0"/>
          <w:kern w:val="2"/>
          <w:sz w:val="32"/>
          <w:szCs w:val="32"/>
          <w:lang w:val="en-US" w:eastAsia="zh-CN" w:bidi="ar-SA"/>
        </w:rPr>
        <w:t>二</w:t>
      </w:r>
      <w:r>
        <w:rPr>
          <w:rFonts w:hint="eastAsia" w:ascii="仿宋_GB2312" w:hAnsi="仿宋_GB2312" w:eastAsia="仿宋_GB2312" w:cs="仿宋_GB2312"/>
          <w:b/>
          <w:bCs/>
          <w:kern w:val="2"/>
          <w:sz w:val="32"/>
          <w:szCs w:val="32"/>
          <w:lang w:val="en-US" w:eastAsia="zh-CN" w:bidi="ar-SA"/>
        </w:rPr>
        <w:t>是</w:t>
      </w:r>
      <w:r>
        <w:rPr>
          <w:rFonts w:hint="eastAsia" w:ascii="仿宋_GB2312" w:hAnsi="仿宋_GB2312" w:eastAsia="仿宋_GB2312" w:cs="仿宋_GB2312"/>
          <w:kern w:val="2"/>
          <w:sz w:val="32"/>
          <w:szCs w:val="32"/>
          <w:lang w:val="en-US" w:eastAsia="zh-CN" w:bidi="ar-SA"/>
        </w:rPr>
        <w:t>拓宽公开渠道，提升信息质量。通过政务公开网站，向社会公开镇政府职能信息，及时公开重点工作目标完成情况，以及各项惠民政策的通知、民生工程的开展情况等其他政务信息。围绕热点舆情积极主动回应，扩大群众知晓面，深入解读政策的决策依据、制定意义、创新举措等要素，更新完善政务公开内容，按时上传政府工作动态，切实保障公众的知情权。</w:t>
      </w:r>
      <w:r>
        <w:rPr>
          <w:rFonts w:hint="eastAsia" w:ascii="仿宋_GB2312" w:hAnsi="仿宋_GB2312" w:eastAsia="仿宋_GB2312" w:cs="仿宋_GB2312"/>
          <w:b/>
          <w:bCs/>
          <w:kern w:val="2"/>
          <w:sz w:val="32"/>
          <w:szCs w:val="32"/>
          <w:lang w:val="en-US" w:eastAsia="zh-CN" w:bidi="ar-SA"/>
        </w:rPr>
        <w:t>三是</w:t>
      </w:r>
      <w:r>
        <w:rPr>
          <w:rFonts w:hint="eastAsia" w:ascii="仿宋_GB2312" w:hAnsi="仿宋_GB2312" w:eastAsia="仿宋_GB2312" w:cs="仿宋_GB2312"/>
          <w:kern w:val="2"/>
          <w:sz w:val="32"/>
          <w:szCs w:val="32"/>
          <w:lang w:val="en-US" w:eastAsia="zh-CN" w:bidi="ar-SA"/>
        </w:rPr>
        <w:t>抓好日常运行，加大依申请公开力度。明确受理渠道，为申请人提供便捷的依申请公开服务。完善申请的受理、审查、处理、答复程序，有关记录保存备查。对于申请事项不属于政府信息公开工作范畴或无法按申请提供政府信息的，主动与申请人沟通解释。</w:t>
      </w:r>
    </w:p>
    <w:p w14:paraId="05E7BE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kern w:val="0"/>
          <w:sz w:val="32"/>
          <w:szCs w:val="32"/>
          <w:lang w:val="en-US" w:eastAsia="zh-CN" w:bidi="ar"/>
        </w:rPr>
        <w:t>（四）平台保障情况。</w:t>
      </w:r>
      <w:r>
        <w:rPr>
          <w:rFonts w:hint="eastAsia" w:ascii="仿宋_GB2312" w:hAnsi="仿宋_GB2312" w:eastAsia="仿宋_GB2312" w:cs="仿宋_GB2312"/>
          <w:sz w:val="32"/>
          <w:szCs w:val="32"/>
          <w:lang w:val="en-US" w:eastAsia="zh-CN"/>
        </w:rPr>
        <w:t>完善公开平台，提升服务水平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进一步强化栏目信息发布管理，进一步优化页面展示效果和</w:t>
      </w:r>
      <w:r>
        <w:rPr>
          <w:rFonts w:hint="eastAsia" w:ascii="仿宋_GB2312" w:hAnsi="仿宋_GB2312" w:eastAsia="仿宋_GB2312" w:cs="仿宋_GB2312"/>
          <w:sz w:val="32"/>
          <w:szCs w:val="32"/>
          <w:lang w:eastAsia="zh-CN"/>
        </w:rPr>
        <w:t>公开内容。</w:t>
      </w:r>
    </w:p>
    <w:p w14:paraId="2EB8F7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643" w:firstLineChars="200"/>
        <w:jc w:val="both"/>
        <w:textAlignment w:val="auto"/>
        <w:rPr>
          <w:rFonts w:hint="eastAsia" w:ascii="黑体" w:hAnsi="黑体" w:eastAsia="黑体" w:cs="黑体"/>
          <w:b/>
          <w:bCs/>
          <w:sz w:val="32"/>
          <w:szCs w:val="32"/>
        </w:rPr>
      </w:pPr>
      <w:r>
        <w:rPr>
          <w:rFonts w:hint="eastAsia" w:ascii="楷体" w:hAnsi="楷体" w:eastAsia="楷体" w:cs="楷体"/>
          <w:b/>
          <w:bCs/>
          <w:sz w:val="32"/>
          <w:szCs w:val="32"/>
          <w:lang w:eastAsia="zh-CN"/>
        </w:rPr>
        <w:t>（五）监督保障机制。</w:t>
      </w:r>
      <w:r>
        <w:rPr>
          <w:rFonts w:hint="eastAsia" w:ascii="仿宋_GB2312" w:hAnsi="仿宋_GB2312" w:eastAsia="仿宋_GB2312" w:cs="仿宋_GB2312"/>
          <w:kern w:val="2"/>
          <w:sz w:val="32"/>
          <w:szCs w:val="32"/>
          <w:lang w:val="en-US" w:eastAsia="zh-CN" w:bidi="ar-SA"/>
        </w:rPr>
        <w:t>进一步提高对公开工作的认识，切实提高机关干部、村干部和群众对做好政务信息公开工作的认识，把它作为加强廉政建设的一项重要措施，作为营造良好的经济发展环境的大事抓紧抓好；进一步加强对政务信息公开工作的领导和监督，落实责任，确保把政务公开工作落到实处。加强领导、明确责任，健全制度、拓展形式，加强检查、抓好监督，继续把政府信息公开作为一项重要的常规工作来抓，夯实政府信息公开工作基础，拓展公开渠道，创新公开方式，加大公开力度，平稳、有序地推进政府信息公开工作。</w:t>
      </w:r>
    </w:p>
    <w:p w14:paraId="0B1023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sz w:val="32"/>
          <w:szCs w:val="32"/>
        </w:rPr>
      </w:pPr>
      <w:r>
        <w:rPr>
          <w:rFonts w:hint="eastAsia" w:ascii="黑体" w:hAnsi="黑体" w:eastAsia="黑体" w:cs="黑体"/>
          <w:b w:val="0"/>
          <w:bCs w:val="0"/>
          <w:sz w:val="32"/>
          <w:szCs w:val="32"/>
        </w:rPr>
        <w:t>二、主动公开政府信息情况</w:t>
      </w:r>
    </w:p>
    <w:tbl>
      <w:tblPr>
        <w:tblStyle w:val="3"/>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35"/>
        <w:gridCol w:w="2435"/>
        <w:gridCol w:w="2435"/>
        <w:gridCol w:w="2435"/>
      </w:tblGrid>
      <w:tr w14:paraId="51CB7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587250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第二十条第（一）项</w:t>
            </w:r>
          </w:p>
        </w:tc>
      </w:tr>
      <w:tr w14:paraId="1BA75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34223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D45C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89E4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9738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现行有效件数</w:t>
            </w:r>
          </w:p>
        </w:tc>
      </w:tr>
      <w:tr w14:paraId="37D47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06CFB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2878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0</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0558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0</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A5BE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4B52F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9B642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2AF4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0</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B236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0</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8EF6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21A6D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5AD64C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第二十条第（五）项</w:t>
            </w:r>
          </w:p>
        </w:tc>
      </w:tr>
      <w:tr w14:paraId="4BE99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54627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B21E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本年处理决定数量</w:t>
            </w:r>
          </w:p>
        </w:tc>
      </w:tr>
      <w:tr w14:paraId="1A004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5C132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7BE3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5368</w:t>
            </w:r>
          </w:p>
        </w:tc>
      </w:tr>
      <w:tr w14:paraId="35B6E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4B25EA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第二十条第（六）项</w:t>
            </w:r>
          </w:p>
        </w:tc>
      </w:tr>
      <w:tr w14:paraId="7C683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58496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7043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本年处理决定数量</w:t>
            </w:r>
          </w:p>
        </w:tc>
      </w:tr>
      <w:tr w14:paraId="4FF3F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57C16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CE3F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9</w:t>
            </w:r>
          </w:p>
        </w:tc>
      </w:tr>
      <w:tr w14:paraId="203CE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D09AE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BC92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0</w:t>
            </w:r>
          </w:p>
        </w:tc>
      </w:tr>
      <w:tr w14:paraId="71A09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2D8B77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第二十条第（八）项</w:t>
            </w:r>
          </w:p>
        </w:tc>
      </w:tr>
      <w:tr w14:paraId="23749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91833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2FE162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本年收费金额（单位：万元）</w:t>
            </w:r>
          </w:p>
        </w:tc>
      </w:tr>
      <w:tr w14:paraId="0F0BE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F98D3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1004FA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firstLine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bl>
    <w:p w14:paraId="112845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both"/>
        <w:textAlignment w:val="auto"/>
        <w:rPr>
          <w:rFonts w:hint="eastAsia" w:ascii="宋体" w:hAnsi="宋体" w:eastAsia="宋体" w:cs="宋体"/>
          <w:b/>
          <w:bCs/>
          <w:sz w:val="24"/>
          <w:szCs w:val="24"/>
        </w:rPr>
      </w:pPr>
    </w:p>
    <w:p w14:paraId="6AF040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三、收到和处理政府信息公开申请情况</w:t>
      </w:r>
    </w:p>
    <w:p w14:paraId="347B76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center"/>
        <w:textAlignment w:val="auto"/>
        <w:rPr>
          <w:rFonts w:hint="eastAsia" w:ascii="宋体" w:hAnsi="宋体" w:eastAsia="宋体" w:cs="宋体"/>
        </w:rPr>
      </w:pP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68"/>
        <w:gridCol w:w="943"/>
        <w:gridCol w:w="3220"/>
        <w:gridCol w:w="688"/>
        <w:gridCol w:w="688"/>
        <w:gridCol w:w="688"/>
        <w:gridCol w:w="688"/>
        <w:gridCol w:w="688"/>
        <w:gridCol w:w="688"/>
        <w:gridCol w:w="689"/>
      </w:tblGrid>
      <w:tr w14:paraId="39003A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292228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ascii="楷体" w:hAnsi="楷体" w:eastAsia="楷体" w:cs="楷体"/>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32B7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kern w:val="0"/>
                <w:sz w:val="20"/>
                <w:szCs w:val="20"/>
                <w:lang w:val="en-US" w:eastAsia="zh-CN" w:bidi="ar"/>
              </w:rPr>
              <w:t>申请人情况</w:t>
            </w:r>
          </w:p>
        </w:tc>
      </w:tr>
      <w:tr w14:paraId="088E41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7FCBD6DA">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B7DF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7922C7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27D665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kern w:val="0"/>
                <w:sz w:val="20"/>
                <w:szCs w:val="20"/>
                <w:lang w:val="en-US" w:eastAsia="zh-CN" w:bidi="ar"/>
              </w:rPr>
              <w:t>总计</w:t>
            </w:r>
          </w:p>
        </w:tc>
      </w:tr>
      <w:tr w14:paraId="41BD3C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6C85F82C">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FDFC2D">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7D92B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kern w:val="0"/>
                <w:sz w:val="20"/>
                <w:szCs w:val="20"/>
                <w:lang w:val="en-US" w:eastAsia="zh-CN" w:bidi="ar"/>
              </w:rPr>
              <w:t>商业</w:t>
            </w:r>
          </w:p>
          <w:p w14:paraId="2E3AD3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C9BB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kern w:val="0"/>
                <w:sz w:val="20"/>
                <w:szCs w:val="20"/>
                <w:lang w:val="en-US" w:eastAsia="zh-CN" w:bidi="ar"/>
              </w:rPr>
              <w:t>科研</w:t>
            </w:r>
          </w:p>
          <w:p w14:paraId="21604F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42FC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30E5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FD01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7C70CE46">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r>
      <w:tr w14:paraId="6D1A62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78840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EE61F81">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87377D">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2A711D">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E0AA065">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F9BE016">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5952F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815E81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r>
      <w:tr w14:paraId="2F2A63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5F0FC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A75985">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DF529D">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68FF5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54F87D">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E7D4E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E7453D">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DFBECED">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sz w:val="24"/>
                <w:szCs w:val="24"/>
                <w:lang w:val="en-US" w:eastAsia="zh-CN"/>
              </w:rPr>
            </w:pPr>
            <w:r>
              <w:rPr>
                <w:rFonts w:hint="eastAsia" w:ascii="宋体"/>
                <w:sz w:val="24"/>
                <w:szCs w:val="24"/>
                <w:lang w:val="en-US" w:eastAsia="zh-CN"/>
              </w:rPr>
              <w:t>0</w:t>
            </w:r>
          </w:p>
        </w:tc>
      </w:tr>
      <w:tr w14:paraId="6CF39B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65086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BCF3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699868">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9419C5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3EA5C5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C12F7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C7166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4B0DF1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14:paraId="338C8B6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1C21B6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B7412D8">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A5EF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（二）部分公开</w:t>
            </w:r>
            <w:r>
              <w:rPr>
                <w:rFonts w:hint="eastAsia"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06C4A4">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CDF199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FA22A75">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0BCCC1">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95E35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ED9B2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BB2B65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6DA47A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3AFEF92">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8F6F7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FF8D3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4571A9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CE401C">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37C27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0CC8F8">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05F49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46FA68">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14:paraId="2266CB8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50CA40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61B40FA">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D3909B7">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C0E31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947C9D">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AAEDF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CDEB1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1F11B1">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74A65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0505B5">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890B595">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7F56AA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D031403">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44044B0">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7920D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DBA90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D15B1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1BB13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9C78A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D7C3D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42E04F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A543D6C">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3E27D5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C19F114">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A0B2CC2">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2BC51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E5A32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C3D3B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546876">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FD313C">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8623D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FE9BF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E149A76">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569029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9BB2FFD">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6D9DE80">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36150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73D0894">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8D834D">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124A51">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563C00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ADCFF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AD423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EBC108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39F043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D7697D">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4B772CE">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321DC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737A2F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5156D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76230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CE4AC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3EDA548">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957ABC">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F0542A5">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120D560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2E186D3">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4FBCEE6">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38F40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E5E871">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A9B0A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4DF595">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DFACE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F23E4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0639A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9D73FE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1A823A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3A4E30A">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A561B4D">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73B30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43471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A16ACC">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45E2D4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20E0A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3AD1F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802E8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03F1C5D">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7CC6D0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6CB513E">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8B016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79B5D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3F7B5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A875F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37D2E4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87DFF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563418">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782B75">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BEF58F5">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509546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85DD3BC">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790AAB8">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E1458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B6D3B1">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9C7D3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B64586">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AD852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0485F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70BA505">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E7B19C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4B3316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3FE3F0C">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E4ABFD0">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E9541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BF9B0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9B1E4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E5083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7FC314">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678396">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AEDD6D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0898E7C">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4243C5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9721323">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F4276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8D372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E43AF4">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A0DAC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68DFC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2B3F7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7C923E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08B8AC">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CBD2844">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1C19C8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BB37191">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1181FB3">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57113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92E38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4DD56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3ED656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62273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611B0C">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36C1C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421878D">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7EA3C2E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EBC5FD0">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2DAB3F1">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4EC4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30BCF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4E2B1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A9E2A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5E005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E06C0C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B5BD9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A2DB93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5A79E1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77339AB">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7FF13FC">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552E2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37AFC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7DE864">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FE277F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709E9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82D0F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AD1EB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873F17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7C4662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9D92318">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0C5D1F7">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3220"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83A48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1FD7208">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1734ACC">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01EB6A6">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ADBED3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6908406">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14968C4">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6FAAC3D4">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71DE5F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3A41F16">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5DB39E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9700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FA8D93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20920D">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1B519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663FC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E02C5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1A300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BB9AD6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6A9D90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3A48407">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489EBCDD">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CB95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both"/>
              <w:textAlignment w:val="auto"/>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420C5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885481">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AF2E1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DC42B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0925F6">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C1AD6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C6F748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543AC5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FFD5360">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1C787657">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46577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75D4EF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4404204">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B3ACD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D89FED">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CB1BD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8276D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A4D453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12E4EE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E442A49">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0A22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7A371D">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768518">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4818D4">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A5B3E5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D52C06">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43481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9EFABE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r w14:paraId="76ED77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B6C4F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D056D8">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FCB3C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47D63D">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B4078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B5729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31598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C2B562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r>
    </w:tbl>
    <w:p w14:paraId="03D15C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both"/>
        <w:textAlignment w:val="auto"/>
        <w:rPr>
          <w:rFonts w:hint="eastAsia" w:ascii="黑体" w:hAnsi="黑体" w:eastAsia="黑体" w:cs="黑体"/>
          <w:b/>
          <w:bCs/>
          <w:sz w:val="32"/>
          <w:szCs w:val="32"/>
        </w:rPr>
      </w:pPr>
    </w:p>
    <w:p w14:paraId="674C23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321" w:firstLineChars="100"/>
        <w:jc w:val="both"/>
        <w:textAlignment w:val="auto"/>
        <w:rPr>
          <w:rFonts w:hint="eastAsia" w:ascii="黑体" w:hAnsi="黑体" w:eastAsia="黑体" w:cs="黑体"/>
          <w:b/>
          <w:bCs/>
          <w:sz w:val="32"/>
          <w:szCs w:val="32"/>
        </w:rPr>
      </w:pPr>
    </w:p>
    <w:p w14:paraId="7FD538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320" w:firstLineChars="1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四、政府信息公开行政复议、行政诉讼情况</w:t>
      </w:r>
    </w:p>
    <w:p w14:paraId="7E7383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rPr>
      </w:pPr>
    </w:p>
    <w:tbl>
      <w:tblPr>
        <w:tblStyle w:val="3"/>
        <w:tblW w:w="9743"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49"/>
        <w:gridCol w:w="649"/>
        <w:gridCol w:w="649"/>
        <w:gridCol w:w="649"/>
        <w:gridCol w:w="649"/>
        <w:gridCol w:w="649"/>
        <w:gridCol w:w="649"/>
        <w:gridCol w:w="650"/>
        <w:gridCol w:w="650"/>
        <w:gridCol w:w="650"/>
        <w:gridCol w:w="650"/>
        <w:gridCol w:w="650"/>
        <w:gridCol w:w="650"/>
        <w:gridCol w:w="650"/>
        <w:gridCol w:w="650"/>
      </w:tblGrid>
      <w:tr w14:paraId="2A4F1DD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3978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kern w:val="0"/>
                <w:sz w:val="20"/>
                <w:szCs w:val="20"/>
                <w:lang w:val="en-US" w:eastAsia="zh-CN" w:bidi="ar"/>
              </w:rPr>
              <w:t>行政复议</w:t>
            </w:r>
          </w:p>
        </w:tc>
        <w:tc>
          <w:tcPr>
            <w:tcW w:w="6498" w:type="dxa"/>
            <w:gridSpan w:val="10"/>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2420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kern w:val="0"/>
                <w:sz w:val="20"/>
                <w:szCs w:val="20"/>
                <w:lang w:val="en-US" w:eastAsia="zh-CN" w:bidi="ar"/>
              </w:rPr>
              <w:t>行政诉讼</w:t>
            </w:r>
          </w:p>
        </w:tc>
      </w:tr>
      <w:tr w14:paraId="6C9B08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9"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E425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2075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E369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8FF0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20CB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F1CEB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kern w:val="0"/>
                <w:sz w:val="20"/>
                <w:szCs w:val="20"/>
                <w:lang w:val="en-US" w:eastAsia="zh-CN" w:bidi="ar"/>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A78F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kern w:val="0"/>
                <w:sz w:val="20"/>
                <w:szCs w:val="20"/>
                <w:lang w:val="en-US" w:eastAsia="zh-CN" w:bidi="ar"/>
              </w:rPr>
              <w:t>复议后起诉</w:t>
            </w:r>
          </w:p>
        </w:tc>
      </w:tr>
      <w:tr w14:paraId="71AE1F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A29F65">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64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A452027">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26F450">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40B7AC">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21238F">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sz w:val="24"/>
                <w:szCs w:val="24"/>
              </w:rPr>
            </w:pP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8E41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F685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4569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A986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8435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color w:val="000000"/>
                <w:kern w:val="0"/>
                <w:sz w:val="20"/>
                <w:szCs w:val="20"/>
                <w:lang w:val="en-US" w:eastAsia="zh-CN" w:bidi="ar"/>
              </w:rPr>
              <w:t>总计</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EAAC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19ABB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3500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F7DB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0AC1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宋体" w:hAnsi="宋体" w:eastAsia="宋体" w:cs="宋体"/>
                <w:color w:val="000000"/>
                <w:kern w:val="0"/>
                <w:sz w:val="20"/>
                <w:szCs w:val="20"/>
                <w:lang w:val="en-US" w:eastAsia="zh-CN" w:bidi="ar"/>
              </w:rPr>
              <w:t>总计</w:t>
            </w:r>
          </w:p>
        </w:tc>
      </w:tr>
      <w:tr w14:paraId="716CEF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B583FC">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D3D3623">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76683A">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C04307">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AB0D48">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171A40">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7349B6E1">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EFDD709">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791D2E">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4E40C1">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636A57">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1212F9">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A7BFB3">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25C16139">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eastAsia="宋体" w:hAnsiTheme="minorHAnsi" w:cstheme="minorBidi"/>
                <w:kern w:val="2"/>
                <w:sz w:val="24"/>
                <w:szCs w:val="24"/>
                <w:lang w:val="en-US" w:eastAsia="zh-CN" w:bidi="ar-SA"/>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67BA64">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eastAsia="宋体"/>
                <w:sz w:val="24"/>
                <w:szCs w:val="24"/>
                <w:lang w:val="en-US" w:eastAsia="zh-CN"/>
              </w:rPr>
            </w:pPr>
            <w:r>
              <w:rPr>
                <w:rFonts w:hint="eastAsia" w:ascii="宋体"/>
                <w:sz w:val="24"/>
                <w:szCs w:val="24"/>
                <w:lang w:val="en-US" w:eastAsia="zh-CN"/>
              </w:rPr>
              <w:t>0</w:t>
            </w:r>
          </w:p>
        </w:tc>
      </w:tr>
    </w:tbl>
    <w:p w14:paraId="43BA81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pPr>
    </w:p>
    <w:p w14:paraId="669EF8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五、存在的主要问题及改进情况</w:t>
      </w:r>
    </w:p>
    <w:p w14:paraId="47F3C4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64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我</w:t>
      </w:r>
      <w:r>
        <w:rPr>
          <w:rFonts w:hint="eastAsia" w:ascii="仿宋_GB2312" w:hAnsi="仿宋_GB2312" w:eastAsia="仿宋_GB2312" w:cs="仿宋_GB2312"/>
          <w:i w:val="0"/>
          <w:iCs w:val="0"/>
          <w:caps w:val="0"/>
          <w:color w:val="auto"/>
          <w:spacing w:val="0"/>
          <w:sz w:val="32"/>
          <w:szCs w:val="32"/>
          <w:shd w:val="clear" w:fill="FFFFFF"/>
          <w:lang w:eastAsia="zh-CN"/>
        </w:rPr>
        <w:t>镇</w:t>
      </w:r>
      <w:r>
        <w:rPr>
          <w:rFonts w:hint="eastAsia" w:ascii="仿宋_GB2312" w:hAnsi="仿宋_GB2312" w:eastAsia="仿宋_GB2312" w:cs="仿宋_GB2312"/>
          <w:i w:val="0"/>
          <w:iCs w:val="0"/>
          <w:caps w:val="0"/>
          <w:color w:val="auto"/>
          <w:spacing w:val="0"/>
          <w:sz w:val="32"/>
          <w:szCs w:val="32"/>
          <w:shd w:val="clear" w:fill="FFFFFF"/>
        </w:rPr>
        <w:t>高度重视政务公开工作，但在实践中与该项工作的高标准、严要求相比，还存在一些不足，信息公开的敏感性有待提升，存在政府信息</w:t>
      </w:r>
      <w:r>
        <w:rPr>
          <w:rFonts w:hint="eastAsia" w:ascii="仿宋_GB2312" w:hAnsi="仿宋_GB2312" w:eastAsia="仿宋_GB2312" w:cs="仿宋_GB2312"/>
          <w:i w:val="0"/>
          <w:iCs w:val="0"/>
          <w:caps w:val="0"/>
          <w:color w:val="auto"/>
          <w:spacing w:val="0"/>
          <w:sz w:val="32"/>
          <w:szCs w:val="32"/>
          <w:shd w:val="clear" w:fill="FFFFFF"/>
          <w:lang w:eastAsia="zh-CN"/>
        </w:rPr>
        <w:t>公开</w:t>
      </w:r>
      <w:r>
        <w:rPr>
          <w:rFonts w:hint="eastAsia" w:ascii="仿宋_GB2312" w:hAnsi="仿宋_GB2312" w:eastAsia="仿宋_GB2312" w:cs="仿宋_GB2312"/>
          <w:i w:val="0"/>
          <w:iCs w:val="0"/>
          <w:caps w:val="0"/>
          <w:color w:val="auto"/>
          <w:spacing w:val="0"/>
          <w:sz w:val="32"/>
          <w:szCs w:val="32"/>
          <w:shd w:val="clear" w:fill="FFFFFF"/>
        </w:rPr>
        <w:t>全面性</w:t>
      </w:r>
      <w:r>
        <w:rPr>
          <w:rFonts w:hint="eastAsia" w:ascii="仿宋_GB2312" w:hAnsi="仿宋_GB2312" w:eastAsia="仿宋_GB2312" w:cs="仿宋_GB2312"/>
          <w:i w:val="0"/>
          <w:iCs w:val="0"/>
          <w:caps w:val="0"/>
          <w:color w:val="auto"/>
          <w:spacing w:val="0"/>
          <w:sz w:val="32"/>
          <w:szCs w:val="32"/>
          <w:shd w:val="clear" w:fill="FFFFFF"/>
          <w:lang w:eastAsia="zh-CN"/>
        </w:rPr>
        <w:t>不足</w:t>
      </w:r>
      <w:r>
        <w:rPr>
          <w:rFonts w:hint="eastAsia" w:ascii="仿宋_GB2312" w:hAnsi="仿宋_GB2312" w:eastAsia="仿宋_GB2312" w:cs="仿宋_GB2312"/>
          <w:i w:val="0"/>
          <w:iCs w:val="0"/>
          <w:caps w:val="0"/>
          <w:color w:val="auto"/>
          <w:spacing w:val="0"/>
          <w:sz w:val="32"/>
          <w:szCs w:val="32"/>
          <w:shd w:val="clear" w:fill="FFFFFF"/>
        </w:rPr>
        <w:t>、信息发布频率</w:t>
      </w:r>
      <w:r>
        <w:rPr>
          <w:rFonts w:hint="eastAsia" w:ascii="仿宋_GB2312" w:hAnsi="仿宋_GB2312" w:eastAsia="仿宋_GB2312" w:cs="仿宋_GB2312"/>
          <w:i w:val="0"/>
          <w:iCs w:val="0"/>
          <w:caps w:val="0"/>
          <w:color w:val="auto"/>
          <w:spacing w:val="0"/>
          <w:sz w:val="32"/>
          <w:szCs w:val="32"/>
          <w:shd w:val="clear" w:fill="FFFFFF"/>
          <w:lang w:eastAsia="zh-CN"/>
        </w:rPr>
        <w:t>较低等</w:t>
      </w:r>
      <w:r>
        <w:rPr>
          <w:rFonts w:hint="eastAsia" w:ascii="仿宋_GB2312" w:hAnsi="仿宋_GB2312" w:eastAsia="仿宋_GB2312" w:cs="仿宋_GB2312"/>
          <w:i w:val="0"/>
          <w:iCs w:val="0"/>
          <w:caps w:val="0"/>
          <w:color w:val="auto"/>
          <w:spacing w:val="0"/>
          <w:sz w:val="32"/>
          <w:szCs w:val="32"/>
          <w:shd w:val="clear" w:fill="FFFFFF"/>
        </w:rPr>
        <w:t>问题。我</w:t>
      </w:r>
      <w:r>
        <w:rPr>
          <w:rFonts w:hint="eastAsia" w:ascii="仿宋_GB2312" w:hAnsi="仿宋_GB2312" w:eastAsia="仿宋_GB2312" w:cs="仿宋_GB2312"/>
          <w:i w:val="0"/>
          <w:iCs w:val="0"/>
          <w:caps w:val="0"/>
          <w:color w:val="auto"/>
          <w:spacing w:val="0"/>
          <w:sz w:val="32"/>
          <w:szCs w:val="32"/>
          <w:shd w:val="clear" w:fill="FFFFFF"/>
          <w:lang w:val="en-US" w:eastAsia="zh-CN"/>
        </w:rPr>
        <w:t>镇</w:t>
      </w:r>
      <w:r>
        <w:rPr>
          <w:rFonts w:hint="eastAsia" w:ascii="仿宋_GB2312" w:hAnsi="仿宋_GB2312" w:eastAsia="仿宋_GB2312" w:cs="仿宋_GB2312"/>
          <w:i w:val="0"/>
          <w:iCs w:val="0"/>
          <w:caps w:val="0"/>
          <w:color w:val="auto"/>
          <w:spacing w:val="0"/>
          <w:sz w:val="32"/>
          <w:szCs w:val="32"/>
          <w:shd w:val="clear" w:fill="FFFFFF"/>
        </w:rPr>
        <w:t>及时查漏补缺，将问题整改到位。</w:t>
      </w:r>
    </w:p>
    <w:p w14:paraId="7935EA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645"/>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i w:val="0"/>
          <w:iCs w:val="0"/>
          <w:caps w:val="0"/>
          <w:color w:val="auto"/>
          <w:spacing w:val="0"/>
          <w:sz w:val="32"/>
          <w:szCs w:val="32"/>
          <w:shd w:val="clear" w:fill="FFFFFF"/>
        </w:rPr>
        <w:t>下一步，我们将</w:t>
      </w:r>
      <w:r>
        <w:rPr>
          <w:rFonts w:hint="eastAsia" w:ascii="仿宋_GB2312" w:hAnsi="仿宋_GB2312" w:eastAsia="仿宋_GB2312" w:cs="仿宋_GB2312"/>
          <w:i w:val="0"/>
          <w:iCs w:val="0"/>
          <w:caps w:val="0"/>
          <w:color w:val="auto"/>
          <w:spacing w:val="0"/>
          <w:sz w:val="32"/>
          <w:szCs w:val="32"/>
          <w:shd w:val="clear" w:fill="FFFFFF"/>
          <w:lang w:eastAsia="zh-CN"/>
        </w:rPr>
        <w:t>继续</w:t>
      </w:r>
      <w:r>
        <w:rPr>
          <w:rFonts w:hint="eastAsia" w:ascii="仿宋_GB2312" w:hAnsi="仿宋_GB2312" w:eastAsia="仿宋_GB2312" w:cs="仿宋_GB2312"/>
          <w:i w:val="0"/>
          <w:iCs w:val="0"/>
          <w:caps w:val="0"/>
          <w:color w:val="auto"/>
          <w:spacing w:val="0"/>
          <w:sz w:val="32"/>
          <w:szCs w:val="32"/>
          <w:shd w:val="clear" w:fill="FFFFFF"/>
        </w:rPr>
        <w:t>在实践中</w:t>
      </w:r>
      <w:r>
        <w:rPr>
          <w:rFonts w:hint="eastAsia" w:ascii="仿宋_GB2312" w:hAnsi="仿宋_GB2312" w:eastAsia="仿宋_GB2312" w:cs="仿宋_GB2312"/>
          <w:i w:val="0"/>
          <w:iCs w:val="0"/>
          <w:caps w:val="0"/>
          <w:color w:val="auto"/>
          <w:spacing w:val="0"/>
          <w:sz w:val="32"/>
          <w:szCs w:val="32"/>
          <w:shd w:val="clear" w:fill="FFFFFF"/>
          <w:lang w:eastAsia="zh-CN"/>
        </w:rPr>
        <w:t>不断完善</w:t>
      </w:r>
      <w:r>
        <w:rPr>
          <w:rFonts w:hint="eastAsia" w:ascii="仿宋_GB2312" w:hAnsi="仿宋_GB2312" w:eastAsia="仿宋_GB2312" w:cs="仿宋_GB2312"/>
          <w:i w:val="0"/>
          <w:iCs w:val="0"/>
          <w:caps w:val="0"/>
          <w:color w:val="auto"/>
          <w:spacing w:val="0"/>
          <w:sz w:val="32"/>
          <w:szCs w:val="32"/>
          <w:shd w:val="clear" w:fill="FFFFFF"/>
        </w:rPr>
        <w:t>各项工作制度</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强化内部统筹协调，积极探索拓宽公开渠道和方式，强化信息的时效性</w:t>
      </w:r>
      <w:r>
        <w:rPr>
          <w:rFonts w:hint="eastAsia" w:ascii="仿宋_GB2312" w:hAnsi="仿宋_GB2312" w:eastAsia="仿宋_GB2312" w:cs="仿宋_GB2312"/>
          <w:i w:val="0"/>
          <w:iCs w:val="0"/>
          <w:caps w:val="0"/>
          <w:color w:val="auto"/>
          <w:spacing w:val="0"/>
          <w:sz w:val="32"/>
          <w:szCs w:val="32"/>
          <w:shd w:val="clear" w:fill="FFFFFF"/>
          <w:lang w:eastAsia="zh-CN"/>
        </w:rPr>
        <w:t>，推进</w:t>
      </w:r>
      <w:r>
        <w:rPr>
          <w:rFonts w:hint="eastAsia" w:ascii="仿宋_GB2312" w:hAnsi="仿宋_GB2312" w:eastAsia="仿宋_GB2312" w:cs="仿宋_GB2312"/>
          <w:i w:val="0"/>
          <w:iCs w:val="0"/>
          <w:caps w:val="0"/>
          <w:color w:val="auto"/>
          <w:spacing w:val="0"/>
          <w:sz w:val="32"/>
          <w:szCs w:val="32"/>
          <w:shd w:val="clear" w:fill="FFFFFF"/>
        </w:rPr>
        <w:t>工作规范化，确保我</w:t>
      </w:r>
      <w:r>
        <w:rPr>
          <w:rFonts w:hint="eastAsia" w:ascii="仿宋_GB2312" w:hAnsi="仿宋_GB2312" w:eastAsia="仿宋_GB2312" w:cs="仿宋_GB2312"/>
          <w:i w:val="0"/>
          <w:iCs w:val="0"/>
          <w:caps w:val="0"/>
          <w:color w:val="auto"/>
          <w:spacing w:val="0"/>
          <w:sz w:val="32"/>
          <w:szCs w:val="32"/>
          <w:shd w:val="clear" w:fill="FFFFFF"/>
          <w:lang w:eastAsia="zh-CN"/>
        </w:rPr>
        <w:t>镇</w:t>
      </w:r>
      <w:r>
        <w:rPr>
          <w:rFonts w:hint="eastAsia" w:ascii="仿宋_GB2312" w:hAnsi="仿宋_GB2312" w:eastAsia="仿宋_GB2312" w:cs="仿宋_GB2312"/>
          <w:i w:val="0"/>
          <w:iCs w:val="0"/>
          <w:caps w:val="0"/>
          <w:color w:val="auto"/>
          <w:spacing w:val="0"/>
          <w:sz w:val="32"/>
          <w:szCs w:val="32"/>
          <w:shd w:val="clear" w:fill="FFFFFF"/>
        </w:rPr>
        <w:t>政务信息公开工作符合要求</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及时公布和更新信息，使政府信息公开工作</w:t>
      </w:r>
      <w:r>
        <w:rPr>
          <w:rFonts w:hint="eastAsia" w:ascii="仿宋_GB2312" w:hAnsi="仿宋_GB2312" w:eastAsia="仿宋_GB2312" w:cs="仿宋_GB2312"/>
          <w:i w:val="0"/>
          <w:iCs w:val="0"/>
          <w:caps w:val="0"/>
          <w:color w:val="auto"/>
          <w:spacing w:val="0"/>
          <w:sz w:val="32"/>
          <w:szCs w:val="32"/>
          <w:shd w:val="clear" w:fill="FFFFFF"/>
          <w:lang w:eastAsia="zh-CN"/>
        </w:rPr>
        <w:t>更具</w:t>
      </w:r>
      <w:r>
        <w:rPr>
          <w:rFonts w:hint="eastAsia" w:ascii="仿宋_GB2312" w:hAnsi="仿宋_GB2312" w:eastAsia="仿宋_GB2312" w:cs="仿宋_GB2312"/>
          <w:i w:val="0"/>
          <w:iCs w:val="0"/>
          <w:caps w:val="0"/>
          <w:color w:val="auto"/>
          <w:spacing w:val="0"/>
          <w:sz w:val="32"/>
          <w:szCs w:val="32"/>
          <w:shd w:val="clear" w:fill="FFFFFF"/>
        </w:rPr>
        <w:t>实效</w:t>
      </w:r>
      <w:r>
        <w:rPr>
          <w:rFonts w:hint="eastAsia" w:ascii="仿宋_GB2312" w:hAnsi="仿宋_GB2312" w:eastAsia="仿宋_GB2312" w:cs="仿宋_GB2312"/>
          <w:i w:val="0"/>
          <w:iCs w:val="0"/>
          <w:caps w:val="0"/>
          <w:color w:val="auto"/>
          <w:spacing w:val="0"/>
          <w:sz w:val="32"/>
          <w:szCs w:val="32"/>
          <w:shd w:val="clear" w:fill="FFFFFF"/>
          <w:lang w:eastAsia="zh-CN"/>
        </w:rPr>
        <w:t>。</w:t>
      </w:r>
    </w:p>
    <w:p w14:paraId="6BE83D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六、其他需要报告的事项</w:t>
      </w:r>
    </w:p>
    <w:p w14:paraId="276B381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认真贯彻执行国务院办公厅《政府信息公开信息处理费管理办法》和《关于政府信息公开处理费管理有关事项的通知》。2025年我单位未收取信息处理费。</w:t>
      </w:r>
    </w:p>
    <w:p w14:paraId="2588C9F6">
      <w:pPr>
        <w:keepNext w:val="0"/>
        <w:keepLines w:val="0"/>
        <w:pageBreakBefore w:val="0"/>
        <w:kinsoku/>
        <w:wordWrap/>
        <w:overflowPunct/>
        <w:topLinePunct w:val="0"/>
        <w:autoSpaceDE/>
        <w:autoSpaceDN/>
        <w:bidi w:val="0"/>
        <w:adjustRightInd/>
        <w:snapToGrid/>
        <w:spacing w:line="520" w:lineRule="exact"/>
        <w:ind w:firstLine="640" w:firstLineChars="200"/>
        <w:jc w:val="right"/>
        <w:textAlignment w:val="auto"/>
        <w:rPr>
          <w:rFonts w:hint="eastAsia" w:ascii="仿宋_GB2312" w:hAnsi="仿宋_GB2312" w:eastAsia="仿宋_GB2312" w:cs="仿宋_GB2312"/>
          <w:sz w:val="32"/>
          <w:szCs w:val="32"/>
          <w:lang w:val="en-US" w:eastAsia="zh-CN"/>
        </w:rPr>
      </w:pPr>
    </w:p>
    <w:p w14:paraId="07E8C115">
      <w:pPr>
        <w:keepNext w:val="0"/>
        <w:keepLines w:val="0"/>
        <w:pageBreakBefore w:val="0"/>
        <w:kinsoku/>
        <w:wordWrap/>
        <w:overflowPunct/>
        <w:topLinePunct w:val="0"/>
        <w:autoSpaceDE/>
        <w:autoSpaceDN/>
        <w:bidi w:val="0"/>
        <w:adjustRightInd/>
        <w:snapToGrid/>
        <w:spacing w:line="520" w:lineRule="exact"/>
        <w:ind w:firstLine="640" w:firstLineChars="200"/>
        <w:jc w:val="right"/>
        <w:textAlignment w:val="auto"/>
        <w:rPr>
          <w:rFonts w:hint="eastAsia" w:ascii="仿宋_GB2312" w:hAnsi="仿宋_GB2312" w:eastAsia="仿宋_GB2312" w:cs="仿宋_GB2312"/>
          <w:sz w:val="32"/>
          <w:szCs w:val="32"/>
          <w:lang w:val="en-US" w:eastAsia="zh-CN"/>
        </w:rPr>
      </w:pPr>
    </w:p>
    <w:p w14:paraId="235AE86C">
      <w:pPr>
        <w:keepNext w:val="0"/>
        <w:keepLines w:val="0"/>
        <w:pageBreakBefore w:val="0"/>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sz w:val="32"/>
          <w:szCs w:val="32"/>
          <w:lang w:val="en-US" w:eastAsia="zh-CN"/>
        </w:rPr>
      </w:pPr>
      <w:bookmarkStart w:id="0" w:name="_GoBack"/>
      <w:bookmarkEnd w:id="0"/>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540474"/>
    <w:rsid w:val="184D4347"/>
    <w:rsid w:val="1D1F57F6"/>
    <w:rsid w:val="2102266C"/>
    <w:rsid w:val="22097D4E"/>
    <w:rsid w:val="23D2141F"/>
    <w:rsid w:val="2F404C15"/>
    <w:rsid w:val="58A9755A"/>
    <w:rsid w:val="6BE03F8A"/>
    <w:rsid w:val="70210A91"/>
    <w:rsid w:val="73913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1188</Words>
  <Characters>1200</Characters>
  <Lines>0</Lines>
  <Paragraphs>0</Paragraphs>
  <TotalTime>0</TotalTime>
  <ScaleCrop>false</ScaleCrop>
  <LinksUpToDate>false</LinksUpToDate>
  <CharactersWithSpaces>1207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2024-08-06T03:33:00Z</dcterms:created>
  <dc:creator>Administrator</dc:creator>
  <cp:lastModifiedBy>八爪小鱼</cp:lastModifiedBy>
  <cp:lastPrinted>2025-02-13T02:38:00Z</cp:lastPrinted>
  <dcterms:modified xsi:type="dcterms:W3CDTF">2026-01-28T10:31:05Z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E98815D14CA44466B0F0663003C14FE4_12</vt:lpwstr>
  </property>
  <property fmtid="{D5CDD505-2E9C-101B-9397-08002B2CF9AE}" pid="4" name="KSOTemplateDocerSaveRecord">
    <vt:lpwstr>eyJoZGlkIjoiNTY3NzU0NDM5MWFkMmY4ZmZmZjJjODBjMzI2N2ZmYWUiLCJ1c2VySWQiOiI0MDE5OTQ3MTgifQ==</vt:lpwstr>
  </property>
</Properties>
</file>