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C15E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一渡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人民政府</w:t>
      </w:r>
    </w:p>
    <w:p w14:paraId="725F469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政府信息公开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年度报告</w:t>
      </w:r>
    </w:p>
    <w:p w14:paraId="424CA01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3553D63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420C9C8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主动公开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锚定群众“急难愁盼”问题，聚焦政策落实、民生保障、乡村发展三大核心领域，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构建“分类梳理、精准推送、动态更新”的主动公开工作体系。同时，实行公开内容定期核查更新制度，每季度对公开信息进行梳理筛查，确保公开信息的时效性和实用性，切实打通政策落地“最后一公里”。</w:t>
      </w:r>
    </w:p>
    <w:p w14:paraId="2A32F6A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依申请公开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严格规范依申请公开办理流程，建立“接收-登记-审核-办理-答复”闭环机制，明确办理时限和责任分工，确保群众申请“件件有回应、事事有着落”。2025年度共收到政府信息公开申请</w:t>
      </w:r>
      <w:r>
        <w:rPr>
          <w:rFonts w:hint="default" w:asci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件，均在法定期限内完成答复，答复率、合规率均达100%，全年无因依申请公开引发的行政复议或行政诉讼案件。</w:t>
      </w:r>
    </w:p>
    <w:p w14:paraId="7D6778C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eastAsia="楷体_GB2312" w:cs="仿宋_GB2312" w:hAnsiTheme="minorHAnsi"/>
          <w:b/>
          <w:bCs/>
          <w:color w:val="auto"/>
          <w:kern w:val="2"/>
          <w:sz w:val="32"/>
          <w:szCs w:val="32"/>
          <w:lang w:val="en-US" w:eastAsia="zh-CN" w:bidi="ar-SA"/>
        </w:rPr>
        <w:t>（三）政府信息管理。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强化制度保障，修订完善政府信息公开工作制度、保密审查制度等配套文件，明确信息公开属性源头认定要求，实现公文拟制与公开属性审核同步推进。严格落实“三审三校”“先审查、后公开”“一事一审”制度，建立信息发布动态调整机制，定期对失效、废止的政府信息进行清理更新，全年未发生失泄密问题，确保公开信息真实、准确、合规。</w:t>
      </w:r>
    </w:p>
    <w:p w14:paraId="52EF1EF1">
      <w:pPr>
        <w:keepNext w:val="0"/>
        <w:keepLines w:val="0"/>
        <w:pageBreakBefore w:val="0"/>
        <w:tabs>
          <w:tab w:val="left" w:pos="14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Calibri" w:eastAsia="仿宋_GB2312" w:cs="仿宋_GB2312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eastAsia="楷体_GB2312" w:cs="仿宋_GB2312"/>
          <w:b/>
          <w:bCs/>
          <w:color w:val="auto"/>
          <w:sz w:val="32"/>
          <w:szCs w:val="32"/>
          <w:lang w:eastAsia="zh-CN"/>
        </w:rPr>
        <w:t>（四）</w:t>
      </w:r>
      <w:r>
        <w:rPr>
          <w:rFonts w:hint="eastAsia" w:ascii="楷体_GB2312" w:eastAsia="楷体_GB2312" w:cs="仿宋_GB2312"/>
          <w:b/>
          <w:bCs/>
          <w:color w:val="auto"/>
          <w:sz w:val="32"/>
          <w:szCs w:val="32"/>
        </w:rPr>
        <w:t>政府信息</w:t>
      </w:r>
      <w:r>
        <w:rPr>
          <w:rFonts w:hint="eastAsia" w:ascii="楷体_GB2312" w:eastAsia="楷体_GB2312" w:cs="仿宋_GB2312"/>
          <w:b/>
          <w:bCs/>
          <w:color w:val="auto"/>
          <w:sz w:val="32"/>
          <w:szCs w:val="32"/>
          <w:lang w:val="en-US" w:eastAsia="zh-CN"/>
        </w:rPr>
        <w:t>公开</w:t>
      </w:r>
      <w:r>
        <w:rPr>
          <w:rFonts w:hint="eastAsia" w:ascii="楷体_GB2312" w:eastAsia="楷体_GB2312" w:cs="仿宋_GB2312"/>
          <w:b/>
          <w:bCs/>
          <w:color w:val="auto"/>
          <w:sz w:val="32"/>
          <w:szCs w:val="32"/>
        </w:rPr>
        <w:t>平台建设</w:t>
      </w:r>
      <w:r>
        <w:rPr>
          <w:rFonts w:hint="eastAsia" w:ascii="楷体_GB2312" w:eastAsia="楷体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构建“线上+线下”立体化公开矩阵，实现信息触达无死角。线上优化乡镇政府门户网站专栏设置，依托“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镇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-村-网格”三级微信矩阵精准推送惠民信息；</w:t>
      </w:r>
      <w:r>
        <w:rPr>
          <w:rFonts w:hint="eastAsia" w:ascii="仿宋_GB2312" w:hAnsi="Calibri" w:eastAsia="仿宋_GB2312" w:cs="仿宋_GB2312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线下利用政府宣传栏，公开政策，确保群众能够便捷获取所需政府信息。</w:t>
      </w:r>
    </w:p>
    <w:p w14:paraId="366DCA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eastAsia="仿宋_GB2312" w:cs="仿宋_GB2312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eastAsia="楷体_GB2312" w:cs="仿宋_GB2312"/>
          <w:b/>
          <w:bCs/>
          <w:color w:val="auto"/>
          <w:sz w:val="32"/>
          <w:szCs w:val="32"/>
          <w:lang w:eastAsia="zh-CN"/>
        </w:rPr>
        <w:t>（五）</w:t>
      </w:r>
      <w:r>
        <w:rPr>
          <w:rFonts w:hint="eastAsia" w:ascii="楷体_GB2312" w:eastAsia="楷体_GB2312" w:cs="仿宋_GB2312"/>
          <w:b/>
          <w:bCs/>
          <w:color w:val="auto"/>
          <w:sz w:val="32"/>
          <w:szCs w:val="32"/>
        </w:rPr>
        <w:t>监督保障</w:t>
      </w:r>
      <w:r>
        <w:rPr>
          <w:rFonts w:hint="eastAsia" w:ascii="楷体_GB2312" w:eastAsia="楷体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健全组织领导体系，成立由镇主要领导任组长的政务公开工作领导小组，明确分管领导和专职工作人员，形成“一级抓一级、层层抓落实”的工作格局，定期对信息公开工作开展自查，及时发现并整改存在的问题，确保各项工作要求落到实处，推动信息公开工作规范有序开展。</w:t>
      </w:r>
    </w:p>
    <w:p w14:paraId="175177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306E9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406E76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4B344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B5EF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9816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455F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FB29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48CAB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B879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FE2D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5D4A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D7F7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</w:tr>
      <w:tr w14:paraId="4FCF0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D2C0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F63E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A65C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76E1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</w:tr>
      <w:tr w14:paraId="7C4AF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453A1B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2E39B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74E4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C3D4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292C2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9E83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E410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30"/>
              </w:tabs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81</w:t>
            </w:r>
          </w:p>
        </w:tc>
      </w:tr>
      <w:tr w14:paraId="613FF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091678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218BB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85DF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7101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10519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7B0F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0F0A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3</w:t>
            </w:r>
          </w:p>
        </w:tc>
      </w:tr>
      <w:tr w14:paraId="630EB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2BBF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AD86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</w:tr>
      <w:tr w14:paraId="2FC29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4AEB14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7C23C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B370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990A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3B9B1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9636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D7057B">
            <w:pPr>
              <w:jc w:val="center"/>
              <w:rPr>
                <w:rFonts w:hint="default" w:ascii="宋体"/>
                <w:sz w:val="24"/>
                <w:szCs w:val="24"/>
                <w:lang w:val="en-US"/>
              </w:rPr>
            </w:pPr>
            <w:r>
              <w:rPr>
                <w:rFonts w:hint="default" w:ascii="宋体"/>
                <w:sz w:val="24"/>
                <w:szCs w:val="24"/>
                <w:lang w:val="en-US"/>
              </w:rPr>
              <w:t>0</w:t>
            </w:r>
          </w:p>
        </w:tc>
      </w:tr>
    </w:tbl>
    <w:p w14:paraId="4F776A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3" w:firstLineChars="200"/>
        <w:jc w:val="both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三、收到和处理政府信息公开申请情况</w:t>
      </w: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19A7C46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2C71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D940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3DA80B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CC85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1CF2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7A49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0D8D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6F3EEC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2EFEC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97618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B894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2B7984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0ECC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525BF4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2F4C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DDC6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4C19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C4887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AD436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DF6A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08E2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DE63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3CED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9F00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606D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4C3A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3ECF5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</w:t>
            </w:r>
          </w:p>
        </w:tc>
      </w:tr>
      <w:tr w14:paraId="14216A8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F8D5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B0BC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8247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10BB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BCDF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862C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6F34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3DD1C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14B972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DE9F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0D9B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B858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B92B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8078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F459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E050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FA7A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F29EB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</w:t>
            </w:r>
          </w:p>
        </w:tc>
      </w:tr>
      <w:tr w14:paraId="72E2EC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45260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8C62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5269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6335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B054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9B41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D917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0A90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C7EF9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9D7AF8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DCFBE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9FE8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2F4FA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57451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92F74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1FB69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5A7E8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521E0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AB736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9ADF2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1EDB28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E0CEF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13C45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DEA19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3A7B1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6F35D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9ACB4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CF9E7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DC954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686CB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3E212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3B78F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0C6A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53399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CA3C6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B16B0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61F5E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3B369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7A719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C27E4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3E9B7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6BEA3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1ED1ED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DDC4F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293F8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68C34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090DD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E9E14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E675A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AC5F5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F1B86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31A5D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436D9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6070B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40937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C6C0E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C6576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76222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101F8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12B87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13AFA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B41A5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EB51B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44A0D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C49B6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0732B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59B3B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AC277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EBB97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06147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CF1F6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5C282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F7306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F3658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198D4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843A5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15DEE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9B637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CFF17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8A5FC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99FEC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FC69F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AD3EC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05775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B13A3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FBA17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92536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448F0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A00BC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C6F0B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1E696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71EC3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2FE89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74F76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4027D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D5459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A0F00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ABDA5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44EEE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FB0C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2AF69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55535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BAB17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EF9B1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FF004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39F10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964CB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160B5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</w:t>
            </w:r>
          </w:p>
        </w:tc>
      </w:tr>
      <w:tr w14:paraId="38B03F0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13DCC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5D764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349AB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C1D9D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011FC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D071C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B2725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77027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508E9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63A8D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55E03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365AC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28CD7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001A1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7A0AA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5D8B5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78BAF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60B42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6C35B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DAAC5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1D255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6DBF3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424DF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D35E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E329A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9C7E1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D6EF4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71F4F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17573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4153B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35BC4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DA730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303B2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CAE9F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D56AC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3EB31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79550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48FE9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38E76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28650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473A6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2DB3E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63CA8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A9A95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22BB0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00BB2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87CF0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F2C94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93439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FE55B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AA33A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A7AA3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A0A89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C58BD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E1EED0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E97A9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9CA43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DED9D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50F5C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2A2B0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8A2CC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6F75B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473F6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16E5A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30D0F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77085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AC332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6806B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3835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B1116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9F0B3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AD7F0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F095E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36519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670E3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EEA71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10248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00AE5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2C5E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0634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AB22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17B2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BD90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A32E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C20C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343B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0C58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F234F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929B9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B41B0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DAB8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A5AE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53B2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B0F0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D8CC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6247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05C2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44613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5FC10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C6D9A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6904A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92E7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C88E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C25D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D7DA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E770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8055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7844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52107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38651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8C7CA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A1CB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B090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9386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4582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958D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E98E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D4C8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B4AE6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5512E25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58EC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1E9A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D4A5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ABCA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1742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C506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0413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50510C9">
            <w:pPr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7A4F2B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3" w:firstLineChars="200"/>
        <w:jc w:val="both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四、政府信息公开行政复议、行政诉讼情况</w:t>
      </w: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663B1C3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8E62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FC43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423548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4507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665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ED26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DE99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F56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D727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C734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46761A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5DBE2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B4A6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E986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EE8A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FADEF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B929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6888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7D93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E9D6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61C4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3121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0BC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C006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60A4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1E6E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0E37855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07BF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545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9A6F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47B5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060C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69D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5B7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FA74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3451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E8FE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D9FF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245E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F717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91B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75465A">
            <w:pPr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34A15ABD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存在的主要问题及改进情况</w:t>
      </w:r>
    </w:p>
    <w:p w14:paraId="54B8B2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仿宋_GB2312" w:eastAsia="仿宋_GB2312" w:cs="仿宋_GB2312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（一）主要问题：</w:t>
      </w:r>
      <w:r>
        <w:rPr>
          <w:rFonts w:hint="eastAsia" w:ascii="仿宋_GB2312" w:eastAsia="仿宋_GB2312" w:cs="仿宋_GB2312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一是公开内容深度不足。部分领域信息公开停留在“已公开”层面，对政策文件的配套解读不够细化。二是公开渠道覆盖面不均。政务公开专区更新频次不统一，部分村级公开栏存在内容滞后、更新不及时的问题。</w:t>
      </w:r>
    </w:p>
    <w:p w14:paraId="2F8198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（二）改进情况：</w:t>
      </w:r>
      <w:r>
        <w:rPr>
          <w:rFonts w:hint="eastAsia" w:ascii="仿宋_GB2312" w:eastAsia="仿宋_GB2312" w:cs="仿宋_GB2312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一是深化公开内容，提升信息实用性。聚焦群众关切的重点领域，建立“群众点单+政府接单”的公开模式，定期梳理群众咨询高频事项，对新出台的政策文件，同步制定解读方案，通过“政策问答+案例分析”的形式，让群众看得懂、用得上；二是优化公开渠道，实现全域覆盖。强化村级公开栏标准化建设，明确更新时限和责任人员，定期组织网格员入户宣传公开内容。</w:t>
      </w:r>
    </w:p>
    <w:p w14:paraId="3999D4B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六、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其他需要报告的事项</w:t>
      </w:r>
    </w:p>
    <w:p w14:paraId="4ACD329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年我单位未收取信息处理费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。</w:t>
      </w:r>
    </w:p>
    <w:p w14:paraId="074A7FE2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640" w:firstLineChars="200"/>
        <w:jc w:val="both"/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</w:pPr>
    </w:p>
    <w:p w14:paraId="221AEFFE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640" w:firstLineChars="200"/>
        <w:jc w:val="both"/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</w:pPr>
    </w:p>
    <w:p w14:paraId="740C8BCF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640" w:firstLineChars="200"/>
        <w:jc w:val="both"/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</w:pPr>
    </w:p>
    <w:p w14:paraId="4F3ACD3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640" w:firstLineChars="200"/>
        <w:jc w:val="right"/>
        <w:rPr>
          <w:rFonts w:hint="default" w:ascii="仿宋_GB2312" w:hAnsi="宋体" w:eastAsia="仿宋_GB2312" w:cs="仿宋_GB2312"/>
          <w:kern w:val="0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A5553D"/>
    <w:multiLevelType w:val="singleLevel"/>
    <w:tmpl w:val="9DA5553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A11E00"/>
    <w:rsid w:val="10EC44BC"/>
    <w:rsid w:val="23B81471"/>
    <w:rsid w:val="29EB48A9"/>
    <w:rsid w:val="2DB92559"/>
    <w:rsid w:val="306D3EB9"/>
    <w:rsid w:val="37A11E00"/>
    <w:rsid w:val="7DA243F4"/>
    <w:rsid w:val="7DE47090"/>
    <w:rsid w:val="7FDA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1916</Words>
  <Characters>1948</Characters>
  <Lines>0</Lines>
  <Paragraphs>0</Paragraphs>
  <TotalTime>11</TotalTime>
  <ScaleCrop>false</ScaleCrop>
  <LinksUpToDate>false</LinksUpToDate>
  <CharactersWithSpaces>1948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2022-01-11T09:34:00Z</dcterms:created>
  <dc:creator>Administrator</dc:creator>
  <cp:lastModifiedBy>八爪小鱼</cp:lastModifiedBy>
  <cp:lastPrinted>2026-01-27T07:46:00Z</cp:lastPrinted>
  <dcterms:modified xsi:type="dcterms:W3CDTF">2026-01-28T11:11:41Z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AAA558DD70F14FAFB4A980D0FFC2C000</vt:lpwstr>
  </property>
  <property fmtid="{D5CDD505-2E9C-101B-9397-08002B2CF9AE}" pid="4" name="KSOTemplateDocerSaveRecord">
    <vt:lpwstr>eyJoZGlkIjoiNTY3NzU0NDM5MWFkMmY4ZmZmZjJjODBjMzI2N2ZmYWUiLCJ1c2VySWQiOiI0MDE5OTQ3MTgifQ==</vt:lpwstr>
  </property>
</Properties>
</file>