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CF1D9">
      <w:pPr>
        <w:widowControl/>
        <w:kinsoku w:val="0"/>
        <w:autoSpaceDE w:val="0"/>
        <w:autoSpaceDN w:val="0"/>
        <w:adjustRightInd w:val="0"/>
        <w:snapToGrid w:val="0"/>
        <w:spacing w:before="130" w:line="218" w:lineRule="auto"/>
        <w:ind w:left="3414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</w:pPr>
      <w:bookmarkStart w:id="0" w:name="_GoBack"/>
      <w:bookmarkEnd w:id="0"/>
    </w:p>
    <w:p w14:paraId="553450DC">
      <w:pPr>
        <w:widowControl/>
        <w:kinsoku w:val="0"/>
        <w:autoSpaceDE w:val="0"/>
        <w:autoSpaceDN w:val="0"/>
        <w:adjustRightInd w:val="0"/>
        <w:snapToGrid w:val="0"/>
        <w:spacing w:before="130" w:line="218" w:lineRule="auto"/>
        <w:ind w:left="3414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0"/>
          <w:szCs w:val="40"/>
        </w:rPr>
      </w:pPr>
      <w:r>
        <w:rPr>
          <w:rFonts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  <w:t>涞水县政府定价经营服务收费目录清单(202</w:t>
      </w:r>
      <w:r>
        <w:rPr>
          <w:rFonts w:hint="eastAsia"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  <w:t>5</w:t>
      </w:r>
      <w:r>
        <w:rPr>
          <w:rFonts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  <w:t>版)</w:t>
      </w:r>
    </w:p>
    <w:p w14:paraId="3420C9D7">
      <w:pPr>
        <w:widowControl/>
        <w:kinsoku w:val="0"/>
        <w:autoSpaceDE w:val="0"/>
        <w:autoSpaceDN w:val="0"/>
        <w:adjustRightInd w:val="0"/>
        <w:snapToGrid w:val="0"/>
        <w:spacing w:line="109" w:lineRule="exact"/>
        <w:jc w:val="left"/>
        <w:textAlignment w:val="baseline"/>
        <w:rPr>
          <w:rFonts w:ascii="Arial" w:hAnsi="Arial" w:cs="Arial"/>
          <w:snapToGrid w:val="0"/>
          <w:color w:val="000000"/>
          <w:kern w:val="0"/>
          <w:szCs w:val="21"/>
        </w:rPr>
      </w:pPr>
    </w:p>
    <w:p w14:paraId="4919A0A4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5"/>
        <w:tblW w:w="14920" w:type="dxa"/>
        <w:tblInd w:w="71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240"/>
        <w:gridCol w:w="1660"/>
        <w:gridCol w:w="4120"/>
        <w:gridCol w:w="1840"/>
        <w:gridCol w:w="1060"/>
        <w:gridCol w:w="1000"/>
        <w:gridCol w:w="712"/>
        <w:gridCol w:w="828"/>
        <w:gridCol w:w="760"/>
        <w:gridCol w:w="900"/>
      </w:tblGrid>
      <w:tr w14:paraId="012D9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F4A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B8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一级项目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606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二级项目</w:t>
            </w:r>
          </w:p>
        </w:tc>
        <w:tc>
          <w:tcPr>
            <w:tcW w:w="4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374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收费标准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AEE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收费文件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（文号）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F3E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定价部门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6E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行业主管部门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1F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是否涉企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55B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是否行政审批前置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6CB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是否涉进出口环节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FA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定价方法</w:t>
            </w:r>
          </w:p>
        </w:tc>
      </w:tr>
      <w:tr w14:paraId="723C3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8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119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交通服务收费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5A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一、机动车停放服务收费</w:t>
            </w:r>
          </w:p>
        </w:tc>
        <w:tc>
          <w:tcPr>
            <w:tcW w:w="16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7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公共文化、交通、体育、医疗、教育等公共设施配套停车场（泊位），具有垄断经营特征停车场（泊位）收费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33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1.涞水县中医院停车场：1小时内免费，24小时以内不超过12元，具体内容详见文件；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2.涞水县医院停车场：1小时内免费，24小时以内不超过12元，具体内容详见文件；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3.涞水农特产品批发市场停车场机动车收费标准：1小时内免费，24小时以内不超过12元，具体内容详见文件。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295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冀发改价格〔2016〕1424号、涞水发改价格〔2023〕17号、涞水发改价格〔2023〕25号、涞水发改和科技价〔2025〕10号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5DE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发展改革部门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90A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住建、交通、公安交管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3FA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5CD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532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65C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成本加合理收益</w:t>
            </w:r>
          </w:p>
        </w:tc>
      </w:tr>
      <w:tr w14:paraId="3C1A4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1FE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6A623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A2444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5A1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1.百里峡景区停车场：小型车1小时内免费，24小时内不超过24元；大中型车10元/次，具体内容详见文件；</w:t>
            </w:r>
          </w:p>
          <w:p w14:paraId="1BFB210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2.龙门天关、鱼谷洞泉、百草畔景区：小型车5元/次，中大型车10元/次，具体内容详见文件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DB7E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冀发改价格〔2016)1424号、涞水发改和科技价〔2025〕5号、涞水发改和科技价〔2025〕6号、涞水发改和科技价〔2025〕7号</w:t>
            </w:r>
          </w:p>
        </w:tc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D98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发展改革部门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C22C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住建、交通、公安交管</w:t>
            </w:r>
          </w:p>
        </w:tc>
        <w:tc>
          <w:tcPr>
            <w:tcW w:w="7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3DAE81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是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78F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0A2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70D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成本加合理收益</w:t>
            </w:r>
          </w:p>
        </w:tc>
      </w:tr>
      <w:tr w14:paraId="21CB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C0E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其他特定服务收费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A2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二、住房物业管理费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E0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7AFF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政府指导价，多层住宅：一级0.65元/ 月平米、二级0.50元/月平米、三级  0.40元/月平米、四级0.30元/月平米、五级0.20元/月平米；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高层住宅：一级0.70元/月平米、二级0.55/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月平米、三级0.45元/月平米、四级 0.35元/月平米、五级0.25元/月平米，每个基准价上下浮动10%,电梯、 二次供水运行费用及公共设施用电费用，由业主与物业管理企业商定。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2E3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涞价经费〔2016)5号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689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发展改革、城乡和住建部门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EF5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城乡和住建部门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8B8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E5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531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5EC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成本加合理收益</w:t>
            </w:r>
          </w:p>
        </w:tc>
      </w:tr>
    </w:tbl>
    <w:p w14:paraId="4D84DAD0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/>
          <w:snapToGrid w:val="0"/>
          <w:color w:val="000000"/>
          <w:kern w:val="0"/>
          <w:szCs w:val="21"/>
        </w:rPr>
        <w:sectPr>
          <w:pgSz w:w="16840" w:h="11910" w:orient="landscape"/>
          <w:pgMar w:top="567" w:right="255" w:bottom="567" w:left="255" w:header="0" w:footer="0" w:gutter="0"/>
          <w:cols w:space="720" w:num="1"/>
          <w:docGrid w:linePitch="286" w:charSpace="0"/>
        </w:sectPr>
      </w:pPr>
    </w:p>
    <w:p w14:paraId="2B4B791C">
      <w:pPr>
        <w:spacing w:line="520" w:lineRule="exact"/>
        <w:rPr>
          <w:rFonts w:ascii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03"/>
    <w:rsid w:val="000120EC"/>
    <w:rsid w:val="00015FAC"/>
    <w:rsid w:val="00180C17"/>
    <w:rsid w:val="00272002"/>
    <w:rsid w:val="00277DBD"/>
    <w:rsid w:val="002A2991"/>
    <w:rsid w:val="003B527F"/>
    <w:rsid w:val="004F599C"/>
    <w:rsid w:val="00595E53"/>
    <w:rsid w:val="005C17CB"/>
    <w:rsid w:val="006961C1"/>
    <w:rsid w:val="006A6DEB"/>
    <w:rsid w:val="00A45CF1"/>
    <w:rsid w:val="00A66E62"/>
    <w:rsid w:val="00AB7603"/>
    <w:rsid w:val="00B1316A"/>
    <w:rsid w:val="00B86217"/>
    <w:rsid w:val="00BC6537"/>
    <w:rsid w:val="00D3354A"/>
    <w:rsid w:val="00E17F65"/>
    <w:rsid w:val="00E904CB"/>
    <w:rsid w:val="00ED7E17"/>
    <w:rsid w:val="567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1290</Words>
  <Characters>1416</Characters>
  <Lines>10</Lines>
  <Paragraphs>3</Paragraphs>
  <TotalTime>100</TotalTime>
  <ScaleCrop>false</ScaleCrop>
  <LinksUpToDate>false</LinksUpToDate>
  <CharactersWithSpaces>1440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2025-10-27T03:10:00Z</dcterms:created>
  <dc:creator>微软用户</dc:creator>
  <cp:lastModifiedBy>八爪小鱼</cp:lastModifiedBy>
  <cp:lastPrinted>2025-11-25T08:06:00Z</cp:lastPrinted>
  <dcterms:modified xsi:type="dcterms:W3CDTF">2025-12-01T02:36:29Z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eyJoZGlkIjoiNTY3NzU0NDM5MWFkMmY4ZmZmZjJjODBjMzI2N2ZmYWUiLCJ1c2VySWQiOiI0MDE5OTQ3MTgifQ==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16EA4F81CA5D45F29BFACAC4120A6EEF_13</vt:lpwstr>
  </property>
</Properties>
</file>