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w:t>
      </w:r>
      <w:r>
        <w:rPr>
          <w:rFonts w:hint="eastAsia" w:ascii="黑体" w:hAnsi="黑体" w:eastAsia="黑体" w:cs="黑体"/>
          <w:b/>
          <w:color w:val="000000"/>
          <w:sz w:val="44"/>
          <w:lang w:val="en-US" w:eastAsia="zh-CN"/>
        </w:rPr>
        <w:t>5</w:t>
      </w:r>
      <w:r>
        <w:rPr>
          <w:rFonts w:ascii="黑体" w:hAnsi="黑体" w:eastAsia="黑体" w:cs="黑体"/>
          <w:b/>
          <w:color w:val="000000"/>
          <w:sz w:val="44"/>
        </w:rPr>
        <w:t>年</w:t>
      </w:r>
      <w:r>
        <w:rPr>
          <w:rFonts w:hint="eastAsia" w:ascii="黑体" w:hAnsi="黑体" w:eastAsia="黑体" w:cs="黑体"/>
          <w:b/>
          <w:color w:val="000000"/>
          <w:sz w:val="44"/>
          <w:lang w:eastAsia="zh-CN"/>
        </w:rPr>
        <w:t>涞水县交通运输局</w:t>
      </w:r>
      <w:r>
        <w:rPr>
          <w:rFonts w:ascii="黑体" w:hAnsi="黑体" w:eastAsia="黑体" w:cs="黑体"/>
          <w:b/>
          <w:color w:val="000000"/>
          <w:sz w:val="44"/>
        </w:rPr>
        <w:t>部门预算信息公开目录</w:t>
      </w:r>
    </w:p>
    <w:p>
      <w:pPr>
        <w:jc w:val="center"/>
      </w:pPr>
    </w:p>
    <w:p>
      <w:r>
        <w:rPr>
          <w:rFonts w:ascii="方正楷体_GBK" w:hAnsi="方正楷体_GBK" w:eastAsia="方正楷体_GBK" w:cs="方正楷体_GBK"/>
          <w:b/>
          <w:color w:val="000000"/>
          <w:sz w:val="28"/>
        </w:rPr>
        <w:t>部门预算公开表</w:t>
      </w:r>
    </w:p>
    <w:p>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rPr>
          <w:rFonts w:hint="eastAsia" w:eastAsiaTheme="minorEastAsia"/>
          <w:lang w:eastAsia="zh-CN"/>
        </w:rPr>
        <w:t>3</w:t>
      </w:r>
      <w:r>
        <w:rPr>
          <w:rFonts w:hint="eastAsia" w:eastAsiaTheme="minorEastAsia"/>
          <w:lang w:eastAsia="zh-CN"/>
        </w:rPr>
        <w:fldChar w:fldCharType="end"/>
      </w:r>
    </w:p>
    <w:p>
      <w:pPr>
        <w:pStyle w:val="5"/>
        <w:tabs>
          <w:tab w:val="right" w:leader="dot" w:pos="14562"/>
        </w:tabs>
      </w:pPr>
      <w:r>
        <w:fldChar w:fldCharType="begin"/>
      </w:r>
      <w:r>
        <w:instrText xml:space="preserve"> HYPERLINK \l "_Toc_2_2_0000000002" </w:instrText>
      </w:r>
      <w:r>
        <w:fldChar w:fldCharType="separate"/>
      </w:r>
      <w:r>
        <w:t>部门预算收入总表</w:t>
      </w:r>
      <w:r>
        <w:tab/>
      </w:r>
      <w:r>
        <w:rPr>
          <w:rFonts w:hint="eastAsia" w:eastAsiaTheme="minorEastAsia"/>
          <w:lang w:eastAsia="zh-CN"/>
        </w:rPr>
        <w:t>5</w:t>
      </w:r>
      <w:r>
        <w:rPr>
          <w:rFonts w:hint="eastAsia" w:eastAsiaTheme="minorEastAsia"/>
          <w:lang w:eastAsia="zh-CN"/>
        </w:rPr>
        <w:fldChar w:fldCharType="end"/>
      </w:r>
    </w:p>
    <w:p>
      <w:pPr>
        <w:pStyle w:val="5"/>
        <w:tabs>
          <w:tab w:val="right" w:leader="dot" w:pos="14562"/>
        </w:tabs>
      </w:pPr>
      <w:r>
        <w:fldChar w:fldCharType="begin"/>
      </w:r>
      <w:r>
        <w:instrText xml:space="preserve"> HYPERLINK \l "_Toc_2_2_0000000003" </w:instrText>
      </w:r>
      <w:r>
        <w:fldChar w:fldCharType="separate"/>
      </w:r>
      <w:r>
        <w:t>部门预算支出总表</w:t>
      </w:r>
      <w:r>
        <w:tab/>
      </w:r>
      <w:r>
        <w:rPr>
          <w:rFonts w:hint="eastAsia" w:eastAsiaTheme="minorEastAsia"/>
          <w:lang w:eastAsia="zh-CN"/>
        </w:rPr>
        <w:t>6</w:t>
      </w:r>
      <w:r>
        <w:rPr>
          <w:rFonts w:hint="eastAsia" w:eastAsiaTheme="minorEastAsia"/>
          <w:lang w:eastAsia="zh-CN"/>
        </w:rPr>
        <w:fldChar w:fldCharType="end"/>
      </w:r>
    </w:p>
    <w:p>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rPr>
          <w:rFonts w:hint="eastAsia" w:eastAsiaTheme="minorEastAsia"/>
          <w:lang w:eastAsia="zh-CN"/>
        </w:rPr>
        <w:t>7</w:t>
      </w:r>
      <w:r>
        <w:rPr>
          <w:rFonts w:hint="eastAsia" w:eastAsiaTheme="minorEastAsia"/>
          <w:lang w:eastAsia="zh-CN"/>
        </w:rPr>
        <w:fldChar w:fldCharType="end"/>
      </w:r>
    </w:p>
    <w:p>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rPr>
          <w:rFonts w:hint="eastAsia" w:eastAsiaTheme="minorEastAsia"/>
          <w:lang w:eastAsia="zh-CN"/>
        </w:rPr>
        <w:t>9</w:t>
      </w:r>
      <w:r>
        <w:rPr>
          <w:rFonts w:hint="eastAsia" w:eastAsiaTheme="minorEastAsia"/>
          <w:lang w:eastAsia="zh-CN"/>
        </w:rPr>
        <w:fldChar w:fldCharType="end"/>
      </w:r>
    </w:p>
    <w:p>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rPr>
          <w:rFonts w:hint="eastAsia" w:eastAsiaTheme="minorEastAsia"/>
          <w:lang w:eastAsia="zh-CN"/>
        </w:rPr>
        <w:t>1</w:t>
      </w:r>
      <w:r>
        <w:rPr>
          <w:rFonts w:hint="eastAsia" w:eastAsiaTheme="minorEastAsia"/>
          <w:lang w:eastAsia="zh-CN"/>
        </w:rPr>
        <w:fldChar w:fldCharType="end"/>
      </w:r>
      <w:r>
        <w:rPr>
          <w:rFonts w:hint="eastAsia" w:eastAsiaTheme="minorEastAsia"/>
          <w:lang w:eastAsia="zh-CN"/>
        </w:rPr>
        <w:t>0</w:t>
      </w:r>
    </w:p>
    <w:p>
      <w:pPr>
        <w:pStyle w:val="5"/>
        <w:tabs>
          <w:tab w:val="right" w:leader="dot" w:pos="14562"/>
        </w:tabs>
      </w:pPr>
      <w:r>
        <w:fldChar w:fldCharType="begin"/>
      </w:r>
      <w:r>
        <w:instrText xml:space="preserve"> HYPERLINK \l "_Toc_2_2_0000000007" </w:instrText>
      </w:r>
      <w:r>
        <w:fldChar w:fldCharType="separate"/>
      </w:r>
      <w:r>
        <w:t>部门预算政府基金预算财政拨款支出表</w:t>
      </w:r>
      <w:r>
        <w:tab/>
      </w:r>
      <w:r>
        <w:rPr>
          <w:rFonts w:hint="eastAsia" w:eastAsiaTheme="minorEastAsia"/>
          <w:lang w:eastAsia="zh-CN"/>
        </w:rPr>
        <w:t>1</w:t>
      </w:r>
      <w:r>
        <w:rPr>
          <w:rFonts w:hint="eastAsia" w:eastAsiaTheme="minorEastAsia"/>
          <w:lang w:eastAsia="zh-CN"/>
        </w:rPr>
        <w:fldChar w:fldCharType="end"/>
      </w:r>
      <w:r>
        <w:rPr>
          <w:rFonts w:hint="eastAsia" w:eastAsiaTheme="minorEastAsia"/>
          <w:lang w:eastAsia="zh-CN"/>
        </w:rPr>
        <w:t>2</w:t>
      </w:r>
    </w:p>
    <w:p>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rPr>
          <w:rFonts w:hint="eastAsia" w:eastAsiaTheme="minorEastAsia"/>
          <w:lang w:eastAsia="zh-CN"/>
        </w:rPr>
        <w:t>1</w:t>
      </w:r>
      <w:r>
        <w:rPr>
          <w:rFonts w:hint="eastAsia" w:eastAsiaTheme="minorEastAsia"/>
          <w:lang w:eastAsia="zh-CN"/>
        </w:rPr>
        <w:fldChar w:fldCharType="end"/>
      </w:r>
      <w:r>
        <w:rPr>
          <w:rFonts w:hint="eastAsia" w:eastAsiaTheme="minorEastAsia"/>
          <w:lang w:eastAsia="zh-CN"/>
        </w:rPr>
        <w:t>3</w:t>
      </w:r>
    </w:p>
    <w:p>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rPr>
          <w:rFonts w:hint="eastAsia" w:eastAsiaTheme="minorEastAsia"/>
          <w:lang w:eastAsia="zh-CN"/>
        </w:rPr>
        <w:t>1</w:t>
      </w:r>
      <w:r>
        <w:rPr>
          <w:rFonts w:hint="eastAsia" w:eastAsiaTheme="minorEastAsia"/>
          <w:lang w:eastAsia="zh-CN"/>
        </w:rPr>
        <w:fldChar w:fldCharType="end"/>
      </w:r>
      <w:r>
        <w:rPr>
          <w:rFonts w:hint="eastAsia" w:eastAsiaTheme="minorEastAsia"/>
          <w:lang w:eastAsia="zh-CN"/>
        </w:rPr>
        <w:t>4</w:t>
      </w:r>
    </w:p>
    <w:p>
      <w:r>
        <w:fldChar w:fldCharType="end"/>
      </w:r>
    </w:p>
    <w:p>
      <w:r>
        <w:rPr>
          <w:rFonts w:ascii="方正楷体_GBK" w:hAnsi="方正楷体_GBK" w:eastAsia="方正楷体_GBK" w:cs="方正楷体_GBK"/>
          <w:b/>
          <w:color w:val="000000"/>
          <w:sz w:val="28"/>
        </w:rPr>
        <w:t>部门预算信息公开情况说明</w:t>
      </w:r>
    </w:p>
    <w:p>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w:t>
      </w:r>
      <w:r>
        <w:rPr>
          <w:rFonts w:hint="eastAsia"/>
          <w:lang w:eastAsia="zh-CN"/>
        </w:rPr>
        <w:t>7</w:t>
      </w:r>
      <w:r>
        <w:fldChar w:fldCharType="end"/>
      </w:r>
      <w:r>
        <w:fldChar w:fldCharType="end"/>
      </w:r>
    </w:p>
    <w:p>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pPr>
        <w:pStyle w:val="5"/>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18</w:t>
      </w:r>
      <w:r>
        <w:fldChar w:fldCharType="end"/>
      </w:r>
      <w:r>
        <w:fldChar w:fldCharType="end"/>
      </w:r>
    </w:p>
    <w:p>
      <w:pPr>
        <w:pStyle w:val="5"/>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28</w:t>
      </w:r>
      <w:r>
        <w:fldChar w:fldCharType="end"/>
      </w:r>
      <w:r>
        <w:fldChar w:fldCharType="end"/>
      </w:r>
    </w:p>
    <w:p>
      <w:pPr>
        <w:pStyle w:val="5"/>
        <w:tabs>
          <w:tab w:val="right" w:leader="dot" w:pos="14562"/>
        </w:tabs>
        <w:rPr>
          <w:lang w:eastAsia="zh-CN"/>
        </w:rPr>
      </w:pPr>
      <w:r>
        <w:fldChar w:fldCharType="begin"/>
      </w:r>
      <w:r>
        <w:instrText xml:space="preserve"> HYPERLINK \l "_Toc_3_3_0000000016" </w:instrText>
      </w:r>
      <w:r>
        <w:fldChar w:fldCharType="separate"/>
      </w:r>
      <w:r>
        <w:t>七、国有资产信息</w:t>
      </w:r>
      <w:r>
        <w:tab/>
      </w:r>
      <w:r>
        <w:rPr>
          <w:rFonts w:hint="eastAsia"/>
          <w:lang w:eastAsia="zh-CN"/>
        </w:rPr>
        <w:t>2</w:t>
      </w:r>
      <w:r>
        <w:rPr>
          <w:rFonts w:hint="eastAsia"/>
          <w:lang w:eastAsia="zh-CN"/>
        </w:rPr>
        <w:fldChar w:fldCharType="end"/>
      </w:r>
      <w:r>
        <w:rPr>
          <w:rFonts w:hint="eastAsia"/>
          <w:lang w:eastAsia="zh-CN"/>
        </w:rPr>
        <w:t>9</w:t>
      </w:r>
    </w:p>
    <w:p>
      <w:pPr>
        <w:pStyle w:val="5"/>
        <w:tabs>
          <w:tab w:val="right" w:leader="dot" w:pos="14562"/>
        </w:tabs>
        <w:rPr>
          <w:lang w:eastAsia="zh-CN"/>
        </w:rPr>
      </w:pPr>
      <w:r>
        <w:fldChar w:fldCharType="begin"/>
      </w:r>
      <w:r>
        <w:instrText xml:space="preserve"> HYPERLINK \l "_Toc_3_3_0000000017" </w:instrText>
      </w:r>
      <w:r>
        <w:fldChar w:fldCharType="separate"/>
      </w:r>
      <w:r>
        <w:t>八、名词解释</w:t>
      </w:r>
      <w:r>
        <w:tab/>
      </w:r>
      <w:r>
        <w:rPr>
          <w:rFonts w:hint="eastAsia"/>
          <w:lang w:eastAsia="zh-CN"/>
        </w:rPr>
        <w:t>2</w:t>
      </w:r>
      <w:r>
        <w:rPr>
          <w:rFonts w:hint="eastAsia"/>
          <w:lang w:eastAsia="zh-CN"/>
        </w:rPr>
        <w:fldChar w:fldCharType="end"/>
      </w:r>
      <w:r>
        <w:rPr>
          <w:rFonts w:hint="eastAsia"/>
          <w:lang w:eastAsia="zh-CN"/>
        </w:rPr>
        <w:t>9</w:t>
      </w:r>
    </w:p>
    <w:p>
      <w:pPr>
        <w:pStyle w:val="5"/>
        <w:tabs>
          <w:tab w:val="right" w:leader="dot" w:pos="14562"/>
        </w:tabs>
        <w:rPr>
          <w:lang w:eastAsia="zh-CN"/>
        </w:rPr>
      </w:pPr>
      <w:r>
        <w:fldChar w:fldCharType="begin"/>
      </w:r>
      <w:r>
        <w:instrText xml:space="preserve"> HYPERLINK \l "_Toc_3_3_0000000018" </w:instrText>
      </w:r>
      <w:r>
        <w:fldChar w:fldCharType="separate"/>
      </w:r>
      <w:r>
        <w:t>九、其他需要说明的事项</w:t>
      </w:r>
      <w:r>
        <w:tab/>
      </w:r>
      <w:r>
        <w:rPr>
          <w:rFonts w:hint="eastAsia"/>
          <w:lang w:eastAsia="zh-CN"/>
        </w:rPr>
        <w:t>30</w:t>
      </w:r>
      <w:r>
        <w:rPr>
          <w:rFonts w:hint="eastAsia"/>
          <w:lang w:eastAsia="zh-CN"/>
        </w:rPr>
        <w:fldChar w:fldCharType="end"/>
      </w:r>
    </w:p>
    <w:p>
      <w:r>
        <w:fldChar w:fldCharType="end"/>
      </w:r>
    </w:p>
    <w:p>
      <w:pPr>
        <w:outlineLvl w:val="1"/>
        <w:rPr>
          <w:rFonts w:ascii="黑体" w:hAnsi="黑体" w:eastAsia="黑体" w:cs="黑体"/>
          <w:b/>
          <w:color w:val="000000"/>
          <w:sz w:val="30"/>
          <w:lang w:eastAsia="zh-CN"/>
        </w:rPr>
      </w:pPr>
    </w:p>
    <w:p>
      <w:pPr>
        <w:outlineLvl w:val="1"/>
        <w:rPr>
          <w:rFonts w:ascii="黑体" w:hAnsi="黑体" w:eastAsia="黑体" w:cs="黑体"/>
          <w:b/>
          <w:color w:val="000000"/>
          <w:sz w:val="30"/>
          <w:lang w:eastAsia="zh-CN"/>
        </w:rPr>
      </w:pPr>
    </w:p>
    <w:p>
      <w:pPr>
        <w:outlineLvl w:val="1"/>
        <w:rPr>
          <w:rFonts w:ascii="黑体" w:hAnsi="黑体" w:eastAsia="黑体" w:cs="黑体"/>
          <w:b/>
          <w:color w:val="000000"/>
          <w:sz w:val="30"/>
          <w:lang w:eastAsia="zh-CN"/>
        </w:rPr>
      </w:pPr>
    </w:p>
    <w:p>
      <w:pPr>
        <w:outlineLvl w:val="1"/>
        <w:rPr>
          <w:rFonts w:ascii="黑体" w:hAnsi="黑体" w:eastAsia="黑体" w:cs="黑体"/>
          <w:b/>
          <w:color w:val="000000"/>
          <w:sz w:val="30"/>
          <w:lang w:eastAsia="zh-CN"/>
        </w:rPr>
      </w:pPr>
    </w:p>
    <w:p>
      <w:pPr>
        <w:outlineLvl w:val="1"/>
        <w:rPr>
          <w:rFonts w:ascii="黑体" w:hAnsi="黑体" w:eastAsia="黑体" w:cs="黑体"/>
          <w:b/>
          <w:color w:val="000000"/>
          <w:sz w:val="30"/>
          <w:lang w:eastAsia="zh-CN"/>
        </w:rPr>
      </w:pPr>
    </w:p>
    <w:p>
      <w:pPr>
        <w:outlineLvl w:val="1"/>
        <w:rPr>
          <w:rFonts w:ascii="黑体" w:hAnsi="黑体" w:eastAsia="黑体" w:cs="黑体"/>
          <w:b/>
          <w:color w:val="000000"/>
          <w:sz w:val="30"/>
          <w:lang w:eastAsia="zh-CN"/>
        </w:rPr>
      </w:pPr>
    </w:p>
    <w:p>
      <w:pPr>
        <w:outlineLvl w:val="1"/>
        <w:rPr>
          <w:rFonts w:ascii="黑体" w:hAnsi="黑体" w:eastAsia="黑体" w:cs="黑体"/>
          <w:b/>
          <w:color w:val="000000"/>
          <w:sz w:val="30"/>
          <w:lang w:eastAsia="zh-CN"/>
        </w:rPr>
      </w:pPr>
    </w:p>
    <w:p>
      <w:pPr>
        <w:outlineLvl w:val="1"/>
        <w:rPr>
          <w:rFonts w:ascii="黑体" w:hAnsi="黑体" w:eastAsia="黑体" w:cs="黑体"/>
          <w:b/>
          <w:color w:val="000000"/>
          <w:sz w:val="30"/>
          <w:lang w:eastAsia="zh-CN"/>
        </w:rPr>
      </w:pPr>
    </w:p>
    <w:p>
      <w:pPr>
        <w:outlineLvl w:val="1"/>
        <w:rPr>
          <w:rFonts w:ascii="黑体" w:hAnsi="黑体" w:eastAsia="黑体" w:cs="黑体"/>
          <w:b/>
          <w:color w:val="000000"/>
          <w:sz w:val="30"/>
          <w:lang w:eastAsia="zh-CN"/>
        </w:rPr>
      </w:pPr>
    </w:p>
    <w:p>
      <w:pPr>
        <w:outlineLvl w:val="1"/>
        <w:rPr>
          <w:rFonts w:ascii="黑体" w:hAnsi="黑体" w:eastAsia="黑体" w:cs="黑体"/>
          <w:b/>
          <w:color w:val="000000"/>
          <w:sz w:val="30"/>
          <w:lang w:eastAsia="zh-CN"/>
        </w:rPr>
      </w:pPr>
    </w:p>
    <w:p>
      <w:pPr>
        <w:outlineLvl w:val="1"/>
        <w:rPr>
          <w:rFonts w:ascii="黑体" w:hAnsi="黑体" w:eastAsia="黑体" w:cs="黑体"/>
          <w:b/>
          <w:color w:val="000000"/>
          <w:sz w:val="30"/>
          <w:lang w:eastAsia="zh-CN"/>
        </w:rPr>
      </w:pPr>
    </w:p>
    <w:p>
      <w:pPr>
        <w:outlineLvl w:val="1"/>
        <w:rPr>
          <w:rFonts w:ascii="黑体" w:hAnsi="黑体" w:eastAsia="黑体" w:cs="黑体"/>
          <w:b/>
          <w:color w:val="000000"/>
          <w:sz w:val="30"/>
          <w:lang w:eastAsia="zh-CN"/>
        </w:rPr>
      </w:pPr>
    </w:p>
    <w:p>
      <w:pPr>
        <w:outlineLvl w:val="1"/>
        <w:rPr>
          <w:rFonts w:ascii="黑体" w:hAnsi="黑体" w:eastAsia="黑体" w:cs="黑体"/>
          <w:b/>
          <w:color w:val="000000"/>
          <w:sz w:val="30"/>
          <w:lang w:eastAsia="zh-CN"/>
        </w:rPr>
      </w:pPr>
    </w:p>
    <w:p>
      <w:pPr>
        <w:outlineLvl w:val="1"/>
        <w:rPr>
          <w:rFonts w:ascii="黑体" w:hAnsi="黑体" w:eastAsia="黑体" w:cs="黑体"/>
          <w:b/>
          <w:color w:val="000000"/>
          <w:sz w:val="30"/>
          <w:lang w:eastAsia="zh-CN"/>
        </w:rPr>
      </w:pPr>
    </w:p>
    <w:tbl>
      <w:tblPr>
        <w:tblStyle w:val="9"/>
        <w:tblW w:w="13577" w:type="dxa"/>
        <w:tblInd w:w="96" w:type="dxa"/>
        <w:tblLayout w:type="fixed"/>
        <w:tblCellMar>
          <w:top w:w="0" w:type="dxa"/>
          <w:left w:w="108" w:type="dxa"/>
          <w:bottom w:w="0" w:type="dxa"/>
          <w:right w:w="108" w:type="dxa"/>
        </w:tblCellMar>
      </w:tblPr>
      <w:tblGrid>
        <w:gridCol w:w="713"/>
        <w:gridCol w:w="4239"/>
        <w:gridCol w:w="1935"/>
        <w:gridCol w:w="4845"/>
        <w:gridCol w:w="1845"/>
      </w:tblGrid>
      <w:tr>
        <w:tblPrEx>
          <w:tblCellMar>
            <w:top w:w="0" w:type="dxa"/>
            <w:left w:w="108" w:type="dxa"/>
            <w:bottom w:w="0" w:type="dxa"/>
            <w:right w:w="108" w:type="dxa"/>
          </w:tblCellMar>
        </w:tblPrEx>
        <w:trPr>
          <w:trHeight w:val="360" w:hRule="atLeast"/>
        </w:trPr>
        <w:tc>
          <w:tcPr>
            <w:tcW w:w="13577" w:type="dxa"/>
            <w:gridSpan w:val="5"/>
            <w:tcBorders>
              <w:top w:val="nil"/>
              <w:left w:val="nil"/>
              <w:bottom w:val="nil"/>
              <w:right w:val="nil"/>
            </w:tcBorders>
            <w:shd w:val="clear" w:color="auto" w:fill="auto"/>
            <w:noWrap/>
            <w:vAlign w:val="center"/>
          </w:tcPr>
          <w:p>
            <w:pPr>
              <w:jc w:val="center"/>
              <w:textAlignment w:val="center"/>
              <w:rPr>
                <w:rFonts w:ascii="宋体" w:hAnsi="宋体" w:eastAsia="宋体" w:cs="宋体"/>
                <w:color w:val="000000"/>
                <w:sz w:val="22"/>
                <w:szCs w:val="22"/>
              </w:rPr>
            </w:pPr>
            <w:r>
              <w:rPr>
                <w:rFonts w:hint="eastAsia" w:ascii="方正小标宋_GBK" w:hAnsi="方正小标宋_GBK" w:eastAsia="方正小标宋_GBK" w:cs="方正小标宋_GBK"/>
                <w:color w:val="000000"/>
                <w:sz w:val="36"/>
                <w:lang w:eastAsia="zh-CN"/>
              </w:rPr>
              <w:t>部门预算收支总表</w:t>
            </w:r>
          </w:p>
        </w:tc>
      </w:tr>
      <w:tr>
        <w:tblPrEx>
          <w:tblCellMar>
            <w:top w:w="0" w:type="dxa"/>
            <w:left w:w="108" w:type="dxa"/>
            <w:bottom w:w="0" w:type="dxa"/>
            <w:right w:w="108" w:type="dxa"/>
          </w:tblCellMar>
        </w:tblPrEx>
        <w:trPr>
          <w:trHeight w:val="288" w:hRule="atLeast"/>
        </w:trPr>
        <w:tc>
          <w:tcPr>
            <w:tcW w:w="6887" w:type="dxa"/>
            <w:gridSpan w:val="3"/>
            <w:tcBorders>
              <w:top w:val="nil"/>
              <w:left w:val="nil"/>
              <w:bottom w:val="single" w:color="auto" w:sz="4" w:space="0"/>
              <w:right w:val="nil"/>
            </w:tcBorders>
            <w:shd w:val="clear" w:color="auto" w:fill="auto"/>
            <w:noWrap/>
            <w:vAlign w:val="center"/>
          </w:tcPr>
          <w:p>
            <w:pPr>
              <w:pStyle w:val="14"/>
              <w:jc w:val="both"/>
            </w:pPr>
            <w:r>
              <w:rPr>
                <w:rFonts w:hint="eastAsia"/>
                <w:lang w:eastAsia="zh-CN"/>
              </w:rPr>
              <w:t>[348]涞水县交通运输局</w:t>
            </w:r>
          </w:p>
        </w:tc>
        <w:tc>
          <w:tcPr>
            <w:tcW w:w="4845" w:type="dxa"/>
            <w:tcBorders>
              <w:top w:val="nil"/>
              <w:left w:val="nil"/>
              <w:bottom w:val="single" w:color="auto" w:sz="4" w:space="0"/>
              <w:right w:val="nil"/>
            </w:tcBorders>
            <w:shd w:val="clear" w:color="auto" w:fill="auto"/>
            <w:noWrap/>
            <w:vAlign w:val="center"/>
          </w:tcPr>
          <w:p>
            <w:pPr>
              <w:pStyle w:val="14"/>
              <w:jc w:val="center"/>
              <w:rPr>
                <w:rFonts w:hint="default"/>
                <w:lang w:val="en-US"/>
              </w:rPr>
            </w:pPr>
            <w:r>
              <w:rPr>
                <w:rFonts w:hint="eastAsia"/>
                <w:lang w:eastAsia="zh-CN"/>
              </w:rPr>
              <w:t>预算年度：202</w:t>
            </w:r>
            <w:r>
              <w:rPr>
                <w:rFonts w:hint="eastAsia"/>
                <w:lang w:val="en-US" w:eastAsia="zh-CN"/>
              </w:rPr>
              <w:t>5</w:t>
            </w:r>
          </w:p>
        </w:tc>
        <w:tc>
          <w:tcPr>
            <w:tcW w:w="1845" w:type="dxa"/>
            <w:tcBorders>
              <w:top w:val="nil"/>
              <w:left w:val="nil"/>
              <w:bottom w:val="single" w:color="auto" w:sz="4" w:space="0"/>
              <w:right w:val="nil"/>
            </w:tcBorders>
            <w:shd w:val="clear" w:color="auto" w:fill="auto"/>
            <w:noWrap/>
            <w:vAlign w:val="center"/>
          </w:tcPr>
          <w:p>
            <w:pPr>
              <w:pStyle w:val="14"/>
              <w:jc w:val="right"/>
            </w:pPr>
            <w:r>
              <w:rPr>
                <w:rFonts w:hint="eastAsia"/>
                <w:lang w:eastAsia="zh-CN"/>
              </w:rPr>
              <w:t>单位：万元</w:t>
            </w:r>
          </w:p>
        </w:tc>
      </w:tr>
      <w:tr>
        <w:tblPrEx>
          <w:tblCellMar>
            <w:top w:w="0" w:type="dxa"/>
            <w:left w:w="108" w:type="dxa"/>
            <w:bottom w:w="0" w:type="dxa"/>
            <w:right w:w="108" w:type="dxa"/>
          </w:tblCellMar>
        </w:tblPrEx>
        <w:trPr>
          <w:trHeight w:val="288" w:hRule="atLeast"/>
        </w:trPr>
        <w:tc>
          <w:tcPr>
            <w:tcW w:w="71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
              <w:jc w:val="center"/>
              <w:rPr>
                <w:b/>
                <w:bCs/>
                <w:sz w:val="20"/>
                <w:szCs w:val="20"/>
              </w:rPr>
            </w:pPr>
            <w:r>
              <w:rPr>
                <w:rFonts w:hint="eastAsia"/>
                <w:b/>
                <w:bCs/>
                <w:sz w:val="20"/>
                <w:szCs w:val="20"/>
                <w:lang w:eastAsia="zh-CN"/>
              </w:rPr>
              <w:t>序号</w:t>
            </w:r>
          </w:p>
        </w:tc>
        <w:tc>
          <w:tcPr>
            <w:tcW w:w="617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
              <w:jc w:val="center"/>
              <w:rPr>
                <w:b/>
                <w:bCs/>
                <w:sz w:val="20"/>
                <w:szCs w:val="20"/>
              </w:rPr>
            </w:pPr>
            <w:r>
              <w:rPr>
                <w:rFonts w:hint="eastAsia"/>
                <w:b/>
                <w:bCs/>
                <w:sz w:val="20"/>
                <w:szCs w:val="20"/>
                <w:lang w:eastAsia="zh-CN"/>
              </w:rPr>
              <w:t>收入</w:t>
            </w:r>
          </w:p>
        </w:tc>
        <w:tc>
          <w:tcPr>
            <w:tcW w:w="669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
              <w:jc w:val="center"/>
              <w:rPr>
                <w:b/>
                <w:bCs/>
                <w:sz w:val="20"/>
                <w:szCs w:val="20"/>
              </w:rPr>
            </w:pPr>
            <w:r>
              <w:rPr>
                <w:rFonts w:hint="eastAsia"/>
                <w:b/>
                <w:bCs/>
                <w:sz w:val="20"/>
                <w:szCs w:val="20"/>
                <w:lang w:eastAsia="zh-CN"/>
              </w:rPr>
              <w:t>支出</w:t>
            </w:r>
          </w:p>
        </w:tc>
      </w:tr>
      <w:tr>
        <w:tblPrEx>
          <w:tblCellMar>
            <w:top w:w="0" w:type="dxa"/>
            <w:left w:w="108" w:type="dxa"/>
            <w:bottom w:w="0" w:type="dxa"/>
            <w:right w:w="108" w:type="dxa"/>
          </w:tblCellMar>
        </w:tblPrEx>
        <w:trPr>
          <w:trHeight w:val="288" w:hRule="atLeast"/>
        </w:trPr>
        <w:tc>
          <w:tcPr>
            <w:tcW w:w="71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
              <w:jc w:val="center"/>
              <w:rPr>
                <w:b/>
                <w:bCs/>
                <w:sz w:val="20"/>
                <w:szCs w:val="20"/>
              </w:rPr>
            </w:pPr>
          </w:p>
        </w:tc>
        <w:tc>
          <w:tcPr>
            <w:tcW w:w="4239"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
              <w:jc w:val="center"/>
              <w:rPr>
                <w:b/>
                <w:bCs/>
                <w:sz w:val="20"/>
                <w:szCs w:val="20"/>
              </w:rPr>
            </w:pPr>
            <w:r>
              <w:rPr>
                <w:rFonts w:hint="eastAsia"/>
                <w:b/>
                <w:bCs/>
                <w:sz w:val="20"/>
                <w:szCs w:val="20"/>
                <w:lang w:eastAsia="zh-CN"/>
              </w:rPr>
              <w:t>项目</w:t>
            </w:r>
          </w:p>
        </w:tc>
        <w:tc>
          <w:tcPr>
            <w:tcW w:w="193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
              <w:jc w:val="center"/>
              <w:rPr>
                <w:b/>
                <w:bCs/>
                <w:sz w:val="20"/>
                <w:szCs w:val="20"/>
              </w:rPr>
            </w:pPr>
            <w:r>
              <w:rPr>
                <w:rFonts w:hint="eastAsia"/>
                <w:b/>
                <w:bCs/>
                <w:sz w:val="20"/>
                <w:szCs w:val="20"/>
                <w:lang w:eastAsia="zh-CN"/>
              </w:rPr>
              <w:t>预算数</w:t>
            </w:r>
          </w:p>
        </w:tc>
        <w:tc>
          <w:tcPr>
            <w:tcW w:w="484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
              <w:jc w:val="center"/>
              <w:rPr>
                <w:b/>
                <w:bCs/>
                <w:sz w:val="20"/>
                <w:szCs w:val="20"/>
              </w:rPr>
            </w:pPr>
            <w:r>
              <w:rPr>
                <w:rFonts w:hint="eastAsia"/>
                <w:b/>
                <w:bCs/>
                <w:sz w:val="20"/>
                <w:szCs w:val="20"/>
                <w:lang w:eastAsia="zh-CN"/>
              </w:rPr>
              <w:t>项目</w:t>
            </w:r>
          </w:p>
        </w:tc>
        <w:tc>
          <w:tcPr>
            <w:tcW w:w="184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
              <w:jc w:val="center"/>
              <w:rPr>
                <w:b/>
                <w:bCs/>
                <w:sz w:val="20"/>
                <w:szCs w:val="20"/>
              </w:rPr>
            </w:pPr>
            <w:r>
              <w:rPr>
                <w:rFonts w:hint="eastAsia"/>
                <w:b/>
                <w:bCs/>
                <w:sz w:val="20"/>
                <w:szCs w:val="20"/>
                <w:lang w:eastAsia="zh-CN"/>
              </w:rPr>
              <w:t>预算数</w:t>
            </w:r>
          </w:p>
        </w:tc>
      </w:tr>
      <w:tr>
        <w:tblPrEx>
          <w:tblCellMar>
            <w:top w:w="0" w:type="dxa"/>
            <w:left w:w="108" w:type="dxa"/>
            <w:bottom w:w="0" w:type="dxa"/>
            <w:right w:w="108" w:type="dxa"/>
          </w:tblCellMar>
        </w:tblPrEx>
        <w:trPr>
          <w:trHeight w:val="288" w:hRule="atLeast"/>
        </w:trPr>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
              <w:jc w:val="center"/>
              <w:rPr>
                <w:b/>
                <w:bCs/>
                <w:sz w:val="20"/>
                <w:szCs w:val="20"/>
              </w:rPr>
            </w:pPr>
            <w:r>
              <w:rPr>
                <w:rFonts w:hint="eastAsia"/>
                <w:b/>
                <w:bCs/>
                <w:sz w:val="20"/>
                <w:szCs w:val="20"/>
                <w:lang w:eastAsia="zh-CN"/>
              </w:rPr>
              <w:t>栏次</w:t>
            </w:r>
          </w:p>
        </w:tc>
        <w:tc>
          <w:tcPr>
            <w:tcW w:w="4239"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
              <w:jc w:val="center"/>
              <w:rPr>
                <w:b/>
                <w:bCs/>
                <w:sz w:val="20"/>
                <w:szCs w:val="20"/>
              </w:rPr>
            </w:pPr>
            <w:r>
              <w:rPr>
                <w:rFonts w:hint="eastAsia"/>
                <w:b/>
                <w:bCs/>
                <w:sz w:val="20"/>
                <w:szCs w:val="20"/>
                <w:lang w:eastAsia="zh-CN"/>
              </w:rPr>
              <w:t>1</w:t>
            </w:r>
          </w:p>
        </w:tc>
        <w:tc>
          <w:tcPr>
            <w:tcW w:w="193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
              <w:jc w:val="center"/>
              <w:rPr>
                <w:b/>
                <w:bCs/>
                <w:sz w:val="20"/>
                <w:szCs w:val="20"/>
              </w:rPr>
            </w:pPr>
            <w:r>
              <w:rPr>
                <w:rFonts w:hint="eastAsia"/>
                <w:b/>
                <w:bCs/>
                <w:sz w:val="20"/>
                <w:szCs w:val="20"/>
                <w:lang w:eastAsia="zh-CN"/>
              </w:rPr>
              <w:t>2</w:t>
            </w:r>
          </w:p>
        </w:tc>
        <w:tc>
          <w:tcPr>
            <w:tcW w:w="484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
              <w:jc w:val="center"/>
              <w:rPr>
                <w:b/>
                <w:bCs/>
                <w:sz w:val="20"/>
                <w:szCs w:val="20"/>
              </w:rPr>
            </w:pPr>
            <w:r>
              <w:rPr>
                <w:rFonts w:hint="eastAsia"/>
                <w:b/>
                <w:bCs/>
                <w:sz w:val="20"/>
                <w:szCs w:val="20"/>
                <w:lang w:eastAsia="zh-CN"/>
              </w:rPr>
              <w:t>3</w:t>
            </w:r>
          </w:p>
        </w:tc>
        <w:tc>
          <w:tcPr>
            <w:tcW w:w="184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4"/>
              <w:jc w:val="center"/>
              <w:rPr>
                <w:b/>
                <w:bCs/>
                <w:sz w:val="20"/>
                <w:szCs w:val="20"/>
              </w:rPr>
            </w:pPr>
            <w:r>
              <w:rPr>
                <w:rFonts w:hint="eastAsia"/>
                <w:b/>
                <w:bCs/>
                <w:sz w:val="20"/>
                <w:szCs w:val="20"/>
                <w:lang w:eastAsia="zh-CN"/>
              </w:rPr>
              <w:t>4</w:t>
            </w:r>
          </w:p>
        </w:tc>
      </w:tr>
      <w:tr>
        <w:tblPrEx>
          <w:tblCellMar>
            <w:top w:w="0" w:type="dxa"/>
            <w:left w:w="108" w:type="dxa"/>
            <w:bottom w:w="0" w:type="dxa"/>
            <w:right w:w="108" w:type="dxa"/>
          </w:tblCellMar>
        </w:tblPrEx>
        <w:trPr>
          <w:trHeight w:val="288" w:hRule="atLeast"/>
        </w:trPr>
        <w:tc>
          <w:tcPr>
            <w:tcW w:w="713" w:type="dxa"/>
            <w:tcBorders>
              <w:top w:val="single" w:color="auto" w:sz="4" w:space="0"/>
              <w:left w:val="single" w:color="000000" w:sz="4" w:space="0"/>
              <w:bottom w:val="single" w:color="000000" w:sz="4" w:space="0"/>
              <w:right w:val="single" w:color="000000" w:sz="4" w:space="0"/>
            </w:tcBorders>
            <w:shd w:val="clear" w:color="auto" w:fill="auto"/>
            <w:noWrap/>
          </w:tcPr>
          <w:p>
            <w:pPr>
              <w:pStyle w:val="14"/>
              <w:rPr>
                <w:sz w:val="20"/>
                <w:szCs w:val="20"/>
              </w:rPr>
            </w:pPr>
            <w:r>
              <w:rPr>
                <w:sz w:val="20"/>
                <w:szCs w:val="20"/>
                <w:lang w:eastAsia="zh-CN"/>
              </w:rPr>
              <w:t>1</w:t>
            </w:r>
          </w:p>
        </w:tc>
        <w:tc>
          <w:tcPr>
            <w:tcW w:w="4239" w:type="dxa"/>
            <w:tcBorders>
              <w:top w:val="single" w:color="auto"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一、一般公共预算拨款收入</w:t>
            </w:r>
          </w:p>
        </w:tc>
        <w:tc>
          <w:tcPr>
            <w:tcW w:w="1935" w:type="dxa"/>
            <w:tcBorders>
              <w:top w:val="single" w:color="auto"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color w:val="000000"/>
                <w:sz w:val="22"/>
                <w:szCs w:val="22"/>
                <w:u w:val="none"/>
                <w:lang w:val="en-US" w:eastAsia="zh-CN" w:bidi="ar-SA"/>
              </w:rPr>
            </w:pPr>
            <w:r>
              <w:rPr>
                <w:rFonts w:hint="eastAsia" w:ascii="Calibri" w:hAnsi="Calibri" w:eastAsia="宋体" w:cs="Calibri"/>
                <w:i w:val="0"/>
                <w:color w:val="000000"/>
                <w:sz w:val="22"/>
                <w:szCs w:val="22"/>
                <w:u w:val="none"/>
                <w:lang w:val="en-US" w:eastAsia="zh-CN" w:bidi="ar-SA"/>
              </w:rPr>
              <w:t>3110.10</w:t>
            </w:r>
          </w:p>
        </w:tc>
        <w:tc>
          <w:tcPr>
            <w:tcW w:w="4845" w:type="dxa"/>
            <w:tcBorders>
              <w:top w:val="single" w:color="auto"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一、一般公共服务支出</w:t>
            </w:r>
          </w:p>
        </w:tc>
        <w:tc>
          <w:tcPr>
            <w:tcW w:w="1845" w:type="dxa"/>
            <w:tcBorders>
              <w:top w:val="single" w:color="auto" w:sz="4" w:space="0"/>
              <w:left w:val="single" w:color="000000" w:sz="4" w:space="0"/>
              <w:bottom w:val="single" w:color="000000" w:sz="4" w:space="0"/>
              <w:right w:val="single" w:color="000000" w:sz="4" w:space="0"/>
            </w:tcBorders>
            <w:shd w:val="clear" w:color="auto" w:fill="auto"/>
            <w:noWrap/>
            <w:vAlign w:val="top"/>
          </w:tcPr>
          <w:p>
            <w:pPr>
              <w:jc w:val="right"/>
              <w:rPr>
                <w:sz w:val="20"/>
                <w:szCs w:val="20"/>
                <w:lang w:eastAsia="zh-CN"/>
              </w:rPr>
            </w:pP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4"/>
              <w:rPr>
                <w:sz w:val="20"/>
                <w:szCs w:val="20"/>
              </w:rPr>
            </w:pPr>
            <w:r>
              <w:rPr>
                <w:sz w:val="20"/>
                <w:szCs w:val="20"/>
                <w:lang w:eastAsia="zh-CN"/>
              </w:rPr>
              <w:t>2</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二、政府性基金预算拨款收入</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jc w:val="right"/>
              <w:rPr>
                <w:sz w:val="20"/>
                <w:szCs w:val="20"/>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二、外交支出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sz w:val="20"/>
                <w:szCs w:val="20"/>
              </w:rPr>
            </w:pP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4"/>
              <w:rPr>
                <w:sz w:val="20"/>
                <w:szCs w:val="20"/>
              </w:rPr>
            </w:pPr>
            <w:r>
              <w:rPr>
                <w:sz w:val="20"/>
                <w:szCs w:val="20"/>
                <w:lang w:eastAsia="zh-CN"/>
              </w:rPr>
              <w:t>3</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三、国有资本经营预算拨款收入</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jc w:val="right"/>
              <w:rPr>
                <w:sz w:val="20"/>
                <w:szCs w:val="20"/>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三、国防支出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sz w:val="20"/>
                <w:szCs w:val="20"/>
              </w:rPr>
            </w:pP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4"/>
              <w:rPr>
                <w:sz w:val="20"/>
                <w:szCs w:val="20"/>
              </w:rPr>
            </w:pPr>
            <w:r>
              <w:rPr>
                <w:sz w:val="20"/>
                <w:szCs w:val="20"/>
                <w:lang w:eastAsia="zh-CN"/>
              </w:rPr>
              <w:t>4</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四、财政专户管理资金收入</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jc w:val="right"/>
              <w:rPr>
                <w:sz w:val="20"/>
                <w:szCs w:val="20"/>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四、公共安全支出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sz w:val="20"/>
                <w:szCs w:val="20"/>
                <w:lang w:eastAsia="zh-CN"/>
              </w:rPr>
            </w:pP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4"/>
              <w:rPr>
                <w:sz w:val="20"/>
                <w:szCs w:val="20"/>
              </w:rPr>
            </w:pPr>
            <w:r>
              <w:rPr>
                <w:sz w:val="20"/>
                <w:szCs w:val="20"/>
                <w:lang w:eastAsia="zh-CN"/>
              </w:rPr>
              <w:t>5</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五、单位资金</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jc w:val="right"/>
              <w:rPr>
                <w:sz w:val="20"/>
                <w:szCs w:val="20"/>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五、教育支出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sz w:val="20"/>
                <w:szCs w:val="20"/>
              </w:rPr>
            </w:pP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4"/>
              <w:rPr>
                <w:sz w:val="20"/>
                <w:szCs w:val="20"/>
              </w:rPr>
            </w:pPr>
            <w:r>
              <w:rPr>
                <w:sz w:val="20"/>
                <w:szCs w:val="20"/>
                <w:lang w:eastAsia="zh-CN"/>
              </w:rPr>
              <w:t>6</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jc w:val="right"/>
              <w:rPr>
                <w:sz w:val="20"/>
                <w:szCs w:val="20"/>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六、科学技术支出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sz w:val="20"/>
                <w:szCs w:val="20"/>
              </w:rPr>
            </w:pP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4"/>
              <w:rPr>
                <w:sz w:val="20"/>
                <w:szCs w:val="20"/>
              </w:rPr>
            </w:pPr>
            <w:r>
              <w:rPr>
                <w:sz w:val="20"/>
                <w:szCs w:val="20"/>
                <w:lang w:eastAsia="zh-CN"/>
              </w:rPr>
              <w:t>7</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jc w:val="right"/>
              <w:rPr>
                <w:sz w:val="20"/>
                <w:szCs w:val="20"/>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七、文化旅游体育与传媒支出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sz w:val="20"/>
                <w:szCs w:val="20"/>
              </w:rPr>
            </w:pP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4"/>
              <w:rPr>
                <w:sz w:val="20"/>
                <w:szCs w:val="20"/>
              </w:rPr>
            </w:pPr>
            <w:r>
              <w:rPr>
                <w:sz w:val="20"/>
                <w:szCs w:val="20"/>
                <w:lang w:eastAsia="zh-CN"/>
              </w:rPr>
              <w:t>8</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jc w:val="right"/>
              <w:rPr>
                <w:sz w:val="20"/>
                <w:szCs w:val="20"/>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八、社会保障和就业支出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sz w:val="20"/>
                <w:szCs w:val="20"/>
                <w:lang w:val="en-US"/>
              </w:rPr>
            </w:pPr>
            <w:r>
              <w:rPr>
                <w:rFonts w:hint="eastAsia" w:ascii="Calibri" w:hAnsi="Calibri" w:eastAsia="宋体" w:cs="Calibri"/>
                <w:i w:val="0"/>
                <w:color w:val="000000"/>
                <w:kern w:val="0"/>
                <w:sz w:val="22"/>
                <w:szCs w:val="22"/>
                <w:u w:val="none"/>
                <w:lang w:val="en-US" w:eastAsia="zh-CN" w:bidi="ar"/>
              </w:rPr>
              <w:t>13.17</w:t>
            </w: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4"/>
              <w:rPr>
                <w:sz w:val="20"/>
                <w:szCs w:val="20"/>
              </w:rPr>
            </w:pPr>
            <w:r>
              <w:rPr>
                <w:sz w:val="20"/>
                <w:szCs w:val="20"/>
                <w:lang w:eastAsia="zh-CN"/>
              </w:rPr>
              <w:t>9</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jc w:val="right"/>
              <w:rPr>
                <w:sz w:val="20"/>
                <w:szCs w:val="20"/>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九、社会保险基金支出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sz w:val="20"/>
                <w:szCs w:val="20"/>
              </w:rPr>
            </w:pP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4"/>
              <w:rPr>
                <w:sz w:val="20"/>
                <w:szCs w:val="20"/>
              </w:rPr>
            </w:pPr>
            <w:r>
              <w:rPr>
                <w:sz w:val="20"/>
                <w:szCs w:val="20"/>
                <w:lang w:eastAsia="zh-CN"/>
              </w:rPr>
              <w:t>10</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rPr>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jc w:val="right"/>
              <w:rPr>
                <w:sz w:val="20"/>
                <w:szCs w:val="20"/>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十、卫生健康支出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sz w:val="20"/>
                <w:szCs w:val="20"/>
                <w:lang w:val="en-US"/>
              </w:rPr>
            </w:pPr>
            <w:r>
              <w:rPr>
                <w:rFonts w:hint="default" w:ascii="Calibri" w:hAnsi="Calibri" w:eastAsia="宋体" w:cs="Calibri"/>
                <w:i w:val="0"/>
                <w:color w:val="000000"/>
                <w:kern w:val="0"/>
                <w:sz w:val="22"/>
                <w:szCs w:val="22"/>
                <w:u w:val="none"/>
                <w:lang w:val="en-US" w:eastAsia="zh-CN" w:bidi="ar"/>
              </w:rPr>
              <w:t>7.</w:t>
            </w:r>
            <w:r>
              <w:rPr>
                <w:rFonts w:hint="eastAsia" w:ascii="Calibri" w:hAnsi="Calibri" w:eastAsia="宋体" w:cs="Calibri"/>
                <w:i w:val="0"/>
                <w:color w:val="000000"/>
                <w:kern w:val="0"/>
                <w:sz w:val="22"/>
                <w:szCs w:val="22"/>
                <w:u w:val="none"/>
                <w:lang w:val="en-US" w:eastAsia="zh-CN" w:bidi="ar"/>
              </w:rPr>
              <w:t>14</w:t>
            </w: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4"/>
              <w:rPr>
                <w:sz w:val="20"/>
                <w:szCs w:val="20"/>
              </w:rPr>
            </w:pPr>
            <w:r>
              <w:rPr>
                <w:sz w:val="20"/>
                <w:szCs w:val="20"/>
                <w:lang w:eastAsia="zh-CN"/>
              </w:rPr>
              <w:t>11</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rPr>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jc w:val="right"/>
              <w:rPr>
                <w:sz w:val="20"/>
                <w:szCs w:val="20"/>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十一、节能环保支出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sz w:val="20"/>
                <w:szCs w:val="20"/>
              </w:rPr>
            </w:pP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4"/>
              <w:rPr>
                <w:sz w:val="20"/>
                <w:szCs w:val="20"/>
              </w:rPr>
            </w:pPr>
            <w:r>
              <w:rPr>
                <w:sz w:val="20"/>
                <w:szCs w:val="20"/>
                <w:lang w:eastAsia="zh-CN"/>
              </w:rPr>
              <w:t>12</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rPr>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jc w:val="right"/>
              <w:rPr>
                <w:sz w:val="20"/>
                <w:szCs w:val="20"/>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十二、城乡社区支出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sz w:val="20"/>
                <w:szCs w:val="20"/>
              </w:rPr>
            </w:pP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4"/>
              <w:rPr>
                <w:sz w:val="20"/>
                <w:szCs w:val="20"/>
              </w:rPr>
            </w:pPr>
            <w:r>
              <w:rPr>
                <w:sz w:val="20"/>
                <w:szCs w:val="20"/>
                <w:lang w:eastAsia="zh-CN"/>
              </w:rPr>
              <w:t>13</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rPr>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jc w:val="right"/>
              <w:rPr>
                <w:sz w:val="20"/>
                <w:szCs w:val="20"/>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十三、农林水支出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sz w:val="20"/>
                <w:szCs w:val="20"/>
              </w:rPr>
            </w:pP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4"/>
              <w:rPr>
                <w:sz w:val="20"/>
                <w:szCs w:val="20"/>
              </w:rPr>
            </w:pPr>
            <w:r>
              <w:rPr>
                <w:sz w:val="20"/>
                <w:szCs w:val="20"/>
                <w:lang w:eastAsia="zh-CN"/>
              </w:rPr>
              <w:t>14</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rPr>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jc w:val="right"/>
              <w:rPr>
                <w:sz w:val="20"/>
                <w:szCs w:val="20"/>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十四、交通运输支出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sz w:val="20"/>
                <w:szCs w:val="20"/>
                <w:lang w:val="en-US"/>
              </w:rPr>
            </w:pPr>
            <w:r>
              <w:rPr>
                <w:rFonts w:hint="eastAsia" w:ascii="Calibri" w:hAnsi="Calibri" w:eastAsia="宋体" w:cs="Calibri"/>
                <w:i w:val="0"/>
                <w:color w:val="000000"/>
                <w:kern w:val="0"/>
                <w:sz w:val="22"/>
                <w:szCs w:val="22"/>
                <w:u w:val="none"/>
                <w:lang w:val="en-US" w:eastAsia="zh-CN" w:bidi="ar"/>
              </w:rPr>
              <w:t>20789.12</w:t>
            </w: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4"/>
              <w:rPr>
                <w:sz w:val="20"/>
                <w:szCs w:val="20"/>
              </w:rPr>
            </w:pPr>
            <w:r>
              <w:rPr>
                <w:sz w:val="20"/>
                <w:szCs w:val="20"/>
                <w:lang w:eastAsia="zh-CN"/>
              </w:rPr>
              <w:t>15</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rPr>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jc w:val="right"/>
              <w:rPr>
                <w:sz w:val="20"/>
                <w:szCs w:val="20"/>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十五、资源勘探工业信息等支出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sz w:val="20"/>
                <w:szCs w:val="20"/>
              </w:rPr>
            </w:pP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4"/>
              <w:rPr>
                <w:sz w:val="20"/>
                <w:szCs w:val="20"/>
              </w:rPr>
            </w:pPr>
            <w:r>
              <w:rPr>
                <w:sz w:val="20"/>
                <w:szCs w:val="20"/>
                <w:lang w:eastAsia="zh-CN"/>
              </w:rPr>
              <w:t>16</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rPr>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jc w:val="right"/>
              <w:rPr>
                <w:sz w:val="20"/>
                <w:szCs w:val="20"/>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十六、商业服务业等支出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sz w:val="20"/>
                <w:szCs w:val="20"/>
              </w:rPr>
            </w:pP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4"/>
              <w:rPr>
                <w:sz w:val="20"/>
                <w:szCs w:val="20"/>
              </w:rPr>
            </w:pPr>
            <w:r>
              <w:rPr>
                <w:sz w:val="20"/>
                <w:szCs w:val="20"/>
                <w:lang w:eastAsia="zh-CN"/>
              </w:rPr>
              <w:t>17</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rPr>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jc w:val="right"/>
              <w:rPr>
                <w:sz w:val="20"/>
                <w:szCs w:val="20"/>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十七、金融支出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sz w:val="20"/>
                <w:szCs w:val="20"/>
              </w:rPr>
            </w:pP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4"/>
              <w:rPr>
                <w:sz w:val="20"/>
                <w:szCs w:val="20"/>
              </w:rPr>
            </w:pPr>
            <w:r>
              <w:rPr>
                <w:sz w:val="20"/>
                <w:szCs w:val="20"/>
                <w:lang w:eastAsia="zh-CN"/>
              </w:rPr>
              <w:t>18</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rPr>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jc w:val="right"/>
              <w:rPr>
                <w:sz w:val="20"/>
                <w:szCs w:val="20"/>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十八、援助其他地区支出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sz w:val="20"/>
                <w:szCs w:val="20"/>
              </w:rPr>
            </w:pP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4"/>
              <w:rPr>
                <w:sz w:val="20"/>
                <w:szCs w:val="20"/>
              </w:rPr>
            </w:pPr>
            <w:r>
              <w:rPr>
                <w:sz w:val="20"/>
                <w:szCs w:val="20"/>
                <w:lang w:eastAsia="zh-CN"/>
              </w:rPr>
              <w:t>19</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rPr>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jc w:val="right"/>
              <w:rPr>
                <w:sz w:val="20"/>
                <w:szCs w:val="20"/>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十九、自然资源海洋气象等支出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sz w:val="20"/>
                <w:szCs w:val="20"/>
              </w:rPr>
            </w:pP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4"/>
              <w:rPr>
                <w:sz w:val="20"/>
                <w:szCs w:val="20"/>
              </w:rPr>
            </w:pPr>
            <w:r>
              <w:rPr>
                <w:sz w:val="20"/>
                <w:szCs w:val="20"/>
                <w:lang w:eastAsia="zh-CN"/>
              </w:rPr>
              <w:t>20</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rPr>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jc w:val="right"/>
              <w:rPr>
                <w:sz w:val="20"/>
                <w:szCs w:val="20"/>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二十、住房保障支出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sz w:val="20"/>
                <w:szCs w:val="20"/>
                <w:lang w:val="en-US"/>
              </w:rPr>
            </w:pPr>
            <w:r>
              <w:rPr>
                <w:rFonts w:hint="eastAsia" w:ascii="Calibri" w:hAnsi="Calibri" w:eastAsia="宋体" w:cs="Calibri"/>
                <w:i w:val="0"/>
                <w:color w:val="000000"/>
                <w:kern w:val="0"/>
                <w:sz w:val="22"/>
                <w:szCs w:val="22"/>
                <w:u w:val="none"/>
                <w:lang w:val="en-US" w:eastAsia="zh-CN" w:bidi="ar"/>
              </w:rPr>
              <w:t>7.74</w:t>
            </w: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4"/>
              <w:rPr>
                <w:sz w:val="20"/>
                <w:szCs w:val="20"/>
              </w:rPr>
            </w:pPr>
            <w:r>
              <w:rPr>
                <w:sz w:val="20"/>
                <w:szCs w:val="20"/>
                <w:lang w:eastAsia="zh-CN"/>
              </w:rPr>
              <w:t>21</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rPr>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jc w:val="right"/>
              <w:rPr>
                <w:sz w:val="20"/>
                <w:szCs w:val="20"/>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二十一、粮油物资储备支出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sz w:val="20"/>
                <w:szCs w:val="20"/>
              </w:rPr>
            </w:pP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4"/>
              <w:rPr>
                <w:sz w:val="20"/>
                <w:szCs w:val="20"/>
              </w:rPr>
            </w:pPr>
            <w:r>
              <w:rPr>
                <w:sz w:val="20"/>
                <w:szCs w:val="20"/>
                <w:lang w:eastAsia="zh-CN"/>
              </w:rPr>
              <w:t>22</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rPr>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jc w:val="right"/>
              <w:rPr>
                <w:sz w:val="20"/>
                <w:szCs w:val="20"/>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二十二、国有资本经营预算支出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sz w:val="20"/>
                <w:szCs w:val="20"/>
              </w:rPr>
            </w:pP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4"/>
              <w:rPr>
                <w:sz w:val="20"/>
                <w:szCs w:val="20"/>
              </w:rPr>
            </w:pPr>
            <w:r>
              <w:rPr>
                <w:sz w:val="20"/>
                <w:szCs w:val="20"/>
                <w:lang w:eastAsia="zh-CN"/>
              </w:rPr>
              <w:t>23</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rPr>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jc w:val="right"/>
              <w:rPr>
                <w:sz w:val="20"/>
                <w:szCs w:val="20"/>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二十三、灾害防治及应急管理支出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sz w:val="20"/>
                <w:szCs w:val="20"/>
                <w:lang w:val="en-US"/>
              </w:rPr>
            </w:pPr>
            <w:r>
              <w:rPr>
                <w:rFonts w:hint="eastAsia" w:ascii="Calibri" w:hAnsi="Calibri" w:eastAsia="宋体" w:cs="Calibri"/>
                <w:i w:val="0"/>
                <w:color w:val="000000"/>
                <w:kern w:val="0"/>
                <w:sz w:val="22"/>
                <w:szCs w:val="22"/>
                <w:u w:val="none"/>
                <w:lang w:val="en-US" w:eastAsia="zh-CN" w:bidi="ar"/>
              </w:rPr>
              <w:t>739.00</w:t>
            </w: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4"/>
              <w:rPr>
                <w:sz w:val="20"/>
                <w:szCs w:val="20"/>
              </w:rPr>
            </w:pPr>
            <w:r>
              <w:rPr>
                <w:sz w:val="20"/>
                <w:szCs w:val="20"/>
                <w:lang w:eastAsia="zh-CN"/>
              </w:rPr>
              <w:t>24</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rPr>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jc w:val="right"/>
              <w:rPr>
                <w:sz w:val="20"/>
                <w:szCs w:val="20"/>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二十四、预备费</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sz w:val="20"/>
                <w:szCs w:val="20"/>
              </w:rPr>
            </w:pP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4"/>
              <w:rPr>
                <w:sz w:val="20"/>
                <w:szCs w:val="20"/>
              </w:rPr>
            </w:pPr>
            <w:r>
              <w:rPr>
                <w:sz w:val="20"/>
                <w:szCs w:val="20"/>
                <w:lang w:eastAsia="zh-CN"/>
              </w:rPr>
              <w:t>25</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rPr>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jc w:val="right"/>
              <w:rPr>
                <w:sz w:val="20"/>
                <w:szCs w:val="20"/>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二十五、其他支出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sz w:val="20"/>
                <w:szCs w:val="20"/>
              </w:rPr>
            </w:pP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4"/>
              <w:rPr>
                <w:sz w:val="20"/>
                <w:szCs w:val="20"/>
              </w:rPr>
            </w:pPr>
            <w:r>
              <w:rPr>
                <w:sz w:val="20"/>
                <w:szCs w:val="20"/>
                <w:lang w:eastAsia="zh-CN"/>
              </w:rPr>
              <w:t>26</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rPr>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jc w:val="right"/>
              <w:rPr>
                <w:sz w:val="20"/>
                <w:szCs w:val="20"/>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二十六、转移性支出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sz w:val="20"/>
                <w:szCs w:val="20"/>
              </w:rPr>
            </w:pP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4"/>
              <w:rPr>
                <w:sz w:val="20"/>
                <w:szCs w:val="20"/>
              </w:rPr>
            </w:pPr>
            <w:r>
              <w:rPr>
                <w:sz w:val="20"/>
                <w:szCs w:val="20"/>
                <w:lang w:eastAsia="zh-CN"/>
              </w:rPr>
              <w:t>27</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rPr>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jc w:val="right"/>
              <w:rPr>
                <w:sz w:val="20"/>
                <w:szCs w:val="20"/>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二十七、债务还本支出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sz w:val="20"/>
                <w:szCs w:val="20"/>
              </w:rPr>
            </w:pP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4"/>
              <w:rPr>
                <w:sz w:val="20"/>
                <w:szCs w:val="20"/>
              </w:rPr>
            </w:pPr>
            <w:r>
              <w:rPr>
                <w:sz w:val="20"/>
                <w:szCs w:val="20"/>
                <w:lang w:eastAsia="zh-CN"/>
              </w:rPr>
              <w:t>28</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rPr>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jc w:val="right"/>
              <w:rPr>
                <w:sz w:val="20"/>
                <w:szCs w:val="20"/>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二十八、债务付息支出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sz w:val="20"/>
                <w:szCs w:val="20"/>
              </w:rPr>
            </w:pP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4"/>
              <w:rPr>
                <w:sz w:val="20"/>
                <w:szCs w:val="20"/>
              </w:rPr>
            </w:pPr>
            <w:r>
              <w:rPr>
                <w:sz w:val="20"/>
                <w:szCs w:val="20"/>
                <w:lang w:eastAsia="zh-CN"/>
              </w:rPr>
              <w:t>29</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rPr>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jc w:val="right"/>
              <w:rPr>
                <w:sz w:val="20"/>
                <w:szCs w:val="20"/>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二十九、债务发行费用支出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sz w:val="20"/>
                <w:szCs w:val="20"/>
              </w:rPr>
            </w:pP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4"/>
              <w:rPr>
                <w:sz w:val="20"/>
                <w:szCs w:val="20"/>
              </w:rPr>
            </w:pPr>
            <w:r>
              <w:rPr>
                <w:sz w:val="20"/>
                <w:szCs w:val="20"/>
                <w:lang w:eastAsia="zh-CN"/>
              </w:rPr>
              <w:t>30</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rPr>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jc w:val="right"/>
              <w:rPr>
                <w:sz w:val="20"/>
                <w:szCs w:val="20"/>
                <w:lang w:eastAsia="zh-CN"/>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三十、抗疫特别国债安排的支出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sz w:val="20"/>
                <w:szCs w:val="20"/>
              </w:rPr>
            </w:pP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4"/>
              <w:rPr>
                <w:sz w:val="20"/>
                <w:szCs w:val="20"/>
              </w:rPr>
            </w:pPr>
            <w:r>
              <w:rPr>
                <w:sz w:val="20"/>
                <w:szCs w:val="20"/>
                <w:lang w:eastAsia="zh-CN"/>
              </w:rPr>
              <w:t>31</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tcPr>
          <w:p>
            <w:pPr>
              <w:pStyle w:val="14"/>
              <w:rPr>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jc w:val="right"/>
              <w:rPr>
                <w:sz w:val="20"/>
                <w:szCs w:val="20"/>
                <w:lang w:eastAsia="zh-CN"/>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sz w:val="20"/>
                <w:szCs w:val="20"/>
              </w:rPr>
            </w:pPr>
            <w:r>
              <w:rPr>
                <w:rFonts w:hint="default" w:ascii="Calibri" w:hAnsi="Calibri" w:eastAsia="宋体" w:cs="Calibri"/>
                <w:i w:val="0"/>
                <w:color w:val="000000"/>
                <w:kern w:val="0"/>
                <w:sz w:val="22"/>
                <w:szCs w:val="22"/>
                <w:u w:val="none"/>
                <w:lang w:val="en-US" w:eastAsia="zh-CN" w:bidi="ar"/>
              </w:rPr>
              <w:t>三十一、人行科目</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sz w:val="20"/>
                <w:szCs w:val="20"/>
              </w:rPr>
            </w:pP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4"/>
              <w:rPr>
                <w:sz w:val="20"/>
                <w:szCs w:val="20"/>
              </w:rPr>
            </w:pPr>
            <w:r>
              <w:rPr>
                <w:sz w:val="20"/>
                <w:szCs w:val="20"/>
                <w:lang w:eastAsia="zh-CN"/>
              </w:rPr>
              <w:t>32</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4"/>
              <w:rPr>
                <w:rFonts w:ascii="方正小标宋_GBK" w:hAnsi="方正小标宋_GBK" w:eastAsia="方正小标宋_GBK" w:cs="方正小标宋_GBK"/>
                <w:sz w:val="20"/>
                <w:szCs w:val="20"/>
                <w:lang w:val="en-US" w:eastAsia="uk-UA" w:bidi="ar-SA"/>
              </w:rPr>
            </w:pPr>
            <w:r>
              <w:rPr>
                <w:sz w:val="20"/>
                <w:szCs w:val="20"/>
                <w:lang w:eastAsia="zh-CN"/>
              </w:rPr>
              <w:t>本年收入合计</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sz w:val="20"/>
                <w:szCs w:val="20"/>
                <w:lang w:val="en-US" w:eastAsia="zh-CN"/>
              </w:rPr>
            </w:pPr>
            <w:r>
              <w:rPr>
                <w:rFonts w:hint="eastAsia" w:ascii="Calibri" w:hAnsi="Calibri" w:eastAsia="宋体" w:cs="Calibri"/>
                <w:i w:val="0"/>
                <w:color w:val="000000"/>
                <w:kern w:val="0"/>
                <w:sz w:val="22"/>
                <w:szCs w:val="22"/>
                <w:u w:val="none"/>
                <w:lang w:val="en-US" w:eastAsia="zh-CN" w:bidi="ar"/>
              </w:rPr>
              <w:t>3110.10</w:t>
            </w: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4"/>
              <w:rPr>
                <w:rFonts w:ascii="方正小标宋_GBK" w:hAnsi="方正小标宋_GBK" w:eastAsia="方正小标宋_GBK" w:cs="方正小标宋_GBK"/>
                <w:sz w:val="20"/>
                <w:szCs w:val="20"/>
                <w:lang w:val="en-US" w:eastAsia="uk-UA" w:bidi="ar-SA"/>
              </w:rPr>
            </w:pPr>
            <w:r>
              <w:rPr>
                <w:sz w:val="20"/>
                <w:szCs w:val="20"/>
                <w:lang w:eastAsia="zh-CN"/>
              </w:rPr>
              <w:t>本年支出合计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sz w:val="20"/>
                <w:szCs w:val="20"/>
                <w:lang w:val="en-US"/>
              </w:rPr>
            </w:pPr>
            <w:r>
              <w:rPr>
                <w:rFonts w:hint="eastAsia" w:ascii="Calibri" w:hAnsi="Calibri" w:eastAsia="宋体" w:cs="Calibri"/>
                <w:i w:val="0"/>
                <w:color w:val="000000"/>
                <w:kern w:val="0"/>
                <w:sz w:val="22"/>
                <w:szCs w:val="22"/>
                <w:u w:val="none"/>
                <w:lang w:val="en-US" w:eastAsia="zh-CN" w:bidi="ar"/>
              </w:rPr>
              <w:t>21556.17</w:t>
            </w: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4"/>
              <w:rPr>
                <w:sz w:val="20"/>
                <w:szCs w:val="20"/>
              </w:rPr>
            </w:pPr>
            <w:r>
              <w:rPr>
                <w:sz w:val="20"/>
                <w:szCs w:val="20"/>
                <w:lang w:eastAsia="zh-CN"/>
              </w:rPr>
              <w:t>33</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4"/>
              <w:rPr>
                <w:rFonts w:ascii="方正小标宋_GBK" w:hAnsi="方正小标宋_GBK" w:eastAsia="方正小标宋_GBK" w:cs="方正小标宋_GBK"/>
                <w:sz w:val="20"/>
                <w:szCs w:val="20"/>
                <w:lang w:val="en-US" w:eastAsia="uk-UA" w:bidi="ar-SA"/>
              </w:rPr>
            </w:pPr>
            <w:r>
              <w:rPr>
                <w:sz w:val="20"/>
                <w:szCs w:val="20"/>
                <w:lang w:eastAsia="zh-CN"/>
              </w:rPr>
              <w:t>上年结转结余</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sz w:val="20"/>
                <w:szCs w:val="20"/>
                <w:lang w:val="en-US"/>
              </w:rPr>
            </w:pPr>
            <w:r>
              <w:rPr>
                <w:rFonts w:hint="eastAsia" w:ascii="Calibri" w:hAnsi="Calibri" w:eastAsia="宋体" w:cs="Calibri"/>
                <w:i w:val="0"/>
                <w:color w:val="000000"/>
                <w:kern w:val="0"/>
                <w:sz w:val="22"/>
                <w:szCs w:val="22"/>
                <w:u w:val="none"/>
                <w:lang w:val="en-US" w:eastAsia="zh-CN" w:bidi="ar"/>
              </w:rPr>
              <w:t>18446.07</w:t>
            </w: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4"/>
              <w:rPr>
                <w:rFonts w:ascii="方正小标宋_GBK" w:hAnsi="方正小标宋_GBK" w:eastAsia="方正小标宋_GBK" w:cs="方正小标宋_GBK"/>
                <w:sz w:val="20"/>
                <w:szCs w:val="20"/>
                <w:lang w:val="en-US" w:eastAsia="uk-UA" w:bidi="ar-SA"/>
              </w:rPr>
            </w:pPr>
            <w:r>
              <w:rPr>
                <w:sz w:val="20"/>
                <w:szCs w:val="20"/>
                <w:lang w:eastAsia="zh-CN"/>
              </w:rPr>
              <w:t>年终结转结余</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sz w:val="20"/>
                <w:szCs w:val="20"/>
              </w:rPr>
            </w:pPr>
          </w:p>
        </w:tc>
      </w:tr>
      <w:tr>
        <w:tblPrEx>
          <w:tblCellMar>
            <w:top w:w="0" w:type="dxa"/>
            <w:left w:w="108" w:type="dxa"/>
            <w:bottom w:w="0" w:type="dxa"/>
            <w:right w:w="108" w:type="dxa"/>
          </w:tblCellMar>
        </w:tblPrEx>
        <w:trPr>
          <w:trHeight w:val="2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Pr>
          <w:p>
            <w:pPr>
              <w:pStyle w:val="14"/>
              <w:rPr>
                <w:rFonts w:hint="default"/>
                <w:sz w:val="20"/>
                <w:szCs w:val="20"/>
                <w:lang w:val="en-US" w:eastAsia="zh-CN"/>
              </w:rPr>
            </w:pPr>
            <w:r>
              <w:rPr>
                <w:rFonts w:hint="eastAsia"/>
                <w:sz w:val="20"/>
                <w:szCs w:val="20"/>
                <w:lang w:val="en-US" w:eastAsia="zh-CN"/>
              </w:rPr>
              <w:t>34</w:t>
            </w:r>
          </w:p>
        </w:tc>
        <w:tc>
          <w:tcPr>
            <w:tcW w:w="423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4"/>
              <w:rPr>
                <w:rFonts w:ascii="方正小标宋_GBK" w:hAnsi="方正小标宋_GBK" w:eastAsia="方正小标宋_GBK" w:cs="方正小标宋_GBK"/>
                <w:sz w:val="20"/>
                <w:szCs w:val="20"/>
                <w:lang w:val="en-US" w:eastAsia="zh-CN" w:bidi="ar-SA"/>
              </w:rPr>
            </w:pPr>
            <w:r>
              <w:rPr>
                <w:sz w:val="20"/>
                <w:szCs w:val="20"/>
                <w:lang w:eastAsia="zh-CN"/>
              </w:rPr>
              <w:t>收入总计</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sz w:val="20"/>
                <w:szCs w:val="20"/>
                <w:lang w:val="en-US" w:eastAsia="zh-CN"/>
              </w:rPr>
            </w:pPr>
            <w:r>
              <w:rPr>
                <w:rFonts w:hint="eastAsia" w:ascii="Calibri" w:hAnsi="Calibri" w:eastAsia="宋体" w:cs="Calibri"/>
                <w:i w:val="0"/>
                <w:color w:val="000000"/>
                <w:kern w:val="0"/>
                <w:sz w:val="22"/>
                <w:szCs w:val="22"/>
                <w:u w:val="none"/>
                <w:lang w:val="en-US" w:eastAsia="zh-CN" w:bidi="ar"/>
              </w:rPr>
              <w:t>21556.17</w:t>
            </w:r>
          </w:p>
        </w:tc>
        <w:tc>
          <w:tcPr>
            <w:tcW w:w="4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4"/>
              <w:rPr>
                <w:rFonts w:ascii="方正小标宋_GBK" w:hAnsi="方正小标宋_GBK" w:eastAsia="方正小标宋_GBK" w:cs="方正小标宋_GBK"/>
                <w:sz w:val="20"/>
                <w:szCs w:val="20"/>
                <w:lang w:val="en-US" w:eastAsia="zh-CN" w:bidi="ar-SA"/>
              </w:rPr>
            </w:pPr>
            <w:r>
              <w:rPr>
                <w:sz w:val="20"/>
                <w:szCs w:val="20"/>
                <w:lang w:eastAsia="zh-CN"/>
              </w:rPr>
              <w:t>支出总计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sz w:val="20"/>
                <w:szCs w:val="20"/>
                <w:lang w:val="en-US" w:eastAsia="zh-CN"/>
              </w:rPr>
            </w:pPr>
            <w:r>
              <w:rPr>
                <w:rFonts w:hint="eastAsia" w:ascii="Calibri" w:hAnsi="Calibri" w:eastAsia="宋体" w:cs="Calibri"/>
                <w:i w:val="0"/>
                <w:color w:val="000000"/>
                <w:kern w:val="0"/>
                <w:sz w:val="22"/>
                <w:szCs w:val="22"/>
                <w:u w:val="none"/>
                <w:lang w:val="en-US" w:eastAsia="zh-CN" w:bidi="ar"/>
              </w:rPr>
              <w:t>21556.17</w:t>
            </w:r>
          </w:p>
        </w:tc>
      </w:tr>
    </w:tbl>
    <w:p>
      <w:pPr>
        <w:pStyle w:val="14"/>
        <w:rPr>
          <w:lang w:eastAsia="zh-CN"/>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both"/>
        <w:outlineLvl w:val="1"/>
        <w:rPr>
          <w:rFonts w:ascii="方正小标宋_GBK" w:hAnsi="方正小标宋_GBK" w:eastAsia="方正小标宋_GBK" w:cs="方正小标宋_GBK"/>
          <w:color w:val="000000"/>
          <w:sz w:val="36"/>
        </w:rPr>
      </w:pPr>
    </w:p>
    <w:p>
      <w:pPr>
        <w:jc w:val="both"/>
        <w:outlineLvl w:val="1"/>
        <w:rPr>
          <w:rFonts w:ascii="方正小标宋_GBK" w:hAnsi="方正小标宋_GBK" w:eastAsia="方正小标宋_GBK" w:cs="方正小标宋_GBK"/>
          <w:color w:val="000000"/>
          <w:sz w:val="36"/>
        </w:rPr>
      </w:pPr>
    </w:p>
    <w:p>
      <w:pPr>
        <w:jc w:val="both"/>
        <w:outlineLvl w:val="1"/>
        <w:rPr>
          <w:rFonts w:ascii="方正小标宋_GBK" w:hAnsi="方正小标宋_GBK" w:eastAsia="方正小标宋_GBK" w:cs="方正小标宋_GBK"/>
          <w:color w:val="000000"/>
          <w:sz w:val="36"/>
        </w:rPr>
      </w:pPr>
    </w:p>
    <w:p>
      <w:pPr>
        <w:jc w:val="both"/>
        <w:outlineLvl w:val="1"/>
        <w:rPr>
          <w:rFonts w:ascii="方正小标宋_GBK" w:hAnsi="方正小标宋_GBK" w:eastAsia="方正小标宋_GBK" w:cs="方正小标宋_GBK"/>
          <w:color w:val="000000"/>
          <w:sz w:val="36"/>
        </w:rPr>
      </w:pPr>
    </w:p>
    <w:p>
      <w:pPr>
        <w:jc w:val="both"/>
        <w:outlineLvl w:val="1"/>
        <w:rPr>
          <w:rFonts w:ascii="方正小标宋_GBK" w:hAnsi="方正小标宋_GBK" w:eastAsia="方正小标宋_GBK" w:cs="方正小标宋_GBK"/>
          <w:color w:val="000000"/>
          <w:sz w:val="36"/>
        </w:rPr>
      </w:pPr>
    </w:p>
    <w:p>
      <w:pPr>
        <w:jc w:val="both"/>
        <w:outlineLvl w:val="1"/>
        <w:rPr>
          <w:rFonts w:ascii="方正小标宋_GBK" w:hAnsi="方正小标宋_GBK" w:eastAsia="方正小标宋_GBK" w:cs="方正小标宋_GBK"/>
          <w:color w:val="000000"/>
          <w:sz w:val="36"/>
        </w:rPr>
      </w:pPr>
    </w:p>
    <w:p>
      <w:pPr>
        <w:jc w:val="both"/>
        <w:outlineLvl w:val="1"/>
        <w:rPr>
          <w:rFonts w:ascii="方正小标宋_GBK" w:hAnsi="方正小标宋_GBK" w:eastAsia="方正小标宋_GBK" w:cs="方正小标宋_GBK"/>
          <w:color w:val="000000"/>
          <w:sz w:val="36"/>
        </w:rPr>
      </w:pPr>
    </w:p>
    <w:p/>
    <w:p/>
    <w:tbl>
      <w:tblPr>
        <w:tblStyle w:val="9"/>
        <w:tblW w:w="14920" w:type="dxa"/>
        <w:tblInd w:w="96" w:type="dxa"/>
        <w:tblLayout w:type="fixed"/>
        <w:tblCellMar>
          <w:top w:w="0" w:type="dxa"/>
          <w:left w:w="108" w:type="dxa"/>
          <w:bottom w:w="0" w:type="dxa"/>
          <w:right w:w="108" w:type="dxa"/>
        </w:tblCellMar>
      </w:tblPr>
      <w:tblGrid>
        <w:gridCol w:w="735"/>
        <w:gridCol w:w="1223"/>
        <w:gridCol w:w="2348"/>
        <w:gridCol w:w="1066"/>
        <w:gridCol w:w="1215"/>
        <w:gridCol w:w="1320"/>
        <w:gridCol w:w="959"/>
        <w:gridCol w:w="705"/>
        <w:gridCol w:w="1095"/>
        <w:gridCol w:w="1050"/>
        <w:gridCol w:w="1215"/>
        <w:gridCol w:w="961"/>
        <w:gridCol w:w="1028"/>
      </w:tblGrid>
      <w:tr>
        <w:tblPrEx>
          <w:tblCellMar>
            <w:top w:w="0" w:type="dxa"/>
            <w:left w:w="108" w:type="dxa"/>
            <w:bottom w:w="0" w:type="dxa"/>
            <w:right w:w="108" w:type="dxa"/>
          </w:tblCellMar>
        </w:tblPrEx>
        <w:trPr>
          <w:trHeight w:val="288" w:hRule="atLeast"/>
        </w:trPr>
        <w:tc>
          <w:tcPr>
            <w:tcW w:w="14920" w:type="dxa"/>
            <w:gridSpan w:val="13"/>
            <w:tcBorders>
              <w:top w:val="nil"/>
              <w:left w:val="nil"/>
              <w:bottom w:val="nil"/>
              <w:right w:val="nil"/>
            </w:tcBorders>
            <w:shd w:val="clear" w:color="auto" w:fill="auto"/>
            <w:noWrap/>
            <w:vAlign w:val="center"/>
          </w:tcPr>
          <w:p>
            <w:pPr>
              <w:jc w:val="center"/>
              <w:textAlignment w:val="center"/>
              <w:rPr>
                <w:rFonts w:ascii="宋体" w:hAnsi="宋体" w:cs="宋体"/>
                <w:color w:val="000000"/>
                <w:sz w:val="22"/>
                <w:szCs w:val="22"/>
              </w:rPr>
            </w:pPr>
            <w:r>
              <w:rPr>
                <w:rFonts w:hint="eastAsia" w:ascii="方正小标宋_GBK" w:hAnsi="方正小标宋_GBK" w:eastAsia="方正小标宋_GBK" w:cs="方正小标宋_GBK"/>
                <w:color w:val="000000"/>
                <w:sz w:val="36"/>
                <w:lang w:eastAsia="zh-CN"/>
              </w:rPr>
              <w:t>单位预算收入总表</w:t>
            </w:r>
          </w:p>
        </w:tc>
      </w:tr>
      <w:tr>
        <w:tblPrEx>
          <w:tblCellMar>
            <w:top w:w="0" w:type="dxa"/>
            <w:left w:w="108" w:type="dxa"/>
            <w:bottom w:w="0" w:type="dxa"/>
            <w:right w:w="108" w:type="dxa"/>
          </w:tblCellMar>
        </w:tblPrEx>
        <w:trPr>
          <w:trHeight w:val="288" w:hRule="atLeast"/>
        </w:trPr>
        <w:tc>
          <w:tcPr>
            <w:tcW w:w="4306" w:type="dxa"/>
            <w:gridSpan w:val="3"/>
            <w:tcBorders>
              <w:top w:val="nil"/>
              <w:left w:val="nil"/>
              <w:bottom w:val="nil"/>
              <w:right w:val="nil"/>
            </w:tcBorders>
            <w:shd w:val="clear" w:color="auto" w:fill="auto"/>
            <w:noWrap/>
            <w:vAlign w:val="center"/>
          </w:tcPr>
          <w:p>
            <w:pPr>
              <w:textAlignment w:val="center"/>
              <w:rPr>
                <w:rFonts w:ascii="方正小标宋_GBK" w:hAnsi="方正小标宋_GBK" w:eastAsia="方正小标宋_GBK" w:cs="方正小标宋_GBK"/>
                <w:b/>
                <w:bCs/>
                <w:sz w:val="21"/>
                <w:szCs w:val="21"/>
                <w:lang w:eastAsia="zh-CN"/>
              </w:rPr>
            </w:pPr>
            <w:r>
              <w:rPr>
                <w:rFonts w:hint="eastAsia" w:ascii="方正小标宋_GBK" w:hAnsi="方正小标宋_GBK" w:eastAsia="方正小标宋_GBK" w:cs="方正小标宋_GBK"/>
                <w:b/>
                <w:bCs/>
                <w:sz w:val="21"/>
                <w:szCs w:val="21"/>
                <w:lang w:eastAsia="zh-CN"/>
              </w:rPr>
              <w:t>[348001]涞水县交通运输局（本级）</w:t>
            </w:r>
          </w:p>
        </w:tc>
        <w:tc>
          <w:tcPr>
            <w:tcW w:w="1066" w:type="dxa"/>
            <w:tcBorders>
              <w:top w:val="nil"/>
              <w:left w:val="nil"/>
              <w:bottom w:val="nil"/>
              <w:right w:val="nil"/>
            </w:tcBorders>
            <w:shd w:val="clear" w:color="auto" w:fill="auto"/>
            <w:noWrap/>
            <w:vAlign w:val="center"/>
          </w:tcPr>
          <w:p>
            <w:pPr>
              <w:jc w:val="center"/>
              <w:rPr>
                <w:rFonts w:ascii="方正小标宋_GBK" w:hAnsi="方正小标宋_GBK" w:eastAsia="方正小标宋_GBK" w:cs="方正小标宋_GBK"/>
                <w:b/>
                <w:bCs/>
                <w:sz w:val="21"/>
                <w:szCs w:val="21"/>
                <w:lang w:eastAsia="zh-CN"/>
              </w:rPr>
            </w:pPr>
          </w:p>
        </w:tc>
        <w:tc>
          <w:tcPr>
            <w:tcW w:w="3494" w:type="dxa"/>
            <w:gridSpan w:val="3"/>
            <w:tcBorders>
              <w:top w:val="nil"/>
              <w:left w:val="nil"/>
              <w:bottom w:val="nil"/>
              <w:right w:val="nil"/>
            </w:tcBorders>
            <w:shd w:val="clear" w:color="auto" w:fill="auto"/>
            <w:noWrap/>
            <w:vAlign w:val="center"/>
          </w:tcPr>
          <w:p>
            <w:pPr>
              <w:jc w:val="center"/>
              <w:rPr>
                <w:rFonts w:hint="default" w:ascii="方正小标宋_GBK" w:hAnsi="方正小标宋_GBK" w:eastAsia="方正小标宋_GBK" w:cs="方正小标宋_GBK"/>
                <w:b/>
                <w:bCs/>
                <w:sz w:val="21"/>
                <w:szCs w:val="21"/>
                <w:lang w:val="en-US" w:eastAsia="zh-CN"/>
              </w:rPr>
            </w:pPr>
            <w:r>
              <w:rPr>
                <w:rFonts w:hint="eastAsia" w:ascii="方正小标宋_GBK" w:hAnsi="方正小标宋_GBK" w:eastAsia="方正小标宋_GBK" w:cs="方正小标宋_GBK"/>
                <w:b/>
                <w:bCs/>
                <w:sz w:val="21"/>
                <w:szCs w:val="21"/>
                <w:lang w:eastAsia="zh-CN"/>
              </w:rPr>
              <w:t xml:space="preserve">             预算年度：202</w:t>
            </w:r>
            <w:r>
              <w:rPr>
                <w:rFonts w:hint="eastAsia" w:ascii="方正小标宋_GBK" w:hAnsi="方正小标宋_GBK" w:eastAsia="方正小标宋_GBK" w:cs="方正小标宋_GBK"/>
                <w:b/>
                <w:bCs/>
                <w:sz w:val="21"/>
                <w:szCs w:val="21"/>
                <w:lang w:val="en-US" w:eastAsia="zh-CN"/>
              </w:rPr>
              <w:t>5</w:t>
            </w:r>
          </w:p>
        </w:tc>
        <w:tc>
          <w:tcPr>
            <w:tcW w:w="705" w:type="dxa"/>
            <w:tcBorders>
              <w:top w:val="nil"/>
              <w:left w:val="nil"/>
              <w:bottom w:val="nil"/>
              <w:right w:val="nil"/>
            </w:tcBorders>
            <w:shd w:val="clear" w:color="auto" w:fill="auto"/>
            <w:noWrap/>
            <w:vAlign w:val="center"/>
          </w:tcPr>
          <w:p>
            <w:pPr>
              <w:jc w:val="center"/>
              <w:rPr>
                <w:rFonts w:ascii="方正小标宋_GBK" w:hAnsi="方正小标宋_GBK" w:eastAsia="方正小标宋_GBK" w:cs="方正小标宋_GBK"/>
                <w:b/>
                <w:bCs/>
                <w:sz w:val="21"/>
                <w:szCs w:val="21"/>
                <w:lang w:eastAsia="zh-CN"/>
              </w:rPr>
            </w:pPr>
          </w:p>
        </w:tc>
        <w:tc>
          <w:tcPr>
            <w:tcW w:w="1095" w:type="dxa"/>
            <w:tcBorders>
              <w:top w:val="nil"/>
              <w:left w:val="nil"/>
              <w:bottom w:val="nil"/>
              <w:right w:val="nil"/>
            </w:tcBorders>
            <w:shd w:val="clear" w:color="auto" w:fill="auto"/>
            <w:noWrap/>
            <w:vAlign w:val="center"/>
          </w:tcPr>
          <w:p>
            <w:pPr>
              <w:jc w:val="center"/>
              <w:rPr>
                <w:rFonts w:ascii="方正小标宋_GBK" w:hAnsi="方正小标宋_GBK" w:eastAsia="方正小标宋_GBK" w:cs="方正小标宋_GBK"/>
                <w:b/>
                <w:bCs/>
                <w:sz w:val="21"/>
                <w:szCs w:val="21"/>
                <w:lang w:eastAsia="zh-CN"/>
              </w:rPr>
            </w:pPr>
          </w:p>
        </w:tc>
        <w:tc>
          <w:tcPr>
            <w:tcW w:w="2265" w:type="dxa"/>
            <w:gridSpan w:val="2"/>
            <w:tcBorders>
              <w:top w:val="nil"/>
              <w:left w:val="nil"/>
              <w:bottom w:val="nil"/>
              <w:right w:val="nil"/>
            </w:tcBorders>
            <w:shd w:val="clear" w:color="auto" w:fill="auto"/>
            <w:noWrap/>
            <w:vAlign w:val="center"/>
          </w:tcPr>
          <w:p>
            <w:pPr>
              <w:jc w:val="right"/>
              <w:rPr>
                <w:rFonts w:ascii="方正小标宋_GBK" w:hAnsi="方正小标宋_GBK" w:eastAsia="方正小标宋_GBK" w:cs="方正小标宋_GBK"/>
                <w:b/>
                <w:bCs/>
                <w:sz w:val="21"/>
                <w:szCs w:val="21"/>
                <w:lang w:eastAsia="zh-CN"/>
              </w:rPr>
            </w:pPr>
          </w:p>
        </w:tc>
        <w:tc>
          <w:tcPr>
            <w:tcW w:w="1989" w:type="dxa"/>
            <w:gridSpan w:val="2"/>
            <w:tcBorders>
              <w:top w:val="nil"/>
              <w:left w:val="nil"/>
              <w:bottom w:val="nil"/>
              <w:right w:val="nil"/>
            </w:tcBorders>
            <w:shd w:val="clear" w:color="auto" w:fill="auto"/>
            <w:noWrap/>
            <w:vAlign w:val="center"/>
          </w:tcPr>
          <w:p>
            <w:pPr>
              <w:jc w:val="right"/>
              <w:textAlignment w:val="center"/>
              <w:rPr>
                <w:rFonts w:ascii="方正小标宋_GBK" w:hAnsi="方正小标宋_GBK" w:eastAsia="方正小标宋_GBK" w:cs="方正小标宋_GBK"/>
                <w:b/>
                <w:bCs/>
                <w:sz w:val="21"/>
                <w:szCs w:val="21"/>
                <w:lang w:eastAsia="zh-CN"/>
              </w:rPr>
            </w:pPr>
            <w:r>
              <w:rPr>
                <w:rFonts w:hint="eastAsia" w:ascii="方正小标宋_GBK" w:hAnsi="方正小标宋_GBK" w:eastAsia="方正小标宋_GBK" w:cs="方正小标宋_GBK"/>
                <w:b/>
                <w:bCs/>
                <w:sz w:val="21"/>
                <w:szCs w:val="21"/>
                <w:lang w:eastAsia="zh-CN"/>
              </w:rPr>
              <w:t>单位：万元</w:t>
            </w:r>
          </w:p>
        </w:tc>
      </w:tr>
      <w:tr>
        <w:tblPrEx>
          <w:tblCellMar>
            <w:top w:w="0" w:type="dxa"/>
            <w:left w:w="108" w:type="dxa"/>
            <w:bottom w:w="0" w:type="dxa"/>
            <w:right w:w="108" w:type="dxa"/>
          </w:tblCellMar>
        </w:tblPrEx>
        <w:trPr>
          <w:trHeight w:val="288"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序号</w:t>
            </w:r>
          </w:p>
        </w:tc>
        <w:tc>
          <w:tcPr>
            <w:tcW w:w="35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功能分类科目</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合计</w:t>
            </w:r>
          </w:p>
        </w:tc>
        <w:tc>
          <w:tcPr>
            <w:tcW w:w="852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本年收入</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上年结转</w:t>
            </w:r>
          </w:p>
        </w:tc>
      </w:tr>
      <w:tr>
        <w:tblPrEx>
          <w:tblCellMar>
            <w:top w:w="0" w:type="dxa"/>
            <w:left w:w="108" w:type="dxa"/>
            <w:bottom w:w="0" w:type="dxa"/>
            <w:right w:w="108" w:type="dxa"/>
          </w:tblCellMar>
        </w:tblPrEx>
        <w:trPr>
          <w:trHeight w:val="576"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小标宋_GBK" w:hAnsi="方正小标宋_GBK" w:eastAsia="方正小标宋_GBK" w:cs="方正小标宋_GBK"/>
                <w:b/>
                <w:bCs/>
                <w:sz w:val="22"/>
                <w:szCs w:val="22"/>
                <w:lang w:eastAsia="zh-CN"/>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科目编码</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科目名称</w:t>
            </w: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小标宋_GBK" w:hAnsi="方正小标宋_GBK" w:eastAsia="方正小标宋_GBK" w:cs="方正小标宋_GBK"/>
                <w:b/>
                <w:bCs/>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小计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财政拨款收入</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财政专户收入</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事业收入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经营收入</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上级补助收入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附属单位上缴收入</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其他收入</w:t>
            </w: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小标宋_GBK" w:hAnsi="方正小标宋_GBK" w:eastAsia="方正小标宋_GBK" w:cs="方正小标宋_GBK"/>
                <w:b/>
                <w:bCs/>
                <w:sz w:val="22"/>
                <w:szCs w:val="22"/>
                <w:lang w:eastAsia="zh-CN"/>
              </w:rPr>
            </w:pPr>
          </w:p>
        </w:tc>
      </w:tr>
      <w:tr>
        <w:tblPrEx>
          <w:tblCellMar>
            <w:top w:w="0" w:type="dxa"/>
            <w:left w:w="108" w:type="dxa"/>
            <w:bottom w:w="0" w:type="dxa"/>
            <w:right w:w="108" w:type="dxa"/>
          </w:tblCellMar>
        </w:tblPrEx>
        <w:trPr>
          <w:trHeight w:val="28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栏次</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1</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2</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5</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7</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10</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11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小标宋_GBK" w:hAnsi="方正小标宋_GBK" w:eastAsia="方正小标宋_GBK" w:cs="方正小标宋_GBK"/>
                <w:b/>
                <w:bCs/>
                <w:sz w:val="22"/>
                <w:szCs w:val="22"/>
                <w:lang w:eastAsia="zh-CN"/>
              </w:rPr>
            </w:pPr>
            <w:r>
              <w:rPr>
                <w:rFonts w:hint="eastAsia" w:ascii="方正小标宋_GBK" w:hAnsi="方正小标宋_GBK" w:eastAsia="方正小标宋_GBK" w:cs="方正小标宋_GBK"/>
                <w:b/>
                <w:bCs/>
                <w:sz w:val="22"/>
                <w:szCs w:val="22"/>
                <w:lang w:eastAsia="zh-CN"/>
              </w:rPr>
              <w:t>12</w:t>
            </w:r>
          </w:p>
        </w:tc>
      </w:tr>
      <w:tr>
        <w:tblPrEx>
          <w:tblCellMar>
            <w:top w:w="0" w:type="dxa"/>
            <w:left w:w="108" w:type="dxa"/>
            <w:bottom w:w="0" w:type="dxa"/>
            <w:right w:w="108" w:type="dxa"/>
          </w:tblCellMar>
        </w:tblPrEx>
        <w:trPr>
          <w:trHeight w:val="28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1</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2"/>
                <w:szCs w:val="22"/>
                <w:lang w:eastAsia="zh-CN"/>
              </w:rPr>
            </w:pP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合计</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方正小标宋_GBK" w:hAnsi="方正小标宋_GBK" w:eastAsia="方正小标宋_GBK" w:cs="方正小标宋_GBK"/>
                <w:sz w:val="22"/>
                <w:szCs w:val="22"/>
                <w:lang w:val="en-US" w:eastAsia="zh-CN"/>
              </w:rPr>
            </w:pPr>
            <w:r>
              <w:rPr>
                <w:rFonts w:hint="default" w:ascii="Calibri" w:hAnsi="Calibri" w:eastAsia="宋体" w:cs="Calibri"/>
                <w:i w:val="0"/>
                <w:color w:val="000000"/>
                <w:kern w:val="0"/>
                <w:sz w:val="22"/>
                <w:szCs w:val="22"/>
                <w:u w:val="none"/>
                <w:lang w:val="en-US" w:eastAsia="zh-CN" w:bidi="ar"/>
              </w:rPr>
              <w:t>21556.17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3110.10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3110.10</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18446.07</w:t>
            </w:r>
          </w:p>
        </w:tc>
      </w:tr>
      <w:tr>
        <w:tblPrEx>
          <w:tblCellMar>
            <w:top w:w="0" w:type="dxa"/>
            <w:left w:w="108" w:type="dxa"/>
            <w:bottom w:w="0" w:type="dxa"/>
            <w:right w:w="108" w:type="dxa"/>
          </w:tblCellMar>
        </w:tblPrEx>
        <w:trPr>
          <w:trHeight w:val="28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2</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208</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社会保障和就业支出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13.17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13.17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13.17</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2"/>
                <w:szCs w:val="22"/>
                <w:lang w:eastAsia="zh-CN"/>
              </w:rPr>
            </w:pPr>
          </w:p>
        </w:tc>
      </w:tr>
      <w:tr>
        <w:tblPrEx>
          <w:tblCellMar>
            <w:top w:w="0" w:type="dxa"/>
            <w:left w:w="108" w:type="dxa"/>
            <w:bottom w:w="0" w:type="dxa"/>
            <w:right w:w="108" w:type="dxa"/>
          </w:tblCellMar>
        </w:tblPrEx>
        <w:trPr>
          <w:trHeight w:val="576"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3</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20805</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行政事业单位养老支出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13.17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13.17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13.17</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2"/>
                <w:szCs w:val="22"/>
                <w:lang w:eastAsia="zh-CN"/>
              </w:rPr>
            </w:pPr>
          </w:p>
        </w:tc>
      </w:tr>
      <w:tr>
        <w:tblPrEx>
          <w:tblCellMar>
            <w:top w:w="0" w:type="dxa"/>
            <w:left w:w="108" w:type="dxa"/>
            <w:bottom w:w="0" w:type="dxa"/>
            <w:right w:w="108" w:type="dxa"/>
          </w:tblCellMar>
        </w:tblPrEx>
        <w:trPr>
          <w:trHeight w:val="28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4</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2080505</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机关事业单位基本养老保险缴费支出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13.17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13.17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13.17</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2"/>
                <w:szCs w:val="22"/>
                <w:lang w:eastAsia="zh-CN"/>
              </w:rPr>
            </w:pPr>
          </w:p>
        </w:tc>
      </w:tr>
      <w:tr>
        <w:tblPrEx>
          <w:tblCellMar>
            <w:top w:w="0" w:type="dxa"/>
            <w:left w:w="108" w:type="dxa"/>
            <w:bottom w:w="0" w:type="dxa"/>
            <w:right w:w="108" w:type="dxa"/>
          </w:tblCellMar>
        </w:tblPrEx>
        <w:trPr>
          <w:trHeight w:val="576"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5</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210</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卫生健康支出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方正小标宋_GBK" w:hAnsi="方正小标宋_GBK" w:eastAsia="方正小标宋_GBK" w:cs="方正小标宋_GBK"/>
                <w:sz w:val="22"/>
                <w:szCs w:val="22"/>
                <w:lang w:val="en-US" w:eastAsia="zh-CN"/>
              </w:rPr>
            </w:pPr>
            <w:r>
              <w:rPr>
                <w:rFonts w:hint="default" w:ascii="Calibri" w:hAnsi="Calibri" w:eastAsia="宋体" w:cs="Calibri"/>
                <w:i w:val="0"/>
                <w:color w:val="000000"/>
                <w:kern w:val="0"/>
                <w:sz w:val="22"/>
                <w:szCs w:val="22"/>
                <w:u w:val="none"/>
                <w:lang w:val="en-US" w:eastAsia="zh-CN" w:bidi="ar"/>
              </w:rPr>
              <w:t>7.14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方正小标宋_GBK" w:hAnsi="方正小标宋_GBK" w:eastAsia="方正小标宋_GBK" w:cs="方正小标宋_GBK"/>
                <w:sz w:val="22"/>
                <w:szCs w:val="22"/>
                <w:lang w:val="en-US" w:eastAsia="zh-CN"/>
              </w:rPr>
            </w:pPr>
            <w:r>
              <w:rPr>
                <w:rFonts w:hint="default" w:ascii="Calibri" w:hAnsi="Calibri" w:eastAsia="宋体" w:cs="Calibri"/>
                <w:i w:val="0"/>
                <w:color w:val="000000"/>
                <w:kern w:val="0"/>
                <w:sz w:val="22"/>
                <w:szCs w:val="22"/>
                <w:u w:val="none"/>
                <w:lang w:val="en-US" w:eastAsia="zh-CN" w:bidi="ar"/>
              </w:rPr>
              <w:t>7.14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方正小标宋_GBK" w:hAnsi="方正小标宋_GBK" w:eastAsia="方正小标宋_GBK" w:cs="方正小标宋_GBK"/>
                <w:sz w:val="22"/>
                <w:szCs w:val="22"/>
                <w:lang w:val="en-US" w:eastAsia="zh-CN"/>
              </w:rPr>
            </w:pPr>
            <w:r>
              <w:rPr>
                <w:rFonts w:hint="default" w:ascii="Calibri" w:hAnsi="Calibri" w:eastAsia="宋体" w:cs="Calibri"/>
                <w:i w:val="0"/>
                <w:color w:val="000000"/>
                <w:kern w:val="0"/>
                <w:sz w:val="22"/>
                <w:szCs w:val="22"/>
                <w:u w:val="none"/>
                <w:lang w:val="en-US" w:eastAsia="zh-CN" w:bidi="ar"/>
              </w:rPr>
              <w:t>7.14</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2"/>
                <w:szCs w:val="22"/>
                <w:lang w:eastAsia="zh-CN"/>
              </w:rPr>
            </w:pPr>
          </w:p>
        </w:tc>
      </w:tr>
      <w:tr>
        <w:tblPrEx>
          <w:tblCellMar>
            <w:top w:w="0" w:type="dxa"/>
            <w:left w:w="108" w:type="dxa"/>
            <w:bottom w:w="0" w:type="dxa"/>
            <w:right w:w="108" w:type="dxa"/>
          </w:tblCellMar>
        </w:tblPrEx>
        <w:trPr>
          <w:trHeight w:val="28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6</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21011</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行政事业单位医疗</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7.14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7.14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7.14</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2"/>
                <w:szCs w:val="22"/>
                <w:lang w:eastAsia="zh-CN"/>
              </w:rPr>
            </w:pPr>
          </w:p>
        </w:tc>
      </w:tr>
      <w:tr>
        <w:tblPrEx>
          <w:tblCellMar>
            <w:top w:w="0" w:type="dxa"/>
            <w:left w:w="108" w:type="dxa"/>
            <w:bottom w:w="0" w:type="dxa"/>
            <w:right w:w="108" w:type="dxa"/>
          </w:tblCellMar>
        </w:tblPrEx>
        <w:trPr>
          <w:trHeight w:val="28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7</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2101101</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行政单位医疗</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方正小标宋_GBK" w:hAnsi="方正小标宋_GBK" w:eastAsia="方正小标宋_GBK" w:cs="方正小标宋_GBK"/>
                <w:sz w:val="22"/>
                <w:szCs w:val="22"/>
                <w:lang w:val="en-US" w:eastAsia="zh-CN"/>
              </w:rPr>
            </w:pPr>
            <w:r>
              <w:rPr>
                <w:rFonts w:hint="default" w:ascii="Calibri" w:hAnsi="Calibri" w:eastAsia="宋体" w:cs="Calibri"/>
                <w:i w:val="0"/>
                <w:color w:val="000000"/>
                <w:kern w:val="0"/>
                <w:sz w:val="22"/>
                <w:szCs w:val="22"/>
                <w:u w:val="none"/>
                <w:lang w:val="en-US" w:eastAsia="zh-CN" w:bidi="ar"/>
              </w:rPr>
              <w:t>4.04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方正小标宋_GBK" w:hAnsi="方正小标宋_GBK" w:eastAsia="方正小标宋_GBK" w:cs="方正小标宋_GBK"/>
                <w:sz w:val="22"/>
                <w:szCs w:val="22"/>
                <w:lang w:val="en-US" w:eastAsia="zh-CN"/>
              </w:rPr>
            </w:pPr>
            <w:r>
              <w:rPr>
                <w:rFonts w:hint="default" w:ascii="Calibri" w:hAnsi="Calibri" w:eastAsia="宋体" w:cs="Calibri"/>
                <w:i w:val="0"/>
                <w:color w:val="000000"/>
                <w:kern w:val="0"/>
                <w:sz w:val="22"/>
                <w:szCs w:val="22"/>
                <w:u w:val="none"/>
                <w:lang w:val="en-US" w:eastAsia="zh-CN" w:bidi="ar"/>
              </w:rPr>
              <w:t>4.04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方正小标宋_GBK" w:hAnsi="方正小标宋_GBK" w:eastAsia="方正小标宋_GBK" w:cs="方正小标宋_GBK"/>
                <w:sz w:val="22"/>
                <w:szCs w:val="22"/>
                <w:lang w:val="en-US" w:eastAsia="zh-CN"/>
              </w:rPr>
            </w:pPr>
            <w:r>
              <w:rPr>
                <w:rFonts w:hint="default" w:ascii="Calibri" w:hAnsi="Calibri" w:eastAsia="宋体" w:cs="Calibri"/>
                <w:i w:val="0"/>
                <w:color w:val="000000"/>
                <w:kern w:val="0"/>
                <w:sz w:val="22"/>
                <w:szCs w:val="22"/>
                <w:u w:val="none"/>
                <w:lang w:val="en-US" w:eastAsia="zh-CN" w:bidi="ar"/>
              </w:rPr>
              <w:t>4.04</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2"/>
                <w:szCs w:val="22"/>
                <w:lang w:eastAsia="zh-CN"/>
              </w:rPr>
            </w:pPr>
          </w:p>
        </w:tc>
      </w:tr>
      <w:tr>
        <w:tblPrEx>
          <w:tblCellMar>
            <w:top w:w="0" w:type="dxa"/>
            <w:left w:w="108" w:type="dxa"/>
            <w:bottom w:w="0" w:type="dxa"/>
            <w:right w:w="108" w:type="dxa"/>
          </w:tblCellMar>
        </w:tblPrEx>
        <w:trPr>
          <w:trHeight w:val="28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8</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2101102</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事业单位医疗</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方正小标宋_GBK" w:hAnsi="方正小标宋_GBK" w:eastAsia="方正小标宋_GBK" w:cs="方正小标宋_GBK"/>
                <w:sz w:val="22"/>
                <w:szCs w:val="22"/>
                <w:lang w:val="en-US" w:eastAsia="zh-CN"/>
              </w:rPr>
            </w:pPr>
            <w:r>
              <w:rPr>
                <w:rFonts w:hint="default" w:ascii="Calibri" w:hAnsi="Calibri" w:eastAsia="宋体" w:cs="Calibri"/>
                <w:i w:val="0"/>
                <w:color w:val="000000"/>
                <w:kern w:val="0"/>
                <w:sz w:val="22"/>
                <w:szCs w:val="22"/>
                <w:u w:val="none"/>
                <w:lang w:val="en-US" w:eastAsia="zh-CN" w:bidi="ar"/>
              </w:rPr>
              <w:t>1.40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方正小标宋_GBK" w:hAnsi="方正小标宋_GBK" w:eastAsia="方正小标宋_GBK" w:cs="方正小标宋_GBK"/>
                <w:sz w:val="22"/>
                <w:szCs w:val="22"/>
                <w:lang w:val="en-US" w:eastAsia="zh-CN"/>
              </w:rPr>
            </w:pPr>
            <w:r>
              <w:rPr>
                <w:rFonts w:hint="default" w:ascii="Calibri" w:hAnsi="Calibri" w:eastAsia="宋体" w:cs="Calibri"/>
                <w:i w:val="0"/>
                <w:color w:val="000000"/>
                <w:kern w:val="0"/>
                <w:sz w:val="22"/>
                <w:szCs w:val="22"/>
                <w:u w:val="none"/>
                <w:lang w:val="en-US" w:eastAsia="zh-CN" w:bidi="ar"/>
              </w:rPr>
              <w:t>1.40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方正小标宋_GBK" w:hAnsi="方正小标宋_GBK" w:eastAsia="方正小标宋_GBK" w:cs="方正小标宋_GBK"/>
                <w:sz w:val="22"/>
                <w:szCs w:val="22"/>
                <w:lang w:val="en-US" w:eastAsia="zh-CN"/>
              </w:rPr>
            </w:pPr>
            <w:r>
              <w:rPr>
                <w:rFonts w:hint="default" w:ascii="Calibri" w:hAnsi="Calibri" w:eastAsia="宋体" w:cs="Calibri"/>
                <w:i w:val="0"/>
                <w:color w:val="000000"/>
                <w:kern w:val="0"/>
                <w:sz w:val="22"/>
                <w:szCs w:val="22"/>
                <w:u w:val="none"/>
                <w:lang w:val="en-US" w:eastAsia="zh-CN" w:bidi="ar"/>
              </w:rPr>
              <w:t>1.40</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2"/>
                <w:szCs w:val="22"/>
                <w:lang w:eastAsia="zh-CN"/>
              </w:rPr>
            </w:pPr>
          </w:p>
        </w:tc>
      </w:tr>
      <w:tr>
        <w:tblPrEx>
          <w:tblCellMar>
            <w:top w:w="0" w:type="dxa"/>
            <w:left w:w="108" w:type="dxa"/>
            <w:bottom w:w="0" w:type="dxa"/>
            <w:right w:w="108" w:type="dxa"/>
          </w:tblCellMar>
        </w:tblPrEx>
        <w:trPr>
          <w:trHeight w:val="28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9</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2101103</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公务员医疗补助</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1.70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1.70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1.70</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2"/>
                <w:szCs w:val="22"/>
                <w:lang w:eastAsia="zh-CN"/>
              </w:rPr>
            </w:pPr>
          </w:p>
        </w:tc>
      </w:tr>
      <w:tr>
        <w:tblPrEx>
          <w:tblCellMar>
            <w:top w:w="0" w:type="dxa"/>
            <w:left w:w="108" w:type="dxa"/>
            <w:bottom w:w="0" w:type="dxa"/>
            <w:right w:w="108" w:type="dxa"/>
          </w:tblCellMar>
        </w:tblPrEx>
        <w:trPr>
          <w:trHeight w:val="28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10</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214</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交通运输支出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20789.12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3082.05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3082.05</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17707.07</w:t>
            </w:r>
          </w:p>
        </w:tc>
      </w:tr>
      <w:tr>
        <w:tblPrEx>
          <w:tblCellMar>
            <w:top w:w="0" w:type="dxa"/>
            <w:left w:w="108" w:type="dxa"/>
            <w:bottom w:w="0" w:type="dxa"/>
            <w:right w:w="108" w:type="dxa"/>
          </w:tblCellMar>
        </w:tblPrEx>
        <w:trPr>
          <w:trHeight w:val="28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11</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21401</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公路水路运输</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20789.12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3082.05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3082.05</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17707.07</w:t>
            </w:r>
          </w:p>
        </w:tc>
      </w:tr>
      <w:tr>
        <w:tblPrEx>
          <w:tblCellMar>
            <w:top w:w="0" w:type="dxa"/>
            <w:left w:w="108" w:type="dxa"/>
            <w:bottom w:w="0" w:type="dxa"/>
            <w:right w:w="108" w:type="dxa"/>
          </w:tblCellMar>
        </w:tblPrEx>
        <w:trPr>
          <w:trHeight w:val="28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12</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2140101</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行政运行</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1556.22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1556.22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1556.22</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2"/>
                <w:szCs w:val="22"/>
                <w:lang w:eastAsia="zh-CN"/>
              </w:rPr>
            </w:pPr>
          </w:p>
        </w:tc>
      </w:tr>
      <w:tr>
        <w:tblPrEx>
          <w:tblCellMar>
            <w:top w:w="0" w:type="dxa"/>
            <w:left w:w="108" w:type="dxa"/>
            <w:bottom w:w="0" w:type="dxa"/>
            <w:right w:w="108" w:type="dxa"/>
          </w:tblCellMar>
        </w:tblPrEx>
        <w:trPr>
          <w:trHeight w:val="28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13</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2140104</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公路建设</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14271.44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2"/>
                <w:szCs w:val="22"/>
                <w:lang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2"/>
                <w:szCs w:val="22"/>
                <w:lang w:eastAsia="zh-CN"/>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14271.44</w:t>
            </w:r>
          </w:p>
        </w:tc>
      </w:tr>
      <w:tr>
        <w:tblPrEx>
          <w:tblCellMar>
            <w:top w:w="0" w:type="dxa"/>
            <w:left w:w="108" w:type="dxa"/>
            <w:bottom w:w="0" w:type="dxa"/>
            <w:right w:w="108" w:type="dxa"/>
          </w:tblCellMar>
        </w:tblPrEx>
        <w:trPr>
          <w:trHeight w:val="28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14</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2140106</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公路养护</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4306.62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871.00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871.00</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3435.62</w:t>
            </w:r>
          </w:p>
        </w:tc>
      </w:tr>
      <w:tr>
        <w:tblPrEx>
          <w:tblCellMar>
            <w:top w:w="0" w:type="dxa"/>
            <w:left w:w="108" w:type="dxa"/>
            <w:bottom w:w="0" w:type="dxa"/>
            <w:right w:w="108" w:type="dxa"/>
          </w:tblCellMar>
        </w:tblPrEx>
        <w:trPr>
          <w:trHeight w:val="28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15</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2140110</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公路和运输安全</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586.79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586.79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586.79</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2"/>
                <w:szCs w:val="22"/>
                <w:lang w:eastAsia="zh-CN"/>
              </w:rPr>
            </w:pPr>
          </w:p>
        </w:tc>
      </w:tr>
      <w:tr>
        <w:tblPrEx>
          <w:tblCellMar>
            <w:top w:w="0" w:type="dxa"/>
            <w:left w:w="108" w:type="dxa"/>
            <w:bottom w:w="0" w:type="dxa"/>
            <w:right w:w="108" w:type="dxa"/>
          </w:tblCellMar>
        </w:tblPrEx>
        <w:trPr>
          <w:trHeight w:val="382"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16</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2140112</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公路运输管理</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68.04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68.04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68.04</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2"/>
                <w:szCs w:val="22"/>
                <w:lang w:eastAsia="zh-CN"/>
              </w:rPr>
            </w:pPr>
          </w:p>
        </w:tc>
      </w:tr>
      <w:tr>
        <w:tblPrEx>
          <w:tblCellMar>
            <w:top w:w="0" w:type="dxa"/>
            <w:left w:w="108" w:type="dxa"/>
            <w:bottom w:w="0" w:type="dxa"/>
            <w:right w:w="108" w:type="dxa"/>
          </w:tblCellMar>
        </w:tblPrEx>
        <w:trPr>
          <w:trHeight w:val="362"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17</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221</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住房保障支出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7.74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7.74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7.74</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2"/>
                <w:szCs w:val="22"/>
                <w:lang w:eastAsia="zh-CN"/>
              </w:rPr>
            </w:pPr>
          </w:p>
        </w:tc>
      </w:tr>
      <w:tr>
        <w:tblPrEx>
          <w:tblCellMar>
            <w:top w:w="0" w:type="dxa"/>
            <w:left w:w="108" w:type="dxa"/>
            <w:bottom w:w="0" w:type="dxa"/>
            <w:right w:w="108" w:type="dxa"/>
          </w:tblCellMar>
        </w:tblPrEx>
        <w:trPr>
          <w:trHeight w:val="28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18</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22102</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住房改革支出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7.74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7.74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7.74</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2"/>
                <w:szCs w:val="22"/>
                <w:lang w:eastAsia="zh-CN"/>
              </w:rPr>
            </w:pPr>
          </w:p>
        </w:tc>
      </w:tr>
      <w:tr>
        <w:tblPrEx>
          <w:tblCellMar>
            <w:top w:w="0" w:type="dxa"/>
            <w:left w:w="108" w:type="dxa"/>
            <w:bottom w:w="0" w:type="dxa"/>
            <w:right w:w="108" w:type="dxa"/>
          </w:tblCellMar>
        </w:tblPrEx>
        <w:trPr>
          <w:trHeight w:val="28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19</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2210201</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住房公积金</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7.74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7.74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7.74</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2"/>
                <w:szCs w:val="22"/>
                <w:lang w:eastAsia="zh-CN"/>
              </w:rPr>
            </w:pPr>
          </w:p>
        </w:tc>
      </w:tr>
      <w:tr>
        <w:tblPrEx>
          <w:tblCellMar>
            <w:top w:w="0" w:type="dxa"/>
            <w:left w:w="108" w:type="dxa"/>
            <w:bottom w:w="0" w:type="dxa"/>
            <w:right w:w="108" w:type="dxa"/>
          </w:tblCellMar>
        </w:tblPrEx>
        <w:trPr>
          <w:trHeight w:val="28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20</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224</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灾害防治及应急管理支出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739.00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2"/>
                <w:szCs w:val="22"/>
                <w:lang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2"/>
                <w:szCs w:val="22"/>
                <w:lang w:eastAsia="zh-CN"/>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739.00</w:t>
            </w:r>
          </w:p>
        </w:tc>
      </w:tr>
      <w:tr>
        <w:tblPrEx>
          <w:tblCellMar>
            <w:top w:w="0" w:type="dxa"/>
            <w:left w:w="108" w:type="dxa"/>
            <w:bottom w:w="0" w:type="dxa"/>
            <w:right w:w="108" w:type="dxa"/>
          </w:tblCellMar>
        </w:tblPrEx>
        <w:trPr>
          <w:trHeight w:val="28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2"/>
                <w:szCs w:val="22"/>
                <w:lang w:eastAsia="zh-CN"/>
              </w:rPr>
            </w:pPr>
            <w:r>
              <w:rPr>
                <w:rFonts w:ascii="方正小标宋_GBK" w:hAnsi="方正小标宋_GBK" w:eastAsia="方正小标宋_GBK" w:cs="方正小标宋_GBK"/>
                <w:sz w:val="22"/>
                <w:szCs w:val="22"/>
                <w:lang w:eastAsia="zh-CN"/>
              </w:rPr>
              <w:t>21</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22407</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Calibri" w:hAnsi="Calibri" w:eastAsia="宋体" w:cs="Calibri"/>
                <w:i w:val="0"/>
                <w:color w:val="000000"/>
                <w:sz w:val="22"/>
                <w:szCs w:val="22"/>
                <w:u w:val="none"/>
                <w:lang w:val="en-US" w:eastAsia="zh-CN" w:bidi="ar-SA"/>
              </w:rPr>
            </w:pPr>
            <w:r>
              <w:rPr>
                <w:rFonts w:hint="default" w:ascii="Calibri" w:hAnsi="Calibri" w:eastAsia="宋体" w:cs="Calibri"/>
                <w:i w:val="0"/>
                <w:color w:val="000000"/>
                <w:kern w:val="0"/>
                <w:sz w:val="22"/>
                <w:szCs w:val="22"/>
                <w:u w:val="none"/>
                <w:lang w:val="en-US" w:eastAsia="zh-CN" w:bidi="ar"/>
              </w:rPr>
              <w:t>自然灾害救灾及恢复重建支出</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Calibri" w:hAnsi="Calibri" w:eastAsia="宋体" w:cs="Calibri"/>
                <w:i w:val="0"/>
                <w:color w:val="000000"/>
                <w:sz w:val="22"/>
                <w:szCs w:val="22"/>
                <w:u w:val="none"/>
                <w:lang w:val="en-US" w:eastAsia="zh-CN" w:bidi="ar-SA"/>
              </w:rPr>
            </w:pPr>
            <w:r>
              <w:rPr>
                <w:rFonts w:hint="default" w:ascii="Calibri" w:hAnsi="Calibri" w:eastAsia="宋体" w:cs="Calibri"/>
                <w:i w:val="0"/>
                <w:color w:val="000000"/>
                <w:kern w:val="0"/>
                <w:sz w:val="22"/>
                <w:szCs w:val="22"/>
                <w:u w:val="none"/>
                <w:lang w:val="en-US" w:eastAsia="zh-CN" w:bidi="ar"/>
              </w:rPr>
              <w:t>739.00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2"/>
                <w:szCs w:val="22"/>
                <w:lang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2"/>
                <w:szCs w:val="22"/>
                <w:lang w:eastAsia="zh-CN"/>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739.00</w:t>
            </w:r>
          </w:p>
        </w:tc>
      </w:tr>
      <w:tr>
        <w:tblPrEx>
          <w:tblCellMar>
            <w:top w:w="0" w:type="dxa"/>
            <w:left w:w="108" w:type="dxa"/>
            <w:bottom w:w="0" w:type="dxa"/>
            <w:right w:w="108" w:type="dxa"/>
          </w:tblCellMar>
        </w:tblPrEx>
        <w:trPr>
          <w:trHeight w:val="54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hint="default" w:ascii="方正小标宋_GBK" w:hAnsi="方正小标宋_GBK" w:eastAsia="方正小标宋_GBK" w:cs="方正小标宋_GBK"/>
                <w:sz w:val="22"/>
                <w:szCs w:val="22"/>
                <w:lang w:val="en-US" w:eastAsia="zh-CN"/>
              </w:rPr>
            </w:pPr>
            <w:r>
              <w:rPr>
                <w:rFonts w:hint="eastAsia" w:ascii="方正小标宋_GBK" w:hAnsi="方正小标宋_GBK" w:eastAsia="方正小标宋_GBK" w:cs="方正小标宋_GBK"/>
                <w:sz w:val="22"/>
                <w:szCs w:val="22"/>
                <w:lang w:val="en-US" w:eastAsia="zh-CN"/>
              </w:rPr>
              <w:t>22</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2"/>
                <w:szCs w:val="22"/>
                <w:lang w:eastAsia="zh-CN"/>
              </w:rPr>
            </w:pPr>
            <w:r>
              <w:rPr>
                <w:rFonts w:hint="default" w:ascii="Calibri" w:hAnsi="Calibri" w:eastAsia="宋体" w:cs="Calibri"/>
                <w:i w:val="0"/>
                <w:color w:val="000000"/>
                <w:kern w:val="0"/>
                <w:sz w:val="22"/>
                <w:szCs w:val="22"/>
                <w:u w:val="none"/>
                <w:lang w:val="en-US" w:eastAsia="zh-CN" w:bidi="ar"/>
              </w:rPr>
              <w:t>2240704</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Calibri" w:hAnsi="Calibri" w:eastAsia="宋体" w:cs="Calibri"/>
                <w:i w:val="0"/>
                <w:color w:val="000000"/>
                <w:sz w:val="22"/>
                <w:szCs w:val="22"/>
                <w:u w:val="none"/>
                <w:lang w:val="en-US" w:eastAsia="zh-CN" w:bidi="ar-SA"/>
              </w:rPr>
            </w:pPr>
            <w:r>
              <w:rPr>
                <w:rFonts w:hint="default" w:ascii="Calibri" w:hAnsi="Calibri" w:eastAsia="宋体" w:cs="Calibri"/>
                <w:i w:val="0"/>
                <w:color w:val="000000"/>
                <w:kern w:val="0"/>
                <w:sz w:val="22"/>
                <w:szCs w:val="22"/>
                <w:u w:val="none"/>
                <w:lang w:val="en-US" w:eastAsia="zh-CN" w:bidi="ar"/>
              </w:rPr>
              <w:t>自然灾害灾后重建补助</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Calibri" w:hAnsi="Calibri" w:eastAsia="宋体" w:cs="Calibri"/>
                <w:i w:val="0"/>
                <w:color w:val="000000"/>
                <w:sz w:val="22"/>
                <w:szCs w:val="22"/>
                <w:u w:val="none"/>
                <w:lang w:val="en-US" w:eastAsia="zh-CN" w:bidi="ar-SA"/>
              </w:rPr>
            </w:pPr>
            <w:r>
              <w:rPr>
                <w:rFonts w:hint="default" w:ascii="Calibri" w:hAnsi="Calibri" w:eastAsia="宋体" w:cs="Calibri"/>
                <w:i w:val="0"/>
                <w:color w:val="000000"/>
                <w:kern w:val="0"/>
                <w:sz w:val="22"/>
                <w:szCs w:val="22"/>
                <w:u w:val="none"/>
                <w:lang w:val="en-US" w:eastAsia="zh-CN" w:bidi="ar"/>
              </w:rPr>
              <w:t>739.00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2"/>
                <w:szCs w:val="22"/>
                <w:lang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2"/>
                <w:szCs w:val="22"/>
                <w:lang w:eastAsia="zh-CN"/>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小标宋_GBK" w:hAnsi="方正小标宋_GBK" w:eastAsia="方正小标宋_GBK" w:cs="方正小标宋_GBK"/>
                <w:sz w:val="22"/>
                <w:szCs w:val="22"/>
                <w:lang w:eastAsia="zh-CN"/>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color w:val="000000"/>
                <w:kern w:val="0"/>
                <w:sz w:val="22"/>
                <w:szCs w:val="22"/>
                <w:u w:val="none"/>
                <w:lang w:val="en-US" w:eastAsia="zh-CN" w:bidi="ar"/>
              </w:rPr>
            </w:pPr>
            <w:r>
              <w:rPr>
                <w:rFonts w:hint="default" w:ascii="Calibri" w:hAnsi="Calibri" w:eastAsia="宋体" w:cs="Calibri"/>
                <w:i w:val="0"/>
                <w:color w:val="000000"/>
                <w:kern w:val="0"/>
                <w:sz w:val="22"/>
                <w:szCs w:val="22"/>
                <w:u w:val="none"/>
                <w:lang w:val="en-US" w:eastAsia="zh-CN" w:bidi="ar"/>
              </w:rPr>
              <w:t>739.00</w:t>
            </w:r>
          </w:p>
        </w:tc>
      </w:tr>
    </w:tbl>
    <w:p>
      <w:pPr>
        <w:sectPr>
          <w:footerReference r:id="rId3" w:type="default"/>
          <w:footerReference r:id="rId4" w:type="even"/>
          <w:pgSz w:w="16840" w:h="11900" w:orient="landscape"/>
          <w:pgMar w:top="1361" w:right="1020" w:bottom="1134" w:left="1020" w:header="720" w:footer="720" w:gutter="0"/>
          <w:cols w:space="720" w:num="1"/>
        </w:sectPr>
      </w:pPr>
    </w:p>
    <w:tbl>
      <w:tblPr>
        <w:tblStyle w:val="9"/>
        <w:tblW w:w="14364" w:type="dxa"/>
        <w:tblInd w:w="96" w:type="dxa"/>
        <w:tblLayout w:type="fixed"/>
        <w:tblCellMar>
          <w:top w:w="0" w:type="dxa"/>
          <w:left w:w="108" w:type="dxa"/>
          <w:bottom w:w="0" w:type="dxa"/>
          <w:right w:w="108" w:type="dxa"/>
        </w:tblCellMar>
      </w:tblPr>
      <w:tblGrid>
        <w:gridCol w:w="696"/>
        <w:gridCol w:w="1176"/>
        <w:gridCol w:w="3576"/>
        <w:gridCol w:w="1656"/>
        <w:gridCol w:w="1176"/>
        <w:gridCol w:w="1176"/>
        <w:gridCol w:w="1361"/>
        <w:gridCol w:w="1665"/>
        <w:gridCol w:w="1882"/>
      </w:tblGrid>
      <w:tr>
        <w:tblPrEx>
          <w:tblCellMar>
            <w:top w:w="0" w:type="dxa"/>
            <w:left w:w="108" w:type="dxa"/>
            <w:bottom w:w="0" w:type="dxa"/>
            <w:right w:w="108" w:type="dxa"/>
          </w:tblCellMar>
        </w:tblPrEx>
        <w:trPr>
          <w:trHeight w:val="288" w:hRule="atLeast"/>
        </w:trPr>
        <w:tc>
          <w:tcPr>
            <w:tcW w:w="14364" w:type="dxa"/>
            <w:gridSpan w:val="9"/>
            <w:tcBorders>
              <w:top w:val="nil"/>
              <w:left w:val="nil"/>
              <w:bottom w:val="nil"/>
              <w:right w:val="nil"/>
            </w:tcBorders>
            <w:shd w:val="clear" w:color="auto" w:fill="auto"/>
            <w:noWrap/>
            <w:vAlign w:val="center"/>
          </w:tcPr>
          <w:p>
            <w:pPr>
              <w:jc w:val="center"/>
              <w:textAlignment w:val="center"/>
              <w:rPr>
                <w:rFonts w:ascii="宋体" w:hAnsi="宋体" w:eastAsia="宋体" w:cs="宋体"/>
                <w:color w:val="000000"/>
                <w:sz w:val="22"/>
                <w:szCs w:val="22"/>
              </w:rPr>
            </w:pPr>
            <w:bookmarkStart w:id="0" w:name="_Toc_2_2_0000000003"/>
            <w:r>
              <w:rPr>
                <w:rFonts w:hint="eastAsia" w:ascii="方正小标宋_GBK" w:hAnsi="方正小标宋_GBK" w:eastAsia="方正小标宋_GBK" w:cs="方正小标宋_GBK"/>
                <w:color w:val="000000"/>
                <w:sz w:val="36"/>
                <w:lang w:eastAsia="zh-CN"/>
              </w:rPr>
              <w:t>部门预算支出总表</w:t>
            </w:r>
          </w:p>
        </w:tc>
      </w:tr>
      <w:tr>
        <w:tblPrEx>
          <w:tblCellMar>
            <w:top w:w="0" w:type="dxa"/>
            <w:left w:w="108" w:type="dxa"/>
            <w:bottom w:w="0" w:type="dxa"/>
            <w:right w:w="108" w:type="dxa"/>
          </w:tblCellMar>
        </w:tblPrEx>
        <w:trPr>
          <w:trHeight w:val="288" w:hRule="atLeast"/>
        </w:trPr>
        <w:tc>
          <w:tcPr>
            <w:tcW w:w="5448" w:type="dxa"/>
            <w:gridSpan w:val="3"/>
            <w:tcBorders>
              <w:top w:val="nil"/>
              <w:left w:val="nil"/>
              <w:bottom w:val="nil"/>
              <w:right w:val="nil"/>
            </w:tcBorders>
            <w:shd w:val="clear" w:color="auto" w:fill="auto"/>
            <w:noWrap/>
            <w:vAlign w:val="center"/>
          </w:tcPr>
          <w:p>
            <w:pPr>
              <w:textAlignment w:val="center"/>
              <w:rPr>
                <w:rFonts w:ascii="方正小标宋_GBK" w:hAnsi="方正小标宋_GBK" w:eastAsia="方正小标宋_GBK" w:cs="方正小标宋_GBK"/>
                <w:b/>
                <w:bCs/>
                <w:sz w:val="21"/>
                <w:szCs w:val="21"/>
              </w:rPr>
            </w:pPr>
            <w:r>
              <w:rPr>
                <w:rFonts w:hint="eastAsia" w:ascii="方正小标宋_GBK" w:hAnsi="方正小标宋_GBK" w:eastAsia="方正小标宋_GBK" w:cs="方正小标宋_GBK"/>
                <w:b/>
                <w:bCs/>
                <w:sz w:val="21"/>
                <w:szCs w:val="21"/>
                <w:lang w:eastAsia="zh-CN"/>
              </w:rPr>
              <w:t>[348]涞水县交通运输局</w:t>
            </w:r>
          </w:p>
        </w:tc>
        <w:tc>
          <w:tcPr>
            <w:tcW w:w="7034" w:type="dxa"/>
            <w:gridSpan w:val="5"/>
            <w:tcBorders>
              <w:top w:val="nil"/>
              <w:left w:val="nil"/>
              <w:bottom w:val="nil"/>
              <w:right w:val="nil"/>
            </w:tcBorders>
            <w:shd w:val="clear" w:color="auto" w:fill="auto"/>
            <w:noWrap/>
            <w:vAlign w:val="center"/>
          </w:tcPr>
          <w:p>
            <w:pPr>
              <w:tabs>
                <w:tab w:val="left" w:pos="1286"/>
                <w:tab w:val="center" w:pos="3524"/>
              </w:tabs>
              <w:textAlignment w:val="center"/>
              <w:rPr>
                <w:rFonts w:hint="default" w:ascii="方正小标宋_GBK" w:hAnsi="方正小标宋_GBK" w:eastAsia="方正小标宋_GBK" w:cs="方正小标宋_GBK"/>
                <w:b/>
                <w:bCs/>
                <w:sz w:val="21"/>
                <w:szCs w:val="21"/>
                <w:lang w:val="en-US"/>
              </w:rPr>
            </w:pPr>
            <w:r>
              <w:rPr>
                <w:rFonts w:hint="eastAsia" w:ascii="方正小标宋_GBK" w:hAnsi="方正小标宋_GBK" w:eastAsia="方正小标宋_GBK" w:cs="方正小标宋_GBK"/>
                <w:b/>
                <w:bCs/>
                <w:sz w:val="21"/>
                <w:szCs w:val="21"/>
                <w:lang w:eastAsia="zh-CN"/>
              </w:rPr>
              <w:tab/>
            </w:r>
            <w:r>
              <w:rPr>
                <w:rFonts w:hint="eastAsia" w:ascii="方正小标宋_GBK" w:hAnsi="方正小标宋_GBK" w:eastAsia="方正小标宋_GBK" w:cs="方正小标宋_GBK"/>
                <w:b/>
                <w:bCs/>
                <w:sz w:val="21"/>
                <w:szCs w:val="21"/>
                <w:lang w:eastAsia="zh-CN"/>
              </w:rPr>
              <w:t>预算年度：202</w:t>
            </w:r>
            <w:r>
              <w:rPr>
                <w:rFonts w:hint="eastAsia" w:ascii="方正小标宋_GBK" w:hAnsi="方正小标宋_GBK" w:eastAsia="方正小标宋_GBK" w:cs="方正小标宋_GBK"/>
                <w:b/>
                <w:bCs/>
                <w:sz w:val="21"/>
                <w:szCs w:val="21"/>
                <w:lang w:val="en-US" w:eastAsia="zh-CN"/>
              </w:rPr>
              <w:t>5</w:t>
            </w:r>
          </w:p>
        </w:tc>
        <w:tc>
          <w:tcPr>
            <w:tcW w:w="1882" w:type="dxa"/>
            <w:tcBorders>
              <w:top w:val="nil"/>
              <w:left w:val="nil"/>
              <w:bottom w:val="nil"/>
              <w:right w:val="nil"/>
            </w:tcBorders>
            <w:shd w:val="clear" w:color="auto" w:fill="auto"/>
            <w:noWrap/>
            <w:vAlign w:val="center"/>
          </w:tcPr>
          <w:p>
            <w:pPr>
              <w:jc w:val="right"/>
              <w:textAlignment w:val="center"/>
              <w:rPr>
                <w:rFonts w:ascii="方正小标宋_GBK" w:hAnsi="方正小标宋_GBK" w:eastAsia="方正小标宋_GBK" w:cs="方正小标宋_GBK"/>
                <w:b/>
                <w:bCs/>
                <w:sz w:val="21"/>
                <w:szCs w:val="21"/>
              </w:rPr>
            </w:pPr>
            <w:r>
              <w:rPr>
                <w:rFonts w:hint="eastAsia" w:ascii="方正小标宋_GBK" w:hAnsi="方正小标宋_GBK" w:eastAsia="方正小标宋_GBK" w:cs="方正小标宋_GBK"/>
                <w:b/>
                <w:bCs/>
                <w:sz w:val="21"/>
                <w:szCs w:val="21"/>
                <w:lang w:eastAsia="zh-CN"/>
              </w:rPr>
              <w:t>单位：万元</w:t>
            </w:r>
          </w:p>
        </w:tc>
      </w:tr>
      <w:tr>
        <w:tblPrEx>
          <w:tblCellMar>
            <w:top w:w="0" w:type="dxa"/>
            <w:left w:w="108" w:type="dxa"/>
            <w:bottom w:w="0" w:type="dxa"/>
            <w:right w:w="108" w:type="dxa"/>
          </w:tblCellMar>
        </w:tblPrEx>
        <w:trPr>
          <w:trHeight w:val="288"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小标宋_GBK" w:hAnsi="方正小标宋_GBK" w:eastAsia="方正小标宋_GBK" w:cs="方正小标宋_GBK"/>
                <w:b/>
                <w:bCs/>
                <w:sz w:val="21"/>
                <w:szCs w:val="21"/>
              </w:rPr>
            </w:pPr>
            <w:r>
              <w:rPr>
                <w:rFonts w:hint="eastAsia" w:ascii="方正小标宋_GBK" w:hAnsi="方正小标宋_GBK" w:eastAsia="方正小标宋_GBK" w:cs="方正小标宋_GBK"/>
                <w:b/>
                <w:bCs/>
                <w:sz w:val="21"/>
                <w:szCs w:val="21"/>
                <w:lang w:eastAsia="zh-CN"/>
              </w:rPr>
              <w:t>序号</w:t>
            </w:r>
          </w:p>
        </w:tc>
        <w:tc>
          <w:tcPr>
            <w:tcW w:w="47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小标宋_GBK" w:hAnsi="方正小标宋_GBK" w:eastAsia="方正小标宋_GBK" w:cs="方正小标宋_GBK"/>
                <w:b/>
                <w:bCs/>
                <w:sz w:val="21"/>
                <w:szCs w:val="21"/>
              </w:rPr>
            </w:pPr>
            <w:r>
              <w:rPr>
                <w:rFonts w:hint="eastAsia" w:ascii="方正小标宋_GBK" w:hAnsi="方正小标宋_GBK" w:eastAsia="方正小标宋_GBK" w:cs="方正小标宋_GBK"/>
                <w:b/>
                <w:bCs/>
                <w:sz w:val="21"/>
                <w:szCs w:val="21"/>
                <w:lang w:eastAsia="zh-CN"/>
              </w:rPr>
              <w:t>支出功能分类科目</w:t>
            </w: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小标宋_GBK" w:hAnsi="方正小标宋_GBK" w:eastAsia="方正小标宋_GBK" w:cs="方正小标宋_GBK"/>
                <w:b/>
                <w:bCs/>
                <w:sz w:val="21"/>
                <w:szCs w:val="21"/>
              </w:rPr>
            </w:pPr>
            <w:r>
              <w:rPr>
                <w:rFonts w:hint="eastAsia" w:ascii="方正小标宋_GBK" w:hAnsi="方正小标宋_GBK" w:eastAsia="方正小标宋_GBK" w:cs="方正小标宋_GBK"/>
                <w:b/>
                <w:bCs/>
                <w:sz w:val="21"/>
                <w:szCs w:val="21"/>
                <w:lang w:eastAsia="zh-CN"/>
              </w:rPr>
              <w:t>本年支出合计</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小标宋_GBK" w:hAnsi="方正小标宋_GBK" w:eastAsia="方正小标宋_GBK" w:cs="方正小标宋_GBK"/>
                <w:b/>
                <w:bCs/>
                <w:sz w:val="21"/>
                <w:szCs w:val="21"/>
              </w:rPr>
            </w:pPr>
            <w:r>
              <w:rPr>
                <w:rFonts w:hint="eastAsia" w:ascii="方正小标宋_GBK" w:hAnsi="方正小标宋_GBK" w:eastAsia="方正小标宋_GBK" w:cs="方正小标宋_GBK"/>
                <w:b/>
                <w:bCs/>
                <w:sz w:val="21"/>
                <w:szCs w:val="21"/>
                <w:lang w:eastAsia="zh-CN"/>
              </w:rPr>
              <w:t>基本支出</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小标宋_GBK" w:hAnsi="方正小标宋_GBK" w:eastAsia="方正小标宋_GBK" w:cs="方正小标宋_GBK"/>
                <w:b/>
                <w:bCs/>
                <w:sz w:val="21"/>
                <w:szCs w:val="21"/>
              </w:rPr>
            </w:pPr>
            <w:r>
              <w:rPr>
                <w:rFonts w:hint="eastAsia" w:ascii="方正小标宋_GBK" w:hAnsi="方正小标宋_GBK" w:eastAsia="方正小标宋_GBK" w:cs="方正小标宋_GBK"/>
                <w:b/>
                <w:bCs/>
                <w:sz w:val="21"/>
                <w:szCs w:val="21"/>
                <w:lang w:eastAsia="zh-CN"/>
              </w:rPr>
              <w:t>项目支出</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小标宋_GBK" w:hAnsi="方正小标宋_GBK" w:eastAsia="方正小标宋_GBK" w:cs="方正小标宋_GBK"/>
                <w:b/>
                <w:bCs/>
                <w:sz w:val="21"/>
                <w:szCs w:val="21"/>
              </w:rPr>
            </w:pPr>
            <w:r>
              <w:rPr>
                <w:rFonts w:hint="eastAsia" w:ascii="方正小标宋_GBK" w:hAnsi="方正小标宋_GBK" w:eastAsia="方正小标宋_GBK" w:cs="方正小标宋_GBK"/>
                <w:b/>
                <w:bCs/>
                <w:sz w:val="21"/>
                <w:szCs w:val="21"/>
                <w:lang w:eastAsia="zh-CN"/>
              </w:rPr>
              <w:t>经营支出</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小标宋_GBK" w:hAnsi="方正小标宋_GBK" w:eastAsia="方正小标宋_GBK" w:cs="方正小标宋_GBK"/>
                <w:b/>
                <w:bCs/>
                <w:sz w:val="21"/>
                <w:szCs w:val="21"/>
              </w:rPr>
            </w:pPr>
            <w:r>
              <w:rPr>
                <w:rFonts w:hint="eastAsia" w:ascii="方正小标宋_GBK" w:hAnsi="方正小标宋_GBK" w:eastAsia="方正小标宋_GBK" w:cs="方正小标宋_GBK"/>
                <w:b/>
                <w:bCs/>
                <w:sz w:val="21"/>
                <w:szCs w:val="21"/>
                <w:lang w:eastAsia="zh-CN"/>
              </w:rPr>
              <w:t>上缴上级支出</w:t>
            </w:r>
          </w:p>
        </w:tc>
        <w:tc>
          <w:tcPr>
            <w:tcW w:w="18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小标宋_GBK" w:hAnsi="方正小标宋_GBK" w:eastAsia="方正小标宋_GBK" w:cs="方正小标宋_GBK"/>
                <w:b/>
                <w:bCs/>
                <w:sz w:val="21"/>
                <w:szCs w:val="21"/>
              </w:rPr>
            </w:pPr>
            <w:r>
              <w:rPr>
                <w:rFonts w:hint="eastAsia" w:ascii="方正小标宋_GBK" w:hAnsi="方正小标宋_GBK" w:eastAsia="方正小标宋_GBK" w:cs="方正小标宋_GBK"/>
                <w:b/>
                <w:bCs/>
                <w:sz w:val="21"/>
                <w:szCs w:val="21"/>
                <w:lang w:eastAsia="zh-CN"/>
              </w:rPr>
              <w:t>对附属单位补助支出</w:t>
            </w:r>
          </w:p>
        </w:tc>
      </w:tr>
      <w:tr>
        <w:tblPrEx>
          <w:tblCellMar>
            <w:top w:w="0" w:type="dxa"/>
            <w:left w:w="108" w:type="dxa"/>
            <w:bottom w:w="0" w:type="dxa"/>
            <w:right w:w="108" w:type="dxa"/>
          </w:tblCellMar>
        </w:tblPrEx>
        <w:trPr>
          <w:trHeight w:val="288"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小标宋_GBK" w:hAnsi="方正小标宋_GBK" w:eastAsia="方正小标宋_GBK" w:cs="方正小标宋_GBK"/>
                <w:b/>
                <w:bCs/>
                <w:sz w:val="21"/>
                <w:szCs w:val="21"/>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小标宋_GBK" w:hAnsi="方正小标宋_GBK" w:eastAsia="方正小标宋_GBK" w:cs="方正小标宋_GBK"/>
                <w:b/>
                <w:bCs/>
                <w:sz w:val="21"/>
                <w:szCs w:val="21"/>
              </w:rPr>
            </w:pPr>
            <w:r>
              <w:rPr>
                <w:rFonts w:hint="eastAsia" w:ascii="方正小标宋_GBK" w:hAnsi="方正小标宋_GBK" w:eastAsia="方正小标宋_GBK" w:cs="方正小标宋_GBK"/>
                <w:b/>
                <w:bCs/>
                <w:sz w:val="21"/>
                <w:szCs w:val="21"/>
                <w:lang w:eastAsia="zh-CN"/>
              </w:rPr>
              <w:t>科目编码</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小标宋_GBK" w:hAnsi="方正小标宋_GBK" w:eastAsia="方正小标宋_GBK" w:cs="方正小标宋_GBK"/>
                <w:b/>
                <w:bCs/>
                <w:sz w:val="21"/>
                <w:szCs w:val="21"/>
              </w:rPr>
            </w:pPr>
            <w:r>
              <w:rPr>
                <w:rFonts w:hint="eastAsia" w:ascii="方正小标宋_GBK" w:hAnsi="方正小标宋_GBK" w:eastAsia="方正小标宋_GBK" w:cs="方正小标宋_GBK"/>
                <w:b/>
                <w:bCs/>
                <w:sz w:val="21"/>
                <w:szCs w:val="21"/>
                <w:lang w:eastAsia="zh-CN"/>
              </w:rPr>
              <w:t>科目名称</w:t>
            </w: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小标宋_GBK" w:hAnsi="方正小标宋_GBK" w:eastAsia="方正小标宋_GBK" w:cs="方正小标宋_GBK"/>
                <w:b/>
                <w:bCs/>
                <w:sz w:val="21"/>
                <w:szCs w:val="21"/>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小标宋_GBK" w:hAnsi="方正小标宋_GBK" w:eastAsia="方正小标宋_GBK" w:cs="方正小标宋_GBK"/>
                <w:b/>
                <w:bCs/>
                <w:sz w:val="21"/>
                <w:szCs w:val="21"/>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小标宋_GBK" w:hAnsi="方正小标宋_GBK" w:eastAsia="方正小标宋_GBK" w:cs="方正小标宋_GBK"/>
                <w:b/>
                <w:bCs/>
                <w:sz w:val="21"/>
                <w:szCs w:val="21"/>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小标宋_GBK" w:hAnsi="方正小标宋_GBK" w:eastAsia="方正小标宋_GBK" w:cs="方正小标宋_GBK"/>
                <w:b/>
                <w:bCs/>
                <w:sz w:val="21"/>
                <w:szCs w:val="21"/>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小标宋_GBK" w:hAnsi="方正小标宋_GBK" w:eastAsia="方正小标宋_GBK" w:cs="方正小标宋_GBK"/>
                <w:b/>
                <w:bCs/>
                <w:sz w:val="21"/>
                <w:szCs w:val="21"/>
              </w:rPr>
            </w:pPr>
          </w:p>
        </w:tc>
        <w:tc>
          <w:tcPr>
            <w:tcW w:w="18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小标宋_GBK" w:hAnsi="方正小标宋_GBK" w:eastAsia="方正小标宋_GBK" w:cs="方正小标宋_GBK"/>
                <w:b/>
                <w:bCs/>
                <w:sz w:val="21"/>
                <w:szCs w:val="21"/>
              </w:rPr>
            </w:pPr>
          </w:p>
        </w:tc>
      </w:tr>
      <w:tr>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小标宋_GBK" w:hAnsi="方正小标宋_GBK" w:eastAsia="方正小标宋_GBK" w:cs="方正小标宋_GBK"/>
                <w:b/>
                <w:bCs/>
                <w:sz w:val="21"/>
                <w:szCs w:val="21"/>
              </w:rPr>
            </w:pPr>
            <w:r>
              <w:rPr>
                <w:rFonts w:hint="eastAsia" w:ascii="方正小标宋_GBK" w:hAnsi="方正小标宋_GBK" w:eastAsia="方正小标宋_GBK" w:cs="方正小标宋_GBK"/>
                <w:b/>
                <w:bCs/>
                <w:sz w:val="21"/>
                <w:szCs w:val="21"/>
                <w:lang w:eastAsia="zh-CN"/>
              </w:rPr>
              <w:t>栏次</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小标宋_GBK" w:hAnsi="方正小标宋_GBK" w:eastAsia="方正小标宋_GBK" w:cs="方正小标宋_GBK"/>
                <w:b/>
                <w:bCs/>
                <w:sz w:val="21"/>
                <w:szCs w:val="21"/>
              </w:rPr>
            </w:pPr>
            <w:r>
              <w:rPr>
                <w:rFonts w:hint="eastAsia" w:ascii="方正小标宋_GBK" w:hAnsi="方正小标宋_GBK" w:eastAsia="方正小标宋_GBK" w:cs="方正小标宋_GBK"/>
                <w:b/>
                <w:bCs/>
                <w:sz w:val="21"/>
                <w:szCs w:val="21"/>
                <w:lang w:eastAsia="zh-CN"/>
              </w:rPr>
              <w:t>1</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小标宋_GBK" w:hAnsi="方正小标宋_GBK" w:eastAsia="方正小标宋_GBK" w:cs="方正小标宋_GBK"/>
                <w:b/>
                <w:bCs/>
                <w:sz w:val="21"/>
                <w:szCs w:val="21"/>
              </w:rPr>
            </w:pPr>
            <w:r>
              <w:rPr>
                <w:rFonts w:hint="eastAsia" w:ascii="方正小标宋_GBK" w:hAnsi="方正小标宋_GBK" w:eastAsia="方正小标宋_GBK" w:cs="方正小标宋_GBK"/>
                <w:b/>
                <w:bCs/>
                <w:sz w:val="21"/>
                <w:szCs w:val="21"/>
                <w:lang w:eastAsia="zh-CN"/>
              </w:rPr>
              <w:t>2</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小标宋_GBK" w:hAnsi="方正小标宋_GBK" w:eastAsia="方正小标宋_GBK" w:cs="方正小标宋_GBK"/>
                <w:b/>
                <w:bCs/>
                <w:sz w:val="21"/>
                <w:szCs w:val="21"/>
              </w:rPr>
            </w:pPr>
            <w:r>
              <w:rPr>
                <w:rFonts w:hint="eastAsia" w:ascii="方正小标宋_GBK" w:hAnsi="方正小标宋_GBK" w:eastAsia="方正小标宋_GBK" w:cs="方正小标宋_GBK"/>
                <w:b/>
                <w:bCs/>
                <w:sz w:val="21"/>
                <w:szCs w:val="21"/>
                <w:lang w:eastAsia="zh-CN"/>
              </w:rPr>
              <w:t>3</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小标宋_GBK" w:hAnsi="方正小标宋_GBK" w:eastAsia="方正小标宋_GBK" w:cs="方正小标宋_GBK"/>
                <w:b/>
                <w:bCs/>
                <w:sz w:val="21"/>
                <w:szCs w:val="21"/>
              </w:rPr>
            </w:pPr>
            <w:r>
              <w:rPr>
                <w:rFonts w:hint="eastAsia" w:ascii="方正小标宋_GBK" w:hAnsi="方正小标宋_GBK" w:eastAsia="方正小标宋_GBK" w:cs="方正小标宋_GBK"/>
                <w:b/>
                <w:bCs/>
                <w:sz w:val="21"/>
                <w:szCs w:val="21"/>
                <w:lang w:eastAsia="zh-CN"/>
              </w:rPr>
              <w:t>4</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小标宋_GBK" w:hAnsi="方正小标宋_GBK" w:eastAsia="方正小标宋_GBK" w:cs="方正小标宋_GBK"/>
                <w:b/>
                <w:bCs/>
                <w:sz w:val="21"/>
                <w:szCs w:val="21"/>
              </w:rPr>
            </w:pPr>
            <w:r>
              <w:rPr>
                <w:rFonts w:hint="eastAsia" w:ascii="方正小标宋_GBK" w:hAnsi="方正小标宋_GBK" w:eastAsia="方正小标宋_GBK" w:cs="方正小标宋_GBK"/>
                <w:b/>
                <w:bCs/>
                <w:sz w:val="21"/>
                <w:szCs w:val="21"/>
                <w:lang w:eastAsia="zh-CN"/>
              </w:rPr>
              <w:t>5</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小标宋_GBK" w:hAnsi="方正小标宋_GBK" w:eastAsia="方正小标宋_GBK" w:cs="方正小标宋_GBK"/>
                <w:b/>
                <w:bCs/>
                <w:sz w:val="21"/>
                <w:szCs w:val="21"/>
              </w:rPr>
            </w:pPr>
            <w:r>
              <w:rPr>
                <w:rFonts w:hint="eastAsia" w:ascii="方正小标宋_GBK" w:hAnsi="方正小标宋_GBK" w:eastAsia="方正小标宋_GBK" w:cs="方正小标宋_GBK"/>
                <w:b/>
                <w:bCs/>
                <w:sz w:val="21"/>
                <w:szCs w:val="21"/>
                <w:lang w:eastAsia="zh-CN"/>
              </w:rPr>
              <w:t>6</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小标宋_GBK" w:hAnsi="方正小标宋_GBK" w:eastAsia="方正小标宋_GBK" w:cs="方正小标宋_GBK"/>
                <w:b/>
                <w:bCs/>
                <w:sz w:val="21"/>
                <w:szCs w:val="21"/>
              </w:rPr>
            </w:pPr>
            <w:r>
              <w:rPr>
                <w:rFonts w:hint="eastAsia" w:ascii="方正小标宋_GBK" w:hAnsi="方正小标宋_GBK" w:eastAsia="方正小标宋_GBK" w:cs="方正小标宋_GBK"/>
                <w:b/>
                <w:bCs/>
                <w:sz w:val="21"/>
                <w:szCs w:val="21"/>
                <w:lang w:eastAsia="zh-CN"/>
              </w:rPr>
              <w:t>7</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小标宋_GBK" w:hAnsi="方正小标宋_GBK" w:eastAsia="方正小标宋_GBK" w:cs="方正小标宋_GBK"/>
                <w:b/>
                <w:bCs/>
                <w:sz w:val="21"/>
                <w:szCs w:val="21"/>
              </w:rPr>
            </w:pPr>
            <w:r>
              <w:rPr>
                <w:rFonts w:hint="eastAsia" w:ascii="方正小标宋_GBK" w:hAnsi="方正小标宋_GBK" w:eastAsia="方正小标宋_GBK" w:cs="方正小标宋_GBK"/>
                <w:b/>
                <w:bCs/>
                <w:sz w:val="21"/>
                <w:szCs w:val="21"/>
                <w:lang w:eastAsia="zh-CN"/>
              </w:rPr>
              <w:t>8</w:t>
            </w:r>
          </w:p>
        </w:tc>
      </w:tr>
      <w:tr>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rPr>
            </w:pPr>
            <w:r>
              <w:rPr>
                <w:rFonts w:ascii="方正小标宋_GBK" w:hAnsi="方正小标宋_GBK" w:eastAsia="方正小标宋_GBK" w:cs="方正小标宋_GBK"/>
                <w:sz w:val="18"/>
                <w:szCs w:val="18"/>
                <w:lang w:eastAsia="zh-CN"/>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合计</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21556.17</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1584.27</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19971.90</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r>
      <w:tr>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rPr>
            </w:pPr>
            <w:r>
              <w:rPr>
                <w:rFonts w:ascii="方正小标宋_GBK" w:hAnsi="方正小标宋_GBK" w:eastAsia="方正小标宋_GBK" w:cs="方正小标宋_GBK"/>
                <w:sz w:val="18"/>
                <w:szCs w:val="18"/>
                <w:lang w:eastAsia="zh-CN"/>
              </w:rPr>
              <w:t>2</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208</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社会保障和就业支出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13.17</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13.17</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r>
      <w:tr>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rPr>
            </w:pPr>
            <w:r>
              <w:rPr>
                <w:rFonts w:ascii="方正小标宋_GBK" w:hAnsi="方正小标宋_GBK" w:eastAsia="方正小标宋_GBK" w:cs="方正小标宋_GBK"/>
                <w:sz w:val="18"/>
                <w:szCs w:val="18"/>
                <w:lang w:eastAsia="zh-CN"/>
              </w:rPr>
              <w:t>3</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20805</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行政事业单位养老支出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13.17</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13.17</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r>
      <w:tr>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rPr>
            </w:pPr>
            <w:r>
              <w:rPr>
                <w:rFonts w:ascii="方正小标宋_GBK" w:hAnsi="方正小标宋_GBK" w:eastAsia="方正小标宋_GBK" w:cs="方正小标宋_GBK"/>
                <w:sz w:val="18"/>
                <w:szCs w:val="18"/>
                <w:lang w:eastAsia="zh-CN"/>
              </w:rPr>
              <w:t>4</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2080505</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机关事业单位基本养老保险缴费支出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13.17</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13.17</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r>
      <w:tr>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rPr>
            </w:pPr>
            <w:r>
              <w:rPr>
                <w:rFonts w:ascii="方正小标宋_GBK" w:hAnsi="方正小标宋_GBK" w:eastAsia="方正小标宋_GBK" w:cs="方正小标宋_GBK"/>
                <w:sz w:val="18"/>
                <w:szCs w:val="18"/>
                <w:lang w:eastAsia="zh-CN"/>
              </w:rPr>
              <w:t>5</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210</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卫生健康支出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7.14</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7.14</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r>
      <w:tr>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rPr>
            </w:pPr>
            <w:r>
              <w:rPr>
                <w:rFonts w:ascii="方正小标宋_GBK" w:hAnsi="方正小标宋_GBK" w:eastAsia="方正小标宋_GBK" w:cs="方正小标宋_GBK"/>
                <w:sz w:val="18"/>
                <w:szCs w:val="18"/>
                <w:lang w:eastAsia="zh-CN"/>
              </w:rPr>
              <w:t>6</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21011</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行政事业单位医疗</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7.14</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7.14</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r>
      <w:tr>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rPr>
            </w:pPr>
            <w:r>
              <w:rPr>
                <w:rFonts w:ascii="方正小标宋_GBK" w:hAnsi="方正小标宋_GBK" w:eastAsia="方正小标宋_GBK" w:cs="方正小标宋_GBK"/>
                <w:sz w:val="18"/>
                <w:szCs w:val="18"/>
                <w:lang w:eastAsia="zh-CN"/>
              </w:rPr>
              <w:t>7</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2101101</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行政单位医疗</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4.04</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4.04</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r>
      <w:tr>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rPr>
            </w:pPr>
            <w:r>
              <w:rPr>
                <w:rFonts w:ascii="方正小标宋_GBK" w:hAnsi="方正小标宋_GBK" w:eastAsia="方正小标宋_GBK" w:cs="方正小标宋_GBK"/>
                <w:sz w:val="18"/>
                <w:szCs w:val="18"/>
                <w:lang w:eastAsia="zh-CN"/>
              </w:rPr>
              <w:t>8</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2101102</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事业单位医疗</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1.40</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1.40</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r>
      <w:tr>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lang w:eastAsia="zh-CN"/>
              </w:rPr>
            </w:pPr>
            <w:r>
              <w:rPr>
                <w:rFonts w:hint="eastAsia" w:ascii="方正小标宋_GBK" w:hAnsi="方正小标宋_GBK" w:eastAsia="方正小标宋_GBK" w:cs="方正小标宋_GBK"/>
                <w:sz w:val="18"/>
                <w:szCs w:val="18"/>
                <w:lang w:eastAsia="zh-CN"/>
              </w:rPr>
              <w:t>9</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2101103</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公务员医疗补助</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1.70</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1.70</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r>
      <w:tr>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rPr>
            </w:pPr>
            <w:r>
              <w:rPr>
                <w:rFonts w:hint="eastAsia" w:ascii="方正小标宋_GBK" w:hAnsi="方正小标宋_GBK" w:eastAsia="方正小标宋_GBK" w:cs="方正小标宋_GBK"/>
                <w:sz w:val="18"/>
                <w:szCs w:val="18"/>
                <w:lang w:eastAsia="zh-CN"/>
              </w:rPr>
              <w:t>10</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214</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交通运输支出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20789.12</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1556.22</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19232.90</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r>
      <w:tr>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rPr>
            </w:pPr>
            <w:r>
              <w:rPr>
                <w:rFonts w:ascii="方正小标宋_GBK" w:hAnsi="方正小标宋_GBK" w:eastAsia="方正小标宋_GBK" w:cs="方正小标宋_GBK"/>
                <w:sz w:val="18"/>
                <w:szCs w:val="18"/>
                <w:lang w:eastAsia="zh-CN"/>
              </w:rPr>
              <w:t>1</w:t>
            </w:r>
            <w:r>
              <w:rPr>
                <w:rFonts w:hint="eastAsia" w:ascii="方正小标宋_GBK" w:hAnsi="方正小标宋_GBK" w:eastAsia="方正小标宋_GBK" w:cs="方正小标宋_GBK"/>
                <w:sz w:val="18"/>
                <w:szCs w:val="18"/>
                <w:lang w:eastAsia="zh-CN"/>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21401</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公路水路运输</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20789.12</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1556.22</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19232.90</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r>
      <w:tr>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rPr>
            </w:pPr>
            <w:r>
              <w:rPr>
                <w:rFonts w:ascii="方正小标宋_GBK" w:hAnsi="方正小标宋_GBK" w:eastAsia="方正小标宋_GBK" w:cs="方正小标宋_GBK"/>
                <w:sz w:val="18"/>
                <w:szCs w:val="18"/>
                <w:lang w:eastAsia="zh-CN"/>
              </w:rPr>
              <w:t>1</w:t>
            </w:r>
            <w:r>
              <w:rPr>
                <w:rFonts w:hint="eastAsia" w:ascii="方正小标宋_GBK" w:hAnsi="方正小标宋_GBK" w:eastAsia="方正小标宋_GBK" w:cs="方正小标宋_GBK"/>
                <w:sz w:val="18"/>
                <w:szCs w:val="18"/>
                <w:lang w:eastAsia="zh-CN"/>
              </w:rPr>
              <w:t>2</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2140101</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行政运行</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1556.22</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1556.22</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r>
      <w:tr>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rPr>
            </w:pPr>
            <w:r>
              <w:rPr>
                <w:rFonts w:ascii="方正小标宋_GBK" w:hAnsi="方正小标宋_GBK" w:eastAsia="方正小标宋_GBK" w:cs="方正小标宋_GBK"/>
                <w:sz w:val="18"/>
                <w:szCs w:val="18"/>
                <w:lang w:eastAsia="zh-CN"/>
              </w:rPr>
              <w:t>1</w:t>
            </w:r>
            <w:r>
              <w:rPr>
                <w:rFonts w:hint="eastAsia" w:ascii="方正小标宋_GBK" w:hAnsi="方正小标宋_GBK" w:eastAsia="方正小标宋_GBK" w:cs="方正小标宋_GBK"/>
                <w:sz w:val="18"/>
                <w:szCs w:val="18"/>
                <w:lang w:eastAsia="zh-CN"/>
              </w:rPr>
              <w:t>3</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2140104</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公路建设</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14271.44</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14271.44</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r>
      <w:tr>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rPr>
            </w:pPr>
            <w:r>
              <w:rPr>
                <w:rFonts w:ascii="方正小标宋_GBK" w:hAnsi="方正小标宋_GBK" w:eastAsia="方正小标宋_GBK" w:cs="方正小标宋_GBK"/>
                <w:sz w:val="18"/>
                <w:szCs w:val="18"/>
                <w:lang w:eastAsia="zh-CN"/>
              </w:rPr>
              <w:t>1</w:t>
            </w:r>
            <w:r>
              <w:rPr>
                <w:rFonts w:hint="eastAsia" w:ascii="方正小标宋_GBK" w:hAnsi="方正小标宋_GBK" w:eastAsia="方正小标宋_GBK" w:cs="方正小标宋_GBK"/>
                <w:sz w:val="18"/>
                <w:szCs w:val="18"/>
                <w:lang w:eastAsia="zh-CN"/>
              </w:rPr>
              <w:t>4</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2140106</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公路养护</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4306.62</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4306.62</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r>
      <w:tr>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rPr>
            </w:pPr>
            <w:r>
              <w:rPr>
                <w:rFonts w:ascii="方正小标宋_GBK" w:hAnsi="方正小标宋_GBK" w:eastAsia="方正小标宋_GBK" w:cs="方正小标宋_GBK"/>
                <w:sz w:val="18"/>
                <w:szCs w:val="18"/>
                <w:lang w:eastAsia="zh-CN"/>
              </w:rPr>
              <w:t>15</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2140110</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公路和运输安全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586.79</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586.79</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r>
      <w:tr>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rPr>
            </w:pPr>
            <w:r>
              <w:rPr>
                <w:rFonts w:ascii="方正小标宋_GBK" w:hAnsi="方正小标宋_GBK" w:eastAsia="方正小标宋_GBK" w:cs="方正小标宋_GBK"/>
                <w:sz w:val="18"/>
                <w:szCs w:val="18"/>
                <w:lang w:eastAsia="zh-CN"/>
              </w:rPr>
              <w:t>16</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2140112</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公路运输管理</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68.04</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68.04</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r>
      <w:tr>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rPr>
            </w:pPr>
            <w:r>
              <w:rPr>
                <w:rFonts w:ascii="方正小标宋_GBK" w:hAnsi="方正小标宋_GBK" w:eastAsia="方正小标宋_GBK" w:cs="方正小标宋_GBK"/>
                <w:sz w:val="18"/>
                <w:szCs w:val="18"/>
                <w:lang w:eastAsia="zh-CN"/>
              </w:rPr>
              <w:t>17</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221</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住房保障支出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7.74</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7.74</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r>
      <w:tr>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rPr>
            </w:pPr>
            <w:r>
              <w:rPr>
                <w:rFonts w:ascii="方正小标宋_GBK" w:hAnsi="方正小标宋_GBK" w:eastAsia="方正小标宋_GBK" w:cs="方正小标宋_GBK"/>
                <w:sz w:val="18"/>
                <w:szCs w:val="18"/>
                <w:lang w:eastAsia="zh-CN"/>
              </w:rPr>
              <w:t>18</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22102</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住房改革支出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7.74</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7.74</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r>
      <w:tr>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rPr>
            </w:pPr>
            <w:r>
              <w:rPr>
                <w:rFonts w:ascii="方正小标宋_GBK" w:hAnsi="方正小标宋_GBK" w:eastAsia="方正小标宋_GBK" w:cs="方正小标宋_GBK"/>
                <w:sz w:val="18"/>
                <w:szCs w:val="18"/>
                <w:lang w:eastAsia="zh-CN"/>
              </w:rPr>
              <w:t>19</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2210201</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住房公积金</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7.74</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7.74</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r>
      <w:tr>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rPr>
            </w:pPr>
            <w:r>
              <w:rPr>
                <w:rFonts w:ascii="方正小标宋_GBK" w:hAnsi="方正小标宋_GBK" w:eastAsia="方正小标宋_GBK" w:cs="方正小标宋_GBK"/>
                <w:sz w:val="18"/>
                <w:szCs w:val="18"/>
                <w:lang w:eastAsia="zh-CN"/>
              </w:rPr>
              <w:t>20</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224</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灾害防治及应急管理支出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739.00</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739.00</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r>
      <w:tr>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rPr>
            </w:pPr>
            <w:r>
              <w:rPr>
                <w:rFonts w:hint="eastAsia" w:ascii="方正小标宋_GBK" w:hAnsi="方正小标宋_GBK" w:eastAsia="方正小标宋_GBK" w:cs="方正小标宋_GBK"/>
                <w:sz w:val="18"/>
                <w:szCs w:val="18"/>
                <w:lang w:eastAsia="zh-CN"/>
              </w:rPr>
              <w:t>21</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22407</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自然灾害救灾及恢复重建支出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739.00</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739.00</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r>
      <w:tr>
        <w:tblPrEx>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hint="default" w:ascii="方正小标宋_GBK" w:hAnsi="方正小标宋_GBK" w:eastAsia="方正小标宋_GBK" w:cs="方正小标宋_GBK"/>
                <w:sz w:val="18"/>
                <w:szCs w:val="18"/>
                <w:lang w:val="en-US" w:eastAsia="zh-CN"/>
              </w:rPr>
            </w:pPr>
            <w:r>
              <w:rPr>
                <w:rFonts w:hint="eastAsia" w:ascii="方正小标宋_GBK" w:hAnsi="方正小标宋_GBK" w:eastAsia="方正小标宋_GBK" w:cs="方正小标宋_GBK"/>
                <w:sz w:val="18"/>
                <w:szCs w:val="18"/>
                <w:lang w:val="en-US" w:eastAsia="zh-CN"/>
              </w:rPr>
              <w:t>22</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2240704</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自然灾害灾后重建补助</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739.00</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rPr>
            </w:pPr>
            <w:r>
              <w:rPr>
                <w:rFonts w:hint="default" w:ascii="Calibri" w:hAnsi="Calibri" w:eastAsia="宋体" w:cs="Calibri"/>
                <w:i w:val="0"/>
                <w:color w:val="000000"/>
                <w:kern w:val="0"/>
                <w:sz w:val="22"/>
                <w:szCs w:val="22"/>
                <w:u w:val="none"/>
                <w:lang w:val="en-US" w:eastAsia="zh-CN" w:bidi="ar"/>
              </w:rPr>
              <w:t>739.00</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18"/>
                <w:szCs w:val="18"/>
              </w:rPr>
            </w:pPr>
          </w:p>
        </w:tc>
      </w:tr>
    </w:tbl>
    <w:p>
      <w:pPr>
        <w:jc w:val="center"/>
        <w:outlineLvl w:val="1"/>
        <w:rPr>
          <w:rFonts w:ascii="方正小标宋_GBK" w:hAnsi="方正小标宋_GBK" w:eastAsia="方正小标宋_GBK" w:cs="方正小标宋_GBK"/>
          <w:color w:val="000000"/>
          <w:sz w:val="36"/>
        </w:rPr>
      </w:pPr>
    </w:p>
    <w:bookmarkEnd w:id="0"/>
    <w:p>
      <w:pPr>
        <w:jc w:val="both"/>
        <w:outlineLvl w:val="1"/>
        <w:sectPr>
          <w:pgSz w:w="16840" w:h="11900" w:orient="landscape"/>
          <w:pgMar w:top="1361" w:right="1020" w:bottom="1134" w:left="1020" w:header="720" w:footer="720" w:gutter="0"/>
          <w:cols w:space="720" w:num="1"/>
        </w:sectPr>
      </w:pPr>
    </w:p>
    <w:tbl>
      <w:tblPr>
        <w:tblStyle w:val="9"/>
        <w:tblW w:w="14920" w:type="dxa"/>
        <w:tblInd w:w="96" w:type="dxa"/>
        <w:tblLayout w:type="fixed"/>
        <w:tblCellMar>
          <w:top w:w="0" w:type="dxa"/>
          <w:left w:w="108" w:type="dxa"/>
          <w:bottom w:w="0" w:type="dxa"/>
          <w:right w:w="108" w:type="dxa"/>
        </w:tblCellMar>
      </w:tblPr>
      <w:tblGrid>
        <w:gridCol w:w="692"/>
        <w:gridCol w:w="2715"/>
        <w:gridCol w:w="1080"/>
        <w:gridCol w:w="3735"/>
        <w:gridCol w:w="1155"/>
        <w:gridCol w:w="1710"/>
        <w:gridCol w:w="1905"/>
        <w:gridCol w:w="1928"/>
      </w:tblGrid>
      <w:tr>
        <w:tblPrEx>
          <w:tblCellMar>
            <w:top w:w="0" w:type="dxa"/>
            <w:left w:w="108" w:type="dxa"/>
            <w:bottom w:w="0" w:type="dxa"/>
            <w:right w:w="108" w:type="dxa"/>
          </w:tblCellMar>
        </w:tblPrEx>
        <w:trPr>
          <w:trHeight w:val="288" w:hRule="atLeast"/>
        </w:trPr>
        <w:tc>
          <w:tcPr>
            <w:tcW w:w="14920" w:type="dxa"/>
            <w:gridSpan w:val="8"/>
            <w:tcBorders>
              <w:top w:val="nil"/>
              <w:left w:val="nil"/>
              <w:bottom w:val="nil"/>
              <w:right w:val="nil"/>
            </w:tcBorders>
            <w:shd w:val="clear" w:color="auto" w:fill="auto"/>
            <w:noWrap/>
            <w:vAlign w:val="center"/>
          </w:tcPr>
          <w:p>
            <w:pPr>
              <w:jc w:val="center"/>
              <w:textAlignment w:val="center"/>
              <w:rPr>
                <w:rFonts w:ascii="宋体" w:hAnsi="宋体" w:eastAsia="宋体" w:cs="宋体"/>
                <w:color w:val="000000"/>
                <w:sz w:val="22"/>
                <w:szCs w:val="22"/>
              </w:rPr>
            </w:pPr>
            <w:bookmarkStart w:id="1" w:name="_Toc_2_2_0000000004"/>
            <w:r>
              <w:rPr>
                <w:rFonts w:hint="eastAsia" w:ascii="方正小标宋_GBK" w:hAnsi="方正小标宋_GBK" w:eastAsia="方正小标宋_GBK" w:cs="方正小标宋_GBK"/>
                <w:color w:val="000000"/>
                <w:sz w:val="36"/>
                <w:lang w:eastAsia="zh-CN"/>
              </w:rPr>
              <w:t>部门预算财政拨款收支总表</w:t>
            </w:r>
          </w:p>
        </w:tc>
      </w:tr>
      <w:tr>
        <w:tblPrEx>
          <w:tblCellMar>
            <w:top w:w="0" w:type="dxa"/>
            <w:left w:w="108" w:type="dxa"/>
            <w:bottom w:w="0" w:type="dxa"/>
            <w:right w:w="108" w:type="dxa"/>
          </w:tblCellMar>
        </w:tblPrEx>
        <w:trPr>
          <w:trHeight w:val="288" w:hRule="atLeast"/>
        </w:trPr>
        <w:tc>
          <w:tcPr>
            <w:tcW w:w="3407" w:type="dxa"/>
            <w:gridSpan w:val="2"/>
            <w:tcBorders>
              <w:top w:val="nil"/>
              <w:left w:val="nil"/>
              <w:bottom w:val="nil"/>
              <w:right w:val="nil"/>
            </w:tcBorders>
            <w:shd w:val="clear" w:color="auto" w:fill="auto"/>
            <w:noWrap/>
            <w:vAlign w:val="center"/>
          </w:tcPr>
          <w:p>
            <w:pPr>
              <w:pStyle w:val="14"/>
              <w:rPr>
                <w:b/>
              </w:rPr>
            </w:pPr>
            <w:r>
              <w:rPr>
                <w:rFonts w:hint="eastAsia"/>
                <w:b/>
                <w:lang w:eastAsia="zh-CN"/>
              </w:rPr>
              <w:t>[348]涞水县交通运输局</w:t>
            </w:r>
          </w:p>
        </w:tc>
        <w:tc>
          <w:tcPr>
            <w:tcW w:w="1080" w:type="dxa"/>
            <w:tcBorders>
              <w:top w:val="nil"/>
              <w:left w:val="nil"/>
              <w:bottom w:val="nil"/>
              <w:right w:val="nil"/>
            </w:tcBorders>
            <w:shd w:val="clear" w:color="auto" w:fill="auto"/>
            <w:noWrap/>
            <w:vAlign w:val="center"/>
          </w:tcPr>
          <w:p>
            <w:pPr>
              <w:pStyle w:val="14"/>
              <w:rPr>
                <w:b/>
              </w:rPr>
            </w:pPr>
          </w:p>
        </w:tc>
        <w:tc>
          <w:tcPr>
            <w:tcW w:w="8505" w:type="dxa"/>
            <w:gridSpan w:val="4"/>
            <w:tcBorders>
              <w:top w:val="nil"/>
              <w:left w:val="nil"/>
              <w:bottom w:val="nil"/>
              <w:right w:val="nil"/>
            </w:tcBorders>
            <w:shd w:val="clear" w:color="auto" w:fill="auto"/>
            <w:noWrap/>
            <w:vAlign w:val="center"/>
          </w:tcPr>
          <w:p>
            <w:pPr>
              <w:pStyle w:val="14"/>
              <w:ind w:firstLine="2409" w:firstLineChars="1000"/>
              <w:rPr>
                <w:rFonts w:hint="default"/>
                <w:b/>
                <w:lang w:val="en-US"/>
              </w:rPr>
            </w:pPr>
            <w:r>
              <w:rPr>
                <w:rFonts w:hint="eastAsia"/>
                <w:b/>
                <w:lang w:eastAsia="zh-CN"/>
              </w:rPr>
              <w:t>预算年度：202</w:t>
            </w:r>
            <w:r>
              <w:rPr>
                <w:rFonts w:hint="eastAsia"/>
                <w:b/>
                <w:lang w:val="en-US" w:eastAsia="zh-CN"/>
              </w:rPr>
              <w:t>5</w:t>
            </w:r>
          </w:p>
        </w:tc>
        <w:tc>
          <w:tcPr>
            <w:tcW w:w="1928" w:type="dxa"/>
            <w:tcBorders>
              <w:top w:val="nil"/>
              <w:left w:val="nil"/>
              <w:bottom w:val="nil"/>
              <w:right w:val="nil"/>
            </w:tcBorders>
            <w:shd w:val="clear" w:color="auto" w:fill="auto"/>
            <w:noWrap/>
            <w:vAlign w:val="center"/>
          </w:tcPr>
          <w:p>
            <w:pPr>
              <w:pStyle w:val="14"/>
              <w:jc w:val="right"/>
              <w:rPr>
                <w:b/>
              </w:rPr>
            </w:pPr>
            <w:r>
              <w:rPr>
                <w:rFonts w:hint="eastAsia"/>
                <w:b/>
                <w:lang w:eastAsia="zh-CN"/>
              </w:rPr>
              <w:t>单位：万元</w:t>
            </w:r>
          </w:p>
        </w:tc>
      </w:tr>
      <w:tr>
        <w:tblPrEx>
          <w:tblCellMar>
            <w:top w:w="0" w:type="dxa"/>
            <w:left w:w="108" w:type="dxa"/>
            <w:bottom w:w="0" w:type="dxa"/>
            <w:right w:w="108" w:type="dxa"/>
          </w:tblCellMar>
        </w:tblPrEx>
        <w:trPr>
          <w:trHeight w:val="288" w:hRule="atLeast"/>
        </w:trPr>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rPr>
            </w:pPr>
            <w:r>
              <w:rPr>
                <w:rFonts w:hint="eastAsia" w:ascii="方正书宋_GBK" w:hAnsi="方正书宋_GBK" w:eastAsia="方正书宋_GBK" w:cs="方正书宋_GBK"/>
                <w:b/>
                <w:sz w:val="21"/>
                <w:lang w:eastAsia="zh-CN"/>
              </w:rPr>
              <w:t>序号</w:t>
            </w:r>
          </w:p>
        </w:tc>
        <w:tc>
          <w:tcPr>
            <w:tcW w:w="37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rPr>
            </w:pPr>
            <w:r>
              <w:rPr>
                <w:rFonts w:hint="eastAsia" w:ascii="方正书宋_GBK" w:hAnsi="方正书宋_GBK" w:eastAsia="方正书宋_GBK" w:cs="方正书宋_GBK"/>
                <w:b/>
                <w:sz w:val="21"/>
                <w:lang w:eastAsia="zh-CN"/>
              </w:rPr>
              <w:t>收入</w:t>
            </w:r>
          </w:p>
        </w:tc>
        <w:tc>
          <w:tcPr>
            <w:tcW w:w="1043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rPr>
            </w:pPr>
            <w:r>
              <w:rPr>
                <w:rFonts w:hint="eastAsia" w:ascii="方正书宋_GBK" w:hAnsi="方正书宋_GBK" w:eastAsia="方正书宋_GBK" w:cs="方正书宋_GBK"/>
                <w:b/>
                <w:sz w:val="21"/>
                <w:lang w:eastAsia="zh-CN"/>
              </w:rPr>
              <w:t>支出</w:t>
            </w:r>
          </w:p>
        </w:tc>
      </w:tr>
      <w:tr>
        <w:tblPrEx>
          <w:tblCellMar>
            <w:top w:w="0" w:type="dxa"/>
            <w:left w:w="108" w:type="dxa"/>
            <w:bottom w:w="0" w:type="dxa"/>
            <w:right w:w="108" w:type="dxa"/>
          </w:tblCellMar>
        </w:tblPrEx>
        <w:trPr>
          <w:trHeight w:val="288"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书宋_GBK" w:hAnsi="方正书宋_GBK" w:eastAsia="方正书宋_GBK" w:cs="方正书宋_GBK"/>
                <w:b/>
                <w:sz w:val="21"/>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rPr>
            </w:pPr>
            <w:r>
              <w:rPr>
                <w:rFonts w:hint="eastAsia" w:ascii="方正书宋_GBK" w:hAnsi="方正书宋_GBK" w:eastAsia="方正书宋_GBK" w:cs="方正书宋_GBK"/>
                <w:b/>
                <w:sz w:val="21"/>
                <w:lang w:eastAsia="zh-CN"/>
              </w:rPr>
              <w:t>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rPr>
            </w:pPr>
            <w:r>
              <w:rPr>
                <w:rFonts w:hint="eastAsia" w:ascii="方正书宋_GBK" w:hAnsi="方正书宋_GBK" w:eastAsia="方正书宋_GBK" w:cs="方正书宋_GBK"/>
                <w:b/>
                <w:sz w:val="21"/>
                <w:lang w:eastAsia="zh-CN"/>
              </w:rPr>
              <w:t>金额</w:t>
            </w: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rPr>
            </w:pPr>
            <w:r>
              <w:rPr>
                <w:rFonts w:hint="eastAsia" w:ascii="方正书宋_GBK" w:hAnsi="方正书宋_GBK" w:eastAsia="方正书宋_GBK" w:cs="方正书宋_GBK"/>
                <w:b/>
                <w:sz w:val="21"/>
                <w:lang w:eastAsia="zh-CN"/>
              </w:rPr>
              <w:t>项目</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rPr>
            </w:pPr>
            <w:r>
              <w:rPr>
                <w:rFonts w:hint="eastAsia" w:ascii="方正书宋_GBK" w:hAnsi="方正书宋_GBK" w:eastAsia="方正书宋_GBK" w:cs="方正书宋_GBK"/>
                <w:b/>
                <w:sz w:val="21"/>
                <w:lang w:eastAsia="zh-CN"/>
              </w:rPr>
              <w:t>合计</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rPr>
            </w:pPr>
            <w:r>
              <w:rPr>
                <w:rFonts w:hint="eastAsia" w:ascii="方正书宋_GBK" w:hAnsi="方正书宋_GBK" w:eastAsia="方正书宋_GBK" w:cs="方正书宋_GBK"/>
                <w:b/>
                <w:sz w:val="21"/>
                <w:lang w:eastAsia="zh-CN"/>
              </w:rPr>
              <w:t>一般公共预算财政拨款</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rPr>
            </w:pPr>
            <w:r>
              <w:rPr>
                <w:rFonts w:hint="eastAsia" w:ascii="方正书宋_GBK" w:hAnsi="方正书宋_GBK" w:eastAsia="方正书宋_GBK" w:cs="方正书宋_GBK"/>
                <w:b/>
                <w:sz w:val="21"/>
                <w:lang w:eastAsia="zh-CN"/>
              </w:rPr>
              <w:t>政府性基金预算财政拨款</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rPr>
            </w:pPr>
            <w:r>
              <w:rPr>
                <w:rFonts w:hint="eastAsia" w:ascii="方正书宋_GBK" w:hAnsi="方正书宋_GBK" w:eastAsia="方正书宋_GBK" w:cs="方正书宋_GBK"/>
                <w:b/>
                <w:sz w:val="21"/>
                <w:lang w:eastAsia="zh-CN"/>
              </w:rPr>
              <w:t>国有资本经营预算财政拨款</w:t>
            </w: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rPr>
            </w:pPr>
            <w:r>
              <w:rPr>
                <w:rFonts w:hint="eastAsia" w:ascii="方正书宋_GBK" w:hAnsi="方正书宋_GBK" w:eastAsia="方正书宋_GBK" w:cs="方正书宋_GBK"/>
                <w:b/>
                <w:sz w:val="21"/>
                <w:lang w:eastAsia="zh-CN"/>
              </w:rPr>
              <w:t>栏次</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rPr>
            </w:pPr>
            <w:r>
              <w:rPr>
                <w:rFonts w:hint="eastAsia" w:ascii="方正书宋_GBK" w:hAnsi="方正书宋_GBK" w:eastAsia="方正书宋_GBK" w:cs="方正书宋_GBK"/>
                <w:b/>
                <w:sz w:val="21"/>
                <w:lang w:eastAsia="zh-CN"/>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rPr>
            </w:pPr>
            <w:r>
              <w:rPr>
                <w:rFonts w:hint="eastAsia" w:ascii="方正书宋_GBK" w:hAnsi="方正书宋_GBK" w:eastAsia="方正书宋_GBK" w:cs="方正书宋_GBK"/>
                <w:b/>
                <w:sz w:val="21"/>
                <w:lang w:eastAsia="zh-CN"/>
              </w:rPr>
              <w:t>2</w:t>
            </w: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rPr>
            </w:pPr>
            <w:r>
              <w:rPr>
                <w:rFonts w:hint="eastAsia" w:ascii="方正书宋_GBK" w:hAnsi="方正书宋_GBK" w:eastAsia="方正书宋_GBK" w:cs="方正书宋_GBK"/>
                <w:b/>
                <w:sz w:val="21"/>
                <w:lang w:eastAsia="zh-CN"/>
              </w:rPr>
              <w:t>3</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rPr>
            </w:pPr>
            <w:r>
              <w:rPr>
                <w:rFonts w:hint="eastAsia" w:ascii="方正书宋_GBK" w:hAnsi="方正书宋_GBK" w:eastAsia="方正书宋_GBK" w:cs="方正书宋_GBK"/>
                <w:b/>
                <w:sz w:val="21"/>
                <w:lang w:eastAsia="zh-CN"/>
              </w:rPr>
              <w:t>4</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rPr>
            </w:pPr>
            <w:r>
              <w:rPr>
                <w:rFonts w:hint="eastAsia" w:ascii="方正书宋_GBK" w:hAnsi="方正书宋_GBK" w:eastAsia="方正书宋_GBK" w:cs="方正书宋_GBK"/>
                <w:b/>
                <w:sz w:val="21"/>
                <w:lang w:eastAsia="zh-CN"/>
              </w:rPr>
              <w:t>5</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rPr>
            </w:pPr>
            <w:r>
              <w:rPr>
                <w:rFonts w:hint="eastAsia" w:ascii="方正书宋_GBK" w:hAnsi="方正书宋_GBK" w:eastAsia="方正书宋_GBK" w:cs="方正书宋_GBK"/>
                <w:b/>
                <w:sz w:val="21"/>
                <w:lang w:eastAsia="zh-CN"/>
              </w:rPr>
              <w:t>6</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rPr>
            </w:pPr>
            <w:r>
              <w:rPr>
                <w:rFonts w:hint="eastAsia" w:ascii="方正书宋_GBK" w:hAnsi="方正书宋_GBK" w:eastAsia="方正书宋_GBK" w:cs="方正书宋_GBK"/>
                <w:b/>
                <w:sz w:val="21"/>
                <w:lang w:eastAsia="zh-CN"/>
              </w:rPr>
              <w:t>7</w:t>
            </w: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1</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一、一般公共预算拨款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color w:val="000000"/>
                <w:sz w:val="22"/>
                <w:szCs w:val="22"/>
                <w:u w:val="none"/>
                <w:lang w:val="en-US" w:eastAsia="zh-CN" w:bidi="ar-SA"/>
              </w:rPr>
            </w:pPr>
            <w:r>
              <w:rPr>
                <w:rFonts w:hint="eastAsia" w:ascii="Calibri" w:hAnsi="Calibri" w:eastAsia="宋体" w:cs="Calibri"/>
                <w:i w:val="0"/>
                <w:color w:val="000000"/>
                <w:kern w:val="0"/>
                <w:sz w:val="22"/>
                <w:szCs w:val="22"/>
                <w:u w:val="none"/>
                <w:lang w:val="en-US" w:eastAsia="zh-CN" w:bidi="ar"/>
              </w:rPr>
              <w:t>3110.10</w:t>
            </w: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一、一般公共服务支出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2</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二、政府性基金预算拨款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二、外交支出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3</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三、国有资本经营预算拨款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三、国防支出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4</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四、公共安全支出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5</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五、教育支出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9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6</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六、科学技术支出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7</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七、文化旅游体育与传媒支出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8</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八、社会保障和就业支出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13.17</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13.17</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9</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九、社会保险基金支出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10</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十、卫生健康支出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7.14</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7.14</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11</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十一、节能环保支出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12</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十二、城乡社区支出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13</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十三、农林水支出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14</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十四、交通运输支出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20789.12</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20789.12</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15</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十五、资源勘探工业信息等支出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16</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十六、商业服务业等支出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17</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十七、金融支出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18</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十八、援助其他地区支出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19</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十九、自然资源海洋气象等支出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20</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二十、住房保障支出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7.74</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7.74</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21</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二十一、粮油物资储备支出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22</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二十二、国有资本经营预算支出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23</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方正小标宋_GBK" w:hAnsi="方正小标宋_GBK" w:eastAsia="宋体"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二十三、灾害防治及应急管理支</w:t>
            </w:r>
            <w:r>
              <w:rPr>
                <w:rFonts w:hint="eastAsia" w:ascii="Calibri" w:hAnsi="Calibri" w:eastAsia="宋体" w:cs="Calibri"/>
                <w:i w:val="0"/>
                <w:color w:val="000000"/>
                <w:kern w:val="0"/>
                <w:sz w:val="22"/>
                <w:szCs w:val="22"/>
                <w:u w:val="none"/>
                <w:lang w:val="en-US" w:eastAsia="zh-CN" w:bidi="ar"/>
              </w:rPr>
              <w:t>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739.00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739.00</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24</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二十四、预备费</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25</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二十五、其他支出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26</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二十六、转移性支出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27</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二十七、债务还本支出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28</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二十八、债务付息支出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29</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二十九、债务发行费用支出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30</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三十、抗疫特别国债安排的支出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hint="default" w:ascii="方正小标宋_GBK" w:hAnsi="方正小标宋_GBK" w:eastAsia="方正小标宋_GBK" w:cs="方正小标宋_GBK"/>
                <w:sz w:val="21"/>
                <w:szCs w:val="21"/>
                <w:lang w:val="en-US" w:eastAsia="zh-CN"/>
              </w:rPr>
            </w:pPr>
            <w:r>
              <w:rPr>
                <w:rFonts w:hint="eastAsia" w:ascii="方正小标宋_GBK" w:hAnsi="方正小标宋_GBK" w:eastAsia="方正小标宋_GBK" w:cs="方正小标宋_GBK"/>
                <w:sz w:val="21"/>
                <w:szCs w:val="21"/>
                <w:lang w:val="en-US" w:eastAsia="zh-CN"/>
              </w:rPr>
              <w:t>31</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三十一、人行科目</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hint="default" w:ascii="方正小标宋_GBK" w:hAnsi="方正小标宋_GBK" w:eastAsia="方正小标宋_GBK" w:cs="方正小标宋_GBK"/>
                <w:sz w:val="21"/>
                <w:szCs w:val="21"/>
                <w:lang w:val="en-US" w:eastAsia="zh-CN"/>
              </w:rPr>
            </w:pPr>
            <w:r>
              <w:rPr>
                <w:rFonts w:ascii="方正小标宋_GBK" w:hAnsi="方正小标宋_GBK" w:eastAsia="方正小标宋_GBK" w:cs="方正小标宋_GBK"/>
                <w:sz w:val="21"/>
                <w:szCs w:val="21"/>
                <w:lang w:eastAsia="zh-CN"/>
              </w:rPr>
              <w:t>3</w:t>
            </w:r>
            <w:r>
              <w:rPr>
                <w:rFonts w:hint="eastAsia" w:ascii="方正小标宋_GBK" w:hAnsi="方正小标宋_GBK" w:eastAsia="方正小标宋_GBK" w:cs="方正小标宋_GBK"/>
                <w:sz w:val="21"/>
                <w:szCs w:val="21"/>
                <w:lang w:val="en-US" w:eastAsia="zh-CN"/>
              </w:rPr>
              <w:t>2</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本年收入合计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3110.10</w:t>
            </w: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本年支出合计</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21556.17</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21556.17</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hint="default" w:ascii="方正小标宋_GBK" w:hAnsi="方正小标宋_GBK" w:eastAsia="方正小标宋_GBK" w:cs="方正小标宋_GBK"/>
                <w:sz w:val="21"/>
                <w:szCs w:val="21"/>
                <w:lang w:val="en-US" w:eastAsia="zh-CN"/>
              </w:rPr>
            </w:pPr>
            <w:r>
              <w:rPr>
                <w:rFonts w:ascii="方正小标宋_GBK" w:hAnsi="方正小标宋_GBK" w:eastAsia="方正小标宋_GBK" w:cs="方正小标宋_GBK"/>
                <w:sz w:val="21"/>
                <w:szCs w:val="21"/>
                <w:lang w:eastAsia="zh-CN"/>
              </w:rPr>
              <w:t>3</w:t>
            </w:r>
            <w:r>
              <w:rPr>
                <w:rFonts w:hint="eastAsia" w:ascii="方正小标宋_GBK" w:hAnsi="方正小标宋_GBK" w:eastAsia="方正小标宋_GBK" w:cs="方正小标宋_GBK"/>
                <w:sz w:val="21"/>
                <w:szCs w:val="21"/>
                <w:lang w:val="en-US" w:eastAsia="zh-CN"/>
              </w:rPr>
              <w:t>3</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年初财政拨款结转和结余</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18446.07</w:t>
            </w: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年末财政拨款结转和结余</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hint="default" w:ascii="方正小标宋_GBK" w:hAnsi="方正小标宋_GBK" w:eastAsia="方正小标宋_GBK" w:cs="方正小标宋_GBK"/>
                <w:sz w:val="21"/>
                <w:szCs w:val="21"/>
                <w:lang w:val="en-US" w:eastAsia="zh-CN"/>
              </w:rPr>
            </w:pPr>
            <w:r>
              <w:rPr>
                <w:rFonts w:ascii="方正小标宋_GBK" w:hAnsi="方正小标宋_GBK" w:eastAsia="方正小标宋_GBK" w:cs="方正小标宋_GBK"/>
                <w:sz w:val="21"/>
                <w:szCs w:val="21"/>
                <w:lang w:eastAsia="zh-CN"/>
              </w:rPr>
              <w:t>3</w:t>
            </w:r>
            <w:r>
              <w:rPr>
                <w:rFonts w:hint="eastAsia" w:ascii="方正小标宋_GBK" w:hAnsi="方正小标宋_GBK" w:eastAsia="方正小标宋_GBK" w:cs="方正小标宋_GBK"/>
                <w:sz w:val="21"/>
                <w:szCs w:val="21"/>
                <w:lang w:val="en-US" w:eastAsia="zh-CN"/>
              </w:rPr>
              <w:t>4</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一、一般公共预算拨款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18446.07</w:t>
            </w: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ascii="方正小标宋_GBK" w:hAnsi="方正小标宋_GBK" w:eastAsia="方正小标宋_GBK" w:cs="方正小标宋_GBK"/>
                <w:sz w:val="21"/>
                <w:szCs w:val="21"/>
                <w:lang w:eastAsia="zh-CN"/>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ascii="方正小标宋_GBK" w:hAnsi="方正小标宋_GBK" w:eastAsia="方正小标宋_GBK" w:cs="方正小标宋_GBK"/>
                <w:sz w:val="21"/>
                <w:szCs w:val="21"/>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hint="default" w:ascii="方正小标宋_GBK" w:hAnsi="方正小标宋_GBK" w:eastAsia="方正小标宋_GBK" w:cs="方正小标宋_GBK"/>
                <w:sz w:val="21"/>
                <w:szCs w:val="21"/>
                <w:lang w:val="en-US" w:eastAsia="zh-CN"/>
              </w:rPr>
            </w:pPr>
            <w:r>
              <w:rPr>
                <w:rFonts w:ascii="方正小标宋_GBK" w:hAnsi="方正小标宋_GBK" w:eastAsia="方正小标宋_GBK" w:cs="方正小标宋_GBK"/>
                <w:sz w:val="21"/>
                <w:szCs w:val="21"/>
                <w:lang w:eastAsia="zh-CN"/>
              </w:rPr>
              <w:t>3</w:t>
            </w:r>
            <w:r>
              <w:rPr>
                <w:rFonts w:hint="eastAsia" w:ascii="方正小标宋_GBK" w:hAnsi="方正小标宋_GBK" w:eastAsia="方正小标宋_GBK" w:cs="方正小标宋_GBK"/>
                <w:sz w:val="21"/>
                <w:szCs w:val="21"/>
                <w:lang w:val="en-US" w:eastAsia="zh-CN"/>
              </w:rPr>
              <w:t>5</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二、政府性基金预算拨款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ascii="方正小标宋_GBK" w:hAnsi="方正小标宋_GBK" w:eastAsia="方正小标宋_GBK" w:cs="方正小标宋_GBK"/>
                <w:sz w:val="21"/>
                <w:szCs w:val="21"/>
                <w:lang w:eastAsia="zh-CN"/>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ascii="方正小标宋_GBK" w:hAnsi="方正小标宋_GBK" w:eastAsia="方正小标宋_GBK" w:cs="方正小标宋_GBK"/>
                <w:sz w:val="21"/>
                <w:szCs w:val="21"/>
                <w:lang w:eastAsia="zh-CN"/>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ascii="方正小标宋_GBK" w:hAnsi="方正小标宋_GBK" w:eastAsia="方正小标宋_GBK" w:cs="方正小标宋_GBK"/>
                <w:sz w:val="21"/>
                <w:szCs w:val="21"/>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hint="default" w:ascii="方正小标宋_GBK" w:hAnsi="方正小标宋_GBK" w:eastAsia="方正小标宋_GBK" w:cs="方正小标宋_GBK"/>
                <w:sz w:val="21"/>
                <w:szCs w:val="21"/>
                <w:lang w:val="en-US" w:eastAsia="zh-CN"/>
              </w:rPr>
            </w:pPr>
            <w:r>
              <w:rPr>
                <w:rFonts w:ascii="方正小标宋_GBK" w:hAnsi="方正小标宋_GBK" w:eastAsia="方正小标宋_GBK" w:cs="方正小标宋_GBK"/>
                <w:sz w:val="21"/>
                <w:szCs w:val="21"/>
                <w:lang w:eastAsia="zh-CN"/>
              </w:rPr>
              <w:t>3</w:t>
            </w:r>
            <w:r>
              <w:rPr>
                <w:rFonts w:hint="eastAsia" w:ascii="方正小标宋_GBK" w:hAnsi="方正小标宋_GBK" w:eastAsia="方正小标宋_GBK" w:cs="方正小标宋_GBK"/>
                <w:sz w:val="21"/>
                <w:szCs w:val="21"/>
                <w:lang w:val="en-US" w:eastAsia="zh-CN"/>
              </w:rPr>
              <w:t>6</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三、国有资本经营预算拨款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ascii="方正小标宋_GBK" w:hAnsi="方正小标宋_GBK" w:eastAsia="方正小标宋_GBK" w:cs="方正小标宋_GBK"/>
                <w:sz w:val="21"/>
                <w:szCs w:val="21"/>
                <w:lang w:eastAsia="zh-CN"/>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ascii="方正小标宋_GBK" w:hAnsi="方正小标宋_GBK" w:eastAsia="方正小标宋_GBK" w:cs="方正小标宋_GBK"/>
                <w:sz w:val="21"/>
                <w:szCs w:val="21"/>
                <w:lang w:eastAsia="zh-CN"/>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ascii="方正小标宋_GBK" w:hAnsi="方正小标宋_GBK" w:eastAsia="方正小标宋_GBK" w:cs="方正小标宋_GBK"/>
                <w:sz w:val="21"/>
                <w:szCs w:val="21"/>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top"/>
              <w:rPr>
                <w:rFonts w:ascii="方正小标宋_GBK" w:hAnsi="方正小标宋_GBK" w:eastAsia="方正小标宋_GBK" w:cs="方正小标宋_GBK"/>
                <w:sz w:val="21"/>
                <w:szCs w:val="21"/>
                <w:lang w:eastAsia="zh-CN"/>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r>
        <w:tblPrEx>
          <w:tblCellMar>
            <w:top w:w="0" w:type="dxa"/>
            <w:left w:w="108" w:type="dxa"/>
            <w:bottom w:w="0" w:type="dxa"/>
            <w:right w:w="108" w:type="dxa"/>
          </w:tblCellMar>
        </w:tblPrEx>
        <w:trPr>
          <w:trHeight w:val="2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hint="default" w:ascii="方正小标宋_GBK" w:hAnsi="方正小标宋_GBK" w:eastAsia="方正小标宋_GBK" w:cs="方正小标宋_GBK"/>
                <w:sz w:val="21"/>
                <w:szCs w:val="21"/>
                <w:lang w:val="en-US" w:eastAsia="zh-CN"/>
              </w:rPr>
            </w:pPr>
            <w:r>
              <w:rPr>
                <w:rFonts w:ascii="方正小标宋_GBK" w:hAnsi="方正小标宋_GBK" w:eastAsia="方正小标宋_GBK" w:cs="方正小标宋_GBK"/>
                <w:sz w:val="21"/>
                <w:szCs w:val="21"/>
                <w:lang w:eastAsia="zh-CN"/>
              </w:rPr>
              <w:t>3</w:t>
            </w:r>
            <w:r>
              <w:rPr>
                <w:rFonts w:hint="eastAsia" w:ascii="方正小标宋_GBK" w:hAnsi="方正小标宋_GBK" w:eastAsia="方正小标宋_GBK" w:cs="方正小标宋_GBK"/>
                <w:sz w:val="21"/>
                <w:szCs w:val="21"/>
                <w:lang w:val="en-US" w:eastAsia="zh-CN"/>
              </w:rPr>
              <w:t>7</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21"/>
                <w:szCs w:val="21"/>
                <w:lang w:eastAsia="zh-CN"/>
              </w:rPr>
            </w:pPr>
            <w:r>
              <w:rPr>
                <w:rFonts w:ascii="方正小标宋_GBK" w:hAnsi="方正小标宋_GBK" w:eastAsia="方正小标宋_GBK" w:cs="方正小标宋_GBK"/>
                <w:sz w:val="21"/>
                <w:szCs w:val="21"/>
                <w:lang w:eastAsia="zh-CN"/>
              </w:rPr>
              <w:t>收入总计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方正小标宋_GBK" w:hAnsi="方正小标宋_GBK" w:eastAsia="方正小标宋_GBK" w:cs="方正小标宋_GBK"/>
                <w:sz w:val="21"/>
                <w:szCs w:val="21"/>
                <w:lang w:val="en-US" w:eastAsia="zh-CN"/>
              </w:rPr>
            </w:pPr>
            <w:r>
              <w:rPr>
                <w:rFonts w:hint="eastAsia" w:ascii="Calibri" w:hAnsi="Calibri" w:eastAsia="宋体" w:cs="Calibri"/>
                <w:i w:val="0"/>
                <w:color w:val="000000"/>
                <w:kern w:val="0"/>
                <w:sz w:val="22"/>
                <w:szCs w:val="22"/>
                <w:u w:val="none"/>
                <w:lang w:val="en-US" w:eastAsia="zh-CN" w:bidi="ar"/>
              </w:rPr>
              <w:t>21556.17</w:t>
            </w:r>
          </w:p>
        </w:tc>
        <w:tc>
          <w:tcPr>
            <w:tcW w:w="37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21"/>
                <w:szCs w:val="21"/>
                <w:lang w:eastAsia="zh-CN"/>
              </w:rPr>
            </w:pPr>
            <w:r>
              <w:rPr>
                <w:rFonts w:hint="default" w:ascii="Calibri" w:hAnsi="Calibri" w:eastAsia="宋体" w:cs="Calibri"/>
                <w:i w:val="0"/>
                <w:color w:val="000000"/>
                <w:kern w:val="0"/>
                <w:sz w:val="22"/>
                <w:szCs w:val="22"/>
                <w:u w:val="none"/>
                <w:lang w:val="en-US" w:eastAsia="zh-CN" w:bidi="ar"/>
              </w:rPr>
              <w:t>支出总计</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lang w:val="en-US"/>
              </w:rPr>
            </w:pPr>
            <w:r>
              <w:rPr>
                <w:rFonts w:hint="eastAsia" w:ascii="Calibri" w:hAnsi="Calibri" w:eastAsia="宋体" w:cs="Calibri"/>
                <w:i w:val="0"/>
                <w:color w:val="000000"/>
                <w:kern w:val="0"/>
                <w:sz w:val="22"/>
                <w:szCs w:val="22"/>
                <w:u w:val="none"/>
                <w:lang w:val="en-US" w:eastAsia="zh-CN" w:bidi="ar"/>
              </w:rPr>
              <w:t>21556.17</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hint="default"/>
                <w:lang w:val="en-US"/>
              </w:rPr>
            </w:pPr>
            <w:r>
              <w:rPr>
                <w:rFonts w:hint="eastAsia" w:hAnsi="方正小标宋_GBK" w:eastAsia="方正小标宋_GBK" w:cs="方正小标宋_GBK" w:asciiTheme="minorAscii"/>
                <w:sz w:val="22"/>
                <w:szCs w:val="22"/>
                <w:lang w:val="en-US" w:eastAsia="zh-CN"/>
              </w:rPr>
              <w:t>21556.17</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ascii="方正小标宋_GBK" w:hAnsi="方正小标宋_GBK" w:eastAsia="方正小标宋_GBK" w:cs="方正小标宋_GBK"/>
                <w:sz w:val="21"/>
                <w:szCs w:val="21"/>
                <w:lang w:eastAsia="zh-CN"/>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top"/>
              <w:rPr>
                <w:rFonts w:ascii="方正小标宋_GBK" w:hAnsi="方正小标宋_GBK" w:eastAsia="方正小标宋_GBK" w:cs="方正小标宋_GBK"/>
                <w:sz w:val="21"/>
                <w:szCs w:val="21"/>
                <w:lang w:eastAsia="zh-CN"/>
              </w:rPr>
            </w:pPr>
          </w:p>
        </w:tc>
      </w:tr>
    </w:tbl>
    <w:p>
      <w:pPr>
        <w:textAlignment w:val="top"/>
        <w:rPr>
          <w:rFonts w:ascii="方正小标宋_GBK" w:hAnsi="方正小标宋_GBK" w:eastAsia="方正小标宋_GBK" w:cs="方正小标宋_GBK"/>
          <w:sz w:val="21"/>
          <w:szCs w:val="21"/>
          <w:lang w:eastAsia="zh-CN"/>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tbl>
      <w:tblPr>
        <w:tblStyle w:val="9"/>
        <w:tblW w:w="14387" w:type="dxa"/>
        <w:tblInd w:w="96" w:type="dxa"/>
        <w:tblLayout w:type="fixed"/>
        <w:tblCellMar>
          <w:top w:w="0" w:type="dxa"/>
          <w:left w:w="108" w:type="dxa"/>
          <w:bottom w:w="0" w:type="dxa"/>
          <w:right w:w="108" w:type="dxa"/>
        </w:tblCellMar>
      </w:tblPr>
      <w:tblGrid>
        <w:gridCol w:w="842"/>
        <w:gridCol w:w="1455"/>
        <w:gridCol w:w="4725"/>
        <w:gridCol w:w="1620"/>
        <w:gridCol w:w="1470"/>
        <w:gridCol w:w="1290"/>
        <w:gridCol w:w="1330"/>
        <w:gridCol w:w="1655"/>
      </w:tblGrid>
      <w:tr>
        <w:tblPrEx>
          <w:tblCellMar>
            <w:top w:w="0" w:type="dxa"/>
            <w:left w:w="108" w:type="dxa"/>
            <w:bottom w:w="0" w:type="dxa"/>
            <w:right w:w="108" w:type="dxa"/>
          </w:tblCellMar>
        </w:tblPrEx>
        <w:trPr>
          <w:trHeight w:val="288" w:hRule="atLeast"/>
        </w:trPr>
        <w:tc>
          <w:tcPr>
            <w:tcW w:w="14387" w:type="dxa"/>
            <w:gridSpan w:val="8"/>
            <w:tcBorders>
              <w:top w:val="nil"/>
              <w:left w:val="nil"/>
              <w:bottom w:val="nil"/>
              <w:right w:val="nil"/>
            </w:tcBorders>
            <w:shd w:val="clear" w:color="auto" w:fill="auto"/>
            <w:noWrap/>
            <w:vAlign w:val="center"/>
          </w:tcPr>
          <w:p>
            <w:pPr>
              <w:jc w:val="center"/>
              <w:textAlignment w:val="center"/>
              <w:rPr>
                <w:rFonts w:ascii="宋体" w:hAnsi="宋体" w:eastAsia="宋体" w:cs="宋体"/>
                <w:color w:val="000000"/>
                <w:sz w:val="22"/>
                <w:szCs w:val="22"/>
              </w:rPr>
            </w:pPr>
            <w:r>
              <w:rPr>
                <w:rFonts w:hint="eastAsia" w:ascii="方正小标宋_GBK" w:hAnsi="方正小标宋_GBK" w:eastAsia="方正小标宋_GBK" w:cs="方正小标宋_GBK"/>
                <w:color w:val="000000"/>
                <w:sz w:val="36"/>
                <w:lang w:eastAsia="zh-CN"/>
              </w:rPr>
              <w:t>部门预算一般公共预算财政拨款支出表</w:t>
            </w:r>
          </w:p>
        </w:tc>
      </w:tr>
      <w:tr>
        <w:tblPrEx>
          <w:tblCellMar>
            <w:top w:w="0" w:type="dxa"/>
            <w:left w:w="108" w:type="dxa"/>
            <w:bottom w:w="0" w:type="dxa"/>
            <w:right w:w="108" w:type="dxa"/>
          </w:tblCellMar>
        </w:tblPrEx>
        <w:trPr>
          <w:trHeight w:val="288" w:hRule="atLeast"/>
        </w:trPr>
        <w:tc>
          <w:tcPr>
            <w:tcW w:w="7022" w:type="dxa"/>
            <w:gridSpan w:val="3"/>
            <w:tcBorders>
              <w:top w:val="nil"/>
              <w:left w:val="nil"/>
              <w:bottom w:val="nil"/>
              <w:right w:val="nil"/>
            </w:tcBorders>
            <w:shd w:val="clear" w:color="auto" w:fill="auto"/>
            <w:noWrap/>
            <w:vAlign w:val="center"/>
          </w:tcPr>
          <w:p>
            <w:pPr>
              <w:pStyle w:val="14"/>
              <w:rPr>
                <w:b/>
                <w:lang w:eastAsia="zh-CN"/>
              </w:rPr>
            </w:pPr>
            <w:r>
              <w:rPr>
                <w:rFonts w:hint="eastAsia"/>
                <w:b/>
                <w:lang w:eastAsia="zh-CN"/>
              </w:rPr>
              <w:t>[348]涞水县交通运输局</w:t>
            </w:r>
          </w:p>
        </w:tc>
        <w:tc>
          <w:tcPr>
            <w:tcW w:w="5710" w:type="dxa"/>
            <w:gridSpan w:val="4"/>
            <w:tcBorders>
              <w:top w:val="nil"/>
              <w:left w:val="nil"/>
              <w:bottom w:val="nil"/>
              <w:right w:val="nil"/>
            </w:tcBorders>
            <w:shd w:val="clear" w:color="auto" w:fill="auto"/>
            <w:noWrap/>
            <w:vAlign w:val="center"/>
          </w:tcPr>
          <w:p>
            <w:pPr>
              <w:pStyle w:val="14"/>
              <w:rPr>
                <w:rFonts w:hint="default"/>
                <w:b/>
                <w:lang w:val="en-US" w:eastAsia="zh-CN"/>
              </w:rPr>
            </w:pPr>
            <w:r>
              <w:rPr>
                <w:rFonts w:hint="eastAsia"/>
                <w:b/>
                <w:lang w:eastAsia="zh-CN"/>
              </w:rPr>
              <w:t>预算年度：202</w:t>
            </w:r>
            <w:r>
              <w:rPr>
                <w:rFonts w:hint="eastAsia"/>
                <w:b/>
                <w:lang w:val="en-US" w:eastAsia="zh-CN"/>
              </w:rPr>
              <w:t>5</w:t>
            </w:r>
          </w:p>
        </w:tc>
        <w:tc>
          <w:tcPr>
            <w:tcW w:w="1655" w:type="dxa"/>
            <w:tcBorders>
              <w:top w:val="nil"/>
              <w:left w:val="nil"/>
              <w:bottom w:val="nil"/>
              <w:right w:val="nil"/>
            </w:tcBorders>
            <w:shd w:val="clear" w:color="auto" w:fill="auto"/>
            <w:noWrap/>
            <w:vAlign w:val="center"/>
          </w:tcPr>
          <w:p>
            <w:pPr>
              <w:pStyle w:val="14"/>
              <w:rPr>
                <w:b/>
                <w:lang w:eastAsia="zh-CN"/>
              </w:rPr>
            </w:pPr>
            <w:r>
              <w:rPr>
                <w:rFonts w:hint="eastAsia"/>
                <w:b/>
                <w:lang w:eastAsia="zh-CN"/>
              </w:rPr>
              <w:t>单位：万元</w:t>
            </w:r>
          </w:p>
        </w:tc>
      </w:tr>
      <w:tr>
        <w:tblPrEx>
          <w:tblCellMar>
            <w:top w:w="0" w:type="dxa"/>
            <w:left w:w="108" w:type="dxa"/>
            <w:bottom w:w="0" w:type="dxa"/>
            <w:right w:w="108" w:type="dxa"/>
          </w:tblCellMar>
        </w:tblPrEx>
        <w:trPr>
          <w:trHeight w:val="288" w:hRule="atLeast"/>
        </w:trPr>
        <w:tc>
          <w:tcPr>
            <w:tcW w:w="84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序号</w:t>
            </w:r>
          </w:p>
        </w:tc>
        <w:tc>
          <w:tcPr>
            <w:tcW w:w="61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支出功能分类科目</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合计</w:t>
            </w:r>
          </w:p>
        </w:tc>
        <w:tc>
          <w:tcPr>
            <w:tcW w:w="40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基本支出</w:t>
            </w:r>
          </w:p>
        </w:tc>
        <w:tc>
          <w:tcPr>
            <w:tcW w:w="16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项目支出</w:t>
            </w:r>
          </w:p>
        </w:tc>
      </w:tr>
      <w:tr>
        <w:tblPrEx>
          <w:tblCellMar>
            <w:top w:w="0" w:type="dxa"/>
            <w:left w:w="108" w:type="dxa"/>
            <w:bottom w:w="0" w:type="dxa"/>
            <w:right w:w="108" w:type="dxa"/>
          </w:tblCellMar>
        </w:tblPrEx>
        <w:trPr>
          <w:trHeight w:val="288" w:hRule="atLeast"/>
        </w:trPr>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lang w:eastAsia="zh-CN"/>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科目编码</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科目名称</w:t>
            </w: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lang w:eastAsia="zh-CN"/>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小计</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人员经费</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公用经费</w:t>
            </w:r>
          </w:p>
        </w:tc>
        <w:tc>
          <w:tcPr>
            <w:tcW w:w="1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lang w:eastAsia="zh-CN"/>
              </w:rPr>
            </w:pPr>
          </w:p>
        </w:tc>
      </w:tr>
      <w:tr>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栏次</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1</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4</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5</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6</w:t>
            </w: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7</w:t>
            </w:r>
          </w:p>
        </w:tc>
      </w:tr>
      <w:tr>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lang w:eastAsia="zh-CN"/>
              </w:rPr>
            </w:pPr>
            <w:r>
              <w:rPr>
                <w:rFonts w:ascii="方正小标宋_GBK" w:hAnsi="方正小标宋_GBK" w:eastAsia="方正小标宋_GBK" w:cs="方正小标宋_GBK"/>
                <w:sz w:val="18"/>
                <w:szCs w:val="18"/>
                <w:lang w:eastAsia="zh-CN"/>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合计</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21556.17</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1584.27</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1356.42</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227.85</w:t>
            </w: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19971.90</w:t>
            </w:r>
          </w:p>
        </w:tc>
      </w:tr>
      <w:tr>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lang w:eastAsia="zh-CN"/>
              </w:rPr>
            </w:pPr>
            <w:r>
              <w:rPr>
                <w:rFonts w:ascii="方正小标宋_GBK" w:hAnsi="方正小标宋_GBK" w:eastAsia="方正小标宋_GBK" w:cs="方正小标宋_GBK"/>
                <w:sz w:val="18"/>
                <w:szCs w:val="18"/>
                <w:lang w:eastAsia="zh-CN"/>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208</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社会保障和就业支出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13.17</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13.17</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13.17</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r>
      <w:tr>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lang w:eastAsia="zh-CN"/>
              </w:rPr>
            </w:pPr>
            <w:r>
              <w:rPr>
                <w:rFonts w:ascii="方正小标宋_GBK" w:hAnsi="方正小标宋_GBK" w:eastAsia="方正小标宋_GBK" w:cs="方正小标宋_GBK"/>
                <w:sz w:val="18"/>
                <w:szCs w:val="18"/>
                <w:lang w:eastAsia="zh-CN"/>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20805</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行政事业单位养老支出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13.17</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13.17</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13.17</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r>
      <w:tr>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lang w:eastAsia="zh-CN"/>
              </w:rPr>
            </w:pPr>
            <w:r>
              <w:rPr>
                <w:rFonts w:ascii="方正小标宋_GBK" w:hAnsi="方正小标宋_GBK" w:eastAsia="方正小标宋_GBK" w:cs="方正小标宋_GBK"/>
                <w:sz w:val="18"/>
                <w:szCs w:val="18"/>
                <w:lang w:eastAsia="zh-CN"/>
              </w:rPr>
              <w:t>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2080505</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机关事业单位基本养老保险缴费支出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13.17</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13.17</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13.17</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r>
      <w:tr>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lang w:eastAsia="zh-CN"/>
              </w:rPr>
            </w:pPr>
            <w:r>
              <w:rPr>
                <w:rFonts w:ascii="方正小标宋_GBK" w:hAnsi="方正小标宋_GBK" w:eastAsia="方正小标宋_GBK" w:cs="方正小标宋_GBK"/>
                <w:sz w:val="18"/>
                <w:szCs w:val="18"/>
                <w:lang w:eastAsia="zh-CN"/>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210</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卫生健康支出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7.14</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7.14</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7.14</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r>
      <w:tr>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lang w:eastAsia="zh-CN"/>
              </w:rPr>
            </w:pPr>
            <w:r>
              <w:rPr>
                <w:rFonts w:ascii="方正小标宋_GBK" w:hAnsi="方正小标宋_GBK" w:eastAsia="方正小标宋_GBK" w:cs="方正小标宋_GBK"/>
                <w:sz w:val="18"/>
                <w:szCs w:val="18"/>
                <w:lang w:eastAsia="zh-CN"/>
              </w:rPr>
              <w:t>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21011</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行政事业单位医疗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7.14</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7.14</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7.14</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r>
      <w:tr>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lang w:eastAsia="zh-CN"/>
              </w:rPr>
            </w:pPr>
            <w:r>
              <w:rPr>
                <w:rFonts w:ascii="方正小标宋_GBK" w:hAnsi="方正小标宋_GBK" w:eastAsia="方正小标宋_GBK" w:cs="方正小标宋_GBK"/>
                <w:sz w:val="18"/>
                <w:szCs w:val="18"/>
                <w:lang w:eastAsia="zh-CN"/>
              </w:rPr>
              <w:t>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2101101</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行政单位医疗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4.04</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4.04</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4.04</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r>
      <w:tr>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lang w:eastAsia="zh-CN"/>
              </w:rPr>
            </w:pPr>
            <w:r>
              <w:rPr>
                <w:rFonts w:ascii="方正小标宋_GBK" w:hAnsi="方正小标宋_GBK" w:eastAsia="方正小标宋_GBK" w:cs="方正小标宋_GBK"/>
                <w:sz w:val="18"/>
                <w:szCs w:val="18"/>
                <w:lang w:eastAsia="zh-CN"/>
              </w:rPr>
              <w:t>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2101102</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事业单位医疗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1.40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1.40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1.40</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r>
      <w:tr>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lang w:eastAsia="zh-CN"/>
              </w:rPr>
            </w:pPr>
            <w:r>
              <w:rPr>
                <w:rFonts w:ascii="方正小标宋_GBK" w:hAnsi="方正小标宋_GBK" w:eastAsia="方正小标宋_GBK" w:cs="方正小标宋_GBK"/>
                <w:sz w:val="18"/>
                <w:szCs w:val="18"/>
                <w:lang w:eastAsia="zh-CN"/>
              </w:rPr>
              <w:t>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2101103</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公务员医疗补助</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1.70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1.70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1.70</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r>
      <w:tr>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lang w:eastAsia="zh-CN"/>
              </w:rPr>
            </w:pPr>
            <w:r>
              <w:rPr>
                <w:rFonts w:ascii="方正小标宋_GBK" w:hAnsi="方正小标宋_GBK" w:eastAsia="方正小标宋_GBK" w:cs="方正小标宋_GBK"/>
                <w:sz w:val="18"/>
                <w:szCs w:val="18"/>
                <w:lang w:eastAsia="zh-CN"/>
              </w:rPr>
              <w:t>10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214</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交通运输支出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20789.12</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1556.22</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1328.37</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227.85</w:t>
            </w: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19232.90</w:t>
            </w:r>
          </w:p>
        </w:tc>
      </w:tr>
      <w:tr>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lang w:eastAsia="zh-CN"/>
              </w:rPr>
            </w:pPr>
            <w:r>
              <w:rPr>
                <w:rFonts w:ascii="方正小标宋_GBK" w:hAnsi="方正小标宋_GBK" w:eastAsia="方正小标宋_GBK" w:cs="方正小标宋_GBK"/>
                <w:sz w:val="18"/>
                <w:szCs w:val="18"/>
                <w:lang w:eastAsia="zh-CN"/>
              </w:rPr>
              <w:t>11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21401</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公路水路运输</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20789.12</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1556.22</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1328.37</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227.85</w:t>
            </w: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19232.90</w:t>
            </w:r>
          </w:p>
        </w:tc>
      </w:tr>
      <w:tr>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lang w:eastAsia="zh-CN"/>
              </w:rPr>
            </w:pPr>
            <w:r>
              <w:rPr>
                <w:rFonts w:ascii="方正小标宋_GBK" w:hAnsi="方正小标宋_GBK" w:eastAsia="方正小标宋_GBK" w:cs="方正小标宋_GBK"/>
                <w:sz w:val="18"/>
                <w:szCs w:val="18"/>
                <w:lang w:eastAsia="zh-CN"/>
              </w:rPr>
              <w:t>12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2140101</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行政运行</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1556.22</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1556.22</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pPr>
            <w:r>
              <w:rPr>
                <w:rFonts w:hint="default" w:ascii="Calibri" w:hAnsi="Calibri" w:eastAsia="宋体" w:cs="Calibri"/>
                <w:i w:val="0"/>
                <w:color w:val="000000"/>
                <w:kern w:val="0"/>
                <w:sz w:val="22"/>
                <w:szCs w:val="22"/>
                <w:u w:val="none"/>
                <w:lang w:val="en-US" w:eastAsia="zh-CN" w:bidi="ar"/>
              </w:rPr>
              <w:t>1328.37</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227.85</w:t>
            </w: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r>
      <w:tr>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lang w:eastAsia="zh-CN"/>
              </w:rPr>
            </w:pPr>
            <w:r>
              <w:rPr>
                <w:rFonts w:ascii="方正小标宋_GBK" w:hAnsi="方正小标宋_GBK" w:eastAsia="方正小标宋_GBK" w:cs="方正小标宋_GBK"/>
                <w:sz w:val="18"/>
                <w:szCs w:val="18"/>
                <w:lang w:eastAsia="zh-CN"/>
              </w:rPr>
              <w:t>13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2140104</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公路建设</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14271.44</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14271.44</w:t>
            </w:r>
          </w:p>
        </w:tc>
      </w:tr>
      <w:tr>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lang w:eastAsia="zh-CN"/>
              </w:rPr>
            </w:pPr>
            <w:r>
              <w:rPr>
                <w:rFonts w:ascii="方正小标宋_GBK" w:hAnsi="方正小标宋_GBK" w:eastAsia="方正小标宋_GBK" w:cs="方正小标宋_GBK"/>
                <w:sz w:val="18"/>
                <w:szCs w:val="18"/>
                <w:lang w:eastAsia="zh-CN"/>
              </w:rPr>
              <w:t>14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2140106</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公路养护</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4306.62</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4306.62</w:t>
            </w:r>
          </w:p>
        </w:tc>
      </w:tr>
      <w:tr>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lang w:eastAsia="zh-CN"/>
              </w:rPr>
            </w:pPr>
            <w:r>
              <w:rPr>
                <w:rFonts w:ascii="方正小标宋_GBK" w:hAnsi="方正小标宋_GBK" w:eastAsia="方正小标宋_GBK" w:cs="方正小标宋_GBK"/>
                <w:sz w:val="18"/>
                <w:szCs w:val="18"/>
                <w:lang w:eastAsia="zh-CN"/>
              </w:rPr>
              <w:t>15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2140110</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公路和运输安全</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586.79</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586.79</w:t>
            </w:r>
          </w:p>
        </w:tc>
      </w:tr>
      <w:tr>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lang w:eastAsia="zh-CN"/>
              </w:rPr>
            </w:pPr>
            <w:r>
              <w:rPr>
                <w:rFonts w:ascii="方正小标宋_GBK" w:hAnsi="方正小标宋_GBK" w:eastAsia="方正小标宋_GBK" w:cs="方正小标宋_GBK"/>
                <w:sz w:val="18"/>
                <w:szCs w:val="18"/>
                <w:lang w:eastAsia="zh-CN"/>
              </w:rPr>
              <w:t>16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2140112</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公路运输管理</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68.04</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68.04</w:t>
            </w:r>
          </w:p>
        </w:tc>
      </w:tr>
      <w:tr>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lang w:eastAsia="zh-CN"/>
              </w:rPr>
            </w:pPr>
            <w:r>
              <w:rPr>
                <w:rFonts w:ascii="方正小标宋_GBK" w:hAnsi="方正小标宋_GBK" w:eastAsia="方正小标宋_GBK" w:cs="方正小标宋_GBK"/>
                <w:sz w:val="18"/>
                <w:szCs w:val="18"/>
                <w:lang w:eastAsia="zh-CN"/>
              </w:rPr>
              <w:t>17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221</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住房保障支出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7.74</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7.74</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7.74</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r>
      <w:tr>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lang w:eastAsia="zh-CN"/>
              </w:rPr>
            </w:pPr>
            <w:r>
              <w:rPr>
                <w:rFonts w:hint="eastAsia" w:ascii="方正小标宋_GBK" w:hAnsi="方正小标宋_GBK" w:eastAsia="方正小标宋_GBK" w:cs="方正小标宋_GBK"/>
                <w:sz w:val="18"/>
                <w:szCs w:val="18"/>
                <w:lang w:eastAsia="zh-CN"/>
              </w:rPr>
              <w:t>18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22102</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住房改革支出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7.74</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7.74</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7.74</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r>
      <w:tr>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lang w:eastAsia="zh-CN"/>
              </w:rPr>
            </w:pPr>
            <w:r>
              <w:rPr>
                <w:rFonts w:ascii="方正小标宋_GBK" w:hAnsi="方正小标宋_GBK" w:eastAsia="方正小标宋_GBK" w:cs="方正小标宋_GBK"/>
                <w:sz w:val="18"/>
                <w:szCs w:val="18"/>
                <w:lang w:eastAsia="zh-CN"/>
              </w:rPr>
              <w:t>1</w:t>
            </w:r>
            <w:r>
              <w:rPr>
                <w:rFonts w:hint="eastAsia" w:ascii="方正小标宋_GBK" w:hAnsi="方正小标宋_GBK" w:eastAsia="方正小标宋_GBK" w:cs="方正小标宋_GBK"/>
                <w:sz w:val="18"/>
                <w:szCs w:val="18"/>
                <w:lang w:eastAsia="zh-CN"/>
              </w:rPr>
              <w:t>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2210201</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住房公积金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7.74</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7.74</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7.74</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r>
      <w:tr>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lang w:eastAsia="zh-CN"/>
              </w:rPr>
            </w:pPr>
            <w:r>
              <w:rPr>
                <w:rFonts w:hint="eastAsia" w:ascii="方正小标宋_GBK" w:hAnsi="方正小标宋_GBK" w:eastAsia="方正小标宋_GBK" w:cs="方正小标宋_GBK"/>
                <w:sz w:val="18"/>
                <w:szCs w:val="18"/>
                <w:lang w:eastAsia="zh-CN"/>
              </w:rPr>
              <w:t>20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224</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灾害防治及应急管理支出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739.00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739.00</w:t>
            </w:r>
          </w:p>
        </w:tc>
      </w:tr>
      <w:tr>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小标宋_GBK" w:hAnsi="方正小标宋_GBK" w:eastAsia="方正小标宋_GBK" w:cs="方正小标宋_GBK"/>
                <w:sz w:val="18"/>
                <w:szCs w:val="18"/>
                <w:lang w:eastAsia="zh-CN"/>
              </w:rPr>
            </w:pPr>
            <w:r>
              <w:rPr>
                <w:rFonts w:hint="eastAsia" w:ascii="方正小标宋_GBK" w:hAnsi="方正小标宋_GBK" w:eastAsia="方正小标宋_GBK" w:cs="方正小标宋_GBK"/>
                <w:sz w:val="18"/>
                <w:szCs w:val="18"/>
                <w:lang w:eastAsia="zh-CN"/>
              </w:rPr>
              <w:t>21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22407</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自然灾害救灾及恢复重建支出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739.00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 w:val="18"/>
                <w:szCs w:val="18"/>
                <w:lang w:eastAsia="zh-CN"/>
              </w:rPr>
            </w:pPr>
            <w:r>
              <w:rPr>
                <w:rFonts w:hint="default" w:ascii="Calibri" w:hAnsi="Calibri" w:eastAsia="宋体" w:cs="Calibri"/>
                <w:i w:val="0"/>
                <w:color w:val="000000"/>
                <w:kern w:val="0"/>
                <w:sz w:val="22"/>
                <w:szCs w:val="22"/>
                <w:u w:val="none"/>
                <w:lang w:val="en-US" w:eastAsia="zh-CN" w:bidi="ar"/>
              </w:rPr>
              <w:t>739.00</w:t>
            </w:r>
          </w:p>
        </w:tc>
      </w:tr>
      <w:tr>
        <w:tblPrEx>
          <w:tblCellMar>
            <w:top w:w="0" w:type="dxa"/>
            <w:left w:w="108" w:type="dxa"/>
            <w:bottom w:w="0" w:type="dxa"/>
            <w:right w:w="108" w:type="dxa"/>
          </w:tblCellMar>
        </w:tblPrEx>
        <w:trPr>
          <w:trHeight w:val="28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hint="default" w:ascii="方正小标宋_GBK" w:hAnsi="方正小标宋_GBK" w:eastAsia="方正小标宋_GBK" w:cs="方正小标宋_GBK"/>
                <w:sz w:val="18"/>
                <w:szCs w:val="18"/>
                <w:lang w:val="en-US" w:eastAsia="zh-CN"/>
              </w:rPr>
            </w:pPr>
            <w:r>
              <w:rPr>
                <w:rFonts w:hint="eastAsia" w:ascii="方正小标宋_GBK" w:hAnsi="方正小标宋_GBK" w:eastAsia="方正小标宋_GBK" w:cs="方正小标宋_GBK"/>
                <w:sz w:val="18"/>
                <w:szCs w:val="18"/>
                <w:lang w:val="en-US" w:eastAsia="zh-CN"/>
              </w:rPr>
              <w:t>22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color w:val="000000"/>
                <w:kern w:val="0"/>
                <w:sz w:val="22"/>
                <w:szCs w:val="22"/>
                <w:u w:val="none"/>
                <w:lang w:val="en-US" w:eastAsia="zh-CN" w:bidi="ar"/>
              </w:rPr>
            </w:pPr>
            <w:r>
              <w:rPr>
                <w:rFonts w:hint="default" w:ascii="Calibri" w:hAnsi="Calibri" w:eastAsia="宋体" w:cs="Calibri"/>
                <w:i w:val="0"/>
                <w:color w:val="000000"/>
                <w:kern w:val="0"/>
                <w:sz w:val="22"/>
                <w:szCs w:val="22"/>
                <w:u w:val="none"/>
                <w:lang w:val="en-US" w:eastAsia="zh-CN" w:bidi="ar"/>
              </w:rPr>
              <w:t>2240704</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color w:val="000000"/>
                <w:kern w:val="0"/>
                <w:sz w:val="22"/>
                <w:szCs w:val="22"/>
                <w:u w:val="none"/>
                <w:lang w:val="en-US" w:eastAsia="zh-CN" w:bidi="ar"/>
              </w:rPr>
            </w:pPr>
            <w:r>
              <w:rPr>
                <w:rFonts w:hint="default" w:ascii="Calibri" w:hAnsi="Calibri" w:eastAsia="宋体" w:cs="Calibri"/>
                <w:i w:val="0"/>
                <w:color w:val="000000"/>
                <w:kern w:val="0"/>
                <w:sz w:val="22"/>
                <w:szCs w:val="22"/>
                <w:u w:val="none"/>
                <w:lang w:val="en-US" w:eastAsia="zh-CN" w:bidi="ar"/>
              </w:rPr>
              <w:t>自然灾害灾后重建补助</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color w:val="000000"/>
                <w:kern w:val="0"/>
                <w:sz w:val="22"/>
                <w:szCs w:val="22"/>
                <w:u w:val="none"/>
                <w:lang w:val="en-US" w:eastAsia="zh-CN" w:bidi="ar"/>
              </w:rPr>
            </w:pPr>
            <w:r>
              <w:rPr>
                <w:rFonts w:hint="default" w:ascii="Calibri" w:hAnsi="Calibri" w:eastAsia="宋体" w:cs="Calibri"/>
                <w:i w:val="0"/>
                <w:color w:val="000000"/>
                <w:kern w:val="0"/>
                <w:sz w:val="22"/>
                <w:szCs w:val="22"/>
                <w:u w:val="none"/>
                <w:lang w:val="en-US" w:eastAsia="zh-CN" w:bidi="ar"/>
              </w:rPr>
              <w:t>739.00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 w:val="18"/>
                <w:szCs w:val="18"/>
                <w:lang w:eastAsia="zh-CN"/>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color w:val="000000"/>
                <w:kern w:val="0"/>
                <w:sz w:val="22"/>
                <w:szCs w:val="22"/>
                <w:u w:val="none"/>
                <w:lang w:val="en-US" w:eastAsia="zh-CN" w:bidi="ar"/>
              </w:rPr>
            </w:pPr>
            <w:r>
              <w:rPr>
                <w:rFonts w:hint="default" w:ascii="Calibri" w:hAnsi="Calibri" w:eastAsia="宋体" w:cs="Calibri"/>
                <w:i w:val="0"/>
                <w:color w:val="000000"/>
                <w:kern w:val="0"/>
                <w:sz w:val="22"/>
                <w:szCs w:val="22"/>
                <w:u w:val="none"/>
                <w:lang w:val="en-US" w:eastAsia="zh-CN" w:bidi="ar"/>
              </w:rPr>
              <w:t>739.00</w:t>
            </w:r>
          </w:p>
        </w:tc>
      </w:tr>
      <w:bookmarkEnd w:id="1"/>
    </w:tbl>
    <w:p>
      <w:pPr>
        <w:jc w:val="both"/>
        <w:outlineLvl w:val="1"/>
        <w:sectPr>
          <w:pgSz w:w="16840" w:h="11900" w:orient="landscape"/>
          <w:pgMar w:top="1361" w:right="1020" w:bottom="1134" w:left="1020" w:header="720" w:footer="720" w:gutter="0"/>
          <w:cols w:space="720" w:num="1"/>
        </w:sectPr>
      </w:pPr>
    </w:p>
    <w:tbl>
      <w:tblPr>
        <w:tblStyle w:val="9"/>
        <w:tblW w:w="14417" w:type="dxa"/>
        <w:tblInd w:w="96" w:type="dxa"/>
        <w:tblLayout w:type="fixed"/>
        <w:tblCellMar>
          <w:top w:w="0" w:type="dxa"/>
          <w:left w:w="108" w:type="dxa"/>
          <w:bottom w:w="0" w:type="dxa"/>
          <w:right w:w="108" w:type="dxa"/>
        </w:tblCellMar>
      </w:tblPr>
      <w:tblGrid>
        <w:gridCol w:w="688"/>
        <w:gridCol w:w="1804"/>
        <w:gridCol w:w="4515"/>
        <w:gridCol w:w="2805"/>
        <w:gridCol w:w="2393"/>
        <w:gridCol w:w="2212"/>
      </w:tblGrid>
      <w:tr>
        <w:tblPrEx>
          <w:tblCellMar>
            <w:top w:w="0" w:type="dxa"/>
            <w:left w:w="108" w:type="dxa"/>
            <w:bottom w:w="0" w:type="dxa"/>
            <w:right w:w="108" w:type="dxa"/>
          </w:tblCellMar>
        </w:tblPrEx>
        <w:trPr>
          <w:trHeight w:val="336" w:hRule="atLeast"/>
        </w:trPr>
        <w:tc>
          <w:tcPr>
            <w:tcW w:w="14417" w:type="dxa"/>
            <w:gridSpan w:val="6"/>
            <w:tcBorders>
              <w:top w:val="nil"/>
              <w:left w:val="nil"/>
              <w:bottom w:val="nil"/>
              <w:right w:val="nil"/>
            </w:tcBorders>
            <w:shd w:val="clear" w:color="auto" w:fill="auto"/>
            <w:noWrap/>
            <w:vAlign w:val="center"/>
          </w:tcPr>
          <w:p>
            <w:pPr>
              <w:jc w:val="center"/>
              <w:textAlignment w:val="center"/>
              <w:rPr>
                <w:rFonts w:ascii="宋体" w:hAnsi="宋体" w:eastAsia="宋体" w:cs="宋体"/>
                <w:color w:val="000000"/>
                <w:sz w:val="22"/>
                <w:szCs w:val="22"/>
              </w:rPr>
            </w:pPr>
            <w:r>
              <w:rPr>
                <w:rFonts w:hint="eastAsia" w:ascii="方正小标宋_GBK" w:hAnsi="方正小标宋_GBK" w:eastAsia="方正小标宋_GBK" w:cs="方正小标宋_GBK"/>
                <w:color w:val="000000"/>
                <w:sz w:val="36"/>
                <w:lang w:eastAsia="zh-CN"/>
              </w:rPr>
              <w:t>部门预算一般公共预算财政拨款基本支出表</w:t>
            </w:r>
          </w:p>
        </w:tc>
      </w:tr>
      <w:tr>
        <w:tblPrEx>
          <w:tblCellMar>
            <w:top w:w="0" w:type="dxa"/>
            <w:left w:w="108" w:type="dxa"/>
            <w:bottom w:w="0" w:type="dxa"/>
            <w:right w:w="108" w:type="dxa"/>
          </w:tblCellMar>
        </w:tblPrEx>
        <w:trPr>
          <w:trHeight w:val="288" w:hRule="atLeast"/>
        </w:trPr>
        <w:tc>
          <w:tcPr>
            <w:tcW w:w="7007" w:type="dxa"/>
            <w:gridSpan w:val="3"/>
            <w:tcBorders>
              <w:top w:val="nil"/>
              <w:left w:val="nil"/>
              <w:bottom w:val="nil"/>
              <w:right w:val="nil"/>
            </w:tcBorders>
            <w:shd w:val="clear" w:color="auto" w:fill="auto"/>
            <w:noWrap/>
            <w:vAlign w:val="center"/>
          </w:tcPr>
          <w:p>
            <w:pPr>
              <w:pStyle w:val="14"/>
              <w:rPr>
                <w:b/>
                <w:lang w:eastAsia="zh-CN"/>
              </w:rPr>
            </w:pPr>
            <w:r>
              <w:rPr>
                <w:rFonts w:hint="eastAsia"/>
                <w:b/>
                <w:lang w:eastAsia="zh-CN"/>
              </w:rPr>
              <w:t>[348]涞水县交通运输局</w:t>
            </w:r>
          </w:p>
        </w:tc>
        <w:tc>
          <w:tcPr>
            <w:tcW w:w="5198" w:type="dxa"/>
            <w:gridSpan w:val="2"/>
            <w:tcBorders>
              <w:top w:val="nil"/>
              <w:left w:val="nil"/>
              <w:bottom w:val="nil"/>
              <w:right w:val="nil"/>
            </w:tcBorders>
            <w:shd w:val="clear" w:color="auto" w:fill="auto"/>
            <w:noWrap/>
            <w:vAlign w:val="center"/>
          </w:tcPr>
          <w:p>
            <w:pPr>
              <w:pStyle w:val="14"/>
              <w:rPr>
                <w:rFonts w:hint="default"/>
                <w:b/>
                <w:lang w:val="en-US" w:eastAsia="zh-CN"/>
              </w:rPr>
            </w:pPr>
            <w:r>
              <w:rPr>
                <w:rFonts w:hint="eastAsia"/>
                <w:b/>
                <w:lang w:eastAsia="zh-CN"/>
              </w:rPr>
              <w:t>预算年度：202</w:t>
            </w:r>
            <w:r>
              <w:rPr>
                <w:rFonts w:hint="eastAsia"/>
                <w:b/>
                <w:lang w:val="en-US" w:eastAsia="zh-CN"/>
              </w:rPr>
              <w:t>5</w:t>
            </w:r>
          </w:p>
        </w:tc>
        <w:tc>
          <w:tcPr>
            <w:tcW w:w="2212" w:type="dxa"/>
            <w:tcBorders>
              <w:top w:val="nil"/>
              <w:left w:val="nil"/>
              <w:bottom w:val="nil"/>
              <w:right w:val="nil"/>
            </w:tcBorders>
            <w:shd w:val="clear" w:color="auto" w:fill="auto"/>
            <w:noWrap/>
            <w:vAlign w:val="center"/>
          </w:tcPr>
          <w:p>
            <w:pPr>
              <w:pStyle w:val="14"/>
              <w:jc w:val="right"/>
              <w:rPr>
                <w:b/>
                <w:lang w:eastAsia="zh-CN"/>
              </w:rPr>
            </w:pPr>
            <w:r>
              <w:rPr>
                <w:rFonts w:hint="eastAsia"/>
                <w:b/>
                <w:lang w:eastAsia="zh-CN"/>
              </w:rPr>
              <w:t>单位：万元</w:t>
            </w:r>
          </w:p>
        </w:tc>
      </w:tr>
      <w:tr>
        <w:tblPrEx>
          <w:tblCellMar>
            <w:top w:w="0" w:type="dxa"/>
            <w:left w:w="108" w:type="dxa"/>
            <w:bottom w:w="0" w:type="dxa"/>
            <w:right w:w="108" w:type="dxa"/>
          </w:tblCellMar>
        </w:tblPrEx>
        <w:trPr>
          <w:trHeight w:val="288"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2"/>
                <w:lang w:eastAsia="zh-CN"/>
              </w:rPr>
            </w:pPr>
            <w:r>
              <w:rPr>
                <w:rFonts w:hint="eastAsia" w:ascii="方正书宋_GBK" w:hAnsi="方正书宋_GBK" w:eastAsia="方正书宋_GBK" w:cs="方正书宋_GBK"/>
                <w:b/>
                <w:sz w:val="22"/>
                <w:lang w:eastAsia="zh-CN"/>
              </w:rPr>
              <w:t>序号</w:t>
            </w:r>
          </w:p>
        </w:tc>
        <w:tc>
          <w:tcPr>
            <w:tcW w:w="63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2"/>
                <w:lang w:eastAsia="zh-CN"/>
              </w:rPr>
            </w:pPr>
            <w:r>
              <w:rPr>
                <w:rFonts w:hint="eastAsia" w:ascii="方正书宋_GBK" w:hAnsi="方正书宋_GBK" w:eastAsia="方正书宋_GBK" w:cs="方正书宋_GBK"/>
                <w:b/>
                <w:sz w:val="22"/>
                <w:lang w:eastAsia="zh-CN"/>
              </w:rPr>
              <w:t>支出部门经济分类科目</w:t>
            </w:r>
          </w:p>
        </w:tc>
        <w:tc>
          <w:tcPr>
            <w:tcW w:w="74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2"/>
                <w:lang w:eastAsia="zh-CN"/>
              </w:rPr>
            </w:pPr>
            <w:r>
              <w:rPr>
                <w:rFonts w:hint="eastAsia" w:ascii="方正书宋_GBK" w:hAnsi="方正书宋_GBK" w:eastAsia="方正书宋_GBK" w:cs="方正书宋_GBK"/>
                <w:b/>
                <w:sz w:val="22"/>
                <w:lang w:eastAsia="zh-CN"/>
              </w:rPr>
              <w:t>一般公共预算基本支出</w:t>
            </w:r>
          </w:p>
        </w:tc>
      </w:tr>
      <w:tr>
        <w:tblPrEx>
          <w:tblCellMar>
            <w:top w:w="0" w:type="dxa"/>
            <w:left w:w="108" w:type="dxa"/>
            <w:bottom w:w="0" w:type="dxa"/>
            <w:right w:w="108" w:type="dxa"/>
          </w:tblCellMar>
        </w:tblPrEx>
        <w:trPr>
          <w:trHeight w:val="288"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2"/>
                <w:lang w:eastAsia="zh-CN"/>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2"/>
                <w:lang w:eastAsia="zh-CN"/>
              </w:rPr>
            </w:pPr>
            <w:r>
              <w:rPr>
                <w:rFonts w:hint="eastAsia" w:ascii="方正书宋_GBK" w:hAnsi="方正书宋_GBK" w:eastAsia="方正书宋_GBK" w:cs="方正书宋_GBK"/>
                <w:b/>
                <w:sz w:val="22"/>
                <w:lang w:eastAsia="zh-CN"/>
              </w:rPr>
              <w:t>科目编码</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2"/>
                <w:lang w:eastAsia="zh-CN"/>
              </w:rPr>
            </w:pPr>
            <w:r>
              <w:rPr>
                <w:rFonts w:hint="eastAsia" w:ascii="方正书宋_GBK" w:hAnsi="方正书宋_GBK" w:eastAsia="方正书宋_GBK" w:cs="方正书宋_GBK"/>
                <w:b/>
                <w:sz w:val="22"/>
                <w:lang w:eastAsia="zh-CN"/>
              </w:rPr>
              <w:t>科目名称</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2"/>
                <w:lang w:eastAsia="zh-CN"/>
              </w:rPr>
            </w:pPr>
            <w:r>
              <w:rPr>
                <w:rFonts w:hint="eastAsia" w:ascii="方正书宋_GBK" w:hAnsi="方正书宋_GBK" w:eastAsia="方正书宋_GBK" w:cs="方正书宋_GBK"/>
                <w:b/>
                <w:sz w:val="22"/>
                <w:lang w:eastAsia="zh-CN"/>
              </w:rPr>
              <w:t>合计</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2"/>
                <w:lang w:eastAsia="zh-CN"/>
              </w:rPr>
            </w:pPr>
            <w:r>
              <w:rPr>
                <w:rFonts w:hint="eastAsia" w:ascii="方正书宋_GBK" w:hAnsi="方正书宋_GBK" w:eastAsia="方正书宋_GBK" w:cs="方正书宋_GBK"/>
                <w:b/>
                <w:sz w:val="22"/>
                <w:lang w:eastAsia="zh-CN"/>
              </w:rPr>
              <w:t>人员经费</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2"/>
                <w:lang w:eastAsia="zh-CN"/>
              </w:rPr>
            </w:pPr>
            <w:r>
              <w:rPr>
                <w:rFonts w:hint="eastAsia" w:ascii="方正书宋_GBK" w:hAnsi="方正书宋_GBK" w:eastAsia="方正书宋_GBK" w:cs="方正书宋_GBK"/>
                <w:b/>
                <w:sz w:val="22"/>
                <w:lang w:eastAsia="zh-CN"/>
              </w:rPr>
              <w:t>公用经费</w:t>
            </w:r>
          </w:p>
        </w:tc>
      </w:tr>
      <w:tr>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2"/>
                <w:lang w:eastAsia="zh-CN"/>
              </w:rPr>
            </w:pPr>
            <w:r>
              <w:rPr>
                <w:rFonts w:hint="eastAsia" w:ascii="方正书宋_GBK" w:hAnsi="方正书宋_GBK" w:eastAsia="方正书宋_GBK" w:cs="方正书宋_GBK"/>
                <w:b/>
                <w:sz w:val="22"/>
                <w:lang w:eastAsia="zh-CN"/>
              </w:rPr>
              <w:t>栏次</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2"/>
                <w:lang w:eastAsia="zh-CN"/>
              </w:rPr>
            </w:pPr>
            <w:r>
              <w:rPr>
                <w:rFonts w:hint="eastAsia" w:ascii="方正书宋_GBK" w:hAnsi="方正书宋_GBK" w:eastAsia="方正书宋_GBK" w:cs="方正书宋_GBK"/>
                <w:b/>
                <w:sz w:val="22"/>
                <w:lang w:eastAsia="zh-CN"/>
              </w:rPr>
              <w:t>1</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2"/>
                <w:lang w:eastAsia="zh-CN"/>
              </w:rPr>
            </w:pPr>
            <w:r>
              <w:rPr>
                <w:rFonts w:hint="eastAsia" w:ascii="方正书宋_GBK" w:hAnsi="方正书宋_GBK" w:eastAsia="方正书宋_GBK" w:cs="方正书宋_GBK"/>
                <w:b/>
                <w:sz w:val="22"/>
                <w:lang w:eastAsia="zh-CN"/>
              </w:rPr>
              <w:t>2</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2"/>
                <w:lang w:eastAsia="zh-CN"/>
              </w:rPr>
            </w:pPr>
            <w:r>
              <w:rPr>
                <w:rFonts w:hint="eastAsia" w:ascii="方正书宋_GBK" w:hAnsi="方正书宋_GBK" w:eastAsia="方正书宋_GBK" w:cs="方正书宋_GBK"/>
                <w:b/>
                <w:sz w:val="22"/>
                <w:lang w:eastAsia="zh-CN"/>
              </w:rPr>
              <w:t>3</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2"/>
                <w:lang w:eastAsia="zh-CN"/>
              </w:rPr>
            </w:pPr>
            <w:r>
              <w:rPr>
                <w:rFonts w:hint="eastAsia" w:ascii="方正书宋_GBK" w:hAnsi="方正书宋_GBK" w:eastAsia="方正书宋_GBK" w:cs="方正书宋_GBK"/>
                <w:b/>
                <w:sz w:val="22"/>
                <w:lang w:eastAsia="zh-CN"/>
              </w:rPr>
              <w:t>4</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2"/>
                <w:lang w:eastAsia="zh-CN"/>
              </w:rPr>
            </w:pPr>
            <w:r>
              <w:rPr>
                <w:rFonts w:hint="eastAsia" w:ascii="方正书宋_GBK" w:hAnsi="方正书宋_GBK" w:eastAsia="方正书宋_GBK" w:cs="方正书宋_GBK"/>
                <w:b/>
                <w:sz w:val="22"/>
                <w:lang w:eastAsia="zh-CN"/>
              </w:rPr>
              <w:t>5</w:t>
            </w:r>
          </w:p>
        </w:tc>
      </w:tr>
      <w:tr>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小标宋_GBK" w:hAnsi="方正小标宋_GBK" w:eastAsia="方正小标宋_GBK" w:cs="方正小标宋_GBK"/>
                <w:szCs w:val="16"/>
                <w:lang w:eastAsia="zh-CN"/>
              </w:rPr>
            </w:pPr>
            <w:r>
              <w:rPr>
                <w:rFonts w:ascii="方正小标宋_GBK" w:hAnsi="方正小标宋_GBK" w:eastAsia="方正小标宋_GBK" w:cs="方正小标宋_GBK"/>
                <w:szCs w:val="16"/>
                <w:lang w:eastAsia="zh-CN"/>
              </w:rPr>
              <w:t>1</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Cs w:val="16"/>
                <w:lang w:eastAsia="zh-CN"/>
              </w:rPr>
            </w:pP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合计</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1584.27</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1356.42</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227.85</w:t>
            </w:r>
          </w:p>
        </w:tc>
      </w:tr>
      <w:tr>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小标宋_GBK" w:hAnsi="方正小标宋_GBK" w:eastAsia="方正小标宋_GBK" w:cs="方正小标宋_GBK"/>
                <w:szCs w:val="16"/>
                <w:lang w:eastAsia="zh-CN"/>
              </w:rPr>
            </w:pPr>
            <w:r>
              <w:rPr>
                <w:rFonts w:ascii="方正小标宋_GBK" w:hAnsi="方正小标宋_GBK" w:eastAsia="方正小标宋_GBK" w:cs="方正小标宋_GBK"/>
                <w:szCs w:val="16"/>
                <w:lang w:eastAsia="zh-CN"/>
              </w:rPr>
              <w:t>2</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301</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工资福利支出</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1353.30</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1353.30</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Cs w:val="16"/>
                <w:lang w:eastAsia="zh-CN"/>
              </w:rPr>
            </w:pPr>
          </w:p>
        </w:tc>
      </w:tr>
      <w:tr>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小标宋_GBK" w:hAnsi="方正小标宋_GBK" w:eastAsia="方正小标宋_GBK" w:cs="方正小标宋_GBK"/>
                <w:szCs w:val="16"/>
                <w:lang w:eastAsia="zh-CN"/>
              </w:rPr>
            </w:pPr>
            <w:r>
              <w:rPr>
                <w:rFonts w:ascii="方正小标宋_GBK" w:hAnsi="方正小标宋_GBK" w:eastAsia="方正小标宋_GBK" w:cs="方正小标宋_GBK"/>
                <w:szCs w:val="16"/>
                <w:lang w:eastAsia="zh-CN"/>
              </w:rPr>
              <w:t>3</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30101</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基本工资</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1209.42</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1209.42</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Cs w:val="16"/>
                <w:lang w:eastAsia="zh-CN"/>
              </w:rPr>
            </w:pPr>
          </w:p>
        </w:tc>
      </w:tr>
      <w:tr>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小标宋_GBK" w:hAnsi="方正小标宋_GBK" w:eastAsia="方正小标宋_GBK" w:cs="方正小标宋_GBK"/>
                <w:szCs w:val="16"/>
                <w:lang w:eastAsia="zh-CN"/>
              </w:rPr>
            </w:pPr>
            <w:r>
              <w:rPr>
                <w:rFonts w:ascii="方正小标宋_GBK" w:hAnsi="方正小标宋_GBK" w:eastAsia="方正小标宋_GBK" w:cs="方正小标宋_GBK"/>
                <w:szCs w:val="16"/>
                <w:lang w:eastAsia="zh-CN"/>
              </w:rPr>
              <w:t>4</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30102</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津贴补贴</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21.85</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21.85</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Cs w:val="16"/>
                <w:lang w:eastAsia="zh-CN"/>
              </w:rPr>
            </w:pPr>
          </w:p>
        </w:tc>
      </w:tr>
      <w:tr>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小标宋_GBK" w:hAnsi="方正小标宋_GBK" w:eastAsia="方正小标宋_GBK" w:cs="方正小标宋_GBK"/>
                <w:szCs w:val="16"/>
                <w:lang w:eastAsia="zh-CN"/>
              </w:rPr>
            </w:pPr>
            <w:r>
              <w:rPr>
                <w:rFonts w:ascii="方正小标宋_GBK" w:hAnsi="方正小标宋_GBK" w:eastAsia="方正小标宋_GBK" w:cs="方正小标宋_GBK"/>
                <w:szCs w:val="16"/>
                <w:lang w:eastAsia="zh-CN"/>
              </w:rPr>
              <w:t>5</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30103</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奖金</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11.78</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11.78</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Cs w:val="16"/>
                <w:lang w:eastAsia="zh-CN"/>
              </w:rPr>
            </w:pPr>
          </w:p>
        </w:tc>
      </w:tr>
      <w:tr>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小标宋_GBK" w:hAnsi="方正小标宋_GBK" w:eastAsia="方正小标宋_GBK" w:cs="方正小标宋_GBK"/>
                <w:szCs w:val="16"/>
                <w:lang w:eastAsia="zh-CN"/>
              </w:rPr>
            </w:pPr>
            <w:r>
              <w:rPr>
                <w:rFonts w:ascii="方正小标宋_GBK" w:hAnsi="方正小标宋_GBK" w:eastAsia="方正小标宋_GBK" w:cs="方正小标宋_GBK"/>
                <w:szCs w:val="16"/>
                <w:lang w:eastAsia="zh-CN"/>
              </w:rPr>
              <w:t>6</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30107</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绩效工资</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81.64</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81.64</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Cs w:val="16"/>
                <w:lang w:eastAsia="zh-CN"/>
              </w:rPr>
            </w:pPr>
          </w:p>
        </w:tc>
      </w:tr>
      <w:tr>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小标宋_GBK" w:hAnsi="方正小标宋_GBK" w:eastAsia="方正小标宋_GBK" w:cs="方正小标宋_GBK"/>
                <w:szCs w:val="16"/>
                <w:lang w:eastAsia="zh-CN"/>
              </w:rPr>
            </w:pPr>
            <w:r>
              <w:rPr>
                <w:rFonts w:ascii="方正小标宋_GBK" w:hAnsi="方正小标宋_GBK" w:eastAsia="方正小标宋_GBK" w:cs="方正小标宋_GBK"/>
                <w:szCs w:val="16"/>
                <w:lang w:eastAsia="zh-CN"/>
              </w:rPr>
              <w:t>7</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30108</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机关事业单位基本养老保险缴费</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13.17</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13.17</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Cs w:val="16"/>
                <w:lang w:eastAsia="zh-CN"/>
              </w:rPr>
            </w:pPr>
          </w:p>
        </w:tc>
      </w:tr>
      <w:tr>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小标宋_GBK" w:hAnsi="方正小标宋_GBK" w:eastAsia="方正小标宋_GBK" w:cs="方正小标宋_GBK"/>
                <w:szCs w:val="16"/>
                <w:lang w:eastAsia="zh-CN"/>
              </w:rPr>
            </w:pPr>
            <w:r>
              <w:rPr>
                <w:rFonts w:ascii="方正小标宋_GBK" w:hAnsi="方正小标宋_GBK" w:eastAsia="方正小标宋_GBK" w:cs="方正小标宋_GBK"/>
                <w:szCs w:val="16"/>
                <w:lang w:eastAsia="zh-CN"/>
              </w:rPr>
              <w:t>8</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30110</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职工基本医疗保险缴费</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5.44</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5.44</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Cs w:val="16"/>
                <w:lang w:eastAsia="zh-CN"/>
              </w:rPr>
            </w:pPr>
          </w:p>
        </w:tc>
      </w:tr>
      <w:tr>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小标宋_GBK" w:hAnsi="方正小标宋_GBK" w:eastAsia="方正小标宋_GBK" w:cs="方正小标宋_GBK"/>
                <w:szCs w:val="16"/>
                <w:lang w:eastAsia="zh-CN"/>
              </w:rPr>
            </w:pPr>
            <w:r>
              <w:rPr>
                <w:rFonts w:ascii="方正小标宋_GBK" w:hAnsi="方正小标宋_GBK" w:eastAsia="方正小标宋_GBK" w:cs="方正小标宋_GBK"/>
                <w:szCs w:val="16"/>
                <w:lang w:eastAsia="zh-CN"/>
              </w:rPr>
              <w:t>9</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30111</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公务员医疗补助缴费</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1.70</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1.70</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Cs w:val="16"/>
                <w:lang w:eastAsia="zh-CN"/>
              </w:rPr>
            </w:pPr>
          </w:p>
        </w:tc>
      </w:tr>
      <w:tr>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小标宋_GBK" w:hAnsi="方正小标宋_GBK" w:eastAsia="方正小标宋_GBK" w:cs="方正小标宋_GBK"/>
                <w:szCs w:val="16"/>
                <w:lang w:eastAsia="zh-CN"/>
              </w:rPr>
            </w:pPr>
            <w:r>
              <w:rPr>
                <w:rFonts w:ascii="方正小标宋_GBK" w:hAnsi="方正小标宋_GBK" w:eastAsia="方正小标宋_GBK" w:cs="方正小标宋_GBK"/>
                <w:szCs w:val="16"/>
                <w:lang w:eastAsia="zh-CN"/>
              </w:rPr>
              <w:t>10</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30112</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其他社会保障缴费</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0.56</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0.56</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Cs w:val="16"/>
                <w:lang w:eastAsia="zh-CN"/>
              </w:rPr>
            </w:pPr>
          </w:p>
        </w:tc>
      </w:tr>
      <w:tr>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小标宋_GBK" w:hAnsi="方正小标宋_GBK" w:eastAsia="方正小标宋_GBK" w:cs="方正小标宋_GBK"/>
                <w:szCs w:val="16"/>
                <w:lang w:eastAsia="zh-CN"/>
              </w:rPr>
            </w:pPr>
            <w:r>
              <w:rPr>
                <w:rFonts w:ascii="方正小标宋_GBK" w:hAnsi="方正小标宋_GBK" w:eastAsia="方正小标宋_GBK" w:cs="方正小标宋_GBK"/>
                <w:szCs w:val="16"/>
                <w:lang w:eastAsia="zh-CN"/>
              </w:rPr>
              <w:t>11</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30113</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住房公积金</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7.74</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7.74</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Cs w:val="16"/>
                <w:lang w:eastAsia="zh-CN"/>
              </w:rPr>
            </w:pPr>
          </w:p>
        </w:tc>
      </w:tr>
      <w:tr>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小标宋_GBK" w:hAnsi="方正小标宋_GBK" w:eastAsia="方正小标宋_GBK" w:cs="方正小标宋_GBK"/>
                <w:szCs w:val="16"/>
                <w:lang w:eastAsia="zh-CN"/>
              </w:rPr>
            </w:pPr>
            <w:r>
              <w:rPr>
                <w:rFonts w:ascii="方正小标宋_GBK" w:hAnsi="方正小标宋_GBK" w:eastAsia="方正小标宋_GBK" w:cs="方正小标宋_GBK"/>
                <w:szCs w:val="16"/>
                <w:lang w:eastAsia="zh-CN"/>
              </w:rPr>
              <w:t>12</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302</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商品和服务支出</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227.85</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Cs w:val="16"/>
                <w:lang w:eastAsia="zh-CN"/>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227.85</w:t>
            </w:r>
          </w:p>
        </w:tc>
      </w:tr>
      <w:tr>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小标宋_GBK" w:hAnsi="方正小标宋_GBK" w:eastAsia="方正小标宋_GBK" w:cs="方正小标宋_GBK"/>
                <w:szCs w:val="16"/>
                <w:lang w:eastAsia="zh-CN"/>
              </w:rPr>
            </w:pPr>
            <w:r>
              <w:rPr>
                <w:rFonts w:ascii="方正小标宋_GBK" w:hAnsi="方正小标宋_GBK" w:eastAsia="方正小标宋_GBK" w:cs="方正小标宋_GBK"/>
                <w:szCs w:val="16"/>
                <w:lang w:eastAsia="zh-CN"/>
              </w:rPr>
              <w:t>13</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30201</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办公费</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36.90</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Cs w:val="16"/>
                <w:lang w:eastAsia="zh-CN"/>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36.90</w:t>
            </w:r>
          </w:p>
        </w:tc>
      </w:tr>
      <w:tr>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小标宋_GBK" w:hAnsi="方正小标宋_GBK" w:eastAsia="方正小标宋_GBK" w:cs="方正小标宋_GBK"/>
                <w:szCs w:val="16"/>
                <w:lang w:eastAsia="zh-CN"/>
              </w:rPr>
            </w:pPr>
            <w:r>
              <w:rPr>
                <w:rFonts w:ascii="方正小标宋_GBK" w:hAnsi="方正小标宋_GBK" w:eastAsia="方正小标宋_GBK" w:cs="方正小标宋_GBK"/>
                <w:szCs w:val="16"/>
                <w:lang w:eastAsia="zh-CN"/>
              </w:rPr>
              <w:t>14</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30207</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邮电费</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0.36</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Cs w:val="16"/>
                <w:lang w:eastAsia="zh-CN"/>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0.36</w:t>
            </w:r>
          </w:p>
        </w:tc>
      </w:tr>
      <w:tr>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小标宋_GBK" w:hAnsi="方正小标宋_GBK" w:eastAsia="方正小标宋_GBK" w:cs="方正小标宋_GBK"/>
                <w:szCs w:val="16"/>
                <w:lang w:eastAsia="zh-CN"/>
              </w:rPr>
            </w:pPr>
            <w:r>
              <w:rPr>
                <w:rFonts w:ascii="方正小标宋_GBK" w:hAnsi="方正小标宋_GBK" w:eastAsia="方正小标宋_GBK" w:cs="方正小标宋_GBK"/>
                <w:szCs w:val="16"/>
                <w:lang w:eastAsia="zh-CN"/>
              </w:rPr>
              <w:t>15</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30208</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取暖费</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17.25</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Cs w:val="16"/>
                <w:lang w:eastAsia="zh-CN"/>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17.25</w:t>
            </w:r>
          </w:p>
        </w:tc>
      </w:tr>
      <w:tr>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小标宋_GBK" w:hAnsi="方正小标宋_GBK" w:eastAsia="方正小标宋_GBK" w:cs="方正小标宋_GBK"/>
                <w:szCs w:val="16"/>
                <w:lang w:eastAsia="zh-CN"/>
              </w:rPr>
            </w:pPr>
            <w:r>
              <w:rPr>
                <w:rFonts w:ascii="方正小标宋_GBK" w:hAnsi="方正小标宋_GBK" w:eastAsia="方正小标宋_GBK" w:cs="方正小标宋_GBK"/>
                <w:szCs w:val="16"/>
                <w:lang w:eastAsia="zh-CN"/>
              </w:rPr>
              <w:t>16</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30211</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差旅费</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17.00</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Cs w:val="16"/>
                <w:lang w:eastAsia="zh-CN"/>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17.00</w:t>
            </w:r>
          </w:p>
        </w:tc>
      </w:tr>
      <w:tr>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小标宋_GBK" w:hAnsi="方正小标宋_GBK" w:eastAsia="方正小标宋_GBK" w:cs="方正小标宋_GBK"/>
                <w:szCs w:val="16"/>
                <w:lang w:eastAsia="zh-CN"/>
              </w:rPr>
            </w:pPr>
            <w:r>
              <w:rPr>
                <w:rFonts w:ascii="方正小标宋_GBK" w:hAnsi="方正小标宋_GBK" w:eastAsia="方正小标宋_GBK" w:cs="方正小标宋_GBK"/>
                <w:szCs w:val="16"/>
                <w:lang w:eastAsia="zh-CN"/>
              </w:rPr>
              <w:t>17</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30217</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公务接待费</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0.50</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Cs w:val="16"/>
                <w:lang w:eastAsia="zh-CN"/>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0.50</w:t>
            </w:r>
          </w:p>
        </w:tc>
      </w:tr>
      <w:tr>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小标宋_GBK" w:hAnsi="方正小标宋_GBK" w:eastAsia="方正小标宋_GBK" w:cs="方正小标宋_GBK"/>
                <w:szCs w:val="16"/>
                <w:lang w:eastAsia="zh-CN"/>
              </w:rPr>
            </w:pPr>
            <w:r>
              <w:rPr>
                <w:rFonts w:ascii="方正小标宋_GBK" w:hAnsi="方正小标宋_GBK" w:eastAsia="方正小标宋_GBK" w:cs="方正小标宋_GBK"/>
                <w:szCs w:val="16"/>
                <w:lang w:eastAsia="zh-CN"/>
              </w:rPr>
              <w:t>18</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30226</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劳务费</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81.97</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Cs w:val="16"/>
                <w:lang w:eastAsia="zh-CN"/>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81.97</w:t>
            </w:r>
          </w:p>
        </w:tc>
      </w:tr>
      <w:tr>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小标宋_GBK" w:hAnsi="方正小标宋_GBK" w:eastAsia="方正小标宋_GBK" w:cs="方正小标宋_GBK"/>
                <w:szCs w:val="16"/>
                <w:lang w:eastAsia="zh-CN"/>
              </w:rPr>
            </w:pPr>
            <w:r>
              <w:rPr>
                <w:rFonts w:ascii="方正小标宋_GBK" w:hAnsi="方正小标宋_GBK" w:eastAsia="方正小标宋_GBK" w:cs="方正小标宋_GBK"/>
                <w:szCs w:val="16"/>
                <w:lang w:eastAsia="zh-CN"/>
              </w:rPr>
              <w:t>19</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30228</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工会经费</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13.98</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Cs w:val="16"/>
                <w:lang w:eastAsia="zh-CN"/>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13.98</w:t>
            </w:r>
          </w:p>
        </w:tc>
      </w:tr>
      <w:tr>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小标宋_GBK" w:hAnsi="方正小标宋_GBK" w:eastAsia="方正小标宋_GBK" w:cs="方正小标宋_GBK"/>
                <w:szCs w:val="16"/>
                <w:lang w:eastAsia="zh-CN"/>
              </w:rPr>
            </w:pPr>
            <w:r>
              <w:rPr>
                <w:rFonts w:ascii="方正小标宋_GBK" w:hAnsi="方正小标宋_GBK" w:eastAsia="方正小标宋_GBK" w:cs="方正小标宋_GBK"/>
                <w:szCs w:val="16"/>
                <w:lang w:eastAsia="zh-CN"/>
              </w:rPr>
              <w:t>20</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30229</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福利费</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23.23</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Cs w:val="16"/>
                <w:lang w:eastAsia="zh-CN"/>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23.23</w:t>
            </w:r>
          </w:p>
        </w:tc>
      </w:tr>
      <w:tr>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小标宋_GBK" w:hAnsi="方正小标宋_GBK" w:eastAsia="方正小标宋_GBK" w:cs="方正小标宋_GBK"/>
                <w:szCs w:val="16"/>
                <w:lang w:eastAsia="zh-CN"/>
              </w:rPr>
            </w:pPr>
            <w:r>
              <w:rPr>
                <w:rFonts w:ascii="方正小标宋_GBK" w:hAnsi="方正小标宋_GBK" w:eastAsia="方正小标宋_GBK" w:cs="方正小标宋_GBK"/>
                <w:szCs w:val="16"/>
                <w:lang w:eastAsia="zh-CN"/>
              </w:rPr>
              <w:t>21</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30231</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公务用车运行维护费</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30.00</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Cs w:val="16"/>
                <w:lang w:eastAsia="zh-CN"/>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30.00</w:t>
            </w:r>
          </w:p>
        </w:tc>
      </w:tr>
      <w:tr>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小标宋_GBK" w:hAnsi="方正小标宋_GBK" w:eastAsia="方正小标宋_GBK" w:cs="方正小标宋_GBK"/>
                <w:szCs w:val="16"/>
                <w:lang w:eastAsia="zh-CN"/>
              </w:rPr>
            </w:pPr>
            <w:r>
              <w:rPr>
                <w:rFonts w:ascii="方正小标宋_GBK" w:hAnsi="方正小标宋_GBK" w:eastAsia="方正小标宋_GBK" w:cs="方正小标宋_GBK"/>
                <w:szCs w:val="16"/>
                <w:lang w:eastAsia="zh-CN"/>
              </w:rPr>
              <w:t>22</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30239</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其他交通费用</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6.06</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Cs w:val="16"/>
                <w:lang w:eastAsia="zh-CN"/>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6.06</w:t>
            </w:r>
          </w:p>
        </w:tc>
      </w:tr>
      <w:tr>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小标宋_GBK" w:hAnsi="方正小标宋_GBK" w:eastAsia="方正小标宋_GBK" w:cs="方正小标宋_GBK"/>
                <w:szCs w:val="16"/>
                <w:lang w:eastAsia="zh-CN"/>
              </w:rPr>
            </w:pPr>
            <w:r>
              <w:rPr>
                <w:rFonts w:ascii="方正小标宋_GBK" w:hAnsi="方正小标宋_GBK" w:eastAsia="方正小标宋_GBK" w:cs="方正小标宋_GBK"/>
                <w:szCs w:val="16"/>
                <w:lang w:eastAsia="zh-CN"/>
              </w:rPr>
              <w:t>23</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30299</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其他商品和服务支出</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0.60</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Cs w:val="16"/>
                <w:lang w:eastAsia="zh-CN"/>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0.60</w:t>
            </w:r>
          </w:p>
        </w:tc>
      </w:tr>
      <w:tr>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小标宋_GBK" w:hAnsi="方正小标宋_GBK" w:eastAsia="方正小标宋_GBK" w:cs="方正小标宋_GBK"/>
                <w:szCs w:val="16"/>
                <w:lang w:eastAsia="zh-CN"/>
              </w:rPr>
            </w:pPr>
            <w:r>
              <w:rPr>
                <w:rFonts w:ascii="方正小标宋_GBK" w:hAnsi="方正小标宋_GBK" w:eastAsia="方正小标宋_GBK" w:cs="方正小标宋_GBK"/>
                <w:szCs w:val="16"/>
                <w:lang w:eastAsia="zh-CN"/>
              </w:rPr>
              <w:t>24</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303</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对个人和家庭的补助</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3.12</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3.12</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Cs w:val="16"/>
                <w:lang w:eastAsia="zh-CN"/>
              </w:rPr>
            </w:pPr>
          </w:p>
        </w:tc>
      </w:tr>
      <w:tr>
        <w:tblPrEx>
          <w:tblCellMar>
            <w:top w:w="0" w:type="dxa"/>
            <w:left w:w="108" w:type="dxa"/>
            <w:bottom w:w="0" w:type="dxa"/>
            <w:right w:w="108" w:type="dxa"/>
          </w:tblCellMar>
        </w:tblPrEx>
        <w:trPr>
          <w:trHeight w:val="28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小标宋_GBK" w:hAnsi="方正小标宋_GBK" w:eastAsia="方正小标宋_GBK" w:cs="方正小标宋_GBK"/>
                <w:szCs w:val="16"/>
                <w:lang w:eastAsia="zh-CN"/>
              </w:rPr>
            </w:pPr>
            <w:r>
              <w:rPr>
                <w:rFonts w:ascii="方正小标宋_GBK" w:hAnsi="方正小标宋_GBK" w:eastAsia="方正小标宋_GBK" w:cs="方正小标宋_GBK"/>
                <w:szCs w:val="16"/>
                <w:lang w:eastAsia="zh-CN"/>
              </w:rPr>
              <w:t>25</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30305</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生活补助</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3.12</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方正小标宋_GBK" w:hAnsi="方正小标宋_GBK" w:eastAsia="方正小标宋_GBK" w:cs="方正小标宋_GBK"/>
                <w:szCs w:val="16"/>
                <w:lang w:eastAsia="zh-CN"/>
              </w:rPr>
            </w:pPr>
            <w:r>
              <w:rPr>
                <w:rFonts w:hint="default" w:ascii="Calibri" w:hAnsi="Calibri" w:eastAsia="宋体" w:cs="Calibri"/>
                <w:i w:val="0"/>
                <w:color w:val="000000"/>
                <w:kern w:val="0"/>
                <w:sz w:val="22"/>
                <w:szCs w:val="22"/>
                <w:u w:val="none"/>
                <w:lang w:val="en-US" w:eastAsia="zh-CN" w:bidi="ar"/>
              </w:rPr>
              <w:t>3.12</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ascii="方正小标宋_GBK" w:hAnsi="方正小标宋_GBK" w:eastAsia="方正小标宋_GBK" w:cs="方正小标宋_GBK"/>
                <w:szCs w:val="16"/>
                <w:lang w:eastAsia="zh-CN"/>
              </w:rPr>
            </w:pPr>
          </w:p>
        </w:tc>
      </w:tr>
    </w:tbl>
    <w:p>
      <w:pPr>
        <w:jc w:val="both"/>
        <w:outlineLvl w:val="1"/>
        <w:sectPr>
          <w:pgSz w:w="16840" w:h="11900" w:orient="landscape"/>
          <w:pgMar w:top="737" w:right="1020" w:bottom="737" w:left="1020" w:header="720" w:footer="720" w:gutter="0"/>
          <w:cols w:space="0" w:num="1"/>
          <w:rtlGutter w:val="0"/>
          <w:docGrid w:linePitch="0" w:charSpace="0"/>
        </w:sectPr>
      </w:pPr>
    </w:p>
    <w:p>
      <w:pPr>
        <w:jc w:val="center"/>
        <w:outlineLvl w:val="1"/>
        <w:rPr>
          <w:rFonts w:ascii="方正小标宋_GBK" w:hAnsi="方正小标宋_GBK" w:eastAsia="方正小标宋_GBK" w:cs="方正小标宋_GBK"/>
          <w:color w:val="000000"/>
          <w:sz w:val="36"/>
        </w:rPr>
      </w:pPr>
      <w:bookmarkStart w:id="2" w:name="_Toc_2_2_0000000007"/>
    </w:p>
    <w:p>
      <w:pPr>
        <w:jc w:val="center"/>
        <w:outlineLvl w:val="1"/>
      </w:pPr>
      <w:r>
        <w:rPr>
          <w:rFonts w:ascii="方正小标宋_GBK" w:hAnsi="方正小标宋_GBK" w:eastAsia="方正小标宋_GBK" w:cs="方正小标宋_GBK"/>
          <w:color w:val="000000"/>
          <w:sz w:val="36"/>
        </w:rPr>
        <w:t>部门预算政府基金预算财政拨款支出表</w:t>
      </w:r>
      <w:bookmarkEnd w:id="2"/>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rPr>
                <w:b/>
              </w:rPr>
            </w:pPr>
            <w:r>
              <w:rPr>
                <w:rFonts w:hint="eastAsia"/>
                <w:b/>
                <w:lang w:eastAsia="zh-CN"/>
              </w:rPr>
              <w:t>[348]涞水县交通运输局</w:t>
            </w:r>
          </w:p>
        </w:tc>
        <w:tc>
          <w:tcPr>
            <w:tcW w:w="2551" w:type="dxa"/>
            <w:tcBorders>
              <w:top w:val="single" w:color="FFFFFF" w:sz="6" w:space="0"/>
              <w:left w:val="single" w:color="FFFFFF" w:sz="6" w:space="0"/>
              <w:right w:val="single" w:color="FFFFFF" w:sz="6" w:space="0"/>
            </w:tcBorders>
            <w:vAlign w:val="center"/>
          </w:tcPr>
          <w:p>
            <w:pPr>
              <w:pStyle w:val="13"/>
              <w:rPr>
                <w:rFonts w:hint="eastAsia" w:eastAsia="方正小标宋_GBK"/>
                <w:b/>
                <w:lang w:val="en-US" w:eastAsia="zh-CN"/>
              </w:rPr>
            </w:pPr>
            <w:r>
              <w:rPr>
                <w:b/>
              </w:rPr>
              <w:t>预算年度：202</w:t>
            </w:r>
            <w:r>
              <w:rPr>
                <w:rFonts w:hint="eastAsia"/>
                <w:b/>
                <w:lang w:val="en-US" w:eastAsia="zh-CN"/>
              </w:rPr>
              <w:t>4</w:t>
            </w:r>
          </w:p>
        </w:tc>
        <w:tc>
          <w:tcPr>
            <w:tcW w:w="5102" w:type="dxa"/>
            <w:gridSpan w:val="2"/>
            <w:tcBorders>
              <w:top w:val="single" w:color="FFFFFF" w:sz="6" w:space="0"/>
              <w:left w:val="single" w:color="FFFFFF" w:sz="6" w:space="0"/>
              <w:right w:val="single" w:color="FFFFFF" w:sz="6" w:space="0"/>
            </w:tcBorders>
            <w:vAlign w:val="center"/>
          </w:tcPr>
          <w:p>
            <w:pPr>
              <w:pStyle w:val="12"/>
              <w:rPr>
                <w:b/>
              </w:rPr>
            </w:pPr>
            <w:r>
              <w:rPr>
                <w:b/>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功能分类科目</w:t>
            </w:r>
          </w:p>
        </w:tc>
        <w:tc>
          <w:tcPr>
            <w:tcW w:w="2551" w:type="dxa"/>
            <w:vMerge w:val="restart"/>
            <w:vAlign w:val="center"/>
          </w:tcPr>
          <w:p>
            <w:pPr>
              <w:pStyle w:val="15"/>
            </w:pPr>
            <w:r>
              <w:t>合计</w:t>
            </w:r>
          </w:p>
        </w:tc>
        <w:tc>
          <w:tcPr>
            <w:tcW w:w="2551" w:type="dxa"/>
            <w:vMerge w:val="restart"/>
            <w:vAlign w:val="center"/>
          </w:tcPr>
          <w:p>
            <w:pPr>
              <w:pStyle w:val="15"/>
            </w:pPr>
            <w:r>
              <w:t>基本支出</w:t>
            </w:r>
          </w:p>
        </w:tc>
        <w:tc>
          <w:tcPr>
            <w:tcW w:w="2551"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5"/>
            </w:pPr>
            <w:r>
              <w:t>科目编码</w:t>
            </w:r>
          </w:p>
        </w:tc>
        <w:tc>
          <w:tcPr>
            <w:tcW w:w="4535" w:type="dxa"/>
            <w:vAlign w:val="center"/>
          </w:tcPr>
          <w:p>
            <w:pPr>
              <w:pStyle w:val="15"/>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p>
        </w:tc>
        <w:tc>
          <w:tcPr>
            <w:tcW w:w="1191" w:type="dxa"/>
            <w:vAlign w:val="center"/>
          </w:tcPr>
          <w:p>
            <w:pPr>
              <w:pStyle w:val="17"/>
            </w:pPr>
          </w:p>
        </w:tc>
        <w:tc>
          <w:tcPr>
            <w:tcW w:w="4535" w:type="dxa"/>
            <w:vAlign w:val="center"/>
          </w:tcPr>
          <w:p>
            <w:pPr>
              <w:pStyle w:val="17"/>
            </w:pPr>
          </w:p>
        </w:tc>
        <w:tc>
          <w:tcPr>
            <w:tcW w:w="2551" w:type="dxa"/>
            <w:vAlign w:val="center"/>
          </w:tcPr>
          <w:p>
            <w:pPr>
              <w:pStyle w:val="16"/>
            </w:pPr>
          </w:p>
        </w:tc>
        <w:tc>
          <w:tcPr>
            <w:tcW w:w="2551" w:type="dxa"/>
            <w:vAlign w:val="center"/>
          </w:tcPr>
          <w:p>
            <w:pPr>
              <w:pStyle w:val="16"/>
            </w:pPr>
          </w:p>
        </w:tc>
        <w:tc>
          <w:tcPr>
            <w:tcW w:w="2551" w:type="dxa"/>
            <w:vAlign w:val="center"/>
          </w:tcPr>
          <w:p>
            <w:pPr>
              <w:pStyle w:val="16"/>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rPr>
          <w:rFonts w:ascii="方正小标宋_GBK" w:hAnsi="方正小标宋_GBK" w:eastAsia="方正小标宋_GBK" w:cs="方正小标宋_GBK"/>
          <w:color w:val="000000"/>
          <w:sz w:val="36"/>
        </w:rPr>
      </w:pPr>
      <w:bookmarkStart w:id="3" w:name="_Toc_2_2_0000000008"/>
    </w:p>
    <w:p>
      <w:pPr>
        <w:jc w:val="center"/>
        <w:outlineLvl w:val="1"/>
      </w:pPr>
      <w:r>
        <w:rPr>
          <w:rFonts w:ascii="方正小标宋_GBK" w:hAnsi="方正小标宋_GBK" w:eastAsia="方正小标宋_GBK" w:cs="方正小标宋_GBK"/>
          <w:color w:val="000000"/>
          <w:sz w:val="36"/>
        </w:rPr>
        <w:t>部门预算国有资本经营预算财政拨款支出表</w:t>
      </w:r>
      <w:bookmarkEnd w:id="3"/>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rPr>
                <w:b/>
              </w:rPr>
            </w:pPr>
            <w:r>
              <w:rPr>
                <w:rFonts w:hint="eastAsia"/>
                <w:b/>
                <w:lang w:eastAsia="zh-CN"/>
              </w:rPr>
              <w:t>[348]涞水县交通运输局</w:t>
            </w:r>
          </w:p>
        </w:tc>
        <w:tc>
          <w:tcPr>
            <w:tcW w:w="2551" w:type="dxa"/>
            <w:tcBorders>
              <w:top w:val="single" w:color="FFFFFF" w:sz="6" w:space="0"/>
              <w:left w:val="single" w:color="FFFFFF" w:sz="6" w:space="0"/>
              <w:right w:val="single" w:color="FFFFFF" w:sz="6" w:space="0"/>
            </w:tcBorders>
            <w:vAlign w:val="center"/>
          </w:tcPr>
          <w:p>
            <w:pPr>
              <w:pStyle w:val="13"/>
              <w:rPr>
                <w:rFonts w:hint="eastAsia" w:eastAsia="方正小标宋_GBK"/>
                <w:b/>
                <w:lang w:val="en-US" w:eastAsia="zh-CN"/>
              </w:rPr>
            </w:pPr>
            <w:r>
              <w:rPr>
                <w:b/>
              </w:rPr>
              <w:t>预算年度：202</w:t>
            </w:r>
            <w:r>
              <w:rPr>
                <w:rFonts w:hint="eastAsia"/>
                <w:b/>
                <w:lang w:val="en-US" w:eastAsia="zh-CN"/>
              </w:rPr>
              <w:t>4</w:t>
            </w:r>
          </w:p>
        </w:tc>
        <w:tc>
          <w:tcPr>
            <w:tcW w:w="5102" w:type="dxa"/>
            <w:gridSpan w:val="2"/>
            <w:tcBorders>
              <w:top w:val="single" w:color="FFFFFF" w:sz="6" w:space="0"/>
              <w:left w:val="single" w:color="FFFFFF" w:sz="6" w:space="0"/>
              <w:right w:val="single" w:color="FFFFFF" w:sz="6" w:space="0"/>
            </w:tcBorders>
            <w:vAlign w:val="center"/>
          </w:tcPr>
          <w:p>
            <w:pPr>
              <w:pStyle w:val="12"/>
              <w:rPr>
                <w:b/>
              </w:rPr>
            </w:pPr>
            <w:r>
              <w:rPr>
                <w:b/>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功能分类科目</w:t>
            </w:r>
          </w:p>
        </w:tc>
        <w:tc>
          <w:tcPr>
            <w:tcW w:w="2551" w:type="dxa"/>
            <w:vMerge w:val="restart"/>
            <w:vAlign w:val="center"/>
          </w:tcPr>
          <w:p>
            <w:pPr>
              <w:pStyle w:val="15"/>
            </w:pPr>
            <w:r>
              <w:t>合计</w:t>
            </w:r>
          </w:p>
        </w:tc>
        <w:tc>
          <w:tcPr>
            <w:tcW w:w="2551" w:type="dxa"/>
            <w:vMerge w:val="restart"/>
            <w:vAlign w:val="center"/>
          </w:tcPr>
          <w:p>
            <w:pPr>
              <w:pStyle w:val="15"/>
            </w:pPr>
            <w:r>
              <w:t>基本支出</w:t>
            </w:r>
          </w:p>
        </w:tc>
        <w:tc>
          <w:tcPr>
            <w:tcW w:w="2551"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5"/>
            </w:pPr>
            <w:r>
              <w:t>科目编码</w:t>
            </w:r>
          </w:p>
        </w:tc>
        <w:tc>
          <w:tcPr>
            <w:tcW w:w="4535" w:type="dxa"/>
            <w:vAlign w:val="center"/>
          </w:tcPr>
          <w:p>
            <w:pPr>
              <w:pStyle w:val="15"/>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p>
        </w:tc>
        <w:tc>
          <w:tcPr>
            <w:tcW w:w="1191" w:type="dxa"/>
            <w:vAlign w:val="center"/>
          </w:tcPr>
          <w:p>
            <w:pPr>
              <w:pStyle w:val="17"/>
            </w:pPr>
          </w:p>
        </w:tc>
        <w:tc>
          <w:tcPr>
            <w:tcW w:w="4535" w:type="dxa"/>
            <w:vAlign w:val="center"/>
          </w:tcPr>
          <w:p>
            <w:pPr>
              <w:pStyle w:val="17"/>
            </w:pPr>
          </w:p>
        </w:tc>
        <w:tc>
          <w:tcPr>
            <w:tcW w:w="2551" w:type="dxa"/>
            <w:vAlign w:val="center"/>
          </w:tcPr>
          <w:p>
            <w:pPr>
              <w:pStyle w:val="16"/>
            </w:pPr>
          </w:p>
        </w:tc>
        <w:tc>
          <w:tcPr>
            <w:tcW w:w="2551" w:type="dxa"/>
            <w:vAlign w:val="center"/>
          </w:tcPr>
          <w:p>
            <w:pPr>
              <w:pStyle w:val="16"/>
            </w:pPr>
          </w:p>
        </w:tc>
        <w:tc>
          <w:tcPr>
            <w:tcW w:w="2551" w:type="dxa"/>
            <w:vAlign w:val="center"/>
          </w:tcPr>
          <w:p>
            <w:pPr>
              <w:pStyle w:val="16"/>
            </w:pPr>
          </w:p>
        </w:tc>
      </w:tr>
    </w:tbl>
    <w:p>
      <w:pPr>
        <w:ind w:firstLine="420"/>
        <w:rPr>
          <w:rFonts w:ascii="方正书宋_GBK" w:hAnsi="方正书宋_GBK" w:eastAsia="方正书宋_GBK" w:cs="方正书宋_GBK"/>
          <w:color w:val="000000"/>
          <w:sz w:val="21"/>
        </w:rPr>
      </w:pPr>
      <w:r>
        <w:rPr>
          <w:rFonts w:ascii="方正书宋_GBK" w:hAnsi="方正书宋_GBK" w:eastAsia="方正书宋_GBK" w:cs="方正书宋_GBK"/>
          <w:color w:val="000000"/>
          <w:sz w:val="21"/>
        </w:rPr>
        <w:t>注：无国有资本经营预算财政拨款预算，空表列示。</w:t>
      </w:r>
    </w:p>
    <w:p>
      <w:pPr>
        <w:ind w:firstLine="420"/>
        <w:rPr>
          <w:rFonts w:ascii="方正书宋_GBK" w:hAnsi="方正书宋_GBK" w:eastAsia="方正书宋_GBK" w:cs="方正书宋_GBK"/>
          <w:color w:val="000000"/>
          <w:sz w:val="21"/>
        </w:rPr>
      </w:pPr>
    </w:p>
    <w:p>
      <w:pPr>
        <w:ind w:firstLine="420"/>
        <w:rPr>
          <w:rFonts w:ascii="方正书宋_GBK" w:hAnsi="方正书宋_GBK" w:eastAsia="方正书宋_GBK" w:cs="方正书宋_GBK"/>
          <w:color w:val="000000"/>
          <w:sz w:val="21"/>
        </w:rPr>
      </w:pPr>
    </w:p>
    <w:p>
      <w:pPr>
        <w:ind w:firstLine="420"/>
        <w:rPr>
          <w:rFonts w:ascii="方正书宋_GBK" w:hAnsi="方正书宋_GBK" w:eastAsia="方正书宋_GBK" w:cs="方正书宋_GBK"/>
          <w:color w:val="000000"/>
          <w:sz w:val="21"/>
        </w:rPr>
      </w:pPr>
    </w:p>
    <w:p>
      <w:pPr>
        <w:ind w:firstLine="420"/>
        <w:rPr>
          <w:rFonts w:ascii="方正书宋_GBK" w:hAnsi="方正书宋_GBK" w:eastAsia="方正书宋_GBK" w:cs="方正书宋_GBK"/>
          <w:color w:val="000000"/>
          <w:sz w:val="21"/>
        </w:rPr>
      </w:pPr>
    </w:p>
    <w:p>
      <w:pPr>
        <w:ind w:firstLine="420"/>
        <w:rPr>
          <w:rFonts w:ascii="方正书宋_GBK" w:hAnsi="方正书宋_GBK" w:eastAsia="方正书宋_GBK" w:cs="方正书宋_GBK"/>
          <w:color w:val="000000"/>
          <w:sz w:val="21"/>
        </w:rPr>
      </w:pPr>
    </w:p>
    <w:p>
      <w:pPr>
        <w:ind w:firstLine="420"/>
        <w:rPr>
          <w:rFonts w:ascii="方正书宋_GBK" w:hAnsi="方正书宋_GBK" w:eastAsia="方正书宋_GBK" w:cs="方正书宋_GBK"/>
          <w:color w:val="000000"/>
          <w:sz w:val="21"/>
        </w:rPr>
      </w:pPr>
    </w:p>
    <w:p>
      <w:pPr>
        <w:ind w:firstLine="420"/>
        <w:rPr>
          <w:rFonts w:ascii="方正书宋_GBK" w:hAnsi="方正书宋_GBK" w:eastAsia="方正书宋_GBK" w:cs="方正书宋_GBK"/>
          <w:color w:val="000000"/>
          <w:sz w:val="21"/>
        </w:rPr>
      </w:pPr>
    </w:p>
    <w:p>
      <w:pPr>
        <w:ind w:firstLine="420"/>
        <w:rPr>
          <w:rFonts w:ascii="方正书宋_GBK" w:hAnsi="方正书宋_GBK" w:eastAsia="方正书宋_GBK" w:cs="方正书宋_GBK"/>
          <w:color w:val="000000"/>
          <w:sz w:val="21"/>
        </w:rPr>
      </w:pPr>
    </w:p>
    <w:p>
      <w:pPr>
        <w:ind w:firstLine="420"/>
        <w:rPr>
          <w:rFonts w:ascii="方正书宋_GBK" w:hAnsi="方正书宋_GBK" w:eastAsia="方正书宋_GBK" w:cs="方正书宋_GBK"/>
          <w:color w:val="000000"/>
          <w:sz w:val="21"/>
        </w:rPr>
      </w:pPr>
    </w:p>
    <w:p>
      <w:pPr>
        <w:ind w:firstLine="420"/>
        <w:rPr>
          <w:rFonts w:ascii="方正书宋_GBK" w:hAnsi="方正书宋_GBK" w:eastAsia="方正书宋_GBK" w:cs="方正书宋_GBK"/>
          <w:color w:val="000000"/>
          <w:sz w:val="21"/>
        </w:rPr>
      </w:pPr>
    </w:p>
    <w:p>
      <w:pPr>
        <w:ind w:firstLine="420"/>
        <w:rPr>
          <w:rFonts w:ascii="方正书宋_GBK" w:hAnsi="方正书宋_GBK" w:eastAsia="方正书宋_GBK" w:cs="方正书宋_GBK"/>
          <w:color w:val="000000"/>
          <w:sz w:val="21"/>
        </w:rPr>
      </w:pPr>
    </w:p>
    <w:p>
      <w:pPr>
        <w:ind w:firstLine="420"/>
        <w:rPr>
          <w:rFonts w:ascii="方正书宋_GBK" w:hAnsi="方正书宋_GBK" w:eastAsia="方正书宋_GBK" w:cs="方正书宋_GBK"/>
          <w:color w:val="000000"/>
          <w:sz w:val="21"/>
        </w:rPr>
      </w:pPr>
    </w:p>
    <w:p>
      <w:pPr>
        <w:ind w:firstLine="420"/>
        <w:rPr>
          <w:rFonts w:ascii="方正书宋_GBK" w:hAnsi="方正书宋_GBK" w:eastAsia="方正书宋_GBK" w:cs="方正书宋_GBK"/>
          <w:color w:val="000000"/>
          <w:sz w:val="21"/>
        </w:rPr>
      </w:pPr>
    </w:p>
    <w:p>
      <w:pPr>
        <w:ind w:firstLine="420"/>
        <w:rPr>
          <w:rFonts w:ascii="方正书宋_GBK" w:hAnsi="方正书宋_GBK" w:eastAsia="方正书宋_GBK" w:cs="方正书宋_GBK"/>
          <w:color w:val="000000"/>
          <w:sz w:val="21"/>
        </w:rPr>
      </w:pPr>
    </w:p>
    <w:p>
      <w:pPr>
        <w:rPr>
          <w:rFonts w:ascii="方正书宋_GBK" w:hAnsi="方正书宋_GBK" w:eastAsia="方正书宋_GBK" w:cs="方正书宋_GBK"/>
          <w:color w:val="000000"/>
          <w:sz w:val="21"/>
          <w:lang w:eastAsia="zh-CN"/>
        </w:rPr>
      </w:pPr>
    </w:p>
    <w:p>
      <w:pPr>
        <w:jc w:val="center"/>
        <w:outlineLvl w:val="1"/>
        <w:rPr>
          <w:rFonts w:ascii="方正小标宋_GBK" w:hAnsi="方正小标宋_GBK" w:eastAsia="方正小标宋_GBK" w:cs="方正小标宋_GBK"/>
          <w:color w:val="000000"/>
          <w:sz w:val="36"/>
        </w:rPr>
      </w:pPr>
    </w:p>
    <w:tbl>
      <w:tblPr>
        <w:tblStyle w:val="9"/>
        <w:tblW w:w="14920" w:type="dxa"/>
        <w:tblInd w:w="96" w:type="dxa"/>
        <w:tblLayout w:type="fixed"/>
        <w:tblCellMar>
          <w:top w:w="0" w:type="dxa"/>
          <w:left w:w="108" w:type="dxa"/>
          <w:bottom w:w="0" w:type="dxa"/>
          <w:right w:w="108" w:type="dxa"/>
        </w:tblCellMar>
      </w:tblPr>
      <w:tblGrid>
        <w:gridCol w:w="712"/>
        <w:gridCol w:w="4497"/>
        <w:gridCol w:w="1333"/>
        <w:gridCol w:w="2550"/>
        <w:gridCol w:w="2475"/>
        <w:gridCol w:w="3353"/>
      </w:tblGrid>
      <w:tr>
        <w:tblPrEx>
          <w:tblCellMar>
            <w:top w:w="0" w:type="dxa"/>
            <w:left w:w="108" w:type="dxa"/>
            <w:bottom w:w="0" w:type="dxa"/>
            <w:right w:w="108" w:type="dxa"/>
          </w:tblCellMar>
        </w:tblPrEx>
        <w:trPr>
          <w:trHeight w:val="288" w:hRule="atLeast"/>
        </w:trPr>
        <w:tc>
          <w:tcPr>
            <w:tcW w:w="14920" w:type="dxa"/>
            <w:gridSpan w:val="6"/>
            <w:tcBorders>
              <w:top w:val="nil"/>
              <w:left w:val="nil"/>
              <w:bottom w:val="nil"/>
              <w:right w:val="nil"/>
            </w:tcBorders>
            <w:shd w:val="clear" w:color="auto" w:fill="auto"/>
            <w:noWrap/>
            <w:vAlign w:val="center"/>
          </w:tcPr>
          <w:p>
            <w:pPr>
              <w:jc w:val="center"/>
              <w:outlineLvl w:val="1"/>
              <w:rPr>
                <w:rFonts w:ascii="方正小标宋_GBK" w:hAnsi="方正小标宋_GBK" w:eastAsia="方正小标宋_GBK" w:cs="方正小标宋_GBK"/>
                <w:color w:val="000000"/>
                <w:sz w:val="36"/>
              </w:rPr>
            </w:pPr>
            <w:r>
              <w:rPr>
                <w:rFonts w:hint="eastAsia" w:ascii="方正小标宋_GBK" w:hAnsi="方正小标宋_GBK" w:eastAsia="方正小标宋_GBK" w:cs="方正小标宋_GBK"/>
                <w:color w:val="000000"/>
                <w:sz w:val="36"/>
                <w:lang w:eastAsia="zh-CN"/>
              </w:rPr>
              <w:t>部门预算财政拨款“三公”经费支出表</w:t>
            </w:r>
          </w:p>
        </w:tc>
      </w:tr>
      <w:tr>
        <w:tblPrEx>
          <w:tblCellMar>
            <w:top w:w="0" w:type="dxa"/>
            <w:left w:w="108" w:type="dxa"/>
            <w:bottom w:w="0" w:type="dxa"/>
            <w:right w:w="108" w:type="dxa"/>
          </w:tblCellMar>
        </w:tblPrEx>
        <w:trPr>
          <w:trHeight w:val="288" w:hRule="atLeast"/>
        </w:trPr>
        <w:tc>
          <w:tcPr>
            <w:tcW w:w="9092" w:type="dxa"/>
            <w:gridSpan w:val="4"/>
            <w:tcBorders>
              <w:top w:val="nil"/>
              <w:left w:val="nil"/>
              <w:bottom w:val="nil"/>
              <w:right w:val="nil"/>
            </w:tcBorders>
            <w:shd w:val="clear" w:color="auto" w:fill="auto"/>
            <w:noWrap/>
            <w:vAlign w:val="center"/>
          </w:tcPr>
          <w:p>
            <w:pPr>
              <w:textAlignment w:val="center"/>
              <w:rPr>
                <w:rFonts w:ascii="方正小标宋_GBK" w:hAnsi="方正小标宋_GBK" w:eastAsia="方正小标宋_GBK" w:cs="方正小标宋_GBK"/>
                <w:b/>
              </w:rPr>
            </w:pPr>
            <w:r>
              <w:rPr>
                <w:rFonts w:hint="eastAsia" w:ascii="方正小标宋_GBK" w:hAnsi="方正小标宋_GBK" w:eastAsia="方正小标宋_GBK" w:cs="方正小标宋_GBK"/>
                <w:b/>
                <w:lang w:eastAsia="zh-CN"/>
              </w:rPr>
              <w:t>[348]涞水县交通运输局</w:t>
            </w:r>
          </w:p>
        </w:tc>
        <w:tc>
          <w:tcPr>
            <w:tcW w:w="2475" w:type="dxa"/>
            <w:tcBorders>
              <w:top w:val="nil"/>
              <w:left w:val="nil"/>
              <w:bottom w:val="nil"/>
              <w:right w:val="nil"/>
            </w:tcBorders>
            <w:shd w:val="clear" w:color="auto" w:fill="auto"/>
            <w:noWrap/>
            <w:vAlign w:val="center"/>
          </w:tcPr>
          <w:p>
            <w:pPr>
              <w:textAlignment w:val="center"/>
              <w:rPr>
                <w:rFonts w:hint="default" w:ascii="方正小标宋_GBK" w:hAnsi="方正小标宋_GBK" w:eastAsia="方正小标宋_GBK" w:cs="方正小标宋_GBK"/>
                <w:b/>
                <w:lang w:val="en-US"/>
              </w:rPr>
            </w:pPr>
            <w:r>
              <w:rPr>
                <w:rFonts w:hint="eastAsia" w:ascii="方正小标宋_GBK" w:hAnsi="方正小标宋_GBK" w:eastAsia="方正小标宋_GBK" w:cs="方正小标宋_GBK"/>
                <w:b/>
                <w:lang w:eastAsia="zh-CN"/>
              </w:rPr>
              <w:t>预算年度：202</w:t>
            </w:r>
            <w:r>
              <w:rPr>
                <w:rFonts w:hint="eastAsia" w:ascii="方正小标宋_GBK" w:hAnsi="方正小标宋_GBK" w:eastAsia="方正小标宋_GBK" w:cs="方正小标宋_GBK"/>
                <w:b/>
                <w:lang w:val="en-US" w:eastAsia="zh-CN"/>
              </w:rPr>
              <w:t>5</w:t>
            </w:r>
          </w:p>
        </w:tc>
        <w:tc>
          <w:tcPr>
            <w:tcW w:w="3353" w:type="dxa"/>
            <w:tcBorders>
              <w:top w:val="nil"/>
              <w:left w:val="nil"/>
              <w:bottom w:val="nil"/>
              <w:right w:val="nil"/>
            </w:tcBorders>
            <w:shd w:val="clear" w:color="auto" w:fill="auto"/>
            <w:noWrap/>
            <w:vAlign w:val="center"/>
          </w:tcPr>
          <w:p>
            <w:pPr>
              <w:jc w:val="right"/>
              <w:textAlignment w:val="center"/>
              <w:rPr>
                <w:rFonts w:ascii="方正小标宋_GBK" w:hAnsi="方正小标宋_GBK" w:eastAsia="方正小标宋_GBK" w:cs="方正小标宋_GBK"/>
                <w:b/>
              </w:rPr>
            </w:pPr>
            <w:r>
              <w:rPr>
                <w:rFonts w:hint="eastAsia" w:ascii="方正小标宋_GBK" w:hAnsi="方正小标宋_GBK" w:eastAsia="方正小标宋_GBK" w:cs="方正小标宋_GBK"/>
                <w:b/>
                <w:lang w:eastAsia="zh-CN"/>
              </w:rPr>
              <w:t>单位：万元</w:t>
            </w:r>
          </w:p>
        </w:tc>
      </w:tr>
      <w:tr>
        <w:tblPrEx>
          <w:tblCellMar>
            <w:top w:w="0" w:type="dxa"/>
            <w:left w:w="108" w:type="dxa"/>
            <w:bottom w:w="0" w:type="dxa"/>
            <w:right w:w="108" w:type="dxa"/>
          </w:tblCellMar>
        </w:tblPrEx>
        <w:trPr>
          <w:trHeight w:val="288" w:hRule="atLeast"/>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pPr>
            <w:r>
              <w:rPr>
                <w:rFonts w:hint="eastAsia"/>
                <w:lang w:eastAsia="zh-CN"/>
              </w:rPr>
              <w:t>序号</w:t>
            </w:r>
          </w:p>
        </w:tc>
        <w:tc>
          <w:tcPr>
            <w:tcW w:w="44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pPr>
            <w:r>
              <w:rPr>
                <w:rFonts w:hint="eastAsia"/>
                <w:lang w:eastAsia="zh-CN"/>
              </w:rPr>
              <w:t>项目</w:t>
            </w:r>
          </w:p>
        </w:tc>
        <w:tc>
          <w:tcPr>
            <w:tcW w:w="971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pPr>
            <w:r>
              <w:rPr>
                <w:rFonts w:hint="eastAsia"/>
                <w:lang w:eastAsia="zh-CN"/>
              </w:rPr>
              <w:t>资金性质</w:t>
            </w:r>
          </w:p>
        </w:tc>
      </w:tr>
      <w:tr>
        <w:tblPrEx>
          <w:tblCellMar>
            <w:top w:w="0" w:type="dxa"/>
            <w:left w:w="108" w:type="dxa"/>
            <w:bottom w:w="0" w:type="dxa"/>
            <w:right w:w="108" w:type="dxa"/>
          </w:tblCellMar>
        </w:tblPrEx>
        <w:trPr>
          <w:trHeight w:val="288" w:hRule="atLeast"/>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pPr>
          </w:p>
        </w:tc>
        <w:tc>
          <w:tcPr>
            <w:tcW w:w="44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pPr>
            <w:r>
              <w:rPr>
                <w:rFonts w:hint="eastAsia"/>
                <w:lang w:eastAsia="zh-CN"/>
              </w:rPr>
              <w:t>合计</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pPr>
            <w:r>
              <w:rPr>
                <w:rFonts w:hint="eastAsia"/>
                <w:lang w:eastAsia="zh-CN"/>
              </w:rPr>
              <w:t>一般公共预算财政拨款</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pPr>
            <w:r>
              <w:rPr>
                <w:rFonts w:hint="eastAsia"/>
                <w:lang w:eastAsia="zh-CN"/>
              </w:rPr>
              <w:t>政府性基金财政拨款</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5"/>
            </w:pPr>
            <w:r>
              <w:rPr>
                <w:rFonts w:hint="eastAsia"/>
                <w:lang w:eastAsia="zh-CN"/>
              </w:rPr>
              <w:t>国有资本经营预算财政拨款</w:t>
            </w:r>
          </w:p>
        </w:tc>
      </w:tr>
      <w:tr>
        <w:tblPrEx>
          <w:tblCellMar>
            <w:top w:w="0" w:type="dxa"/>
            <w:left w:w="108" w:type="dxa"/>
            <w:bottom w:w="0" w:type="dxa"/>
            <w:right w:w="108" w:type="dxa"/>
          </w:tblCellMar>
        </w:tblPrEx>
        <w:trPr>
          <w:trHeight w:val="28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栏次</w:t>
            </w:r>
          </w:p>
        </w:tc>
        <w:tc>
          <w:tcPr>
            <w:tcW w:w="4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1</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3</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4</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书宋_GBK" w:hAnsi="方正书宋_GBK" w:eastAsia="方正书宋_GBK" w:cs="方正书宋_GBK"/>
                <w:b/>
                <w:sz w:val="21"/>
                <w:lang w:eastAsia="zh-CN"/>
              </w:rPr>
            </w:pPr>
            <w:r>
              <w:rPr>
                <w:rFonts w:hint="eastAsia" w:ascii="方正书宋_GBK" w:hAnsi="方正书宋_GBK" w:eastAsia="方正书宋_GBK" w:cs="方正书宋_GBK"/>
                <w:b/>
                <w:sz w:val="21"/>
                <w:lang w:eastAsia="zh-CN"/>
              </w:rPr>
              <w:t>5</w:t>
            </w:r>
          </w:p>
        </w:tc>
      </w:tr>
      <w:tr>
        <w:tblPrEx>
          <w:tblCellMar>
            <w:top w:w="0" w:type="dxa"/>
            <w:left w:w="108" w:type="dxa"/>
            <w:bottom w:w="0" w:type="dxa"/>
            <w:right w:w="108" w:type="dxa"/>
          </w:tblCellMar>
        </w:tblPrEx>
        <w:trPr>
          <w:trHeight w:val="28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1</w:t>
            </w:r>
          </w:p>
        </w:tc>
        <w:tc>
          <w:tcPr>
            <w:tcW w:w="4497"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合计</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top"/>
              <w:rPr>
                <w:rFonts w:ascii="方正书宋_GBK" w:hAnsi="方正书宋_GBK" w:eastAsia="方正书宋_GBK" w:cs="方正书宋_GBK"/>
                <w:sz w:val="21"/>
              </w:rPr>
            </w:pPr>
            <w:r>
              <w:rPr>
                <w:rFonts w:hint="eastAsia" w:ascii="方正书宋_GBK" w:hAnsi="方正书宋_GBK" w:cs="方正书宋_GBK" w:eastAsiaTheme="minorEastAsia"/>
                <w:sz w:val="21"/>
                <w:lang w:eastAsia="zh-CN"/>
              </w:rPr>
              <w:t>30.50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top"/>
              <w:rPr>
                <w:rFonts w:ascii="方正书宋_GBK" w:hAnsi="方正书宋_GBK" w:eastAsia="方正书宋_GBK" w:cs="方正书宋_GBK"/>
                <w:sz w:val="21"/>
              </w:rPr>
            </w:pPr>
            <w:r>
              <w:rPr>
                <w:rFonts w:hint="eastAsia" w:ascii="方正书宋_GBK" w:hAnsi="方正书宋_GBK" w:cs="方正书宋_GBK" w:eastAsiaTheme="minorEastAsia"/>
                <w:sz w:val="21"/>
                <w:lang w:eastAsia="zh-CN"/>
              </w:rPr>
              <w:t>30.50</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 xml:space="preserve">0.00 </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 xml:space="preserve">0.00 </w:t>
            </w:r>
          </w:p>
        </w:tc>
      </w:tr>
      <w:tr>
        <w:tblPrEx>
          <w:tblCellMar>
            <w:top w:w="0" w:type="dxa"/>
            <w:left w:w="108" w:type="dxa"/>
            <w:bottom w:w="0" w:type="dxa"/>
            <w:right w:w="108" w:type="dxa"/>
          </w:tblCellMar>
        </w:tblPrEx>
        <w:trPr>
          <w:trHeight w:val="28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2</w:t>
            </w:r>
          </w:p>
        </w:tc>
        <w:tc>
          <w:tcPr>
            <w:tcW w:w="4497"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“三公”经费小计</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top"/>
              <w:rPr>
                <w:rFonts w:hint="eastAsia" w:ascii="方正书宋_GBK" w:hAnsi="方正书宋_GBK" w:cs="方正书宋_GBK" w:eastAsiaTheme="minorEastAsia"/>
                <w:sz w:val="21"/>
              </w:rPr>
            </w:pPr>
            <w:r>
              <w:rPr>
                <w:rFonts w:hint="eastAsia" w:ascii="方正书宋_GBK" w:hAnsi="方正书宋_GBK" w:cs="方正书宋_GBK" w:eastAsiaTheme="minorEastAsia"/>
                <w:sz w:val="21"/>
                <w:lang w:eastAsia="zh-CN"/>
              </w:rPr>
              <w:t>30.50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top"/>
              <w:rPr>
                <w:rFonts w:ascii="方正书宋_GBK" w:hAnsi="方正书宋_GBK" w:eastAsia="方正书宋_GBK" w:cs="方正书宋_GBK"/>
                <w:sz w:val="21"/>
              </w:rPr>
            </w:pPr>
            <w:r>
              <w:rPr>
                <w:rFonts w:hint="eastAsia" w:ascii="方正书宋_GBK" w:hAnsi="方正书宋_GBK" w:cs="方正书宋_GBK" w:eastAsiaTheme="minorEastAsia"/>
                <w:sz w:val="21"/>
                <w:lang w:eastAsia="zh-CN"/>
              </w:rPr>
              <w:t>30.50</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 xml:space="preserve">0.00 </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 xml:space="preserve">0.00 </w:t>
            </w:r>
          </w:p>
        </w:tc>
      </w:tr>
      <w:tr>
        <w:tblPrEx>
          <w:tblCellMar>
            <w:top w:w="0" w:type="dxa"/>
            <w:left w:w="108" w:type="dxa"/>
            <w:bottom w:w="0" w:type="dxa"/>
            <w:right w:w="108" w:type="dxa"/>
          </w:tblCellMar>
        </w:tblPrEx>
        <w:trPr>
          <w:trHeight w:val="28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3</w:t>
            </w:r>
          </w:p>
        </w:tc>
        <w:tc>
          <w:tcPr>
            <w:tcW w:w="4497"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一、因公出国（境）费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书宋_GBK" w:hAnsi="方正书宋_GBK" w:eastAsia="方正书宋_GBK" w:cs="方正书宋_GBK"/>
                <w:sz w:val="21"/>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书宋_GBK" w:hAnsi="方正书宋_GBK" w:eastAsia="方正书宋_GBK" w:cs="方正书宋_GBK"/>
                <w:sz w:val="21"/>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书宋_GBK" w:hAnsi="方正书宋_GBK" w:eastAsia="方正书宋_GBK" w:cs="方正书宋_GBK"/>
                <w:sz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书宋_GBK" w:hAnsi="方正书宋_GBK" w:eastAsia="方正书宋_GBK" w:cs="方正书宋_GBK"/>
                <w:sz w:val="21"/>
              </w:rPr>
            </w:pPr>
          </w:p>
        </w:tc>
      </w:tr>
      <w:tr>
        <w:tblPrEx>
          <w:tblCellMar>
            <w:top w:w="0" w:type="dxa"/>
            <w:left w:w="108" w:type="dxa"/>
            <w:bottom w:w="0" w:type="dxa"/>
            <w:right w:w="108" w:type="dxa"/>
          </w:tblCellMar>
        </w:tblPrEx>
        <w:trPr>
          <w:trHeight w:val="28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4</w:t>
            </w:r>
          </w:p>
        </w:tc>
        <w:tc>
          <w:tcPr>
            <w:tcW w:w="4497"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 xml:space="preserve">    其中：教学科研人员因公出国（境）费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书宋_GBK" w:hAnsi="方正书宋_GBK" w:eastAsia="方正书宋_GBK" w:cs="方正书宋_GBK"/>
                <w:sz w:val="21"/>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书宋_GBK" w:hAnsi="方正书宋_GBK" w:eastAsia="方正书宋_GBK" w:cs="方正书宋_GBK"/>
                <w:sz w:val="21"/>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书宋_GBK" w:hAnsi="方正书宋_GBK" w:eastAsia="方正书宋_GBK" w:cs="方正书宋_GBK"/>
                <w:sz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书宋_GBK" w:hAnsi="方正书宋_GBK" w:eastAsia="方正书宋_GBK" w:cs="方正书宋_GBK"/>
                <w:sz w:val="21"/>
              </w:rPr>
            </w:pPr>
          </w:p>
        </w:tc>
      </w:tr>
      <w:tr>
        <w:tblPrEx>
          <w:tblCellMar>
            <w:top w:w="0" w:type="dxa"/>
            <w:left w:w="108" w:type="dxa"/>
            <w:bottom w:w="0" w:type="dxa"/>
            <w:right w:w="108" w:type="dxa"/>
          </w:tblCellMar>
        </w:tblPrEx>
        <w:trPr>
          <w:trHeight w:val="28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5</w:t>
            </w:r>
          </w:p>
        </w:tc>
        <w:tc>
          <w:tcPr>
            <w:tcW w:w="4497"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 xml:space="preserve">          其他因公出国（境）费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书宋_GBK" w:hAnsi="方正书宋_GBK" w:eastAsia="方正书宋_GBK" w:cs="方正书宋_GBK"/>
                <w:sz w:val="21"/>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书宋_GBK" w:hAnsi="方正书宋_GBK" w:eastAsia="方正书宋_GBK" w:cs="方正书宋_GBK"/>
                <w:sz w:val="21"/>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书宋_GBK" w:hAnsi="方正书宋_GBK" w:eastAsia="方正书宋_GBK" w:cs="方正书宋_GBK"/>
                <w:sz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书宋_GBK" w:hAnsi="方正书宋_GBK" w:eastAsia="方正书宋_GBK" w:cs="方正书宋_GBK"/>
                <w:sz w:val="21"/>
              </w:rPr>
            </w:pPr>
          </w:p>
        </w:tc>
      </w:tr>
      <w:tr>
        <w:tblPrEx>
          <w:tblCellMar>
            <w:top w:w="0" w:type="dxa"/>
            <w:left w:w="108" w:type="dxa"/>
            <w:bottom w:w="0" w:type="dxa"/>
            <w:right w:w="108" w:type="dxa"/>
          </w:tblCellMar>
        </w:tblPrEx>
        <w:trPr>
          <w:trHeight w:val="28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6</w:t>
            </w:r>
          </w:p>
        </w:tc>
        <w:tc>
          <w:tcPr>
            <w:tcW w:w="4497"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二、公务用车购置及运维费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方正书宋_GBK" w:hAnsi="方正书宋_GBK" w:eastAsia="方正书宋_GBK" w:cs="方正书宋_GBK"/>
                <w:sz w:val="21"/>
                <w:lang w:val="en-US" w:eastAsia="zh-CN"/>
              </w:rPr>
            </w:pPr>
            <w:r>
              <w:rPr>
                <w:rFonts w:hint="eastAsia" w:ascii="方正书宋_GBK" w:hAnsi="方正书宋_GBK" w:eastAsia="方正书宋_GBK" w:cs="方正书宋_GBK"/>
                <w:sz w:val="21"/>
                <w:lang w:val="en-US" w:eastAsia="zh-CN"/>
              </w:rPr>
              <w:t>30.00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方正书宋_GBK" w:hAnsi="方正书宋_GBK" w:eastAsia="方正书宋_GBK" w:cs="方正书宋_GBK"/>
                <w:sz w:val="21"/>
                <w:lang w:val="en-US" w:eastAsia="zh-CN"/>
              </w:rPr>
            </w:pPr>
            <w:r>
              <w:rPr>
                <w:rFonts w:hint="eastAsia" w:ascii="方正书宋_GBK" w:hAnsi="方正书宋_GBK" w:eastAsia="方正书宋_GBK" w:cs="方正书宋_GBK"/>
                <w:sz w:val="21"/>
                <w:lang w:val="en-US" w:eastAsia="zh-CN"/>
              </w:rPr>
              <w:t>30.00</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书宋_GBK" w:hAnsi="方正书宋_GBK" w:eastAsia="方正书宋_GBK" w:cs="方正书宋_GBK"/>
                <w:sz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书宋_GBK" w:hAnsi="方正书宋_GBK" w:eastAsia="方正书宋_GBK" w:cs="方正书宋_GBK"/>
                <w:sz w:val="21"/>
              </w:rPr>
            </w:pPr>
          </w:p>
        </w:tc>
      </w:tr>
      <w:tr>
        <w:tblPrEx>
          <w:tblCellMar>
            <w:top w:w="0" w:type="dxa"/>
            <w:left w:w="108" w:type="dxa"/>
            <w:bottom w:w="0" w:type="dxa"/>
            <w:right w:w="108" w:type="dxa"/>
          </w:tblCellMar>
        </w:tblPrEx>
        <w:trPr>
          <w:trHeight w:val="28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7</w:t>
            </w:r>
          </w:p>
        </w:tc>
        <w:tc>
          <w:tcPr>
            <w:tcW w:w="4497"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 xml:space="preserve">    其中：公务用车购置费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书宋_GBK" w:hAnsi="方正书宋_GBK" w:eastAsia="方正书宋_GBK" w:cs="方正书宋_GBK"/>
                <w:sz w:val="21"/>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书宋_GBK" w:hAnsi="方正书宋_GBK" w:eastAsia="方正书宋_GBK" w:cs="方正书宋_GBK"/>
                <w:sz w:val="21"/>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书宋_GBK" w:hAnsi="方正书宋_GBK" w:eastAsia="方正书宋_GBK" w:cs="方正书宋_GBK"/>
                <w:sz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书宋_GBK" w:hAnsi="方正书宋_GBK" w:eastAsia="方正书宋_GBK" w:cs="方正书宋_GBK"/>
                <w:sz w:val="21"/>
              </w:rPr>
            </w:pPr>
          </w:p>
        </w:tc>
      </w:tr>
      <w:tr>
        <w:tblPrEx>
          <w:tblCellMar>
            <w:top w:w="0" w:type="dxa"/>
            <w:left w:w="108" w:type="dxa"/>
            <w:bottom w:w="0" w:type="dxa"/>
            <w:right w:w="108" w:type="dxa"/>
          </w:tblCellMar>
        </w:tblPrEx>
        <w:trPr>
          <w:trHeight w:val="28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8</w:t>
            </w:r>
          </w:p>
        </w:tc>
        <w:tc>
          <w:tcPr>
            <w:tcW w:w="4497"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 xml:space="preserve">          公务用车运行维护费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3</w:t>
            </w:r>
            <w:r>
              <w:rPr>
                <w:rFonts w:hint="eastAsia" w:ascii="方正书宋_GBK" w:hAnsi="方正书宋_GBK" w:cs="方正书宋_GBK" w:eastAsiaTheme="minorEastAsia"/>
                <w:sz w:val="21"/>
                <w:lang w:eastAsia="zh-CN"/>
              </w:rPr>
              <w:t>0</w:t>
            </w:r>
            <w:r>
              <w:rPr>
                <w:rFonts w:ascii="方正书宋_GBK" w:hAnsi="方正书宋_GBK" w:eastAsia="方正书宋_GBK" w:cs="方正书宋_GBK"/>
                <w:sz w:val="21"/>
                <w:lang w:eastAsia="zh-CN"/>
              </w:rPr>
              <w:t>.00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3</w:t>
            </w:r>
            <w:r>
              <w:rPr>
                <w:rFonts w:hint="eastAsia" w:ascii="方正书宋_GBK" w:hAnsi="方正书宋_GBK" w:cs="方正书宋_GBK" w:eastAsiaTheme="minorEastAsia"/>
                <w:sz w:val="21"/>
                <w:lang w:eastAsia="zh-CN"/>
              </w:rPr>
              <w:t>0</w:t>
            </w:r>
            <w:r>
              <w:rPr>
                <w:rFonts w:ascii="方正书宋_GBK" w:hAnsi="方正书宋_GBK" w:eastAsia="方正书宋_GBK" w:cs="方正书宋_GBK"/>
                <w:sz w:val="21"/>
                <w:lang w:eastAsia="zh-CN"/>
              </w:rPr>
              <w:t>.00</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 xml:space="preserve">0.00 </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 xml:space="preserve">0.00 </w:t>
            </w:r>
          </w:p>
        </w:tc>
      </w:tr>
      <w:tr>
        <w:tblPrEx>
          <w:tblCellMar>
            <w:top w:w="0" w:type="dxa"/>
            <w:left w:w="108" w:type="dxa"/>
            <w:bottom w:w="0" w:type="dxa"/>
            <w:right w:w="108" w:type="dxa"/>
          </w:tblCellMar>
        </w:tblPrEx>
        <w:trPr>
          <w:trHeight w:val="28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9</w:t>
            </w:r>
          </w:p>
        </w:tc>
        <w:tc>
          <w:tcPr>
            <w:tcW w:w="4497"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三、公务接待费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0.50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0.50</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 xml:space="preserve">0.00 </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tcPr>
          <w:p>
            <w:pPr>
              <w:jc w:val="right"/>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 xml:space="preserve">0.00 </w:t>
            </w:r>
          </w:p>
        </w:tc>
      </w:tr>
      <w:tr>
        <w:tblPrEx>
          <w:tblCellMar>
            <w:top w:w="0" w:type="dxa"/>
            <w:left w:w="108" w:type="dxa"/>
            <w:bottom w:w="0" w:type="dxa"/>
            <w:right w:w="108" w:type="dxa"/>
          </w:tblCellMar>
        </w:tblPrEx>
        <w:trPr>
          <w:trHeight w:val="28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10</w:t>
            </w:r>
          </w:p>
        </w:tc>
        <w:tc>
          <w:tcPr>
            <w:tcW w:w="4497"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四、会议费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书宋_GBK" w:hAnsi="方正书宋_GBK" w:eastAsia="方正书宋_GBK" w:cs="方正书宋_GBK"/>
                <w:sz w:val="21"/>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书宋_GBK" w:hAnsi="方正书宋_GBK" w:eastAsia="方正书宋_GBK" w:cs="方正书宋_GBK"/>
                <w:sz w:val="21"/>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书宋_GBK" w:hAnsi="方正书宋_GBK" w:eastAsia="方正书宋_GBK" w:cs="方正书宋_GBK"/>
                <w:sz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方正书宋_GBK" w:hAnsi="方正书宋_GBK" w:eastAsia="方正书宋_GBK" w:cs="方正书宋_GBK"/>
                <w:sz w:val="21"/>
              </w:rPr>
            </w:pPr>
          </w:p>
        </w:tc>
      </w:tr>
      <w:tr>
        <w:tblPrEx>
          <w:tblCellMar>
            <w:top w:w="0" w:type="dxa"/>
            <w:left w:w="108" w:type="dxa"/>
            <w:bottom w:w="0" w:type="dxa"/>
            <w:right w:w="108" w:type="dxa"/>
          </w:tblCellMar>
        </w:tblPrEx>
        <w:trPr>
          <w:trHeight w:val="28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11</w:t>
            </w:r>
          </w:p>
        </w:tc>
        <w:tc>
          <w:tcPr>
            <w:tcW w:w="4497" w:type="dxa"/>
            <w:tcBorders>
              <w:top w:val="single" w:color="000000" w:sz="4" w:space="0"/>
              <w:left w:val="single" w:color="000000" w:sz="4" w:space="0"/>
              <w:bottom w:val="single" w:color="000000" w:sz="4" w:space="0"/>
              <w:right w:val="single" w:color="000000" w:sz="4" w:space="0"/>
            </w:tcBorders>
            <w:shd w:val="clear" w:color="auto" w:fill="auto"/>
            <w:noWrap/>
          </w:tcPr>
          <w:p>
            <w:pP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五、培训费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方正书宋_GBK" w:hAnsi="方正书宋_GBK" w:eastAsia="方正书宋_GBK" w:cs="方正书宋_GBK"/>
                <w:sz w:val="21"/>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方正书宋_GBK" w:hAnsi="方正书宋_GBK" w:eastAsia="方正书宋_GBK" w:cs="方正书宋_GBK"/>
                <w:sz w:val="21"/>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方正书宋_GBK" w:hAnsi="方正书宋_GBK" w:eastAsia="方正书宋_GBK" w:cs="方正书宋_GBK"/>
                <w:sz w:val="21"/>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方正书宋_GBK" w:hAnsi="方正书宋_GBK" w:eastAsia="方正书宋_GBK" w:cs="方正书宋_GBK"/>
                <w:sz w:val="21"/>
              </w:rPr>
            </w:pPr>
          </w:p>
        </w:tc>
      </w:tr>
    </w:tbl>
    <w:p>
      <w:pPr>
        <w:jc w:val="both"/>
        <w:outlineLvl w:val="0"/>
        <w:rPr>
          <w:rFonts w:eastAsiaTheme="minorEastAsia"/>
          <w:lang w:eastAsia="zh-CN"/>
        </w:rPr>
        <w:sectPr>
          <w:pgSz w:w="16840" w:h="11900" w:orient="landscape"/>
          <w:pgMar w:top="1361" w:right="1020" w:bottom="1361" w:left="1020" w:header="720" w:footer="720" w:gutter="0"/>
          <w:cols w:space="720" w:num="1"/>
        </w:sectPr>
      </w:pPr>
    </w:p>
    <w:p>
      <w:pPr>
        <w:jc w:val="both"/>
        <w:rPr>
          <w:rFonts w:ascii="方正小标宋_GBK" w:hAnsi="方正小标宋_GBK" w:eastAsia="方正小标宋_GBK" w:cs="方正小标宋_GBK"/>
          <w:color w:val="000000"/>
          <w:sz w:val="44"/>
          <w:lang w:eastAsia="zh-CN"/>
        </w:rPr>
      </w:pPr>
    </w:p>
    <w:p>
      <w:pPr>
        <w:jc w:val="center"/>
      </w:pPr>
      <w:r>
        <w:rPr>
          <w:rFonts w:hint="eastAsia" w:ascii="方正小标宋_GBK" w:hAnsi="方正小标宋_GBK" w:eastAsia="方正小标宋_GBK" w:cs="方正小标宋_GBK"/>
          <w:color w:val="000000"/>
          <w:sz w:val="44"/>
          <w:lang w:eastAsia="zh-CN"/>
        </w:rPr>
        <w:t>涞水县交通运输局</w:t>
      </w:r>
      <w:r>
        <w:rPr>
          <w:rFonts w:ascii="方正小标宋_GBK" w:hAnsi="方正小标宋_GBK" w:eastAsia="方正小标宋_GBK" w:cs="方正小标宋_GBK"/>
          <w:color w:val="000000"/>
          <w:sz w:val="44"/>
        </w:rPr>
        <w:t>202</w:t>
      </w:r>
      <w:r>
        <w:rPr>
          <w:rFonts w:hint="eastAsia" w:ascii="方正小标宋_GBK" w:hAnsi="方正小标宋_GBK" w:eastAsia="方正小标宋_GBK" w:cs="方正小标宋_GBK"/>
          <w:color w:val="000000"/>
          <w:sz w:val="44"/>
          <w:lang w:val="en-US" w:eastAsia="zh-CN"/>
        </w:rPr>
        <w:t>5</w:t>
      </w:r>
      <w:r>
        <w:rPr>
          <w:rFonts w:ascii="方正小标宋_GBK" w:hAnsi="方正小标宋_GBK" w:eastAsia="方正小标宋_GBK" w:cs="方正小标宋_GBK"/>
          <w:color w:val="000000"/>
          <w:sz w:val="44"/>
        </w:rPr>
        <w:t>年部门预算信息公开</w:t>
      </w:r>
      <w:r>
        <w:rPr>
          <w:rFonts w:hint="eastAsia" w:ascii="方正小标宋_GBK" w:hAnsi="方正小标宋_GBK" w:eastAsia="方正小标宋_GBK" w:cs="方正小标宋_GBK"/>
          <w:color w:val="000000"/>
          <w:sz w:val="44"/>
          <w:lang w:val="en-US" w:eastAsia="zh-CN"/>
        </w:rPr>
        <w:t xml:space="preserve">  </w:t>
      </w:r>
      <w:r>
        <w:rPr>
          <w:rFonts w:ascii="方正小标宋_GBK" w:hAnsi="方正小标宋_GBK" w:eastAsia="方正小标宋_GBK" w:cs="方正小标宋_GBK"/>
          <w:color w:val="000000"/>
          <w:sz w:val="44"/>
        </w:rPr>
        <w:t>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w:t>
      </w:r>
      <w:r>
        <w:rPr>
          <w:rFonts w:hint="eastAsia" w:eastAsia="方正仿宋_GBK"/>
          <w:color w:val="000000"/>
          <w:sz w:val="28"/>
          <w:lang w:eastAsia="zh-CN"/>
        </w:rPr>
        <w:t>涞水县交通运输局</w:t>
      </w:r>
      <w:r>
        <w:rPr>
          <w:rFonts w:eastAsia="方正仿宋_GBK"/>
          <w:color w:val="000000"/>
          <w:sz w:val="28"/>
        </w:rPr>
        <w:t>202</w:t>
      </w:r>
      <w:r>
        <w:rPr>
          <w:rFonts w:hint="eastAsia" w:eastAsia="方正仿宋_GBK"/>
          <w:color w:val="000000"/>
          <w:sz w:val="28"/>
          <w:lang w:val="en-US" w:eastAsia="zh-CN"/>
        </w:rPr>
        <w:t>5</w:t>
      </w:r>
      <w:r>
        <w:rPr>
          <w:rFonts w:eastAsia="方正仿宋_GBK"/>
          <w:color w:val="000000"/>
          <w:sz w:val="28"/>
        </w:rPr>
        <w:t>年部门预算公开如下：</w:t>
      </w:r>
    </w:p>
    <w:p>
      <w:pPr>
        <w:spacing w:before="10" w:after="10" w:line="360" w:lineRule="auto"/>
        <w:ind w:firstLine="640"/>
        <w:outlineLvl w:val="2"/>
      </w:pPr>
      <w:bookmarkStart w:id="4" w:name="_Toc_3_3_0000000010"/>
      <w:r>
        <w:rPr>
          <w:rFonts w:ascii="黑体" w:hAnsi="黑体" w:eastAsia="黑体" w:cs="黑体"/>
          <w:color w:val="000000"/>
          <w:sz w:val="32"/>
        </w:rPr>
        <w:t>一、部门职责及机构设置情况</w:t>
      </w:r>
      <w:bookmarkEnd w:id="4"/>
    </w:p>
    <w:p>
      <w:pPr>
        <w:ind w:firstLine="640"/>
        <w:rPr>
          <w:rFonts w:ascii="黑体" w:hAnsi="黑体" w:eastAsia="黑体"/>
          <w:sz w:val="32"/>
          <w:szCs w:val="32"/>
        </w:rPr>
      </w:pPr>
      <w:r>
        <w:rPr>
          <w:rFonts w:ascii="方正楷体_GBK" w:hAnsi="方正楷体_GBK" w:eastAsia="方正楷体_GBK" w:cs="方正楷体_GBK"/>
          <w:b/>
          <w:color w:val="000000"/>
          <w:sz w:val="32"/>
        </w:rPr>
        <w:t>部门职责：</w:t>
      </w:r>
    </w:p>
    <w:p>
      <w:pPr>
        <w:spacing w:line="500" w:lineRule="exact"/>
        <w:ind w:firstLine="560" w:firstLineChars="200"/>
        <w:rPr>
          <w:rFonts w:eastAsia="方正仿宋_GBK"/>
          <w:sz w:val="28"/>
        </w:rPr>
      </w:pPr>
      <w:r>
        <w:rPr>
          <w:rFonts w:eastAsia="方正仿宋_GBK"/>
          <w:sz w:val="28"/>
        </w:rPr>
        <w:t>（一）推进全县综合交通运输体系建设，拟定全县公路、水路发展政策和规划，并会同有关部门做好与铁路、邮政行业发展规划的衔接。</w:t>
      </w:r>
    </w:p>
    <w:p>
      <w:pPr>
        <w:spacing w:line="500" w:lineRule="exact"/>
        <w:ind w:firstLine="560" w:firstLineChars="200"/>
        <w:rPr>
          <w:rFonts w:eastAsia="方正仿宋_GBK"/>
          <w:sz w:val="28"/>
        </w:rPr>
      </w:pPr>
      <w:r>
        <w:rPr>
          <w:rFonts w:eastAsia="方正仿宋_GBK"/>
          <w:sz w:val="28"/>
        </w:rPr>
        <w:t>（二）贯彻执行国家、省、市颁布的交通运输标准，协调衔接各种交通运输方式标准的贯彻落实。</w:t>
      </w:r>
    </w:p>
    <w:p>
      <w:pPr>
        <w:spacing w:line="500" w:lineRule="exact"/>
        <w:ind w:firstLine="560" w:firstLineChars="200"/>
        <w:rPr>
          <w:rFonts w:eastAsia="方正仿宋_GBK"/>
          <w:sz w:val="28"/>
        </w:rPr>
      </w:pPr>
      <w:r>
        <w:rPr>
          <w:rFonts w:eastAsia="方正仿宋_GBK"/>
          <w:sz w:val="28"/>
        </w:rPr>
        <w:t>（三）承担公路、水路重点基本建设项目的绩效监督和管理工作。</w:t>
      </w:r>
    </w:p>
    <w:p>
      <w:pPr>
        <w:spacing w:line="500" w:lineRule="exact"/>
        <w:ind w:firstLine="560" w:firstLineChars="200"/>
        <w:rPr>
          <w:rFonts w:eastAsia="方正仿宋_GBK"/>
          <w:sz w:val="28"/>
        </w:rPr>
      </w:pPr>
      <w:r>
        <w:rPr>
          <w:rFonts w:eastAsia="方正仿宋_GBK"/>
          <w:sz w:val="28"/>
        </w:rPr>
        <w:t>（四）贯彻执行国家有关交通运输的法律、法规、规章和政策，拟定全县贯彻落实措施和实施办法，经县政府批准后组织并监督实施。</w:t>
      </w:r>
    </w:p>
    <w:p>
      <w:pPr>
        <w:spacing w:line="500" w:lineRule="exact"/>
        <w:ind w:firstLine="560" w:firstLineChars="200"/>
        <w:rPr>
          <w:rFonts w:eastAsia="方正仿宋_GBK"/>
          <w:sz w:val="28"/>
        </w:rPr>
      </w:pPr>
      <w:r>
        <w:rPr>
          <w:rFonts w:eastAsia="方正仿宋_GBK"/>
          <w:sz w:val="28"/>
        </w:rPr>
        <w:t>（五）组织拟定全县公路、水路及客运行业发展规划和年度发展计划并监督实施；参与物流业发展规划的拟定，并监督实施。</w:t>
      </w:r>
    </w:p>
    <w:p>
      <w:pPr>
        <w:spacing w:line="500" w:lineRule="exact"/>
        <w:ind w:firstLine="560" w:firstLineChars="200"/>
        <w:rPr>
          <w:rFonts w:eastAsia="方正仿宋_GBK"/>
          <w:sz w:val="28"/>
        </w:rPr>
      </w:pPr>
      <w:r>
        <w:rPr>
          <w:rFonts w:eastAsia="方正仿宋_GBK"/>
          <w:sz w:val="28"/>
        </w:rPr>
        <w:t>（六）承担全县道路、水路运输市场监管责任。指导城乡客运及有关设施规划和管理工作，指导出租汽车行业管理；维护公路、水路交通运输行业的平等竞争秩序。</w:t>
      </w:r>
    </w:p>
    <w:p>
      <w:pPr>
        <w:spacing w:line="500" w:lineRule="exact"/>
        <w:ind w:firstLine="560" w:firstLineChars="200"/>
        <w:rPr>
          <w:rFonts w:eastAsia="方正仿宋_GBK"/>
          <w:sz w:val="28"/>
        </w:rPr>
      </w:pPr>
      <w:r>
        <w:rPr>
          <w:rFonts w:eastAsia="方正仿宋_GBK"/>
          <w:sz w:val="28"/>
        </w:rPr>
        <w:t>（七）承担全县水上交通安全监管责任。负责船舶及属地水上设施检验、登记和防止污染、通信导航、救助打捞及危险品运输监督管理等工作。负责船舶代理、航道疏浚的行业管理；依法组织或参与事故调查处理工作。</w:t>
      </w:r>
    </w:p>
    <w:p>
      <w:pPr>
        <w:spacing w:line="500" w:lineRule="exact"/>
        <w:ind w:firstLine="560" w:firstLineChars="200"/>
        <w:rPr>
          <w:rFonts w:eastAsia="方正仿宋_GBK"/>
          <w:sz w:val="28"/>
        </w:rPr>
      </w:pPr>
      <w:r>
        <w:rPr>
          <w:rFonts w:eastAsia="方正仿宋_GBK"/>
          <w:sz w:val="28"/>
        </w:rPr>
        <w:t>（八）负责提出全县公路、水路固定资产投资规模和方向，按县政府规定权限审批、核准规划内和年度计划规模内固定资产投资项目。</w:t>
      </w:r>
    </w:p>
    <w:p>
      <w:pPr>
        <w:spacing w:line="500" w:lineRule="exact"/>
        <w:ind w:firstLine="560" w:firstLineChars="200"/>
        <w:rPr>
          <w:rFonts w:eastAsia="方正仿宋_GBK"/>
          <w:sz w:val="28"/>
        </w:rPr>
      </w:pPr>
      <w:r>
        <w:rPr>
          <w:rFonts w:eastAsia="方正仿宋_GBK"/>
          <w:sz w:val="28"/>
        </w:rPr>
        <w:t>（九）承担全县公路、水路建设市场监管。贯彻执行国家有关公路、水路工程建设相关政策、制度和技术标准；负责全县公路、水路建设和工程质量、安全生产监督管理工作；负责全县公路、水路交通运输设施的管理和维护。</w:t>
      </w:r>
    </w:p>
    <w:p>
      <w:pPr>
        <w:spacing w:line="500" w:lineRule="exact"/>
        <w:ind w:firstLine="560" w:firstLineChars="200"/>
        <w:rPr>
          <w:rFonts w:eastAsia="方正仿宋_GBK"/>
          <w:sz w:val="28"/>
        </w:rPr>
      </w:pPr>
      <w:r>
        <w:rPr>
          <w:rFonts w:eastAsia="方正仿宋_GBK"/>
          <w:sz w:val="28"/>
        </w:rPr>
        <w:t>（十）指导公路、水路行业安全生产和应急管理工作。</w:t>
      </w:r>
    </w:p>
    <w:p>
      <w:pPr>
        <w:spacing w:line="500" w:lineRule="exact"/>
        <w:ind w:firstLine="560" w:firstLineChars="200"/>
        <w:rPr>
          <w:rFonts w:eastAsia="方正仿宋_GBK"/>
          <w:sz w:val="28"/>
        </w:rPr>
      </w:pPr>
      <w:r>
        <w:rPr>
          <w:rFonts w:eastAsia="方正仿宋_GBK"/>
          <w:sz w:val="28"/>
        </w:rPr>
        <w:t>（十一）指导交通运输信息化，监测分析运行情况，开展相关统计工作，发布有关信息。指导公路、水路行业环境保护和节能减排工作。</w:t>
      </w:r>
    </w:p>
    <w:p>
      <w:pPr>
        <w:spacing w:line="500" w:lineRule="exact"/>
        <w:ind w:firstLine="560" w:firstLineChars="200"/>
        <w:rPr>
          <w:rFonts w:eastAsia="方正仿宋_GBK"/>
          <w:sz w:val="28"/>
        </w:rPr>
      </w:pPr>
      <w:r>
        <w:rPr>
          <w:rFonts w:eastAsia="方正仿宋_GBK"/>
          <w:sz w:val="28"/>
        </w:rPr>
        <w:t>（十二）承担渔船检验和监督管理有关职责；承担地方海事行政管理有关职责。</w:t>
      </w:r>
    </w:p>
    <w:p>
      <w:pPr>
        <w:spacing w:line="500" w:lineRule="exact"/>
        <w:ind w:firstLine="560" w:firstLineChars="200"/>
        <w:rPr>
          <w:rFonts w:eastAsia="方正仿宋_GBK"/>
          <w:sz w:val="28"/>
        </w:rPr>
      </w:pPr>
      <w:r>
        <w:rPr>
          <w:rFonts w:eastAsia="方正仿宋_GBK"/>
          <w:sz w:val="28"/>
        </w:rPr>
        <w:t>（十三）负责交通战备工作，承担国防动员有关工作。</w:t>
      </w:r>
    </w:p>
    <w:p>
      <w:pPr>
        <w:spacing w:line="500" w:lineRule="exact"/>
        <w:ind w:firstLine="560" w:firstLineChars="200"/>
        <w:rPr>
          <w:rFonts w:ascii="黑体" w:hAnsi="黑体" w:eastAsia="黑体" w:cs="仿宋"/>
          <w:b/>
          <w:color w:val="000000"/>
          <w:sz w:val="32"/>
          <w:szCs w:val="32"/>
        </w:rPr>
      </w:pPr>
      <w:r>
        <w:rPr>
          <w:rFonts w:hint="eastAsia" w:eastAsia="方正仿宋_GBK"/>
          <w:sz w:val="28"/>
        </w:rPr>
        <w:t>（十四）承办县政府交办的其他事项。</w:t>
      </w:r>
      <w:bookmarkStart w:id="5" w:name="_Toc_3_3_0000000011"/>
    </w:p>
    <w:p>
      <w:pPr>
        <w:spacing w:line="560" w:lineRule="exact"/>
        <w:jc w:val="center"/>
        <w:rPr>
          <w:rFonts w:ascii="黑体" w:hAnsi="黑体" w:eastAsia="黑体" w:cs="仿宋"/>
          <w:b/>
          <w:color w:val="000000"/>
          <w:sz w:val="32"/>
          <w:szCs w:val="32"/>
        </w:rPr>
      </w:pPr>
      <w:r>
        <w:rPr>
          <w:rFonts w:hint="eastAsia" w:ascii="黑体" w:hAnsi="黑体" w:eastAsia="黑体" w:cs="仿宋"/>
          <w:b/>
          <w:color w:val="000000"/>
          <w:sz w:val="32"/>
          <w:szCs w:val="32"/>
        </w:rPr>
        <w:t>部门机构设置情况</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5"/>
            </w:pPr>
            <w:r>
              <w:t>单位名称</w:t>
            </w:r>
          </w:p>
        </w:tc>
        <w:tc>
          <w:tcPr>
            <w:tcW w:w="1843" w:type="dxa"/>
            <w:vAlign w:val="center"/>
          </w:tcPr>
          <w:p>
            <w:pPr>
              <w:pStyle w:val="15"/>
            </w:pPr>
            <w:r>
              <w:t>单位性质</w:t>
            </w:r>
          </w:p>
        </w:tc>
        <w:tc>
          <w:tcPr>
            <w:tcW w:w="2126" w:type="dxa"/>
            <w:vAlign w:val="center"/>
          </w:tcPr>
          <w:p>
            <w:pPr>
              <w:pStyle w:val="15"/>
            </w:pPr>
            <w:r>
              <w:t>单位规格</w:t>
            </w:r>
          </w:p>
        </w:tc>
        <w:tc>
          <w:tcPr>
            <w:tcW w:w="3827" w:type="dxa"/>
            <w:vAlign w:val="center"/>
          </w:tcPr>
          <w:p>
            <w:pPr>
              <w:pStyle w:val="15"/>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9" w:hRule="atLeast"/>
          <w:jc w:val="center"/>
        </w:trPr>
        <w:tc>
          <w:tcPr>
            <w:tcW w:w="5669" w:type="dxa"/>
            <w:vAlign w:val="center"/>
          </w:tcPr>
          <w:p>
            <w:pPr>
              <w:pStyle w:val="17"/>
            </w:pPr>
            <w:r>
              <w:rPr>
                <w:rFonts w:hint="eastAsia"/>
                <w:lang w:eastAsia="zh-CN"/>
              </w:rPr>
              <w:t>涞水县交通运输局</w:t>
            </w:r>
            <w:r>
              <w:t>（本级）</w:t>
            </w:r>
          </w:p>
        </w:tc>
        <w:tc>
          <w:tcPr>
            <w:tcW w:w="1843" w:type="dxa"/>
            <w:vAlign w:val="center"/>
          </w:tcPr>
          <w:p>
            <w:pPr>
              <w:pStyle w:val="18"/>
            </w:pPr>
            <w:r>
              <w:t>行政</w:t>
            </w:r>
          </w:p>
        </w:tc>
        <w:tc>
          <w:tcPr>
            <w:tcW w:w="2126" w:type="dxa"/>
            <w:vAlign w:val="center"/>
          </w:tcPr>
          <w:p>
            <w:pPr>
              <w:pStyle w:val="18"/>
            </w:pPr>
            <w:r>
              <w:t>正科级</w:t>
            </w:r>
          </w:p>
        </w:tc>
        <w:tc>
          <w:tcPr>
            <w:tcW w:w="3827" w:type="dxa"/>
            <w:vAlign w:val="center"/>
          </w:tcPr>
          <w:p>
            <w:pPr>
              <w:pStyle w:val="18"/>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4" w:hRule="atLeast"/>
          <w:jc w:val="center"/>
        </w:trPr>
        <w:tc>
          <w:tcPr>
            <w:tcW w:w="5669" w:type="dxa"/>
            <w:vAlign w:val="center"/>
          </w:tcPr>
          <w:p>
            <w:pPr>
              <w:pStyle w:val="17"/>
            </w:pPr>
            <w:r>
              <w:rPr>
                <w:rFonts w:hint="eastAsia"/>
                <w:lang w:eastAsia="zh-CN"/>
              </w:rPr>
              <w:t>涞水县交通运输局</w:t>
            </w:r>
            <w:r>
              <w:t>事业</w:t>
            </w:r>
          </w:p>
        </w:tc>
        <w:tc>
          <w:tcPr>
            <w:tcW w:w="1843" w:type="dxa"/>
            <w:vAlign w:val="center"/>
          </w:tcPr>
          <w:p>
            <w:pPr>
              <w:pStyle w:val="18"/>
            </w:pPr>
            <w:r>
              <w:t>事业</w:t>
            </w:r>
          </w:p>
        </w:tc>
        <w:tc>
          <w:tcPr>
            <w:tcW w:w="2126" w:type="dxa"/>
            <w:vAlign w:val="center"/>
          </w:tcPr>
          <w:p>
            <w:pPr>
              <w:pStyle w:val="18"/>
            </w:pPr>
            <w:r>
              <w:t>股级</w:t>
            </w:r>
          </w:p>
        </w:tc>
        <w:tc>
          <w:tcPr>
            <w:tcW w:w="3827" w:type="dxa"/>
            <w:vAlign w:val="center"/>
          </w:tcPr>
          <w:p>
            <w:pPr>
              <w:pStyle w:val="18"/>
            </w:pPr>
            <w:r>
              <w:t>财政性资金基本保证</w:t>
            </w:r>
          </w:p>
        </w:tc>
      </w:tr>
    </w:tbl>
    <w:p>
      <w:pPr>
        <w:spacing w:before="10" w:after="10" w:line="360" w:lineRule="auto"/>
        <w:outlineLvl w:val="2"/>
        <w:rPr>
          <w:rFonts w:ascii="黑体" w:hAnsi="黑体" w:eastAsia="黑体" w:cs="黑体"/>
          <w:color w:val="000000"/>
          <w:sz w:val="32"/>
          <w:lang w:eastAsia="zh-CN"/>
        </w:rPr>
      </w:pPr>
    </w:p>
    <w:p>
      <w:pPr>
        <w:spacing w:before="10" w:after="10" w:line="360" w:lineRule="auto"/>
        <w:ind w:firstLine="640"/>
        <w:outlineLvl w:val="2"/>
        <w:rPr>
          <w:rFonts w:hint="eastAsia" w:eastAsia="黑体"/>
          <w:color w:val="000000"/>
          <w:sz w:val="28"/>
          <w:lang w:eastAsia="zh-CN"/>
        </w:rPr>
      </w:pPr>
      <w:r>
        <w:rPr>
          <w:rFonts w:ascii="黑体" w:hAnsi="黑体" w:eastAsia="黑体" w:cs="黑体"/>
          <w:color w:val="000000"/>
          <w:sz w:val="32"/>
        </w:rPr>
        <w:t>二、部门预算安排的总体情</w:t>
      </w:r>
      <w:bookmarkEnd w:id="5"/>
      <w:bookmarkStart w:id="6" w:name="_Toc_3_3_0000000012"/>
      <w:r>
        <w:rPr>
          <w:rFonts w:hint="eastAsia" w:ascii="黑体" w:hAnsi="黑体" w:eastAsia="黑体" w:cs="黑体"/>
          <w:color w:val="000000"/>
          <w:sz w:val="32"/>
          <w:lang w:eastAsia="zh-CN"/>
        </w:rPr>
        <w:t>况</w:t>
      </w:r>
    </w:p>
    <w:bookmarkEnd w:id="6"/>
    <w:p>
      <w:pPr>
        <w:spacing w:line="560" w:lineRule="exact"/>
        <w:ind w:firstLine="640"/>
        <w:rPr>
          <w:rFonts w:eastAsia="方正仿宋_GBK"/>
          <w:color w:val="000000"/>
          <w:sz w:val="28"/>
          <w:lang w:eastAsia="zh-CN"/>
        </w:rPr>
      </w:pPr>
      <w:r>
        <w:rPr>
          <w:rFonts w:hint="eastAsia" w:eastAsia="方正仿宋_GBK"/>
          <w:color w:val="000000"/>
          <w:sz w:val="28"/>
          <w:lang w:eastAsia="zh-CN"/>
        </w:rPr>
        <w:t>1、收入说明</w:t>
      </w:r>
    </w:p>
    <w:p>
      <w:pPr>
        <w:spacing w:line="560" w:lineRule="exact"/>
        <w:ind w:firstLine="640"/>
        <w:rPr>
          <w:rFonts w:hint="eastAsia" w:eastAsia="方正仿宋_GBK"/>
          <w:color w:val="000000"/>
          <w:sz w:val="28"/>
          <w:lang w:eastAsia="zh-CN"/>
        </w:rPr>
      </w:pPr>
      <w:r>
        <w:rPr>
          <w:rFonts w:hint="eastAsia" w:eastAsia="方正仿宋_GBK"/>
          <w:color w:val="000000"/>
          <w:sz w:val="28"/>
          <w:lang w:eastAsia="zh-CN"/>
        </w:rPr>
        <w:t>我单位202</w:t>
      </w:r>
      <w:r>
        <w:rPr>
          <w:rFonts w:hint="eastAsia" w:eastAsia="方正仿宋_GBK"/>
          <w:color w:val="000000"/>
          <w:sz w:val="28"/>
          <w:lang w:val="en-US" w:eastAsia="zh-CN"/>
        </w:rPr>
        <w:t>5</w:t>
      </w:r>
      <w:r>
        <w:rPr>
          <w:rFonts w:hint="eastAsia" w:eastAsia="方正仿宋_GBK"/>
          <w:color w:val="000000"/>
          <w:sz w:val="28"/>
          <w:lang w:eastAsia="zh-CN"/>
        </w:rPr>
        <w:t>年一般公共预算拨款收入共计</w:t>
      </w:r>
      <w:r>
        <w:rPr>
          <w:rFonts w:hint="eastAsia" w:eastAsia="方正仿宋_GBK"/>
          <w:color w:val="000000"/>
          <w:sz w:val="28"/>
          <w:lang w:val="en-US" w:eastAsia="zh-CN"/>
        </w:rPr>
        <w:t>3110.10</w:t>
      </w:r>
      <w:r>
        <w:rPr>
          <w:rFonts w:hint="eastAsia" w:eastAsia="方正仿宋_GBK"/>
          <w:color w:val="000000"/>
          <w:sz w:val="28"/>
          <w:lang w:eastAsia="zh-CN"/>
        </w:rPr>
        <w:t>万元。其中：财政拨款</w:t>
      </w:r>
      <w:r>
        <w:rPr>
          <w:rFonts w:hint="eastAsia" w:eastAsia="方正仿宋_GBK"/>
          <w:color w:val="000000"/>
          <w:sz w:val="28"/>
          <w:lang w:val="en-US" w:eastAsia="zh-CN"/>
        </w:rPr>
        <w:t>3110.10</w:t>
      </w:r>
      <w:r>
        <w:rPr>
          <w:rFonts w:hint="eastAsia" w:eastAsia="方正仿宋_GBK"/>
          <w:color w:val="000000"/>
          <w:sz w:val="28"/>
          <w:lang w:eastAsia="zh-CN"/>
        </w:rPr>
        <w:t>万元。</w:t>
      </w:r>
    </w:p>
    <w:p>
      <w:pPr>
        <w:spacing w:line="560" w:lineRule="exact"/>
        <w:ind w:firstLine="640"/>
        <w:rPr>
          <w:rFonts w:eastAsia="方正仿宋_GBK"/>
          <w:color w:val="000000"/>
          <w:sz w:val="28"/>
          <w:lang w:eastAsia="zh-CN"/>
        </w:rPr>
      </w:pPr>
      <w:r>
        <w:rPr>
          <w:rFonts w:hint="eastAsia" w:eastAsia="方正仿宋_GBK"/>
          <w:color w:val="000000"/>
          <w:sz w:val="28"/>
          <w:lang w:eastAsia="zh-CN"/>
        </w:rPr>
        <w:t>2、支出说明</w:t>
      </w:r>
    </w:p>
    <w:p>
      <w:pPr>
        <w:spacing w:line="560" w:lineRule="exact"/>
        <w:ind w:firstLine="640"/>
        <w:rPr>
          <w:rFonts w:eastAsia="方正仿宋_GBK"/>
          <w:color w:val="000000"/>
          <w:sz w:val="28"/>
          <w:lang w:eastAsia="zh-CN"/>
        </w:rPr>
      </w:pPr>
      <w:r>
        <w:rPr>
          <w:rFonts w:hint="eastAsia" w:eastAsia="方正仿宋_GBK"/>
          <w:color w:val="000000"/>
          <w:sz w:val="28"/>
          <w:lang w:eastAsia="zh-CN"/>
        </w:rPr>
        <w:t>我单位202</w:t>
      </w:r>
      <w:r>
        <w:rPr>
          <w:rFonts w:hint="eastAsia" w:eastAsia="方正仿宋_GBK"/>
          <w:color w:val="000000"/>
          <w:sz w:val="28"/>
          <w:lang w:val="en-US" w:eastAsia="zh-CN"/>
        </w:rPr>
        <w:t>5</w:t>
      </w:r>
      <w:r>
        <w:rPr>
          <w:rFonts w:hint="eastAsia" w:eastAsia="方正仿宋_GBK"/>
          <w:color w:val="000000"/>
          <w:sz w:val="28"/>
          <w:lang w:eastAsia="zh-CN"/>
        </w:rPr>
        <w:t>年预算支出</w:t>
      </w:r>
      <w:r>
        <w:rPr>
          <w:rFonts w:hint="eastAsia" w:eastAsiaTheme="minorEastAsia"/>
          <w:color w:val="000000"/>
          <w:sz w:val="28"/>
          <w:lang w:val="en-US" w:eastAsia="zh-CN"/>
        </w:rPr>
        <w:t>71095.3</w:t>
      </w:r>
      <w:r>
        <w:rPr>
          <w:rFonts w:hint="eastAsia" w:eastAsia="方正仿宋_GBK"/>
          <w:color w:val="000000"/>
          <w:sz w:val="28"/>
          <w:lang w:eastAsia="zh-CN"/>
        </w:rPr>
        <w:t>万元。其中：基本支出</w:t>
      </w:r>
      <w:r>
        <w:rPr>
          <w:rFonts w:hint="eastAsia" w:eastAsiaTheme="minorEastAsia"/>
          <w:color w:val="000000"/>
          <w:sz w:val="28"/>
          <w:lang w:val="en-US" w:eastAsia="zh-CN"/>
        </w:rPr>
        <w:t>1584.27</w:t>
      </w:r>
      <w:r>
        <w:rPr>
          <w:rFonts w:hint="eastAsia" w:eastAsia="方正仿宋_GBK"/>
          <w:color w:val="000000"/>
          <w:sz w:val="28"/>
          <w:lang w:eastAsia="zh-CN"/>
        </w:rPr>
        <w:t>万元 （人员经费</w:t>
      </w:r>
      <w:r>
        <w:rPr>
          <w:rFonts w:hint="eastAsia" w:eastAsiaTheme="minorEastAsia"/>
          <w:color w:val="000000"/>
          <w:sz w:val="28"/>
          <w:lang w:val="en-US" w:eastAsia="zh-CN"/>
        </w:rPr>
        <w:t>1356.42</w:t>
      </w:r>
      <w:r>
        <w:rPr>
          <w:rFonts w:hint="eastAsia" w:eastAsia="方正仿宋_GBK"/>
          <w:color w:val="000000"/>
          <w:sz w:val="28"/>
          <w:lang w:eastAsia="zh-CN"/>
        </w:rPr>
        <w:t>万元，日常公用经费</w:t>
      </w:r>
      <w:r>
        <w:rPr>
          <w:rFonts w:hint="eastAsia" w:eastAsiaTheme="minorEastAsia"/>
          <w:color w:val="000000"/>
          <w:sz w:val="28"/>
          <w:lang w:val="en-US" w:eastAsia="zh-CN"/>
        </w:rPr>
        <w:t>227.85</w:t>
      </w:r>
      <w:r>
        <w:rPr>
          <w:rFonts w:hint="eastAsia" w:eastAsia="方正仿宋_GBK"/>
          <w:color w:val="000000"/>
          <w:sz w:val="28"/>
          <w:lang w:eastAsia="zh-CN"/>
        </w:rPr>
        <w:t>万元）；项目支出</w:t>
      </w:r>
      <w:r>
        <w:rPr>
          <w:rFonts w:hint="eastAsia" w:eastAsiaTheme="minorEastAsia"/>
          <w:color w:val="000000"/>
          <w:sz w:val="28"/>
          <w:lang w:val="en-US" w:eastAsia="zh-CN"/>
        </w:rPr>
        <w:t>19971.9</w:t>
      </w:r>
      <w:r>
        <w:rPr>
          <w:rFonts w:hint="eastAsia" w:eastAsia="方正仿宋_GBK"/>
          <w:color w:val="000000"/>
          <w:sz w:val="28"/>
          <w:lang w:eastAsia="zh-CN"/>
        </w:rPr>
        <w:t>万元，主要是自然灾害及恢复重建、</w:t>
      </w:r>
      <w:r>
        <w:rPr>
          <w:rFonts w:eastAsia="方正仿宋_GBK"/>
          <w:color w:val="000000"/>
          <w:sz w:val="28"/>
          <w:lang w:eastAsia="zh-CN"/>
        </w:rPr>
        <w:t>202</w:t>
      </w:r>
      <w:r>
        <w:rPr>
          <w:rFonts w:hint="eastAsia" w:eastAsia="方正仿宋_GBK"/>
          <w:color w:val="000000"/>
          <w:sz w:val="28"/>
          <w:lang w:val="en-US" w:eastAsia="zh-CN"/>
        </w:rPr>
        <w:t>5</w:t>
      </w:r>
      <w:r>
        <w:rPr>
          <w:rFonts w:hint="eastAsia" w:eastAsia="方正仿宋_GBK"/>
          <w:color w:val="000000"/>
          <w:sz w:val="28"/>
          <w:lang w:eastAsia="zh-CN"/>
        </w:rPr>
        <w:t>养护工程项目资金。</w:t>
      </w:r>
    </w:p>
    <w:p>
      <w:pPr>
        <w:spacing w:line="560" w:lineRule="exact"/>
        <w:ind w:firstLine="640"/>
        <w:rPr>
          <w:rFonts w:eastAsia="方正仿宋_GBK"/>
          <w:color w:val="000000"/>
          <w:sz w:val="28"/>
          <w:lang w:eastAsia="zh-CN"/>
        </w:rPr>
      </w:pPr>
      <w:r>
        <w:rPr>
          <w:rFonts w:hint="eastAsia" w:eastAsia="方正仿宋_GBK"/>
          <w:color w:val="000000"/>
          <w:sz w:val="28"/>
          <w:lang w:eastAsia="zh-CN"/>
        </w:rPr>
        <w:t>3、比上年增减情况</w:t>
      </w:r>
    </w:p>
    <w:p>
      <w:pPr>
        <w:spacing w:before="10" w:after="10"/>
        <w:ind w:firstLine="640"/>
        <w:outlineLvl w:val="5"/>
        <w:rPr>
          <w:rFonts w:hint="eastAsia" w:eastAsia="方正仿宋_GBK"/>
          <w:color w:val="000000"/>
          <w:sz w:val="28"/>
          <w:lang w:eastAsia="zh-CN"/>
        </w:rPr>
      </w:pPr>
      <w:r>
        <w:rPr>
          <w:rFonts w:hint="eastAsia" w:eastAsia="方正仿宋_GBK"/>
          <w:color w:val="000000"/>
          <w:sz w:val="28"/>
          <w:lang w:eastAsia="zh-CN"/>
        </w:rPr>
        <w:t>202</w:t>
      </w:r>
      <w:r>
        <w:rPr>
          <w:rFonts w:hint="eastAsia" w:eastAsia="方正仿宋_GBK"/>
          <w:color w:val="000000"/>
          <w:sz w:val="28"/>
          <w:lang w:val="en-US" w:eastAsia="zh-CN"/>
        </w:rPr>
        <w:t>5</w:t>
      </w:r>
      <w:r>
        <w:rPr>
          <w:rFonts w:hint="eastAsia" w:eastAsia="方正仿宋_GBK"/>
          <w:color w:val="000000"/>
          <w:sz w:val="28"/>
          <w:lang w:eastAsia="zh-CN"/>
        </w:rPr>
        <w:t>年人员经费支出</w:t>
      </w:r>
      <w:r>
        <w:rPr>
          <w:rFonts w:hint="eastAsia" w:eastAsiaTheme="minorEastAsia"/>
          <w:color w:val="000000"/>
          <w:sz w:val="28"/>
          <w:lang w:val="en-US" w:eastAsia="zh-CN"/>
        </w:rPr>
        <w:t>1356.42</w:t>
      </w:r>
      <w:r>
        <w:rPr>
          <w:rFonts w:hint="eastAsia" w:eastAsia="方正仿宋_GBK"/>
          <w:color w:val="000000"/>
          <w:sz w:val="28"/>
          <w:lang w:eastAsia="zh-CN"/>
        </w:rPr>
        <w:t>万元比202</w:t>
      </w:r>
      <w:r>
        <w:rPr>
          <w:rFonts w:hint="eastAsia" w:eastAsia="方正仿宋_GBK"/>
          <w:color w:val="000000"/>
          <w:sz w:val="28"/>
          <w:lang w:val="en-US" w:eastAsia="zh-CN"/>
        </w:rPr>
        <w:t>4</w:t>
      </w:r>
      <w:r>
        <w:rPr>
          <w:rFonts w:hint="eastAsia" w:eastAsia="方正仿宋_GBK"/>
          <w:color w:val="000000"/>
          <w:sz w:val="28"/>
          <w:lang w:eastAsia="zh-CN"/>
        </w:rPr>
        <w:t>年预算数</w:t>
      </w:r>
      <w:r>
        <w:rPr>
          <w:rFonts w:hint="eastAsia" w:eastAsiaTheme="minorEastAsia"/>
          <w:color w:val="000000"/>
          <w:sz w:val="28"/>
          <w:lang w:val="en-US" w:eastAsia="zh-CN"/>
        </w:rPr>
        <w:t>1383.88</w:t>
      </w:r>
      <w:r>
        <w:rPr>
          <w:rFonts w:hint="eastAsia" w:eastAsia="方正仿宋_GBK"/>
          <w:color w:val="000000"/>
          <w:sz w:val="28"/>
          <w:lang w:eastAsia="zh-CN"/>
        </w:rPr>
        <w:t>万元减少</w:t>
      </w:r>
      <w:r>
        <w:rPr>
          <w:rFonts w:hint="eastAsia" w:eastAsiaTheme="minorEastAsia"/>
          <w:color w:val="000000"/>
          <w:sz w:val="28"/>
          <w:lang w:val="en-US" w:eastAsia="zh-CN"/>
        </w:rPr>
        <w:t>27.46</w:t>
      </w:r>
      <w:r>
        <w:rPr>
          <w:rFonts w:hint="eastAsia" w:eastAsia="方正仿宋_GBK"/>
          <w:color w:val="000000"/>
          <w:sz w:val="28"/>
          <w:lang w:eastAsia="zh-CN"/>
        </w:rPr>
        <w:t>万元，主要为我局退休职工增加；202</w:t>
      </w:r>
      <w:r>
        <w:rPr>
          <w:rFonts w:hint="eastAsia" w:eastAsia="方正仿宋_GBK"/>
          <w:color w:val="000000"/>
          <w:sz w:val="28"/>
          <w:lang w:val="en-US" w:eastAsia="zh-CN"/>
        </w:rPr>
        <w:t>5</w:t>
      </w:r>
      <w:r>
        <w:rPr>
          <w:rFonts w:hint="eastAsia" w:eastAsia="方正仿宋_GBK"/>
          <w:color w:val="000000"/>
          <w:sz w:val="28"/>
          <w:lang w:eastAsia="zh-CN"/>
        </w:rPr>
        <w:t>年日常公用经费为</w:t>
      </w:r>
      <w:r>
        <w:rPr>
          <w:rFonts w:hint="eastAsia" w:eastAsiaTheme="minorEastAsia"/>
          <w:color w:val="000000"/>
          <w:sz w:val="28"/>
          <w:lang w:val="en-US" w:eastAsia="zh-CN"/>
        </w:rPr>
        <w:t>227.85</w:t>
      </w:r>
      <w:r>
        <w:rPr>
          <w:rFonts w:hint="eastAsia" w:eastAsia="方正仿宋_GBK"/>
          <w:color w:val="000000"/>
          <w:sz w:val="28"/>
          <w:lang w:eastAsia="zh-CN"/>
        </w:rPr>
        <w:t>万元比202</w:t>
      </w:r>
      <w:r>
        <w:rPr>
          <w:rFonts w:hint="eastAsia" w:eastAsia="方正仿宋_GBK"/>
          <w:color w:val="000000"/>
          <w:sz w:val="28"/>
          <w:lang w:val="en-US" w:eastAsia="zh-CN"/>
        </w:rPr>
        <w:t>4</w:t>
      </w:r>
      <w:r>
        <w:rPr>
          <w:rFonts w:hint="eastAsia" w:eastAsia="方正仿宋_GBK"/>
          <w:color w:val="000000"/>
          <w:sz w:val="28"/>
          <w:lang w:eastAsia="zh-CN"/>
        </w:rPr>
        <w:t>年预算数</w:t>
      </w:r>
      <w:r>
        <w:rPr>
          <w:rFonts w:hint="eastAsia" w:eastAsiaTheme="minorEastAsia"/>
          <w:color w:val="000000"/>
          <w:sz w:val="28"/>
          <w:lang w:val="en-US" w:eastAsia="zh-CN"/>
        </w:rPr>
        <w:t>234.27</w:t>
      </w:r>
      <w:r>
        <w:rPr>
          <w:rFonts w:hint="eastAsia" w:eastAsia="方正仿宋_GBK"/>
          <w:color w:val="000000"/>
          <w:sz w:val="28"/>
          <w:lang w:eastAsia="zh-CN"/>
        </w:rPr>
        <w:t>万元，</w:t>
      </w:r>
      <w:r>
        <w:rPr>
          <w:rFonts w:hint="eastAsia" w:asciiTheme="minorEastAsia" w:hAnsiTheme="minorEastAsia" w:eastAsiaTheme="minorEastAsia"/>
          <w:color w:val="000000"/>
          <w:sz w:val="28"/>
          <w:lang w:eastAsia="zh-CN"/>
        </w:rPr>
        <w:t>减少</w:t>
      </w:r>
      <w:r>
        <w:rPr>
          <w:rFonts w:hint="eastAsia" w:asciiTheme="minorEastAsia" w:hAnsiTheme="minorEastAsia" w:eastAsiaTheme="minorEastAsia"/>
          <w:color w:val="000000"/>
          <w:sz w:val="28"/>
          <w:lang w:val="en-US" w:eastAsia="zh-CN"/>
        </w:rPr>
        <w:t>6.42</w:t>
      </w:r>
      <w:r>
        <w:rPr>
          <w:rFonts w:hint="eastAsia" w:eastAsia="方正仿宋_GBK"/>
          <w:color w:val="000000"/>
          <w:sz w:val="28"/>
          <w:lang w:eastAsia="zh-CN"/>
        </w:rPr>
        <w:t>万元，主要为我局</w:t>
      </w:r>
      <w:r>
        <w:rPr>
          <w:rFonts w:hint="eastAsia" w:asciiTheme="minorEastAsia" w:hAnsiTheme="minorEastAsia" w:eastAsiaTheme="minorEastAsia"/>
          <w:color w:val="000000"/>
          <w:sz w:val="28"/>
          <w:lang w:val="en-US" w:eastAsia="zh-CN"/>
        </w:rPr>
        <w:t>24年人员减少4人，劳务派遣减少4人</w:t>
      </w:r>
      <w:r>
        <w:rPr>
          <w:rFonts w:hint="eastAsia" w:eastAsia="方正仿宋_GBK"/>
          <w:color w:val="000000"/>
          <w:sz w:val="28"/>
          <w:lang w:eastAsia="zh-CN"/>
        </w:rPr>
        <w:t>；202</w:t>
      </w:r>
      <w:r>
        <w:rPr>
          <w:rFonts w:hint="eastAsia" w:eastAsia="方正仿宋_GBK"/>
          <w:color w:val="000000"/>
          <w:sz w:val="28"/>
          <w:lang w:val="en-US" w:eastAsia="zh-CN"/>
        </w:rPr>
        <w:t>5</w:t>
      </w:r>
      <w:r>
        <w:rPr>
          <w:rFonts w:hint="eastAsia" w:eastAsia="方正仿宋_GBK"/>
          <w:color w:val="000000"/>
          <w:sz w:val="28"/>
          <w:lang w:eastAsia="zh-CN"/>
        </w:rPr>
        <w:t>年项目支出</w:t>
      </w:r>
      <w:r>
        <w:rPr>
          <w:rFonts w:hint="eastAsia" w:eastAsiaTheme="minorEastAsia"/>
          <w:color w:val="000000"/>
          <w:sz w:val="28"/>
          <w:lang w:val="en-US" w:eastAsia="zh-CN"/>
        </w:rPr>
        <w:t>19971.9</w:t>
      </w:r>
      <w:r>
        <w:rPr>
          <w:rFonts w:hint="eastAsia" w:eastAsia="方正仿宋_GBK"/>
          <w:color w:val="000000"/>
          <w:sz w:val="28"/>
          <w:lang w:eastAsia="zh-CN"/>
        </w:rPr>
        <w:t>万元比202</w:t>
      </w:r>
      <w:r>
        <w:rPr>
          <w:rFonts w:hint="eastAsia" w:eastAsia="方正仿宋_GBK"/>
          <w:color w:val="000000"/>
          <w:sz w:val="28"/>
          <w:lang w:val="en-US" w:eastAsia="zh-CN"/>
        </w:rPr>
        <w:t>4</w:t>
      </w:r>
      <w:r>
        <w:rPr>
          <w:rFonts w:hint="eastAsia" w:eastAsia="方正仿宋_GBK"/>
          <w:color w:val="000000"/>
          <w:sz w:val="28"/>
          <w:lang w:eastAsia="zh-CN"/>
        </w:rPr>
        <w:t>年预算数</w:t>
      </w:r>
      <w:r>
        <w:rPr>
          <w:rFonts w:hint="eastAsia" w:eastAsiaTheme="minorEastAsia"/>
          <w:color w:val="000000"/>
          <w:sz w:val="28"/>
          <w:lang w:val="en-US" w:eastAsia="zh-CN"/>
        </w:rPr>
        <w:t>69477.15</w:t>
      </w:r>
      <w:r>
        <w:rPr>
          <w:rFonts w:hint="eastAsia" w:eastAsia="方正仿宋_GBK"/>
          <w:color w:val="000000"/>
          <w:sz w:val="28"/>
          <w:lang w:eastAsia="zh-CN"/>
        </w:rPr>
        <w:t>万元，减少</w:t>
      </w:r>
      <w:r>
        <w:rPr>
          <w:rFonts w:hint="eastAsia" w:eastAsiaTheme="minorEastAsia"/>
          <w:color w:val="000000"/>
          <w:sz w:val="28"/>
          <w:lang w:val="en-US" w:eastAsia="zh-CN"/>
        </w:rPr>
        <w:t>49505.25</w:t>
      </w:r>
      <w:r>
        <w:rPr>
          <w:rFonts w:hint="eastAsia" w:eastAsia="方正仿宋_GBK"/>
          <w:color w:val="000000"/>
          <w:sz w:val="28"/>
          <w:lang w:eastAsia="zh-CN"/>
        </w:rPr>
        <w:t>万元，主要为202</w:t>
      </w:r>
      <w:r>
        <w:rPr>
          <w:rFonts w:hint="eastAsia" w:eastAsia="方正仿宋_GBK"/>
          <w:color w:val="000000"/>
          <w:sz w:val="28"/>
          <w:lang w:val="en-US" w:eastAsia="zh-CN"/>
        </w:rPr>
        <w:t>3</w:t>
      </w:r>
      <w:r>
        <w:rPr>
          <w:rFonts w:hint="eastAsia" w:eastAsia="方正仿宋_GBK"/>
          <w:color w:val="000000"/>
          <w:sz w:val="28"/>
          <w:lang w:eastAsia="zh-CN"/>
        </w:rPr>
        <w:t>年自然灾害及恢复重建工程基本完工。</w:t>
      </w:r>
    </w:p>
    <w:p>
      <w:pPr>
        <w:spacing w:before="10" w:after="10"/>
        <w:ind w:firstLine="640"/>
        <w:outlineLvl w:val="5"/>
      </w:pPr>
      <w:r>
        <w:rPr>
          <w:rFonts w:hint="eastAsia" w:ascii="黑体" w:hAnsi="黑体" w:eastAsia="黑体" w:cs="黑体"/>
          <w:color w:val="000000"/>
          <w:sz w:val="32"/>
        </w:rPr>
        <w:t>三、机关运行经费安排情况</w:t>
      </w:r>
    </w:p>
    <w:p>
      <w:pPr>
        <w:spacing w:line="560" w:lineRule="exact"/>
        <w:ind w:firstLine="560" w:firstLineChars="200"/>
        <w:rPr>
          <w:rFonts w:eastAsiaTheme="minorEastAsia"/>
          <w:color w:val="000000"/>
          <w:sz w:val="28"/>
          <w:lang w:eastAsia="zh-CN"/>
        </w:rPr>
      </w:pPr>
      <w:r>
        <w:rPr>
          <w:rFonts w:hint="eastAsia" w:eastAsia="方正仿宋_GBK"/>
          <w:color w:val="000000"/>
          <w:sz w:val="28"/>
        </w:rPr>
        <w:t>202</w:t>
      </w:r>
      <w:r>
        <w:rPr>
          <w:rFonts w:hint="eastAsia" w:eastAsia="方正仿宋_GBK"/>
          <w:color w:val="000000"/>
          <w:sz w:val="28"/>
          <w:lang w:val="en-US" w:eastAsia="zh-CN"/>
        </w:rPr>
        <w:t>5</w:t>
      </w:r>
      <w:r>
        <w:rPr>
          <w:rFonts w:hint="eastAsia" w:eastAsia="方正仿宋_GBK"/>
          <w:color w:val="000000"/>
          <w:sz w:val="28"/>
        </w:rPr>
        <w:t>年</w:t>
      </w:r>
      <w:r>
        <w:rPr>
          <w:rFonts w:hint="eastAsia" w:eastAsia="方正仿宋_GBK"/>
          <w:color w:val="000000"/>
          <w:sz w:val="28"/>
          <w:lang w:eastAsia="zh-CN"/>
        </w:rPr>
        <w:t>涞水县交通运输局</w:t>
      </w:r>
      <w:r>
        <w:rPr>
          <w:rFonts w:hint="eastAsia" w:eastAsia="方正仿宋_GBK"/>
          <w:color w:val="000000"/>
          <w:sz w:val="28"/>
        </w:rPr>
        <w:t>单位预算安排机关运行经费支出</w:t>
      </w:r>
      <w:r>
        <w:rPr>
          <w:rFonts w:hint="eastAsia" w:eastAsia="方正仿宋_GBK"/>
          <w:color w:val="000000"/>
          <w:sz w:val="28"/>
          <w:lang w:val="en-US" w:eastAsia="zh-CN"/>
        </w:rPr>
        <w:t>227.85</w:t>
      </w:r>
      <w:r>
        <w:rPr>
          <w:rFonts w:hint="eastAsia" w:eastAsia="方正仿宋_GBK"/>
          <w:color w:val="000000"/>
          <w:sz w:val="28"/>
        </w:rPr>
        <w:t>万元，其中包括办公费</w:t>
      </w:r>
      <w:r>
        <w:rPr>
          <w:rFonts w:hint="eastAsia" w:eastAsia="方正仿宋_GBK"/>
          <w:color w:val="000000"/>
          <w:sz w:val="28"/>
          <w:lang w:val="en-US" w:eastAsia="zh-CN"/>
        </w:rPr>
        <w:t>36.9</w:t>
      </w:r>
      <w:r>
        <w:rPr>
          <w:rFonts w:hint="eastAsia" w:eastAsia="方正仿宋_GBK"/>
          <w:color w:val="000000"/>
          <w:sz w:val="28"/>
        </w:rPr>
        <w:t>万元，邮电费0.36万元，取暖费17.25万元，差旅费17万元，公务接待费0.50万元，公务用车运行维护费</w:t>
      </w:r>
      <w:r>
        <w:rPr>
          <w:rFonts w:hint="eastAsia" w:eastAsiaTheme="minorEastAsia"/>
          <w:color w:val="000000"/>
          <w:sz w:val="28"/>
          <w:lang w:eastAsia="zh-CN"/>
        </w:rPr>
        <w:t>30</w:t>
      </w:r>
      <w:r>
        <w:rPr>
          <w:rFonts w:hint="eastAsia" w:eastAsia="方正仿宋_GBK"/>
          <w:color w:val="000000"/>
          <w:sz w:val="28"/>
        </w:rPr>
        <w:t>.00万元，公务交通补贴</w:t>
      </w:r>
      <w:r>
        <w:rPr>
          <w:rFonts w:hint="eastAsia" w:eastAsia="方正仿宋_GBK"/>
          <w:color w:val="000000"/>
          <w:sz w:val="28"/>
          <w:lang w:val="en-US" w:eastAsia="zh-CN"/>
        </w:rPr>
        <w:t xml:space="preserve">   6.06   </w:t>
      </w:r>
      <w:r>
        <w:rPr>
          <w:rFonts w:hint="eastAsia" w:eastAsia="方正仿宋_GBK"/>
          <w:color w:val="000000"/>
          <w:sz w:val="28"/>
        </w:rPr>
        <w:t>万元，离退休人员公用经费</w:t>
      </w:r>
      <w:r>
        <w:rPr>
          <w:rFonts w:hint="eastAsia" w:eastAsiaTheme="minorEastAsia"/>
          <w:color w:val="000000"/>
          <w:sz w:val="28"/>
          <w:lang w:val="en-US" w:eastAsia="zh-CN"/>
        </w:rPr>
        <w:t>0.6</w:t>
      </w:r>
      <w:r>
        <w:rPr>
          <w:rFonts w:hint="eastAsia" w:eastAsia="方正仿宋_GBK"/>
          <w:color w:val="000000"/>
          <w:sz w:val="28"/>
        </w:rPr>
        <w:t>万元，劳务费</w:t>
      </w:r>
      <w:r>
        <w:rPr>
          <w:rFonts w:hint="eastAsia" w:eastAsiaTheme="minorEastAsia"/>
          <w:color w:val="000000"/>
          <w:sz w:val="28"/>
          <w:lang w:val="en-US" w:eastAsia="zh-CN"/>
        </w:rPr>
        <w:t>81.97</w:t>
      </w:r>
      <w:r>
        <w:rPr>
          <w:rFonts w:hint="eastAsia" w:eastAsia="方正仿宋_GBK"/>
          <w:color w:val="000000"/>
          <w:sz w:val="28"/>
        </w:rPr>
        <w:t>万元，工会经费</w:t>
      </w:r>
      <w:r>
        <w:rPr>
          <w:rFonts w:hint="eastAsia" w:eastAsiaTheme="minorEastAsia"/>
          <w:color w:val="000000"/>
          <w:sz w:val="28"/>
          <w:lang w:eastAsia="zh-CN"/>
        </w:rPr>
        <w:t>13.</w:t>
      </w:r>
      <w:r>
        <w:rPr>
          <w:rFonts w:hint="eastAsia" w:eastAsiaTheme="minorEastAsia"/>
          <w:color w:val="000000"/>
          <w:sz w:val="28"/>
          <w:lang w:val="en-US" w:eastAsia="zh-CN"/>
        </w:rPr>
        <w:t>98</w:t>
      </w:r>
      <w:r>
        <w:rPr>
          <w:rFonts w:hint="eastAsia" w:eastAsia="方正仿宋_GBK"/>
          <w:color w:val="000000"/>
          <w:sz w:val="28"/>
        </w:rPr>
        <w:t>万元，职工福利费</w:t>
      </w:r>
      <w:r>
        <w:rPr>
          <w:rFonts w:hint="eastAsia" w:eastAsiaTheme="minorEastAsia"/>
          <w:color w:val="000000"/>
          <w:sz w:val="28"/>
          <w:lang w:val="en-US" w:eastAsia="zh-CN"/>
        </w:rPr>
        <w:t>23.23</w:t>
      </w:r>
      <w:r>
        <w:rPr>
          <w:rFonts w:hint="eastAsia" w:eastAsia="方正仿宋_GBK"/>
          <w:color w:val="000000"/>
          <w:sz w:val="28"/>
        </w:rPr>
        <w:t>万元</w:t>
      </w:r>
      <w:r>
        <w:rPr>
          <w:rFonts w:hint="eastAsia" w:eastAsiaTheme="minorEastAsia"/>
          <w:color w:val="000000"/>
          <w:sz w:val="28"/>
          <w:lang w:eastAsia="zh-CN"/>
        </w:rPr>
        <w:t>。</w:t>
      </w:r>
    </w:p>
    <w:p>
      <w:pPr>
        <w:numPr>
          <w:ilvl w:val="0"/>
          <w:numId w:val="1"/>
        </w:numPr>
        <w:spacing w:before="10" w:after="10"/>
        <w:ind w:firstLine="640"/>
        <w:outlineLvl w:val="5"/>
        <w:rPr>
          <w:rFonts w:ascii="黑体" w:hAnsi="黑体" w:eastAsia="黑体" w:cs="黑体"/>
          <w:color w:val="000000"/>
          <w:sz w:val="32"/>
        </w:rPr>
      </w:pPr>
      <w:r>
        <w:rPr>
          <w:rFonts w:hint="eastAsia" w:ascii="黑体" w:hAnsi="黑体" w:eastAsia="黑体" w:cs="黑体"/>
          <w:color w:val="000000"/>
          <w:sz w:val="32"/>
        </w:rPr>
        <w:t>财政拨款“三公”经费预算情况及增减变化原因</w:t>
      </w:r>
    </w:p>
    <w:p>
      <w:pPr>
        <w:pStyle w:val="36"/>
        <w:spacing w:line="500" w:lineRule="exact"/>
        <w:ind w:left="420" w:leftChars="175" w:firstLine="560"/>
        <w:rPr>
          <w:rFonts w:eastAsiaTheme="minorEastAsia"/>
          <w:color w:val="000000"/>
          <w:sz w:val="28"/>
          <w:lang w:eastAsia="zh-CN"/>
        </w:rPr>
      </w:pPr>
      <w:r>
        <w:rPr>
          <w:rFonts w:hint="eastAsia" w:eastAsia="方正仿宋_GBK"/>
          <w:color w:val="000000"/>
          <w:sz w:val="28"/>
        </w:rPr>
        <w:t>202</w:t>
      </w:r>
      <w:r>
        <w:rPr>
          <w:rFonts w:hint="eastAsia" w:eastAsia="方正仿宋_GBK"/>
          <w:color w:val="000000"/>
          <w:sz w:val="28"/>
          <w:lang w:val="en-US" w:eastAsia="zh-CN"/>
        </w:rPr>
        <w:t>5</w:t>
      </w:r>
      <w:r>
        <w:rPr>
          <w:rFonts w:hint="eastAsia" w:eastAsia="方正仿宋_GBK"/>
          <w:color w:val="000000"/>
          <w:sz w:val="28"/>
        </w:rPr>
        <w:t>年我单位安排“三公”经费共计</w:t>
      </w:r>
      <w:r>
        <w:rPr>
          <w:rFonts w:hint="eastAsia" w:eastAsia="方正仿宋_GBK"/>
          <w:color w:val="000000"/>
          <w:sz w:val="28"/>
          <w:lang w:val="en-US" w:eastAsia="zh-CN"/>
        </w:rPr>
        <w:t>30.5</w:t>
      </w:r>
      <w:r>
        <w:rPr>
          <w:rFonts w:hint="eastAsia" w:eastAsia="方正仿宋_GBK"/>
          <w:color w:val="000000"/>
          <w:sz w:val="28"/>
        </w:rPr>
        <w:t>万元，其中因公出国经费0万元与202</w:t>
      </w:r>
      <w:r>
        <w:rPr>
          <w:rFonts w:hint="eastAsia" w:eastAsia="方正仿宋_GBK"/>
          <w:color w:val="000000"/>
          <w:sz w:val="28"/>
          <w:lang w:val="en-US" w:eastAsia="zh-CN"/>
        </w:rPr>
        <w:t>4</w:t>
      </w:r>
      <w:r>
        <w:rPr>
          <w:rFonts w:hint="eastAsia" w:eastAsia="方正仿宋_GBK"/>
          <w:color w:val="000000"/>
          <w:sz w:val="28"/>
        </w:rPr>
        <w:t>年相同;公务接待费0.50万元，</w:t>
      </w:r>
      <w:r>
        <w:rPr>
          <w:rFonts w:hint="eastAsia" w:asciiTheme="minorEastAsia" w:hAnsiTheme="minorEastAsia" w:eastAsiaTheme="minorEastAsia"/>
          <w:color w:val="000000"/>
          <w:sz w:val="28"/>
          <w:lang w:eastAsia="zh-CN"/>
        </w:rPr>
        <w:t>与</w:t>
      </w:r>
      <w:r>
        <w:rPr>
          <w:rFonts w:hint="eastAsia" w:eastAsia="方正仿宋_GBK"/>
          <w:color w:val="000000"/>
          <w:sz w:val="28"/>
        </w:rPr>
        <w:t>202</w:t>
      </w:r>
      <w:r>
        <w:rPr>
          <w:rFonts w:hint="eastAsia" w:eastAsia="方正仿宋_GBK"/>
          <w:color w:val="000000"/>
          <w:sz w:val="28"/>
          <w:lang w:val="en-US" w:eastAsia="zh-CN"/>
        </w:rPr>
        <w:t>4</w:t>
      </w:r>
      <w:r>
        <w:rPr>
          <w:rFonts w:hint="eastAsia" w:eastAsia="方正仿宋_GBK"/>
          <w:color w:val="000000"/>
          <w:sz w:val="28"/>
        </w:rPr>
        <w:t>年预算数</w:t>
      </w:r>
      <w:r>
        <w:rPr>
          <w:rFonts w:hint="eastAsia" w:asciiTheme="minorEastAsia" w:hAnsiTheme="minorEastAsia" w:eastAsiaTheme="minorEastAsia"/>
          <w:color w:val="000000"/>
          <w:sz w:val="28"/>
          <w:lang w:eastAsia="zh-CN"/>
        </w:rPr>
        <w:t>持平</w:t>
      </w:r>
      <w:r>
        <w:rPr>
          <w:rFonts w:hint="eastAsia" w:eastAsia="方正仿宋_GBK"/>
          <w:color w:val="000000"/>
          <w:sz w:val="28"/>
        </w:rPr>
        <w:t>；公务用车购置及运行维护费3</w:t>
      </w:r>
      <w:r>
        <w:rPr>
          <w:rFonts w:hint="eastAsia" w:eastAsiaTheme="minorEastAsia"/>
          <w:color w:val="000000"/>
          <w:sz w:val="28"/>
          <w:lang w:eastAsia="zh-CN"/>
        </w:rPr>
        <w:t>0</w:t>
      </w:r>
      <w:r>
        <w:rPr>
          <w:rFonts w:hint="eastAsia" w:eastAsia="方正仿宋_GBK"/>
          <w:color w:val="000000"/>
          <w:sz w:val="28"/>
        </w:rPr>
        <w:t>.00万元，</w:t>
      </w:r>
      <w:r>
        <w:rPr>
          <w:rFonts w:hint="eastAsia" w:asciiTheme="minorEastAsia" w:hAnsiTheme="minorEastAsia" w:eastAsiaTheme="minorEastAsia"/>
          <w:color w:val="000000"/>
          <w:sz w:val="28"/>
          <w:lang w:eastAsia="zh-CN"/>
        </w:rPr>
        <w:t>与</w:t>
      </w:r>
      <w:r>
        <w:rPr>
          <w:rFonts w:hint="eastAsia" w:eastAsia="方正仿宋_GBK"/>
          <w:color w:val="000000"/>
          <w:sz w:val="28"/>
        </w:rPr>
        <w:t>202</w:t>
      </w:r>
      <w:r>
        <w:rPr>
          <w:rFonts w:hint="eastAsia" w:eastAsia="方正仿宋_GBK"/>
          <w:color w:val="000000"/>
          <w:sz w:val="28"/>
          <w:lang w:val="en-US" w:eastAsia="zh-CN"/>
        </w:rPr>
        <w:t>4</w:t>
      </w:r>
      <w:r>
        <w:rPr>
          <w:rFonts w:hint="eastAsia" w:eastAsia="方正仿宋_GBK"/>
          <w:color w:val="000000"/>
          <w:sz w:val="28"/>
        </w:rPr>
        <w:t>年预算数</w:t>
      </w:r>
      <w:r>
        <w:rPr>
          <w:rFonts w:hint="eastAsia" w:asciiTheme="minorEastAsia" w:hAnsiTheme="minorEastAsia" w:eastAsiaTheme="minorEastAsia"/>
          <w:color w:val="000000"/>
          <w:sz w:val="28"/>
          <w:lang w:eastAsia="zh-CN"/>
        </w:rPr>
        <w:t>持平</w:t>
      </w:r>
      <w:r>
        <w:rPr>
          <w:rFonts w:hint="eastAsia" w:eastAsia="方正仿宋_GBK"/>
          <w:color w:val="000000"/>
          <w:sz w:val="28"/>
        </w:rPr>
        <w:t>。公务用车购置费0万元，与202</w:t>
      </w:r>
      <w:r>
        <w:rPr>
          <w:rFonts w:hint="eastAsia" w:eastAsia="方正仿宋_GBK"/>
          <w:color w:val="000000"/>
          <w:sz w:val="28"/>
          <w:lang w:val="en-US" w:eastAsia="zh-CN"/>
        </w:rPr>
        <w:t>4</w:t>
      </w:r>
      <w:r>
        <w:rPr>
          <w:rFonts w:hint="eastAsia" w:eastAsia="方正仿宋_GBK"/>
          <w:color w:val="000000"/>
          <w:sz w:val="28"/>
        </w:rPr>
        <w:t>年持平。</w:t>
      </w:r>
      <w:r>
        <w:rPr>
          <w:rFonts w:hint="eastAsia" w:eastAsia="方正仿宋_GBK"/>
          <w:color w:val="000000"/>
          <w:sz w:val="28"/>
          <w:lang w:eastAsia="zh-CN"/>
        </w:rPr>
        <w:t>公务用车购置及运行维护费</w:t>
      </w:r>
      <w:r>
        <w:rPr>
          <w:rFonts w:hint="eastAsia" w:eastAsia="方正仿宋_GBK"/>
          <w:color w:val="000000"/>
          <w:sz w:val="28"/>
        </w:rPr>
        <w:t>下降原因为：严格执行</w:t>
      </w:r>
      <w:r>
        <w:rPr>
          <w:rFonts w:hint="eastAsia" w:eastAsia="方正仿宋_GBK"/>
          <w:color w:val="000000"/>
          <w:sz w:val="28"/>
          <w:lang w:eastAsia="zh-CN"/>
        </w:rPr>
        <w:t>中央</w:t>
      </w:r>
      <w:r>
        <w:rPr>
          <w:rFonts w:hint="eastAsia" w:eastAsia="方正仿宋_GBK"/>
          <w:color w:val="000000"/>
          <w:sz w:val="28"/>
        </w:rPr>
        <w:t>八项规定要求，努力压缩开支，公务用车改革取得实效。</w:t>
      </w:r>
    </w:p>
    <w:p>
      <w:pPr>
        <w:spacing w:before="10" w:after="10" w:line="360" w:lineRule="auto"/>
        <w:outlineLvl w:val="2"/>
        <w:rPr>
          <w:rFonts w:ascii="黑体" w:hAnsi="黑体" w:eastAsia="黑体" w:cs="黑体"/>
          <w:color w:val="000000"/>
          <w:sz w:val="32"/>
          <w:lang w:eastAsia="zh-CN"/>
        </w:rPr>
      </w:pPr>
    </w:p>
    <w:tbl>
      <w:tblPr>
        <w:tblStyle w:val="9"/>
        <w:tblW w:w="13935" w:type="dxa"/>
        <w:tblInd w:w="263" w:type="dxa"/>
        <w:tblLayout w:type="fixed"/>
        <w:tblCellMar>
          <w:top w:w="0" w:type="dxa"/>
          <w:left w:w="108" w:type="dxa"/>
          <w:bottom w:w="0" w:type="dxa"/>
          <w:right w:w="108" w:type="dxa"/>
        </w:tblCellMar>
      </w:tblPr>
      <w:tblGrid>
        <w:gridCol w:w="2205"/>
        <w:gridCol w:w="1979"/>
        <w:gridCol w:w="2059"/>
        <w:gridCol w:w="1855"/>
        <w:gridCol w:w="5837"/>
      </w:tblGrid>
      <w:tr>
        <w:tblPrEx>
          <w:tblCellMar>
            <w:top w:w="0" w:type="dxa"/>
            <w:left w:w="108" w:type="dxa"/>
            <w:bottom w:w="0" w:type="dxa"/>
            <w:right w:w="108" w:type="dxa"/>
          </w:tblCellMar>
        </w:tblPrEx>
        <w:trPr>
          <w:trHeight w:val="221" w:hRule="atLeast"/>
        </w:trPr>
        <w:tc>
          <w:tcPr>
            <w:tcW w:w="2205" w:type="dxa"/>
            <w:tcBorders>
              <w:top w:val="nil"/>
              <w:left w:val="nil"/>
              <w:bottom w:val="nil"/>
              <w:right w:val="nil"/>
            </w:tcBorders>
            <w:vAlign w:val="center"/>
          </w:tcPr>
          <w:p>
            <w:pPr>
              <w:rPr>
                <w:rFonts w:ascii="宋体" w:hAnsi="宋体" w:eastAsia="宋体" w:cs="宋体"/>
              </w:rPr>
            </w:pPr>
          </w:p>
        </w:tc>
        <w:tc>
          <w:tcPr>
            <w:tcW w:w="1979" w:type="dxa"/>
            <w:tcBorders>
              <w:top w:val="nil"/>
              <w:left w:val="nil"/>
              <w:bottom w:val="nil"/>
              <w:right w:val="nil"/>
            </w:tcBorders>
            <w:vAlign w:val="center"/>
          </w:tcPr>
          <w:p>
            <w:pPr>
              <w:rPr>
                <w:rFonts w:ascii="宋体" w:hAnsi="宋体" w:eastAsia="宋体" w:cs="宋体"/>
              </w:rPr>
            </w:pPr>
          </w:p>
        </w:tc>
        <w:tc>
          <w:tcPr>
            <w:tcW w:w="2059" w:type="dxa"/>
            <w:tcBorders>
              <w:top w:val="nil"/>
              <w:left w:val="nil"/>
              <w:bottom w:val="nil"/>
              <w:right w:val="nil"/>
            </w:tcBorders>
            <w:vAlign w:val="center"/>
          </w:tcPr>
          <w:p>
            <w:pPr>
              <w:rPr>
                <w:rFonts w:ascii="宋体" w:hAnsi="宋体" w:eastAsia="宋体" w:cs="宋体"/>
              </w:rPr>
            </w:pPr>
          </w:p>
        </w:tc>
        <w:tc>
          <w:tcPr>
            <w:tcW w:w="1855" w:type="dxa"/>
            <w:tcBorders>
              <w:top w:val="nil"/>
              <w:left w:val="nil"/>
              <w:bottom w:val="nil"/>
              <w:right w:val="nil"/>
            </w:tcBorders>
            <w:vAlign w:val="center"/>
          </w:tcPr>
          <w:p>
            <w:pPr>
              <w:rPr>
                <w:rFonts w:ascii="宋体" w:hAnsi="宋体" w:eastAsia="宋体" w:cs="宋体"/>
              </w:rPr>
            </w:pPr>
          </w:p>
        </w:tc>
        <w:tc>
          <w:tcPr>
            <w:tcW w:w="5837" w:type="dxa"/>
            <w:tcBorders>
              <w:top w:val="nil"/>
              <w:left w:val="nil"/>
              <w:bottom w:val="nil"/>
              <w:right w:val="nil"/>
            </w:tcBorders>
            <w:vAlign w:val="center"/>
          </w:tcPr>
          <w:p>
            <w:pPr>
              <w:jc w:val="right"/>
              <w:rPr>
                <w:rFonts w:ascii="宋体" w:hAnsi="宋体" w:eastAsia="宋体" w:cs="宋体"/>
              </w:rPr>
            </w:pPr>
            <w:r>
              <w:rPr>
                <w:rFonts w:hint="eastAsia" w:ascii="宋体" w:hAnsi="宋体"/>
              </w:rPr>
              <w:t>单位：万元</w:t>
            </w:r>
          </w:p>
        </w:tc>
      </w:tr>
      <w:tr>
        <w:tblPrEx>
          <w:tblCellMar>
            <w:top w:w="0" w:type="dxa"/>
            <w:left w:w="108" w:type="dxa"/>
            <w:bottom w:w="0" w:type="dxa"/>
            <w:right w:w="108" w:type="dxa"/>
          </w:tblCellMar>
        </w:tblPrEx>
        <w:trPr>
          <w:trHeight w:val="576" w:hRule="atLeast"/>
        </w:trPr>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rPr>
            </w:pPr>
            <w:r>
              <w:rPr>
                <w:rFonts w:hint="eastAsia" w:ascii="仿宋_GB2312" w:hAnsi="宋体" w:eastAsia="仿宋_GB2312"/>
              </w:rPr>
              <w:t>项目名称</w:t>
            </w:r>
          </w:p>
        </w:tc>
        <w:tc>
          <w:tcPr>
            <w:tcW w:w="197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rPr>
            </w:pPr>
            <w:r>
              <w:rPr>
                <w:rFonts w:hint="eastAsia" w:ascii="仿宋_GB2312" w:hAnsi="宋体" w:eastAsia="仿宋_GB2312"/>
              </w:rPr>
              <w:t>202</w:t>
            </w:r>
            <w:r>
              <w:rPr>
                <w:rFonts w:hint="eastAsia" w:ascii="仿宋_GB2312" w:hAnsi="宋体" w:eastAsia="仿宋_GB2312"/>
                <w:lang w:val="en-US" w:eastAsia="zh-CN"/>
              </w:rPr>
              <w:t>4</w:t>
            </w:r>
            <w:r>
              <w:rPr>
                <w:rFonts w:hint="eastAsia" w:ascii="仿宋_GB2312" w:hAnsi="宋体" w:eastAsia="仿宋_GB2312"/>
              </w:rPr>
              <w:t>年度预算</w:t>
            </w:r>
          </w:p>
        </w:tc>
        <w:tc>
          <w:tcPr>
            <w:tcW w:w="205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rPr>
            </w:pPr>
            <w:r>
              <w:rPr>
                <w:rFonts w:hint="eastAsia" w:ascii="仿宋_GB2312" w:hAnsi="宋体" w:eastAsia="仿宋_GB2312"/>
              </w:rPr>
              <w:t>202</w:t>
            </w:r>
            <w:r>
              <w:rPr>
                <w:rFonts w:hint="eastAsia" w:ascii="仿宋_GB2312" w:hAnsi="宋体" w:eastAsia="仿宋_GB2312"/>
                <w:lang w:val="en-US" w:eastAsia="zh-CN"/>
              </w:rPr>
              <w:t>5</w:t>
            </w:r>
            <w:r>
              <w:rPr>
                <w:rFonts w:hint="eastAsia" w:ascii="仿宋_GB2312" w:hAnsi="宋体" w:eastAsia="仿宋_GB2312"/>
              </w:rPr>
              <w:t>年度预算</w:t>
            </w:r>
          </w:p>
        </w:tc>
        <w:tc>
          <w:tcPr>
            <w:tcW w:w="185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rPr>
            </w:pPr>
            <w:r>
              <w:rPr>
                <w:rFonts w:hint="eastAsia" w:ascii="仿宋_GB2312" w:hAnsi="宋体" w:eastAsia="仿宋_GB2312"/>
              </w:rPr>
              <w:t>增减金额</w:t>
            </w:r>
          </w:p>
        </w:tc>
        <w:tc>
          <w:tcPr>
            <w:tcW w:w="5837"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rPr>
            </w:pPr>
            <w:r>
              <w:rPr>
                <w:rFonts w:hint="eastAsia" w:ascii="仿宋_GB2312" w:hAnsi="宋体" w:eastAsia="仿宋_GB2312"/>
              </w:rPr>
              <w:t>变化原因</w:t>
            </w:r>
          </w:p>
        </w:tc>
      </w:tr>
      <w:tr>
        <w:tblPrEx>
          <w:tblCellMar>
            <w:top w:w="0" w:type="dxa"/>
            <w:left w:w="108" w:type="dxa"/>
            <w:bottom w:w="0" w:type="dxa"/>
            <w:right w:w="108" w:type="dxa"/>
          </w:tblCellMar>
        </w:tblPrEx>
        <w:trPr>
          <w:trHeight w:val="476" w:hRule="atLeast"/>
        </w:trPr>
        <w:tc>
          <w:tcPr>
            <w:tcW w:w="2205"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rPr>
            </w:pPr>
            <w:r>
              <w:rPr>
                <w:rFonts w:hint="eastAsia" w:ascii="仿宋_GB2312" w:hAnsi="宋体" w:eastAsia="仿宋_GB2312"/>
              </w:rPr>
              <w:t>因公出国经费</w:t>
            </w:r>
          </w:p>
        </w:tc>
        <w:tc>
          <w:tcPr>
            <w:tcW w:w="1979" w:type="dxa"/>
            <w:tcBorders>
              <w:top w:val="nil"/>
              <w:left w:val="nil"/>
              <w:bottom w:val="single" w:color="auto" w:sz="4" w:space="0"/>
              <w:right w:val="single" w:color="auto" w:sz="4" w:space="0"/>
            </w:tcBorders>
            <w:vAlign w:val="center"/>
          </w:tcPr>
          <w:p>
            <w:pPr>
              <w:jc w:val="center"/>
              <w:rPr>
                <w:rFonts w:ascii="仿宋_GB2312" w:hAnsi="宋体" w:eastAsia="仿宋_GB2312" w:cs="宋体"/>
              </w:rPr>
            </w:pPr>
            <w:r>
              <w:rPr>
                <w:rFonts w:hint="eastAsia" w:ascii="仿宋_GB2312" w:hAnsi="宋体" w:eastAsia="仿宋_GB2312"/>
              </w:rPr>
              <w:t>0</w:t>
            </w:r>
          </w:p>
        </w:tc>
        <w:tc>
          <w:tcPr>
            <w:tcW w:w="2059" w:type="dxa"/>
            <w:tcBorders>
              <w:top w:val="nil"/>
              <w:left w:val="nil"/>
              <w:bottom w:val="single" w:color="auto" w:sz="4" w:space="0"/>
              <w:right w:val="single" w:color="auto" w:sz="4" w:space="0"/>
            </w:tcBorders>
            <w:vAlign w:val="center"/>
          </w:tcPr>
          <w:p>
            <w:pPr>
              <w:jc w:val="center"/>
              <w:rPr>
                <w:rFonts w:ascii="仿宋_GB2312" w:hAnsi="宋体" w:eastAsia="仿宋_GB2312" w:cs="宋体"/>
              </w:rPr>
            </w:pPr>
            <w:r>
              <w:rPr>
                <w:rFonts w:hint="eastAsia" w:ascii="仿宋_GB2312" w:hAnsi="宋体" w:eastAsia="仿宋_GB2312"/>
              </w:rPr>
              <w:t>0</w:t>
            </w:r>
          </w:p>
        </w:tc>
        <w:tc>
          <w:tcPr>
            <w:tcW w:w="1855" w:type="dxa"/>
            <w:tcBorders>
              <w:top w:val="nil"/>
              <w:left w:val="nil"/>
              <w:bottom w:val="single" w:color="auto" w:sz="4" w:space="0"/>
              <w:right w:val="single" w:color="auto" w:sz="4" w:space="0"/>
            </w:tcBorders>
            <w:vAlign w:val="center"/>
          </w:tcPr>
          <w:p>
            <w:pPr>
              <w:jc w:val="center"/>
              <w:rPr>
                <w:rFonts w:ascii="仿宋_GB2312" w:hAnsi="宋体" w:eastAsia="仿宋_GB2312" w:cs="宋体"/>
              </w:rPr>
            </w:pPr>
            <w:r>
              <w:rPr>
                <w:rFonts w:hint="eastAsia" w:ascii="仿宋_GB2312" w:hAnsi="宋体" w:eastAsia="仿宋_GB2312"/>
              </w:rPr>
              <w:t>0</w:t>
            </w:r>
          </w:p>
        </w:tc>
        <w:tc>
          <w:tcPr>
            <w:tcW w:w="5837" w:type="dxa"/>
            <w:tcBorders>
              <w:top w:val="nil"/>
              <w:left w:val="nil"/>
              <w:bottom w:val="single" w:color="auto" w:sz="4" w:space="0"/>
              <w:right w:val="single" w:color="auto" w:sz="4" w:space="0"/>
            </w:tcBorders>
            <w:vAlign w:val="center"/>
          </w:tcPr>
          <w:p>
            <w:pPr>
              <w:rPr>
                <w:rFonts w:ascii="仿宋_GB2312" w:hAnsi="宋体" w:eastAsia="仿宋_GB2312" w:cs="宋体"/>
              </w:rPr>
            </w:pPr>
            <w:r>
              <w:rPr>
                <w:rFonts w:hint="eastAsia" w:ascii="仿宋_GB2312" w:hAnsi="宋体" w:eastAsia="仿宋_GB2312"/>
              </w:rPr>
              <w:t>无增减变化</w:t>
            </w:r>
          </w:p>
        </w:tc>
      </w:tr>
      <w:tr>
        <w:tblPrEx>
          <w:tblCellMar>
            <w:top w:w="0" w:type="dxa"/>
            <w:left w:w="108" w:type="dxa"/>
            <w:bottom w:w="0" w:type="dxa"/>
            <w:right w:w="108" w:type="dxa"/>
          </w:tblCellMar>
        </w:tblPrEx>
        <w:trPr>
          <w:trHeight w:val="416" w:hRule="atLeast"/>
        </w:trPr>
        <w:tc>
          <w:tcPr>
            <w:tcW w:w="2205"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rPr>
            </w:pPr>
            <w:r>
              <w:rPr>
                <w:rFonts w:hint="eastAsia" w:ascii="仿宋_GB2312" w:hAnsi="宋体" w:eastAsia="仿宋_GB2312"/>
              </w:rPr>
              <w:t>公务用车购置经费</w:t>
            </w:r>
          </w:p>
        </w:tc>
        <w:tc>
          <w:tcPr>
            <w:tcW w:w="1979" w:type="dxa"/>
            <w:tcBorders>
              <w:top w:val="nil"/>
              <w:left w:val="nil"/>
              <w:bottom w:val="single" w:color="auto" w:sz="4" w:space="0"/>
              <w:right w:val="single" w:color="auto" w:sz="4" w:space="0"/>
            </w:tcBorders>
            <w:vAlign w:val="center"/>
          </w:tcPr>
          <w:p>
            <w:pPr>
              <w:jc w:val="center"/>
              <w:rPr>
                <w:rFonts w:ascii="仿宋_GB2312" w:hAnsi="宋体" w:eastAsia="仿宋_GB2312" w:cs="宋体"/>
              </w:rPr>
            </w:pPr>
            <w:r>
              <w:rPr>
                <w:rFonts w:hint="eastAsia" w:ascii="仿宋_GB2312" w:hAnsi="宋体" w:eastAsia="仿宋_GB2312"/>
              </w:rPr>
              <w:t>0</w:t>
            </w:r>
          </w:p>
        </w:tc>
        <w:tc>
          <w:tcPr>
            <w:tcW w:w="2059" w:type="dxa"/>
            <w:tcBorders>
              <w:top w:val="nil"/>
              <w:left w:val="nil"/>
              <w:bottom w:val="single" w:color="auto" w:sz="4" w:space="0"/>
              <w:right w:val="single" w:color="auto" w:sz="4" w:space="0"/>
            </w:tcBorders>
            <w:vAlign w:val="center"/>
          </w:tcPr>
          <w:p>
            <w:pPr>
              <w:jc w:val="center"/>
              <w:rPr>
                <w:rFonts w:ascii="仿宋_GB2312" w:hAnsi="宋体" w:eastAsia="仿宋_GB2312" w:cs="宋体"/>
              </w:rPr>
            </w:pPr>
            <w:r>
              <w:rPr>
                <w:rFonts w:hint="eastAsia" w:ascii="仿宋_GB2312" w:hAnsi="宋体" w:eastAsia="仿宋_GB2312"/>
                <w:lang w:eastAsia="zh-CN"/>
              </w:rPr>
              <w:t>0</w:t>
            </w:r>
          </w:p>
        </w:tc>
        <w:tc>
          <w:tcPr>
            <w:tcW w:w="1855" w:type="dxa"/>
            <w:tcBorders>
              <w:top w:val="nil"/>
              <w:left w:val="nil"/>
              <w:bottom w:val="single" w:color="auto" w:sz="4" w:space="0"/>
              <w:right w:val="single" w:color="auto" w:sz="4" w:space="0"/>
            </w:tcBorders>
            <w:vAlign w:val="center"/>
          </w:tcPr>
          <w:p>
            <w:pPr>
              <w:jc w:val="center"/>
              <w:rPr>
                <w:rFonts w:ascii="仿宋_GB2312" w:hAnsi="宋体" w:eastAsia="仿宋_GB2312" w:cs="宋体"/>
              </w:rPr>
            </w:pPr>
            <w:r>
              <w:rPr>
                <w:rFonts w:hint="eastAsia" w:ascii="仿宋_GB2312" w:hAnsi="宋体" w:eastAsia="仿宋_GB2312"/>
                <w:lang w:eastAsia="zh-CN"/>
              </w:rPr>
              <w:t>0</w:t>
            </w:r>
          </w:p>
        </w:tc>
        <w:tc>
          <w:tcPr>
            <w:tcW w:w="5837" w:type="dxa"/>
            <w:tcBorders>
              <w:top w:val="nil"/>
              <w:left w:val="nil"/>
              <w:bottom w:val="single" w:color="auto" w:sz="4" w:space="0"/>
              <w:right w:val="single" w:color="auto" w:sz="4" w:space="0"/>
            </w:tcBorders>
            <w:vAlign w:val="center"/>
          </w:tcPr>
          <w:p>
            <w:pPr>
              <w:rPr>
                <w:rFonts w:ascii="仿宋_GB2312" w:hAnsi="宋体" w:eastAsia="仿宋_GB2312" w:cs="宋体"/>
                <w:lang w:eastAsia="zh-CN"/>
              </w:rPr>
            </w:pPr>
            <w:r>
              <w:rPr>
                <w:rFonts w:hint="eastAsia" w:ascii="仿宋_GB2312" w:hAnsi="宋体" w:eastAsia="仿宋_GB2312"/>
              </w:rPr>
              <w:t>无增减变化</w:t>
            </w:r>
          </w:p>
        </w:tc>
      </w:tr>
      <w:tr>
        <w:tblPrEx>
          <w:tblCellMar>
            <w:top w:w="0" w:type="dxa"/>
            <w:left w:w="108" w:type="dxa"/>
            <w:bottom w:w="0" w:type="dxa"/>
            <w:right w:w="108" w:type="dxa"/>
          </w:tblCellMar>
        </w:tblPrEx>
        <w:trPr>
          <w:trHeight w:val="570" w:hRule="atLeast"/>
        </w:trPr>
        <w:tc>
          <w:tcPr>
            <w:tcW w:w="2205"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rPr>
            </w:pPr>
            <w:r>
              <w:rPr>
                <w:rFonts w:hint="eastAsia" w:ascii="仿宋_GB2312" w:hAnsi="宋体" w:eastAsia="仿宋_GB2312"/>
              </w:rPr>
              <w:t>公务用车运行经费</w:t>
            </w:r>
          </w:p>
        </w:tc>
        <w:tc>
          <w:tcPr>
            <w:tcW w:w="1979" w:type="dxa"/>
            <w:tcBorders>
              <w:top w:val="nil"/>
              <w:left w:val="nil"/>
              <w:bottom w:val="single" w:color="auto" w:sz="4" w:space="0"/>
              <w:right w:val="single" w:color="auto" w:sz="4" w:space="0"/>
            </w:tcBorders>
            <w:vAlign w:val="center"/>
          </w:tcPr>
          <w:p>
            <w:pPr>
              <w:jc w:val="center"/>
              <w:rPr>
                <w:rFonts w:hint="default" w:ascii="仿宋_GB2312" w:hAnsi="宋体" w:eastAsia="仿宋_GB2312" w:cs="宋体"/>
                <w:lang w:val="en-US" w:eastAsia="zh-CN"/>
              </w:rPr>
            </w:pPr>
            <w:r>
              <w:rPr>
                <w:rFonts w:hint="eastAsia" w:ascii="仿宋_GB2312" w:hAnsi="宋体" w:eastAsia="仿宋_GB2312"/>
                <w:lang w:val="en-US" w:eastAsia="zh-CN"/>
              </w:rPr>
              <w:t>30</w:t>
            </w:r>
          </w:p>
        </w:tc>
        <w:tc>
          <w:tcPr>
            <w:tcW w:w="2059" w:type="dxa"/>
            <w:tcBorders>
              <w:top w:val="nil"/>
              <w:left w:val="nil"/>
              <w:bottom w:val="single" w:color="auto" w:sz="4" w:space="0"/>
              <w:right w:val="single" w:color="auto" w:sz="4" w:space="0"/>
            </w:tcBorders>
            <w:vAlign w:val="center"/>
          </w:tcPr>
          <w:p>
            <w:pPr>
              <w:jc w:val="center"/>
              <w:rPr>
                <w:rFonts w:ascii="仿宋_GB2312" w:hAnsi="宋体" w:eastAsia="仿宋_GB2312" w:cs="宋体"/>
                <w:lang w:eastAsia="zh-CN"/>
              </w:rPr>
            </w:pPr>
            <w:r>
              <w:rPr>
                <w:rFonts w:hint="eastAsia" w:ascii="仿宋_GB2312" w:hAnsi="宋体" w:eastAsia="仿宋_GB2312"/>
                <w:lang w:eastAsia="zh-CN"/>
              </w:rPr>
              <w:t>30.00</w:t>
            </w:r>
          </w:p>
        </w:tc>
        <w:tc>
          <w:tcPr>
            <w:tcW w:w="1855" w:type="dxa"/>
            <w:tcBorders>
              <w:top w:val="nil"/>
              <w:left w:val="nil"/>
              <w:bottom w:val="single" w:color="auto" w:sz="4" w:space="0"/>
              <w:right w:val="single" w:color="auto" w:sz="4" w:space="0"/>
            </w:tcBorders>
            <w:vAlign w:val="center"/>
          </w:tcPr>
          <w:p>
            <w:pPr>
              <w:jc w:val="center"/>
              <w:rPr>
                <w:rFonts w:ascii="仿宋_GB2312" w:hAnsi="宋体" w:eastAsia="仿宋_GB2312" w:cs="宋体"/>
                <w:lang w:eastAsia="zh-CN"/>
              </w:rPr>
            </w:pPr>
            <w:r>
              <w:rPr>
                <w:rFonts w:hint="eastAsia" w:ascii="仿宋_GB2312" w:hAnsi="宋体" w:eastAsia="仿宋_GB2312"/>
                <w:lang w:val="en-US" w:eastAsia="zh-CN"/>
              </w:rPr>
              <w:t>0</w:t>
            </w:r>
          </w:p>
        </w:tc>
        <w:tc>
          <w:tcPr>
            <w:tcW w:w="5837" w:type="dxa"/>
            <w:tcBorders>
              <w:top w:val="nil"/>
              <w:left w:val="nil"/>
              <w:bottom w:val="single" w:color="auto" w:sz="4" w:space="0"/>
              <w:right w:val="single" w:color="auto" w:sz="4" w:space="0"/>
            </w:tcBorders>
            <w:vAlign w:val="center"/>
          </w:tcPr>
          <w:p>
            <w:pPr>
              <w:rPr>
                <w:rFonts w:ascii="仿宋_GB2312" w:hAnsi="宋体" w:eastAsia="仿宋_GB2312" w:cs="宋体"/>
              </w:rPr>
            </w:pPr>
            <w:r>
              <w:rPr>
                <w:rFonts w:hint="eastAsia" w:ascii="仿宋_GB2312" w:hAnsi="宋体" w:eastAsia="仿宋_GB2312"/>
              </w:rPr>
              <w:t>无增减变化</w:t>
            </w:r>
          </w:p>
        </w:tc>
      </w:tr>
      <w:tr>
        <w:tblPrEx>
          <w:tblCellMar>
            <w:top w:w="0" w:type="dxa"/>
            <w:left w:w="108" w:type="dxa"/>
            <w:bottom w:w="0" w:type="dxa"/>
            <w:right w:w="108" w:type="dxa"/>
          </w:tblCellMar>
        </w:tblPrEx>
        <w:trPr>
          <w:trHeight w:val="495" w:hRule="atLeast"/>
        </w:trPr>
        <w:tc>
          <w:tcPr>
            <w:tcW w:w="2205"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rPr>
            </w:pPr>
            <w:r>
              <w:rPr>
                <w:rFonts w:hint="eastAsia" w:ascii="仿宋_GB2312" w:hAnsi="宋体" w:eastAsia="仿宋_GB2312"/>
              </w:rPr>
              <w:t>公务接待费支出</w:t>
            </w:r>
          </w:p>
        </w:tc>
        <w:tc>
          <w:tcPr>
            <w:tcW w:w="1979" w:type="dxa"/>
            <w:tcBorders>
              <w:top w:val="nil"/>
              <w:left w:val="nil"/>
              <w:bottom w:val="single" w:color="auto" w:sz="4" w:space="0"/>
              <w:right w:val="single" w:color="auto" w:sz="4" w:space="0"/>
            </w:tcBorders>
            <w:vAlign w:val="center"/>
          </w:tcPr>
          <w:p>
            <w:pPr>
              <w:jc w:val="center"/>
              <w:rPr>
                <w:rFonts w:ascii="仿宋_GB2312" w:hAnsi="宋体" w:eastAsia="仿宋_GB2312" w:cs="宋体"/>
                <w:lang w:eastAsia="zh-CN"/>
              </w:rPr>
            </w:pPr>
            <w:r>
              <w:rPr>
                <w:rFonts w:hint="eastAsia" w:ascii="仿宋_GB2312" w:hAnsi="宋体" w:eastAsia="仿宋_GB2312"/>
                <w:lang w:eastAsia="zh-CN"/>
              </w:rPr>
              <w:t>0.50</w:t>
            </w:r>
          </w:p>
        </w:tc>
        <w:tc>
          <w:tcPr>
            <w:tcW w:w="2059" w:type="dxa"/>
            <w:tcBorders>
              <w:top w:val="nil"/>
              <w:left w:val="nil"/>
              <w:bottom w:val="single" w:color="auto" w:sz="4" w:space="0"/>
              <w:right w:val="single" w:color="auto" w:sz="4" w:space="0"/>
            </w:tcBorders>
            <w:vAlign w:val="center"/>
          </w:tcPr>
          <w:p>
            <w:pPr>
              <w:jc w:val="center"/>
              <w:rPr>
                <w:rFonts w:ascii="仿宋_GB2312" w:hAnsi="宋体" w:eastAsia="仿宋_GB2312" w:cs="宋体"/>
                <w:lang w:eastAsia="zh-CN"/>
              </w:rPr>
            </w:pPr>
            <w:r>
              <w:rPr>
                <w:rFonts w:hint="eastAsia" w:ascii="仿宋_GB2312" w:hAnsi="宋体" w:eastAsia="仿宋_GB2312"/>
                <w:lang w:eastAsia="zh-CN"/>
              </w:rPr>
              <w:t>0.50</w:t>
            </w:r>
          </w:p>
        </w:tc>
        <w:tc>
          <w:tcPr>
            <w:tcW w:w="1855" w:type="dxa"/>
            <w:tcBorders>
              <w:top w:val="nil"/>
              <w:left w:val="nil"/>
              <w:bottom w:val="single" w:color="auto" w:sz="4" w:space="0"/>
              <w:right w:val="single" w:color="auto" w:sz="4" w:space="0"/>
            </w:tcBorders>
            <w:vAlign w:val="center"/>
          </w:tcPr>
          <w:p>
            <w:pPr>
              <w:jc w:val="center"/>
              <w:rPr>
                <w:rFonts w:ascii="仿宋_GB2312" w:hAnsi="宋体" w:eastAsia="仿宋_GB2312" w:cs="宋体"/>
                <w:lang w:eastAsia="zh-CN"/>
              </w:rPr>
            </w:pPr>
            <w:r>
              <w:rPr>
                <w:rFonts w:hint="eastAsia" w:ascii="仿宋_GB2312" w:hAnsi="宋体" w:eastAsia="仿宋_GB2312"/>
                <w:lang w:eastAsia="zh-CN"/>
              </w:rPr>
              <w:t>0</w:t>
            </w:r>
          </w:p>
        </w:tc>
        <w:tc>
          <w:tcPr>
            <w:tcW w:w="5837" w:type="dxa"/>
            <w:tcBorders>
              <w:top w:val="nil"/>
              <w:left w:val="nil"/>
              <w:bottom w:val="single" w:color="auto" w:sz="4" w:space="0"/>
              <w:right w:val="single" w:color="auto" w:sz="4" w:space="0"/>
            </w:tcBorders>
            <w:vAlign w:val="center"/>
          </w:tcPr>
          <w:p>
            <w:pPr>
              <w:rPr>
                <w:rFonts w:ascii="仿宋_GB2312" w:hAnsi="宋体" w:eastAsia="仿宋_GB2312" w:cs="宋体"/>
                <w:lang w:eastAsia="zh-CN"/>
              </w:rPr>
            </w:pPr>
            <w:r>
              <w:rPr>
                <w:rFonts w:hint="eastAsia" w:ascii="仿宋_GB2312" w:hAnsi="宋体" w:eastAsia="仿宋_GB2312"/>
              </w:rPr>
              <w:t>无增减变化</w:t>
            </w:r>
          </w:p>
        </w:tc>
      </w:tr>
      <w:tr>
        <w:tblPrEx>
          <w:tblCellMar>
            <w:top w:w="0" w:type="dxa"/>
            <w:left w:w="108" w:type="dxa"/>
            <w:bottom w:w="0" w:type="dxa"/>
            <w:right w:w="108" w:type="dxa"/>
          </w:tblCellMar>
        </w:tblPrEx>
        <w:trPr>
          <w:trHeight w:val="540" w:hRule="atLeast"/>
        </w:trPr>
        <w:tc>
          <w:tcPr>
            <w:tcW w:w="2205"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rPr>
            </w:pPr>
            <w:r>
              <w:rPr>
                <w:rFonts w:hint="eastAsia" w:ascii="仿宋_GB2312" w:hAnsi="宋体" w:eastAsia="仿宋_GB2312"/>
              </w:rPr>
              <w:t>合计</w:t>
            </w:r>
          </w:p>
        </w:tc>
        <w:tc>
          <w:tcPr>
            <w:tcW w:w="1979" w:type="dxa"/>
            <w:tcBorders>
              <w:top w:val="nil"/>
              <w:left w:val="nil"/>
              <w:bottom w:val="single" w:color="auto" w:sz="4" w:space="0"/>
              <w:right w:val="single" w:color="auto" w:sz="4" w:space="0"/>
            </w:tcBorders>
            <w:vAlign w:val="center"/>
          </w:tcPr>
          <w:p>
            <w:pPr>
              <w:jc w:val="center"/>
              <w:rPr>
                <w:rFonts w:hint="default" w:ascii="仿宋_GB2312" w:hAnsi="宋体" w:eastAsia="仿宋_GB2312" w:cs="宋体"/>
                <w:lang w:val="en-US" w:eastAsia="zh-CN"/>
              </w:rPr>
            </w:pPr>
            <w:r>
              <w:rPr>
                <w:rFonts w:hint="eastAsia" w:ascii="仿宋_GB2312" w:hAnsi="宋体" w:eastAsia="仿宋_GB2312"/>
                <w:lang w:val="en-US" w:eastAsia="zh-CN"/>
              </w:rPr>
              <w:t>30.50</w:t>
            </w:r>
          </w:p>
        </w:tc>
        <w:tc>
          <w:tcPr>
            <w:tcW w:w="2059" w:type="dxa"/>
            <w:tcBorders>
              <w:top w:val="nil"/>
              <w:left w:val="nil"/>
              <w:bottom w:val="single" w:color="auto" w:sz="4" w:space="0"/>
              <w:right w:val="single" w:color="auto" w:sz="4" w:space="0"/>
            </w:tcBorders>
            <w:vAlign w:val="center"/>
          </w:tcPr>
          <w:p>
            <w:pPr>
              <w:jc w:val="center"/>
              <w:rPr>
                <w:rFonts w:ascii="仿宋_GB2312" w:hAnsi="宋体" w:eastAsia="仿宋_GB2312" w:cs="宋体"/>
                <w:lang w:eastAsia="zh-CN"/>
              </w:rPr>
            </w:pPr>
            <w:r>
              <w:rPr>
                <w:rFonts w:hint="eastAsia" w:ascii="仿宋_GB2312" w:hAnsi="宋体" w:eastAsia="仿宋_GB2312"/>
                <w:lang w:eastAsia="zh-CN"/>
              </w:rPr>
              <w:t>30.50</w:t>
            </w:r>
          </w:p>
        </w:tc>
        <w:tc>
          <w:tcPr>
            <w:tcW w:w="1855" w:type="dxa"/>
            <w:tcBorders>
              <w:top w:val="nil"/>
              <w:left w:val="nil"/>
              <w:bottom w:val="single" w:color="auto" w:sz="4" w:space="0"/>
              <w:right w:val="single" w:color="auto" w:sz="4" w:space="0"/>
            </w:tcBorders>
            <w:vAlign w:val="center"/>
          </w:tcPr>
          <w:p>
            <w:pPr>
              <w:jc w:val="center"/>
              <w:rPr>
                <w:rFonts w:ascii="仿宋_GB2312" w:hAnsi="宋体" w:eastAsia="仿宋_GB2312" w:cs="宋体"/>
                <w:lang w:eastAsia="zh-CN"/>
              </w:rPr>
            </w:pPr>
            <w:r>
              <w:rPr>
                <w:rFonts w:hint="eastAsia" w:ascii="仿宋_GB2312" w:hAnsi="宋体" w:eastAsia="仿宋_GB2312"/>
                <w:lang w:val="en-US" w:eastAsia="zh-CN"/>
              </w:rPr>
              <w:t>0</w:t>
            </w:r>
          </w:p>
        </w:tc>
        <w:tc>
          <w:tcPr>
            <w:tcW w:w="5837" w:type="dxa"/>
            <w:tcBorders>
              <w:top w:val="nil"/>
              <w:left w:val="nil"/>
              <w:bottom w:val="single" w:color="auto" w:sz="4" w:space="0"/>
              <w:right w:val="single" w:color="auto" w:sz="4" w:space="0"/>
            </w:tcBorders>
            <w:vAlign w:val="center"/>
          </w:tcPr>
          <w:p>
            <w:pPr>
              <w:rPr>
                <w:rFonts w:ascii="仿宋_GB2312" w:hAnsi="宋体" w:eastAsia="仿宋_GB2312" w:cs="宋体"/>
              </w:rPr>
            </w:pPr>
            <w:r>
              <w:rPr>
                <w:rFonts w:hint="eastAsia" w:ascii="仿宋_GB2312" w:hAnsi="宋体" w:eastAsia="仿宋_GB2312"/>
              </w:rPr>
              <w:t>无增减变化</w:t>
            </w:r>
          </w:p>
        </w:tc>
      </w:tr>
    </w:tbl>
    <w:p>
      <w:pPr>
        <w:spacing w:before="10" w:after="10" w:line="360" w:lineRule="auto"/>
        <w:outlineLvl w:val="2"/>
        <w:rPr>
          <w:rFonts w:ascii="黑体" w:hAnsi="黑体" w:eastAsia="黑体" w:cs="黑体"/>
          <w:color w:val="000000"/>
          <w:sz w:val="32"/>
          <w:lang w:eastAsia="zh-CN"/>
        </w:rPr>
      </w:pPr>
      <w:bookmarkStart w:id="7" w:name="_Toc_3_3_0000000014"/>
    </w:p>
    <w:p>
      <w:pPr>
        <w:spacing w:before="10" w:after="10" w:line="360" w:lineRule="auto"/>
        <w:ind w:firstLine="640"/>
        <w:outlineLvl w:val="2"/>
        <w:rPr>
          <w:rFonts w:eastAsiaTheme="minorEastAsia"/>
          <w:lang w:eastAsia="zh-CN"/>
        </w:rPr>
      </w:pPr>
      <w:r>
        <w:rPr>
          <w:rFonts w:ascii="黑体" w:hAnsi="黑体" w:eastAsia="黑体" w:cs="黑体"/>
          <w:color w:val="000000"/>
          <w:sz w:val="32"/>
        </w:rPr>
        <w:t>五、预算绩效信息</w:t>
      </w:r>
      <w:bookmarkEnd w:id="7"/>
    </w:p>
    <w:p>
      <w:pPr>
        <w:ind w:firstLine="640"/>
        <w:rPr>
          <w:rFonts w:eastAsiaTheme="minorEastAsia"/>
          <w:lang w:val="uk-UA" w:eastAsia="zh-CN"/>
        </w:rPr>
      </w:pPr>
      <w:r>
        <w:rPr>
          <w:rFonts w:ascii="方正楷体_GBK" w:hAnsi="方正楷体_GBK" w:eastAsia="方正楷体_GBK" w:cs="方正楷体_GBK"/>
          <w:b/>
          <w:color w:val="000000"/>
          <w:sz w:val="32"/>
        </w:rPr>
        <w:t>第一部分 部门整体绩效目标</w:t>
      </w:r>
    </w:p>
    <w:p>
      <w:pPr>
        <w:spacing w:line="500" w:lineRule="exact"/>
        <w:ind w:firstLine="560"/>
      </w:pPr>
      <w:r>
        <w:rPr>
          <w:rFonts w:eastAsia="方正仿宋_GBK"/>
          <w:color w:val="000000"/>
          <w:sz w:val="28"/>
        </w:rPr>
        <w:t>（一）总体绩效目标</w:t>
      </w:r>
    </w:p>
    <w:p>
      <w:pPr>
        <w:pStyle w:val="26"/>
        <w:rPr>
          <w:lang w:eastAsia="zh-CN"/>
        </w:rPr>
      </w:pPr>
      <w:r>
        <w:rPr>
          <w:lang w:eastAsia="zh-CN"/>
        </w:rPr>
        <w:t>202</w:t>
      </w:r>
      <w:r>
        <w:rPr>
          <w:rFonts w:hint="eastAsia"/>
          <w:lang w:val="en-US" w:eastAsia="zh-CN"/>
        </w:rPr>
        <w:t>5</w:t>
      </w:r>
      <w:r>
        <w:rPr>
          <w:lang w:eastAsia="zh-CN"/>
        </w:rPr>
        <w:t>年,在县委、县政府的坚强领导下，在省市交通部门的大力支持和指导下，我局全体干部职工逆势而上、求真务实、兢兢业业，坚决贯彻落实涞水县委确立的“11458”总要求，坚定不移的做好</w:t>
      </w:r>
      <w:r>
        <w:rPr>
          <w:rFonts w:hint="eastAsia"/>
          <w:lang w:eastAsia="zh-CN"/>
        </w:rPr>
        <w:t>交通建设</w:t>
      </w:r>
      <w:r>
        <w:rPr>
          <w:lang w:eastAsia="zh-CN"/>
        </w:rPr>
        <w:t>工作，全力以赴打赢建设项目、行政执法、路域环境治理等攻坚战，各项工作任务圆满完成。</w:t>
      </w:r>
    </w:p>
    <w:p>
      <w:pPr>
        <w:pStyle w:val="26"/>
        <w:rPr>
          <w:lang w:eastAsia="zh-CN"/>
        </w:rPr>
      </w:pPr>
      <w:r>
        <w:rPr>
          <w:lang w:eastAsia="zh-CN"/>
        </w:rPr>
        <w:t>202</w:t>
      </w:r>
      <w:r>
        <w:rPr>
          <w:rFonts w:hint="eastAsia"/>
          <w:lang w:val="en-US" w:eastAsia="zh-CN"/>
        </w:rPr>
        <w:t>5</w:t>
      </w:r>
      <w:r>
        <w:rPr>
          <w:lang w:eastAsia="zh-CN"/>
        </w:rPr>
        <w:t>年，我局将在做好常态化疫情防控的前提下，继续围绕全县的中心工作，以项目建设和行业管理为主线，抓队伍、转作风，抓问题、严整改，抓落实、出精品，努力推动涞水交通建设高质量发展。</w:t>
      </w:r>
    </w:p>
    <w:p>
      <w:pPr>
        <w:spacing w:before="10" w:after="10"/>
        <w:ind w:firstLine="560"/>
        <w:jc w:val="left"/>
        <w:outlineLvl w:val="1"/>
      </w:pPr>
      <w:bookmarkStart w:id="8" w:name="_Toc_2_2_0000000002"/>
      <w:r>
        <w:rPr>
          <w:rFonts w:ascii="方正黑体_GBK" w:hAnsi="方正黑体_GBK" w:eastAsia="方正黑体_GBK" w:cs="方正黑体_GBK"/>
          <w:color w:val="000000"/>
          <w:sz w:val="28"/>
        </w:rPr>
        <w:t>二、分项绩效目标</w:t>
      </w:r>
      <w:bookmarkEnd w:id="8"/>
    </w:p>
    <w:p>
      <w:pPr>
        <w:pStyle w:val="27"/>
      </w:pPr>
      <w:r>
        <w:t>(一）2024年养护工程项目资金。</w:t>
      </w:r>
    </w:p>
    <w:p>
      <w:pPr>
        <w:pStyle w:val="27"/>
      </w:pPr>
      <w:r>
        <w:t>绩效目标：</w:t>
      </w:r>
    </w:p>
    <w:p>
      <w:pPr>
        <w:pStyle w:val="27"/>
      </w:pPr>
      <w:r>
        <w:t>加强路网建设，保证我县农村公路畅通，为我县经济发展和人民出行提供有力的保障。</w:t>
      </w:r>
    </w:p>
    <w:p>
      <w:pPr>
        <w:pStyle w:val="27"/>
      </w:pPr>
      <w:r>
        <w:t>绩效指标：</w:t>
      </w:r>
    </w:p>
    <w:p>
      <w:pPr>
        <w:pStyle w:val="27"/>
      </w:pPr>
      <w:r>
        <w:t>1、质量指标的优良率，实施项目的数量占总项目数的比率（百分比）达到90%为优。</w:t>
      </w:r>
    </w:p>
    <w:p>
      <w:pPr>
        <w:pStyle w:val="27"/>
      </w:pPr>
      <w:r>
        <w:t>2、数量指标的覆盖率，全年实施覆盖情况，全县已完成公路的百分之百，指标达到90%为优。</w:t>
      </w:r>
    </w:p>
    <w:p>
      <w:pPr>
        <w:pStyle w:val="27"/>
      </w:pPr>
      <w:r>
        <w:t>3、社会效益指标的社会稳定水平，通过项目实施促进社会稳定水平。</w:t>
      </w:r>
    </w:p>
    <w:p>
      <w:pPr>
        <w:pStyle w:val="27"/>
      </w:pPr>
      <w:r>
        <w:t>（二）2024年交通事业建设专项经费。</w:t>
      </w:r>
    </w:p>
    <w:p>
      <w:pPr>
        <w:pStyle w:val="27"/>
      </w:pPr>
      <w:r>
        <w:t>绩效目标：</w:t>
      </w:r>
    </w:p>
    <w:p>
      <w:pPr>
        <w:pStyle w:val="27"/>
      </w:pPr>
      <w:r>
        <w:t>交通事业建设专项经费，为我县交通建设事业提供有力保证，为我县交通建设、交通环境的优化发展提供保证。</w:t>
      </w:r>
    </w:p>
    <w:p>
      <w:pPr>
        <w:pStyle w:val="27"/>
      </w:pPr>
      <w:r>
        <w:t>绩效指标：</w:t>
      </w:r>
    </w:p>
    <w:p>
      <w:pPr>
        <w:pStyle w:val="27"/>
      </w:pPr>
      <w:r>
        <w:t>1、质量指标的优良率，实施项目的数量占总项目数的比率（百分比）指标达到90%以上为优。</w:t>
      </w:r>
    </w:p>
    <w:p>
      <w:pPr>
        <w:pStyle w:val="27"/>
      </w:pPr>
      <w:r>
        <w:t>2、数量指标的项目实施完成率，项目实施完成情况，项目完成率达到90%以上为优。</w:t>
      </w:r>
    </w:p>
    <w:p>
      <w:pPr>
        <w:pStyle w:val="27"/>
      </w:pPr>
      <w:r>
        <w:t>3、社会效益指标的社会稳定水平，通过项目实施促进社会稳定水平。</w:t>
      </w:r>
    </w:p>
    <w:p>
      <w:pPr>
        <w:pStyle w:val="27"/>
      </w:pPr>
      <w:r>
        <w:t>（三)2025年农村公路建设养护发展专项资金。</w:t>
      </w:r>
    </w:p>
    <w:p>
      <w:pPr>
        <w:pStyle w:val="27"/>
      </w:pPr>
      <w:r>
        <w:t>绩效目标：</w:t>
      </w:r>
    </w:p>
    <w:p>
      <w:pPr>
        <w:pStyle w:val="27"/>
      </w:pPr>
      <w:r>
        <w:t>农村公路养护是我县经济发展的主要推动力，公路建设养护有效保证我县交通运输和人民出行。</w:t>
      </w:r>
    </w:p>
    <w:p>
      <w:pPr>
        <w:pStyle w:val="27"/>
      </w:pPr>
      <w:r>
        <w:t>绩效指标：</w:t>
      </w:r>
    </w:p>
    <w:p>
      <w:pPr>
        <w:pStyle w:val="27"/>
      </w:pPr>
      <w:r>
        <w:t>1、质量指标的优良率，实施项目的数量占总项目数的比率（百分比）项目实施优良率达到90%以上为优。</w:t>
      </w:r>
    </w:p>
    <w:p>
      <w:pPr>
        <w:pStyle w:val="27"/>
      </w:pPr>
      <w:r>
        <w:t>2、数量指标的覆盖率，全年实施覆盖情况。公路养护公里数为100%，养护覆盖率达到90%为优。社会效益指标的社会稳定水平，通过项目实施促进社会稳定水平。</w:t>
      </w:r>
    </w:p>
    <w:p>
      <w:pPr>
        <w:pStyle w:val="27"/>
      </w:pPr>
      <w:r>
        <w:t>3、满意度指标，服务对象的满意度，群众满意数量占总数的比例，依据满意度调查表达到90%以上为优。</w:t>
      </w:r>
    </w:p>
    <w:p>
      <w:pPr>
        <w:pStyle w:val="27"/>
      </w:pPr>
      <w:r>
        <w:t> </w:t>
      </w:r>
    </w:p>
    <w:p>
      <w:pPr>
        <w:pStyle w:val="27"/>
      </w:pPr>
      <w:r>
        <w:t>（四）2025年交通日常维修费用。</w:t>
      </w:r>
    </w:p>
    <w:p>
      <w:pPr>
        <w:pStyle w:val="27"/>
      </w:pPr>
      <w:r>
        <w:t>绩效目标：</w:t>
      </w:r>
    </w:p>
    <w:p>
      <w:pPr>
        <w:pStyle w:val="27"/>
      </w:pPr>
      <w:r>
        <w:t>交通运输局日常维修保证工作人员日常办公，优化办公环境。</w:t>
      </w:r>
    </w:p>
    <w:p>
      <w:pPr>
        <w:pStyle w:val="27"/>
      </w:pPr>
      <w:r>
        <w:t>绩效指标：</w:t>
      </w:r>
    </w:p>
    <w:p>
      <w:pPr>
        <w:pStyle w:val="27"/>
      </w:pPr>
      <w:r>
        <w:t>1、项目实施完成率，项目实施完成情况与项目实施后达到的效果。</w:t>
      </w:r>
    </w:p>
    <w:p>
      <w:pPr>
        <w:pStyle w:val="27"/>
      </w:pPr>
      <w:r>
        <w:t>2、质量指标，项目完成后合格率，质监部门出具质量合格率。</w:t>
      </w:r>
    </w:p>
    <w:p>
      <w:pPr>
        <w:pStyle w:val="27"/>
      </w:pPr>
      <w:r>
        <w:t>3、成本指标，资金支付比率，资金到位与支付比率数达到90%以上为优。</w:t>
      </w:r>
    </w:p>
    <w:p>
      <w:pPr>
        <w:pStyle w:val="27"/>
      </w:pPr>
      <w:r>
        <w:t>4、满意度指标，服务对象的满意度，群众满意数量占总数的比例依据满意度调查表达到90%以上为优。</w:t>
      </w:r>
    </w:p>
    <w:p>
      <w:pPr>
        <w:spacing w:before="10" w:after="10"/>
        <w:ind w:firstLine="560"/>
        <w:jc w:val="left"/>
        <w:outlineLvl w:val="1"/>
      </w:pPr>
      <w:r>
        <w:rPr>
          <w:rFonts w:ascii="方正黑体_GBK" w:hAnsi="方正黑体_GBK" w:eastAsia="方正黑体_GBK" w:cs="方正黑体_GBK"/>
          <w:color w:val="000000"/>
          <w:sz w:val="28"/>
        </w:rPr>
        <w:t>三、工作保障措施</w:t>
      </w:r>
    </w:p>
    <w:p>
      <w:pPr>
        <w:pStyle w:val="28"/>
      </w:pPr>
      <w:r>
        <w:t>202</w:t>
      </w:r>
      <w:r>
        <w:rPr>
          <w:rFonts w:hint="eastAsia"/>
          <w:lang w:val="en-US" w:eastAsia="zh-CN"/>
        </w:rPr>
        <w:t>5</w:t>
      </w:r>
      <w:r>
        <w:t xml:space="preserve">年是全面贯彻党的二十大精神开局之年，对我县交通工作更是极不平凡的一年，是夺取灾后恢复重建和交通运输高质量发展双胜利的关键之年。一年来，我们深入开展第二批学习贯彻习近平新时代中国特色社会主义思想主题教育，认真学习习近平总书记关于对交通运输工作的重要论述和在河北、在保定考察时的重要讲话精神，奋力夺取抢险救灾胜利，再接再厉推进灾后恢复重建，强化交通运输执法，确保安全生产形势稳定，圆满的完成了上级交办的工作任务。  </w:t>
      </w:r>
    </w:p>
    <w:p>
      <w:pPr>
        <w:pStyle w:val="28"/>
      </w:pPr>
      <w:r>
        <w:t>1、完善制度建设</w:t>
      </w:r>
    </w:p>
    <w:p>
      <w:pPr>
        <w:pStyle w:val="28"/>
      </w:pPr>
      <w:r>
        <w:t>机关事业单位养老保险制度改革、完善工资制度、民生政策提标扩面以及大气污染防治、环境综合治理、产业结构调整、县城建设、社会维稳等刚性增支需求，远远超出可用财力增长，财政收支矛盾更加突出，全县财政运行面临新的严峻考验。</w:t>
      </w:r>
      <w:r>
        <w:rPr>
          <w:rFonts w:hint="eastAsia"/>
          <w:lang w:eastAsia="zh-CN"/>
        </w:rPr>
        <w:t>健全</w:t>
      </w:r>
      <w:r>
        <w:t>财务制度，严格执行制度办公。</w:t>
      </w:r>
    </w:p>
    <w:p>
      <w:pPr>
        <w:pStyle w:val="28"/>
      </w:pPr>
      <w:r>
        <w:t>2、加强支出管理。</w:t>
      </w:r>
    </w:p>
    <w:p>
      <w:pPr>
        <w:pStyle w:val="28"/>
      </w:pPr>
      <w:r>
        <w:t>全面贯彻党的二十大和习近平总书记系列重要讲话精神，认真执行新修订的《</w:t>
      </w:r>
      <w:r>
        <w:rPr>
          <w:rFonts w:hint="eastAsia"/>
          <w:lang w:eastAsia="zh-CN"/>
        </w:rPr>
        <w:t>中华人民共和国</w:t>
      </w:r>
      <w:r>
        <w:t>预算法》、国务院《关于深化预算管理制度改革的决定》等法律法规和政策规定，紧紧围绕县委十一届七次全体（扩大）暨全县经济工作会议决策部署，以深化预算改革、严格依法理财为主题，理性把握经济新常态、合理安排收入预算，着力调整支出结构、优先保障基本支出，着力统筹整合财力、支持经济社会发展，着力硬化预算约束、严格预算执行程序，着力加快支出进度、尽早发挥资金效益，着力规范财政财务管理、确保财政资金安全。</w:t>
      </w:r>
    </w:p>
    <w:p>
      <w:pPr>
        <w:pStyle w:val="28"/>
      </w:pPr>
      <w:r>
        <w:t>3、加强绩效运行监控。</w:t>
      </w:r>
    </w:p>
    <w:p>
      <w:pPr>
        <w:pStyle w:val="28"/>
      </w:pPr>
      <w:r>
        <w:t>调整结构，优先保障基本。加快推进项目支出定额标准体系建设，提高机关运行经费年初预算细化程度，保证机关事业单位正常运转。全面落实各项民生政策，全面进行绩效运行监控。</w:t>
      </w:r>
    </w:p>
    <w:p>
      <w:pPr>
        <w:pStyle w:val="28"/>
      </w:pPr>
      <w:r>
        <w:t>4、做好绩效自评。</w:t>
      </w:r>
    </w:p>
    <w:p>
      <w:pPr>
        <w:pStyle w:val="28"/>
      </w:pPr>
      <w:r>
        <w:t>对我单位项目的实施，严格按照绩效评价进行自评，对综合得分进行自我改正。</w:t>
      </w:r>
    </w:p>
    <w:p>
      <w:pPr>
        <w:pStyle w:val="28"/>
      </w:pPr>
      <w:r>
        <w:t>5、强化宣传引导</w:t>
      </w:r>
    </w:p>
    <w:p>
      <w:pPr>
        <w:pStyle w:val="28"/>
      </w:pPr>
      <w:r>
        <w:t>组织开展多轮次、多角度的业务培训，使交通运输部门干部职工牢固树立绩效理念，熟悉管理流程，掌握工作方法，提升管理能力。各单位探索工作经验，及时总结交通运输系统预算绩效管理成效，营造良好的舆论氛围。积极采取购买服务等方式，利用专业机构开展工作，提升预算绩效管理科学水平。</w:t>
      </w:r>
    </w:p>
    <w:p>
      <w:pPr>
        <w:spacing w:before="0" w:after="0" w:line="240" w:lineRule="auto"/>
        <w:ind w:firstLine="0"/>
        <w:jc w:val="center"/>
        <w:outlineLvl w:val="9"/>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spacing w:line="500" w:lineRule="exact"/>
        <w:ind w:firstLine="560"/>
        <w:rPr>
          <w:rFonts w:eastAsia="方正仿宋_GBK"/>
          <w:color w:val="000000"/>
          <w:sz w:val="28"/>
        </w:rPr>
      </w:pPr>
    </w:p>
    <w:p>
      <w:pPr>
        <w:spacing w:line="500" w:lineRule="exact"/>
        <w:rPr>
          <w:rFonts w:eastAsia="方正仿宋_GBK"/>
          <w:sz w:val="28"/>
          <w:lang w:val="uk-UA" w:eastAsia="zh-CN"/>
        </w:rPr>
      </w:pPr>
    </w:p>
    <w:p>
      <w:pPr>
        <w:numPr>
          <w:ilvl w:val="0"/>
          <w:numId w:val="2"/>
        </w:numPr>
        <w:rPr>
          <w:rFonts w:ascii="方正楷体_GBK" w:hAnsi="方正楷体_GBK" w:eastAsia="方正楷体_GBK" w:cs="方正楷体_GBK"/>
          <w:b/>
          <w:color w:val="000000"/>
          <w:sz w:val="32"/>
          <w:lang w:val="uk-UA" w:eastAsia="zh-CN"/>
        </w:rPr>
      </w:pPr>
      <w:r>
        <w:rPr>
          <w:rFonts w:ascii="方正楷体_GBK" w:hAnsi="方正楷体_GBK" w:eastAsia="方正楷体_GBK" w:cs="方正楷体_GBK"/>
          <w:b/>
          <w:color w:val="000000"/>
          <w:sz w:val="32"/>
        </w:rPr>
        <w:t xml:space="preserve"> 预算项目绩效目标</w:t>
      </w:r>
    </w:p>
    <w:p>
      <w:pPr>
        <w:numPr>
          <w:ilvl w:val="0"/>
          <w:numId w:val="0"/>
        </w:numPr>
        <w:rPr>
          <w:rFonts w:ascii="方正楷体_GBK" w:hAnsi="方正楷体_GBK" w:eastAsia="方正楷体_GBK" w:cs="方正楷体_GBK"/>
          <w:b/>
          <w:color w:val="000000"/>
          <w:sz w:val="32"/>
        </w:rPr>
      </w:pPr>
    </w:p>
    <w:p>
      <w:pPr>
        <w:numPr>
          <w:ilvl w:val="0"/>
          <w:numId w:val="0"/>
        </w:numPr>
        <w:rPr>
          <w:rFonts w:ascii="方正楷体_GBK" w:hAnsi="方正楷体_GBK" w:eastAsia="方正楷体_GBK" w:cs="方正楷体_GBK"/>
          <w:b/>
          <w:color w:val="000000"/>
          <w:sz w:val="32"/>
        </w:rPr>
      </w:pPr>
    </w:p>
    <w:p>
      <w:pPr>
        <w:numPr>
          <w:ilvl w:val="0"/>
          <w:numId w:val="0"/>
        </w:numPr>
        <w:rPr>
          <w:rFonts w:ascii="方正楷体_GBK" w:hAnsi="方正楷体_GBK" w:eastAsia="方正楷体_GBK" w:cs="方正楷体_GBK"/>
          <w:b/>
          <w:color w:val="000000"/>
          <w:sz w:val="32"/>
        </w:rPr>
      </w:pPr>
    </w:p>
    <w:p>
      <w:pPr>
        <w:spacing w:before="0" w:after="0"/>
        <w:ind w:firstLine="560"/>
        <w:jc w:val="left"/>
        <w:outlineLvl w:val="3"/>
      </w:pPr>
      <w:bookmarkStart w:id="9" w:name="_Toc_4_4_0000000004"/>
      <w:r>
        <w:rPr>
          <w:rFonts w:ascii="方正仿宋_GBK" w:hAnsi="方正仿宋_GBK" w:eastAsia="方正仿宋_GBK" w:cs="方正仿宋_GBK"/>
          <w:color w:val="000000"/>
          <w:sz w:val="28"/>
        </w:rPr>
        <w:t>1.2023年国债灾后恢复重建和提升防灾减灾能力补助资金（涞水县水毁公路恢复重建工程）冀财预[2023]74号绩效目标表</w:t>
      </w:r>
      <w:bookmarkEnd w:id="9"/>
    </w:p>
    <w:tbl>
      <w:tblPr>
        <w:tblStyle w:val="9"/>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21"/>
            </w:pPr>
            <w:r>
              <w:t>348001涞水县交通运输局本级</w:t>
            </w:r>
          </w:p>
        </w:tc>
        <w:tc>
          <w:tcPr>
            <w:tcW w:w="1843" w:type="dxa"/>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7"/>
            </w:pPr>
            <w:r>
              <w:t>13062324P000245100038</w:t>
            </w:r>
          </w:p>
        </w:tc>
        <w:tc>
          <w:tcPr>
            <w:tcW w:w="1587" w:type="dxa"/>
            <w:vAlign w:val="center"/>
          </w:tcPr>
          <w:p>
            <w:pPr>
              <w:pStyle w:val="15"/>
            </w:pPr>
            <w:r>
              <w:t>项目名称</w:t>
            </w:r>
          </w:p>
        </w:tc>
        <w:tc>
          <w:tcPr>
            <w:tcW w:w="4423" w:type="dxa"/>
            <w:gridSpan w:val="3"/>
            <w:vAlign w:val="center"/>
          </w:tcPr>
          <w:p>
            <w:pPr>
              <w:pStyle w:val="17"/>
            </w:pPr>
            <w:r>
              <w:t>2023年国债灾后恢复重建和提升防灾减灾能力补助资金（涞水县水毁公路恢复重建工程）冀财预[2023]74号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7"/>
            </w:pPr>
            <w:r>
              <w:t>12971.44</w:t>
            </w:r>
          </w:p>
        </w:tc>
        <w:tc>
          <w:tcPr>
            <w:tcW w:w="1587" w:type="dxa"/>
            <w:vAlign w:val="center"/>
          </w:tcPr>
          <w:p>
            <w:pPr>
              <w:pStyle w:val="15"/>
            </w:pPr>
            <w:r>
              <w:t>其中：财政    资金</w:t>
            </w:r>
          </w:p>
        </w:tc>
        <w:tc>
          <w:tcPr>
            <w:tcW w:w="1304" w:type="dxa"/>
            <w:vAlign w:val="center"/>
          </w:tcPr>
          <w:p>
            <w:pPr>
              <w:pStyle w:val="17"/>
            </w:pPr>
            <w:r>
              <w:t>12971.44</w:t>
            </w:r>
          </w:p>
        </w:tc>
        <w:tc>
          <w:tcPr>
            <w:tcW w:w="1276" w:type="dxa"/>
            <w:vAlign w:val="center"/>
          </w:tcPr>
          <w:p>
            <w:pPr>
              <w:pStyle w:val="15"/>
            </w:pPr>
            <w:r>
              <w:t>其他资金</w:t>
            </w:r>
          </w:p>
        </w:tc>
        <w:tc>
          <w:tcPr>
            <w:tcW w:w="1843" w:type="dxa"/>
            <w:vAlign w:val="center"/>
          </w:tcPr>
          <w:p>
            <w:pPr>
              <w:pStyle w:val="17"/>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7"/>
            </w:pPr>
            <w:r>
              <w:t>本项目恢复重建128.078公里，恢复重建桥梁67座，恢复重建涵洞122道</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 xml:space="preserve"> </w:t>
            </w:r>
          </w:p>
        </w:tc>
        <w:tc>
          <w:tcPr>
            <w:tcW w:w="1304" w:type="dxa"/>
            <w:vAlign w:val="center"/>
          </w:tcPr>
          <w:p>
            <w:pPr>
              <w:pStyle w:val="18"/>
            </w:pPr>
            <w:r>
              <w:t>12971443832%</w:t>
            </w:r>
          </w:p>
        </w:tc>
        <w:tc>
          <w:tcPr>
            <w:tcW w:w="3119" w:type="dxa"/>
            <w:gridSpan w:val="2"/>
            <w:vAlign w:val="center"/>
          </w:tcPr>
          <w:p>
            <w:pPr>
              <w:pStyle w:val="18"/>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7"/>
            </w:pPr>
            <w:r>
              <w:t>1.本项目恢复重建128.078公里，恢复重建桥梁67座，恢复重建涵洞122道</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工程量完成率</w:t>
            </w:r>
          </w:p>
        </w:tc>
        <w:tc>
          <w:tcPr>
            <w:tcW w:w="2891" w:type="dxa"/>
            <w:vAlign w:val="center"/>
          </w:tcPr>
          <w:p>
            <w:pPr>
              <w:pStyle w:val="17"/>
            </w:pPr>
            <w:r>
              <w:t>工程量完成率</w:t>
            </w:r>
          </w:p>
        </w:tc>
        <w:tc>
          <w:tcPr>
            <w:tcW w:w="1276" w:type="dxa"/>
            <w:vAlign w:val="center"/>
          </w:tcPr>
          <w:p>
            <w:pPr>
              <w:pStyle w:val="17"/>
            </w:pPr>
            <w:r>
              <w:t>≥10%</w:t>
            </w:r>
          </w:p>
        </w:tc>
        <w:tc>
          <w:tcPr>
            <w:tcW w:w="1843" w:type="dxa"/>
            <w:vAlign w:val="center"/>
          </w:tcPr>
          <w:p>
            <w:pPr>
              <w:pStyle w:val="17"/>
            </w:pPr>
            <w:r>
              <w:t>计量支付</w:t>
            </w:r>
          </w:p>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工程按期完成率（%）</w:t>
            </w:r>
          </w:p>
        </w:tc>
        <w:tc>
          <w:tcPr>
            <w:tcW w:w="2891" w:type="dxa"/>
            <w:vAlign w:val="center"/>
          </w:tcPr>
          <w:p>
            <w:pPr>
              <w:pStyle w:val="17"/>
            </w:pPr>
            <w:r>
              <w:t>按期完成的工程量占总工程量的比率</w:t>
            </w:r>
          </w:p>
        </w:tc>
        <w:tc>
          <w:tcPr>
            <w:tcW w:w="1276" w:type="dxa"/>
            <w:vAlign w:val="center"/>
          </w:tcPr>
          <w:p>
            <w:pPr>
              <w:pStyle w:val="17"/>
            </w:pPr>
            <w:r>
              <w:t>≥10%</w:t>
            </w:r>
          </w:p>
        </w:tc>
        <w:tc>
          <w:tcPr>
            <w:tcW w:w="1843" w:type="dxa"/>
            <w:vAlign w:val="center"/>
          </w:tcPr>
          <w:p>
            <w:pPr>
              <w:pStyle w:val="17"/>
            </w:pPr>
            <w:r>
              <w:t>计量支付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工程合格率</w:t>
            </w:r>
          </w:p>
        </w:tc>
        <w:tc>
          <w:tcPr>
            <w:tcW w:w="2891" w:type="dxa"/>
            <w:vAlign w:val="center"/>
          </w:tcPr>
          <w:p>
            <w:pPr>
              <w:pStyle w:val="17"/>
            </w:pPr>
            <w:r>
              <w:t>通过验收的工程量占建设总量的比率</w:t>
            </w:r>
          </w:p>
        </w:tc>
        <w:tc>
          <w:tcPr>
            <w:tcW w:w="1276" w:type="dxa"/>
            <w:vAlign w:val="center"/>
          </w:tcPr>
          <w:p>
            <w:pPr>
              <w:pStyle w:val="17"/>
            </w:pPr>
            <w:r>
              <w:t>≥10%</w:t>
            </w:r>
          </w:p>
        </w:tc>
        <w:tc>
          <w:tcPr>
            <w:tcW w:w="1843" w:type="dxa"/>
            <w:vAlign w:val="center"/>
          </w:tcPr>
          <w:p>
            <w:pPr>
              <w:pStyle w:val="17"/>
            </w:pPr>
            <w:r>
              <w:t>监理资料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总成本</w:t>
            </w:r>
          </w:p>
        </w:tc>
        <w:tc>
          <w:tcPr>
            <w:tcW w:w="2891" w:type="dxa"/>
            <w:vAlign w:val="center"/>
          </w:tcPr>
          <w:p>
            <w:pPr>
              <w:pStyle w:val="17"/>
            </w:pPr>
            <w:r>
              <w:t>总成本</w:t>
            </w:r>
          </w:p>
        </w:tc>
        <w:tc>
          <w:tcPr>
            <w:tcW w:w="1276" w:type="dxa"/>
            <w:vAlign w:val="center"/>
          </w:tcPr>
          <w:p>
            <w:pPr>
              <w:pStyle w:val="17"/>
            </w:pPr>
            <w:r>
              <w:t>≤65280万元</w:t>
            </w:r>
          </w:p>
        </w:tc>
        <w:tc>
          <w:tcPr>
            <w:tcW w:w="1843" w:type="dxa"/>
            <w:vAlign w:val="center"/>
          </w:tcPr>
          <w:p>
            <w:pPr>
              <w:pStyle w:val="17"/>
            </w:pPr>
            <w:r>
              <w:t>计量支付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效益指标</w:t>
            </w:r>
          </w:p>
        </w:tc>
        <w:tc>
          <w:tcPr>
            <w:tcW w:w="1276" w:type="dxa"/>
            <w:vAlign w:val="center"/>
          </w:tcPr>
          <w:p>
            <w:pPr>
              <w:pStyle w:val="17"/>
            </w:pPr>
            <w:r>
              <w:t>经济效益指标</w:t>
            </w:r>
          </w:p>
        </w:tc>
        <w:tc>
          <w:tcPr>
            <w:tcW w:w="1332" w:type="dxa"/>
            <w:vAlign w:val="center"/>
          </w:tcPr>
          <w:p>
            <w:pPr>
              <w:pStyle w:val="17"/>
            </w:pPr>
            <w:r>
              <w:t xml:space="preserve">对经济发展带来效果 </w:t>
            </w:r>
          </w:p>
        </w:tc>
        <w:tc>
          <w:tcPr>
            <w:tcW w:w="2891" w:type="dxa"/>
            <w:vAlign w:val="center"/>
          </w:tcPr>
          <w:p>
            <w:pPr>
              <w:pStyle w:val="17"/>
            </w:pPr>
            <w:r>
              <w:t xml:space="preserve">对经济发展带来效果 </w:t>
            </w:r>
          </w:p>
        </w:tc>
        <w:tc>
          <w:tcPr>
            <w:tcW w:w="1276" w:type="dxa"/>
            <w:vAlign w:val="center"/>
          </w:tcPr>
          <w:p>
            <w:pPr>
              <w:pStyle w:val="17"/>
            </w:pPr>
            <w:r>
              <w:t>显著提升</w:t>
            </w:r>
          </w:p>
        </w:tc>
        <w:tc>
          <w:tcPr>
            <w:tcW w:w="1843" w:type="dxa"/>
            <w:vAlign w:val="center"/>
          </w:tcPr>
          <w:p>
            <w:pPr>
              <w:pStyle w:val="17"/>
            </w:pPr>
            <w:r>
              <w:t>工可报告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社会效益指标</w:t>
            </w:r>
          </w:p>
        </w:tc>
        <w:tc>
          <w:tcPr>
            <w:tcW w:w="1332" w:type="dxa"/>
            <w:vAlign w:val="center"/>
          </w:tcPr>
          <w:p>
            <w:pPr>
              <w:pStyle w:val="17"/>
            </w:pPr>
            <w:r>
              <w:t>对社会经济发展的影响</w:t>
            </w:r>
          </w:p>
        </w:tc>
        <w:tc>
          <w:tcPr>
            <w:tcW w:w="2891" w:type="dxa"/>
            <w:vAlign w:val="center"/>
          </w:tcPr>
          <w:p>
            <w:pPr>
              <w:pStyle w:val="17"/>
            </w:pPr>
            <w:r>
              <w:t>对社会经济发展的影响</w:t>
            </w:r>
          </w:p>
        </w:tc>
        <w:tc>
          <w:tcPr>
            <w:tcW w:w="1276" w:type="dxa"/>
            <w:vAlign w:val="center"/>
          </w:tcPr>
          <w:p>
            <w:pPr>
              <w:pStyle w:val="17"/>
            </w:pPr>
            <w:r>
              <w:t>反映良好</w:t>
            </w:r>
          </w:p>
        </w:tc>
        <w:tc>
          <w:tcPr>
            <w:tcW w:w="1843" w:type="dxa"/>
            <w:vAlign w:val="center"/>
          </w:tcPr>
          <w:p>
            <w:pPr>
              <w:pStyle w:val="17"/>
            </w:pPr>
            <w:r>
              <w:t>工可报告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生态效益指标</w:t>
            </w:r>
          </w:p>
        </w:tc>
        <w:tc>
          <w:tcPr>
            <w:tcW w:w="1332" w:type="dxa"/>
            <w:vAlign w:val="center"/>
          </w:tcPr>
          <w:p>
            <w:pPr>
              <w:pStyle w:val="17"/>
            </w:pPr>
            <w:r>
              <w:t>满足生态环保要求</w:t>
            </w:r>
          </w:p>
        </w:tc>
        <w:tc>
          <w:tcPr>
            <w:tcW w:w="2891" w:type="dxa"/>
            <w:vAlign w:val="center"/>
          </w:tcPr>
          <w:p>
            <w:pPr>
              <w:pStyle w:val="17"/>
            </w:pPr>
            <w:r>
              <w:t>满足生态环保要求</w:t>
            </w:r>
          </w:p>
        </w:tc>
        <w:tc>
          <w:tcPr>
            <w:tcW w:w="1276" w:type="dxa"/>
            <w:vAlign w:val="center"/>
          </w:tcPr>
          <w:p>
            <w:pPr>
              <w:pStyle w:val="17"/>
            </w:pPr>
            <w:r>
              <w:t>满足</w:t>
            </w:r>
          </w:p>
        </w:tc>
        <w:tc>
          <w:tcPr>
            <w:tcW w:w="1843" w:type="dxa"/>
            <w:vAlign w:val="center"/>
          </w:tcPr>
          <w:p>
            <w:pPr>
              <w:pStyle w:val="17"/>
            </w:pPr>
            <w:r>
              <w:t>工可报告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可持续影响指标</w:t>
            </w:r>
          </w:p>
        </w:tc>
        <w:tc>
          <w:tcPr>
            <w:tcW w:w="1332" w:type="dxa"/>
            <w:vAlign w:val="center"/>
          </w:tcPr>
          <w:p>
            <w:pPr>
              <w:pStyle w:val="17"/>
            </w:pPr>
            <w:r>
              <w:t>基建类项目持续使用时间（年）</w:t>
            </w:r>
          </w:p>
        </w:tc>
        <w:tc>
          <w:tcPr>
            <w:tcW w:w="2891" w:type="dxa"/>
            <w:vAlign w:val="center"/>
          </w:tcPr>
          <w:p>
            <w:pPr>
              <w:pStyle w:val="17"/>
            </w:pPr>
            <w:r>
              <w:t>基建类项目持续使用时间（年）</w:t>
            </w:r>
          </w:p>
        </w:tc>
        <w:tc>
          <w:tcPr>
            <w:tcW w:w="1276" w:type="dxa"/>
            <w:vAlign w:val="center"/>
          </w:tcPr>
          <w:p>
            <w:pPr>
              <w:pStyle w:val="17"/>
            </w:pPr>
            <w:r>
              <w:t>≥10年</w:t>
            </w:r>
          </w:p>
        </w:tc>
        <w:tc>
          <w:tcPr>
            <w:tcW w:w="1843" w:type="dxa"/>
            <w:vAlign w:val="center"/>
          </w:tcPr>
          <w:p>
            <w:pPr>
              <w:pStyle w:val="17"/>
            </w:pPr>
            <w:r>
              <w:t>工可报告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群众满意度</w:t>
            </w:r>
          </w:p>
        </w:tc>
        <w:tc>
          <w:tcPr>
            <w:tcW w:w="2891" w:type="dxa"/>
            <w:vAlign w:val="center"/>
          </w:tcPr>
          <w:p>
            <w:pPr>
              <w:pStyle w:val="17"/>
            </w:pPr>
            <w:r>
              <w:t>群众满意度</w:t>
            </w:r>
          </w:p>
        </w:tc>
        <w:tc>
          <w:tcPr>
            <w:tcW w:w="1276" w:type="dxa"/>
            <w:vAlign w:val="center"/>
          </w:tcPr>
          <w:p>
            <w:pPr>
              <w:pStyle w:val="17"/>
            </w:pPr>
            <w:r>
              <w:t>≥92%</w:t>
            </w:r>
          </w:p>
        </w:tc>
        <w:tc>
          <w:tcPr>
            <w:tcW w:w="1843" w:type="dxa"/>
            <w:vAlign w:val="center"/>
          </w:tcPr>
          <w:p>
            <w:pPr>
              <w:pStyle w:val="17"/>
            </w:pPr>
            <w:r>
              <w:t>调查问卷</w:t>
            </w:r>
          </w:p>
          <w:p>
            <w:pPr>
              <w:pStyle w:val="17"/>
            </w:pP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0" w:name="_Toc_4_4_0000000005"/>
      <w:r>
        <w:rPr>
          <w:rFonts w:ascii="方正仿宋_GBK" w:hAnsi="方正仿宋_GBK" w:eastAsia="方正仿宋_GBK" w:cs="方正仿宋_GBK"/>
          <w:color w:val="000000"/>
          <w:sz w:val="28"/>
        </w:rPr>
        <w:t>2.2024年一般债券2023年涞水县水毁公路恢复重建工程（调整）绩效目标表</w:t>
      </w:r>
      <w:bookmarkEnd w:id="10"/>
    </w:p>
    <w:tbl>
      <w:tblPr>
        <w:tblStyle w:val="9"/>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21"/>
            </w:pPr>
            <w:r>
              <w:t>348001涞水县交通运输局本级</w:t>
            </w:r>
          </w:p>
        </w:tc>
        <w:tc>
          <w:tcPr>
            <w:tcW w:w="1843" w:type="dxa"/>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7"/>
            </w:pPr>
            <w:r>
              <w:t>13062324P00953510002U</w:t>
            </w:r>
          </w:p>
        </w:tc>
        <w:tc>
          <w:tcPr>
            <w:tcW w:w="1587" w:type="dxa"/>
            <w:vAlign w:val="center"/>
          </w:tcPr>
          <w:p>
            <w:pPr>
              <w:pStyle w:val="15"/>
            </w:pPr>
            <w:r>
              <w:t>项目名称</w:t>
            </w:r>
          </w:p>
        </w:tc>
        <w:tc>
          <w:tcPr>
            <w:tcW w:w="4423" w:type="dxa"/>
            <w:gridSpan w:val="3"/>
            <w:vAlign w:val="center"/>
          </w:tcPr>
          <w:p>
            <w:pPr>
              <w:pStyle w:val="17"/>
            </w:pPr>
            <w:r>
              <w:t>2024年一般债券2023年涞水县水毁公路恢复重建工程（调整）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7"/>
            </w:pPr>
            <w:r>
              <w:t>1300.00</w:t>
            </w:r>
          </w:p>
        </w:tc>
        <w:tc>
          <w:tcPr>
            <w:tcW w:w="1587" w:type="dxa"/>
            <w:vAlign w:val="center"/>
          </w:tcPr>
          <w:p>
            <w:pPr>
              <w:pStyle w:val="15"/>
            </w:pPr>
            <w:r>
              <w:t>其中：财政    资金</w:t>
            </w:r>
          </w:p>
        </w:tc>
        <w:tc>
          <w:tcPr>
            <w:tcW w:w="1304" w:type="dxa"/>
            <w:vAlign w:val="center"/>
          </w:tcPr>
          <w:p>
            <w:pPr>
              <w:pStyle w:val="17"/>
            </w:pPr>
            <w:r>
              <w:t>1300.00</w:t>
            </w:r>
          </w:p>
        </w:tc>
        <w:tc>
          <w:tcPr>
            <w:tcW w:w="1276" w:type="dxa"/>
            <w:vAlign w:val="center"/>
          </w:tcPr>
          <w:p>
            <w:pPr>
              <w:pStyle w:val="15"/>
            </w:pPr>
            <w:r>
              <w:t>其他资金</w:t>
            </w:r>
          </w:p>
        </w:tc>
        <w:tc>
          <w:tcPr>
            <w:tcW w:w="1843" w:type="dxa"/>
            <w:vAlign w:val="center"/>
          </w:tcPr>
          <w:p>
            <w:pPr>
              <w:pStyle w:val="17"/>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7"/>
            </w:pPr>
            <w:r>
              <w:t>本项目恢复重建128.078公里，恢复重建桥梁67座，恢复重建涵洞122道</w:t>
            </w:r>
            <w:r>
              <w:tab/>
            </w:r>
            <w:r>
              <w:tab/>
            </w:r>
            <w:r>
              <w:tab/>
            </w:r>
            <w:r>
              <w:tab/>
            </w:r>
            <w:r>
              <w:tab/>
            </w:r>
            <w:r>
              <w:tab/>
            </w:r>
          </w:p>
          <w:p>
            <w:pPr>
              <w:pStyle w:val="17"/>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 xml:space="preserve"> </w:t>
            </w:r>
          </w:p>
        </w:tc>
        <w:tc>
          <w:tcPr>
            <w:tcW w:w="1304" w:type="dxa"/>
            <w:vAlign w:val="center"/>
          </w:tcPr>
          <w:p>
            <w:pPr>
              <w:pStyle w:val="18"/>
            </w:pPr>
            <w:r>
              <w:t xml:space="preserve"> </w:t>
            </w:r>
          </w:p>
        </w:tc>
        <w:tc>
          <w:tcPr>
            <w:tcW w:w="3119" w:type="dxa"/>
            <w:gridSpan w:val="2"/>
            <w:vAlign w:val="center"/>
          </w:tcPr>
          <w:p>
            <w:pPr>
              <w:pStyle w:val="18"/>
            </w:pPr>
            <w:r>
              <w:t>1300000000%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7"/>
            </w:pPr>
            <w:r>
              <w:t>1."本项目恢复重建128.078公里，恢复重建桥梁67座，恢复重建涵洞122道</w:t>
            </w:r>
            <w:r>
              <w:tab/>
            </w:r>
            <w:r>
              <w:tab/>
            </w:r>
            <w:r>
              <w:tab/>
            </w:r>
          </w:p>
          <w:p>
            <w:pPr>
              <w:pStyle w:val="17"/>
            </w:pPr>
          </w:p>
          <w:p>
            <w:pPr>
              <w:pStyle w:val="17"/>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9"/>
        <w:tblW w:w="98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4"/>
        <w:gridCol w:w="1274"/>
        <w:gridCol w:w="1330"/>
        <w:gridCol w:w="2886"/>
        <w:gridCol w:w="1274"/>
        <w:gridCol w:w="18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0" w:hRule="atLeast"/>
          <w:tblHeader/>
          <w:jc w:val="center"/>
        </w:trPr>
        <w:tc>
          <w:tcPr>
            <w:tcW w:w="1274" w:type="dxa"/>
            <w:vAlign w:val="center"/>
          </w:tcPr>
          <w:p>
            <w:pPr>
              <w:pStyle w:val="15"/>
            </w:pPr>
            <w:r>
              <w:t>一级指标</w:t>
            </w:r>
          </w:p>
        </w:tc>
        <w:tc>
          <w:tcPr>
            <w:tcW w:w="1274" w:type="dxa"/>
            <w:vAlign w:val="center"/>
          </w:tcPr>
          <w:p>
            <w:pPr>
              <w:pStyle w:val="15"/>
            </w:pPr>
            <w:r>
              <w:t>二级指标</w:t>
            </w:r>
          </w:p>
        </w:tc>
        <w:tc>
          <w:tcPr>
            <w:tcW w:w="1330" w:type="dxa"/>
            <w:vAlign w:val="center"/>
          </w:tcPr>
          <w:p>
            <w:pPr>
              <w:pStyle w:val="15"/>
            </w:pPr>
            <w:r>
              <w:t>三级指标</w:t>
            </w:r>
          </w:p>
        </w:tc>
        <w:tc>
          <w:tcPr>
            <w:tcW w:w="2886" w:type="dxa"/>
            <w:vAlign w:val="center"/>
          </w:tcPr>
          <w:p>
            <w:pPr>
              <w:pStyle w:val="15"/>
            </w:pPr>
            <w:r>
              <w:t>绩效指标描述</w:t>
            </w:r>
          </w:p>
        </w:tc>
        <w:tc>
          <w:tcPr>
            <w:tcW w:w="1274" w:type="dxa"/>
            <w:vAlign w:val="center"/>
          </w:tcPr>
          <w:p>
            <w:pPr>
              <w:pStyle w:val="15"/>
            </w:pPr>
            <w:r>
              <w:t>指标值</w:t>
            </w:r>
          </w:p>
        </w:tc>
        <w:tc>
          <w:tcPr>
            <w:tcW w:w="1840" w:type="dxa"/>
            <w:vAlign w:val="center"/>
          </w:tcPr>
          <w:p>
            <w:pPr>
              <w:pStyle w:val="15"/>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36" w:hRule="atLeast"/>
          <w:jc w:val="center"/>
        </w:trPr>
        <w:tc>
          <w:tcPr>
            <w:tcW w:w="1274" w:type="dxa"/>
            <w:vMerge w:val="restart"/>
            <w:vAlign w:val="center"/>
          </w:tcPr>
          <w:p>
            <w:pPr>
              <w:pStyle w:val="18"/>
            </w:pPr>
            <w:r>
              <w:t>产出指标</w:t>
            </w:r>
          </w:p>
        </w:tc>
        <w:tc>
          <w:tcPr>
            <w:tcW w:w="1274" w:type="dxa"/>
            <w:vAlign w:val="center"/>
          </w:tcPr>
          <w:p>
            <w:pPr>
              <w:pStyle w:val="17"/>
            </w:pPr>
            <w:r>
              <w:t>数量指标</w:t>
            </w:r>
          </w:p>
        </w:tc>
        <w:tc>
          <w:tcPr>
            <w:tcW w:w="1330" w:type="dxa"/>
            <w:vAlign w:val="center"/>
          </w:tcPr>
          <w:p>
            <w:pPr>
              <w:pStyle w:val="17"/>
            </w:pPr>
            <w:r>
              <w:t>工程量完成率</w:t>
            </w:r>
          </w:p>
        </w:tc>
        <w:tc>
          <w:tcPr>
            <w:tcW w:w="2886" w:type="dxa"/>
            <w:vAlign w:val="center"/>
          </w:tcPr>
          <w:p>
            <w:pPr>
              <w:pStyle w:val="17"/>
            </w:pPr>
            <w:r>
              <w:t>工程量完成率</w:t>
            </w:r>
          </w:p>
        </w:tc>
        <w:tc>
          <w:tcPr>
            <w:tcW w:w="1274" w:type="dxa"/>
            <w:vAlign w:val="center"/>
          </w:tcPr>
          <w:p>
            <w:pPr>
              <w:pStyle w:val="17"/>
            </w:pPr>
            <w:r>
              <w:t>≥10%</w:t>
            </w:r>
          </w:p>
        </w:tc>
        <w:tc>
          <w:tcPr>
            <w:tcW w:w="1840" w:type="dxa"/>
            <w:vAlign w:val="center"/>
          </w:tcPr>
          <w:p>
            <w:pPr>
              <w:pStyle w:val="17"/>
            </w:pPr>
            <w:r>
              <w:t>每少完成1%扣1分</w:t>
            </w:r>
          </w:p>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36" w:hRule="atLeast"/>
          <w:jc w:val="center"/>
        </w:trPr>
        <w:tc>
          <w:tcPr>
            <w:tcW w:w="1274" w:type="dxa"/>
            <w:vMerge w:val="continue"/>
            <w:vAlign w:val="center"/>
          </w:tcPr>
          <w:p/>
        </w:tc>
        <w:tc>
          <w:tcPr>
            <w:tcW w:w="1274" w:type="dxa"/>
            <w:vAlign w:val="center"/>
          </w:tcPr>
          <w:p>
            <w:pPr>
              <w:pStyle w:val="17"/>
            </w:pPr>
            <w:r>
              <w:t>质量指标</w:t>
            </w:r>
          </w:p>
        </w:tc>
        <w:tc>
          <w:tcPr>
            <w:tcW w:w="1330" w:type="dxa"/>
            <w:vAlign w:val="center"/>
          </w:tcPr>
          <w:p>
            <w:pPr>
              <w:pStyle w:val="17"/>
            </w:pPr>
            <w:r>
              <w:t>工程按期完成率（%）</w:t>
            </w:r>
          </w:p>
        </w:tc>
        <w:tc>
          <w:tcPr>
            <w:tcW w:w="2886" w:type="dxa"/>
            <w:vAlign w:val="center"/>
          </w:tcPr>
          <w:p>
            <w:pPr>
              <w:pStyle w:val="17"/>
            </w:pPr>
            <w:r>
              <w:t>工程按期完成率（%）</w:t>
            </w:r>
          </w:p>
        </w:tc>
        <w:tc>
          <w:tcPr>
            <w:tcW w:w="1274" w:type="dxa"/>
            <w:vAlign w:val="center"/>
          </w:tcPr>
          <w:p>
            <w:pPr>
              <w:pStyle w:val="17"/>
            </w:pPr>
            <w:r>
              <w:t>≥10%</w:t>
            </w:r>
          </w:p>
        </w:tc>
        <w:tc>
          <w:tcPr>
            <w:tcW w:w="1840" w:type="dxa"/>
            <w:vAlign w:val="center"/>
          </w:tcPr>
          <w:p>
            <w:pPr>
              <w:pStyle w:val="17"/>
            </w:pPr>
            <w:r>
              <w:t>每少完成1%扣1分</w:t>
            </w:r>
          </w:p>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36" w:hRule="atLeast"/>
          <w:jc w:val="center"/>
        </w:trPr>
        <w:tc>
          <w:tcPr>
            <w:tcW w:w="1274" w:type="dxa"/>
            <w:vMerge w:val="continue"/>
            <w:vAlign w:val="center"/>
          </w:tcPr>
          <w:p/>
        </w:tc>
        <w:tc>
          <w:tcPr>
            <w:tcW w:w="1274" w:type="dxa"/>
            <w:vAlign w:val="center"/>
          </w:tcPr>
          <w:p>
            <w:pPr>
              <w:pStyle w:val="17"/>
            </w:pPr>
            <w:r>
              <w:t>时效指标</w:t>
            </w:r>
          </w:p>
        </w:tc>
        <w:tc>
          <w:tcPr>
            <w:tcW w:w="1330" w:type="dxa"/>
            <w:vAlign w:val="center"/>
          </w:tcPr>
          <w:p>
            <w:pPr>
              <w:pStyle w:val="17"/>
            </w:pPr>
            <w:r>
              <w:t>工程合格率</w:t>
            </w:r>
          </w:p>
        </w:tc>
        <w:tc>
          <w:tcPr>
            <w:tcW w:w="2886" w:type="dxa"/>
            <w:vAlign w:val="center"/>
          </w:tcPr>
          <w:p>
            <w:pPr>
              <w:pStyle w:val="17"/>
            </w:pPr>
            <w:r>
              <w:t>通过验收的工程量占建设总量的比率</w:t>
            </w:r>
          </w:p>
        </w:tc>
        <w:tc>
          <w:tcPr>
            <w:tcW w:w="1274" w:type="dxa"/>
            <w:vAlign w:val="center"/>
          </w:tcPr>
          <w:p>
            <w:pPr>
              <w:pStyle w:val="17"/>
            </w:pPr>
            <w:r>
              <w:t>≥10%</w:t>
            </w:r>
          </w:p>
        </w:tc>
        <w:tc>
          <w:tcPr>
            <w:tcW w:w="1840" w:type="dxa"/>
            <w:vAlign w:val="center"/>
          </w:tcPr>
          <w:p>
            <w:pPr>
              <w:pStyle w:val="17"/>
            </w:pPr>
            <w:r>
              <w:t>每少完成1%扣1分</w:t>
            </w:r>
          </w:p>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36" w:hRule="atLeast"/>
          <w:jc w:val="center"/>
        </w:trPr>
        <w:tc>
          <w:tcPr>
            <w:tcW w:w="1274" w:type="dxa"/>
            <w:vMerge w:val="continue"/>
            <w:vAlign w:val="center"/>
          </w:tcPr>
          <w:p/>
        </w:tc>
        <w:tc>
          <w:tcPr>
            <w:tcW w:w="1274" w:type="dxa"/>
            <w:vAlign w:val="center"/>
          </w:tcPr>
          <w:p>
            <w:pPr>
              <w:pStyle w:val="17"/>
            </w:pPr>
            <w:r>
              <w:t>成本指标</w:t>
            </w:r>
          </w:p>
        </w:tc>
        <w:tc>
          <w:tcPr>
            <w:tcW w:w="1330" w:type="dxa"/>
            <w:vAlign w:val="center"/>
          </w:tcPr>
          <w:p>
            <w:pPr>
              <w:pStyle w:val="17"/>
            </w:pPr>
            <w:r>
              <w:t>总成本</w:t>
            </w:r>
          </w:p>
        </w:tc>
        <w:tc>
          <w:tcPr>
            <w:tcW w:w="2886" w:type="dxa"/>
            <w:vAlign w:val="center"/>
          </w:tcPr>
          <w:p>
            <w:pPr>
              <w:pStyle w:val="17"/>
            </w:pPr>
            <w:r>
              <w:t>总成本</w:t>
            </w:r>
          </w:p>
        </w:tc>
        <w:tc>
          <w:tcPr>
            <w:tcW w:w="1274" w:type="dxa"/>
            <w:vAlign w:val="center"/>
          </w:tcPr>
          <w:p>
            <w:pPr>
              <w:pStyle w:val="17"/>
            </w:pPr>
            <w:r>
              <w:t>≤1300万元</w:t>
            </w:r>
          </w:p>
        </w:tc>
        <w:tc>
          <w:tcPr>
            <w:tcW w:w="1840" w:type="dxa"/>
            <w:vAlign w:val="center"/>
          </w:tcPr>
          <w:p>
            <w:pPr>
              <w:pStyle w:val="17"/>
            </w:pPr>
            <w:r>
              <w:t>每少完成1%扣1分</w:t>
            </w:r>
          </w:p>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6" w:hRule="atLeast"/>
          <w:jc w:val="center"/>
        </w:trPr>
        <w:tc>
          <w:tcPr>
            <w:tcW w:w="1274" w:type="dxa"/>
            <w:vMerge w:val="restart"/>
            <w:vAlign w:val="center"/>
          </w:tcPr>
          <w:p>
            <w:pPr>
              <w:pStyle w:val="18"/>
            </w:pPr>
            <w:r>
              <w:t>效益指标</w:t>
            </w:r>
          </w:p>
        </w:tc>
        <w:tc>
          <w:tcPr>
            <w:tcW w:w="1274" w:type="dxa"/>
            <w:vAlign w:val="center"/>
          </w:tcPr>
          <w:p>
            <w:pPr>
              <w:pStyle w:val="17"/>
            </w:pPr>
            <w:r>
              <w:t>经济效益指标</w:t>
            </w:r>
          </w:p>
        </w:tc>
        <w:tc>
          <w:tcPr>
            <w:tcW w:w="1330" w:type="dxa"/>
            <w:vAlign w:val="center"/>
          </w:tcPr>
          <w:p>
            <w:pPr>
              <w:pStyle w:val="17"/>
            </w:pPr>
            <w:r>
              <w:t xml:space="preserve">对经济发展带来效果 </w:t>
            </w:r>
          </w:p>
        </w:tc>
        <w:tc>
          <w:tcPr>
            <w:tcW w:w="2886" w:type="dxa"/>
            <w:vAlign w:val="center"/>
          </w:tcPr>
          <w:p>
            <w:pPr>
              <w:pStyle w:val="17"/>
            </w:pPr>
            <w:r>
              <w:t xml:space="preserve">对经济发展带来效果 </w:t>
            </w:r>
          </w:p>
        </w:tc>
        <w:tc>
          <w:tcPr>
            <w:tcW w:w="1274" w:type="dxa"/>
            <w:vAlign w:val="center"/>
          </w:tcPr>
          <w:p>
            <w:pPr>
              <w:pStyle w:val="17"/>
            </w:pPr>
            <w:r>
              <w:t>显著提升</w:t>
            </w:r>
          </w:p>
        </w:tc>
        <w:tc>
          <w:tcPr>
            <w:tcW w:w="1840" w:type="dxa"/>
            <w:vAlign w:val="center"/>
          </w:tcPr>
          <w:p>
            <w:pPr>
              <w:pStyle w:val="17"/>
            </w:pPr>
            <w:r>
              <w:t>完成得满分</w:t>
            </w:r>
          </w:p>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6" w:hRule="atLeast"/>
          <w:jc w:val="center"/>
        </w:trPr>
        <w:tc>
          <w:tcPr>
            <w:tcW w:w="1274" w:type="dxa"/>
            <w:vMerge w:val="continue"/>
            <w:vAlign w:val="center"/>
          </w:tcPr>
          <w:p/>
        </w:tc>
        <w:tc>
          <w:tcPr>
            <w:tcW w:w="1274" w:type="dxa"/>
            <w:vAlign w:val="center"/>
          </w:tcPr>
          <w:p>
            <w:pPr>
              <w:pStyle w:val="17"/>
            </w:pPr>
            <w:r>
              <w:t>社会效益指标</w:t>
            </w:r>
          </w:p>
        </w:tc>
        <w:tc>
          <w:tcPr>
            <w:tcW w:w="1330" w:type="dxa"/>
            <w:vAlign w:val="center"/>
          </w:tcPr>
          <w:p>
            <w:pPr>
              <w:pStyle w:val="17"/>
            </w:pPr>
            <w:r>
              <w:t>对社会经济发展的影响</w:t>
            </w:r>
          </w:p>
        </w:tc>
        <w:tc>
          <w:tcPr>
            <w:tcW w:w="2886" w:type="dxa"/>
            <w:vAlign w:val="center"/>
          </w:tcPr>
          <w:p>
            <w:pPr>
              <w:pStyle w:val="17"/>
            </w:pPr>
            <w:r>
              <w:t>对社会经济发展的影响</w:t>
            </w:r>
          </w:p>
        </w:tc>
        <w:tc>
          <w:tcPr>
            <w:tcW w:w="1274" w:type="dxa"/>
            <w:vAlign w:val="center"/>
          </w:tcPr>
          <w:p>
            <w:pPr>
              <w:pStyle w:val="17"/>
            </w:pPr>
            <w:r>
              <w:t>反映良好</w:t>
            </w:r>
          </w:p>
        </w:tc>
        <w:tc>
          <w:tcPr>
            <w:tcW w:w="1840" w:type="dxa"/>
            <w:vAlign w:val="center"/>
          </w:tcPr>
          <w:p>
            <w:pPr>
              <w:pStyle w:val="17"/>
            </w:pPr>
            <w:r>
              <w:t>完成得满分</w:t>
            </w:r>
          </w:p>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6" w:hRule="atLeast"/>
          <w:jc w:val="center"/>
        </w:trPr>
        <w:tc>
          <w:tcPr>
            <w:tcW w:w="1274" w:type="dxa"/>
            <w:vMerge w:val="continue"/>
            <w:vAlign w:val="center"/>
          </w:tcPr>
          <w:p/>
        </w:tc>
        <w:tc>
          <w:tcPr>
            <w:tcW w:w="1274" w:type="dxa"/>
            <w:vAlign w:val="center"/>
          </w:tcPr>
          <w:p>
            <w:pPr>
              <w:pStyle w:val="17"/>
            </w:pPr>
            <w:r>
              <w:t>生态效益指标</w:t>
            </w:r>
          </w:p>
        </w:tc>
        <w:tc>
          <w:tcPr>
            <w:tcW w:w="1330" w:type="dxa"/>
            <w:vAlign w:val="center"/>
          </w:tcPr>
          <w:p>
            <w:pPr>
              <w:pStyle w:val="17"/>
            </w:pPr>
            <w:r>
              <w:t>满足生态环保要求</w:t>
            </w:r>
          </w:p>
        </w:tc>
        <w:tc>
          <w:tcPr>
            <w:tcW w:w="2886" w:type="dxa"/>
            <w:vAlign w:val="center"/>
          </w:tcPr>
          <w:p>
            <w:pPr>
              <w:pStyle w:val="17"/>
            </w:pPr>
            <w:r>
              <w:t>满足生态环保要求</w:t>
            </w:r>
          </w:p>
        </w:tc>
        <w:tc>
          <w:tcPr>
            <w:tcW w:w="1274" w:type="dxa"/>
            <w:vAlign w:val="center"/>
          </w:tcPr>
          <w:p>
            <w:pPr>
              <w:pStyle w:val="17"/>
            </w:pPr>
            <w:r>
              <w:t>满足</w:t>
            </w:r>
          </w:p>
        </w:tc>
        <w:tc>
          <w:tcPr>
            <w:tcW w:w="1840" w:type="dxa"/>
            <w:vAlign w:val="center"/>
          </w:tcPr>
          <w:p>
            <w:pPr>
              <w:pStyle w:val="17"/>
            </w:pPr>
            <w:r>
              <w:t>完成得满分</w:t>
            </w:r>
          </w:p>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36" w:hRule="atLeast"/>
          <w:jc w:val="center"/>
        </w:trPr>
        <w:tc>
          <w:tcPr>
            <w:tcW w:w="1274" w:type="dxa"/>
            <w:vMerge w:val="continue"/>
            <w:vAlign w:val="center"/>
          </w:tcPr>
          <w:p/>
        </w:tc>
        <w:tc>
          <w:tcPr>
            <w:tcW w:w="1274" w:type="dxa"/>
            <w:vAlign w:val="center"/>
          </w:tcPr>
          <w:p>
            <w:pPr>
              <w:pStyle w:val="17"/>
            </w:pPr>
            <w:r>
              <w:t>可持续影响指标</w:t>
            </w:r>
          </w:p>
        </w:tc>
        <w:tc>
          <w:tcPr>
            <w:tcW w:w="1330" w:type="dxa"/>
            <w:vAlign w:val="center"/>
          </w:tcPr>
          <w:p>
            <w:pPr>
              <w:pStyle w:val="17"/>
            </w:pPr>
            <w:r>
              <w:t>基建类项目持续使用时间（年）</w:t>
            </w:r>
          </w:p>
        </w:tc>
        <w:tc>
          <w:tcPr>
            <w:tcW w:w="2886" w:type="dxa"/>
            <w:vAlign w:val="center"/>
          </w:tcPr>
          <w:p>
            <w:pPr>
              <w:pStyle w:val="17"/>
            </w:pPr>
            <w:r>
              <w:t>基建类项目持续使用时间（年）</w:t>
            </w:r>
          </w:p>
        </w:tc>
        <w:tc>
          <w:tcPr>
            <w:tcW w:w="1274" w:type="dxa"/>
            <w:vAlign w:val="center"/>
          </w:tcPr>
          <w:p>
            <w:pPr>
              <w:pStyle w:val="17"/>
            </w:pPr>
            <w:r>
              <w:t>≥10年</w:t>
            </w:r>
          </w:p>
        </w:tc>
        <w:tc>
          <w:tcPr>
            <w:tcW w:w="1840" w:type="dxa"/>
            <w:vAlign w:val="center"/>
          </w:tcPr>
          <w:p>
            <w:pPr>
              <w:pStyle w:val="17"/>
            </w:pPr>
            <w:r>
              <w:t>每少完年扣1分</w:t>
            </w:r>
          </w:p>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0" w:hRule="atLeast"/>
          <w:jc w:val="center"/>
        </w:trPr>
        <w:tc>
          <w:tcPr>
            <w:tcW w:w="1274" w:type="dxa"/>
            <w:vAlign w:val="center"/>
          </w:tcPr>
          <w:p>
            <w:pPr>
              <w:pStyle w:val="18"/>
            </w:pPr>
            <w:r>
              <w:t>满意度指标</w:t>
            </w:r>
          </w:p>
        </w:tc>
        <w:tc>
          <w:tcPr>
            <w:tcW w:w="1274" w:type="dxa"/>
            <w:vAlign w:val="center"/>
          </w:tcPr>
          <w:p>
            <w:pPr>
              <w:pStyle w:val="17"/>
            </w:pPr>
            <w:r>
              <w:t>服务对象满意度指标</w:t>
            </w:r>
          </w:p>
        </w:tc>
        <w:tc>
          <w:tcPr>
            <w:tcW w:w="1330" w:type="dxa"/>
            <w:vAlign w:val="center"/>
          </w:tcPr>
          <w:p>
            <w:pPr>
              <w:pStyle w:val="17"/>
            </w:pPr>
            <w:r>
              <w:t>群众满意度</w:t>
            </w:r>
          </w:p>
        </w:tc>
        <w:tc>
          <w:tcPr>
            <w:tcW w:w="2886" w:type="dxa"/>
            <w:vAlign w:val="center"/>
          </w:tcPr>
          <w:p>
            <w:pPr>
              <w:pStyle w:val="17"/>
            </w:pPr>
            <w:r>
              <w:t>群众满意度</w:t>
            </w:r>
          </w:p>
        </w:tc>
        <w:tc>
          <w:tcPr>
            <w:tcW w:w="1274" w:type="dxa"/>
            <w:vAlign w:val="center"/>
          </w:tcPr>
          <w:p>
            <w:pPr>
              <w:pStyle w:val="17"/>
            </w:pPr>
            <w:r>
              <w:t>≥92%</w:t>
            </w:r>
          </w:p>
        </w:tc>
        <w:tc>
          <w:tcPr>
            <w:tcW w:w="1840" w:type="dxa"/>
            <w:vAlign w:val="center"/>
          </w:tcPr>
          <w:p>
            <w:pPr>
              <w:pStyle w:val="17"/>
            </w:pPr>
            <w:r>
              <w:t>每少完年扣1分</w:t>
            </w:r>
          </w:p>
          <w:p>
            <w:pPr>
              <w:pStyle w:val="17"/>
            </w:pPr>
          </w:p>
        </w:tc>
      </w:tr>
    </w:tbl>
    <w:p>
      <w:pPr>
        <w:sectPr>
          <w:pgSz w:w="11900" w:h="16840"/>
          <w:pgMar w:top="510" w:right="1304" w:bottom="850"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r>
        <w:rPr>
          <w:rFonts w:ascii="方正仿宋_GBK" w:hAnsi="方正仿宋_GBK" w:eastAsia="方正仿宋_GBK" w:cs="方正仿宋_GBK"/>
          <w:color w:val="000000"/>
          <w:sz w:val="28"/>
        </w:rPr>
        <w:t>3.2025年“三线”铁路建设民兵人员补助经费绩效目标表</w:t>
      </w:r>
    </w:p>
    <w:tbl>
      <w:tblPr>
        <w:tblStyle w:val="9"/>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21"/>
            </w:pPr>
            <w:r>
              <w:t>348001涞水县交通运输局本级</w:t>
            </w:r>
          </w:p>
        </w:tc>
        <w:tc>
          <w:tcPr>
            <w:tcW w:w="1843" w:type="dxa"/>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7"/>
            </w:pPr>
            <w:r>
              <w:t>13062325P000054100050</w:t>
            </w:r>
          </w:p>
        </w:tc>
        <w:tc>
          <w:tcPr>
            <w:tcW w:w="1587" w:type="dxa"/>
            <w:vAlign w:val="center"/>
          </w:tcPr>
          <w:p>
            <w:pPr>
              <w:pStyle w:val="15"/>
            </w:pPr>
            <w:r>
              <w:t>项目名称</w:t>
            </w:r>
          </w:p>
        </w:tc>
        <w:tc>
          <w:tcPr>
            <w:tcW w:w="4423" w:type="dxa"/>
            <w:gridSpan w:val="3"/>
            <w:vAlign w:val="center"/>
          </w:tcPr>
          <w:p>
            <w:pPr>
              <w:pStyle w:val="17"/>
            </w:pPr>
            <w:r>
              <w:t>2025年“三线”铁路建设民兵人员补助经费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7"/>
            </w:pPr>
            <w:r>
              <w:t>472.70</w:t>
            </w:r>
          </w:p>
        </w:tc>
        <w:tc>
          <w:tcPr>
            <w:tcW w:w="1587" w:type="dxa"/>
            <w:vAlign w:val="center"/>
          </w:tcPr>
          <w:p>
            <w:pPr>
              <w:pStyle w:val="15"/>
            </w:pPr>
            <w:r>
              <w:t>其中：财政    资金</w:t>
            </w:r>
          </w:p>
        </w:tc>
        <w:tc>
          <w:tcPr>
            <w:tcW w:w="1304" w:type="dxa"/>
            <w:vAlign w:val="center"/>
          </w:tcPr>
          <w:p>
            <w:pPr>
              <w:pStyle w:val="17"/>
            </w:pPr>
            <w:r>
              <w:t>472.70</w:t>
            </w:r>
          </w:p>
        </w:tc>
        <w:tc>
          <w:tcPr>
            <w:tcW w:w="1276" w:type="dxa"/>
            <w:vAlign w:val="center"/>
          </w:tcPr>
          <w:p>
            <w:pPr>
              <w:pStyle w:val="15"/>
            </w:pPr>
            <w:r>
              <w:t>其他资金</w:t>
            </w:r>
          </w:p>
        </w:tc>
        <w:tc>
          <w:tcPr>
            <w:tcW w:w="1843" w:type="dxa"/>
            <w:vAlign w:val="center"/>
          </w:tcPr>
          <w:p>
            <w:pPr>
              <w:pStyle w:val="17"/>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7"/>
            </w:pPr>
            <w:r>
              <w:t>为妥善解决原“三线”铁路建设民兵生活困难的历史问题，保障原“三线”铁路建设民兵基本生活权益、维护和谐稳定社会局面，结合我县实际，经核查认定，发放补贴金额472.7万元。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 xml:space="preserve"> </w:t>
            </w:r>
          </w:p>
        </w:tc>
        <w:tc>
          <w:tcPr>
            <w:tcW w:w="1304" w:type="dxa"/>
            <w:vAlign w:val="center"/>
          </w:tcPr>
          <w:p>
            <w:pPr>
              <w:pStyle w:val="18"/>
            </w:pPr>
            <w:r>
              <w:t xml:space="preserve"> </w:t>
            </w:r>
          </w:p>
        </w:tc>
        <w:tc>
          <w:tcPr>
            <w:tcW w:w="3119" w:type="dxa"/>
            <w:gridSpan w:val="2"/>
            <w:vAlign w:val="center"/>
          </w:tcPr>
          <w:p>
            <w:pPr>
              <w:pStyle w:val="18"/>
            </w:pPr>
            <w:r>
              <w:t>100000000%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7"/>
            </w:pPr>
            <w:r>
              <w:t>1.为妥善解决原“三线”铁路建设民兵生活困难的历史问题，保障原“三线”铁路建设民兵基本生活权益、维护和谐稳定社会局面，结合我县实际，经核查认定，发放补贴金额472.7万元。</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资金到位率</w:t>
            </w:r>
          </w:p>
        </w:tc>
        <w:tc>
          <w:tcPr>
            <w:tcW w:w="2891" w:type="dxa"/>
            <w:vAlign w:val="center"/>
          </w:tcPr>
          <w:p>
            <w:pPr>
              <w:pStyle w:val="17"/>
            </w:pPr>
            <w:r>
              <w:t>资金到位率</w:t>
            </w:r>
          </w:p>
        </w:tc>
        <w:tc>
          <w:tcPr>
            <w:tcW w:w="1276" w:type="dxa"/>
            <w:vAlign w:val="center"/>
          </w:tcPr>
          <w:p>
            <w:pPr>
              <w:pStyle w:val="17"/>
            </w:pPr>
            <w:r>
              <w:t>472.7万元</w:t>
            </w:r>
          </w:p>
        </w:tc>
        <w:tc>
          <w:tcPr>
            <w:tcW w:w="1843" w:type="dxa"/>
            <w:vAlign w:val="center"/>
          </w:tcPr>
          <w:p>
            <w:pPr>
              <w:pStyle w:val="17"/>
            </w:pPr>
            <w:r>
              <w:t>依据相关文件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资金到位率</w:t>
            </w:r>
          </w:p>
        </w:tc>
        <w:tc>
          <w:tcPr>
            <w:tcW w:w="2891" w:type="dxa"/>
            <w:vAlign w:val="center"/>
          </w:tcPr>
          <w:p>
            <w:pPr>
              <w:pStyle w:val="17"/>
            </w:pPr>
            <w:r>
              <w:t>资金到位率</w:t>
            </w:r>
          </w:p>
        </w:tc>
        <w:tc>
          <w:tcPr>
            <w:tcW w:w="1276" w:type="dxa"/>
            <w:vAlign w:val="center"/>
          </w:tcPr>
          <w:p>
            <w:pPr>
              <w:pStyle w:val="17"/>
            </w:pPr>
            <w:r>
              <w:t>≥92百分比</w:t>
            </w:r>
          </w:p>
        </w:tc>
        <w:tc>
          <w:tcPr>
            <w:tcW w:w="1843" w:type="dxa"/>
            <w:vAlign w:val="center"/>
          </w:tcPr>
          <w:p>
            <w:pPr>
              <w:pStyle w:val="17"/>
            </w:pPr>
            <w:r>
              <w:t>依据相关文件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完成及时率</w:t>
            </w:r>
          </w:p>
        </w:tc>
        <w:tc>
          <w:tcPr>
            <w:tcW w:w="2891" w:type="dxa"/>
            <w:vAlign w:val="center"/>
          </w:tcPr>
          <w:p>
            <w:pPr>
              <w:pStyle w:val="17"/>
            </w:pPr>
            <w:r>
              <w:t>完成及时率</w:t>
            </w:r>
          </w:p>
        </w:tc>
        <w:tc>
          <w:tcPr>
            <w:tcW w:w="1276" w:type="dxa"/>
            <w:vAlign w:val="center"/>
          </w:tcPr>
          <w:p>
            <w:pPr>
              <w:pStyle w:val="17"/>
            </w:pPr>
            <w:r>
              <w:t>≥92百分比</w:t>
            </w:r>
          </w:p>
        </w:tc>
        <w:tc>
          <w:tcPr>
            <w:tcW w:w="1843" w:type="dxa"/>
            <w:vAlign w:val="center"/>
          </w:tcPr>
          <w:p>
            <w:pPr>
              <w:pStyle w:val="17"/>
            </w:pPr>
            <w:r>
              <w:t>依据相关文件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项目实际成本</w:t>
            </w:r>
          </w:p>
        </w:tc>
        <w:tc>
          <w:tcPr>
            <w:tcW w:w="2891" w:type="dxa"/>
            <w:vAlign w:val="center"/>
          </w:tcPr>
          <w:p>
            <w:pPr>
              <w:pStyle w:val="17"/>
            </w:pPr>
            <w:r>
              <w:t>项目实际成本</w:t>
            </w:r>
          </w:p>
        </w:tc>
        <w:tc>
          <w:tcPr>
            <w:tcW w:w="1276" w:type="dxa"/>
            <w:vAlign w:val="center"/>
          </w:tcPr>
          <w:p>
            <w:pPr>
              <w:pStyle w:val="17"/>
            </w:pPr>
            <w:r>
              <w:t>≥92百分比</w:t>
            </w:r>
          </w:p>
        </w:tc>
        <w:tc>
          <w:tcPr>
            <w:tcW w:w="1843" w:type="dxa"/>
            <w:vAlign w:val="center"/>
          </w:tcPr>
          <w:p>
            <w:pPr>
              <w:pStyle w:val="17"/>
            </w:pPr>
            <w:r>
              <w:t>依据相关文件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效益指标</w:t>
            </w:r>
          </w:p>
        </w:tc>
        <w:tc>
          <w:tcPr>
            <w:tcW w:w="1276" w:type="dxa"/>
            <w:vAlign w:val="center"/>
          </w:tcPr>
          <w:p>
            <w:pPr>
              <w:pStyle w:val="17"/>
            </w:pPr>
            <w:r>
              <w:t>经济效益指标</w:t>
            </w:r>
          </w:p>
        </w:tc>
        <w:tc>
          <w:tcPr>
            <w:tcW w:w="1332" w:type="dxa"/>
            <w:vAlign w:val="center"/>
          </w:tcPr>
          <w:p>
            <w:pPr>
              <w:pStyle w:val="17"/>
            </w:pPr>
            <w:r>
              <w:t>覆盖服务人口</w:t>
            </w:r>
          </w:p>
        </w:tc>
        <w:tc>
          <w:tcPr>
            <w:tcW w:w="2891" w:type="dxa"/>
            <w:vAlign w:val="center"/>
          </w:tcPr>
          <w:p>
            <w:pPr>
              <w:pStyle w:val="17"/>
            </w:pPr>
            <w:r>
              <w:t>覆盖服务人口</w:t>
            </w:r>
          </w:p>
        </w:tc>
        <w:tc>
          <w:tcPr>
            <w:tcW w:w="1276" w:type="dxa"/>
            <w:vAlign w:val="center"/>
          </w:tcPr>
          <w:p>
            <w:pPr>
              <w:pStyle w:val="17"/>
            </w:pPr>
            <w:r>
              <w:t>≥92百分比</w:t>
            </w:r>
          </w:p>
        </w:tc>
        <w:tc>
          <w:tcPr>
            <w:tcW w:w="1843" w:type="dxa"/>
            <w:vAlign w:val="center"/>
          </w:tcPr>
          <w:p>
            <w:pPr>
              <w:pStyle w:val="17"/>
            </w:pPr>
            <w:r>
              <w:t>依据相关文件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社会效益指标</w:t>
            </w:r>
          </w:p>
        </w:tc>
        <w:tc>
          <w:tcPr>
            <w:tcW w:w="1332" w:type="dxa"/>
            <w:vAlign w:val="center"/>
          </w:tcPr>
          <w:p>
            <w:pPr>
              <w:pStyle w:val="17"/>
            </w:pPr>
            <w:r>
              <w:t>提升服务能力</w:t>
            </w:r>
          </w:p>
        </w:tc>
        <w:tc>
          <w:tcPr>
            <w:tcW w:w="2891" w:type="dxa"/>
            <w:vAlign w:val="center"/>
          </w:tcPr>
          <w:p>
            <w:pPr>
              <w:pStyle w:val="17"/>
            </w:pPr>
            <w:r>
              <w:t>提升服务能力</w:t>
            </w:r>
          </w:p>
        </w:tc>
        <w:tc>
          <w:tcPr>
            <w:tcW w:w="1276" w:type="dxa"/>
            <w:vAlign w:val="center"/>
          </w:tcPr>
          <w:p>
            <w:pPr>
              <w:pStyle w:val="17"/>
            </w:pPr>
            <w:r>
              <w:t>≥92百分比</w:t>
            </w:r>
          </w:p>
        </w:tc>
        <w:tc>
          <w:tcPr>
            <w:tcW w:w="1843" w:type="dxa"/>
            <w:vAlign w:val="center"/>
          </w:tcPr>
          <w:p>
            <w:pPr>
              <w:pStyle w:val="17"/>
            </w:pPr>
            <w:r>
              <w:t>依据相关文件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生态效益指标</w:t>
            </w:r>
          </w:p>
        </w:tc>
        <w:tc>
          <w:tcPr>
            <w:tcW w:w="1332" w:type="dxa"/>
            <w:vAlign w:val="center"/>
          </w:tcPr>
          <w:p>
            <w:pPr>
              <w:pStyle w:val="17"/>
            </w:pPr>
            <w:r>
              <w:t>结果准确性</w:t>
            </w:r>
          </w:p>
        </w:tc>
        <w:tc>
          <w:tcPr>
            <w:tcW w:w="2891" w:type="dxa"/>
            <w:vAlign w:val="center"/>
          </w:tcPr>
          <w:p>
            <w:pPr>
              <w:pStyle w:val="17"/>
            </w:pPr>
            <w:r>
              <w:t>结果准确性</w:t>
            </w:r>
          </w:p>
        </w:tc>
        <w:tc>
          <w:tcPr>
            <w:tcW w:w="1276" w:type="dxa"/>
            <w:vAlign w:val="center"/>
          </w:tcPr>
          <w:p>
            <w:pPr>
              <w:pStyle w:val="17"/>
            </w:pPr>
            <w:r>
              <w:t>≥95百分比</w:t>
            </w:r>
          </w:p>
        </w:tc>
        <w:tc>
          <w:tcPr>
            <w:tcW w:w="1843" w:type="dxa"/>
            <w:vAlign w:val="center"/>
          </w:tcPr>
          <w:p>
            <w:pPr>
              <w:pStyle w:val="17"/>
            </w:pPr>
            <w:r>
              <w:t>依据相关文件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可持续影响指标</w:t>
            </w:r>
          </w:p>
        </w:tc>
        <w:tc>
          <w:tcPr>
            <w:tcW w:w="1332" w:type="dxa"/>
            <w:vAlign w:val="center"/>
          </w:tcPr>
          <w:p>
            <w:pPr>
              <w:pStyle w:val="17"/>
            </w:pPr>
            <w:r>
              <w:t>可持续性</w:t>
            </w:r>
          </w:p>
        </w:tc>
        <w:tc>
          <w:tcPr>
            <w:tcW w:w="2891" w:type="dxa"/>
            <w:vAlign w:val="center"/>
          </w:tcPr>
          <w:p>
            <w:pPr>
              <w:pStyle w:val="17"/>
            </w:pPr>
            <w:r>
              <w:t>可持续性</w:t>
            </w:r>
          </w:p>
        </w:tc>
        <w:tc>
          <w:tcPr>
            <w:tcW w:w="1276" w:type="dxa"/>
            <w:vAlign w:val="center"/>
          </w:tcPr>
          <w:p>
            <w:pPr>
              <w:pStyle w:val="17"/>
            </w:pPr>
            <w:r>
              <w:t>≥92百分比</w:t>
            </w:r>
          </w:p>
        </w:tc>
        <w:tc>
          <w:tcPr>
            <w:tcW w:w="1843" w:type="dxa"/>
            <w:vAlign w:val="center"/>
          </w:tcPr>
          <w:p>
            <w:pPr>
              <w:pStyle w:val="17"/>
            </w:pPr>
            <w:r>
              <w:t>依据相关文件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满意率</w:t>
            </w:r>
          </w:p>
        </w:tc>
        <w:tc>
          <w:tcPr>
            <w:tcW w:w="2891" w:type="dxa"/>
            <w:vAlign w:val="center"/>
          </w:tcPr>
          <w:p>
            <w:pPr>
              <w:pStyle w:val="17"/>
            </w:pPr>
            <w:r>
              <w:t>满意率</w:t>
            </w:r>
          </w:p>
        </w:tc>
        <w:tc>
          <w:tcPr>
            <w:tcW w:w="1276" w:type="dxa"/>
            <w:vAlign w:val="center"/>
          </w:tcPr>
          <w:p>
            <w:pPr>
              <w:pStyle w:val="17"/>
            </w:pPr>
            <w:r>
              <w:t>≥92百分比</w:t>
            </w:r>
          </w:p>
        </w:tc>
        <w:tc>
          <w:tcPr>
            <w:tcW w:w="1843" w:type="dxa"/>
            <w:vAlign w:val="center"/>
          </w:tcPr>
          <w:p>
            <w:pPr>
              <w:pStyle w:val="17"/>
            </w:pPr>
            <w:r>
              <w:t>依据满意度调查表</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1" w:name="_Toc_4_4_0000000007"/>
      <w:r>
        <w:rPr>
          <w:rFonts w:ascii="方正仿宋_GBK" w:hAnsi="方正仿宋_GBK" w:eastAsia="方正仿宋_GBK" w:cs="方正仿宋_GBK"/>
          <w:color w:val="000000"/>
          <w:sz w:val="28"/>
        </w:rPr>
        <w:t>4.2025年工役制人员补助经费绩效目标表</w:t>
      </w:r>
      <w:bookmarkEnd w:id="11"/>
    </w:p>
    <w:tbl>
      <w:tblPr>
        <w:tblStyle w:val="9"/>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21"/>
            </w:pPr>
            <w:r>
              <w:t>348001涞水县交通运输局本级</w:t>
            </w:r>
          </w:p>
        </w:tc>
        <w:tc>
          <w:tcPr>
            <w:tcW w:w="1843" w:type="dxa"/>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7"/>
            </w:pPr>
            <w:r>
              <w:t>13062325P00005410004C</w:t>
            </w:r>
          </w:p>
        </w:tc>
        <w:tc>
          <w:tcPr>
            <w:tcW w:w="1587" w:type="dxa"/>
            <w:vAlign w:val="center"/>
          </w:tcPr>
          <w:p>
            <w:pPr>
              <w:pStyle w:val="15"/>
            </w:pPr>
            <w:r>
              <w:t>项目名称</w:t>
            </w:r>
          </w:p>
        </w:tc>
        <w:tc>
          <w:tcPr>
            <w:tcW w:w="4423" w:type="dxa"/>
            <w:gridSpan w:val="3"/>
            <w:vAlign w:val="center"/>
          </w:tcPr>
          <w:p>
            <w:pPr>
              <w:pStyle w:val="17"/>
            </w:pPr>
            <w:r>
              <w:t>2025年工役制人员补助经费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7"/>
            </w:pPr>
            <w:r>
              <w:t>50.88</w:t>
            </w:r>
          </w:p>
        </w:tc>
        <w:tc>
          <w:tcPr>
            <w:tcW w:w="1587" w:type="dxa"/>
            <w:vAlign w:val="center"/>
          </w:tcPr>
          <w:p>
            <w:pPr>
              <w:pStyle w:val="15"/>
            </w:pPr>
            <w:r>
              <w:t>其中：财政    资金</w:t>
            </w:r>
          </w:p>
        </w:tc>
        <w:tc>
          <w:tcPr>
            <w:tcW w:w="1304" w:type="dxa"/>
            <w:vAlign w:val="center"/>
          </w:tcPr>
          <w:p>
            <w:pPr>
              <w:pStyle w:val="17"/>
            </w:pPr>
            <w:r>
              <w:t>50.88</w:t>
            </w:r>
          </w:p>
        </w:tc>
        <w:tc>
          <w:tcPr>
            <w:tcW w:w="1276" w:type="dxa"/>
            <w:vAlign w:val="center"/>
          </w:tcPr>
          <w:p>
            <w:pPr>
              <w:pStyle w:val="15"/>
            </w:pPr>
            <w:r>
              <w:t>其他资金</w:t>
            </w:r>
          </w:p>
        </w:tc>
        <w:tc>
          <w:tcPr>
            <w:tcW w:w="1843" w:type="dxa"/>
            <w:vAlign w:val="center"/>
          </w:tcPr>
          <w:p>
            <w:pPr>
              <w:pStyle w:val="17"/>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7"/>
            </w:pPr>
            <w:r>
              <w:t>为妥善解决国防公路工役制人员生活困难问题，维护社会公平，保持社会稳定，参照廊坊市、邢台市做法，结合我市实际，对在世的国防公路建设工役制人员每人每月发放800元</w:t>
            </w:r>
            <w:r>
              <w:tab/>
            </w:r>
            <w:r>
              <w:tab/>
            </w:r>
            <w:r>
              <w:tab/>
            </w:r>
            <w:r>
              <w:tab/>
            </w:r>
            <w:r>
              <w:tab/>
            </w:r>
            <w:r>
              <w:tab/>
            </w:r>
          </w:p>
          <w:p>
            <w:pPr>
              <w:pStyle w:val="17"/>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12720000%</w:t>
            </w:r>
          </w:p>
        </w:tc>
        <w:tc>
          <w:tcPr>
            <w:tcW w:w="1587" w:type="dxa"/>
            <w:vAlign w:val="center"/>
          </w:tcPr>
          <w:p>
            <w:pPr>
              <w:pStyle w:val="18"/>
            </w:pPr>
            <w:r>
              <w:t>25440000%</w:t>
            </w:r>
          </w:p>
        </w:tc>
        <w:tc>
          <w:tcPr>
            <w:tcW w:w="1304" w:type="dxa"/>
            <w:vAlign w:val="center"/>
          </w:tcPr>
          <w:p>
            <w:pPr>
              <w:pStyle w:val="18"/>
            </w:pPr>
            <w:r>
              <w:t>38160000%</w:t>
            </w:r>
          </w:p>
        </w:tc>
        <w:tc>
          <w:tcPr>
            <w:tcW w:w="3119" w:type="dxa"/>
            <w:gridSpan w:val="2"/>
            <w:vAlign w:val="center"/>
          </w:tcPr>
          <w:p>
            <w:pPr>
              <w:pStyle w:val="18"/>
            </w:pPr>
            <w:r>
              <w:t>50880000%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7"/>
            </w:pPr>
            <w:r>
              <w:t>1.为妥善解决国防公路工役制人员生活困难问题，维护社会公平，保持社会稳定，参照廊坊市、邢台市做法，结合我市实际，对在世的国防公路建设工役制人员每人每月发放800元</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补助资金支付率</w:t>
            </w:r>
          </w:p>
        </w:tc>
        <w:tc>
          <w:tcPr>
            <w:tcW w:w="2891" w:type="dxa"/>
            <w:vAlign w:val="center"/>
          </w:tcPr>
          <w:p>
            <w:pPr>
              <w:pStyle w:val="17"/>
            </w:pPr>
            <w:r>
              <w:t>补助资金到位后，及时支付相关人员</w:t>
            </w:r>
          </w:p>
        </w:tc>
        <w:tc>
          <w:tcPr>
            <w:tcW w:w="1276" w:type="dxa"/>
            <w:vAlign w:val="center"/>
          </w:tcPr>
          <w:p>
            <w:pPr>
              <w:pStyle w:val="17"/>
            </w:pPr>
            <w:r>
              <w:t>≥95百分比</w:t>
            </w:r>
          </w:p>
        </w:tc>
        <w:tc>
          <w:tcPr>
            <w:tcW w:w="1843" w:type="dxa"/>
            <w:vAlign w:val="center"/>
          </w:tcPr>
          <w:p>
            <w:pPr>
              <w:pStyle w:val="17"/>
            </w:pPr>
            <w:r>
              <w:t>依据政府文件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补助资金发放完成率（%）</w:t>
            </w:r>
          </w:p>
        </w:tc>
        <w:tc>
          <w:tcPr>
            <w:tcW w:w="2891" w:type="dxa"/>
            <w:vAlign w:val="center"/>
          </w:tcPr>
          <w:p>
            <w:pPr>
              <w:pStyle w:val="17"/>
            </w:pPr>
            <w:r>
              <w:t>补助资金发放完成率（%）</w:t>
            </w:r>
          </w:p>
        </w:tc>
        <w:tc>
          <w:tcPr>
            <w:tcW w:w="1276" w:type="dxa"/>
            <w:vAlign w:val="center"/>
          </w:tcPr>
          <w:p>
            <w:pPr>
              <w:pStyle w:val="17"/>
            </w:pPr>
            <w:r>
              <w:t>≥95百分比</w:t>
            </w:r>
          </w:p>
        </w:tc>
        <w:tc>
          <w:tcPr>
            <w:tcW w:w="1843" w:type="dxa"/>
            <w:vAlign w:val="center"/>
          </w:tcPr>
          <w:p>
            <w:pPr>
              <w:pStyle w:val="17"/>
            </w:pPr>
            <w:r>
              <w:t>依据政府文件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补助发放</w:t>
            </w:r>
          </w:p>
        </w:tc>
        <w:tc>
          <w:tcPr>
            <w:tcW w:w="2891" w:type="dxa"/>
            <w:vAlign w:val="center"/>
          </w:tcPr>
          <w:p>
            <w:pPr>
              <w:pStyle w:val="17"/>
            </w:pPr>
            <w:r>
              <w:t>补助发放及时性</w:t>
            </w:r>
          </w:p>
        </w:tc>
        <w:tc>
          <w:tcPr>
            <w:tcW w:w="1276" w:type="dxa"/>
            <w:vAlign w:val="center"/>
          </w:tcPr>
          <w:p>
            <w:pPr>
              <w:pStyle w:val="17"/>
            </w:pPr>
            <w:r>
              <w:t>≥95百分比</w:t>
            </w:r>
          </w:p>
        </w:tc>
        <w:tc>
          <w:tcPr>
            <w:tcW w:w="1843" w:type="dxa"/>
            <w:vAlign w:val="center"/>
          </w:tcPr>
          <w:p>
            <w:pPr>
              <w:pStyle w:val="17"/>
            </w:pPr>
            <w:r>
              <w:t>依据政府文件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资金成本</w:t>
            </w:r>
          </w:p>
        </w:tc>
        <w:tc>
          <w:tcPr>
            <w:tcW w:w="2891" w:type="dxa"/>
            <w:vAlign w:val="center"/>
          </w:tcPr>
          <w:p>
            <w:pPr>
              <w:pStyle w:val="17"/>
            </w:pPr>
            <w:r>
              <w:t>资金成本</w:t>
            </w:r>
          </w:p>
        </w:tc>
        <w:tc>
          <w:tcPr>
            <w:tcW w:w="1276" w:type="dxa"/>
            <w:vAlign w:val="center"/>
          </w:tcPr>
          <w:p>
            <w:pPr>
              <w:pStyle w:val="17"/>
            </w:pPr>
            <w:r>
              <w:t>≥95百分比</w:t>
            </w:r>
          </w:p>
        </w:tc>
        <w:tc>
          <w:tcPr>
            <w:tcW w:w="1843" w:type="dxa"/>
            <w:vAlign w:val="center"/>
          </w:tcPr>
          <w:p>
            <w:pPr>
              <w:pStyle w:val="17"/>
            </w:pPr>
            <w:r>
              <w:t>依据政府文件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受补助人群生活水平提高程度</w:t>
            </w:r>
          </w:p>
        </w:tc>
        <w:tc>
          <w:tcPr>
            <w:tcW w:w="2891" w:type="dxa"/>
            <w:vAlign w:val="center"/>
          </w:tcPr>
          <w:p>
            <w:pPr>
              <w:pStyle w:val="17"/>
            </w:pPr>
            <w:r>
              <w:t>受补助人群生活水平提高程度</w:t>
            </w:r>
          </w:p>
        </w:tc>
        <w:tc>
          <w:tcPr>
            <w:tcW w:w="1276" w:type="dxa"/>
            <w:vAlign w:val="center"/>
          </w:tcPr>
          <w:p>
            <w:pPr>
              <w:pStyle w:val="17"/>
            </w:pPr>
            <w:r>
              <w:t>≥95百分比</w:t>
            </w:r>
          </w:p>
        </w:tc>
        <w:tc>
          <w:tcPr>
            <w:tcW w:w="1843" w:type="dxa"/>
            <w:vAlign w:val="center"/>
          </w:tcPr>
          <w:p>
            <w:pPr>
              <w:pStyle w:val="17"/>
            </w:pPr>
            <w:r>
              <w:t>依据政府文件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满意率</w:t>
            </w:r>
          </w:p>
        </w:tc>
        <w:tc>
          <w:tcPr>
            <w:tcW w:w="2891" w:type="dxa"/>
            <w:vAlign w:val="center"/>
          </w:tcPr>
          <w:p>
            <w:pPr>
              <w:pStyle w:val="17"/>
            </w:pPr>
            <w:r>
              <w:t>满意率</w:t>
            </w:r>
          </w:p>
        </w:tc>
        <w:tc>
          <w:tcPr>
            <w:tcW w:w="1276" w:type="dxa"/>
            <w:vAlign w:val="center"/>
          </w:tcPr>
          <w:p>
            <w:pPr>
              <w:pStyle w:val="17"/>
            </w:pPr>
            <w:r>
              <w:t>≥95百分比</w:t>
            </w:r>
          </w:p>
        </w:tc>
        <w:tc>
          <w:tcPr>
            <w:tcW w:w="1843" w:type="dxa"/>
            <w:vAlign w:val="center"/>
          </w:tcPr>
          <w:p>
            <w:pPr>
              <w:pStyle w:val="17"/>
            </w:pPr>
            <w:r>
              <w:t>满意度调查表</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2" w:name="_Toc_4_4_0000000008"/>
      <w:r>
        <w:rPr>
          <w:rFonts w:ascii="方正仿宋_GBK" w:hAnsi="方正仿宋_GBK" w:eastAsia="方正仿宋_GBK" w:cs="方正仿宋_GBK"/>
          <w:color w:val="000000"/>
          <w:sz w:val="28"/>
        </w:rPr>
        <w:t>5.2025年农村公路建设养护发展专项资金--日常养护补助  冀财建【2024】281号绩效目标表</w:t>
      </w:r>
      <w:bookmarkEnd w:id="12"/>
    </w:p>
    <w:tbl>
      <w:tblPr>
        <w:tblStyle w:val="9"/>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21"/>
            </w:pPr>
            <w:r>
              <w:t>348001涞水县交通运输局本级</w:t>
            </w:r>
          </w:p>
        </w:tc>
        <w:tc>
          <w:tcPr>
            <w:tcW w:w="1843" w:type="dxa"/>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7"/>
            </w:pPr>
            <w:r>
              <w:t>13062325P00010810005A</w:t>
            </w:r>
          </w:p>
        </w:tc>
        <w:tc>
          <w:tcPr>
            <w:tcW w:w="1587" w:type="dxa"/>
            <w:vAlign w:val="center"/>
          </w:tcPr>
          <w:p>
            <w:pPr>
              <w:pStyle w:val="15"/>
            </w:pPr>
            <w:r>
              <w:t>项目名称</w:t>
            </w:r>
          </w:p>
        </w:tc>
        <w:tc>
          <w:tcPr>
            <w:tcW w:w="4423" w:type="dxa"/>
            <w:gridSpan w:val="3"/>
            <w:vAlign w:val="center"/>
          </w:tcPr>
          <w:p>
            <w:pPr>
              <w:pStyle w:val="17"/>
            </w:pPr>
            <w:r>
              <w:t>2025年农村公路建设养护发展专项资金--日常养护补助  冀财建【2024】281号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7"/>
            </w:pPr>
            <w:r>
              <w:t>38.00</w:t>
            </w:r>
          </w:p>
        </w:tc>
        <w:tc>
          <w:tcPr>
            <w:tcW w:w="1587" w:type="dxa"/>
            <w:vAlign w:val="center"/>
          </w:tcPr>
          <w:p>
            <w:pPr>
              <w:pStyle w:val="15"/>
            </w:pPr>
            <w:r>
              <w:t>其中：财政    资金</w:t>
            </w:r>
          </w:p>
        </w:tc>
        <w:tc>
          <w:tcPr>
            <w:tcW w:w="1304" w:type="dxa"/>
            <w:vAlign w:val="center"/>
          </w:tcPr>
          <w:p>
            <w:pPr>
              <w:pStyle w:val="17"/>
            </w:pPr>
            <w:r>
              <w:t>38.00</w:t>
            </w:r>
          </w:p>
        </w:tc>
        <w:tc>
          <w:tcPr>
            <w:tcW w:w="1276" w:type="dxa"/>
            <w:vAlign w:val="center"/>
          </w:tcPr>
          <w:p>
            <w:pPr>
              <w:pStyle w:val="15"/>
            </w:pPr>
            <w:r>
              <w:t>其他资金</w:t>
            </w:r>
          </w:p>
        </w:tc>
        <w:tc>
          <w:tcPr>
            <w:tcW w:w="1843" w:type="dxa"/>
            <w:vAlign w:val="center"/>
          </w:tcPr>
          <w:p>
            <w:pPr>
              <w:pStyle w:val="17"/>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7"/>
            </w:pPr>
            <w:r>
              <w:t>完成2025年的农村公路日常养护工作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 xml:space="preserve"> </w:t>
            </w:r>
          </w:p>
        </w:tc>
        <w:tc>
          <w:tcPr>
            <w:tcW w:w="1304" w:type="dxa"/>
            <w:vAlign w:val="center"/>
          </w:tcPr>
          <w:p>
            <w:pPr>
              <w:pStyle w:val="18"/>
            </w:pPr>
            <w:r>
              <w:t xml:space="preserve"> </w:t>
            </w:r>
          </w:p>
        </w:tc>
        <w:tc>
          <w:tcPr>
            <w:tcW w:w="3119" w:type="dxa"/>
            <w:gridSpan w:val="2"/>
            <w:vAlign w:val="center"/>
          </w:tcPr>
          <w:p>
            <w:pPr>
              <w:pStyle w:val="18"/>
            </w:pPr>
            <w:r>
              <w:t>38000000%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7"/>
            </w:pPr>
            <w:r>
              <w:t>1.完成2025年的农村公路日常养护工作</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日常养护工作完成率</w:t>
            </w:r>
          </w:p>
        </w:tc>
        <w:tc>
          <w:tcPr>
            <w:tcW w:w="2891" w:type="dxa"/>
            <w:vAlign w:val="center"/>
          </w:tcPr>
          <w:p>
            <w:pPr>
              <w:pStyle w:val="17"/>
            </w:pPr>
            <w:r>
              <w:t>日常养护工作完成率</w:t>
            </w:r>
          </w:p>
        </w:tc>
        <w:tc>
          <w:tcPr>
            <w:tcW w:w="1276" w:type="dxa"/>
            <w:vAlign w:val="center"/>
          </w:tcPr>
          <w:p>
            <w:pPr>
              <w:pStyle w:val="17"/>
            </w:pPr>
            <w:r>
              <w:t>100%</w:t>
            </w:r>
          </w:p>
        </w:tc>
        <w:tc>
          <w:tcPr>
            <w:tcW w:w="1843" w:type="dxa"/>
            <w:vAlign w:val="center"/>
          </w:tcPr>
          <w:p>
            <w:pPr>
              <w:pStyle w:val="17"/>
            </w:pPr>
            <w:r>
              <w:t>支付凭证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养护工程合格率</w:t>
            </w:r>
          </w:p>
        </w:tc>
        <w:tc>
          <w:tcPr>
            <w:tcW w:w="2891" w:type="dxa"/>
            <w:vAlign w:val="center"/>
          </w:tcPr>
          <w:p>
            <w:pPr>
              <w:pStyle w:val="17"/>
            </w:pPr>
            <w:r>
              <w:t>养护工程合格率</w:t>
            </w:r>
          </w:p>
        </w:tc>
        <w:tc>
          <w:tcPr>
            <w:tcW w:w="1276" w:type="dxa"/>
            <w:vAlign w:val="center"/>
          </w:tcPr>
          <w:p>
            <w:pPr>
              <w:pStyle w:val="17"/>
            </w:pPr>
            <w:r>
              <w:t>≥95%</w:t>
            </w:r>
          </w:p>
        </w:tc>
        <w:tc>
          <w:tcPr>
            <w:tcW w:w="1843" w:type="dxa"/>
            <w:vAlign w:val="center"/>
          </w:tcPr>
          <w:p>
            <w:pPr>
              <w:pStyle w:val="17"/>
            </w:pPr>
            <w:r>
              <w:t>支付凭证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项目完成时间</w:t>
            </w:r>
          </w:p>
          <w:p>
            <w:pPr>
              <w:pStyle w:val="17"/>
            </w:pPr>
          </w:p>
        </w:tc>
        <w:tc>
          <w:tcPr>
            <w:tcW w:w="2891" w:type="dxa"/>
            <w:vAlign w:val="center"/>
          </w:tcPr>
          <w:p>
            <w:pPr>
              <w:pStyle w:val="17"/>
            </w:pPr>
            <w:r>
              <w:t>项目完成时间</w:t>
            </w:r>
          </w:p>
          <w:p>
            <w:pPr>
              <w:pStyle w:val="17"/>
            </w:pPr>
          </w:p>
        </w:tc>
        <w:tc>
          <w:tcPr>
            <w:tcW w:w="1276" w:type="dxa"/>
            <w:vAlign w:val="center"/>
          </w:tcPr>
          <w:p>
            <w:pPr>
              <w:pStyle w:val="17"/>
            </w:pPr>
            <w:r>
              <w:t>2025年12月31日</w:t>
            </w:r>
          </w:p>
        </w:tc>
        <w:tc>
          <w:tcPr>
            <w:tcW w:w="1843" w:type="dxa"/>
            <w:vAlign w:val="center"/>
          </w:tcPr>
          <w:p>
            <w:pPr>
              <w:pStyle w:val="17"/>
            </w:pPr>
            <w:r>
              <w:t>支付凭证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项目总成本</w:t>
            </w:r>
          </w:p>
        </w:tc>
        <w:tc>
          <w:tcPr>
            <w:tcW w:w="2891" w:type="dxa"/>
            <w:vAlign w:val="center"/>
          </w:tcPr>
          <w:p>
            <w:pPr>
              <w:pStyle w:val="17"/>
            </w:pPr>
            <w:r>
              <w:t>项目总成本</w:t>
            </w:r>
          </w:p>
        </w:tc>
        <w:tc>
          <w:tcPr>
            <w:tcW w:w="1276" w:type="dxa"/>
            <w:vAlign w:val="center"/>
          </w:tcPr>
          <w:p>
            <w:pPr>
              <w:pStyle w:val="17"/>
            </w:pPr>
            <w:r>
              <w:t>≤38万元</w:t>
            </w:r>
          </w:p>
        </w:tc>
        <w:tc>
          <w:tcPr>
            <w:tcW w:w="1843" w:type="dxa"/>
            <w:vAlign w:val="center"/>
          </w:tcPr>
          <w:p>
            <w:pPr>
              <w:pStyle w:val="17"/>
            </w:pPr>
            <w:r>
              <w:t>支付凭证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效益指标</w:t>
            </w:r>
          </w:p>
        </w:tc>
        <w:tc>
          <w:tcPr>
            <w:tcW w:w="1276" w:type="dxa"/>
            <w:vAlign w:val="center"/>
          </w:tcPr>
          <w:p>
            <w:pPr>
              <w:pStyle w:val="17"/>
            </w:pPr>
            <w:r>
              <w:t>经济效益指标</w:t>
            </w:r>
          </w:p>
        </w:tc>
        <w:tc>
          <w:tcPr>
            <w:tcW w:w="1332" w:type="dxa"/>
            <w:vAlign w:val="center"/>
          </w:tcPr>
          <w:p>
            <w:pPr>
              <w:pStyle w:val="17"/>
            </w:pPr>
            <w:r>
              <w:t>促进区域经济社会发展情况</w:t>
            </w:r>
          </w:p>
        </w:tc>
        <w:tc>
          <w:tcPr>
            <w:tcW w:w="2891" w:type="dxa"/>
            <w:vAlign w:val="center"/>
          </w:tcPr>
          <w:p>
            <w:pPr>
              <w:pStyle w:val="17"/>
            </w:pPr>
            <w:r>
              <w:t>促进区域经济社会发展情况</w:t>
            </w:r>
          </w:p>
        </w:tc>
        <w:tc>
          <w:tcPr>
            <w:tcW w:w="1276" w:type="dxa"/>
            <w:vAlign w:val="center"/>
          </w:tcPr>
          <w:p>
            <w:pPr>
              <w:pStyle w:val="17"/>
            </w:pPr>
            <w:r>
              <w:t>明显</w:t>
            </w:r>
          </w:p>
        </w:tc>
        <w:tc>
          <w:tcPr>
            <w:tcW w:w="1843" w:type="dxa"/>
            <w:vAlign w:val="center"/>
          </w:tcPr>
          <w:p>
            <w:pPr>
              <w:pStyle w:val="17"/>
            </w:pPr>
            <w:r>
              <w:t>养护管理办法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社会效益指标</w:t>
            </w:r>
          </w:p>
        </w:tc>
        <w:tc>
          <w:tcPr>
            <w:tcW w:w="1332" w:type="dxa"/>
            <w:vAlign w:val="center"/>
          </w:tcPr>
          <w:p>
            <w:pPr>
              <w:pStyle w:val="17"/>
            </w:pPr>
            <w:r>
              <w:t>公共服务水平提升情况</w:t>
            </w:r>
          </w:p>
        </w:tc>
        <w:tc>
          <w:tcPr>
            <w:tcW w:w="2891" w:type="dxa"/>
            <w:vAlign w:val="center"/>
          </w:tcPr>
          <w:p>
            <w:pPr>
              <w:pStyle w:val="17"/>
            </w:pPr>
            <w:r>
              <w:t>公共服务水平提升情况</w:t>
            </w:r>
          </w:p>
        </w:tc>
        <w:tc>
          <w:tcPr>
            <w:tcW w:w="1276" w:type="dxa"/>
            <w:vAlign w:val="center"/>
          </w:tcPr>
          <w:p>
            <w:pPr>
              <w:pStyle w:val="17"/>
            </w:pPr>
            <w:r>
              <w:t>提高</w:t>
            </w:r>
          </w:p>
        </w:tc>
        <w:tc>
          <w:tcPr>
            <w:tcW w:w="1843" w:type="dxa"/>
            <w:vAlign w:val="center"/>
          </w:tcPr>
          <w:p>
            <w:pPr>
              <w:pStyle w:val="17"/>
            </w:pPr>
            <w:r>
              <w:t>养护管理办法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群众满意度</w:t>
            </w:r>
          </w:p>
        </w:tc>
        <w:tc>
          <w:tcPr>
            <w:tcW w:w="2891" w:type="dxa"/>
            <w:vAlign w:val="center"/>
          </w:tcPr>
          <w:p>
            <w:pPr>
              <w:pStyle w:val="17"/>
            </w:pPr>
            <w:r>
              <w:t>群众满意度</w:t>
            </w:r>
          </w:p>
        </w:tc>
        <w:tc>
          <w:tcPr>
            <w:tcW w:w="1276" w:type="dxa"/>
            <w:vAlign w:val="center"/>
          </w:tcPr>
          <w:p>
            <w:pPr>
              <w:pStyle w:val="17"/>
            </w:pPr>
            <w:r>
              <w:t>≥92%</w:t>
            </w:r>
          </w:p>
        </w:tc>
        <w:tc>
          <w:tcPr>
            <w:tcW w:w="1843" w:type="dxa"/>
            <w:vAlign w:val="center"/>
          </w:tcPr>
          <w:p>
            <w:pPr>
              <w:pStyle w:val="17"/>
            </w:pPr>
            <w:r>
              <w:t>问卷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3" w:name="_Toc_4_4_0000000009"/>
      <w:r>
        <w:rPr>
          <w:rFonts w:ascii="方正仿宋_GBK" w:hAnsi="方正仿宋_GBK" w:eastAsia="方正仿宋_GBK" w:cs="方正仿宋_GBK"/>
          <w:color w:val="000000"/>
          <w:sz w:val="28"/>
        </w:rPr>
        <w:t>6.2025年农村公路建设养护发展专项资金--养护工程补助  冀财建【2024】281号绩效目标表</w:t>
      </w:r>
      <w:bookmarkEnd w:id="13"/>
    </w:p>
    <w:tbl>
      <w:tblPr>
        <w:tblStyle w:val="9"/>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21"/>
            </w:pPr>
            <w:r>
              <w:t>348001涞水县交通运输局本级</w:t>
            </w:r>
          </w:p>
        </w:tc>
        <w:tc>
          <w:tcPr>
            <w:tcW w:w="1843" w:type="dxa"/>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7"/>
            </w:pPr>
            <w:r>
              <w:t>13062325P00010810004N</w:t>
            </w:r>
          </w:p>
        </w:tc>
        <w:tc>
          <w:tcPr>
            <w:tcW w:w="1587" w:type="dxa"/>
            <w:vAlign w:val="center"/>
          </w:tcPr>
          <w:p>
            <w:pPr>
              <w:pStyle w:val="15"/>
            </w:pPr>
            <w:r>
              <w:t>项目名称</w:t>
            </w:r>
          </w:p>
        </w:tc>
        <w:tc>
          <w:tcPr>
            <w:tcW w:w="4423" w:type="dxa"/>
            <w:gridSpan w:val="3"/>
            <w:vAlign w:val="center"/>
          </w:tcPr>
          <w:p>
            <w:pPr>
              <w:pStyle w:val="17"/>
            </w:pPr>
            <w:r>
              <w:t>2025年农村公路建设养护发展专项资金--养护工程补助  冀财建【2024】281号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7"/>
            </w:pPr>
            <w:r>
              <w:t>87.00</w:t>
            </w:r>
          </w:p>
        </w:tc>
        <w:tc>
          <w:tcPr>
            <w:tcW w:w="1587" w:type="dxa"/>
            <w:vAlign w:val="center"/>
          </w:tcPr>
          <w:p>
            <w:pPr>
              <w:pStyle w:val="15"/>
            </w:pPr>
            <w:r>
              <w:t>其中：财政    资金</w:t>
            </w:r>
          </w:p>
        </w:tc>
        <w:tc>
          <w:tcPr>
            <w:tcW w:w="1304" w:type="dxa"/>
            <w:vAlign w:val="center"/>
          </w:tcPr>
          <w:p>
            <w:pPr>
              <w:pStyle w:val="17"/>
            </w:pPr>
            <w:r>
              <w:t>87.00</w:t>
            </w:r>
          </w:p>
        </w:tc>
        <w:tc>
          <w:tcPr>
            <w:tcW w:w="1276" w:type="dxa"/>
            <w:vAlign w:val="center"/>
          </w:tcPr>
          <w:p>
            <w:pPr>
              <w:pStyle w:val="15"/>
            </w:pPr>
            <w:r>
              <w:t>其他资金</w:t>
            </w:r>
          </w:p>
        </w:tc>
        <w:tc>
          <w:tcPr>
            <w:tcW w:w="1843" w:type="dxa"/>
            <w:vAlign w:val="center"/>
          </w:tcPr>
          <w:p>
            <w:pPr>
              <w:pStyle w:val="17"/>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7"/>
            </w:pPr>
            <w:r>
              <w:t>它是一种持续性、长效性的工作，发现并及时弥补由于设计或者其他原因造成的道路及其设施的先天不足和使用缺陷，减少和杜绝由于道路及设施维护不当给用户及使用者带来的意外损害，避免为此引发的不必要的法律纠纷。做好养护工程既是保证车辆、行人安全顺畅通行的需要，又是全县经济发展的有力支持。</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 xml:space="preserve"> </w:t>
            </w:r>
          </w:p>
        </w:tc>
        <w:tc>
          <w:tcPr>
            <w:tcW w:w="1304" w:type="dxa"/>
            <w:vAlign w:val="center"/>
          </w:tcPr>
          <w:p>
            <w:pPr>
              <w:pStyle w:val="18"/>
            </w:pPr>
            <w:r>
              <w:t xml:space="preserve"> </w:t>
            </w:r>
          </w:p>
        </w:tc>
        <w:tc>
          <w:tcPr>
            <w:tcW w:w="3119" w:type="dxa"/>
            <w:gridSpan w:val="2"/>
            <w:vAlign w:val="center"/>
          </w:tcPr>
          <w:p>
            <w:pPr>
              <w:pStyle w:val="18"/>
            </w:pPr>
            <w:r>
              <w:t>87000000%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7"/>
            </w:pPr>
            <w:r>
              <w:t>1.它是一种持续性、长效性的工作，发现并及时弥补由于设计或者其他原因造成的道路及其设施的先天不足和使用缺陷，减少和杜绝由于道路及设施维护不当给用户及使用者带来的意外损害，避免为此引发的不必要的法律纠纷。做好养护工程既是保证车辆、行人安全顺畅通行的需要，又是全县经济发展的有力支持。</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项目完成情况</w:t>
            </w:r>
          </w:p>
        </w:tc>
        <w:tc>
          <w:tcPr>
            <w:tcW w:w="2891" w:type="dxa"/>
            <w:vAlign w:val="center"/>
          </w:tcPr>
          <w:p>
            <w:pPr>
              <w:pStyle w:val="17"/>
            </w:pPr>
            <w:r>
              <w:t>项目完成情况</w:t>
            </w:r>
          </w:p>
        </w:tc>
        <w:tc>
          <w:tcPr>
            <w:tcW w:w="1276" w:type="dxa"/>
            <w:vAlign w:val="center"/>
          </w:tcPr>
          <w:p>
            <w:pPr>
              <w:pStyle w:val="17"/>
            </w:pPr>
            <w:r>
              <w:t>100%</w:t>
            </w:r>
          </w:p>
        </w:tc>
        <w:tc>
          <w:tcPr>
            <w:tcW w:w="1843" w:type="dxa"/>
            <w:vAlign w:val="center"/>
          </w:tcPr>
          <w:p>
            <w:pPr>
              <w:pStyle w:val="17"/>
            </w:pPr>
            <w:r>
              <w:t>支付凭证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工程质量合格率</w:t>
            </w:r>
          </w:p>
        </w:tc>
        <w:tc>
          <w:tcPr>
            <w:tcW w:w="2891" w:type="dxa"/>
            <w:vAlign w:val="center"/>
          </w:tcPr>
          <w:p>
            <w:pPr>
              <w:pStyle w:val="17"/>
            </w:pPr>
            <w:r>
              <w:t>工程质量合格率</w:t>
            </w:r>
          </w:p>
        </w:tc>
        <w:tc>
          <w:tcPr>
            <w:tcW w:w="1276" w:type="dxa"/>
            <w:vAlign w:val="center"/>
          </w:tcPr>
          <w:p>
            <w:pPr>
              <w:pStyle w:val="17"/>
            </w:pPr>
            <w:r>
              <w:t>≥95%</w:t>
            </w:r>
          </w:p>
        </w:tc>
        <w:tc>
          <w:tcPr>
            <w:tcW w:w="1843" w:type="dxa"/>
            <w:vAlign w:val="center"/>
          </w:tcPr>
          <w:p>
            <w:pPr>
              <w:pStyle w:val="17"/>
            </w:pPr>
            <w:r>
              <w:t>支付凭证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项目完成时间</w:t>
            </w:r>
          </w:p>
          <w:p>
            <w:pPr>
              <w:pStyle w:val="17"/>
            </w:pPr>
          </w:p>
        </w:tc>
        <w:tc>
          <w:tcPr>
            <w:tcW w:w="2891" w:type="dxa"/>
            <w:vAlign w:val="center"/>
          </w:tcPr>
          <w:p>
            <w:pPr>
              <w:pStyle w:val="17"/>
            </w:pPr>
            <w:r>
              <w:t>项目完成时间</w:t>
            </w:r>
          </w:p>
          <w:p>
            <w:pPr>
              <w:pStyle w:val="17"/>
            </w:pPr>
          </w:p>
        </w:tc>
        <w:tc>
          <w:tcPr>
            <w:tcW w:w="1276" w:type="dxa"/>
            <w:vAlign w:val="center"/>
          </w:tcPr>
          <w:p>
            <w:pPr>
              <w:pStyle w:val="17"/>
            </w:pPr>
            <w:r>
              <w:t>2025年12月31日</w:t>
            </w:r>
          </w:p>
        </w:tc>
        <w:tc>
          <w:tcPr>
            <w:tcW w:w="1843" w:type="dxa"/>
            <w:vAlign w:val="center"/>
          </w:tcPr>
          <w:p>
            <w:pPr>
              <w:pStyle w:val="17"/>
            </w:pPr>
            <w:r>
              <w:t>支付凭证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项目总成本</w:t>
            </w:r>
          </w:p>
        </w:tc>
        <w:tc>
          <w:tcPr>
            <w:tcW w:w="2891" w:type="dxa"/>
            <w:vAlign w:val="center"/>
          </w:tcPr>
          <w:p>
            <w:pPr>
              <w:pStyle w:val="17"/>
            </w:pPr>
            <w:r>
              <w:t>项目总成本</w:t>
            </w:r>
          </w:p>
        </w:tc>
        <w:tc>
          <w:tcPr>
            <w:tcW w:w="1276" w:type="dxa"/>
            <w:vAlign w:val="center"/>
          </w:tcPr>
          <w:p>
            <w:pPr>
              <w:pStyle w:val="17"/>
            </w:pPr>
            <w:r>
              <w:t>≤87万元</w:t>
            </w:r>
          </w:p>
        </w:tc>
        <w:tc>
          <w:tcPr>
            <w:tcW w:w="1843" w:type="dxa"/>
            <w:vAlign w:val="center"/>
          </w:tcPr>
          <w:p>
            <w:pPr>
              <w:pStyle w:val="17"/>
            </w:pPr>
            <w:r>
              <w:t>支付凭证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效益指标</w:t>
            </w:r>
          </w:p>
        </w:tc>
        <w:tc>
          <w:tcPr>
            <w:tcW w:w="1276" w:type="dxa"/>
            <w:vAlign w:val="center"/>
          </w:tcPr>
          <w:p>
            <w:pPr>
              <w:pStyle w:val="17"/>
            </w:pPr>
            <w:r>
              <w:t>经济效益指标</w:t>
            </w:r>
          </w:p>
        </w:tc>
        <w:tc>
          <w:tcPr>
            <w:tcW w:w="1332" w:type="dxa"/>
            <w:vAlign w:val="center"/>
          </w:tcPr>
          <w:p>
            <w:pPr>
              <w:pStyle w:val="17"/>
            </w:pPr>
            <w:r>
              <w:t xml:space="preserve">对经济发展带来效果 </w:t>
            </w:r>
          </w:p>
        </w:tc>
        <w:tc>
          <w:tcPr>
            <w:tcW w:w="2891" w:type="dxa"/>
            <w:vAlign w:val="center"/>
          </w:tcPr>
          <w:p>
            <w:pPr>
              <w:pStyle w:val="17"/>
            </w:pPr>
            <w:r>
              <w:t xml:space="preserve">对经济发展带来效果 </w:t>
            </w:r>
          </w:p>
        </w:tc>
        <w:tc>
          <w:tcPr>
            <w:tcW w:w="1276" w:type="dxa"/>
            <w:vAlign w:val="center"/>
          </w:tcPr>
          <w:p>
            <w:pPr>
              <w:pStyle w:val="17"/>
            </w:pPr>
            <w:r>
              <w:t>明显</w:t>
            </w:r>
          </w:p>
        </w:tc>
        <w:tc>
          <w:tcPr>
            <w:tcW w:w="1843" w:type="dxa"/>
            <w:vAlign w:val="center"/>
          </w:tcPr>
          <w:p>
            <w:pPr>
              <w:pStyle w:val="17"/>
            </w:pPr>
            <w:r>
              <w:t>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社会效益指标</w:t>
            </w:r>
          </w:p>
        </w:tc>
        <w:tc>
          <w:tcPr>
            <w:tcW w:w="1332" w:type="dxa"/>
            <w:vAlign w:val="center"/>
          </w:tcPr>
          <w:p>
            <w:pPr>
              <w:pStyle w:val="17"/>
            </w:pPr>
            <w:r>
              <w:t>公共服务水平提升情况</w:t>
            </w:r>
          </w:p>
        </w:tc>
        <w:tc>
          <w:tcPr>
            <w:tcW w:w="2891" w:type="dxa"/>
            <w:vAlign w:val="center"/>
          </w:tcPr>
          <w:p>
            <w:pPr>
              <w:pStyle w:val="17"/>
            </w:pPr>
            <w:r>
              <w:t>公共服务水平提升情况</w:t>
            </w:r>
          </w:p>
        </w:tc>
        <w:tc>
          <w:tcPr>
            <w:tcW w:w="1276" w:type="dxa"/>
            <w:vAlign w:val="center"/>
          </w:tcPr>
          <w:p>
            <w:pPr>
              <w:pStyle w:val="17"/>
            </w:pPr>
            <w:r>
              <w:t>提升</w:t>
            </w:r>
          </w:p>
        </w:tc>
        <w:tc>
          <w:tcPr>
            <w:tcW w:w="1843" w:type="dxa"/>
            <w:vAlign w:val="center"/>
          </w:tcPr>
          <w:p>
            <w:pPr>
              <w:pStyle w:val="17"/>
            </w:pPr>
            <w:r>
              <w:t>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群众满意度</w:t>
            </w:r>
          </w:p>
        </w:tc>
        <w:tc>
          <w:tcPr>
            <w:tcW w:w="2891" w:type="dxa"/>
            <w:vAlign w:val="center"/>
          </w:tcPr>
          <w:p>
            <w:pPr>
              <w:pStyle w:val="17"/>
            </w:pPr>
            <w:r>
              <w:t>群众满意度</w:t>
            </w:r>
          </w:p>
        </w:tc>
        <w:tc>
          <w:tcPr>
            <w:tcW w:w="1276" w:type="dxa"/>
            <w:vAlign w:val="center"/>
          </w:tcPr>
          <w:p>
            <w:pPr>
              <w:pStyle w:val="17"/>
            </w:pPr>
            <w:r>
              <w:t>≥92%</w:t>
            </w:r>
          </w:p>
        </w:tc>
        <w:tc>
          <w:tcPr>
            <w:tcW w:w="1843" w:type="dxa"/>
            <w:vAlign w:val="center"/>
          </w:tcPr>
          <w:p>
            <w:pPr>
              <w:pStyle w:val="17"/>
            </w:pPr>
            <w:r>
              <w:t>问卷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4" w:name="_Toc_4_4_0000000010"/>
      <w:r>
        <w:rPr>
          <w:rFonts w:ascii="方正仿宋_GBK" w:hAnsi="方正仿宋_GBK" w:eastAsia="方正仿宋_GBK" w:cs="方正仿宋_GBK"/>
          <w:color w:val="000000"/>
          <w:sz w:val="28"/>
        </w:rPr>
        <w:t>7.2025年农村客运补贴、城市交通发展奖励资金-城市交通发展奖励资金 冀财建【2024】248号绩效目标表</w:t>
      </w:r>
      <w:bookmarkEnd w:id="14"/>
    </w:p>
    <w:tbl>
      <w:tblPr>
        <w:tblStyle w:val="9"/>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21"/>
            </w:pPr>
            <w:r>
              <w:t>348001涞水县交通运输局本级</w:t>
            </w:r>
          </w:p>
        </w:tc>
        <w:tc>
          <w:tcPr>
            <w:tcW w:w="1843" w:type="dxa"/>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7"/>
            </w:pPr>
            <w:r>
              <w:t>13062325P00958810002F</w:t>
            </w:r>
          </w:p>
        </w:tc>
        <w:tc>
          <w:tcPr>
            <w:tcW w:w="1587" w:type="dxa"/>
            <w:vAlign w:val="center"/>
          </w:tcPr>
          <w:p>
            <w:pPr>
              <w:pStyle w:val="15"/>
            </w:pPr>
            <w:r>
              <w:t>项目名称</w:t>
            </w:r>
          </w:p>
        </w:tc>
        <w:tc>
          <w:tcPr>
            <w:tcW w:w="4423" w:type="dxa"/>
            <w:gridSpan w:val="3"/>
            <w:vAlign w:val="center"/>
          </w:tcPr>
          <w:p>
            <w:pPr>
              <w:pStyle w:val="17"/>
            </w:pPr>
            <w:r>
              <w:t>2025年农村客运补贴、城市交通发展奖励资金-城市交通发展奖励资金 冀财建【2024】248号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7"/>
            </w:pPr>
            <w:r>
              <w:t>63.21</w:t>
            </w:r>
          </w:p>
        </w:tc>
        <w:tc>
          <w:tcPr>
            <w:tcW w:w="1587" w:type="dxa"/>
            <w:vAlign w:val="center"/>
          </w:tcPr>
          <w:p>
            <w:pPr>
              <w:pStyle w:val="15"/>
            </w:pPr>
            <w:r>
              <w:t>其中：财政    资金</w:t>
            </w:r>
          </w:p>
        </w:tc>
        <w:tc>
          <w:tcPr>
            <w:tcW w:w="1304" w:type="dxa"/>
            <w:vAlign w:val="center"/>
          </w:tcPr>
          <w:p>
            <w:pPr>
              <w:pStyle w:val="17"/>
            </w:pPr>
            <w:r>
              <w:t>63.21</w:t>
            </w:r>
          </w:p>
        </w:tc>
        <w:tc>
          <w:tcPr>
            <w:tcW w:w="1276" w:type="dxa"/>
            <w:vAlign w:val="center"/>
          </w:tcPr>
          <w:p>
            <w:pPr>
              <w:pStyle w:val="15"/>
            </w:pPr>
            <w:r>
              <w:t>其他资金</w:t>
            </w:r>
          </w:p>
        </w:tc>
        <w:tc>
          <w:tcPr>
            <w:tcW w:w="1843" w:type="dxa"/>
            <w:vAlign w:val="center"/>
          </w:tcPr>
          <w:p>
            <w:pPr>
              <w:pStyle w:val="17"/>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7"/>
            </w:pPr>
            <w:r>
              <w:t>2025年城市交通发展奖励资金63.21万元，维护出租车行业稳定，支持公交行业发展。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15800000%</w:t>
            </w:r>
          </w:p>
        </w:tc>
        <w:tc>
          <w:tcPr>
            <w:tcW w:w="1587" w:type="dxa"/>
            <w:vAlign w:val="center"/>
          </w:tcPr>
          <w:p>
            <w:pPr>
              <w:pStyle w:val="18"/>
            </w:pPr>
            <w:r>
              <w:t>31600000%</w:t>
            </w:r>
          </w:p>
        </w:tc>
        <w:tc>
          <w:tcPr>
            <w:tcW w:w="1304" w:type="dxa"/>
            <w:vAlign w:val="center"/>
          </w:tcPr>
          <w:p>
            <w:pPr>
              <w:pStyle w:val="18"/>
            </w:pPr>
            <w:r>
              <w:t>47400000%</w:t>
            </w:r>
          </w:p>
        </w:tc>
        <w:tc>
          <w:tcPr>
            <w:tcW w:w="3119" w:type="dxa"/>
            <w:gridSpan w:val="2"/>
            <w:vAlign w:val="center"/>
          </w:tcPr>
          <w:p>
            <w:pPr>
              <w:pStyle w:val="18"/>
            </w:pPr>
            <w:r>
              <w:t>63210000%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7"/>
            </w:pPr>
            <w:r>
              <w:t>1.2025年城市交通发展奖励资金63.21万元，维护出租车行业稳定，支持公交行业发展。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资金到位率</w:t>
            </w:r>
          </w:p>
        </w:tc>
        <w:tc>
          <w:tcPr>
            <w:tcW w:w="2891" w:type="dxa"/>
            <w:vAlign w:val="center"/>
          </w:tcPr>
          <w:p>
            <w:pPr>
              <w:pStyle w:val="17"/>
            </w:pPr>
            <w:r>
              <w:t>资金到位率</w:t>
            </w:r>
          </w:p>
        </w:tc>
        <w:tc>
          <w:tcPr>
            <w:tcW w:w="1276" w:type="dxa"/>
            <w:vAlign w:val="center"/>
          </w:tcPr>
          <w:p>
            <w:pPr>
              <w:pStyle w:val="17"/>
            </w:pPr>
            <w:r>
              <w:t>≥100百分比</w:t>
            </w:r>
          </w:p>
        </w:tc>
        <w:tc>
          <w:tcPr>
            <w:tcW w:w="1843" w:type="dxa"/>
            <w:vAlign w:val="center"/>
          </w:tcPr>
          <w:p>
            <w:pPr>
              <w:pStyle w:val="17"/>
            </w:pPr>
            <w:r>
              <w:t>依据相关文件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资金到位率</w:t>
            </w:r>
          </w:p>
          <w:p>
            <w:pPr>
              <w:pStyle w:val="17"/>
            </w:pPr>
          </w:p>
        </w:tc>
        <w:tc>
          <w:tcPr>
            <w:tcW w:w="2891" w:type="dxa"/>
            <w:vAlign w:val="center"/>
          </w:tcPr>
          <w:p>
            <w:pPr>
              <w:pStyle w:val="17"/>
            </w:pPr>
            <w:r>
              <w:t>资金到位率</w:t>
            </w:r>
          </w:p>
          <w:p>
            <w:pPr>
              <w:pStyle w:val="17"/>
            </w:pPr>
          </w:p>
        </w:tc>
        <w:tc>
          <w:tcPr>
            <w:tcW w:w="1276" w:type="dxa"/>
            <w:vAlign w:val="center"/>
          </w:tcPr>
          <w:p>
            <w:pPr>
              <w:pStyle w:val="17"/>
            </w:pPr>
            <w:r>
              <w:t>100百分比</w:t>
            </w:r>
          </w:p>
        </w:tc>
        <w:tc>
          <w:tcPr>
            <w:tcW w:w="1843" w:type="dxa"/>
            <w:vAlign w:val="center"/>
          </w:tcPr>
          <w:p>
            <w:pPr>
              <w:pStyle w:val="17"/>
            </w:pPr>
            <w:r>
              <w:t>依据相关文件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完成及时率</w:t>
            </w:r>
          </w:p>
        </w:tc>
        <w:tc>
          <w:tcPr>
            <w:tcW w:w="2891" w:type="dxa"/>
            <w:vAlign w:val="center"/>
          </w:tcPr>
          <w:p>
            <w:pPr>
              <w:pStyle w:val="17"/>
            </w:pPr>
            <w:r>
              <w:t>完成及时率</w:t>
            </w:r>
          </w:p>
        </w:tc>
        <w:tc>
          <w:tcPr>
            <w:tcW w:w="1276" w:type="dxa"/>
            <w:vAlign w:val="center"/>
          </w:tcPr>
          <w:p>
            <w:pPr>
              <w:pStyle w:val="17"/>
            </w:pPr>
            <w:r>
              <w:t>≥95百分比</w:t>
            </w:r>
          </w:p>
        </w:tc>
        <w:tc>
          <w:tcPr>
            <w:tcW w:w="1843" w:type="dxa"/>
            <w:vAlign w:val="center"/>
          </w:tcPr>
          <w:p>
            <w:pPr>
              <w:pStyle w:val="17"/>
            </w:pPr>
            <w:r>
              <w:t>依据相关文件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总成本</w:t>
            </w:r>
          </w:p>
        </w:tc>
        <w:tc>
          <w:tcPr>
            <w:tcW w:w="2891" w:type="dxa"/>
            <w:vAlign w:val="center"/>
          </w:tcPr>
          <w:p>
            <w:pPr>
              <w:pStyle w:val="17"/>
            </w:pPr>
            <w:r>
              <w:t>总成本</w:t>
            </w:r>
          </w:p>
        </w:tc>
        <w:tc>
          <w:tcPr>
            <w:tcW w:w="1276" w:type="dxa"/>
            <w:vAlign w:val="center"/>
          </w:tcPr>
          <w:p>
            <w:pPr>
              <w:pStyle w:val="17"/>
            </w:pPr>
            <w:r>
              <w:t>98百分比</w:t>
            </w:r>
          </w:p>
        </w:tc>
        <w:tc>
          <w:tcPr>
            <w:tcW w:w="1843" w:type="dxa"/>
            <w:vAlign w:val="center"/>
          </w:tcPr>
          <w:p>
            <w:pPr>
              <w:pStyle w:val="17"/>
            </w:pPr>
            <w:r>
              <w:t>依据相关文件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效益指标</w:t>
            </w:r>
          </w:p>
        </w:tc>
        <w:tc>
          <w:tcPr>
            <w:tcW w:w="1276" w:type="dxa"/>
            <w:vAlign w:val="center"/>
          </w:tcPr>
          <w:p>
            <w:pPr>
              <w:pStyle w:val="17"/>
            </w:pPr>
            <w:r>
              <w:t>经济效益指标</w:t>
            </w:r>
          </w:p>
        </w:tc>
        <w:tc>
          <w:tcPr>
            <w:tcW w:w="1332" w:type="dxa"/>
            <w:vAlign w:val="center"/>
          </w:tcPr>
          <w:p>
            <w:pPr>
              <w:pStyle w:val="17"/>
            </w:pPr>
            <w:r>
              <w:t>项目工程完成情况</w:t>
            </w:r>
          </w:p>
        </w:tc>
        <w:tc>
          <w:tcPr>
            <w:tcW w:w="2891" w:type="dxa"/>
            <w:vAlign w:val="center"/>
          </w:tcPr>
          <w:p>
            <w:pPr>
              <w:pStyle w:val="17"/>
            </w:pPr>
            <w:r>
              <w:t>项目工程完成情况</w:t>
            </w:r>
          </w:p>
        </w:tc>
        <w:tc>
          <w:tcPr>
            <w:tcW w:w="1276" w:type="dxa"/>
            <w:vAlign w:val="center"/>
          </w:tcPr>
          <w:p>
            <w:pPr>
              <w:pStyle w:val="17"/>
            </w:pPr>
            <w:r>
              <w:t>≥95百分比</w:t>
            </w:r>
          </w:p>
        </w:tc>
        <w:tc>
          <w:tcPr>
            <w:tcW w:w="1843" w:type="dxa"/>
            <w:vAlign w:val="center"/>
          </w:tcPr>
          <w:p>
            <w:pPr>
              <w:pStyle w:val="17"/>
            </w:pPr>
            <w:r>
              <w:t>依据相关文件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社会效益指标</w:t>
            </w:r>
          </w:p>
        </w:tc>
        <w:tc>
          <w:tcPr>
            <w:tcW w:w="1332" w:type="dxa"/>
            <w:vAlign w:val="center"/>
          </w:tcPr>
          <w:p>
            <w:pPr>
              <w:pStyle w:val="17"/>
            </w:pPr>
            <w:r>
              <w:t>工作完成率</w:t>
            </w:r>
          </w:p>
        </w:tc>
        <w:tc>
          <w:tcPr>
            <w:tcW w:w="2891" w:type="dxa"/>
            <w:vAlign w:val="center"/>
          </w:tcPr>
          <w:p>
            <w:pPr>
              <w:pStyle w:val="17"/>
            </w:pPr>
            <w:r>
              <w:t>工作完成率</w:t>
            </w:r>
          </w:p>
        </w:tc>
        <w:tc>
          <w:tcPr>
            <w:tcW w:w="1276" w:type="dxa"/>
            <w:vAlign w:val="center"/>
          </w:tcPr>
          <w:p>
            <w:pPr>
              <w:pStyle w:val="17"/>
            </w:pPr>
            <w:r>
              <w:t>≥95百分比</w:t>
            </w:r>
          </w:p>
        </w:tc>
        <w:tc>
          <w:tcPr>
            <w:tcW w:w="1843" w:type="dxa"/>
            <w:vAlign w:val="center"/>
          </w:tcPr>
          <w:p>
            <w:pPr>
              <w:pStyle w:val="17"/>
            </w:pPr>
            <w:r>
              <w:t>依据相关文件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群众满意度</w:t>
            </w:r>
          </w:p>
        </w:tc>
        <w:tc>
          <w:tcPr>
            <w:tcW w:w="2891" w:type="dxa"/>
            <w:vAlign w:val="center"/>
          </w:tcPr>
          <w:p>
            <w:pPr>
              <w:pStyle w:val="17"/>
            </w:pPr>
            <w:r>
              <w:t>受检测用户满意数量占总数的比例%。</w:t>
            </w:r>
          </w:p>
        </w:tc>
        <w:tc>
          <w:tcPr>
            <w:tcW w:w="1276" w:type="dxa"/>
            <w:vAlign w:val="center"/>
          </w:tcPr>
          <w:p>
            <w:pPr>
              <w:pStyle w:val="17"/>
            </w:pPr>
            <w:r>
              <w:t>≥92百分比</w:t>
            </w:r>
          </w:p>
        </w:tc>
        <w:tc>
          <w:tcPr>
            <w:tcW w:w="1843" w:type="dxa"/>
            <w:vAlign w:val="center"/>
          </w:tcPr>
          <w:p>
            <w:pPr>
              <w:pStyle w:val="17"/>
            </w:pPr>
            <w:r>
              <w:t>群众满意度调查表</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5" w:name="_Toc_4_4_0000000011"/>
      <w:r>
        <w:rPr>
          <w:rFonts w:ascii="方正仿宋_GBK" w:hAnsi="方正仿宋_GBK" w:eastAsia="方正仿宋_GBK" w:cs="方正仿宋_GBK"/>
          <w:color w:val="000000"/>
          <w:sz w:val="28"/>
        </w:rPr>
        <w:t>8.2025年农村客运补贴、城市交通发展奖励资金-农村道路客运补贴 冀财建【2024】248号绩效目标表</w:t>
      </w:r>
      <w:bookmarkEnd w:id="15"/>
    </w:p>
    <w:tbl>
      <w:tblPr>
        <w:tblStyle w:val="9"/>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21"/>
            </w:pPr>
            <w:r>
              <w:t>348001涞水县交通运输局本级</w:t>
            </w:r>
          </w:p>
        </w:tc>
        <w:tc>
          <w:tcPr>
            <w:tcW w:w="1843" w:type="dxa"/>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7"/>
            </w:pPr>
            <w:r>
              <w:t>13062325P009588100033</w:t>
            </w:r>
          </w:p>
        </w:tc>
        <w:tc>
          <w:tcPr>
            <w:tcW w:w="1587" w:type="dxa"/>
            <w:vAlign w:val="center"/>
          </w:tcPr>
          <w:p>
            <w:pPr>
              <w:pStyle w:val="15"/>
            </w:pPr>
            <w:r>
              <w:t>项目名称</w:t>
            </w:r>
          </w:p>
        </w:tc>
        <w:tc>
          <w:tcPr>
            <w:tcW w:w="4423" w:type="dxa"/>
            <w:gridSpan w:val="3"/>
            <w:vAlign w:val="center"/>
          </w:tcPr>
          <w:p>
            <w:pPr>
              <w:pStyle w:val="17"/>
            </w:pPr>
            <w:r>
              <w:t>2025年农村客运补贴、城市交通发展奖励资金-农村道路客运补贴 冀财建【2024】248号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7"/>
            </w:pPr>
            <w:r>
              <w:t>68.04</w:t>
            </w:r>
          </w:p>
        </w:tc>
        <w:tc>
          <w:tcPr>
            <w:tcW w:w="1587" w:type="dxa"/>
            <w:vAlign w:val="center"/>
          </w:tcPr>
          <w:p>
            <w:pPr>
              <w:pStyle w:val="15"/>
            </w:pPr>
            <w:r>
              <w:t>其中：财政    资金</w:t>
            </w:r>
          </w:p>
        </w:tc>
        <w:tc>
          <w:tcPr>
            <w:tcW w:w="1304" w:type="dxa"/>
            <w:vAlign w:val="center"/>
          </w:tcPr>
          <w:p>
            <w:pPr>
              <w:pStyle w:val="17"/>
            </w:pPr>
            <w:r>
              <w:t>68.04</w:t>
            </w:r>
          </w:p>
        </w:tc>
        <w:tc>
          <w:tcPr>
            <w:tcW w:w="1276" w:type="dxa"/>
            <w:vAlign w:val="center"/>
          </w:tcPr>
          <w:p>
            <w:pPr>
              <w:pStyle w:val="15"/>
            </w:pPr>
            <w:r>
              <w:t>其他资金</w:t>
            </w:r>
          </w:p>
        </w:tc>
        <w:tc>
          <w:tcPr>
            <w:tcW w:w="1843" w:type="dxa"/>
            <w:vAlign w:val="center"/>
          </w:tcPr>
          <w:p>
            <w:pPr>
              <w:pStyle w:val="17"/>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7"/>
            </w:pPr>
            <w:r>
              <w:t>2025年农村道路客运补贴资金68.04万元，为推进城乡客运公共服务均等化，强化农村客运安全运营，为人民群众提供安全、便捷出行服务。</w:t>
            </w:r>
            <w:r>
              <w:tab/>
            </w:r>
            <w:r>
              <w:tab/>
            </w:r>
            <w:r>
              <w:tab/>
            </w:r>
            <w:r>
              <w:tab/>
            </w:r>
            <w:r>
              <w:tab/>
            </w:r>
            <w:r>
              <w:tab/>
            </w:r>
          </w:p>
          <w:p>
            <w:pPr>
              <w:pStyle w:val="17"/>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 xml:space="preserve"> </w:t>
            </w:r>
          </w:p>
        </w:tc>
        <w:tc>
          <w:tcPr>
            <w:tcW w:w="1304" w:type="dxa"/>
            <w:vAlign w:val="center"/>
          </w:tcPr>
          <w:p>
            <w:pPr>
              <w:pStyle w:val="18"/>
            </w:pPr>
            <w:r>
              <w:t>68040000%</w:t>
            </w:r>
          </w:p>
        </w:tc>
        <w:tc>
          <w:tcPr>
            <w:tcW w:w="3119" w:type="dxa"/>
            <w:gridSpan w:val="2"/>
            <w:vAlign w:val="center"/>
          </w:tcPr>
          <w:p>
            <w:pPr>
              <w:pStyle w:val="18"/>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7"/>
            </w:pPr>
            <w:r>
              <w:t>1.2025年农村道路客运补贴资金68.04万元，为推进城乡客运公共服务均等化，强化农村客运安全运营，为人民群众提供安全、便捷出行服务。</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资金到位率</w:t>
            </w:r>
          </w:p>
        </w:tc>
        <w:tc>
          <w:tcPr>
            <w:tcW w:w="2891" w:type="dxa"/>
            <w:vAlign w:val="center"/>
          </w:tcPr>
          <w:p>
            <w:pPr>
              <w:pStyle w:val="17"/>
            </w:pPr>
            <w:r>
              <w:t>资金到位率</w:t>
            </w:r>
          </w:p>
        </w:tc>
        <w:tc>
          <w:tcPr>
            <w:tcW w:w="1276" w:type="dxa"/>
            <w:vAlign w:val="center"/>
          </w:tcPr>
          <w:p>
            <w:pPr>
              <w:pStyle w:val="17"/>
            </w:pPr>
            <w:r>
              <w:t>68.04万元</w:t>
            </w:r>
          </w:p>
        </w:tc>
        <w:tc>
          <w:tcPr>
            <w:tcW w:w="1843" w:type="dxa"/>
            <w:vAlign w:val="center"/>
          </w:tcPr>
          <w:p>
            <w:pPr>
              <w:pStyle w:val="17"/>
            </w:pPr>
            <w:r>
              <w:t>依据相关文件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资金到位率</w:t>
            </w:r>
          </w:p>
        </w:tc>
        <w:tc>
          <w:tcPr>
            <w:tcW w:w="2891" w:type="dxa"/>
            <w:vAlign w:val="center"/>
          </w:tcPr>
          <w:p>
            <w:pPr>
              <w:pStyle w:val="17"/>
            </w:pPr>
            <w:r>
              <w:t>资金到位率</w:t>
            </w:r>
          </w:p>
        </w:tc>
        <w:tc>
          <w:tcPr>
            <w:tcW w:w="1276" w:type="dxa"/>
            <w:vAlign w:val="center"/>
          </w:tcPr>
          <w:p>
            <w:pPr>
              <w:pStyle w:val="17"/>
            </w:pPr>
            <w:r>
              <w:t>≥100百分比</w:t>
            </w:r>
          </w:p>
        </w:tc>
        <w:tc>
          <w:tcPr>
            <w:tcW w:w="1843" w:type="dxa"/>
            <w:vAlign w:val="center"/>
          </w:tcPr>
          <w:p>
            <w:pPr>
              <w:pStyle w:val="17"/>
            </w:pPr>
            <w:r>
              <w:t>依据相关文件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完成及时率</w:t>
            </w:r>
          </w:p>
        </w:tc>
        <w:tc>
          <w:tcPr>
            <w:tcW w:w="2891" w:type="dxa"/>
            <w:vAlign w:val="center"/>
          </w:tcPr>
          <w:p>
            <w:pPr>
              <w:pStyle w:val="17"/>
            </w:pPr>
            <w:r>
              <w:t>完成及时率</w:t>
            </w:r>
          </w:p>
        </w:tc>
        <w:tc>
          <w:tcPr>
            <w:tcW w:w="1276" w:type="dxa"/>
            <w:vAlign w:val="center"/>
          </w:tcPr>
          <w:p>
            <w:pPr>
              <w:pStyle w:val="17"/>
            </w:pPr>
            <w:r>
              <w:t>≥95百分比</w:t>
            </w:r>
          </w:p>
        </w:tc>
        <w:tc>
          <w:tcPr>
            <w:tcW w:w="1843" w:type="dxa"/>
            <w:vAlign w:val="center"/>
          </w:tcPr>
          <w:p>
            <w:pPr>
              <w:pStyle w:val="17"/>
            </w:pPr>
            <w:r>
              <w:t>依据相关文件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总成本</w:t>
            </w:r>
          </w:p>
        </w:tc>
        <w:tc>
          <w:tcPr>
            <w:tcW w:w="2891" w:type="dxa"/>
            <w:vAlign w:val="center"/>
          </w:tcPr>
          <w:p>
            <w:pPr>
              <w:pStyle w:val="17"/>
            </w:pPr>
            <w:r>
              <w:t>总成本</w:t>
            </w:r>
          </w:p>
        </w:tc>
        <w:tc>
          <w:tcPr>
            <w:tcW w:w="1276" w:type="dxa"/>
            <w:vAlign w:val="center"/>
          </w:tcPr>
          <w:p>
            <w:pPr>
              <w:pStyle w:val="17"/>
            </w:pPr>
            <w:r>
              <w:t>≥95百分比</w:t>
            </w:r>
          </w:p>
        </w:tc>
        <w:tc>
          <w:tcPr>
            <w:tcW w:w="1843" w:type="dxa"/>
            <w:vAlign w:val="center"/>
          </w:tcPr>
          <w:p>
            <w:pPr>
              <w:pStyle w:val="17"/>
            </w:pPr>
            <w:r>
              <w:t>依据相关文件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效益指标</w:t>
            </w:r>
          </w:p>
        </w:tc>
        <w:tc>
          <w:tcPr>
            <w:tcW w:w="1276" w:type="dxa"/>
            <w:vAlign w:val="center"/>
          </w:tcPr>
          <w:p>
            <w:pPr>
              <w:pStyle w:val="17"/>
            </w:pPr>
            <w:r>
              <w:t>经济效益指标</w:t>
            </w:r>
          </w:p>
        </w:tc>
        <w:tc>
          <w:tcPr>
            <w:tcW w:w="1332" w:type="dxa"/>
            <w:vAlign w:val="center"/>
          </w:tcPr>
          <w:p>
            <w:pPr>
              <w:pStyle w:val="17"/>
            </w:pPr>
            <w:r>
              <w:t>经济效益增值率</w:t>
            </w:r>
          </w:p>
        </w:tc>
        <w:tc>
          <w:tcPr>
            <w:tcW w:w="2891" w:type="dxa"/>
            <w:vAlign w:val="center"/>
          </w:tcPr>
          <w:p>
            <w:pPr>
              <w:pStyle w:val="17"/>
            </w:pPr>
            <w:r>
              <w:t>项目实施后经济效益增长率</w:t>
            </w:r>
          </w:p>
        </w:tc>
        <w:tc>
          <w:tcPr>
            <w:tcW w:w="1276" w:type="dxa"/>
            <w:vAlign w:val="center"/>
          </w:tcPr>
          <w:p>
            <w:pPr>
              <w:pStyle w:val="17"/>
            </w:pPr>
            <w:r>
              <w:t>≥92百分比</w:t>
            </w:r>
          </w:p>
        </w:tc>
        <w:tc>
          <w:tcPr>
            <w:tcW w:w="1843" w:type="dxa"/>
            <w:vAlign w:val="center"/>
          </w:tcPr>
          <w:p>
            <w:pPr>
              <w:pStyle w:val="17"/>
            </w:pPr>
            <w:r>
              <w:t>依据相关文件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社会效益指标</w:t>
            </w:r>
          </w:p>
        </w:tc>
        <w:tc>
          <w:tcPr>
            <w:tcW w:w="1332" w:type="dxa"/>
            <w:vAlign w:val="center"/>
          </w:tcPr>
          <w:p>
            <w:pPr>
              <w:pStyle w:val="17"/>
            </w:pPr>
            <w:r>
              <w:t>工作完成率</w:t>
            </w:r>
          </w:p>
        </w:tc>
        <w:tc>
          <w:tcPr>
            <w:tcW w:w="2891" w:type="dxa"/>
            <w:vAlign w:val="center"/>
          </w:tcPr>
          <w:p>
            <w:pPr>
              <w:pStyle w:val="17"/>
            </w:pPr>
            <w:r>
              <w:t>工作完成率</w:t>
            </w:r>
          </w:p>
        </w:tc>
        <w:tc>
          <w:tcPr>
            <w:tcW w:w="1276" w:type="dxa"/>
            <w:vAlign w:val="center"/>
          </w:tcPr>
          <w:p>
            <w:pPr>
              <w:pStyle w:val="17"/>
            </w:pPr>
            <w:r>
              <w:t>≥92百分比</w:t>
            </w:r>
          </w:p>
        </w:tc>
        <w:tc>
          <w:tcPr>
            <w:tcW w:w="1843" w:type="dxa"/>
            <w:vAlign w:val="center"/>
          </w:tcPr>
          <w:p>
            <w:pPr>
              <w:pStyle w:val="17"/>
            </w:pPr>
            <w:r>
              <w:t>依据相关文件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服务对象的满意度</w:t>
            </w:r>
          </w:p>
        </w:tc>
        <w:tc>
          <w:tcPr>
            <w:tcW w:w="2891" w:type="dxa"/>
            <w:vAlign w:val="center"/>
          </w:tcPr>
          <w:p>
            <w:pPr>
              <w:pStyle w:val="17"/>
            </w:pPr>
            <w:r>
              <w:t>服务对象的满意度</w:t>
            </w:r>
          </w:p>
        </w:tc>
        <w:tc>
          <w:tcPr>
            <w:tcW w:w="1276" w:type="dxa"/>
            <w:vAlign w:val="center"/>
          </w:tcPr>
          <w:p>
            <w:pPr>
              <w:pStyle w:val="17"/>
            </w:pPr>
            <w:r>
              <w:t>≥92百分比</w:t>
            </w:r>
          </w:p>
        </w:tc>
        <w:tc>
          <w:tcPr>
            <w:tcW w:w="1843" w:type="dxa"/>
            <w:vAlign w:val="center"/>
          </w:tcPr>
          <w:p>
            <w:pPr>
              <w:pStyle w:val="17"/>
            </w:pPr>
            <w:r>
              <w:t>依据满意度调查表</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6" w:name="_Toc_4_4_0000000012"/>
      <w:r>
        <w:rPr>
          <w:rFonts w:ascii="方正仿宋_GBK" w:hAnsi="方正仿宋_GBK" w:eastAsia="方正仿宋_GBK" w:cs="方正仿宋_GBK"/>
          <w:color w:val="000000"/>
          <w:sz w:val="28"/>
        </w:rPr>
        <w:t>9.2025年养护工程补助资金绩效目标表</w:t>
      </w:r>
      <w:bookmarkEnd w:id="16"/>
    </w:p>
    <w:tbl>
      <w:tblPr>
        <w:tblStyle w:val="9"/>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21"/>
            </w:pPr>
            <w:r>
              <w:t>348001涞水县交通运输局本级</w:t>
            </w:r>
          </w:p>
        </w:tc>
        <w:tc>
          <w:tcPr>
            <w:tcW w:w="1843" w:type="dxa"/>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7"/>
            </w:pPr>
            <w:r>
              <w:t>13062325P000108100033</w:t>
            </w:r>
          </w:p>
        </w:tc>
        <w:tc>
          <w:tcPr>
            <w:tcW w:w="1587" w:type="dxa"/>
            <w:vAlign w:val="center"/>
          </w:tcPr>
          <w:p>
            <w:pPr>
              <w:pStyle w:val="15"/>
            </w:pPr>
            <w:r>
              <w:t>项目名称</w:t>
            </w:r>
          </w:p>
        </w:tc>
        <w:tc>
          <w:tcPr>
            <w:tcW w:w="4423" w:type="dxa"/>
            <w:gridSpan w:val="3"/>
            <w:vAlign w:val="center"/>
          </w:tcPr>
          <w:p>
            <w:pPr>
              <w:pStyle w:val="17"/>
            </w:pPr>
            <w:r>
              <w:t>2025年养护工程补助资金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7"/>
            </w:pPr>
            <w:r>
              <w:t>746.00</w:t>
            </w:r>
          </w:p>
        </w:tc>
        <w:tc>
          <w:tcPr>
            <w:tcW w:w="1587" w:type="dxa"/>
            <w:vAlign w:val="center"/>
          </w:tcPr>
          <w:p>
            <w:pPr>
              <w:pStyle w:val="15"/>
            </w:pPr>
            <w:r>
              <w:t>其中：财政    资金</w:t>
            </w:r>
          </w:p>
        </w:tc>
        <w:tc>
          <w:tcPr>
            <w:tcW w:w="1304" w:type="dxa"/>
            <w:vAlign w:val="center"/>
          </w:tcPr>
          <w:p>
            <w:pPr>
              <w:pStyle w:val="17"/>
            </w:pPr>
            <w:r>
              <w:t>746.00</w:t>
            </w:r>
          </w:p>
        </w:tc>
        <w:tc>
          <w:tcPr>
            <w:tcW w:w="1276" w:type="dxa"/>
            <w:vAlign w:val="center"/>
          </w:tcPr>
          <w:p>
            <w:pPr>
              <w:pStyle w:val="15"/>
            </w:pPr>
            <w:r>
              <w:t>其他资金</w:t>
            </w:r>
          </w:p>
        </w:tc>
        <w:tc>
          <w:tcPr>
            <w:tcW w:w="1843" w:type="dxa"/>
            <w:vAlign w:val="center"/>
          </w:tcPr>
          <w:p>
            <w:pPr>
              <w:pStyle w:val="17"/>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7"/>
            </w:pPr>
            <w:r>
              <w:t>减少和杜绝由于道路及设施维护不当给用户及使用者带来的意外损害，避免为此引发的不必要的法律纠纷。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50000000%</w:t>
            </w:r>
          </w:p>
        </w:tc>
        <w:tc>
          <w:tcPr>
            <w:tcW w:w="1304" w:type="dxa"/>
            <w:vAlign w:val="center"/>
          </w:tcPr>
          <w:p>
            <w:pPr>
              <w:pStyle w:val="18"/>
            </w:pPr>
            <w:r>
              <w:t>75000000%</w:t>
            </w:r>
          </w:p>
        </w:tc>
        <w:tc>
          <w:tcPr>
            <w:tcW w:w="3119" w:type="dxa"/>
            <w:gridSpan w:val="2"/>
            <w:vAlign w:val="center"/>
          </w:tcPr>
          <w:p>
            <w:pPr>
              <w:pStyle w:val="18"/>
            </w:pPr>
            <w:r>
              <w:t>100000000%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7"/>
            </w:pPr>
            <w:r>
              <w:t>1.减少和杜绝由于道路及设施维护不当给用户及使用者带来的意外损害，避免为此引发的不必要的法律纠纷。</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项目完成情况</w:t>
            </w:r>
          </w:p>
        </w:tc>
        <w:tc>
          <w:tcPr>
            <w:tcW w:w="2891" w:type="dxa"/>
            <w:vAlign w:val="center"/>
          </w:tcPr>
          <w:p>
            <w:pPr>
              <w:pStyle w:val="17"/>
            </w:pPr>
            <w:r>
              <w:t>项目完成情况</w:t>
            </w:r>
          </w:p>
        </w:tc>
        <w:tc>
          <w:tcPr>
            <w:tcW w:w="1276" w:type="dxa"/>
            <w:vAlign w:val="center"/>
          </w:tcPr>
          <w:p>
            <w:pPr>
              <w:pStyle w:val="17"/>
            </w:pPr>
            <w:r>
              <w:t>≥100%</w:t>
            </w:r>
          </w:p>
        </w:tc>
        <w:tc>
          <w:tcPr>
            <w:tcW w:w="1843" w:type="dxa"/>
            <w:vAlign w:val="center"/>
          </w:tcPr>
          <w:p>
            <w:pPr>
              <w:pStyle w:val="17"/>
            </w:pPr>
            <w:r>
              <w:t>支付凭证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工程质量合格率</w:t>
            </w:r>
          </w:p>
        </w:tc>
        <w:tc>
          <w:tcPr>
            <w:tcW w:w="2891" w:type="dxa"/>
            <w:vAlign w:val="center"/>
          </w:tcPr>
          <w:p>
            <w:pPr>
              <w:pStyle w:val="17"/>
            </w:pPr>
            <w:r>
              <w:t>工程质量合格率</w:t>
            </w:r>
          </w:p>
        </w:tc>
        <w:tc>
          <w:tcPr>
            <w:tcW w:w="1276" w:type="dxa"/>
            <w:vAlign w:val="center"/>
          </w:tcPr>
          <w:p>
            <w:pPr>
              <w:pStyle w:val="17"/>
            </w:pPr>
            <w:r>
              <w:t>≥95%</w:t>
            </w:r>
          </w:p>
        </w:tc>
        <w:tc>
          <w:tcPr>
            <w:tcW w:w="1843" w:type="dxa"/>
            <w:vAlign w:val="center"/>
          </w:tcPr>
          <w:p>
            <w:pPr>
              <w:pStyle w:val="17"/>
            </w:pPr>
            <w:r>
              <w:t>支付凭证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项目完成时间</w:t>
            </w:r>
          </w:p>
        </w:tc>
        <w:tc>
          <w:tcPr>
            <w:tcW w:w="2891" w:type="dxa"/>
            <w:vAlign w:val="center"/>
          </w:tcPr>
          <w:p>
            <w:pPr>
              <w:pStyle w:val="17"/>
            </w:pPr>
            <w:r>
              <w:t>项目完成时间</w:t>
            </w:r>
          </w:p>
        </w:tc>
        <w:tc>
          <w:tcPr>
            <w:tcW w:w="1276" w:type="dxa"/>
            <w:vAlign w:val="center"/>
          </w:tcPr>
          <w:p>
            <w:pPr>
              <w:pStyle w:val="17"/>
            </w:pPr>
            <w:r>
              <w:t>2024年12月31日</w:t>
            </w:r>
          </w:p>
        </w:tc>
        <w:tc>
          <w:tcPr>
            <w:tcW w:w="1843" w:type="dxa"/>
            <w:vAlign w:val="center"/>
          </w:tcPr>
          <w:p>
            <w:pPr>
              <w:pStyle w:val="17"/>
            </w:pPr>
            <w:r>
              <w:t>支付凭证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项目总成本</w:t>
            </w:r>
          </w:p>
        </w:tc>
        <w:tc>
          <w:tcPr>
            <w:tcW w:w="2891" w:type="dxa"/>
            <w:vAlign w:val="center"/>
          </w:tcPr>
          <w:p>
            <w:pPr>
              <w:pStyle w:val="17"/>
            </w:pPr>
            <w:r>
              <w:t>项目总成本</w:t>
            </w:r>
          </w:p>
        </w:tc>
        <w:tc>
          <w:tcPr>
            <w:tcW w:w="1276" w:type="dxa"/>
            <w:vAlign w:val="center"/>
          </w:tcPr>
          <w:p>
            <w:pPr>
              <w:pStyle w:val="17"/>
            </w:pPr>
            <w:r>
              <w:t>≤746万元</w:t>
            </w:r>
          </w:p>
        </w:tc>
        <w:tc>
          <w:tcPr>
            <w:tcW w:w="1843" w:type="dxa"/>
            <w:vAlign w:val="center"/>
          </w:tcPr>
          <w:p>
            <w:pPr>
              <w:pStyle w:val="17"/>
            </w:pPr>
            <w:r>
              <w:t>支付凭证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效益指标</w:t>
            </w:r>
          </w:p>
        </w:tc>
        <w:tc>
          <w:tcPr>
            <w:tcW w:w="1276" w:type="dxa"/>
            <w:vAlign w:val="center"/>
          </w:tcPr>
          <w:p>
            <w:pPr>
              <w:pStyle w:val="17"/>
            </w:pPr>
            <w:r>
              <w:t>经济效益指标</w:t>
            </w:r>
          </w:p>
        </w:tc>
        <w:tc>
          <w:tcPr>
            <w:tcW w:w="1332" w:type="dxa"/>
            <w:vAlign w:val="center"/>
          </w:tcPr>
          <w:p>
            <w:pPr>
              <w:pStyle w:val="17"/>
            </w:pPr>
            <w:r>
              <w:t xml:space="preserve">对经济发展带来效果 </w:t>
            </w:r>
          </w:p>
        </w:tc>
        <w:tc>
          <w:tcPr>
            <w:tcW w:w="2891" w:type="dxa"/>
            <w:vAlign w:val="center"/>
          </w:tcPr>
          <w:p>
            <w:pPr>
              <w:pStyle w:val="17"/>
            </w:pPr>
            <w:r>
              <w:t xml:space="preserve">对经济发展带来效果 </w:t>
            </w:r>
          </w:p>
        </w:tc>
        <w:tc>
          <w:tcPr>
            <w:tcW w:w="1276" w:type="dxa"/>
            <w:vAlign w:val="center"/>
          </w:tcPr>
          <w:p>
            <w:pPr>
              <w:pStyle w:val="17"/>
            </w:pPr>
            <w:r>
              <w:t>明显</w:t>
            </w:r>
          </w:p>
        </w:tc>
        <w:tc>
          <w:tcPr>
            <w:tcW w:w="1843" w:type="dxa"/>
            <w:vAlign w:val="center"/>
          </w:tcPr>
          <w:p>
            <w:pPr>
              <w:pStyle w:val="17"/>
            </w:pPr>
            <w:r>
              <w:t>养护管理办法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社会效益指标</w:t>
            </w:r>
          </w:p>
        </w:tc>
        <w:tc>
          <w:tcPr>
            <w:tcW w:w="1332" w:type="dxa"/>
            <w:vAlign w:val="center"/>
          </w:tcPr>
          <w:p>
            <w:pPr>
              <w:pStyle w:val="17"/>
            </w:pPr>
            <w:r>
              <w:t>公共服务水平提升情况</w:t>
            </w:r>
          </w:p>
        </w:tc>
        <w:tc>
          <w:tcPr>
            <w:tcW w:w="2891" w:type="dxa"/>
            <w:vAlign w:val="center"/>
          </w:tcPr>
          <w:p>
            <w:pPr>
              <w:pStyle w:val="17"/>
            </w:pPr>
            <w:r>
              <w:t>公共服务水平提升情况</w:t>
            </w:r>
          </w:p>
        </w:tc>
        <w:tc>
          <w:tcPr>
            <w:tcW w:w="1276" w:type="dxa"/>
            <w:vAlign w:val="center"/>
          </w:tcPr>
          <w:p>
            <w:pPr>
              <w:pStyle w:val="17"/>
            </w:pPr>
            <w:r>
              <w:t>提升</w:t>
            </w:r>
          </w:p>
        </w:tc>
        <w:tc>
          <w:tcPr>
            <w:tcW w:w="1843" w:type="dxa"/>
            <w:vAlign w:val="center"/>
          </w:tcPr>
          <w:p>
            <w:pPr>
              <w:pStyle w:val="17"/>
            </w:pPr>
            <w:r>
              <w:t>养护管理办法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社会公众或服务对象对项目实施效</w:t>
            </w:r>
          </w:p>
        </w:tc>
        <w:tc>
          <w:tcPr>
            <w:tcW w:w="2891" w:type="dxa"/>
            <w:vAlign w:val="center"/>
          </w:tcPr>
          <w:p>
            <w:pPr>
              <w:pStyle w:val="17"/>
            </w:pPr>
            <w:r>
              <w:t>社会公众或服务对象对项目实施效果的满意程度</w:t>
            </w:r>
          </w:p>
        </w:tc>
        <w:tc>
          <w:tcPr>
            <w:tcW w:w="1276" w:type="dxa"/>
            <w:vAlign w:val="center"/>
          </w:tcPr>
          <w:p>
            <w:pPr>
              <w:pStyle w:val="17"/>
            </w:pPr>
            <w:r>
              <w:t>≥92%</w:t>
            </w:r>
          </w:p>
        </w:tc>
        <w:tc>
          <w:tcPr>
            <w:tcW w:w="1843" w:type="dxa"/>
            <w:vAlign w:val="center"/>
          </w:tcPr>
          <w:p>
            <w:pPr>
              <w:pStyle w:val="17"/>
            </w:pPr>
            <w:r>
              <w:t>问卷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7" w:name="_Toc_4_4_0000000013"/>
      <w:r>
        <w:rPr>
          <w:rFonts w:ascii="方正仿宋_GBK" w:hAnsi="方正仿宋_GBK" w:eastAsia="方正仿宋_GBK" w:cs="方正仿宋_GBK"/>
          <w:color w:val="000000"/>
          <w:sz w:val="28"/>
        </w:rPr>
        <w:t>10.增发2023年国债省级补助（交通领域）资金 冀财建[2023]272号--农村公路建设养护发展专项资金绩效目标表</w:t>
      </w:r>
      <w:bookmarkEnd w:id="17"/>
    </w:p>
    <w:tbl>
      <w:tblPr>
        <w:tblStyle w:val="9"/>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21"/>
            </w:pPr>
            <w:r>
              <w:t>348001涞水县交通运输局本级</w:t>
            </w:r>
          </w:p>
        </w:tc>
        <w:tc>
          <w:tcPr>
            <w:tcW w:w="1843" w:type="dxa"/>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7"/>
            </w:pPr>
            <w:r>
              <w:t>13062324P00941110001B</w:t>
            </w:r>
          </w:p>
        </w:tc>
        <w:tc>
          <w:tcPr>
            <w:tcW w:w="1587" w:type="dxa"/>
            <w:vAlign w:val="center"/>
          </w:tcPr>
          <w:p>
            <w:pPr>
              <w:pStyle w:val="15"/>
            </w:pPr>
            <w:r>
              <w:t>项目名称</w:t>
            </w:r>
          </w:p>
        </w:tc>
        <w:tc>
          <w:tcPr>
            <w:tcW w:w="4423" w:type="dxa"/>
            <w:gridSpan w:val="3"/>
            <w:vAlign w:val="center"/>
          </w:tcPr>
          <w:p>
            <w:pPr>
              <w:pStyle w:val="17"/>
            </w:pPr>
            <w:r>
              <w:t>增发2023年国债省级补助（交通领域）资金 冀财建[2023]272号--农村公路建设养护发展专项资金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7"/>
            </w:pPr>
            <w:r>
              <w:t>171.62</w:t>
            </w:r>
          </w:p>
        </w:tc>
        <w:tc>
          <w:tcPr>
            <w:tcW w:w="1587" w:type="dxa"/>
            <w:vAlign w:val="center"/>
          </w:tcPr>
          <w:p>
            <w:pPr>
              <w:pStyle w:val="15"/>
            </w:pPr>
            <w:r>
              <w:t>其中：财政    资金</w:t>
            </w:r>
          </w:p>
        </w:tc>
        <w:tc>
          <w:tcPr>
            <w:tcW w:w="1304" w:type="dxa"/>
            <w:vAlign w:val="center"/>
          </w:tcPr>
          <w:p>
            <w:pPr>
              <w:pStyle w:val="17"/>
            </w:pPr>
            <w:r>
              <w:t>171.62</w:t>
            </w:r>
          </w:p>
        </w:tc>
        <w:tc>
          <w:tcPr>
            <w:tcW w:w="1276" w:type="dxa"/>
            <w:vAlign w:val="center"/>
          </w:tcPr>
          <w:p>
            <w:pPr>
              <w:pStyle w:val="15"/>
            </w:pPr>
            <w:r>
              <w:t>其他资金</w:t>
            </w:r>
          </w:p>
        </w:tc>
        <w:tc>
          <w:tcPr>
            <w:tcW w:w="1843" w:type="dxa"/>
            <w:vAlign w:val="center"/>
          </w:tcPr>
          <w:p>
            <w:pPr>
              <w:pStyle w:val="17"/>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7"/>
            </w:pPr>
            <w:r>
              <w:t>恢复重建128.078公里，恢复重建桥梁67座，恢复重建涵洞122道。</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171624100%</w:t>
            </w:r>
          </w:p>
        </w:tc>
        <w:tc>
          <w:tcPr>
            <w:tcW w:w="1587" w:type="dxa"/>
            <w:vAlign w:val="center"/>
          </w:tcPr>
          <w:p>
            <w:pPr>
              <w:pStyle w:val="18"/>
            </w:pPr>
            <w:r>
              <w:t xml:space="preserve"> </w:t>
            </w:r>
          </w:p>
        </w:tc>
        <w:tc>
          <w:tcPr>
            <w:tcW w:w="1304" w:type="dxa"/>
            <w:vAlign w:val="center"/>
          </w:tcPr>
          <w:p>
            <w:pPr>
              <w:pStyle w:val="18"/>
            </w:pPr>
            <w:r>
              <w:t xml:space="preserve"> </w:t>
            </w:r>
          </w:p>
        </w:tc>
        <w:tc>
          <w:tcPr>
            <w:tcW w:w="3119" w:type="dxa"/>
            <w:gridSpan w:val="2"/>
            <w:vAlign w:val="center"/>
          </w:tcPr>
          <w:p>
            <w:pPr>
              <w:pStyle w:val="18"/>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7"/>
            </w:pPr>
            <w:r>
              <w:t>1.恢复重建128.078公里，恢复重建桥梁67座，恢复重建涵洞122道。</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工程量完成率</w:t>
            </w:r>
          </w:p>
        </w:tc>
        <w:tc>
          <w:tcPr>
            <w:tcW w:w="2891" w:type="dxa"/>
            <w:vAlign w:val="center"/>
          </w:tcPr>
          <w:p>
            <w:pPr>
              <w:pStyle w:val="17"/>
            </w:pPr>
            <w:r>
              <w:t>工程量完成率</w:t>
            </w:r>
          </w:p>
        </w:tc>
        <w:tc>
          <w:tcPr>
            <w:tcW w:w="1276" w:type="dxa"/>
            <w:vAlign w:val="center"/>
          </w:tcPr>
          <w:p>
            <w:pPr>
              <w:pStyle w:val="17"/>
            </w:pPr>
            <w:r>
              <w:t>≥80%</w:t>
            </w:r>
          </w:p>
        </w:tc>
        <w:tc>
          <w:tcPr>
            <w:tcW w:w="1843" w:type="dxa"/>
            <w:vAlign w:val="center"/>
          </w:tcPr>
          <w:p>
            <w:pPr>
              <w:pStyle w:val="17"/>
            </w:pPr>
            <w:r>
              <w:t>计量支付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工程按期完成率（%）</w:t>
            </w:r>
          </w:p>
        </w:tc>
        <w:tc>
          <w:tcPr>
            <w:tcW w:w="2891" w:type="dxa"/>
            <w:vAlign w:val="center"/>
          </w:tcPr>
          <w:p>
            <w:pPr>
              <w:pStyle w:val="17"/>
            </w:pPr>
            <w:r>
              <w:t>按期完成的工程量占总工程量的比率</w:t>
            </w:r>
          </w:p>
        </w:tc>
        <w:tc>
          <w:tcPr>
            <w:tcW w:w="1276" w:type="dxa"/>
            <w:vAlign w:val="center"/>
          </w:tcPr>
          <w:p>
            <w:pPr>
              <w:pStyle w:val="17"/>
            </w:pPr>
            <w:r>
              <w:t>≥80%</w:t>
            </w:r>
          </w:p>
        </w:tc>
        <w:tc>
          <w:tcPr>
            <w:tcW w:w="1843" w:type="dxa"/>
            <w:vAlign w:val="center"/>
          </w:tcPr>
          <w:p>
            <w:pPr>
              <w:pStyle w:val="17"/>
            </w:pPr>
            <w:r>
              <w:t>计量支付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工程合格率</w:t>
            </w:r>
          </w:p>
        </w:tc>
        <w:tc>
          <w:tcPr>
            <w:tcW w:w="2891" w:type="dxa"/>
            <w:vAlign w:val="center"/>
          </w:tcPr>
          <w:p>
            <w:pPr>
              <w:pStyle w:val="17"/>
            </w:pPr>
            <w:r>
              <w:t>通过验收的工程量占建设总量的比率</w:t>
            </w:r>
          </w:p>
        </w:tc>
        <w:tc>
          <w:tcPr>
            <w:tcW w:w="1276" w:type="dxa"/>
            <w:vAlign w:val="center"/>
          </w:tcPr>
          <w:p>
            <w:pPr>
              <w:pStyle w:val="17"/>
            </w:pPr>
            <w:r>
              <w:t>≥90%</w:t>
            </w:r>
          </w:p>
        </w:tc>
        <w:tc>
          <w:tcPr>
            <w:tcW w:w="1843" w:type="dxa"/>
            <w:vAlign w:val="center"/>
          </w:tcPr>
          <w:p>
            <w:pPr>
              <w:pStyle w:val="17"/>
            </w:pPr>
            <w:r>
              <w:t>监理资料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总成本</w:t>
            </w:r>
          </w:p>
        </w:tc>
        <w:tc>
          <w:tcPr>
            <w:tcW w:w="2891" w:type="dxa"/>
            <w:vAlign w:val="center"/>
          </w:tcPr>
          <w:p>
            <w:pPr>
              <w:pStyle w:val="17"/>
            </w:pPr>
            <w:r>
              <w:t>总成本</w:t>
            </w:r>
          </w:p>
        </w:tc>
        <w:tc>
          <w:tcPr>
            <w:tcW w:w="1276" w:type="dxa"/>
            <w:vAlign w:val="center"/>
          </w:tcPr>
          <w:p>
            <w:pPr>
              <w:pStyle w:val="17"/>
            </w:pPr>
            <w:r>
              <w:t>≤171.62万元</w:t>
            </w:r>
          </w:p>
        </w:tc>
        <w:tc>
          <w:tcPr>
            <w:tcW w:w="1843" w:type="dxa"/>
            <w:vAlign w:val="center"/>
          </w:tcPr>
          <w:p>
            <w:pPr>
              <w:pStyle w:val="17"/>
            </w:pPr>
            <w:r>
              <w:t>计量支付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效益指标</w:t>
            </w:r>
          </w:p>
        </w:tc>
        <w:tc>
          <w:tcPr>
            <w:tcW w:w="1276" w:type="dxa"/>
            <w:vAlign w:val="center"/>
          </w:tcPr>
          <w:p>
            <w:pPr>
              <w:pStyle w:val="17"/>
            </w:pPr>
            <w:r>
              <w:t>经济效益指标</w:t>
            </w:r>
          </w:p>
        </w:tc>
        <w:tc>
          <w:tcPr>
            <w:tcW w:w="1332" w:type="dxa"/>
            <w:vAlign w:val="center"/>
          </w:tcPr>
          <w:p>
            <w:pPr>
              <w:pStyle w:val="17"/>
            </w:pPr>
            <w:r>
              <w:t xml:space="preserve">对经济发展带来效果 </w:t>
            </w:r>
          </w:p>
        </w:tc>
        <w:tc>
          <w:tcPr>
            <w:tcW w:w="2891" w:type="dxa"/>
            <w:vAlign w:val="center"/>
          </w:tcPr>
          <w:p>
            <w:pPr>
              <w:pStyle w:val="17"/>
            </w:pPr>
            <w:r>
              <w:t xml:space="preserve">对经济发展带来效果 </w:t>
            </w:r>
          </w:p>
        </w:tc>
        <w:tc>
          <w:tcPr>
            <w:tcW w:w="1276" w:type="dxa"/>
            <w:vAlign w:val="center"/>
          </w:tcPr>
          <w:p>
            <w:pPr>
              <w:pStyle w:val="17"/>
            </w:pPr>
            <w:r>
              <w:t>显著提升</w:t>
            </w:r>
          </w:p>
        </w:tc>
        <w:tc>
          <w:tcPr>
            <w:tcW w:w="1843" w:type="dxa"/>
            <w:vAlign w:val="center"/>
          </w:tcPr>
          <w:p>
            <w:pPr>
              <w:pStyle w:val="17"/>
            </w:pPr>
            <w:r>
              <w:t>工可报告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社会效益指标</w:t>
            </w:r>
          </w:p>
        </w:tc>
        <w:tc>
          <w:tcPr>
            <w:tcW w:w="1332" w:type="dxa"/>
            <w:vAlign w:val="center"/>
          </w:tcPr>
          <w:p>
            <w:pPr>
              <w:pStyle w:val="17"/>
            </w:pPr>
            <w:r>
              <w:t>对社会经济发展的影响</w:t>
            </w:r>
          </w:p>
        </w:tc>
        <w:tc>
          <w:tcPr>
            <w:tcW w:w="2891" w:type="dxa"/>
            <w:vAlign w:val="center"/>
          </w:tcPr>
          <w:p>
            <w:pPr>
              <w:pStyle w:val="17"/>
            </w:pPr>
            <w:r>
              <w:t>对社会经济发展的影响</w:t>
            </w:r>
          </w:p>
        </w:tc>
        <w:tc>
          <w:tcPr>
            <w:tcW w:w="1276" w:type="dxa"/>
            <w:vAlign w:val="center"/>
          </w:tcPr>
          <w:p>
            <w:pPr>
              <w:pStyle w:val="17"/>
            </w:pPr>
            <w:r>
              <w:t>反映良好</w:t>
            </w:r>
          </w:p>
        </w:tc>
        <w:tc>
          <w:tcPr>
            <w:tcW w:w="1843" w:type="dxa"/>
            <w:vAlign w:val="center"/>
          </w:tcPr>
          <w:p>
            <w:pPr>
              <w:pStyle w:val="17"/>
            </w:pPr>
            <w:r>
              <w:t>工可报告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生态效益指标</w:t>
            </w:r>
          </w:p>
        </w:tc>
        <w:tc>
          <w:tcPr>
            <w:tcW w:w="1332" w:type="dxa"/>
            <w:vAlign w:val="center"/>
          </w:tcPr>
          <w:p>
            <w:pPr>
              <w:pStyle w:val="17"/>
            </w:pPr>
            <w:r>
              <w:t>满足生态环保要求</w:t>
            </w:r>
          </w:p>
        </w:tc>
        <w:tc>
          <w:tcPr>
            <w:tcW w:w="2891" w:type="dxa"/>
            <w:vAlign w:val="center"/>
          </w:tcPr>
          <w:p>
            <w:pPr>
              <w:pStyle w:val="17"/>
            </w:pPr>
            <w:r>
              <w:t>满足生态环保要求</w:t>
            </w:r>
          </w:p>
        </w:tc>
        <w:tc>
          <w:tcPr>
            <w:tcW w:w="1276" w:type="dxa"/>
            <w:vAlign w:val="center"/>
          </w:tcPr>
          <w:p>
            <w:pPr>
              <w:pStyle w:val="17"/>
            </w:pPr>
            <w:r>
              <w:t>满足</w:t>
            </w:r>
          </w:p>
        </w:tc>
        <w:tc>
          <w:tcPr>
            <w:tcW w:w="1843" w:type="dxa"/>
            <w:vAlign w:val="center"/>
          </w:tcPr>
          <w:p>
            <w:pPr>
              <w:pStyle w:val="17"/>
            </w:pPr>
            <w:r>
              <w:t>工可报告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可持续影响指标</w:t>
            </w:r>
          </w:p>
        </w:tc>
        <w:tc>
          <w:tcPr>
            <w:tcW w:w="1332" w:type="dxa"/>
            <w:vAlign w:val="center"/>
          </w:tcPr>
          <w:p>
            <w:pPr>
              <w:pStyle w:val="17"/>
            </w:pPr>
            <w:r>
              <w:t>基建类项目持续使用时间（年）</w:t>
            </w:r>
          </w:p>
        </w:tc>
        <w:tc>
          <w:tcPr>
            <w:tcW w:w="2891" w:type="dxa"/>
            <w:vAlign w:val="center"/>
          </w:tcPr>
          <w:p>
            <w:pPr>
              <w:pStyle w:val="17"/>
            </w:pPr>
            <w:r>
              <w:t>基建类项目持续使用时间（年）</w:t>
            </w:r>
          </w:p>
        </w:tc>
        <w:tc>
          <w:tcPr>
            <w:tcW w:w="1276" w:type="dxa"/>
            <w:vAlign w:val="center"/>
          </w:tcPr>
          <w:p>
            <w:pPr>
              <w:pStyle w:val="17"/>
            </w:pPr>
            <w:r>
              <w:t>≥10年</w:t>
            </w:r>
          </w:p>
        </w:tc>
        <w:tc>
          <w:tcPr>
            <w:tcW w:w="1843" w:type="dxa"/>
            <w:vAlign w:val="center"/>
          </w:tcPr>
          <w:p>
            <w:pPr>
              <w:pStyle w:val="17"/>
            </w:pPr>
            <w:r>
              <w:t>工可报告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群众满意度</w:t>
            </w:r>
          </w:p>
        </w:tc>
        <w:tc>
          <w:tcPr>
            <w:tcW w:w="2891" w:type="dxa"/>
            <w:vAlign w:val="center"/>
          </w:tcPr>
          <w:p>
            <w:pPr>
              <w:pStyle w:val="17"/>
            </w:pPr>
            <w:r>
              <w:t>群众满意度</w:t>
            </w:r>
          </w:p>
        </w:tc>
        <w:tc>
          <w:tcPr>
            <w:tcW w:w="1276" w:type="dxa"/>
            <w:vAlign w:val="center"/>
          </w:tcPr>
          <w:p>
            <w:pPr>
              <w:pStyle w:val="17"/>
            </w:pPr>
            <w:r>
              <w:t>≥92%</w:t>
            </w:r>
          </w:p>
        </w:tc>
        <w:tc>
          <w:tcPr>
            <w:tcW w:w="1843" w:type="dxa"/>
            <w:vAlign w:val="center"/>
          </w:tcPr>
          <w:p>
            <w:pPr>
              <w:pStyle w:val="17"/>
            </w:pPr>
            <w:r>
              <w:t>调查问卷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8" w:name="_Toc_4_4_0000000014"/>
      <w:r>
        <w:rPr>
          <w:rFonts w:ascii="方正仿宋_GBK" w:hAnsi="方正仿宋_GBK" w:eastAsia="方正仿宋_GBK" w:cs="方正仿宋_GBK"/>
          <w:color w:val="000000"/>
          <w:sz w:val="28"/>
        </w:rPr>
        <w:t>11.增发2023年国债省级补助（交通领域）资金-农村公路建设养护资金 冀财建[2024]162号绩效目标表</w:t>
      </w:r>
      <w:bookmarkEnd w:id="18"/>
    </w:p>
    <w:tbl>
      <w:tblPr>
        <w:tblStyle w:val="9"/>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21"/>
            </w:pPr>
            <w:r>
              <w:t>348001涞水县交通运输局本级</w:t>
            </w:r>
          </w:p>
        </w:tc>
        <w:tc>
          <w:tcPr>
            <w:tcW w:w="1843" w:type="dxa"/>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7"/>
            </w:pPr>
            <w:r>
              <w:t>13062324P009590100017</w:t>
            </w:r>
          </w:p>
        </w:tc>
        <w:tc>
          <w:tcPr>
            <w:tcW w:w="1587" w:type="dxa"/>
            <w:vAlign w:val="center"/>
          </w:tcPr>
          <w:p>
            <w:pPr>
              <w:pStyle w:val="15"/>
            </w:pPr>
            <w:r>
              <w:t>项目名称</w:t>
            </w:r>
          </w:p>
        </w:tc>
        <w:tc>
          <w:tcPr>
            <w:tcW w:w="4423" w:type="dxa"/>
            <w:gridSpan w:val="3"/>
            <w:vAlign w:val="center"/>
          </w:tcPr>
          <w:p>
            <w:pPr>
              <w:pStyle w:val="17"/>
            </w:pPr>
            <w:r>
              <w:t>增发2023年国债省级补助（交通领域）资金-农村公路建设养护资金 冀财建[2024]162号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7"/>
            </w:pPr>
            <w:r>
              <w:t>3264.00</w:t>
            </w:r>
          </w:p>
        </w:tc>
        <w:tc>
          <w:tcPr>
            <w:tcW w:w="1587" w:type="dxa"/>
            <w:vAlign w:val="center"/>
          </w:tcPr>
          <w:p>
            <w:pPr>
              <w:pStyle w:val="15"/>
            </w:pPr>
            <w:r>
              <w:t>其中：财政    资金</w:t>
            </w:r>
          </w:p>
        </w:tc>
        <w:tc>
          <w:tcPr>
            <w:tcW w:w="1304" w:type="dxa"/>
            <w:vAlign w:val="center"/>
          </w:tcPr>
          <w:p>
            <w:pPr>
              <w:pStyle w:val="17"/>
            </w:pPr>
            <w:r>
              <w:t>3264.00</w:t>
            </w:r>
          </w:p>
        </w:tc>
        <w:tc>
          <w:tcPr>
            <w:tcW w:w="1276" w:type="dxa"/>
            <w:vAlign w:val="center"/>
          </w:tcPr>
          <w:p>
            <w:pPr>
              <w:pStyle w:val="15"/>
            </w:pPr>
            <w:r>
              <w:t>其他资金</w:t>
            </w:r>
          </w:p>
        </w:tc>
        <w:tc>
          <w:tcPr>
            <w:tcW w:w="1843" w:type="dxa"/>
            <w:vAlign w:val="center"/>
          </w:tcPr>
          <w:p>
            <w:pPr>
              <w:pStyle w:val="17"/>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7"/>
            </w:pPr>
            <w:r>
              <w:t>2023年水毁项目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 xml:space="preserve"> </w:t>
            </w:r>
          </w:p>
        </w:tc>
        <w:tc>
          <w:tcPr>
            <w:tcW w:w="1304" w:type="dxa"/>
            <w:vAlign w:val="center"/>
          </w:tcPr>
          <w:p>
            <w:pPr>
              <w:pStyle w:val="18"/>
            </w:pPr>
            <w:r>
              <w:t>3264000000%</w:t>
            </w:r>
          </w:p>
        </w:tc>
        <w:tc>
          <w:tcPr>
            <w:tcW w:w="3119" w:type="dxa"/>
            <w:gridSpan w:val="2"/>
            <w:vAlign w:val="center"/>
          </w:tcPr>
          <w:p>
            <w:pPr>
              <w:pStyle w:val="18"/>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7"/>
            </w:pPr>
            <w:r>
              <w:t>1.本项目恢复重建128.078公里，恢复重建桥梁67座，恢复重建涵洞122道</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工程量完成率</w:t>
            </w:r>
          </w:p>
        </w:tc>
        <w:tc>
          <w:tcPr>
            <w:tcW w:w="2891" w:type="dxa"/>
            <w:vAlign w:val="center"/>
          </w:tcPr>
          <w:p>
            <w:pPr>
              <w:pStyle w:val="17"/>
            </w:pPr>
            <w:r>
              <w:t>工程量完成率</w:t>
            </w:r>
          </w:p>
        </w:tc>
        <w:tc>
          <w:tcPr>
            <w:tcW w:w="1276" w:type="dxa"/>
            <w:vAlign w:val="center"/>
          </w:tcPr>
          <w:p>
            <w:pPr>
              <w:pStyle w:val="17"/>
            </w:pPr>
            <w:r>
              <w:t>≥90%</w:t>
            </w:r>
          </w:p>
        </w:tc>
        <w:tc>
          <w:tcPr>
            <w:tcW w:w="1843" w:type="dxa"/>
            <w:vAlign w:val="center"/>
          </w:tcPr>
          <w:p>
            <w:pPr>
              <w:pStyle w:val="17"/>
            </w:pPr>
            <w:r>
              <w:t>计量支付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工程按期完成率（%）</w:t>
            </w:r>
          </w:p>
        </w:tc>
        <w:tc>
          <w:tcPr>
            <w:tcW w:w="2891" w:type="dxa"/>
            <w:vAlign w:val="center"/>
          </w:tcPr>
          <w:p>
            <w:pPr>
              <w:pStyle w:val="17"/>
            </w:pPr>
            <w:r>
              <w:t>按期完成的工程量占总工程量的比率</w:t>
            </w:r>
          </w:p>
        </w:tc>
        <w:tc>
          <w:tcPr>
            <w:tcW w:w="1276" w:type="dxa"/>
            <w:vAlign w:val="center"/>
          </w:tcPr>
          <w:p>
            <w:pPr>
              <w:pStyle w:val="17"/>
            </w:pPr>
            <w:r>
              <w:t>≥90%</w:t>
            </w:r>
          </w:p>
        </w:tc>
        <w:tc>
          <w:tcPr>
            <w:tcW w:w="1843" w:type="dxa"/>
            <w:vAlign w:val="center"/>
          </w:tcPr>
          <w:p>
            <w:pPr>
              <w:pStyle w:val="17"/>
            </w:pPr>
            <w:r>
              <w:t>计量支付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工程合格率</w:t>
            </w:r>
          </w:p>
        </w:tc>
        <w:tc>
          <w:tcPr>
            <w:tcW w:w="2891" w:type="dxa"/>
            <w:vAlign w:val="center"/>
          </w:tcPr>
          <w:p>
            <w:pPr>
              <w:pStyle w:val="17"/>
            </w:pPr>
            <w:r>
              <w:t>通过验收的工程量占建设总量的比率</w:t>
            </w:r>
          </w:p>
        </w:tc>
        <w:tc>
          <w:tcPr>
            <w:tcW w:w="1276" w:type="dxa"/>
            <w:vAlign w:val="center"/>
          </w:tcPr>
          <w:p>
            <w:pPr>
              <w:pStyle w:val="17"/>
            </w:pPr>
            <w:r>
              <w:t>≥90%</w:t>
            </w:r>
          </w:p>
        </w:tc>
        <w:tc>
          <w:tcPr>
            <w:tcW w:w="1843" w:type="dxa"/>
            <w:vAlign w:val="center"/>
          </w:tcPr>
          <w:p>
            <w:pPr>
              <w:pStyle w:val="17"/>
            </w:pPr>
            <w:r>
              <w:t>监理资料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总成本</w:t>
            </w:r>
          </w:p>
        </w:tc>
        <w:tc>
          <w:tcPr>
            <w:tcW w:w="2891" w:type="dxa"/>
            <w:vAlign w:val="center"/>
          </w:tcPr>
          <w:p>
            <w:pPr>
              <w:pStyle w:val="17"/>
            </w:pPr>
            <w:r>
              <w:t>总成本</w:t>
            </w:r>
          </w:p>
        </w:tc>
        <w:tc>
          <w:tcPr>
            <w:tcW w:w="1276" w:type="dxa"/>
            <w:vAlign w:val="center"/>
          </w:tcPr>
          <w:p>
            <w:pPr>
              <w:pStyle w:val="17"/>
            </w:pPr>
            <w:r>
              <w:t>≤3264万元</w:t>
            </w:r>
          </w:p>
        </w:tc>
        <w:tc>
          <w:tcPr>
            <w:tcW w:w="1843" w:type="dxa"/>
            <w:vAlign w:val="center"/>
          </w:tcPr>
          <w:p>
            <w:pPr>
              <w:pStyle w:val="17"/>
            </w:pPr>
            <w:r>
              <w:t>计量支付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效益指标</w:t>
            </w:r>
          </w:p>
        </w:tc>
        <w:tc>
          <w:tcPr>
            <w:tcW w:w="1276" w:type="dxa"/>
            <w:vAlign w:val="center"/>
          </w:tcPr>
          <w:p>
            <w:pPr>
              <w:pStyle w:val="17"/>
            </w:pPr>
            <w:r>
              <w:t>经济效益指标</w:t>
            </w:r>
          </w:p>
        </w:tc>
        <w:tc>
          <w:tcPr>
            <w:tcW w:w="1332" w:type="dxa"/>
            <w:vAlign w:val="center"/>
          </w:tcPr>
          <w:p>
            <w:pPr>
              <w:pStyle w:val="17"/>
            </w:pPr>
            <w:r>
              <w:t xml:space="preserve">对经济发展带来效果 </w:t>
            </w:r>
          </w:p>
        </w:tc>
        <w:tc>
          <w:tcPr>
            <w:tcW w:w="2891" w:type="dxa"/>
            <w:vAlign w:val="center"/>
          </w:tcPr>
          <w:p>
            <w:pPr>
              <w:pStyle w:val="17"/>
            </w:pPr>
            <w:r>
              <w:t xml:space="preserve">对经济发展带来效果 </w:t>
            </w:r>
          </w:p>
        </w:tc>
        <w:tc>
          <w:tcPr>
            <w:tcW w:w="1276" w:type="dxa"/>
            <w:vAlign w:val="center"/>
          </w:tcPr>
          <w:p>
            <w:pPr>
              <w:pStyle w:val="17"/>
            </w:pPr>
            <w:r>
              <w:t>显著提升</w:t>
            </w:r>
          </w:p>
        </w:tc>
        <w:tc>
          <w:tcPr>
            <w:tcW w:w="1843" w:type="dxa"/>
            <w:vAlign w:val="center"/>
          </w:tcPr>
          <w:p>
            <w:pPr>
              <w:pStyle w:val="17"/>
            </w:pPr>
            <w:r>
              <w:t>工可报告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社会效益指标</w:t>
            </w:r>
          </w:p>
        </w:tc>
        <w:tc>
          <w:tcPr>
            <w:tcW w:w="1332" w:type="dxa"/>
            <w:vAlign w:val="center"/>
          </w:tcPr>
          <w:p>
            <w:pPr>
              <w:pStyle w:val="17"/>
            </w:pPr>
            <w:r>
              <w:t>对社会经济发展的影响</w:t>
            </w:r>
          </w:p>
        </w:tc>
        <w:tc>
          <w:tcPr>
            <w:tcW w:w="2891" w:type="dxa"/>
            <w:vAlign w:val="center"/>
          </w:tcPr>
          <w:p>
            <w:pPr>
              <w:pStyle w:val="17"/>
            </w:pPr>
            <w:r>
              <w:t>对社会经济发展的影响</w:t>
            </w:r>
          </w:p>
        </w:tc>
        <w:tc>
          <w:tcPr>
            <w:tcW w:w="1276" w:type="dxa"/>
            <w:vAlign w:val="center"/>
          </w:tcPr>
          <w:p>
            <w:pPr>
              <w:pStyle w:val="17"/>
            </w:pPr>
            <w:r>
              <w:t>反映良好</w:t>
            </w:r>
          </w:p>
        </w:tc>
        <w:tc>
          <w:tcPr>
            <w:tcW w:w="1843" w:type="dxa"/>
            <w:vAlign w:val="center"/>
          </w:tcPr>
          <w:p>
            <w:pPr>
              <w:pStyle w:val="17"/>
            </w:pPr>
            <w:r>
              <w:t>工可报告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生态效益指标</w:t>
            </w:r>
          </w:p>
        </w:tc>
        <w:tc>
          <w:tcPr>
            <w:tcW w:w="1332" w:type="dxa"/>
            <w:vAlign w:val="center"/>
          </w:tcPr>
          <w:p>
            <w:pPr>
              <w:pStyle w:val="17"/>
            </w:pPr>
            <w:r>
              <w:t>满足生态环保要求</w:t>
            </w:r>
          </w:p>
        </w:tc>
        <w:tc>
          <w:tcPr>
            <w:tcW w:w="2891" w:type="dxa"/>
            <w:vAlign w:val="center"/>
          </w:tcPr>
          <w:p>
            <w:pPr>
              <w:pStyle w:val="17"/>
            </w:pPr>
            <w:r>
              <w:t>满足生态环保要求</w:t>
            </w:r>
          </w:p>
        </w:tc>
        <w:tc>
          <w:tcPr>
            <w:tcW w:w="1276" w:type="dxa"/>
            <w:vAlign w:val="center"/>
          </w:tcPr>
          <w:p>
            <w:pPr>
              <w:pStyle w:val="17"/>
            </w:pPr>
            <w:r>
              <w:t>满足</w:t>
            </w:r>
          </w:p>
        </w:tc>
        <w:tc>
          <w:tcPr>
            <w:tcW w:w="1843" w:type="dxa"/>
            <w:vAlign w:val="center"/>
          </w:tcPr>
          <w:p>
            <w:pPr>
              <w:pStyle w:val="17"/>
            </w:pPr>
            <w:r>
              <w:t>工可报告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可持续影响指标</w:t>
            </w:r>
          </w:p>
        </w:tc>
        <w:tc>
          <w:tcPr>
            <w:tcW w:w="1332" w:type="dxa"/>
            <w:vAlign w:val="center"/>
          </w:tcPr>
          <w:p>
            <w:pPr>
              <w:pStyle w:val="17"/>
            </w:pPr>
            <w:r>
              <w:t>基建类项目持续使用时间（年）</w:t>
            </w:r>
          </w:p>
        </w:tc>
        <w:tc>
          <w:tcPr>
            <w:tcW w:w="2891" w:type="dxa"/>
            <w:vAlign w:val="center"/>
          </w:tcPr>
          <w:p>
            <w:pPr>
              <w:pStyle w:val="17"/>
            </w:pPr>
            <w:r>
              <w:t>基建类项目持续使用时间（年）</w:t>
            </w:r>
          </w:p>
        </w:tc>
        <w:tc>
          <w:tcPr>
            <w:tcW w:w="1276" w:type="dxa"/>
            <w:vAlign w:val="center"/>
          </w:tcPr>
          <w:p>
            <w:pPr>
              <w:pStyle w:val="17"/>
            </w:pPr>
            <w:r>
              <w:t>≥10年</w:t>
            </w:r>
          </w:p>
        </w:tc>
        <w:tc>
          <w:tcPr>
            <w:tcW w:w="1843" w:type="dxa"/>
            <w:vAlign w:val="center"/>
          </w:tcPr>
          <w:p>
            <w:pPr>
              <w:pStyle w:val="17"/>
            </w:pPr>
            <w:r>
              <w:t>工可报告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群众满意度</w:t>
            </w:r>
          </w:p>
        </w:tc>
        <w:tc>
          <w:tcPr>
            <w:tcW w:w="2891" w:type="dxa"/>
            <w:vAlign w:val="center"/>
          </w:tcPr>
          <w:p>
            <w:pPr>
              <w:pStyle w:val="17"/>
            </w:pPr>
            <w:r>
              <w:t>群众满意度</w:t>
            </w:r>
          </w:p>
        </w:tc>
        <w:tc>
          <w:tcPr>
            <w:tcW w:w="1276" w:type="dxa"/>
            <w:vAlign w:val="center"/>
          </w:tcPr>
          <w:p>
            <w:pPr>
              <w:pStyle w:val="17"/>
            </w:pPr>
            <w:r>
              <w:t>≥92%</w:t>
            </w:r>
          </w:p>
        </w:tc>
        <w:tc>
          <w:tcPr>
            <w:tcW w:w="1843" w:type="dxa"/>
            <w:vAlign w:val="center"/>
          </w:tcPr>
          <w:p>
            <w:pPr>
              <w:pStyle w:val="17"/>
            </w:pPr>
            <w:r>
              <w:t>调查问卷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r>
        <w:rPr>
          <w:rFonts w:ascii="方正仿宋_GBK" w:hAnsi="方正仿宋_GBK" w:eastAsia="方正仿宋_GBK" w:cs="方正仿宋_GBK"/>
          <w:color w:val="000000"/>
          <w:sz w:val="28"/>
        </w:rPr>
        <w:t>12.增发2023年国债省级补助（交通领域）资金-灾后重建专项资金 冀财建[2024]162号绩效目标表</w:t>
      </w:r>
    </w:p>
    <w:tbl>
      <w:tblPr>
        <w:tblStyle w:val="9"/>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21"/>
            </w:pPr>
            <w:r>
              <w:t>348001涞水县交通运输局本级</w:t>
            </w:r>
          </w:p>
        </w:tc>
        <w:tc>
          <w:tcPr>
            <w:tcW w:w="1843" w:type="dxa"/>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2608" w:type="dxa"/>
            <w:gridSpan w:val="2"/>
            <w:vAlign w:val="center"/>
          </w:tcPr>
          <w:p>
            <w:pPr>
              <w:pStyle w:val="17"/>
            </w:pPr>
            <w:r>
              <w:t>13062324P00959110001W</w:t>
            </w:r>
          </w:p>
        </w:tc>
        <w:tc>
          <w:tcPr>
            <w:tcW w:w="1587" w:type="dxa"/>
            <w:vAlign w:val="center"/>
          </w:tcPr>
          <w:p>
            <w:pPr>
              <w:pStyle w:val="15"/>
            </w:pPr>
            <w:r>
              <w:t>项目名称</w:t>
            </w:r>
          </w:p>
        </w:tc>
        <w:tc>
          <w:tcPr>
            <w:tcW w:w="4423" w:type="dxa"/>
            <w:gridSpan w:val="3"/>
            <w:vAlign w:val="center"/>
          </w:tcPr>
          <w:p>
            <w:pPr>
              <w:pStyle w:val="17"/>
            </w:pPr>
            <w:r>
              <w:t>增发2023年国债省级补助（交通领域）资金-灾后重建专项资金 冀财建[2024]162号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7"/>
            </w:pPr>
            <w:r>
              <w:t>739.00</w:t>
            </w:r>
          </w:p>
        </w:tc>
        <w:tc>
          <w:tcPr>
            <w:tcW w:w="1587" w:type="dxa"/>
            <w:vAlign w:val="center"/>
          </w:tcPr>
          <w:p>
            <w:pPr>
              <w:pStyle w:val="15"/>
            </w:pPr>
            <w:r>
              <w:t>其中：财政    资金</w:t>
            </w:r>
          </w:p>
        </w:tc>
        <w:tc>
          <w:tcPr>
            <w:tcW w:w="1304" w:type="dxa"/>
            <w:vAlign w:val="center"/>
          </w:tcPr>
          <w:p>
            <w:pPr>
              <w:pStyle w:val="17"/>
            </w:pPr>
            <w:r>
              <w:t>739.00</w:t>
            </w:r>
          </w:p>
        </w:tc>
        <w:tc>
          <w:tcPr>
            <w:tcW w:w="1276" w:type="dxa"/>
            <w:vAlign w:val="center"/>
          </w:tcPr>
          <w:p>
            <w:pPr>
              <w:pStyle w:val="15"/>
            </w:pPr>
            <w:r>
              <w:t>其他资金</w:t>
            </w:r>
          </w:p>
        </w:tc>
        <w:tc>
          <w:tcPr>
            <w:tcW w:w="1843" w:type="dxa"/>
            <w:vAlign w:val="center"/>
          </w:tcPr>
          <w:p>
            <w:pPr>
              <w:pStyle w:val="17"/>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7"/>
            </w:pPr>
            <w:r>
              <w:t>用于灾后重建项目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2608" w:type="dxa"/>
            <w:gridSpan w:val="2"/>
            <w:vAlign w:val="center"/>
          </w:tcPr>
          <w:p>
            <w:pPr>
              <w:pStyle w:val="15"/>
            </w:pPr>
            <w:r>
              <w:t>3月底</w:t>
            </w:r>
          </w:p>
        </w:tc>
        <w:tc>
          <w:tcPr>
            <w:tcW w:w="1587" w:type="dxa"/>
            <w:vAlign w:val="center"/>
          </w:tcPr>
          <w:p>
            <w:pPr>
              <w:pStyle w:val="15"/>
            </w:pPr>
            <w:r>
              <w:t>6月底</w:t>
            </w:r>
          </w:p>
        </w:tc>
        <w:tc>
          <w:tcPr>
            <w:tcW w:w="1304" w:type="dxa"/>
            <w:vAlign w:val="center"/>
          </w:tcPr>
          <w:p>
            <w:pPr>
              <w:pStyle w:val="15"/>
            </w:pPr>
            <w:r>
              <w:t>10月底</w:t>
            </w:r>
          </w:p>
        </w:tc>
        <w:tc>
          <w:tcPr>
            <w:tcW w:w="3119" w:type="dxa"/>
            <w:gridSpan w:val="2"/>
            <w:vAlign w:val="center"/>
          </w:tcPr>
          <w:p>
            <w:pPr>
              <w:pStyle w:val="15"/>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 xml:space="preserve"> </w:t>
            </w:r>
          </w:p>
        </w:tc>
        <w:tc>
          <w:tcPr>
            <w:tcW w:w="1304" w:type="dxa"/>
            <w:vAlign w:val="center"/>
          </w:tcPr>
          <w:p>
            <w:pPr>
              <w:pStyle w:val="18"/>
            </w:pPr>
            <w:r>
              <w:t>739000000%</w:t>
            </w:r>
          </w:p>
        </w:tc>
        <w:tc>
          <w:tcPr>
            <w:tcW w:w="3119" w:type="dxa"/>
            <w:gridSpan w:val="2"/>
            <w:vAlign w:val="center"/>
          </w:tcPr>
          <w:p>
            <w:pPr>
              <w:pStyle w:val="18"/>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618" w:type="dxa"/>
            <w:gridSpan w:val="6"/>
            <w:vAlign w:val="center"/>
          </w:tcPr>
          <w:p>
            <w:pPr>
              <w:pStyle w:val="17"/>
            </w:pPr>
            <w:r>
              <w:t>1.本项目恢复重建128.078公里，恢复重建桥梁67座，恢复重建涵洞122道</w:t>
            </w:r>
            <w:r>
              <w:tab/>
            </w:r>
            <w:r>
              <w:tab/>
            </w:r>
            <w:r>
              <w:tab/>
            </w:r>
            <w:r>
              <w:tab/>
            </w:r>
            <w:r>
              <w:tab/>
            </w:r>
            <w:r>
              <w:tab/>
            </w:r>
          </w:p>
          <w:p>
            <w:pPr>
              <w:pStyle w:val="17"/>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2891" w:type="dxa"/>
            <w:vAlign w:val="center"/>
          </w:tcPr>
          <w:p>
            <w:pPr>
              <w:pStyle w:val="15"/>
            </w:pPr>
            <w:r>
              <w:t>绩效指标描述</w:t>
            </w:r>
          </w:p>
        </w:tc>
        <w:tc>
          <w:tcPr>
            <w:tcW w:w="1276" w:type="dxa"/>
            <w:vAlign w:val="center"/>
          </w:tcPr>
          <w:p>
            <w:pPr>
              <w:pStyle w:val="15"/>
            </w:pPr>
            <w:r>
              <w:t>指标值</w:t>
            </w:r>
          </w:p>
        </w:tc>
        <w:tc>
          <w:tcPr>
            <w:tcW w:w="1843" w:type="dxa"/>
            <w:vAlign w:val="center"/>
          </w:tcPr>
          <w:p>
            <w:pPr>
              <w:pStyle w:val="15"/>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工程量完成率</w:t>
            </w:r>
          </w:p>
        </w:tc>
        <w:tc>
          <w:tcPr>
            <w:tcW w:w="2891" w:type="dxa"/>
            <w:vAlign w:val="center"/>
          </w:tcPr>
          <w:p>
            <w:pPr>
              <w:pStyle w:val="17"/>
            </w:pPr>
            <w:r>
              <w:t>工程量完成率</w:t>
            </w:r>
          </w:p>
        </w:tc>
        <w:tc>
          <w:tcPr>
            <w:tcW w:w="1276" w:type="dxa"/>
            <w:vAlign w:val="center"/>
          </w:tcPr>
          <w:p>
            <w:pPr>
              <w:pStyle w:val="17"/>
            </w:pPr>
            <w:r>
              <w:t>≥90%</w:t>
            </w:r>
          </w:p>
        </w:tc>
        <w:tc>
          <w:tcPr>
            <w:tcW w:w="1843" w:type="dxa"/>
            <w:vAlign w:val="center"/>
          </w:tcPr>
          <w:p>
            <w:pPr>
              <w:pStyle w:val="17"/>
            </w:pPr>
            <w:r>
              <w:t>计量支付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工程按期完成率（%）</w:t>
            </w:r>
          </w:p>
        </w:tc>
        <w:tc>
          <w:tcPr>
            <w:tcW w:w="2891" w:type="dxa"/>
            <w:vAlign w:val="center"/>
          </w:tcPr>
          <w:p>
            <w:pPr>
              <w:pStyle w:val="17"/>
            </w:pPr>
            <w:r>
              <w:t>按期完成的工程量占总工程量的比率</w:t>
            </w:r>
          </w:p>
        </w:tc>
        <w:tc>
          <w:tcPr>
            <w:tcW w:w="1276" w:type="dxa"/>
            <w:vAlign w:val="center"/>
          </w:tcPr>
          <w:p>
            <w:pPr>
              <w:pStyle w:val="17"/>
            </w:pPr>
            <w:r>
              <w:t>≥90%</w:t>
            </w:r>
          </w:p>
        </w:tc>
        <w:tc>
          <w:tcPr>
            <w:tcW w:w="1843" w:type="dxa"/>
            <w:vAlign w:val="center"/>
          </w:tcPr>
          <w:p>
            <w:pPr>
              <w:pStyle w:val="17"/>
            </w:pPr>
            <w:r>
              <w:t>计量支付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工程合格率</w:t>
            </w:r>
          </w:p>
        </w:tc>
        <w:tc>
          <w:tcPr>
            <w:tcW w:w="2891" w:type="dxa"/>
            <w:vAlign w:val="center"/>
          </w:tcPr>
          <w:p>
            <w:pPr>
              <w:pStyle w:val="17"/>
            </w:pPr>
            <w:r>
              <w:t>通过验收的工程量占建设总量的比率</w:t>
            </w:r>
          </w:p>
        </w:tc>
        <w:tc>
          <w:tcPr>
            <w:tcW w:w="1276" w:type="dxa"/>
            <w:vAlign w:val="center"/>
          </w:tcPr>
          <w:p>
            <w:pPr>
              <w:pStyle w:val="17"/>
            </w:pPr>
            <w:r>
              <w:t>≥90%</w:t>
            </w:r>
          </w:p>
        </w:tc>
        <w:tc>
          <w:tcPr>
            <w:tcW w:w="1843" w:type="dxa"/>
            <w:vAlign w:val="center"/>
          </w:tcPr>
          <w:p>
            <w:pPr>
              <w:pStyle w:val="17"/>
            </w:pPr>
            <w:r>
              <w:t>监理资料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总成本</w:t>
            </w:r>
          </w:p>
        </w:tc>
        <w:tc>
          <w:tcPr>
            <w:tcW w:w="2891" w:type="dxa"/>
            <w:vAlign w:val="center"/>
          </w:tcPr>
          <w:p>
            <w:pPr>
              <w:pStyle w:val="17"/>
            </w:pPr>
            <w:r>
              <w:t>总成本</w:t>
            </w:r>
          </w:p>
        </w:tc>
        <w:tc>
          <w:tcPr>
            <w:tcW w:w="1276" w:type="dxa"/>
            <w:vAlign w:val="center"/>
          </w:tcPr>
          <w:p>
            <w:pPr>
              <w:pStyle w:val="17"/>
            </w:pPr>
            <w:r>
              <w:t>≤739万元</w:t>
            </w:r>
          </w:p>
        </w:tc>
        <w:tc>
          <w:tcPr>
            <w:tcW w:w="1843" w:type="dxa"/>
            <w:vAlign w:val="center"/>
          </w:tcPr>
          <w:p>
            <w:pPr>
              <w:pStyle w:val="17"/>
            </w:pPr>
            <w:r>
              <w:t>计量支付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效益指标</w:t>
            </w:r>
          </w:p>
        </w:tc>
        <w:tc>
          <w:tcPr>
            <w:tcW w:w="1276" w:type="dxa"/>
            <w:vAlign w:val="center"/>
          </w:tcPr>
          <w:p>
            <w:pPr>
              <w:pStyle w:val="17"/>
            </w:pPr>
            <w:r>
              <w:t>经济效益指标</w:t>
            </w:r>
          </w:p>
        </w:tc>
        <w:tc>
          <w:tcPr>
            <w:tcW w:w="1332" w:type="dxa"/>
            <w:vAlign w:val="center"/>
          </w:tcPr>
          <w:p>
            <w:pPr>
              <w:pStyle w:val="17"/>
            </w:pPr>
            <w:r>
              <w:t xml:space="preserve">对经济发展带来效果 </w:t>
            </w:r>
          </w:p>
        </w:tc>
        <w:tc>
          <w:tcPr>
            <w:tcW w:w="2891" w:type="dxa"/>
            <w:vAlign w:val="center"/>
          </w:tcPr>
          <w:p>
            <w:pPr>
              <w:pStyle w:val="17"/>
            </w:pPr>
            <w:r>
              <w:t xml:space="preserve">对经济发展带来效果 </w:t>
            </w:r>
          </w:p>
        </w:tc>
        <w:tc>
          <w:tcPr>
            <w:tcW w:w="1276" w:type="dxa"/>
            <w:vAlign w:val="center"/>
          </w:tcPr>
          <w:p>
            <w:pPr>
              <w:pStyle w:val="17"/>
            </w:pPr>
            <w:r>
              <w:t>显著提升</w:t>
            </w:r>
          </w:p>
        </w:tc>
        <w:tc>
          <w:tcPr>
            <w:tcW w:w="1843" w:type="dxa"/>
            <w:vAlign w:val="center"/>
          </w:tcPr>
          <w:p>
            <w:pPr>
              <w:pStyle w:val="17"/>
            </w:pPr>
            <w:r>
              <w:t>工可报告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社会效益指标</w:t>
            </w:r>
          </w:p>
        </w:tc>
        <w:tc>
          <w:tcPr>
            <w:tcW w:w="1332" w:type="dxa"/>
            <w:vAlign w:val="center"/>
          </w:tcPr>
          <w:p>
            <w:pPr>
              <w:pStyle w:val="17"/>
            </w:pPr>
            <w:r>
              <w:t>对社会经济发展的影响</w:t>
            </w:r>
          </w:p>
        </w:tc>
        <w:tc>
          <w:tcPr>
            <w:tcW w:w="2891" w:type="dxa"/>
            <w:vAlign w:val="center"/>
          </w:tcPr>
          <w:p>
            <w:pPr>
              <w:pStyle w:val="17"/>
            </w:pPr>
            <w:r>
              <w:t>对社会经济发展的影响</w:t>
            </w:r>
          </w:p>
        </w:tc>
        <w:tc>
          <w:tcPr>
            <w:tcW w:w="1276" w:type="dxa"/>
            <w:vAlign w:val="center"/>
          </w:tcPr>
          <w:p>
            <w:pPr>
              <w:pStyle w:val="17"/>
            </w:pPr>
            <w:r>
              <w:t>反映良好</w:t>
            </w:r>
          </w:p>
        </w:tc>
        <w:tc>
          <w:tcPr>
            <w:tcW w:w="1843" w:type="dxa"/>
            <w:vAlign w:val="center"/>
          </w:tcPr>
          <w:p>
            <w:pPr>
              <w:pStyle w:val="17"/>
            </w:pPr>
            <w:r>
              <w:t>工可报告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生态效益指标</w:t>
            </w:r>
          </w:p>
        </w:tc>
        <w:tc>
          <w:tcPr>
            <w:tcW w:w="1332" w:type="dxa"/>
            <w:vAlign w:val="center"/>
          </w:tcPr>
          <w:p>
            <w:pPr>
              <w:pStyle w:val="17"/>
            </w:pPr>
            <w:r>
              <w:t>满足生态环保要求</w:t>
            </w:r>
          </w:p>
        </w:tc>
        <w:tc>
          <w:tcPr>
            <w:tcW w:w="2891" w:type="dxa"/>
            <w:vAlign w:val="center"/>
          </w:tcPr>
          <w:p>
            <w:pPr>
              <w:pStyle w:val="17"/>
            </w:pPr>
            <w:r>
              <w:t>满足生态环保要求</w:t>
            </w:r>
          </w:p>
        </w:tc>
        <w:tc>
          <w:tcPr>
            <w:tcW w:w="1276" w:type="dxa"/>
            <w:vAlign w:val="center"/>
          </w:tcPr>
          <w:p>
            <w:pPr>
              <w:pStyle w:val="17"/>
            </w:pPr>
            <w:r>
              <w:t>满足</w:t>
            </w:r>
          </w:p>
        </w:tc>
        <w:tc>
          <w:tcPr>
            <w:tcW w:w="1843" w:type="dxa"/>
            <w:vAlign w:val="center"/>
          </w:tcPr>
          <w:p>
            <w:pPr>
              <w:pStyle w:val="17"/>
            </w:pPr>
            <w:r>
              <w:t>工可报告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可持续影响指标</w:t>
            </w:r>
          </w:p>
        </w:tc>
        <w:tc>
          <w:tcPr>
            <w:tcW w:w="1332" w:type="dxa"/>
            <w:vAlign w:val="center"/>
          </w:tcPr>
          <w:p>
            <w:pPr>
              <w:pStyle w:val="17"/>
            </w:pPr>
            <w:r>
              <w:t>基建类项目持续使用时间（年）</w:t>
            </w:r>
          </w:p>
        </w:tc>
        <w:tc>
          <w:tcPr>
            <w:tcW w:w="2891" w:type="dxa"/>
            <w:vAlign w:val="center"/>
          </w:tcPr>
          <w:p>
            <w:pPr>
              <w:pStyle w:val="17"/>
            </w:pPr>
            <w:r>
              <w:t>基建类项目持续使用时间（年）</w:t>
            </w:r>
          </w:p>
        </w:tc>
        <w:tc>
          <w:tcPr>
            <w:tcW w:w="1276" w:type="dxa"/>
            <w:vAlign w:val="center"/>
          </w:tcPr>
          <w:p>
            <w:pPr>
              <w:pStyle w:val="17"/>
            </w:pPr>
            <w:r>
              <w:t>≥10年</w:t>
            </w:r>
          </w:p>
        </w:tc>
        <w:tc>
          <w:tcPr>
            <w:tcW w:w="1843" w:type="dxa"/>
            <w:vAlign w:val="center"/>
          </w:tcPr>
          <w:p>
            <w:pPr>
              <w:pStyle w:val="17"/>
            </w:pPr>
            <w:r>
              <w:t>工可报告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群众满意度</w:t>
            </w:r>
          </w:p>
        </w:tc>
        <w:tc>
          <w:tcPr>
            <w:tcW w:w="2891" w:type="dxa"/>
            <w:vAlign w:val="center"/>
          </w:tcPr>
          <w:p>
            <w:pPr>
              <w:pStyle w:val="17"/>
            </w:pPr>
            <w:r>
              <w:t>群众满意度</w:t>
            </w:r>
          </w:p>
        </w:tc>
        <w:tc>
          <w:tcPr>
            <w:tcW w:w="1276" w:type="dxa"/>
            <w:vAlign w:val="center"/>
          </w:tcPr>
          <w:p>
            <w:pPr>
              <w:pStyle w:val="17"/>
            </w:pPr>
            <w:r>
              <w:t>≥92%</w:t>
            </w:r>
          </w:p>
        </w:tc>
        <w:tc>
          <w:tcPr>
            <w:tcW w:w="1843" w:type="dxa"/>
            <w:vAlign w:val="center"/>
          </w:tcPr>
          <w:p>
            <w:pPr>
              <w:pStyle w:val="17"/>
            </w:pPr>
            <w:r>
              <w:t>调查问卷</w:t>
            </w:r>
          </w:p>
        </w:tc>
      </w:tr>
    </w:tbl>
    <w:p/>
    <w:p>
      <w:pPr>
        <w:numPr>
          <w:ilvl w:val="0"/>
          <w:numId w:val="0"/>
        </w:numPr>
        <w:rPr>
          <w:rFonts w:ascii="方正楷体_GBK" w:hAnsi="方正楷体_GBK" w:eastAsia="方正楷体_GBK" w:cs="方正楷体_GBK"/>
          <w:b/>
          <w:color w:val="000000"/>
          <w:sz w:val="32"/>
          <w:lang w:val="uk-UA" w:eastAsia="zh-CN"/>
        </w:rPr>
      </w:pPr>
    </w:p>
    <w:p>
      <w:pPr>
        <w:numPr>
          <w:ilvl w:val="0"/>
          <w:numId w:val="0"/>
        </w:numPr>
        <w:rPr>
          <w:rFonts w:ascii="方正楷体_GBK" w:hAnsi="方正楷体_GBK" w:eastAsia="方正楷体_GBK" w:cs="方正楷体_GBK"/>
          <w:b/>
          <w:color w:val="000000"/>
          <w:sz w:val="32"/>
          <w:lang w:val="uk-UA" w:eastAsia="zh-CN"/>
        </w:rPr>
      </w:pPr>
    </w:p>
    <w:p>
      <w:pPr>
        <w:spacing w:before="10" w:after="10"/>
        <w:outlineLvl w:val="2"/>
        <w:rPr>
          <w:rFonts w:ascii="黑体" w:hAnsi="黑体" w:eastAsia="黑体" w:cs="黑体"/>
          <w:color w:val="000000"/>
          <w:sz w:val="32"/>
        </w:rPr>
      </w:pPr>
      <w:bookmarkStart w:id="19" w:name="_Toc_3_3_0000000015"/>
    </w:p>
    <w:p>
      <w:pPr>
        <w:spacing w:before="10" w:after="10"/>
        <w:outlineLvl w:val="2"/>
        <w:rPr>
          <w:rFonts w:ascii="黑体" w:hAnsi="黑体" w:eastAsia="黑体" w:cs="黑体"/>
          <w:color w:val="000000"/>
          <w:sz w:val="32"/>
        </w:rPr>
      </w:pPr>
    </w:p>
    <w:p>
      <w:pPr>
        <w:spacing w:before="10" w:after="10"/>
        <w:outlineLvl w:val="2"/>
        <w:rPr>
          <w:rFonts w:ascii="黑体" w:hAnsi="黑体" w:eastAsia="黑体" w:cs="黑体"/>
          <w:color w:val="000000"/>
          <w:sz w:val="32"/>
        </w:rPr>
      </w:pPr>
    </w:p>
    <w:p>
      <w:pPr>
        <w:spacing w:before="10" w:after="10"/>
        <w:outlineLvl w:val="2"/>
        <w:rPr>
          <w:rFonts w:ascii="黑体" w:hAnsi="黑体" w:eastAsia="黑体" w:cs="黑体"/>
          <w:color w:val="000000"/>
          <w:sz w:val="32"/>
        </w:rPr>
      </w:pPr>
    </w:p>
    <w:p>
      <w:pPr>
        <w:spacing w:before="10" w:after="10"/>
        <w:outlineLvl w:val="2"/>
        <w:rPr>
          <w:rFonts w:ascii="黑体" w:hAnsi="黑体" w:eastAsia="黑体" w:cs="黑体"/>
          <w:color w:val="000000"/>
          <w:sz w:val="32"/>
        </w:rPr>
      </w:pPr>
    </w:p>
    <w:p>
      <w:pPr>
        <w:spacing w:before="10" w:after="10"/>
        <w:outlineLvl w:val="2"/>
        <w:rPr>
          <w:rFonts w:ascii="黑体" w:hAnsi="黑体" w:eastAsia="黑体" w:cs="黑体"/>
          <w:color w:val="000000"/>
          <w:sz w:val="32"/>
        </w:rPr>
      </w:pPr>
    </w:p>
    <w:p>
      <w:pPr>
        <w:spacing w:before="10" w:after="10"/>
        <w:outlineLvl w:val="2"/>
        <w:rPr>
          <w:rFonts w:ascii="黑体" w:hAnsi="黑体" w:eastAsia="黑体" w:cs="黑体"/>
          <w:color w:val="000000"/>
          <w:sz w:val="32"/>
        </w:rPr>
      </w:pPr>
    </w:p>
    <w:p>
      <w:pPr>
        <w:spacing w:before="10" w:after="10"/>
        <w:outlineLvl w:val="2"/>
        <w:rPr>
          <w:rFonts w:ascii="黑体" w:hAnsi="黑体" w:eastAsia="黑体" w:cs="黑体"/>
          <w:color w:val="000000"/>
          <w:sz w:val="32"/>
        </w:rPr>
      </w:pPr>
    </w:p>
    <w:p>
      <w:pPr>
        <w:spacing w:before="10" w:after="10"/>
        <w:outlineLvl w:val="2"/>
        <w:rPr>
          <w:rFonts w:ascii="黑体" w:hAnsi="黑体" w:eastAsia="黑体" w:cs="黑体"/>
          <w:color w:val="000000"/>
          <w:sz w:val="32"/>
        </w:rPr>
      </w:pPr>
    </w:p>
    <w:p>
      <w:pPr>
        <w:spacing w:before="10" w:after="10"/>
        <w:outlineLvl w:val="2"/>
        <w:rPr>
          <w:rFonts w:ascii="黑体" w:hAnsi="黑体" w:eastAsia="黑体" w:cs="黑体"/>
          <w:color w:val="000000"/>
          <w:sz w:val="32"/>
        </w:rPr>
      </w:pPr>
    </w:p>
    <w:p>
      <w:pPr>
        <w:spacing w:before="10" w:after="10"/>
        <w:outlineLvl w:val="2"/>
        <w:rPr>
          <w:rFonts w:ascii="黑体" w:hAnsi="黑体" w:eastAsia="黑体" w:cs="黑体"/>
          <w:color w:val="000000"/>
          <w:sz w:val="32"/>
        </w:rPr>
      </w:pPr>
    </w:p>
    <w:p>
      <w:pPr>
        <w:spacing w:before="10" w:after="10"/>
        <w:outlineLvl w:val="2"/>
        <w:rPr>
          <w:rFonts w:ascii="黑体" w:hAnsi="黑体" w:eastAsia="黑体" w:cs="黑体"/>
          <w:color w:val="000000"/>
          <w:sz w:val="32"/>
        </w:rPr>
      </w:pPr>
    </w:p>
    <w:p>
      <w:pPr>
        <w:spacing w:before="10" w:after="10"/>
        <w:outlineLvl w:val="2"/>
        <w:rPr>
          <w:rFonts w:ascii="黑体" w:hAnsi="黑体" w:eastAsia="黑体" w:cs="黑体"/>
          <w:color w:val="000000"/>
          <w:sz w:val="32"/>
        </w:rPr>
      </w:pPr>
    </w:p>
    <w:p>
      <w:pPr>
        <w:spacing w:before="10" w:after="10"/>
        <w:outlineLvl w:val="2"/>
        <w:rPr>
          <w:rFonts w:ascii="黑体" w:hAnsi="黑体" w:eastAsia="黑体" w:cs="黑体"/>
          <w:color w:val="000000"/>
          <w:sz w:val="32"/>
        </w:rPr>
      </w:pPr>
    </w:p>
    <w:p>
      <w:pPr>
        <w:spacing w:before="10" w:after="10"/>
        <w:outlineLvl w:val="2"/>
      </w:pPr>
      <w:r>
        <w:rPr>
          <w:rFonts w:ascii="黑体" w:hAnsi="黑体" w:eastAsia="黑体" w:cs="黑体"/>
          <w:color w:val="000000"/>
          <w:sz w:val="32"/>
        </w:rPr>
        <w:t>六、政府采购预算情况</w:t>
      </w:r>
      <w:bookmarkEnd w:id="19"/>
    </w:p>
    <w:p>
      <w:pPr>
        <w:spacing w:line="500" w:lineRule="exact"/>
        <w:ind w:firstLine="560"/>
        <w:rPr>
          <w:rFonts w:eastAsia="方正仿宋_GBK"/>
          <w:color w:val="000000"/>
          <w:sz w:val="28"/>
          <w:lang w:eastAsia="zh-CN"/>
        </w:rPr>
      </w:pPr>
      <w:r>
        <w:rPr>
          <w:rFonts w:hint="eastAsia" w:eastAsia="方正仿宋_GBK"/>
          <w:color w:val="000000"/>
          <w:sz w:val="28"/>
        </w:rPr>
        <w:t>202</w:t>
      </w:r>
      <w:r>
        <w:rPr>
          <w:rFonts w:hint="eastAsia" w:eastAsia="方正仿宋_GBK"/>
          <w:color w:val="000000"/>
          <w:sz w:val="28"/>
          <w:lang w:val="en-US" w:eastAsia="zh-CN"/>
        </w:rPr>
        <w:t>4</w:t>
      </w:r>
      <w:r>
        <w:rPr>
          <w:rFonts w:hint="eastAsia" w:eastAsia="方正仿宋_GBK"/>
          <w:color w:val="000000"/>
          <w:sz w:val="28"/>
        </w:rPr>
        <w:t>年我部门</w:t>
      </w:r>
      <w:r>
        <w:rPr>
          <w:rFonts w:hint="eastAsia" w:eastAsia="方正仿宋_GBK"/>
          <w:color w:val="000000"/>
          <w:sz w:val="28"/>
          <w:lang w:eastAsia="zh-CN"/>
        </w:rPr>
        <w:t>政府采购预算</w:t>
      </w:r>
      <w:r>
        <w:rPr>
          <w:rFonts w:hint="eastAsia" w:eastAsia="方正仿宋_GBK"/>
          <w:color w:val="000000"/>
          <w:sz w:val="28"/>
          <w:lang w:val="en-US" w:eastAsia="zh-CN"/>
        </w:rPr>
        <w:t>3374</w:t>
      </w:r>
      <w:r>
        <w:rPr>
          <w:rFonts w:hint="eastAsia" w:eastAsia="方正仿宋_GBK"/>
          <w:color w:val="000000"/>
          <w:sz w:val="28"/>
          <w:lang w:eastAsia="zh-CN"/>
        </w:rPr>
        <w:t>万元</w:t>
      </w:r>
      <w:r>
        <w:rPr>
          <w:rFonts w:hint="eastAsia" w:eastAsia="方正仿宋_GBK"/>
          <w:color w:val="000000"/>
          <w:sz w:val="28"/>
        </w:rPr>
        <w:t>。</w:t>
      </w:r>
      <w:r>
        <w:rPr>
          <w:rFonts w:hint="eastAsia" w:eastAsia="方正仿宋_GBK"/>
          <w:color w:val="000000"/>
          <w:sz w:val="28"/>
          <w:lang w:eastAsia="zh-CN"/>
        </w:rPr>
        <w:t>具体内容见下表。</w:t>
      </w:r>
    </w:p>
    <w:p>
      <w:pPr>
        <w:spacing w:line="500" w:lineRule="exact"/>
        <w:ind w:firstLine="560"/>
        <w:rPr>
          <w:rFonts w:eastAsia="方正仿宋_GBK"/>
          <w:color w:val="000000"/>
          <w:sz w:val="28"/>
          <w:lang w:eastAsia="zh-CN"/>
        </w:rPr>
      </w:pPr>
    </w:p>
    <w:p>
      <w:pPr>
        <w:jc w:val="center"/>
        <w:outlineLvl w:val="1"/>
      </w:pPr>
      <w:bookmarkStart w:id="20" w:name="_Toc_3_3_0000000016"/>
      <w:r>
        <w:rPr>
          <w:rFonts w:ascii="方正小标宋_GBK" w:hAnsi="方正小标宋_GBK" w:eastAsia="方正小标宋_GBK" w:cs="方正小标宋_GBK"/>
          <w:color w:val="000000"/>
          <w:sz w:val="32"/>
        </w:rPr>
        <w:t>部门政府采购预算</w:t>
      </w:r>
    </w:p>
    <w:tbl>
      <w:tblPr>
        <w:tblStyle w:val="9"/>
        <w:tblW w:w="160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838"/>
        <w:gridCol w:w="1132"/>
        <w:gridCol w:w="1149"/>
        <w:gridCol w:w="709"/>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5"/>
            </w:pPr>
            <w:r>
              <w:t>政府采购项目来源</w:t>
            </w:r>
          </w:p>
        </w:tc>
        <w:tc>
          <w:tcPr>
            <w:tcW w:w="838" w:type="dxa"/>
            <w:vMerge w:val="restart"/>
            <w:vAlign w:val="center"/>
          </w:tcPr>
          <w:p>
            <w:pPr>
              <w:pStyle w:val="15"/>
            </w:pPr>
            <w:r>
              <w:t>采购物品名称</w:t>
            </w:r>
          </w:p>
        </w:tc>
        <w:tc>
          <w:tcPr>
            <w:tcW w:w="1132" w:type="dxa"/>
            <w:vMerge w:val="restart"/>
            <w:vAlign w:val="center"/>
          </w:tcPr>
          <w:p>
            <w:pPr>
              <w:pStyle w:val="15"/>
            </w:pPr>
            <w:r>
              <w:t>政府采购目录序号</w:t>
            </w:r>
          </w:p>
        </w:tc>
        <w:tc>
          <w:tcPr>
            <w:tcW w:w="1149" w:type="dxa"/>
            <w:vMerge w:val="restart"/>
            <w:vAlign w:val="center"/>
          </w:tcPr>
          <w:p>
            <w:pPr>
              <w:pStyle w:val="15"/>
            </w:pPr>
            <w:r>
              <w:t>计量  单位</w:t>
            </w:r>
          </w:p>
        </w:tc>
        <w:tc>
          <w:tcPr>
            <w:tcW w:w="709" w:type="dxa"/>
            <w:vMerge w:val="restart"/>
            <w:vAlign w:val="center"/>
          </w:tcPr>
          <w:p>
            <w:pPr>
              <w:pStyle w:val="15"/>
            </w:pPr>
            <w:r>
              <w:t>数量</w:t>
            </w:r>
          </w:p>
        </w:tc>
        <w:tc>
          <w:tcPr>
            <w:tcW w:w="850" w:type="dxa"/>
            <w:vMerge w:val="restart"/>
            <w:vAlign w:val="center"/>
          </w:tcPr>
          <w:p>
            <w:pPr>
              <w:pStyle w:val="15"/>
            </w:pPr>
            <w:r>
              <w:t>单价</w:t>
            </w:r>
          </w:p>
        </w:tc>
        <w:tc>
          <w:tcPr>
            <w:tcW w:w="7712" w:type="dxa"/>
            <w:gridSpan w:val="8"/>
            <w:vAlign w:val="center"/>
          </w:tcPr>
          <w:p>
            <w:pPr>
              <w:pStyle w:val="15"/>
            </w:pPr>
            <w:r>
              <w:t>政府采购金额（当年部门预算安排资金）</w:t>
            </w:r>
          </w:p>
        </w:tc>
        <w:tc>
          <w:tcPr>
            <w:tcW w:w="964" w:type="dxa"/>
            <w:vMerge w:val="restart"/>
            <w:vAlign w:val="center"/>
          </w:tcPr>
          <w:p>
            <w:pPr>
              <w:pStyle w:val="15"/>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5"/>
            </w:pPr>
            <w:r>
              <w:t>项目名称</w:t>
            </w:r>
          </w:p>
        </w:tc>
        <w:tc>
          <w:tcPr>
            <w:tcW w:w="964" w:type="dxa"/>
            <w:vAlign w:val="center"/>
          </w:tcPr>
          <w:p>
            <w:pPr>
              <w:pStyle w:val="15"/>
            </w:pPr>
            <w:r>
              <w:t>预算    资金</w:t>
            </w:r>
          </w:p>
        </w:tc>
        <w:tc>
          <w:tcPr>
            <w:tcW w:w="838" w:type="dxa"/>
            <w:vMerge w:val="continue"/>
          </w:tcPr>
          <w:p/>
        </w:tc>
        <w:tc>
          <w:tcPr>
            <w:tcW w:w="1132" w:type="dxa"/>
            <w:vMerge w:val="continue"/>
          </w:tcPr>
          <w:p/>
        </w:tc>
        <w:tc>
          <w:tcPr>
            <w:tcW w:w="1149" w:type="dxa"/>
            <w:vMerge w:val="continue"/>
          </w:tcPr>
          <w:p/>
        </w:tc>
        <w:tc>
          <w:tcPr>
            <w:tcW w:w="709" w:type="dxa"/>
            <w:vMerge w:val="continue"/>
          </w:tcPr>
          <w:p/>
        </w:tc>
        <w:tc>
          <w:tcPr>
            <w:tcW w:w="850" w:type="dxa"/>
            <w:vMerge w:val="continue"/>
          </w:tcPr>
          <w:p/>
        </w:tc>
        <w:tc>
          <w:tcPr>
            <w:tcW w:w="964" w:type="dxa"/>
            <w:vAlign w:val="center"/>
          </w:tcPr>
          <w:p>
            <w:pPr>
              <w:pStyle w:val="15"/>
            </w:pPr>
            <w:r>
              <w:t>合计</w:t>
            </w:r>
          </w:p>
        </w:tc>
        <w:tc>
          <w:tcPr>
            <w:tcW w:w="964" w:type="dxa"/>
            <w:vAlign w:val="center"/>
          </w:tcPr>
          <w:p>
            <w:pPr>
              <w:pStyle w:val="15"/>
            </w:pPr>
            <w:r>
              <w:t>一般公共预算拨款</w:t>
            </w:r>
          </w:p>
        </w:tc>
        <w:tc>
          <w:tcPr>
            <w:tcW w:w="964" w:type="dxa"/>
            <w:vAlign w:val="center"/>
          </w:tcPr>
          <w:p>
            <w:pPr>
              <w:pStyle w:val="15"/>
            </w:pPr>
            <w:r>
              <w:t>基金预算拨款</w:t>
            </w:r>
          </w:p>
        </w:tc>
        <w:tc>
          <w:tcPr>
            <w:tcW w:w="964" w:type="dxa"/>
            <w:vAlign w:val="center"/>
          </w:tcPr>
          <w:p>
            <w:pPr>
              <w:pStyle w:val="15"/>
            </w:pPr>
            <w:r>
              <w:t>国有资本经营预算拨款</w:t>
            </w:r>
          </w:p>
        </w:tc>
        <w:tc>
          <w:tcPr>
            <w:tcW w:w="964" w:type="dxa"/>
            <w:vAlign w:val="center"/>
          </w:tcPr>
          <w:p>
            <w:pPr>
              <w:pStyle w:val="15"/>
            </w:pPr>
            <w:r>
              <w:t>财政专户核拨</w:t>
            </w:r>
          </w:p>
        </w:tc>
        <w:tc>
          <w:tcPr>
            <w:tcW w:w="964" w:type="dxa"/>
            <w:vAlign w:val="center"/>
          </w:tcPr>
          <w:p>
            <w:pPr>
              <w:pStyle w:val="15"/>
            </w:pPr>
            <w:r>
              <w:t>单位    资金</w:t>
            </w:r>
          </w:p>
        </w:tc>
        <w:tc>
          <w:tcPr>
            <w:tcW w:w="964" w:type="dxa"/>
            <w:vAlign w:val="center"/>
          </w:tcPr>
          <w:p>
            <w:pPr>
              <w:pStyle w:val="15"/>
            </w:pPr>
            <w:r>
              <w:t>财政拨    款结转</w:t>
            </w:r>
          </w:p>
        </w:tc>
        <w:tc>
          <w:tcPr>
            <w:tcW w:w="964" w:type="dxa"/>
            <w:vAlign w:val="center"/>
          </w:tcPr>
          <w:p>
            <w:pPr>
              <w:pStyle w:val="15"/>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9"/>
            </w:pPr>
            <w:r>
              <w:t>合  计</w:t>
            </w:r>
          </w:p>
        </w:tc>
        <w:tc>
          <w:tcPr>
            <w:tcW w:w="964" w:type="dxa"/>
            <w:vAlign w:val="center"/>
          </w:tcPr>
          <w:p>
            <w:pPr>
              <w:pStyle w:val="20"/>
              <w:rPr>
                <w:rFonts w:hint="default" w:eastAsia="方正书宋_GBK"/>
                <w:lang w:val="en-US" w:eastAsia="zh-CN"/>
              </w:rPr>
            </w:pPr>
            <w:r>
              <w:rPr>
                <w:rFonts w:hint="eastAsia"/>
                <w:lang w:val="en-US" w:eastAsia="zh-CN"/>
              </w:rPr>
              <w:t>3374</w:t>
            </w:r>
          </w:p>
        </w:tc>
        <w:tc>
          <w:tcPr>
            <w:tcW w:w="838" w:type="dxa"/>
            <w:vAlign w:val="center"/>
          </w:tcPr>
          <w:p>
            <w:pPr>
              <w:pStyle w:val="21"/>
            </w:pPr>
          </w:p>
        </w:tc>
        <w:tc>
          <w:tcPr>
            <w:tcW w:w="1132" w:type="dxa"/>
            <w:vAlign w:val="center"/>
          </w:tcPr>
          <w:p>
            <w:pPr>
              <w:pStyle w:val="21"/>
            </w:pPr>
          </w:p>
        </w:tc>
        <w:tc>
          <w:tcPr>
            <w:tcW w:w="1149" w:type="dxa"/>
            <w:vAlign w:val="center"/>
          </w:tcPr>
          <w:p>
            <w:pPr>
              <w:pStyle w:val="19"/>
            </w:pPr>
          </w:p>
        </w:tc>
        <w:tc>
          <w:tcPr>
            <w:tcW w:w="709" w:type="dxa"/>
            <w:vAlign w:val="center"/>
          </w:tcPr>
          <w:p>
            <w:pPr>
              <w:pStyle w:val="20"/>
            </w:pPr>
          </w:p>
        </w:tc>
        <w:tc>
          <w:tcPr>
            <w:tcW w:w="850" w:type="dxa"/>
            <w:vAlign w:val="center"/>
          </w:tcPr>
          <w:p>
            <w:pPr>
              <w:pStyle w:val="20"/>
            </w:pPr>
          </w:p>
        </w:tc>
        <w:tc>
          <w:tcPr>
            <w:tcW w:w="964" w:type="dxa"/>
            <w:vAlign w:val="center"/>
          </w:tcPr>
          <w:p>
            <w:pPr>
              <w:pStyle w:val="20"/>
              <w:rPr>
                <w:b w:val="0"/>
                <w:bCs/>
                <w:sz w:val="18"/>
                <w:szCs w:val="21"/>
              </w:rPr>
            </w:pPr>
          </w:p>
        </w:tc>
        <w:tc>
          <w:tcPr>
            <w:tcW w:w="964" w:type="dxa"/>
            <w:vAlign w:val="center"/>
          </w:tcPr>
          <w:p>
            <w:pPr>
              <w:pStyle w:val="20"/>
              <w:rPr>
                <w:rFonts w:hint="default" w:eastAsia="方正书宋_GBK"/>
                <w:b w:val="0"/>
                <w:bCs/>
                <w:sz w:val="18"/>
                <w:szCs w:val="21"/>
                <w:lang w:val="en-US" w:eastAsia="zh-CN"/>
              </w:rPr>
            </w:pPr>
            <w:r>
              <w:rPr>
                <w:rFonts w:hint="eastAsia"/>
                <w:b w:val="0"/>
                <w:bCs/>
                <w:sz w:val="18"/>
                <w:szCs w:val="21"/>
                <w:lang w:val="en-US" w:eastAsia="zh-CN"/>
              </w:rPr>
              <w:t>3374</w:t>
            </w:r>
          </w:p>
        </w:tc>
        <w:tc>
          <w:tcPr>
            <w:tcW w:w="964" w:type="dxa"/>
            <w:vAlign w:val="center"/>
          </w:tcPr>
          <w:p>
            <w:pPr>
              <w:pStyle w:val="20"/>
              <w:rPr>
                <w:b w:val="0"/>
                <w:bCs/>
                <w:sz w:val="18"/>
                <w:szCs w:val="21"/>
              </w:rPr>
            </w:pPr>
          </w:p>
        </w:tc>
        <w:tc>
          <w:tcPr>
            <w:tcW w:w="964" w:type="dxa"/>
            <w:vAlign w:val="center"/>
          </w:tcPr>
          <w:p>
            <w:pPr>
              <w:pStyle w:val="20"/>
              <w:rPr>
                <w:b w:val="0"/>
                <w:bCs/>
                <w:sz w:val="18"/>
                <w:szCs w:val="21"/>
              </w:rPr>
            </w:pPr>
          </w:p>
        </w:tc>
        <w:tc>
          <w:tcPr>
            <w:tcW w:w="964" w:type="dxa"/>
            <w:vAlign w:val="center"/>
          </w:tcPr>
          <w:p>
            <w:pPr>
              <w:pStyle w:val="20"/>
              <w:rPr>
                <w:b w:val="0"/>
                <w:bCs/>
                <w:sz w:val="18"/>
                <w:szCs w:val="21"/>
              </w:rPr>
            </w:pPr>
          </w:p>
        </w:tc>
        <w:tc>
          <w:tcPr>
            <w:tcW w:w="964" w:type="dxa"/>
            <w:vAlign w:val="center"/>
          </w:tcPr>
          <w:p>
            <w:pPr>
              <w:pStyle w:val="20"/>
              <w:rPr>
                <w:b w:val="0"/>
                <w:bCs/>
                <w:sz w:val="18"/>
                <w:szCs w:val="21"/>
              </w:rPr>
            </w:pPr>
          </w:p>
        </w:tc>
        <w:tc>
          <w:tcPr>
            <w:tcW w:w="964" w:type="dxa"/>
            <w:vAlign w:val="center"/>
          </w:tcPr>
          <w:p>
            <w:pPr>
              <w:pStyle w:val="20"/>
              <w:rPr>
                <w:b w:val="0"/>
                <w:bCs/>
                <w:sz w:val="18"/>
                <w:szCs w:val="21"/>
              </w:rPr>
            </w:pPr>
          </w:p>
        </w:tc>
        <w:tc>
          <w:tcPr>
            <w:tcW w:w="964" w:type="dxa"/>
            <w:vAlign w:val="center"/>
          </w:tcPr>
          <w:p>
            <w:pPr>
              <w:pStyle w:val="20"/>
              <w:rPr>
                <w:b w:val="0"/>
                <w:bCs/>
                <w:sz w:val="18"/>
                <w:szCs w:val="21"/>
              </w:rPr>
            </w:pPr>
          </w:p>
        </w:tc>
        <w:tc>
          <w:tcPr>
            <w:tcW w:w="964" w:type="dxa"/>
            <w:vAlign w:val="center"/>
          </w:tcPr>
          <w:p>
            <w:pPr>
              <w:pStyle w:val="20"/>
              <w:rPr>
                <w:b w:val="0"/>
                <w:bCs/>
                <w:sz w:val="18"/>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9"/>
              <w:rPr>
                <w:b w:val="0"/>
                <w:bCs/>
                <w:sz w:val="16"/>
                <w:szCs w:val="20"/>
              </w:rPr>
            </w:pPr>
            <w:r>
              <w:rPr>
                <w:b w:val="0"/>
                <w:bCs/>
                <w:sz w:val="16"/>
                <w:szCs w:val="20"/>
              </w:rPr>
              <w:t>涞水县交通运输局本级小计</w:t>
            </w:r>
          </w:p>
        </w:tc>
        <w:tc>
          <w:tcPr>
            <w:tcW w:w="964" w:type="dxa"/>
            <w:vAlign w:val="center"/>
          </w:tcPr>
          <w:p>
            <w:pPr>
              <w:pStyle w:val="20"/>
              <w:rPr>
                <w:b w:val="0"/>
                <w:bCs/>
                <w:sz w:val="16"/>
                <w:szCs w:val="20"/>
              </w:rPr>
            </w:pPr>
          </w:p>
        </w:tc>
        <w:tc>
          <w:tcPr>
            <w:tcW w:w="838" w:type="dxa"/>
            <w:vAlign w:val="center"/>
          </w:tcPr>
          <w:p>
            <w:pPr>
              <w:pStyle w:val="21"/>
              <w:rPr>
                <w:b w:val="0"/>
                <w:bCs/>
                <w:sz w:val="16"/>
                <w:szCs w:val="20"/>
              </w:rPr>
            </w:pPr>
          </w:p>
        </w:tc>
        <w:tc>
          <w:tcPr>
            <w:tcW w:w="1132" w:type="dxa"/>
            <w:vAlign w:val="center"/>
          </w:tcPr>
          <w:p>
            <w:pPr>
              <w:pStyle w:val="21"/>
              <w:rPr>
                <w:b w:val="0"/>
                <w:bCs/>
                <w:sz w:val="16"/>
                <w:szCs w:val="20"/>
              </w:rPr>
            </w:pPr>
          </w:p>
        </w:tc>
        <w:tc>
          <w:tcPr>
            <w:tcW w:w="1149" w:type="dxa"/>
            <w:vAlign w:val="center"/>
          </w:tcPr>
          <w:p>
            <w:pPr>
              <w:pStyle w:val="19"/>
              <w:rPr>
                <w:b w:val="0"/>
                <w:bCs/>
                <w:sz w:val="16"/>
                <w:szCs w:val="20"/>
              </w:rPr>
            </w:pPr>
          </w:p>
        </w:tc>
        <w:tc>
          <w:tcPr>
            <w:tcW w:w="709" w:type="dxa"/>
            <w:vAlign w:val="center"/>
          </w:tcPr>
          <w:p>
            <w:pPr>
              <w:pStyle w:val="20"/>
              <w:rPr>
                <w:b w:val="0"/>
                <w:bCs/>
                <w:sz w:val="16"/>
                <w:szCs w:val="20"/>
              </w:rPr>
            </w:pPr>
          </w:p>
        </w:tc>
        <w:tc>
          <w:tcPr>
            <w:tcW w:w="850" w:type="dxa"/>
            <w:vAlign w:val="center"/>
          </w:tcPr>
          <w:p>
            <w:pPr>
              <w:pStyle w:val="20"/>
              <w:rPr>
                <w:b w:val="0"/>
                <w:bCs/>
                <w:sz w:val="16"/>
                <w:szCs w:val="20"/>
              </w:rPr>
            </w:pPr>
          </w:p>
        </w:tc>
        <w:tc>
          <w:tcPr>
            <w:tcW w:w="964" w:type="dxa"/>
            <w:vAlign w:val="center"/>
          </w:tcPr>
          <w:p>
            <w:pPr>
              <w:pStyle w:val="20"/>
              <w:rPr>
                <w:b w:val="0"/>
                <w:bCs/>
                <w:sz w:val="13"/>
                <w:szCs w:val="16"/>
              </w:rPr>
            </w:pPr>
          </w:p>
        </w:tc>
        <w:tc>
          <w:tcPr>
            <w:tcW w:w="964" w:type="dxa"/>
            <w:vAlign w:val="center"/>
          </w:tcPr>
          <w:p>
            <w:pPr>
              <w:pStyle w:val="20"/>
              <w:rPr>
                <w:b w:val="0"/>
                <w:bCs/>
                <w:sz w:val="13"/>
                <w:szCs w:val="16"/>
              </w:rPr>
            </w:pPr>
          </w:p>
        </w:tc>
        <w:tc>
          <w:tcPr>
            <w:tcW w:w="964" w:type="dxa"/>
            <w:vAlign w:val="center"/>
          </w:tcPr>
          <w:p>
            <w:pPr>
              <w:pStyle w:val="20"/>
              <w:rPr>
                <w:b w:val="0"/>
                <w:bCs/>
                <w:sz w:val="13"/>
                <w:szCs w:val="16"/>
              </w:rPr>
            </w:pPr>
          </w:p>
        </w:tc>
        <w:tc>
          <w:tcPr>
            <w:tcW w:w="964" w:type="dxa"/>
            <w:vAlign w:val="center"/>
          </w:tcPr>
          <w:p>
            <w:pPr>
              <w:pStyle w:val="20"/>
              <w:rPr>
                <w:b w:val="0"/>
                <w:bCs/>
                <w:sz w:val="13"/>
                <w:szCs w:val="16"/>
              </w:rPr>
            </w:pPr>
          </w:p>
        </w:tc>
        <w:tc>
          <w:tcPr>
            <w:tcW w:w="964" w:type="dxa"/>
            <w:vAlign w:val="center"/>
          </w:tcPr>
          <w:p>
            <w:pPr>
              <w:pStyle w:val="20"/>
              <w:rPr>
                <w:b w:val="0"/>
                <w:bCs/>
                <w:sz w:val="13"/>
                <w:szCs w:val="16"/>
              </w:rPr>
            </w:pPr>
          </w:p>
        </w:tc>
        <w:tc>
          <w:tcPr>
            <w:tcW w:w="964" w:type="dxa"/>
            <w:vAlign w:val="center"/>
          </w:tcPr>
          <w:p>
            <w:pPr>
              <w:pStyle w:val="20"/>
              <w:rPr>
                <w:b w:val="0"/>
                <w:bCs/>
                <w:sz w:val="13"/>
                <w:szCs w:val="16"/>
              </w:rPr>
            </w:pPr>
          </w:p>
        </w:tc>
        <w:tc>
          <w:tcPr>
            <w:tcW w:w="964" w:type="dxa"/>
            <w:vAlign w:val="center"/>
          </w:tcPr>
          <w:p>
            <w:pPr>
              <w:pStyle w:val="20"/>
              <w:rPr>
                <w:b w:val="0"/>
                <w:bCs/>
                <w:sz w:val="13"/>
                <w:szCs w:val="16"/>
              </w:rPr>
            </w:pPr>
          </w:p>
        </w:tc>
        <w:tc>
          <w:tcPr>
            <w:tcW w:w="964" w:type="dxa"/>
            <w:vAlign w:val="center"/>
          </w:tcPr>
          <w:p>
            <w:pPr>
              <w:pStyle w:val="20"/>
              <w:rPr>
                <w:b w:val="0"/>
                <w:bCs/>
                <w:sz w:val="13"/>
                <w:szCs w:val="16"/>
              </w:rPr>
            </w:pPr>
          </w:p>
        </w:tc>
        <w:tc>
          <w:tcPr>
            <w:tcW w:w="964" w:type="dxa"/>
            <w:vAlign w:val="center"/>
          </w:tcPr>
          <w:p>
            <w:pPr>
              <w:pStyle w:val="20"/>
              <w:rPr>
                <w:b w:val="0"/>
                <w:bCs/>
                <w:sz w:val="13"/>
                <w:szCs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top"/>
          </w:tcPr>
          <w:p>
            <w:pPr>
              <w:keepNext w:val="0"/>
              <w:keepLines w:val="0"/>
              <w:widowControl/>
              <w:suppressLineNumbers w:val="0"/>
              <w:jc w:val="left"/>
              <w:textAlignment w:val="top"/>
              <w:rPr>
                <w:rFonts w:ascii="Calibri" w:hAnsi="Calibri" w:eastAsia="宋体" w:cs="Calibri"/>
                <w:i w:val="0"/>
                <w:color w:val="000000"/>
                <w:sz w:val="22"/>
                <w:szCs w:val="22"/>
                <w:u w:val="none"/>
                <w:lang w:val="en-US" w:eastAsia="uk-UA" w:bidi="ar-SA"/>
              </w:rPr>
            </w:pPr>
            <w:r>
              <w:rPr>
                <w:rFonts w:hint="default" w:ascii="Calibri" w:hAnsi="Calibri" w:eastAsia="宋体" w:cs="Calibri"/>
                <w:i w:val="0"/>
                <w:color w:val="000000"/>
                <w:kern w:val="0"/>
                <w:sz w:val="22"/>
                <w:szCs w:val="22"/>
                <w:u w:val="none"/>
                <w:lang w:val="en-US" w:eastAsia="zh-CN" w:bidi="ar"/>
              </w:rPr>
              <w:t>2024年农村公路建设养护发展专项资金--养护工程补助  冀财建[2023]270号</w:t>
            </w:r>
          </w:p>
        </w:tc>
        <w:tc>
          <w:tcPr>
            <w:tcW w:w="964" w:type="dxa"/>
            <w:vAlign w:val="center"/>
          </w:tcPr>
          <w:p>
            <w:pPr>
              <w:pStyle w:val="16"/>
              <w:rPr>
                <w:rFonts w:hint="default" w:eastAsia="方正书宋_GBK"/>
                <w:bCs/>
                <w:sz w:val="16"/>
                <w:szCs w:val="20"/>
                <w:lang w:val="en-US" w:eastAsia="zh-CN"/>
              </w:rPr>
            </w:pPr>
            <w:r>
              <w:rPr>
                <w:rFonts w:hint="eastAsia"/>
                <w:bCs/>
                <w:sz w:val="16"/>
                <w:szCs w:val="20"/>
                <w:lang w:val="en-US" w:eastAsia="zh-CN"/>
              </w:rPr>
              <w:t>87</w:t>
            </w:r>
          </w:p>
        </w:tc>
        <w:tc>
          <w:tcPr>
            <w:tcW w:w="838" w:type="dxa"/>
            <w:vAlign w:val="center"/>
          </w:tcPr>
          <w:p>
            <w:pPr>
              <w:pStyle w:val="17"/>
              <w:rPr>
                <w:bCs/>
                <w:sz w:val="16"/>
                <w:szCs w:val="20"/>
              </w:rPr>
            </w:pPr>
            <w:r>
              <w:rPr>
                <w:bCs/>
                <w:sz w:val="16"/>
                <w:szCs w:val="20"/>
              </w:rPr>
              <w:t>公路工程施工</w:t>
            </w:r>
          </w:p>
        </w:tc>
        <w:tc>
          <w:tcPr>
            <w:tcW w:w="1132" w:type="dxa"/>
            <w:vAlign w:val="center"/>
          </w:tcPr>
          <w:p>
            <w:pPr>
              <w:pStyle w:val="17"/>
              <w:rPr>
                <w:bCs/>
                <w:sz w:val="16"/>
                <w:szCs w:val="20"/>
              </w:rPr>
            </w:pPr>
            <w:r>
              <w:rPr>
                <w:bCs/>
                <w:sz w:val="16"/>
                <w:szCs w:val="20"/>
              </w:rPr>
              <w:t>B02020000</w:t>
            </w:r>
          </w:p>
        </w:tc>
        <w:tc>
          <w:tcPr>
            <w:tcW w:w="1149" w:type="dxa"/>
            <w:vAlign w:val="center"/>
          </w:tcPr>
          <w:p>
            <w:pPr>
              <w:pStyle w:val="18"/>
              <w:rPr>
                <w:bCs/>
                <w:sz w:val="16"/>
                <w:szCs w:val="20"/>
              </w:rPr>
            </w:pPr>
            <w:r>
              <w:rPr>
                <w:bCs/>
                <w:sz w:val="16"/>
                <w:szCs w:val="20"/>
              </w:rPr>
              <w:t>万元</w:t>
            </w:r>
          </w:p>
        </w:tc>
        <w:tc>
          <w:tcPr>
            <w:tcW w:w="709" w:type="dxa"/>
            <w:vAlign w:val="center"/>
          </w:tcPr>
          <w:p>
            <w:pPr>
              <w:pStyle w:val="16"/>
              <w:rPr>
                <w:bCs/>
                <w:sz w:val="16"/>
                <w:szCs w:val="20"/>
              </w:rPr>
            </w:pPr>
            <w:r>
              <w:rPr>
                <w:bCs/>
                <w:sz w:val="16"/>
                <w:szCs w:val="20"/>
              </w:rPr>
              <w:t>1</w:t>
            </w:r>
          </w:p>
        </w:tc>
        <w:tc>
          <w:tcPr>
            <w:tcW w:w="850" w:type="dxa"/>
            <w:vAlign w:val="center"/>
          </w:tcPr>
          <w:p>
            <w:pPr>
              <w:pStyle w:val="16"/>
              <w:rPr>
                <w:rFonts w:hint="default" w:eastAsia="方正书宋_GBK"/>
                <w:bCs/>
                <w:sz w:val="16"/>
                <w:szCs w:val="20"/>
                <w:lang w:val="en-US" w:eastAsia="zh-CN"/>
              </w:rPr>
            </w:pPr>
            <w:r>
              <w:rPr>
                <w:rFonts w:hint="eastAsia"/>
                <w:bCs/>
                <w:sz w:val="16"/>
                <w:szCs w:val="20"/>
                <w:lang w:val="en-US" w:eastAsia="zh-CN"/>
              </w:rPr>
              <w:t>87</w:t>
            </w:r>
          </w:p>
        </w:tc>
        <w:tc>
          <w:tcPr>
            <w:tcW w:w="964" w:type="dxa"/>
            <w:vAlign w:val="center"/>
          </w:tcPr>
          <w:p>
            <w:pPr>
              <w:pStyle w:val="16"/>
              <w:rPr>
                <w:bCs/>
                <w:sz w:val="16"/>
                <w:szCs w:val="20"/>
              </w:rPr>
            </w:pPr>
          </w:p>
        </w:tc>
        <w:tc>
          <w:tcPr>
            <w:tcW w:w="964" w:type="dxa"/>
            <w:vAlign w:val="center"/>
          </w:tcPr>
          <w:p>
            <w:pPr>
              <w:pStyle w:val="16"/>
              <w:rPr>
                <w:rFonts w:hint="default" w:eastAsia="方正书宋_GBK"/>
                <w:bCs/>
                <w:sz w:val="16"/>
                <w:szCs w:val="20"/>
                <w:lang w:val="en-US" w:eastAsia="zh-CN"/>
              </w:rPr>
            </w:pPr>
            <w:r>
              <w:rPr>
                <w:rFonts w:hint="eastAsia"/>
                <w:bCs/>
                <w:sz w:val="16"/>
                <w:szCs w:val="20"/>
                <w:lang w:val="en-US" w:eastAsia="zh-CN"/>
              </w:rPr>
              <w:t>87</w:t>
            </w:r>
          </w:p>
        </w:tc>
        <w:tc>
          <w:tcPr>
            <w:tcW w:w="964" w:type="dxa"/>
            <w:vAlign w:val="center"/>
          </w:tcPr>
          <w:p>
            <w:pPr>
              <w:pStyle w:val="16"/>
              <w:rPr>
                <w:bCs/>
                <w:sz w:val="16"/>
                <w:szCs w:val="20"/>
              </w:rPr>
            </w:pPr>
          </w:p>
        </w:tc>
        <w:tc>
          <w:tcPr>
            <w:tcW w:w="964" w:type="dxa"/>
            <w:vAlign w:val="center"/>
          </w:tcPr>
          <w:p>
            <w:pPr>
              <w:pStyle w:val="16"/>
              <w:rPr>
                <w:bCs/>
                <w:sz w:val="16"/>
                <w:szCs w:val="20"/>
              </w:rPr>
            </w:pPr>
          </w:p>
        </w:tc>
        <w:tc>
          <w:tcPr>
            <w:tcW w:w="964" w:type="dxa"/>
            <w:vAlign w:val="center"/>
          </w:tcPr>
          <w:p>
            <w:pPr>
              <w:pStyle w:val="16"/>
              <w:rPr>
                <w:bCs/>
                <w:sz w:val="16"/>
                <w:szCs w:val="20"/>
              </w:rPr>
            </w:pPr>
          </w:p>
        </w:tc>
        <w:tc>
          <w:tcPr>
            <w:tcW w:w="964" w:type="dxa"/>
            <w:vAlign w:val="center"/>
          </w:tcPr>
          <w:p>
            <w:pPr>
              <w:pStyle w:val="16"/>
              <w:rPr>
                <w:bCs/>
                <w:sz w:val="16"/>
                <w:szCs w:val="20"/>
              </w:rPr>
            </w:pPr>
          </w:p>
        </w:tc>
        <w:tc>
          <w:tcPr>
            <w:tcW w:w="964" w:type="dxa"/>
            <w:vAlign w:val="center"/>
          </w:tcPr>
          <w:p>
            <w:pPr>
              <w:pStyle w:val="16"/>
              <w:rPr>
                <w:bCs/>
                <w:sz w:val="16"/>
                <w:szCs w:val="20"/>
              </w:rPr>
            </w:pPr>
          </w:p>
        </w:tc>
        <w:tc>
          <w:tcPr>
            <w:tcW w:w="964" w:type="dxa"/>
            <w:vAlign w:val="center"/>
          </w:tcPr>
          <w:p>
            <w:pPr>
              <w:pStyle w:val="16"/>
              <w:rPr>
                <w:bCs/>
                <w:sz w:val="16"/>
                <w:szCs w:val="20"/>
              </w:rPr>
            </w:pPr>
          </w:p>
        </w:tc>
        <w:tc>
          <w:tcPr>
            <w:tcW w:w="964" w:type="dxa"/>
            <w:vAlign w:val="center"/>
          </w:tcPr>
          <w:p>
            <w:pPr>
              <w:pStyle w:val="16"/>
              <w:rPr>
                <w:bCs/>
                <w:sz w:val="16"/>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top"/>
          </w:tcPr>
          <w:p>
            <w:pPr>
              <w:keepNext w:val="0"/>
              <w:keepLines w:val="0"/>
              <w:widowControl/>
              <w:suppressLineNumbers w:val="0"/>
              <w:jc w:val="left"/>
              <w:textAlignment w:val="top"/>
              <w:rPr>
                <w:bCs/>
                <w:sz w:val="16"/>
                <w:szCs w:val="20"/>
              </w:rPr>
            </w:pPr>
            <w:r>
              <w:rPr>
                <w:rFonts w:hint="default" w:ascii="Calibri" w:hAnsi="Calibri" w:eastAsia="宋体" w:cs="Calibri"/>
                <w:i w:val="0"/>
                <w:color w:val="000000"/>
                <w:kern w:val="0"/>
                <w:sz w:val="22"/>
                <w:szCs w:val="22"/>
                <w:u w:val="none"/>
                <w:lang w:val="en-US" w:eastAsia="zh-CN" w:bidi="ar"/>
              </w:rPr>
              <w:t>2024年农村公路建设养护发展专项资金--日常养护补助 冀财建[2023]270号</w:t>
            </w:r>
          </w:p>
        </w:tc>
        <w:tc>
          <w:tcPr>
            <w:tcW w:w="964" w:type="dxa"/>
            <w:vAlign w:val="center"/>
          </w:tcPr>
          <w:p>
            <w:pPr>
              <w:pStyle w:val="16"/>
              <w:rPr>
                <w:rFonts w:hint="default" w:eastAsia="方正书宋_GBK"/>
                <w:bCs/>
                <w:sz w:val="16"/>
                <w:szCs w:val="20"/>
                <w:lang w:val="en-US" w:eastAsia="zh-CN"/>
              </w:rPr>
            </w:pPr>
            <w:r>
              <w:rPr>
                <w:rFonts w:hint="eastAsia"/>
                <w:bCs/>
                <w:sz w:val="16"/>
                <w:szCs w:val="20"/>
                <w:lang w:val="en-US" w:eastAsia="zh-CN"/>
              </w:rPr>
              <w:t>38</w:t>
            </w:r>
          </w:p>
        </w:tc>
        <w:tc>
          <w:tcPr>
            <w:tcW w:w="838" w:type="dxa"/>
            <w:vAlign w:val="center"/>
          </w:tcPr>
          <w:p>
            <w:pPr>
              <w:pStyle w:val="17"/>
              <w:rPr>
                <w:bCs/>
                <w:sz w:val="16"/>
                <w:szCs w:val="20"/>
              </w:rPr>
            </w:pPr>
            <w:r>
              <w:rPr>
                <w:bCs/>
                <w:sz w:val="16"/>
                <w:szCs w:val="20"/>
              </w:rPr>
              <w:t>公路工程施工</w:t>
            </w:r>
          </w:p>
        </w:tc>
        <w:tc>
          <w:tcPr>
            <w:tcW w:w="1132" w:type="dxa"/>
            <w:vAlign w:val="center"/>
          </w:tcPr>
          <w:p>
            <w:pPr>
              <w:pStyle w:val="17"/>
              <w:rPr>
                <w:bCs/>
                <w:sz w:val="16"/>
                <w:szCs w:val="20"/>
              </w:rPr>
            </w:pPr>
            <w:r>
              <w:rPr>
                <w:bCs/>
                <w:sz w:val="16"/>
                <w:szCs w:val="20"/>
              </w:rPr>
              <w:t>B02020000</w:t>
            </w:r>
          </w:p>
        </w:tc>
        <w:tc>
          <w:tcPr>
            <w:tcW w:w="1149" w:type="dxa"/>
            <w:vAlign w:val="center"/>
          </w:tcPr>
          <w:p>
            <w:pPr>
              <w:pStyle w:val="18"/>
              <w:rPr>
                <w:bCs/>
                <w:sz w:val="16"/>
                <w:szCs w:val="20"/>
              </w:rPr>
            </w:pPr>
            <w:r>
              <w:rPr>
                <w:bCs/>
                <w:sz w:val="16"/>
                <w:szCs w:val="20"/>
              </w:rPr>
              <w:t>万元</w:t>
            </w:r>
          </w:p>
        </w:tc>
        <w:tc>
          <w:tcPr>
            <w:tcW w:w="709" w:type="dxa"/>
            <w:vAlign w:val="center"/>
          </w:tcPr>
          <w:p>
            <w:pPr>
              <w:pStyle w:val="16"/>
              <w:rPr>
                <w:bCs/>
                <w:sz w:val="16"/>
                <w:szCs w:val="20"/>
              </w:rPr>
            </w:pPr>
            <w:r>
              <w:rPr>
                <w:bCs/>
                <w:sz w:val="16"/>
                <w:szCs w:val="20"/>
              </w:rPr>
              <w:t>1</w:t>
            </w:r>
          </w:p>
        </w:tc>
        <w:tc>
          <w:tcPr>
            <w:tcW w:w="850" w:type="dxa"/>
            <w:vAlign w:val="center"/>
          </w:tcPr>
          <w:p>
            <w:pPr>
              <w:pStyle w:val="16"/>
              <w:rPr>
                <w:rFonts w:hint="default" w:eastAsia="方正书宋_GBK"/>
                <w:bCs/>
                <w:sz w:val="16"/>
                <w:szCs w:val="20"/>
                <w:lang w:val="en-US" w:eastAsia="zh-CN"/>
              </w:rPr>
            </w:pPr>
            <w:r>
              <w:rPr>
                <w:rFonts w:hint="eastAsia"/>
                <w:bCs/>
                <w:sz w:val="16"/>
                <w:szCs w:val="20"/>
                <w:lang w:val="en-US" w:eastAsia="zh-CN"/>
              </w:rPr>
              <w:t>38</w:t>
            </w:r>
          </w:p>
        </w:tc>
        <w:tc>
          <w:tcPr>
            <w:tcW w:w="964" w:type="dxa"/>
            <w:vAlign w:val="center"/>
          </w:tcPr>
          <w:p>
            <w:pPr>
              <w:pStyle w:val="16"/>
              <w:rPr>
                <w:bCs/>
                <w:sz w:val="16"/>
                <w:szCs w:val="20"/>
              </w:rPr>
            </w:pPr>
          </w:p>
        </w:tc>
        <w:tc>
          <w:tcPr>
            <w:tcW w:w="964" w:type="dxa"/>
            <w:vAlign w:val="center"/>
          </w:tcPr>
          <w:p>
            <w:pPr>
              <w:pStyle w:val="16"/>
              <w:rPr>
                <w:rFonts w:hint="default" w:eastAsia="方正书宋_GBK"/>
                <w:bCs/>
                <w:sz w:val="16"/>
                <w:szCs w:val="20"/>
                <w:lang w:val="en-US" w:eastAsia="zh-CN"/>
              </w:rPr>
            </w:pPr>
            <w:r>
              <w:rPr>
                <w:rFonts w:hint="eastAsia"/>
                <w:bCs/>
                <w:sz w:val="16"/>
                <w:szCs w:val="20"/>
                <w:lang w:val="en-US" w:eastAsia="zh-CN"/>
              </w:rPr>
              <w:t>38</w:t>
            </w:r>
          </w:p>
        </w:tc>
        <w:tc>
          <w:tcPr>
            <w:tcW w:w="964" w:type="dxa"/>
            <w:vAlign w:val="center"/>
          </w:tcPr>
          <w:p>
            <w:pPr>
              <w:pStyle w:val="16"/>
              <w:rPr>
                <w:bCs/>
                <w:sz w:val="16"/>
                <w:szCs w:val="20"/>
              </w:rPr>
            </w:pPr>
          </w:p>
        </w:tc>
        <w:tc>
          <w:tcPr>
            <w:tcW w:w="964" w:type="dxa"/>
            <w:vAlign w:val="center"/>
          </w:tcPr>
          <w:p>
            <w:pPr>
              <w:pStyle w:val="16"/>
              <w:rPr>
                <w:bCs/>
                <w:sz w:val="16"/>
                <w:szCs w:val="20"/>
              </w:rPr>
            </w:pPr>
          </w:p>
        </w:tc>
        <w:tc>
          <w:tcPr>
            <w:tcW w:w="964" w:type="dxa"/>
            <w:vAlign w:val="center"/>
          </w:tcPr>
          <w:p>
            <w:pPr>
              <w:pStyle w:val="16"/>
              <w:rPr>
                <w:bCs/>
                <w:sz w:val="16"/>
                <w:szCs w:val="20"/>
              </w:rPr>
            </w:pPr>
          </w:p>
        </w:tc>
        <w:tc>
          <w:tcPr>
            <w:tcW w:w="964" w:type="dxa"/>
            <w:vAlign w:val="center"/>
          </w:tcPr>
          <w:p>
            <w:pPr>
              <w:pStyle w:val="16"/>
              <w:rPr>
                <w:bCs/>
                <w:sz w:val="16"/>
                <w:szCs w:val="20"/>
              </w:rPr>
            </w:pPr>
          </w:p>
        </w:tc>
        <w:tc>
          <w:tcPr>
            <w:tcW w:w="964" w:type="dxa"/>
            <w:vAlign w:val="center"/>
          </w:tcPr>
          <w:p>
            <w:pPr>
              <w:pStyle w:val="16"/>
              <w:rPr>
                <w:bCs/>
                <w:sz w:val="16"/>
                <w:szCs w:val="20"/>
              </w:rPr>
            </w:pPr>
          </w:p>
        </w:tc>
        <w:tc>
          <w:tcPr>
            <w:tcW w:w="964" w:type="dxa"/>
            <w:vAlign w:val="center"/>
          </w:tcPr>
          <w:p>
            <w:pPr>
              <w:pStyle w:val="16"/>
              <w:rPr>
                <w:bCs/>
                <w:sz w:val="16"/>
                <w:szCs w:val="20"/>
              </w:rPr>
            </w:pPr>
          </w:p>
        </w:tc>
        <w:tc>
          <w:tcPr>
            <w:tcW w:w="964" w:type="dxa"/>
            <w:vAlign w:val="center"/>
          </w:tcPr>
          <w:p>
            <w:pPr>
              <w:pStyle w:val="16"/>
              <w:rPr>
                <w:bCs/>
                <w:sz w:val="16"/>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top"/>
          </w:tcPr>
          <w:p>
            <w:pPr>
              <w:keepNext w:val="0"/>
              <w:keepLines w:val="0"/>
              <w:widowControl/>
              <w:suppressLineNumbers w:val="0"/>
              <w:jc w:val="left"/>
              <w:textAlignment w:val="top"/>
              <w:rPr>
                <w:bCs/>
                <w:sz w:val="16"/>
                <w:szCs w:val="20"/>
              </w:rPr>
            </w:pPr>
            <w:r>
              <w:rPr>
                <w:rFonts w:hint="default" w:ascii="Calibri" w:hAnsi="Calibri" w:eastAsia="宋体" w:cs="Calibri"/>
                <w:i w:val="0"/>
                <w:color w:val="000000"/>
                <w:kern w:val="0"/>
                <w:sz w:val="22"/>
                <w:szCs w:val="22"/>
                <w:u w:val="none"/>
                <w:lang w:val="en-US" w:eastAsia="zh-CN" w:bidi="ar"/>
              </w:rPr>
              <w:t>2024年养护工程项目资金</w:t>
            </w:r>
          </w:p>
        </w:tc>
        <w:tc>
          <w:tcPr>
            <w:tcW w:w="964" w:type="dxa"/>
            <w:vAlign w:val="center"/>
          </w:tcPr>
          <w:p>
            <w:pPr>
              <w:pStyle w:val="16"/>
              <w:rPr>
                <w:rFonts w:hint="default" w:eastAsia="方正书宋_GBK"/>
                <w:bCs/>
                <w:sz w:val="16"/>
                <w:szCs w:val="20"/>
                <w:lang w:val="en-US" w:eastAsia="zh-CN"/>
              </w:rPr>
            </w:pPr>
            <w:r>
              <w:rPr>
                <w:rFonts w:hint="eastAsia"/>
                <w:bCs/>
                <w:sz w:val="16"/>
                <w:szCs w:val="20"/>
                <w:lang w:val="en-US" w:eastAsia="zh-CN"/>
              </w:rPr>
              <w:t>746</w:t>
            </w:r>
          </w:p>
        </w:tc>
        <w:tc>
          <w:tcPr>
            <w:tcW w:w="838" w:type="dxa"/>
            <w:vAlign w:val="center"/>
          </w:tcPr>
          <w:p>
            <w:pPr>
              <w:pStyle w:val="17"/>
              <w:rPr>
                <w:bCs/>
                <w:sz w:val="16"/>
                <w:szCs w:val="20"/>
              </w:rPr>
            </w:pPr>
            <w:r>
              <w:rPr>
                <w:bCs/>
                <w:sz w:val="16"/>
                <w:szCs w:val="20"/>
              </w:rPr>
              <w:t>公路工程施工</w:t>
            </w:r>
          </w:p>
        </w:tc>
        <w:tc>
          <w:tcPr>
            <w:tcW w:w="1132" w:type="dxa"/>
            <w:vAlign w:val="center"/>
          </w:tcPr>
          <w:p>
            <w:pPr>
              <w:pStyle w:val="17"/>
              <w:rPr>
                <w:bCs/>
                <w:sz w:val="16"/>
                <w:szCs w:val="20"/>
              </w:rPr>
            </w:pPr>
            <w:r>
              <w:rPr>
                <w:bCs/>
                <w:sz w:val="16"/>
                <w:szCs w:val="20"/>
              </w:rPr>
              <w:t>B02020000</w:t>
            </w:r>
          </w:p>
        </w:tc>
        <w:tc>
          <w:tcPr>
            <w:tcW w:w="1149" w:type="dxa"/>
            <w:vAlign w:val="center"/>
          </w:tcPr>
          <w:p>
            <w:pPr>
              <w:pStyle w:val="18"/>
              <w:rPr>
                <w:bCs/>
                <w:sz w:val="16"/>
                <w:szCs w:val="20"/>
              </w:rPr>
            </w:pPr>
            <w:r>
              <w:rPr>
                <w:bCs/>
                <w:sz w:val="16"/>
                <w:szCs w:val="20"/>
              </w:rPr>
              <w:t>万元</w:t>
            </w:r>
          </w:p>
        </w:tc>
        <w:tc>
          <w:tcPr>
            <w:tcW w:w="709" w:type="dxa"/>
            <w:vAlign w:val="center"/>
          </w:tcPr>
          <w:p>
            <w:pPr>
              <w:pStyle w:val="16"/>
              <w:rPr>
                <w:rFonts w:hint="eastAsia" w:eastAsia="方正书宋_GBK"/>
                <w:bCs/>
                <w:sz w:val="16"/>
                <w:szCs w:val="20"/>
                <w:lang w:val="en-US" w:eastAsia="zh-CN"/>
              </w:rPr>
            </w:pPr>
            <w:r>
              <w:rPr>
                <w:rFonts w:hint="eastAsia"/>
                <w:bCs/>
                <w:sz w:val="16"/>
                <w:szCs w:val="20"/>
                <w:lang w:val="en-US" w:eastAsia="zh-CN"/>
              </w:rPr>
              <w:t>1</w:t>
            </w:r>
          </w:p>
        </w:tc>
        <w:tc>
          <w:tcPr>
            <w:tcW w:w="850" w:type="dxa"/>
            <w:vAlign w:val="center"/>
          </w:tcPr>
          <w:p>
            <w:pPr>
              <w:pStyle w:val="16"/>
              <w:rPr>
                <w:rFonts w:hint="default" w:eastAsia="方正书宋_GBK"/>
                <w:bCs/>
                <w:sz w:val="16"/>
                <w:szCs w:val="20"/>
                <w:lang w:val="en-US" w:eastAsia="zh-CN"/>
              </w:rPr>
            </w:pPr>
            <w:r>
              <w:rPr>
                <w:rFonts w:hint="eastAsia"/>
                <w:bCs/>
                <w:sz w:val="16"/>
                <w:szCs w:val="20"/>
                <w:lang w:val="en-US" w:eastAsia="zh-CN"/>
              </w:rPr>
              <w:t>746</w:t>
            </w:r>
          </w:p>
        </w:tc>
        <w:tc>
          <w:tcPr>
            <w:tcW w:w="964" w:type="dxa"/>
            <w:vAlign w:val="center"/>
          </w:tcPr>
          <w:p>
            <w:pPr>
              <w:pStyle w:val="16"/>
              <w:rPr>
                <w:bCs/>
                <w:sz w:val="16"/>
                <w:szCs w:val="20"/>
              </w:rPr>
            </w:pPr>
          </w:p>
        </w:tc>
        <w:tc>
          <w:tcPr>
            <w:tcW w:w="964" w:type="dxa"/>
            <w:vAlign w:val="center"/>
          </w:tcPr>
          <w:p>
            <w:pPr>
              <w:pStyle w:val="16"/>
              <w:rPr>
                <w:rFonts w:hint="default" w:eastAsia="方正书宋_GBK"/>
                <w:bCs/>
                <w:sz w:val="16"/>
                <w:szCs w:val="20"/>
                <w:lang w:val="en-US" w:eastAsia="zh-CN"/>
              </w:rPr>
            </w:pPr>
            <w:r>
              <w:rPr>
                <w:rFonts w:hint="eastAsia"/>
                <w:bCs/>
                <w:sz w:val="16"/>
                <w:szCs w:val="20"/>
                <w:lang w:val="en-US" w:eastAsia="zh-CN"/>
              </w:rPr>
              <w:t>746</w:t>
            </w:r>
          </w:p>
        </w:tc>
        <w:tc>
          <w:tcPr>
            <w:tcW w:w="964" w:type="dxa"/>
            <w:vAlign w:val="center"/>
          </w:tcPr>
          <w:p>
            <w:pPr>
              <w:pStyle w:val="16"/>
              <w:rPr>
                <w:bCs/>
                <w:sz w:val="16"/>
                <w:szCs w:val="20"/>
              </w:rPr>
            </w:pPr>
          </w:p>
        </w:tc>
        <w:tc>
          <w:tcPr>
            <w:tcW w:w="964" w:type="dxa"/>
            <w:vAlign w:val="center"/>
          </w:tcPr>
          <w:p>
            <w:pPr>
              <w:pStyle w:val="16"/>
              <w:rPr>
                <w:bCs/>
                <w:sz w:val="16"/>
                <w:szCs w:val="20"/>
              </w:rPr>
            </w:pPr>
          </w:p>
        </w:tc>
        <w:tc>
          <w:tcPr>
            <w:tcW w:w="964" w:type="dxa"/>
            <w:vAlign w:val="center"/>
          </w:tcPr>
          <w:p>
            <w:pPr>
              <w:pStyle w:val="16"/>
              <w:rPr>
                <w:bCs/>
                <w:sz w:val="16"/>
                <w:szCs w:val="20"/>
              </w:rPr>
            </w:pPr>
          </w:p>
        </w:tc>
        <w:tc>
          <w:tcPr>
            <w:tcW w:w="964" w:type="dxa"/>
            <w:vAlign w:val="center"/>
          </w:tcPr>
          <w:p>
            <w:pPr>
              <w:pStyle w:val="16"/>
              <w:rPr>
                <w:bCs/>
                <w:sz w:val="16"/>
                <w:szCs w:val="20"/>
              </w:rPr>
            </w:pPr>
          </w:p>
        </w:tc>
        <w:tc>
          <w:tcPr>
            <w:tcW w:w="964" w:type="dxa"/>
            <w:vAlign w:val="center"/>
          </w:tcPr>
          <w:p>
            <w:pPr>
              <w:pStyle w:val="16"/>
              <w:rPr>
                <w:bCs/>
                <w:sz w:val="16"/>
                <w:szCs w:val="20"/>
              </w:rPr>
            </w:pPr>
          </w:p>
        </w:tc>
        <w:tc>
          <w:tcPr>
            <w:tcW w:w="964" w:type="dxa"/>
            <w:vAlign w:val="center"/>
          </w:tcPr>
          <w:p>
            <w:pPr>
              <w:pStyle w:val="16"/>
              <w:rPr>
                <w:bCs/>
                <w:sz w:val="16"/>
                <w:szCs w:val="20"/>
              </w:rPr>
            </w:pPr>
          </w:p>
        </w:tc>
        <w:tc>
          <w:tcPr>
            <w:tcW w:w="964" w:type="dxa"/>
            <w:vAlign w:val="center"/>
          </w:tcPr>
          <w:p>
            <w:pPr>
              <w:pStyle w:val="16"/>
              <w:rPr>
                <w:bCs/>
                <w:sz w:val="16"/>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top"/>
          </w:tcPr>
          <w:p>
            <w:pPr>
              <w:keepNext w:val="0"/>
              <w:keepLines w:val="0"/>
              <w:widowControl/>
              <w:suppressLineNumbers w:val="0"/>
              <w:jc w:val="left"/>
              <w:textAlignment w:val="top"/>
              <w:rPr>
                <w:bCs/>
                <w:sz w:val="16"/>
                <w:szCs w:val="20"/>
              </w:rPr>
            </w:pPr>
            <w:r>
              <w:rPr>
                <w:rFonts w:hint="default" w:ascii="Calibri" w:hAnsi="Calibri" w:eastAsia="宋体" w:cs="Calibri"/>
                <w:i w:val="0"/>
                <w:color w:val="000000"/>
                <w:kern w:val="0"/>
                <w:sz w:val="22"/>
                <w:szCs w:val="22"/>
                <w:u w:val="none"/>
                <w:lang w:val="en-US" w:eastAsia="zh-CN" w:bidi="ar"/>
              </w:rPr>
              <w:t>增发2023年国债省级补助（交通领域）资金 冀财建[2023]272号--农村公路建设养护发展专项资金</w:t>
            </w:r>
          </w:p>
        </w:tc>
        <w:tc>
          <w:tcPr>
            <w:tcW w:w="964" w:type="dxa"/>
            <w:vAlign w:val="center"/>
          </w:tcPr>
          <w:p>
            <w:pPr>
              <w:pStyle w:val="16"/>
              <w:rPr>
                <w:rFonts w:hint="default" w:eastAsia="方正书宋_GBK"/>
                <w:bCs/>
                <w:sz w:val="16"/>
                <w:szCs w:val="20"/>
                <w:lang w:val="en-US" w:eastAsia="zh-CN"/>
              </w:rPr>
            </w:pPr>
            <w:r>
              <w:rPr>
                <w:rFonts w:hint="eastAsia"/>
                <w:bCs/>
                <w:sz w:val="16"/>
                <w:szCs w:val="20"/>
                <w:lang w:val="en-US" w:eastAsia="zh-CN"/>
              </w:rPr>
              <w:t>864</w:t>
            </w:r>
          </w:p>
        </w:tc>
        <w:tc>
          <w:tcPr>
            <w:tcW w:w="838" w:type="dxa"/>
            <w:vAlign w:val="center"/>
          </w:tcPr>
          <w:p>
            <w:pPr>
              <w:pStyle w:val="17"/>
              <w:rPr>
                <w:bCs/>
                <w:sz w:val="16"/>
                <w:szCs w:val="20"/>
              </w:rPr>
            </w:pPr>
            <w:r>
              <w:rPr>
                <w:bCs/>
                <w:sz w:val="16"/>
                <w:szCs w:val="20"/>
              </w:rPr>
              <w:t>公路工程施工</w:t>
            </w:r>
          </w:p>
        </w:tc>
        <w:tc>
          <w:tcPr>
            <w:tcW w:w="1132" w:type="dxa"/>
            <w:vAlign w:val="center"/>
          </w:tcPr>
          <w:p>
            <w:pPr>
              <w:pStyle w:val="17"/>
              <w:rPr>
                <w:bCs/>
                <w:sz w:val="16"/>
                <w:szCs w:val="20"/>
              </w:rPr>
            </w:pPr>
            <w:r>
              <w:rPr>
                <w:bCs/>
                <w:sz w:val="16"/>
                <w:szCs w:val="20"/>
              </w:rPr>
              <w:t>B02020000</w:t>
            </w:r>
          </w:p>
        </w:tc>
        <w:tc>
          <w:tcPr>
            <w:tcW w:w="1149" w:type="dxa"/>
            <w:vAlign w:val="center"/>
          </w:tcPr>
          <w:p>
            <w:pPr>
              <w:pStyle w:val="18"/>
              <w:rPr>
                <w:bCs/>
                <w:sz w:val="16"/>
                <w:szCs w:val="20"/>
              </w:rPr>
            </w:pPr>
            <w:r>
              <w:rPr>
                <w:bCs/>
                <w:sz w:val="16"/>
                <w:szCs w:val="20"/>
              </w:rPr>
              <w:t>万元</w:t>
            </w:r>
          </w:p>
        </w:tc>
        <w:tc>
          <w:tcPr>
            <w:tcW w:w="709" w:type="dxa"/>
            <w:vAlign w:val="center"/>
          </w:tcPr>
          <w:p>
            <w:pPr>
              <w:pStyle w:val="16"/>
              <w:rPr>
                <w:rFonts w:hint="eastAsia" w:eastAsia="方正书宋_GBK"/>
                <w:bCs/>
                <w:sz w:val="16"/>
                <w:szCs w:val="20"/>
                <w:lang w:val="en-US" w:eastAsia="zh-CN"/>
              </w:rPr>
            </w:pPr>
            <w:r>
              <w:rPr>
                <w:rFonts w:hint="eastAsia"/>
                <w:bCs/>
                <w:sz w:val="16"/>
                <w:szCs w:val="20"/>
                <w:lang w:val="en-US" w:eastAsia="zh-CN"/>
              </w:rPr>
              <w:t>1</w:t>
            </w:r>
          </w:p>
        </w:tc>
        <w:tc>
          <w:tcPr>
            <w:tcW w:w="850" w:type="dxa"/>
            <w:vAlign w:val="center"/>
          </w:tcPr>
          <w:p>
            <w:pPr>
              <w:pStyle w:val="16"/>
              <w:rPr>
                <w:rFonts w:hint="default" w:eastAsia="方正书宋_GBK"/>
                <w:bCs/>
                <w:sz w:val="16"/>
                <w:szCs w:val="20"/>
                <w:lang w:val="en-US" w:eastAsia="zh-CN"/>
              </w:rPr>
            </w:pPr>
            <w:r>
              <w:rPr>
                <w:rFonts w:hint="eastAsia"/>
                <w:bCs/>
                <w:sz w:val="16"/>
                <w:szCs w:val="20"/>
                <w:lang w:val="en-US" w:eastAsia="zh-CN"/>
              </w:rPr>
              <w:t>864</w:t>
            </w:r>
          </w:p>
        </w:tc>
        <w:tc>
          <w:tcPr>
            <w:tcW w:w="964" w:type="dxa"/>
            <w:vAlign w:val="center"/>
          </w:tcPr>
          <w:p>
            <w:pPr>
              <w:pStyle w:val="16"/>
              <w:rPr>
                <w:bCs/>
                <w:sz w:val="16"/>
                <w:szCs w:val="20"/>
              </w:rPr>
            </w:pPr>
          </w:p>
        </w:tc>
        <w:tc>
          <w:tcPr>
            <w:tcW w:w="964" w:type="dxa"/>
            <w:vAlign w:val="center"/>
          </w:tcPr>
          <w:p>
            <w:pPr>
              <w:pStyle w:val="16"/>
              <w:rPr>
                <w:rFonts w:hint="default" w:eastAsia="方正书宋_GBK"/>
                <w:bCs/>
                <w:sz w:val="16"/>
                <w:szCs w:val="20"/>
                <w:lang w:val="en-US" w:eastAsia="zh-CN"/>
              </w:rPr>
            </w:pPr>
            <w:r>
              <w:rPr>
                <w:rFonts w:hint="eastAsia"/>
                <w:bCs/>
                <w:sz w:val="16"/>
                <w:szCs w:val="20"/>
                <w:lang w:val="en-US" w:eastAsia="zh-CN"/>
              </w:rPr>
              <w:t>864</w:t>
            </w:r>
          </w:p>
        </w:tc>
        <w:tc>
          <w:tcPr>
            <w:tcW w:w="964" w:type="dxa"/>
            <w:vAlign w:val="center"/>
          </w:tcPr>
          <w:p>
            <w:pPr>
              <w:pStyle w:val="16"/>
              <w:rPr>
                <w:bCs/>
                <w:sz w:val="16"/>
                <w:szCs w:val="20"/>
              </w:rPr>
            </w:pPr>
          </w:p>
        </w:tc>
        <w:tc>
          <w:tcPr>
            <w:tcW w:w="964" w:type="dxa"/>
            <w:vAlign w:val="center"/>
          </w:tcPr>
          <w:p>
            <w:pPr>
              <w:pStyle w:val="16"/>
              <w:rPr>
                <w:bCs/>
                <w:sz w:val="16"/>
                <w:szCs w:val="20"/>
              </w:rPr>
            </w:pPr>
          </w:p>
        </w:tc>
        <w:tc>
          <w:tcPr>
            <w:tcW w:w="964" w:type="dxa"/>
            <w:vAlign w:val="center"/>
          </w:tcPr>
          <w:p>
            <w:pPr>
              <w:pStyle w:val="16"/>
              <w:rPr>
                <w:bCs/>
                <w:sz w:val="16"/>
                <w:szCs w:val="20"/>
              </w:rPr>
            </w:pPr>
          </w:p>
        </w:tc>
        <w:tc>
          <w:tcPr>
            <w:tcW w:w="964" w:type="dxa"/>
            <w:vAlign w:val="center"/>
          </w:tcPr>
          <w:p>
            <w:pPr>
              <w:pStyle w:val="16"/>
              <w:rPr>
                <w:bCs/>
                <w:sz w:val="16"/>
                <w:szCs w:val="20"/>
              </w:rPr>
            </w:pPr>
          </w:p>
        </w:tc>
        <w:tc>
          <w:tcPr>
            <w:tcW w:w="964" w:type="dxa"/>
            <w:vAlign w:val="center"/>
          </w:tcPr>
          <w:p>
            <w:pPr>
              <w:pStyle w:val="16"/>
              <w:rPr>
                <w:bCs/>
                <w:sz w:val="16"/>
                <w:szCs w:val="20"/>
              </w:rPr>
            </w:pPr>
          </w:p>
        </w:tc>
        <w:tc>
          <w:tcPr>
            <w:tcW w:w="964" w:type="dxa"/>
            <w:vAlign w:val="center"/>
          </w:tcPr>
          <w:p>
            <w:pPr>
              <w:pStyle w:val="16"/>
              <w:rPr>
                <w:bCs/>
                <w:sz w:val="16"/>
                <w:szCs w:val="20"/>
              </w:rPr>
            </w:pPr>
          </w:p>
        </w:tc>
        <w:tc>
          <w:tcPr>
            <w:tcW w:w="964" w:type="dxa"/>
            <w:vAlign w:val="center"/>
          </w:tcPr>
          <w:p>
            <w:pPr>
              <w:pStyle w:val="16"/>
              <w:rPr>
                <w:bCs/>
                <w:sz w:val="16"/>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top"/>
          </w:tcPr>
          <w:p>
            <w:pPr>
              <w:keepNext w:val="0"/>
              <w:keepLines w:val="0"/>
              <w:widowControl/>
              <w:suppressLineNumbers w:val="0"/>
              <w:jc w:val="left"/>
              <w:textAlignment w:val="top"/>
              <w:rPr>
                <w:bCs/>
                <w:sz w:val="16"/>
                <w:szCs w:val="20"/>
              </w:rPr>
            </w:pPr>
            <w:r>
              <w:rPr>
                <w:rFonts w:hint="default" w:ascii="Calibri" w:hAnsi="Calibri" w:eastAsia="宋体" w:cs="Calibri"/>
                <w:i w:val="0"/>
                <w:color w:val="000000"/>
                <w:kern w:val="0"/>
                <w:sz w:val="22"/>
                <w:szCs w:val="22"/>
                <w:u w:val="none"/>
                <w:lang w:val="en-US" w:eastAsia="zh-CN" w:bidi="ar"/>
              </w:rPr>
              <w:t>增发2023年国债省级补助（交通领域）资金 冀财建[2023]272号--灾后重建专项资金</w:t>
            </w:r>
          </w:p>
        </w:tc>
        <w:tc>
          <w:tcPr>
            <w:tcW w:w="964" w:type="dxa"/>
            <w:vAlign w:val="center"/>
          </w:tcPr>
          <w:p>
            <w:pPr>
              <w:pStyle w:val="16"/>
              <w:rPr>
                <w:rFonts w:hint="default" w:eastAsia="方正书宋_GBK"/>
                <w:bCs/>
                <w:sz w:val="16"/>
                <w:szCs w:val="20"/>
                <w:lang w:val="en-US" w:eastAsia="zh-CN"/>
              </w:rPr>
            </w:pPr>
            <w:r>
              <w:rPr>
                <w:rFonts w:hint="eastAsia"/>
                <w:bCs/>
                <w:sz w:val="16"/>
                <w:szCs w:val="20"/>
                <w:lang w:val="en-US" w:eastAsia="zh-CN"/>
              </w:rPr>
              <w:t>893</w:t>
            </w:r>
          </w:p>
        </w:tc>
        <w:tc>
          <w:tcPr>
            <w:tcW w:w="838" w:type="dxa"/>
            <w:vAlign w:val="center"/>
          </w:tcPr>
          <w:p>
            <w:pPr>
              <w:pStyle w:val="17"/>
              <w:rPr>
                <w:bCs/>
                <w:sz w:val="16"/>
                <w:szCs w:val="20"/>
              </w:rPr>
            </w:pPr>
            <w:r>
              <w:rPr>
                <w:bCs/>
                <w:sz w:val="16"/>
                <w:szCs w:val="20"/>
              </w:rPr>
              <w:t>公路工程施工</w:t>
            </w:r>
          </w:p>
        </w:tc>
        <w:tc>
          <w:tcPr>
            <w:tcW w:w="1132" w:type="dxa"/>
            <w:vAlign w:val="center"/>
          </w:tcPr>
          <w:p>
            <w:pPr>
              <w:pStyle w:val="17"/>
              <w:rPr>
                <w:bCs/>
                <w:sz w:val="16"/>
                <w:szCs w:val="20"/>
              </w:rPr>
            </w:pPr>
            <w:r>
              <w:rPr>
                <w:bCs/>
                <w:sz w:val="16"/>
                <w:szCs w:val="20"/>
              </w:rPr>
              <w:t>B02020000</w:t>
            </w:r>
          </w:p>
        </w:tc>
        <w:tc>
          <w:tcPr>
            <w:tcW w:w="1149" w:type="dxa"/>
            <w:vAlign w:val="center"/>
          </w:tcPr>
          <w:p>
            <w:pPr>
              <w:pStyle w:val="18"/>
              <w:rPr>
                <w:bCs/>
                <w:sz w:val="16"/>
                <w:szCs w:val="20"/>
              </w:rPr>
            </w:pPr>
            <w:r>
              <w:rPr>
                <w:bCs/>
                <w:sz w:val="16"/>
                <w:szCs w:val="20"/>
              </w:rPr>
              <w:t>万元</w:t>
            </w:r>
          </w:p>
        </w:tc>
        <w:tc>
          <w:tcPr>
            <w:tcW w:w="709" w:type="dxa"/>
            <w:vAlign w:val="center"/>
          </w:tcPr>
          <w:p>
            <w:pPr>
              <w:pStyle w:val="16"/>
              <w:rPr>
                <w:rFonts w:hint="eastAsia" w:eastAsia="方正书宋_GBK"/>
                <w:bCs/>
                <w:sz w:val="16"/>
                <w:szCs w:val="20"/>
                <w:lang w:val="en-US" w:eastAsia="zh-CN"/>
              </w:rPr>
            </w:pPr>
            <w:r>
              <w:rPr>
                <w:rFonts w:hint="eastAsia"/>
                <w:bCs/>
                <w:sz w:val="16"/>
                <w:szCs w:val="20"/>
                <w:lang w:val="en-US" w:eastAsia="zh-CN"/>
              </w:rPr>
              <w:t>1</w:t>
            </w:r>
          </w:p>
        </w:tc>
        <w:tc>
          <w:tcPr>
            <w:tcW w:w="850" w:type="dxa"/>
            <w:vAlign w:val="center"/>
          </w:tcPr>
          <w:p>
            <w:pPr>
              <w:pStyle w:val="16"/>
              <w:rPr>
                <w:rFonts w:hint="default" w:eastAsia="方正书宋_GBK"/>
                <w:bCs/>
                <w:sz w:val="16"/>
                <w:szCs w:val="20"/>
                <w:lang w:val="en-US" w:eastAsia="zh-CN"/>
              </w:rPr>
            </w:pPr>
            <w:r>
              <w:rPr>
                <w:rFonts w:hint="eastAsia"/>
                <w:bCs/>
                <w:sz w:val="16"/>
                <w:szCs w:val="20"/>
                <w:lang w:val="en-US" w:eastAsia="zh-CN"/>
              </w:rPr>
              <w:t>893</w:t>
            </w:r>
          </w:p>
        </w:tc>
        <w:tc>
          <w:tcPr>
            <w:tcW w:w="964" w:type="dxa"/>
            <w:vAlign w:val="center"/>
          </w:tcPr>
          <w:p>
            <w:pPr>
              <w:pStyle w:val="16"/>
              <w:rPr>
                <w:bCs/>
                <w:sz w:val="16"/>
                <w:szCs w:val="20"/>
              </w:rPr>
            </w:pPr>
          </w:p>
        </w:tc>
        <w:tc>
          <w:tcPr>
            <w:tcW w:w="964" w:type="dxa"/>
            <w:vAlign w:val="center"/>
          </w:tcPr>
          <w:p>
            <w:pPr>
              <w:pStyle w:val="16"/>
              <w:rPr>
                <w:rFonts w:hint="default" w:eastAsia="方正书宋_GBK"/>
                <w:bCs/>
                <w:sz w:val="16"/>
                <w:szCs w:val="20"/>
                <w:lang w:val="en-US" w:eastAsia="zh-CN"/>
              </w:rPr>
            </w:pPr>
            <w:r>
              <w:rPr>
                <w:rFonts w:hint="eastAsia"/>
                <w:bCs/>
                <w:sz w:val="16"/>
                <w:szCs w:val="20"/>
                <w:lang w:val="en-US" w:eastAsia="zh-CN"/>
              </w:rPr>
              <w:t>893</w:t>
            </w:r>
          </w:p>
        </w:tc>
        <w:tc>
          <w:tcPr>
            <w:tcW w:w="964" w:type="dxa"/>
            <w:vAlign w:val="center"/>
          </w:tcPr>
          <w:p>
            <w:pPr>
              <w:pStyle w:val="16"/>
              <w:rPr>
                <w:bCs/>
                <w:sz w:val="16"/>
                <w:szCs w:val="20"/>
              </w:rPr>
            </w:pPr>
          </w:p>
        </w:tc>
        <w:tc>
          <w:tcPr>
            <w:tcW w:w="964" w:type="dxa"/>
            <w:vAlign w:val="center"/>
          </w:tcPr>
          <w:p>
            <w:pPr>
              <w:pStyle w:val="16"/>
              <w:rPr>
                <w:bCs/>
                <w:sz w:val="16"/>
                <w:szCs w:val="20"/>
              </w:rPr>
            </w:pPr>
          </w:p>
        </w:tc>
        <w:tc>
          <w:tcPr>
            <w:tcW w:w="964" w:type="dxa"/>
            <w:vAlign w:val="center"/>
          </w:tcPr>
          <w:p>
            <w:pPr>
              <w:pStyle w:val="16"/>
              <w:rPr>
                <w:bCs/>
                <w:sz w:val="16"/>
                <w:szCs w:val="20"/>
              </w:rPr>
            </w:pPr>
          </w:p>
        </w:tc>
        <w:tc>
          <w:tcPr>
            <w:tcW w:w="964" w:type="dxa"/>
            <w:vAlign w:val="center"/>
          </w:tcPr>
          <w:p>
            <w:pPr>
              <w:pStyle w:val="16"/>
              <w:rPr>
                <w:bCs/>
                <w:sz w:val="16"/>
                <w:szCs w:val="20"/>
              </w:rPr>
            </w:pPr>
          </w:p>
        </w:tc>
        <w:tc>
          <w:tcPr>
            <w:tcW w:w="964" w:type="dxa"/>
            <w:vAlign w:val="center"/>
          </w:tcPr>
          <w:p>
            <w:pPr>
              <w:pStyle w:val="16"/>
              <w:rPr>
                <w:bCs/>
                <w:sz w:val="16"/>
                <w:szCs w:val="20"/>
              </w:rPr>
            </w:pPr>
          </w:p>
        </w:tc>
        <w:tc>
          <w:tcPr>
            <w:tcW w:w="964" w:type="dxa"/>
            <w:vAlign w:val="center"/>
          </w:tcPr>
          <w:p>
            <w:pPr>
              <w:pStyle w:val="16"/>
              <w:rPr>
                <w:bCs/>
                <w:sz w:val="16"/>
                <w:szCs w:val="20"/>
              </w:rPr>
            </w:pPr>
          </w:p>
        </w:tc>
        <w:tc>
          <w:tcPr>
            <w:tcW w:w="964" w:type="dxa"/>
            <w:vAlign w:val="center"/>
          </w:tcPr>
          <w:p>
            <w:pPr>
              <w:pStyle w:val="16"/>
              <w:rPr>
                <w:bCs/>
                <w:sz w:val="16"/>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top"/>
          </w:tcPr>
          <w:p>
            <w:pPr>
              <w:keepNext w:val="0"/>
              <w:keepLines w:val="0"/>
              <w:widowControl/>
              <w:suppressLineNumbers w:val="0"/>
              <w:jc w:val="left"/>
              <w:textAlignment w:val="top"/>
              <w:rPr>
                <w:bCs/>
                <w:sz w:val="16"/>
                <w:szCs w:val="20"/>
              </w:rPr>
            </w:pPr>
            <w:r>
              <w:rPr>
                <w:rFonts w:hint="default" w:ascii="Calibri" w:hAnsi="Calibri" w:eastAsia="宋体" w:cs="Calibri"/>
                <w:i w:val="0"/>
                <w:color w:val="000000"/>
                <w:kern w:val="0"/>
                <w:sz w:val="22"/>
                <w:szCs w:val="22"/>
                <w:u w:val="none"/>
                <w:lang w:val="en-US" w:eastAsia="zh-CN" w:bidi="ar"/>
              </w:rPr>
              <w:t>2023年养护工程项目资金</w:t>
            </w:r>
          </w:p>
        </w:tc>
        <w:tc>
          <w:tcPr>
            <w:tcW w:w="964" w:type="dxa"/>
            <w:vAlign w:val="center"/>
          </w:tcPr>
          <w:p>
            <w:pPr>
              <w:pStyle w:val="16"/>
              <w:rPr>
                <w:rFonts w:hint="default" w:eastAsia="方正书宋_GBK"/>
                <w:bCs/>
                <w:sz w:val="16"/>
                <w:szCs w:val="20"/>
                <w:lang w:val="en-US" w:eastAsia="zh-CN"/>
              </w:rPr>
            </w:pPr>
            <w:r>
              <w:rPr>
                <w:rFonts w:hint="eastAsia"/>
                <w:bCs/>
                <w:sz w:val="16"/>
                <w:szCs w:val="20"/>
                <w:lang w:val="en-US" w:eastAsia="zh-CN"/>
              </w:rPr>
              <w:t>746</w:t>
            </w:r>
          </w:p>
        </w:tc>
        <w:tc>
          <w:tcPr>
            <w:tcW w:w="838" w:type="dxa"/>
            <w:vAlign w:val="center"/>
          </w:tcPr>
          <w:p>
            <w:pPr>
              <w:pStyle w:val="17"/>
              <w:rPr>
                <w:bCs/>
                <w:sz w:val="16"/>
                <w:szCs w:val="20"/>
              </w:rPr>
            </w:pPr>
            <w:r>
              <w:rPr>
                <w:bCs/>
                <w:sz w:val="16"/>
                <w:szCs w:val="20"/>
              </w:rPr>
              <w:t>公路工程施工</w:t>
            </w:r>
          </w:p>
        </w:tc>
        <w:tc>
          <w:tcPr>
            <w:tcW w:w="1132" w:type="dxa"/>
            <w:vAlign w:val="center"/>
          </w:tcPr>
          <w:p>
            <w:pPr>
              <w:pStyle w:val="17"/>
              <w:rPr>
                <w:bCs/>
                <w:sz w:val="16"/>
                <w:szCs w:val="20"/>
              </w:rPr>
            </w:pPr>
            <w:r>
              <w:rPr>
                <w:bCs/>
                <w:sz w:val="16"/>
                <w:szCs w:val="20"/>
              </w:rPr>
              <w:t>B02020000</w:t>
            </w:r>
          </w:p>
        </w:tc>
        <w:tc>
          <w:tcPr>
            <w:tcW w:w="1149" w:type="dxa"/>
            <w:vAlign w:val="center"/>
          </w:tcPr>
          <w:p>
            <w:pPr>
              <w:pStyle w:val="18"/>
              <w:rPr>
                <w:bCs/>
                <w:sz w:val="16"/>
                <w:szCs w:val="20"/>
              </w:rPr>
            </w:pPr>
            <w:r>
              <w:rPr>
                <w:bCs/>
                <w:sz w:val="16"/>
                <w:szCs w:val="20"/>
              </w:rPr>
              <w:t>万元</w:t>
            </w:r>
          </w:p>
        </w:tc>
        <w:tc>
          <w:tcPr>
            <w:tcW w:w="709" w:type="dxa"/>
            <w:vAlign w:val="center"/>
          </w:tcPr>
          <w:p>
            <w:pPr>
              <w:pStyle w:val="16"/>
              <w:rPr>
                <w:rFonts w:hint="eastAsia" w:eastAsia="方正书宋_GBK"/>
                <w:bCs/>
                <w:sz w:val="16"/>
                <w:szCs w:val="20"/>
                <w:lang w:val="en-US" w:eastAsia="zh-CN"/>
              </w:rPr>
            </w:pPr>
            <w:r>
              <w:rPr>
                <w:rFonts w:hint="eastAsia"/>
                <w:bCs/>
                <w:sz w:val="16"/>
                <w:szCs w:val="20"/>
                <w:lang w:val="en-US" w:eastAsia="zh-CN"/>
              </w:rPr>
              <w:t>1</w:t>
            </w:r>
          </w:p>
        </w:tc>
        <w:tc>
          <w:tcPr>
            <w:tcW w:w="850" w:type="dxa"/>
            <w:vAlign w:val="center"/>
          </w:tcPr>
          <w:p>
            <w:pPr>
              <w:pStyle w:val="16"/>
              <w:rPr>
                <w:rFonts w:hint="default" w:eastAsia="方正书宋_GBK"/>
                <w:bCs/>
                <w:sz w:val="16"/>
                <w:szCs w:val="20"/>
                <w:lang w:val="en-US" w:eastAsia="zh-CN"/>
              </w:rPr>
            </w:pPr>
            <w:r>
              <w:rPr>
                <w:rFonts w:hint="eastAsia"/>
                <w:bCs/>
                <w:sz w:val="16"/>
                <w:szCs w:val="20"/>
                <w:lang w:val="en-US" w:eastAsia="zh-CN"/>
              </w:rPr>
              <w:t>746</w:t>
            </w:r>
          </w:p>
        </w:tc>
        <w:tc>
          <w:tcPr>
            <w:tcW w:w="964" w:type="dxa"/>
            <w:vAlign w:val="center"/>
          </w:tcPr>
          <w:p>
            <w:pPr>
              <w:pStyle w:val="16"/>
              <w:rPr>
                <w:bCs/>
                <w:sz w:val="16"/>
                <w:szCs w:val="20"/>
              </w:rPr>
            </w:pPr>
          </w:p>
        </w:tc>
        <w:tc>
          <w:tcPr>
            <w:tcW w:w="964" w:type="dxa"/>
            <w:vAlign w:val="center"/>
          </w:tcPr>
          <w:p>
            <w:pPr>
              <w:pStyle w:val="16"/>
              <w:rPr>
                <w:rFonts w:hint="default" w:eastAsia="方正书宋_GBK"/>
                <w:bCs/>
                <w:sz w:val="16"/>
                <w:szCs w:val="20"/>
                <w:lang w:val="en-US" w:eastAsia="zh-CN"/>
              </w:rPr>
            </w:pPr>
            <w:r>
              <w:rPr>
                <w:rFonts w:hint="eastAsia"/>
                <w:bCs/>
                <w:sz w:val="16"/>
                <w:szCs w:val="20"/>
                <w:lang w:val="en-US" w:eastAsia="zh-CN"/>
              </w:rPr>
              <w:t>746</w:t>
            </w:r>
          </w:p>
        </w:tc>
        <w:tc>
          <w:tcPr>
            <w:tcW w:w="964" w:type="dxa"/>
            <w:vAlign w:val="center"/>
          </w:tcPr>
          <w:p>
            <w:pPr>
              <w:pStyle w:val="16"/>
              <w:rPr>
                <w:bCs/>
                <w:sz w:val="16"/>
                <w:szCs w:val="20"/>
              </w:rPr>
            </w:pPr>
          </w:p>
        </w:tc>
        <w:tc>
          <w:tcPr>
            <w:tcW w:w="964" w:type="dxa"/>
            <w:vAlign w:val="center"/>
          </w:tcPr>
          <w:p>
            <w:pPr>
              <w:pStyle w:val="16"/>
              <w:rPr>
                <w:bCs/>
                <w:sz w:val="16"/>
                <w:szCs w:val="20"/>
              </w:rPr>
            </w:pPr>
          </w:p>
        </w:tc>
        <w:tc>
          <w:tcPr>
            <w:tcW w:w="964" w:type="dxa"/>
            <w:vAlign w:val="center"/>
          </w:tcPr>
          <w:p>
            <w:pPr>
              <w:pStyle w:val="16"/>
              <w:rPr>
                <w:bCs/>
                <w:sz w:val="16"/>
                <w:szCs w:val="20"/>
              </w:rPr>
            </w:pPr>
          </w:p>
        </w:tc>
        <w:tc>
          <w:tcPr>
            <w:tcW w:w="964" w:type="dxa"/>
            <w:vAlign w:val="center"/>
          </w:tcPr>
          <w:p>
            <w:pPr>
              <w:pStyle w:val="16"/>
              <w:rPr>
                <w:bCs/>
                <w:sz w:val="16"/>
                <w:szCs w:val="20"/>
              </w:rPr>
            </w:pPr>
          </w:p>
        </w:tc>
        <w:tc>
          <w:tcPr>
            <w:tcW w:w="964" w:type="dxa"/>
            <w:vAlign w:val="center"/>
          </w:tcPr>
          <w:p>
            <w:pPr>
              <w:pStyle w:val="16"/>
              <w:rPr>
                <w:bCs/>
                <w:sz w:val="16"/>
                <w:szCs w:val="20"/>
              </w:rPr>
            </w:pPr>
          </w:p>
        </w:tc>
        <w:tc>
          <w:tcPr>
            <w:tcW w:w="964" w:type="dxa"/>
            <w:vAlign w:val="center"/>
          </w:tcPr>
          <w:p>
            <w:pPr>
              <w:pStyle w:val="16"/>
              <w:rPr>
                <w:bCs/>
                <w:sz w:val="16"/>
                <w:szCs w:val="20"/>
              </w:rPr>
            </w:pPr>
          </w:p>
        </w:tc>
        <w:tc>
          <w:tcPr>
            <w:tcW w:w="964" w:type="dxa"/>
            <w:vAlign w:val="center"/>
          </w:tcPr>
          <w:p>
            <w:pPr>
              <w:pStyle w:val="16"/>
              <w:rPr>
                <w:bCs/>
                <w:sz w:val="16"/>
                <w:szCs w:val="20"/>
              </w:rPr>
            </w:pPr>
          </w:p>
        </w:tc>
      </w:tr>
    </w:tbl>
    <w:p>
      <w:pPr>
        <w:rPr>
          <w:rFonts w:ascii="黑体" w:hAnsi="黑体" w:eastAsia="黑体" w:cs="黑体"/>
          <w:color w:val="000000"/>
          <w:sz w:val="32"/>
          <w:lang w:eastAsia="zh-CN"/>
        </w:rPr>
      </w:pPr>
    </w:p>
    <w:p>
      <w:pPr>
        <w:rPr>
          <w:rFonts w:ascii="黑体" w:hAnsi="黑体" w:eastAsia="黑体" w:cs="黑体"/>
          <w:color w:val="000000"/>
          <w:sz w:val="32"/>
          <w:lang w:eastAsia="zh-CN"/>
        </w:rPr>
      </w:pPr>
    </w:p>
    <w:p>
      <w:pPr>
        <w:spacing w:line="500" w:lineRule="exact"/>
        <w:ind w:firstLine="420"/>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pPr>
        <w:spacing w:before="10" w:after="10"/>
        <w:ind w:firstLine="640" w:firstLineChars="200"/>
        <w:outlineLvl w:val="2"/>
      </w:pPr>
      <w:r>
        <w:rPr>
          <w:rFonts w:ascii="黑体" w:hAnsi="黑体" w:eastAsia="黑体" w:cs="黑体"/>
          <w:color w:val="000000"/>
          <w:sz w:val="32"/>
        </w:rPr>
        <w:t>七、国有资产信息</w:t>
      </w:r>
      <w:bookmarkEnd w:id="20"/>
    </w:p>
    <w:p>
      <w:pPr>
        <w:spacing w:line="500" w:lineRule="exact"/>
        <w:ind w:firstLine="560"/>
        <w:rPr>
          <w:rFonts w:eastAsia="方正仿宋_GBK"/>
          <w:color w:val="000000"/>
          <w:sz w:val="28"/>
        </w:rPr>
      </w:pPr>
      <w:r>
        <w:rPr>
          <w:rFonts w:hint="eastAsia" w:eastAsia="方正仿宋_GBK"/>
          <w:color w:val="000000"/>
          <w:sz w:val="28"/>
          <w:lang w:eastAsia="zh-CN"/>
        </w:rPr>
        <w:t>涞水县交通运输局</w:t>
      </w:r>
      <w:r>
        <w:rPr>
          <w:rFonts w:eastAsia="方正仿宋_GBK"/>
          <w:color w:val="000000"/>
          <w:sz w:val="28"/>
        </w:rPr>
        <w:t>（含所属单位）上年末固定资产金额为</w:t>
      </w:r>
      <w:r>
        <w:rPr>
          <w:rFonts w:hint="eastAsia" w:eastAsia="方正仿宋_GBK"/>
          <w:color w:val="000000"/>
          <w:sz w:val="28"/>
          <w:lang w:val="en-US" w:eastAsia="zh-CN"/>
        </w:rPr>
        <w:t>1354.52</w:t>
      </w:r>
      <w:r>
        <w:rPr>
          <w:rFonts w:eastAsia="方正仿宋_GBK"/>
          <w:color w:val="000000"/>
          <w:sz w:val="28"/>
        </w:rPr>
        <w:t>万元（详见下表）。本年度拟购置固定资产总额为</w:t>
      </w:r>
      <w:r>
        <w:rPr>
          <w:rFonts w:hint="eastAsia" w:eastAsia="方正仿宋_GBK"/>
          <w:color w:val="000000"/>
          <w:sz w:val="28"/>
          <w:lang w:eastAsia="zh-CN"/>
        </w:rPr>
        <w:t>0</w:t>
      </w:r>
      <w:r>
        <w:rPr>
          <w:rFonts w:eastAsia="方正仿宋_GBK"/>
          <w:color w:val="000000"/>
          <w:sz w:val="28"/>
        </w:rPr>
        <w:t>万元，已按要求列入政府采购预算，详见政府采购预算表。</w:t>
      </w:r>
    </w:p>
    <w:p>
      <w:pPr>
        <w:rPr>
          <w:rFonts w:ascii="方正小标宋_GBK" w:hAnsi="方正小标宋_GBK" w:eastAsia="方正小标宋_GBK" w:cs="方正小标宋_GBK"/>
          <w:color w:val="000000"/>
          <w:sz w:val="36"/>
        </w:rPr>
      </w:pPr>
    </w:p>
    <w:p>
      <w:pPr>
        <w:ind w:firstLine="6480" w:firstLineChars="1800"/>
        <w:rPr>
          <w:rFonts w:ascii="楷体" w:hAnsi="楷体" w:eastAsia="楷体" w:cs="仿宋"/>
          <w:b/>
          <w:sz w:val="32"/>
          <w:szCs w:val="32"/>
          <w:shd w:val="clear" w:color="FFFFFF" w:fill="D9D9D9"/>
        </w:rPr>
      </w:pPr>
      <w:r>
        <w:rPr>
          <w:rFonts w:ascii="方正小标宋_GBK" w:hAnsi="方正小标宋_GBK" w:eastAsia="方正小标宋_GBK" w:cs="方正小标宋_GBK"/>
          <w:color w:val="000000"/>
          <w:sz w:val="36"/>
        </w:rPr>
        <w:t>部门固定资产占用情况表</w:t>
      </w:r>
    </w:p>
    <w:p>
      <w:pPr>
        <w:pStyle w:val="8"/>
        <w:shd w:val="clear" w:color="auto" w:fill="FFFFFF"/>
        <w:spacing w:line="560" w:lineRule="exact"/>
        <w:ind w:firstLine="960" w:firstLineChars="400"/>
        <w:jc w:val="both"/>
        <w:rPr>
          <w:rFonts w:ascii="仿宋" w:hAnsi="仿宋" w:eastAsia="仿宋" w:cs="仿宋"/>
        </w:rPr>
      </w:pPr>
      <w:r>
        <w:rPr>
          <w:rFonts w:hint="eastAsia" w:ascii="方正小标宋_GBK" w:hAnsi="方正小标宋_GBK" w:eastAsia="方正小标宋_GBK" w:cs="方正小标宋_GBK"/>
          <w:lang w:eastAsia="zh-CN"/>
        </w:rPr>
        <w:t xml:space="preserve">348涞水县交通运输局                                                           </w:t>
      </w:r>
      <w:r>
        <w:rPr>
          <w:rFonts w:hint="eastAsia" w:ascii="仿宋" w:hAnsi="仿宋" w:eastAsia="仿宋" w:cs="仿宋"/>
          <w:bCs/>
          <w:color w:val="000000"/>
        </w:rPr>
        <w:t>截止时间：202</w:t>
      </w:r>
      <w:r>
        <w:rPr>
          <w:rFonts w:hint="eastAsia" w:ascii="仿宋" w:hAnsi="仿宋" w:eastAsia="仿宋" w:cs="仿宋"/>
          <w:bCs/>
          <w:color w:val="000000"/>
          <w:lang w:val="en-US" w:eastAsia="zh-CN"/>
        </w:rPr>
        <w:t>3</w:t>
      </w:r>
      <w:r>
        <w:rPr>
          <w:rFonts w:hint="eastAsia" w:ascii="仿宋" w:hAnsi="仿宋" w:eastAsia="仿宋" w:cs="仿宋"/>
          <w:bCs/>
          <w:color w:val="000000"/>
        </w:rPr>
        <w:t>年12月31日</w:t>
      </w:r>
    </w:p>
    <w:tbl>
      <w:tblPr>
        <w:tblStyle w:val="10"/>
        <w:tblW w:w="12915" w:type="dxa"/>
        <w:tblInd w:w="10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5"/>
        <w:gridCol w:w="2865"/>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5" w:type="dxa"/>
            <w:vAlign w:val="center"/>
          </w:tcPr>
          <w:p>
            <w:pPr>
              <w:spacing w:line="560" w:lineRule="exact"/>
              <w:jc w:val="center"/>
              <w:rPr>
                <w:rFonts w:ascii="仿宋" w:hAnsi="仿宋" w:eastAsia="仿宋" w:cs="仿宋"/>
              </w:rPr>
            </w:pPr>
            <w:r>
              <w:rPr>
                <w:rFonts w:hint="eastAsia" w:ascii="仿宋" w:hAnsi="仿宋" w:eastAsia="仿宋" w:cs="仿宋"/>
                <w:b/>
                <w:bCs/>
                <w:color w:val="000000"/>
              </w:rPr>
              <w:t>项　　目</w:t>
            </w:r>
          </w:p>
        </w:tc>
        <w:tc>
          <w:tcPr>
            <w:tcW w:w="2865" w:type="dxa"/>
            <w:vAlign w:val="center"/>
          </w:tcPr>
          <w:p>
            <w:pPr>
              <w:spacing w:line="560" w:lineRule="exact"/>
              <w:jc w:val="center"/>
              <w:rPr>
                <w:rFonts w:ascii="仿宋" w:hAnsi="仿宋" w:eastAsia="仿宋" w:cs="仿宋"/>
              </w:rPr>
            </w:pPr>
            <w:r>
              <w:rPr>
                <w:rFonts w:hint="eastAsia" w:ascii="仿宋" w:hAnsi="仿宋" w:eastAsia="仿宋" w:cs="仿宋"/>
                <w:b/>
                <w:bCs/>
                <w:color w:val="000000"/>
              </w:rPr>
              <w:t>数量</w:t>
            </w:r>
          </w:p>
        </w:tc>
        <w:tc>
          <w:tcPr>
            <w:tcW w:w="2805" w:type="dxa"/>
            <w:vAlign w:val="center"/>
          </w:tcPr>
          <w:p>
            <w:pPr>
              <w:spacing w:line="560" w:lineRule="exact"/>
              <w:jc w:val="center"/>
              <w:rPr>
                <w:rFonts w:ascii="仿宋" w:hAnsi="仿宋" w:eastAsia="仿宋" w:cs="仿宋"/>
              </w:rPr>
            </w:pPr>
            <w:r>
              <w:rPr>
                <w:rFonts w:hint="eastAsia" w:ascii="仿宋" w:hAnsi="仿宋" w:eastAsia="仿宋" w:cs="仿宋"/>
                <w:b/>
                <w:bCs/>
                <w:color w:val="000000"/>
              </w:rPr>
              <w:t>价值（单位：万元）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5" w:type="dxa"/>
            <w:vAlign w:val="center"/>
          </w:tcPr>
          <w:p>
            <w:pPr>
              <w:spacing w:line="560" w:lineRule="exact"/>
              <w:jc w:val="center"/>
              <w:rPr>
                <w:rFonts w:ascii="仿宋" w:hAnsi="仿宋" w:eastAsia="仿宋" w:cs="仿宋"/>
              </w:rPr>
            </w:pPr>
            <w:r>
              <w:rPr>
                <w:rFonts w:hint="eastAsia" w:ascii="仿宋" w:hAnsi="仿宋" w:eastAsia="仿宋" w:cs="仿宋"/>
                <w:b/>
                <w:bCs/>
                <w:color w:val="000000"/>
              </w:rPr>
              <w:t>固定资产总额</w:t>
            </w:r>
          </w:p>
        </w:tc>
        <w:tc>
          <w:tcPr>
            <w:tcW w:w="2865" w:type="dxa"/>
            <w:vAlign w:val="center"/>
          </w:tcPr>
          <w:p>
            <w:pPr>
              <w:spacing w:line="560" w:lineRule="exact"/>
              <w:jc w:val="center"/>
              <w:rPr>
                <w:rFonts w:ascii="仿宋" w:hAnsi="仿宋" w:eastAsia="仿宋" w:cs="仿宋"/>
              </w:rPr>
            </w:pPr>
            <w:r>
              <w:rPr>
                <w:rFonts w:hint="eastAsia" w:ascii="仿宋" w:hAnsi="仿宋" w:eastAsia="仿宋" w:cs="仿宋"/>
                <w:color w:val="000000"/>
              </w:rPr>
              <w:t>—</w:t>
            </w:r>
          </w:p>
        </w:tc>
        <w:tc>
          <w:tcPr>
            <w:tcW w:w="2805" w:type="dxa"/>
            <w:vAlign w:val="center"/>
          </w:tcPr>
          <w:p>
            <w:pPr>
              <w:spacing w:line="560" w:lineRule="exact"/>
              <w:jc w:val="center"/>
              <w:rPr>
                <w:rFonts w:hint="default" w:ascii="仿宋" w:hAnsi="仿宋" w:eastAsia="仿宋" w:cs="仿宋"/>
                <w:lang w:val="en-US" w:eastAsia="zh-CN"/>
              </w:rPr>
            </w:pPr>
            <w:r>
              <w:rPr>
                <w:rFonts w:hint="eastAsia" w:ascii="仿宋" w:hAnsi="仿宋" w:eastAsia="仿宋" w:cs="仿宋"/>
                <w:b/>
                <w:color w:val="000000"/>
                <w:lang w:val="en-US" w:eastAsia="zh-CN"/>
              </w:rPr>
              <w:t>2136.763242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5" w:type="dxa"/>
            <w:vAlign w:val="center"/>
          </w:tcPr>
          <w:p>
            <w:pPr>
              <w:spacing w:line="560" w:lineRule="exact"/>
              <w:rPr>
                <w:rFonts w:ascii="仿宋" w:hAnsi="仿宋" w:eastAsia="仿宋" w:cs="仿宋"/>
              </w:rPr>
            </w:pPr>
            <w:r>
              <w:rPr>
                <w:rFonts w:hint="eastAsia" w:ascii="仿宋" w:hAnsi="仿宋" w:eastAsia="仿宋" w:cs="仿宋"/>
                <w:color w:val="000000"/>
              </w:rPr>
              <w:t xml:space="preserve">  1、房屋（平方米）</w:t>
            </w:r>
          </w:p>
        </w:tc>
        <w:tc>
          <w:tcPr>
            <w:tcW w:w="2865" w:type="dxa"/>
            <w:vAlign w:val="center"/>
          </w:tcPr>
          <w:p>
            <w:pPr>
              <w:spacing w:line="560" w:lineRule="exact"/>
              <w:jc w:val="center"/>
              <w:rPr>
                <w:rFonts w:ascii="仿宋" w:hAnsi="仿宋" w:eastAsia="仿宋" w:cs="仿宋"/>
              </w:rPr>
            </w:pPr>
            <w:r>
              <w:rPr>
                <w:rFonts w:hint="eastAsia" w:ascii="仿宋" w:hAnsi="仿宋" w:eastAsia="仿宋" w:cs="仿宋"/>
                <w:lang w:val="en-US" w:eastAsia="zh-CN"/>
              </w:rPr>
              <w:t>6724.94</w:t>
            </w:r>
          </w:p>
        </w:tc>
        <w:tc>
          <w:tcPr>
            <w:tcW w:w="2805" w:type="dxa"/>
            <w:vAlign w:val="center"/>
          </w:tcPr>
          <w:p>
            <w:pPr>
              <w:spacing w:line="560" w:lineRule="exact"/>
              <w:jc w:val="center"/>
              <w:rPr>
                <w:rFonts w:ascii="仿宋" w:hAnsi="仿宋" w:eastAsia="仿宋" w:cs="仿宋"/>
              </w:rPr>
            </w:pPr>
            <w:r>
              <w:rPr>
                <w:rFonts w:hint="eastAsia" w:ascii="仿宋" w:hAnsi="仿宋" w:eastAsia="仿宋" w:cs="仿宋"/>
                <w:lang w:val="en-US" w:eastAsia="zh-CN"/>
              </w:rPr>
              <w:t>793.253435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45" w:type="dxa"/>
            <w:vAlign w:val="center"/>
          </w:tcPr>
          <w:p>
            <w:pPr>
              <w:spacing w:line="560" w:lineRule="exact"/>
              <w:rPr>
                <w:rFonts w:ascii="仿宋" w:hAnsi="仿宋" w:eastAsia="仿宋" w:cs="仿宋"/>
              </w:rPr>
            </w:pPr>
            <w:r>
              <w:rPr>
                <w:rFonts w:hint="eastAsia" w:ascii="仿宋" w:hAnsi="仿宋" w:eastAsia="仿宋" w:cs="仿宋"/>
                <w:color w:val="000000"/>
              </w:rPr>
              <w:t xml:space="preserve">   其中：办公用房（平方米）</w:t>
            </w:r>
          </w:p>
        </w:tc>
        <w:tc>
          <w:tcPr>
            <w:tcW w:w="2865" w:type="dxa"/>
            <w:vAlign w:val="center"/>
          </w:tcPr>
          <w:p>
            <w:pPr>
              <w:spacing w:line="560" w:lineRule="exact"/>
              <w:jc w:val="center"/>
              <w:rPr>
                <w:rFonts w:ascii="仿宋" w:hAnsi="仿宋" w:eastAsia="仿宋" w:cs="仿宋"/>
              </w:rPr>
            </w:pPr>
            <w:r>
              <w:rPr>
                <w:rFonts w:hint="eastAsia" w:ascii="仿宋" w:hAnsi="仿宋" w:eastAsia="仿宋" w:cs="仿宋"/>
                <w:lang w:val="en-US" w:eastAsia="zh-CN"/>
              </w:rPr>
              <w:t>6724.94</w:t>
            </w:r>
          </w:p>
        </w:tc>
        <w:tc>
          <w:tcPr>
            <w:tcW w:w="2805" w:type="dxa"/>
            <w:vAlign w:val="center"/>
          </w:tcPr>
          <w:p>
            <w:pPr>
              <w:spacing w:line="560" w:lineRule="exact"/>
              <w:jc w:val="center"/>
              <w:rPr>
                <w:rFonts w:ascii="仿宋" w:hAnsi="仿宋" w:eastAsia="仿宋" w:cs="仿宋"/>
              </w:rPr>
            </w:pPr>
            <w:r>
              <w:rPr>
                <w:rFonts w:hint="eastAsia" w:ascii="仿宋" w:hAnsi="仿宋" w:eastAsia="仿宋" w:cs="仿宋"/>
                <w:lang w:val="en-US" w:eastAsia="zh-CN"/>
              </w:rPr>
              <w:t>793.253435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5" w:type="dxa"/>
            <w:vAlign w:val="center"/>
          </w:tcPr>
          <w:p>
            <w:pPr>
              <w:spacing w:line="560" w:lineRule="exact"/>
              <w:rPr>
                <w:rFonts w:ascii="仿宋" w:hAnsi="仿宋" w:eastAsia="仿宋" w:cs="仿宋"/>
              </w:rPr>
            </w:pPr>
            <w:r>
              <w:rPr>
                <w:rFonts w:hint="eastAsia" w:ascii="仿宋" w:hAnsi="仿宋" w:eastAsia="仿宋" w:cs="仿宋"/>
                <w:color w:val="000000"/>
              </w:rPr>
              <w:t xml:space="preserve">  2、车辆（台、辆）</w:t>
            </w:r>
          </w:p>
        </w:tc>
        <w:tc>
          <w:tcPr>
            <w:tcW w:w="2865" w:type="dxa"/>
            <w:vAlign w:val="center"/>
          </w:tcPr>
          <w:p>
            <w:pPr>
              <w:spacing w:line="560" w:lineRule="exact"/>
              <w:jc w:val="center"/>
              <w:rPr>
                <w:rFonts w:ascii="仿宋" w:hAnsi="仿宋" w:eastAsia="仿宋" w:cs="仿宋"/>
              </w:rPr>
            </w:pPr>
            <w:r>
              <w:rPr>
                <w:rFonts w:hint="eastAsia" w:ascii="仿宋" w:hAnsi="仿宋" w:eastAsia="仿宋" w:cs="仿宋"/>
                <w:color w:val="000000"/>
              </w:rPr>
              <w:t>25</w:t>
            </w:r>
          </w:p>
        </w:tc>
        <w:tc>
          <w:tcPr>
            <w:tcW w:w="2805" w:type="dxa"/>
            <w:vAlign w:val="center"/>
          </w:tcPr>
          <w:p>
            <w:pPr>
              <w:spacing w:line="560" w:lineRule="exact"/>
              <w:jc w:val="center"/>
              <w:rPr>
                <w:rFonts w:ascii="仿宋" w:hAnsi="仿宋" w:eastAsia="仿宋" w:cs="仿宋"/>
              </w:rPr>
            </w:pPr>
            <w:r>
              <w:rPr>
                <w:rFonts w:hint="eastAsia" w:ascii="仿宋" w:hAnsi="仿宋" w:eastAsia="仿宋" w:cs="仿宋"/>
                <w:color w:val="000000"/>
                <w:lang w:val="en-US" w:eastAsia="zh-CN"/>
              </w:rPr>
              <w:t>304.566468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5" w:type="dxa"/>
            <w:vAlign w:val="center"/>
          </w:tcPr>
          <w:p>
            <w:pPr>
              <w:spacing w:line="560" w:lineRule="exact"/>
              <w:rPr>
                <w:rFonts w:ascii="仿宋" w:hAnsi="仿宋" w:eastAsia="仿宋" w:cs="仿宋"/>
              </w:rPr>
            </w:pPr>
            <w:r>
              <w:rPr>
                <w:rFonts w:hint="eastAsia" w:ascii="仿宋" w:hAnsi="仿宋" w:eastAsia="仿宋" w:cs="仿宋"/>
                <w:color w:val="000000"/>
              </w:rPr>
              <w:t xml:space="preserve">  3、单价在20万元以上的设备</w:t>
            </w:r>
          </w:p>
        </w:tc>
        <w:tc>
          <w:tcPr>
            <w:tcW w:w="2865" w:type="dxa"/>
            <w:vAlign w:val="center"/>
          </w:tcPr>
          <w:p>
            <w:pPr>
              <w:spacing w:line="560" w:lineRule="exact"/>
              <w:jc w:val="center"/>
              <w:rPr>
                <w:rFonts w:ascii="仿宋" w:hAnsi="仿宋" w:eastAsia="仿宋" w:cs="仿宋"/>
              </w:rPr>
            </w:pPr>
            <w:r>
              <w:rPr>
                <w:rFonts w:hint="eastAsia" w:ascii="仿宋" w:hAnsi="仿宋" w:eastAsia="仿宋" w:cs="仿宋"/>
                <w:color w:val="000000"/>
              </w:rPr>
              <w:t>—</w:t>
            </w:r>
          </w:p>
        </w:tc>
        <w:tc>
          <w:tcPr>
            <w:tcW w:w="2805" w:type="dxa"/>
            <w:vAlign w:val="center"/>
          </w:tcPr>
          <w:p>
            <w:pPr>
              <w:spacing w:line="560" w:lineRule="exact"/>
              <w:jc w:val="center"/>
              <w:rPr>
                <w:rFonts w:ascii="仿宋" w:hAnsi="仿宋" w:eastAsia="仿宋" w:cs="仿宋"/>
              </w:rPr>
            </w:pPr>
            <w:r>
              <w:rPr>
                <w:rFonts w:hint="eastAsia" w:ascii="仿宋" w:hAnsi="仿宋" w:eastAsia="仿宋" w:cs="仿宋"/>
                <w:color w:val="00000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5" w:type="dxa"/>
            <w:vAlign w:val="center"/>
          </w:tcPr>
          <w:p>
            <w:pPr>
              <w:spacing w:line="560" w:lineRule="exact"/>
              <w:rPr>
                <w:rFonts w:ascii="仿宋" w:hAnsi="仿宋" w:eastAsia="仿宋" w:cs="仿宋"/>
              </w:rPr>
            </w:pPr>
            <w:r>
              <w:rPr>
                <w:rFonts w:hint="eastAsia" w:ascii="仿宋" w:hAnsi="仿宋" w:eastAsia="仿宋" w:cs="仿宋"/>
                <w:color w:val="000000"/>
              </w:rPr>
              <w:t xml:space="preserve">  4、其他固定资产</w:t>
            </w:r>
          </w:p>
        </w:tc>
        <w:tc>
          <w:tcPr>
            <w:tcW w:w="2865" w:type="dxa"/>
            <w:vAlign w:val="center"/>
          </w:tcPr>
          <w:p>
            <w:pPr>
              <w:spacing w:line="560" w:lineRule="exact"/>
              <w:jc w:val="center"/>
              <w:rPr>
                <w:rFonts w:ascii="仿宋" w:hAnsi="仿宋" w:eastAsia="仿宋" w:cs="仿宋"/>
              </w:rPr>
            </w:pPr>
            <w:r>
              <w:rPr>
                <w:rFonts w:hint="eastAsia" w:ascii="仿宋" w:hAnsi="仿宋" w:eastAsia="仿宋" w:cs="仿宋"/>
                <w:color w:val="000000"/>
              </w:rPr>
              <w:t>—</w:t>
            </w:r>
          </w:p>
        </w:tc>
        <w:tc>
          <w:tcPr>
            <w:tcW w:w="2805" w:type="dxa"/>
            <w:vAlign w:val="center"/>
          </w:tcPr>
          <w:p>
            <w:pPr>
              <w:spacing w:line="560" w:lineRule="exact"/>
              <w:jc w:val="center"/>
              <w:rPr>
                <w:rFonts w:hint="default" w:ascii="仿宋" w:hAnsi="仿宋" w:eastAsia="仿宋" w:cs="仿宋"/>
                <w:lang w:val="en-US" w:eastAsia="zh-CN"/>
              </w:rPr>
            </w:pPr>
            <w:r>
              <w:rPr>
                <w:rFonts w:hint="eastAsia" w:ascii="仿宋" w:hAnsi="仿宋" w:eastAsia="仿宋" w:cs="仿宋"/>
                <w:lang w:val="en-US" w:eastAsia="zh-CN"/>
              </w:rPr>
              <w:t>1038.943339</w:t>
            </w:r>
          </w:p>
        </w:tc>
      </w:tr>
    </w:tbl>
    <w:p>
      <w:pPr>
        <w:ind w:firstLine="640"/>
        <w:rPr>
          <w:rFonts w:eastAsia="方正仿宋_GBK"/>
          <w:color w:val="000000"/>
          <w:sz w:val="32"/>
        </w:rPr>
      </w:pPr>
    </w:p>
    <w:p>
      <w:pPr>
        <w:spacing w:before="10" w:after="10"/>
        <w:ind w:firstLine="640"/>
        <w:outlineLvl w:val="2"/>
        <w:rPr>
          <w:rFonts w:ascii="黑体" w:hAnsi="黑体" w:eastAsia="黑体" w:cs="黑体"/>
          <w:color w:val="000000"/>
          <w:sz w:val="32"/>
        </w:rPr>
      </w:pPr>
      <w:bookmarkStart w:id="21" w:name="_Toc_3_3_0000000017"/>
    </w:p>
    <w:p>
      <w:pPr>
        <w:spacing w:before="10" w:after="10"/>
        <w:ind w:firstLine="640"/>
        <w:outlineLvl w:val="2"/>
        <w:rPr>
          <w:rFonts w:ascii="黑体" w:hAnsi="黑体" w:eastAsia="黑体" w:cs="黑体"/>
          <w:color w:val="000000"/>
          <w:sz w:val="32"/>
        </w:rPr>
      </w:pPr>
      <w:bookmarkStart w:id="23" w:name="_GoBack"/>
      <w:bookmarkEnd w:id="23"/>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pPr>
      <w:r>
        <w:rPr>
          <w:rFonts w:ascii="黑体" w:hAnsi="黑体" w:eastAsia="黑体" w:cs="黑体"/>
          <w:color w:val="000000"/>
          <w:sz w:val="32"/>
        </w:rPr>
        <w:t>八、名词解释</w:t>
      </w:r>
      <w:bookmarkEnd w:id="21"/>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县（区）级</w:t>
      </w:r>
      <w:r>
        <w:rPr>
          <w:rFonts w:eastAsia="方正仿宋_GBK"/>
          <w:color w:val="000000"/>
          <w:sz w:val="28"/>
        </w:rPr>
        <w:t>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县（区）级</w:t>
      </w:r>
      <w:r>
        <w:rPr>
          <w:rFonts w:eastAsia="方正仿宋_GBK"/>
          <w:color w:val="000000"/>
          <w:sz w:val="28"/>
        </w:rPr>
        <w:t>财政预算管理的“三公”经费，是指</w:t>
      </w:r>
      <w:r>
        <w:rPr>
          <w:rFonts w:hint="eastAsia" w:eastAsia="方正仿宋_GBK"/>
          <w:color w:val="000000"/>
          <w:sz w:val="28"/>
          <w:lang w:eastAsia="zh-CN"/>
        </w:rPr>
        <w:t>县（区）级</w:t>
      </w:r>
      <w:r>
        <w:rPr>
          <w:rFonts w:eastAsia="方正仿宋_GBK"/>
          <w:color w:val="000000"/>
          <w:sz w:val="28"/>
        </w:rPr>
        <w:t>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22" w:name="_Toc_3_3_0000000018"/>
      <w:r>
        <w:rPr>
          <w:rFonts w:ascii="黑体" w:hAnsi="黑体" w:eastAsia="黑体" w:cs="黑体"/>
          <w:color w:val="000000"/>
          <w:sz w:val="32"/>
        </w:rPr>
        <w:t>九、其他需要说明的事项</w:t>
      </w:r>
      <w:bookmarkEnd w:id="22"/>
    </w:p>
    <w:p>
      <w:pPr>
        <w:spacing w:line="500" w:lineRule="exact"/>
        <w:ind w:firstLine="560"/>
        <w:rPr>
          <w:lang w:eastAsia="zh-CN"/>
        </w:rPr>
      </w:pPr>
      <w:r>
        <w:rPr>
          <w:rFonts w:eastAsia="方正仿宋_GBK"/>
          <w:color w:val="000000"/>
          <w:sz w:val="28"/>
        </w:rPr>
        <w:t>我部门无其他需要说明的事项</w:t>
      </w:r>
      <w:r>
        <w:rPr>
          <w:rFonts w:hint="eastAsia" w:eastAsia="方正仿宋_GBK"/>
          <w:color w:val="000000"/>
          <w:sz w:val="28"/>
          <w:lang w:eastAsia="zh-CN"/>
        </w:rPr>
        <w:t>。</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roman"/>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096A57"/>
    <w:multiLevelType w:val="singleLevel"/>
    <w:tmpl w:val="C0096A57"/>
    <w:lvl w:ilvl="0" w:tentative="0">
      <w:start w:val="2"/>
      <w:numFmt w:val="chineseCounting"/>
      <w:suff w:val="space"/>
      <w:lvlText w:val="第%1部分"/>
      <w:lvlJc w:val="left"/>
      <w:rPr>
        <w:rFonts w:hint="eastAsia"/>
      </w:rPr>
    </w:lvl>
  </w:abstractNum>
  <w:abstractNum w:abstractNumId="1">
    <w:nsid w:val="0D42AF48"/>
    <w:multiLevelType w:val="singleLevel"/>
    <w:tmpl w:val="0D42AF48"/>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g3NzZjNGI4MmFhNWY3OTgzYjhiMzc5ODViZWM3ZDIifQ=="/>
  </w:docVars>
  <w:rsids>
    <w:rsidRoot w:val="00781D3A"/>
    <w:rsid w:val="000263BD"/>
    <w:rsid w:val="0007679B"/>
    <w:rsid w:val="00077C80"/>
    <w:rsid w:val="00081FB1"/>
    <w:rsid w:val="00096238"/>
    <w:rsid w:val="000D50EC"/>
    <w:rsid w:val="000F0D0C"/>
    <w:rsid w:val="00115EE0"/>
    <w:rsid w:val="001C0AE6"/>
    <w:rsid w:val="001D7814"/>
    <w:rsid w:val="0027685B"/>
    <w:rsid w:val="00277348"/>
    <w:rsid w:val="00285056"/>
    <w:rsid w:val="003236F0"/>
    <w:rsid w:val="003343E3"/>
    <w:rsid w:val="00340893"/>
    <w:rsid w:val="003753AA"/>
    <w:rsid w:val="003B233E"/>
    <w:rsid w:val="00417390"/>
    <w:rsid w:val="00443583"/>
    <w:rsid w:val="00444CFC"/>
    <w:rsid w:val="00460EBF"/>
    <w:rsid w:val="00461402"/>
    <w:rsid w:val="004668F1"/>
    <w:rsid w:val="00472F0F"/>
    <w:rsid w:val="00482F0B"/>
    <w:rsid w:val="004B143B"/>
    <w:rsid w:val="00500409"/>
    <w:rsid w:val="00515BAC"/>
    <w:rsid w:val="0052683F"/>
    <w:rsid w:val="005630ED"/>
    <w:rsid w:val="00573926"/>
    <w:rsid w:val="0059064F"/>
    <w:rsid w:val="00597E0E"/>
    <w:rsid w:val="005C0310"/>
    <w:rsid w:val="005E2126"/>
    <w:rsid w:val="005E5C0A"/>
    <w:rsid w:val="006011F5"/>
    <w:rsid w:val="0062164A"/>
    <w:rsid w:val="00683766"/>
    <w:rsid w:val="006841DD"/>
    <w:rsid w:val="00692287"/>
    <w:rsid w:val="0069536A"/>
    <w:rsid w:val="006A4CB1"/>
    <w:rsid w:val="006B610F"/>
    <w:rsid w:val="006B615C"/>
    <w:rsid w:val="006E600B"/>
    <w:rsid w:val="006F2B8F"/>
    <w:rsid w:val="00703A68"/>
    <w:rsid w:val="0073167B"/>
    <w:rsid w:val="0074140C"/>
    <w:rsid w:val="00746CBF"/>
    <w:rsid w:val="007543D7"/>
    <w:rsid w:val="00777BE8"/>
    <w:rsid w:val="00780AC2"/>
    <w:rsid w:val="00781D3A"/>
    <w:rsid w:val="00791CF2"/>
    <w:rsid w:val="007A5485"/>
    <w:rsid w:val="007D4EDD"/>
    <w:rsid w:val="007F244C"/>
    <w:rsid w:val="007F4572"/>
    <w:rsid w:val="008069B6"/>
    <w:rsid w:val="00821C63"/>
    <w:rsid w:val="008236D4"/>
    <w:rsid w:val="00851F5F"/>
    <w:rsid w:val="008605B3"/>
    <w:rsid w:val="008B48A6"/>
    <w:rsid w:val="00910DA6"/>
    <w:rsid w:val="00915155"/>
    <w:rsid w:val="0097410F"/>
    <w:rsid w:val="009C206B"/>
    <w:rsid w:val="009C232D"/>
    <w:rsid w:val="009C7232"/>
    <w:rsid w:val="00A560CA"/>
    <w:rsid w:val="00A562AF"/>
    <w:rsid w:val="00AB3DE1"/>
    <w:rsid w:val="00B15F7D"/>
    <w:rsid w:val="00B5663E"/>
    <w:rsid w:val="00BC0518"/>
    <w:rsid w:val="00BC2047"/>
    <w:rsid w:val="00BC2557"/>
    <w:rsid w:val="00BE465B"/>
    <w:rsid w:val="00C17BEF"/>
    <w:rsid w:val="00C36677"/>
    <w:rsid w:val="00C50221"/>
    <w:rsid w:val="00C551BF"/>
    <w:rsid w:val="00C84C2E"/>
    <w:rsid w:val="00C90DFB"/>
    <w:rsid w:val="00C92AE3"/>
    <w:rsid w:val="00CA59D1"/>
    <w:rsid w:val="00CB6BE0"/>
    <w:rsid w:val="00CC6A88"/>
    <w:rsid w:val="00CE2329"/>
    <w:rsid w:val="00CF6148"/>
    <w:rsid w:val="00D0245D"/>
    <w:rsid w:val="00D42B1A"/>
    <w:rsid w:val="00D8313F"/>
    <w:rsid w:val="00DC041D"/>
    <w:rsid w:val="00DE32C6"/>
    <w:rsid w:val="00DF5C32"/>
    <w:rsid w:val="00DF5F42"/>
    <w:rsid w:val="00DF7C5F"/>
    <w:rsid w:val="00E31CC1"/>
    <w:rsid w:val="00E6241B"/>
    <w:rsid w:val="00EA3BAC"/>
    <w:rsid w:val="00EC6498"/>
    <w:rsid w:val="00ED2EDE"/>
    <w:rsid w:val="00ED40B9"/>
    <w:rsid w:val="00F21EED"/>
    <w:rsid w:val="00F35D07"/>
    <w:rsid w:val="00F37B70"/>
    <w:rsid w:val="00F37E86"/>
    <w:rsid w:val="00F4342E"/>
    <w:rsid w:val="00F550A1"/>
    <w:rsid w:val="00F84216"/>
    <w:rsid w:val="00FC4D51"/>
    <w:rsid w:val="012E6AA2"/>
    <w:rsid w:val="018C78B5"/>
    <w:rsid w:val="02B16219"/>
    <w:rsid w:val="02B726F0"/>
    <w:rsid w:val="03122A20"/>
    <w:rsid w:val="04310698"/>
    <w:rsid w:val="045520A1"/>
    <w:rsid w:val="04575F38"/>
    <w:rsid w:val="046B2A4D"/>
    <w:rsid w:val="054B4674"/>
    <w:rsid w:val="054E6E64"/>
    <w:rsid w:val="05BB24F7"/>
    <w:rsid w:val="072E6CF9"/>
    <w:rsid w:val="081F44B1"/>
    <w:rsid w:val="082D0D5E"/>
    <w:rsid w:val="0869726C"/>
    <w:rsid w:val="088559BD"/>
    <w:rsid w:val="08D22029"/>
    <w:rsid w:val="0ABA2E08"/>
    <w:rsid w:val="0B372620"/>
    <w:rsid w:val="0C413C67"/>
    <w:rsid w:val="0DF50570"/>
    <w:rsid w:val="0ECE419A"/>
    <w:rsid w:val="0EE05D2E"/>
    <w:rsid w:val="0F29227F"/>
    <w:rsid w:val="104F3F68"/>
    <w:rsid w:val="10C304B2"/>
    <w:rsid w:val="11DF7CCB"/>
    <w:rsid w:val="13762088"/>
    <w:rsid w:val="15506032"/>
    <w:rsid w:val="15E52B6F"/>
    <w:rsid w:val="15FB4D1F"/>
    <w:rsid w:val="161B15A8"/>
    <w:rsid w:val="16556050"/>
    <w:rsid w:val="17F2672D"/>
    <w:rsid w:val="180F4263"/>
    <w:rsid w:val="19EF40C6"/>
    <w:rsid w:val="1C441005"/>
    <w:rsid w:val="1C8E078F"/>
    <w:rsid w:val="1EC25A34"/>
    <w:rsid w:val="1EE337D1"/>
    <w:rsid w:val="1F001077"/>
    <w:rsid w:val="20452C91"/>
    <w:rsid w:val="21350F58"/>
    <w:rsid w:val="216D4715"/>
    <w:rsid w:val="22853819"/>
    <w:rsid w:val="22DF561F"/>
    <w:rsid w:val="24B43E0A"/>
    <w:rsid w:val="25695AD4"/>
    <w:rsid w:val="257563C8"/>
    <w:rsid w:val="2650617A"/>
    <w:rsid w:val="26BD5C77"/>
    <w:rsid w:val="27080944"/>
    <w:rsid w:val="27A14D63"/>
    <w:rsid w:val="28B10C06"/>
    <w:rsid w:val="2AC71DC4"/>
    <w:rsid w:val="2BF23616"/>
    <w:rsid w:val="2BFD37AF"/>
    <w:rsid w:val="2C0D3C83"/>
    <w:rsid w:val="2C9B6708"/>
    <w:rsid w:val="2CF55A3F"/>
    <w:rsid w:val="2D0A13DA"/>
    <w:rsid w:val="2DB73ACD"/>
    <w:rsid w:val="2E093550"/>
    <w:rsid w:val="2E454F08"/>
    <w:rsid w:val="2E756E38"/>
    <w:rsid w:val="2EB8325E"/>
    <w:rsid w:val="30FE1366"/>
    <w:rsid w:val="31AA3FBD"/>
    <w:rsid w:val="32E334AB"/>
    <w:rsid w:val="32F06C52"/>
    <w:rsid w:val="34A00617"/>
    <w:rsid w:val="359B1C27"/>
    <w:rsid w:val="36BC7573"/>
    <w:rsid w:val="36BF1F85"/>
    <w:rsid w:val="36EA58C4"/>
    <w:rsid w:val="3764012D"/>
    <w:rsid w:val="37B00ABD"/>
    <w:rsid w:val="37CF26CA"/>
    <w:rsid w:val="391B123B"/>
    <w:rsid w:val="393022D9"/>
    <w:rsid w:val="39323BE5"/>
    <w:rsid w:val="39670FE3"/>
    <w:rsid w:val="3BD57167"/>
    <w:rsid w:val="3BD65867"/>
    <w:rsid w:val="3C961294"/>
    <w:rsid w:val="3D6F0EF6"/>
    <w:rsid w:val="3DB168ED"/>
    <w:rsid w:val="3E0B50C2"/>
    <w:rsid w:val="3EA15149"/>
    <w:rsid w:val="400F1738"/>
    <w:rsid w:val="40D02CCC"/>
    <w:rsid w:val="422C159B"/>
    <w:rsid w:val="435A0EBC"/>
    <w:rsid w:val="437D25BE"/>
    <w:rsid w:val="43CC6E3E"/>
    <w:rsid w:val="44055539"/>
    <w:rsid w:val="4448459A"/>
    <w:rsid w:val="44A03415"/>
    <w:rsid w:val="45837C34"/>
    <w:rsid w:val="45E72206"/>
    <w:rsid w:val="46DD15C6"/>
    <w:rsid w:val="48BA73C9"/>
    <w:rsid w:val="49B54134"/>
    <w:rsid w:val="4A161D98"/>
    <w:rsid w:val="4A4239C3"/>
    <w:rsid w:val="4A6E08DD"/>
    <w:rsid w:val="4A751573"/>
    <w:rsid w:val="4B427C4A"/>
    <w:rsid w:val="4D1762EC"/>
    <w:rsid w:val="4E406E58"/>
    <w:rsid w:val="4E612DB6"/>
    <w:rsid w:val="4EAC4E43"/>
    <w:rsid w:val="501D4112"/>
    <w:rsid w:val="50352906"/>
    <w:rsid w:val="505F3A81"/>
    <w:rsid w:val="506C48DD"/>
    <w:rsid w:val="51FB0B52"/>
    <w:rsid w:val="52CE5099"/>
    <w:rsid w:val="53797EAF"/>
    <w:rsid w:val="538232D9"/>
    <w:rsid w:val="54044713"/>
    <w:rsid w:val="54622056"/>
    <w:rsid w:val="54CE4BDB"/>
    <w:rsid w:val="550B3D4F"/>
    <w:rsid w:val="55693F0B"/>
    <w:rsid w:val="561E1A1D"/>
    <w:rsid w:val="569F747D"/>
    <w:rsid w:val="599A64DD"/>
    <w:rsid w:val="599E643A"/>
    <w:rsid w:val="5B01542B"/>
    <w:rsid w:val="5DC54774"/>
    <w:rsid w:val="5E622685"/>
    <w:rsid w:val="5EC476FD"/>
    <w:rsid w:val="5FD41360"/>
    <w:rsid w:val="608613DE"/>
    <w:rsid w:val="609A7E20"/>
    <w:rsid w:val="61225578"/>
    <w:rsid w:val="618868A7"/>
    <w:rsid w:val="61DE172D"/>
    <w:rsid w:val="6244674B"/>
    <w:rsid w:val="62707A48"/>
    <w:rsid w:val="67D22629"/>
    <w:rsid w:val="68695E8D"/>
    <w:rsid w:val="688C4647"/>
    <w:rsid w:val="697B6D87"/>
    <w:rsid w:val="6A3852B9"/>
    <w:rsid w:val="6AED5DB1"/>
    <w:rsid w:val="6B8F0314"/>
    <w:rsid w:val="6C175045"/>
    <w:rsid w:val="6CDE3F67"/>
    <w:rsid w:val="6D2B458A"/>
    <w:rsid w:val="6D836174"/>
    <w:rsid w:val="6D8A305E"/>
    <w:rsid w:val="6DB963C9"/>
    <w:rsid w:val="6F9B4DC7"/>
    <w:rsid w:val="712D08D1"/>
    <w:rsid w:val="71885014"/>
    <w:rsid w:val="728418EF"/>
    <w:rsid w:val="73E757D2"/>
    <w:rsid w:val="74D379E1"/>
    <w:rsid w:val="74E145D6"/>
    <w:rsid w:val="758E5922"/>
    <w:rsid w:val="7615180E"/>
    <w:rsid w:val="764566BC"/>
    <w:rsid w:val="764B522F"/>
    <w:rsid w:val="77843214"/>
    <w:rsid w:val="790A089A"/>
    <w:rsid w:val="7B4C7540"/>
    <w:rsid w:val="7B5B4A07"/>
    <w:rsid w:val="7B7315D6"/>
    <w:rsid w:val="7B7B048A"/>
    <w:rsid w:val="7C4A65B9"/>
    <w:rsid w:val="7CB555CD"/>
    <w:rsid w:val="7DDD71DA"/>
    <w:rsid w:val="7EED3E25"/>
    <w:rsid w:val="7EFD1DE3"/>
    <w:rsid w:val="7F1B2758"/>
    <w:rsid w:val="7F5C166C"/>
    <w:rsid w:val="7FDB050D"/>
    <w:rsid w:val="7FFA4CFB"/>
    <w:rsid w:val="EFFD6E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link w:val="35"/>
    <w:unhideWhenUsed/>
    <w:qFormat/>
    <w:uiPriority w:val="99"/>
    <w:pPr>
      <w:tabs>
        <w:tab w:val="center" w:pos="4153"/>
        <w:tab w:val="right" w:pos="8306"/>
      </w:tabs>
      <w:snapToGrid w:val="0"/>
    </w:pPr>
    <w:rPr>
      <w:sz w:val="18"/>
      <w:szCs w:val="18"/>
    </w:rPr>
  </w:style>
  <w:style w:type="paragraph" w:styleId="4">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spacing w:before="120"/>
      <w:ind w:firstLine="560"/>
    </w:pPr>
    <w:rPr>
      <w:rFonts w:eastAsia="方正仿宋_GBK"/>
      <w:color w:val="000000"/>
      <w:sz w:val="28"/>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paragraph" w:styleId="8">
    <w:name w:val="Normal (Web)"/>
    <w:basedOn w:val="1"/>
    <w:qFormat/>
    <w:uiPriority w:val="0"/>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2">
    <w:name w:val="单元格样式22"/>
    <w:basedOn w:val="1"/>
    <w:qFormat/>
    <w:uiPriority w:val="0"/>
    <w:pPr>
      <w:jc w:val="right"/>
    </w:pPr>
    <w:rPr>
      <w:rFonts w:ascii="方正小标宋_GBK" w:hAnsi="方正小标宋_GBK" w:eastAsia="方正小标宋_GBK" w:cs="方正小标宋_GBK"/>
    </w:rPr>
  </w:style>
  <w:style w:type="paragraph" w:customStyle="1" w:styleId="13">
    <w:name w:val="单元格样式21"/>
    <w:basedOn w:val="1"/>
    <w:qFormat/>
    <w:uiPriority w:val="0"/>
    <w:pPr>
      <w:jc w:val="center"/>
    </w:pPr>
    <w:rPr>
      <w:rFonts w:ascii="方正小标宋_GBK" w:hAnsi="方正小标宋_GBK" w:eastAsia="方正小标宋_GBK" w:cs="方正小标宋_GBK"/>
    </w:rPr>
  </w:style>
  <w:style w:type="paragraph" w:customStyle="1" w:styleId="14">
    <w:name w:val="单元格样式20"/>
    <w:basedOn w:val="1"/>
    <w:qFormat/>
    <w:uiPriority w:val="0"/>
    <w:rPr>
      <w:rFonts w:ascii="方正小标宋_GBK" w:hAnsi="方正小标宋_GBK" w:eastAsia="方正小标宋_GBK" w:cs="方正小标宋_GBK"/>
    </w:rPr>
  </w:style>
  <w:style w:type="paragraph" w:customStyle="1" w:styleId="15">
    <w:name w:val="单元格样式1"/>
    <w:basedOn w:val="1"/>
    <w:qFormat/>
    <w:uiPriority w:val="0"/>
    <w:pPr>
      <w:jc w:val="center"/>
    </w:pPr>
    <w:rPr>
      <w:rFonts w:ascii="方正书宋_GBK" w:hAnsi="方正书宋_GBK" w:eastAsia="方正书宋_GBK" w:cs="方正书宋_GBK"/>
      <w:b/>
      <w:sz w:val="21"/>
    </w:rPr>
  </w:style>
  <w:style w:type="paragraph" w:customStyle="1" w:styleId="16">
    <w:name w:val="单元格样式4"/>
    <w:basedOn w:val="1"/>
    <w:qFormat/>
    <w:uiPriority w:val="0"/>
    <w:pPr>
      <w:jc w:val="right"/>
    </w:pPr>
    <w:rPr>
      <w:rFonts w:ascii="方正书宋_GBK" w:hAnsi="方正书宋_GBK" w:eastAsia="方正书宋_GBK" w:cs="方正书宋_GBK"/>
      <w:sz w:val="21"/>
    </w:rPr>
  </w:style>
  <w:style w:type="paragraph" w:customStyle="1" w:styleId="17">
    <w:name w:val="单元格样式2"/>
    <w:basedOn w:val="1"/>
    <w:qFormat/>
    <w:uiPriority w:val="0"/>
    <w:rPr>
      <w:rFonts w:ascii="方正书宋_GBK" w:hAnsi="方正书宋_GBK" w:eastAsia="方正书宋_GBK" w:cs="方正书宋_GBK"/>
      <w:sz w:val="21"/>
    </w:rPr>
  </w:style>
  <w:style w:type="paragraph" w:customStyle="1" w:styleId="18">
    <w:name w:val="单元格样式3"/>
    <w:basedOn w:val="1"/>
    <w:qFormat/>
    <w:uiPriority w:val="0"/>
    <w:pPr>
      <w:jc w:val="center"/>
    </w:pPr>
    <w:rPr>
      <w:rFonts w:ascii="方正书宋_GBK" w:hAnsi="方正书宋_GBK" w:eastAsia="方正书宋_GBK" w:cs="方正书宋_GBK"/>
      <w:sz w:val="21"/>
    </w:rPr>
  </w:style>
  <w:style w:type="paragraph" w:customStyle="1" w:styleId="19">
    <w:name w:val="单元格样式6"/>
    <w:basedOn w:val="1"/>
    <w:qFormat/>
    <w:uiPriority w:val="0"/>
    <w:pPr>
      <w:jc w:val="center"/>
    </w:pPr>
    <w:rPr>
      <w:rFonts w:ascii="方正书宋_GBK" w:hAnsi="方正书宋_GBK" w:eastAsia="方正书宋_GBK" w:cs="方正书宋_GBK"/>
      <w:b/>
      <w:sz w:val="21"/>
    </w:rPr>
  </w:style>
  <w:style w:type="paragraph" w:customStyle="1" w:styleId="20">
    <w:name w:val="单元格样式7"/>
    <w:basedOn w:val="1"/>
    <w:qFormat/>
    <w:uiPriority w:val="0"/>
    <w:pPr>
      <w:jc w:val="right"/>
    </w:pPr>
    <w:rPr>
      <w:rFonts w:ascii="方正书宋_GBK" w:hAnsi="方正书宋_GBK" w:eastAsia="方正书宋_GBK" w:cs="方正书宋_GBK"/>
      <w:b/>
      <w:sz w:val="21"/>
    </w:rPr>
  </w:style>
  <w:style w:type="paragraph" w:customStyle="1" w:styleId="21">
    <w:name w:val="单元格样式5"/>
    <w:basedOn w:val="1"/>
    <w:qFormat/>
    <w:uiPriority w:val="0"/>
    <w:rPr>
      <w:rFonts w:ascii="方正书宋_GBK" w:hAnsi="方正书宋_GBK" w:eastAsia="方正书宋_GBK" w:cs="方正书宋_GBK"/>
      <w:b/>
      <w:sz w:val="21"/>
    </w:rPr>
  </w:style>
  <w:style w:type="paragraph" w:customStyle="1" w:styleId="22">
    <w:name w:val="插入文本样式-插入部门职责文件"/>
    <w:basedOn w:val="1"/>
    <w:qFormat/>
    <w:uiPriority w:val="0"/>
    <w:pPr>
      <w:spacing w:line="500" w:lineRule="exact"/>
      <w:ind w:firstLine="560"/>
    </w:pPr>
    <w:rPr>
      <w:rFonts w:eastAsia="方正仿宋_GBK"/>
      <w:sz w:val="28"/>
    </w:rPr>
  </w:style>
  <w:style w:type="paragraph" w:customStyle="1" w:styleId="23">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4">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5">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6">
    <w:name w:val="插入文本样式-插入总体目标文件"/>
    <w:basedOn w:val="1"/>
    <w:qFormat/>
    <w:uiPriority w:val="0"/>
    <w:pPr>
      <w:spacing w:line="500" w:lineRule="exact"/>
      <w:ind w:firstLine="560"/>
    </w:pPr>
    <w:rPr>
      <w:rFonts w:eastAsia="方正仿宋_GBK"/>
      <w:sz w:val="28"/>
    </w:rPr>
  </w:style>
  <w:style w:type="paragraph" w:customStyle="1" w:styleId="27">
    <w:name w:val="插入文本样式-插入职责分类绩效目标文件"/>
    <w:basedOn w:val="1"/>
    <w:qFormat/>
    <w:uiPriority w:val="0"/>
    <w:pPr>
      <w:spacing w:line="500" w:lineRule="exact"/>
      <w:ind w:firstLine="560"/>
    </w:pPr>
    <w:rPr>
      <w:rFonts w:eastAsia="方正仿宋_GBK"/>
      <w:sz w:val="28"/>
    </w:rPr>
  </w:style>
  <w:style w:type="paragraph" w:customStyle="1" w:styleId="28">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9">
    <w:name w:val="单元格样式23"/>
    <w:basedOn w:val="1"/>
    <w:qFormat/>
    <w:uiPriority w:val="0"/>
    <w:pPr>
      <w:jc w:val="right"/>
    </w:pPr>
    <w:rPr>
      <w:rFonts w:ascii="方正书宋_GBK" w:hAnsi="方正书宋_GBK" w:eastAsia="方正书宋_GBK" w:cs="方正书宋_GBK"/>
    </w:rPr>
  </w:style>
  <w:style w:type="paragraph" w:customStyle="1" w:styleId="30">
    <w:name w:val="插入文本样式-插入单位职责文件"/>
    <w:basedOn w:val="1"/>
    <w:qFormat/>
    <w:uiPriority w:val="0"/>
    <w:pPr>
      <w:spacing w:line="500" w:lineRule="exact"/>
      <w:ind w:firstLine="560"/>
    </w:pPr>
    <w:rPr>
      <w:rFonts w:eastAsia="方正仿宋_GBK"/>
      <w:sz w:val="28"/>
    </w:rPr>
  </w:style>
  <w:style w:type="paragraph" w:customStyle="1" w:styleId="31">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32">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3">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character" w:customStyle="1" w:styleId="34">
    <w:name w:val="页眉 Char"/>
    <w:basedOn w:val="11"/>
    <w:link w:val="4"/>
    <w:qFormat/>
    <w:uiPriority w:val="99"/>
    <w:rPr>
      <w:rFonts w:eastAsia="Times New Roman"/>
      <w:sz w:val="18"/>
      <w:szCs w:val="18"/>
      <w:lang w:eastAsia="uk-UA"/>
    </w:rPr>
  </w:style>
  <w:style w:type="character" w:customStyle="1" w:styleId="35">
    <w:name w:val="页脚 Char"/>
    <w:basedOn w:val="11"/>
    <w:link w:val="3"/>
    <w:qFormat/>
    <w:uiPriority w:val="99"/>
    <w:rPr>
      <w:rFonts w:eastAsia="Times New Roman"/>
      <w:sz w:val="18"/>
      <w:szCs w:val="18"/>
      <w:lang w:eastAsia="uk-UA"/>
    </w:rPr>
  </w:style>
  <w:style w:type="paragraph" w:styleId="3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6" Type="http://schemas.openxmlformats.org/officeDocument/2006/relationships/fontTable" Target="fontTable.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cp:coreProperties xmlns:cp="http://schemas.openxmlformats.org/package/2006/metadata/core-properties" xmlns:xsi="http://www.w3.org/2001/XMLSchema-instance" xmlns:dcmitype="http://purl.org/dc/dcmitype/" xmlns:dcterms="http://purl.org/dc/terms/" xmlns:dc="http://purl.org/dc/elements/1.1/">
  <cp:revision xmlns:cp="http://schemas.openxmlformats.org/package/2006/metadata/core-properties">1</cp:revision>
  <dcterms:created xmlns:dcterms="http://purl.org/dc/terms/" xmlns:xsi="http://www.w3.org/2001/XMLSchema-instance" xsi:type="dcterms:W3CDTF">2022-02-21T11:34:22Z</dcterms:created>
  <dcterms:modified xmlns:dcterms="http://purl.org/dc/terms/" xmlns:xsi="http://www.w3.org/2001/XMLSchema-instance" xsi:type="dcterms:W3CDTF">2022-02-21T03:34:22Z</dcterms:modified>
</cp:coreProperties>
</file>

<file path=customXml/item1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4.xml><?xml version="1.0" encoding="utf-8"?>
<cp:coreProperties xmlns:cp="http://schemas.openxmlformats.org/package/2006/metadata/core-properties" xmlns:xsi="http://www.w3.org/2001/XMLSchema-instance" xmlns:dcmitype="http://purl.org/dc/dcmitype/" xmlns:dcterms="http://purl.org/dc/terms/" xmlns:dc="http://purl.org/dc/elements/1.1/">
  <cp:revision xmlns:cp="http://schemas.openxmlformats.org/package/2006/metadata/core-properties">1</cp:revision>
  <dcterms:created xmlns:dcterms="http://purl.org/dc/terms/" xmlns:xsi="http://www.w3.org/2001/XMLSchema-instance" xsi:type="dcterms:W3CDTF">2022-02-21T11:34:22Z</dcterms:created>
  <dcterms:modified xmlns:dcterms="http://purl.org/dc/terms/" xmlns:xsi="http://www.w3.org/2001/XMLSchema-instance" xsi:type="dcterms:W3CDTF">2022-02-21T03:34:22Z</dcterms:modified>
</cp:coreProperties>
</file>

<file path=customXml/item15.xml><?xml version="1.0" encoding="utf-8"?>
<cp:coreProperties xmlns:cp="http://schemas.openxmlformats.org/package/2006/metadata/core-properties" xmlns:xsi="http://www.w3.org/2001/XMLSchema-instance" xmlns:dcmitype="http://purl.org/dc/dcmitype/" xmlns:dcterms="http://purl.org/dc/terms/" xmlns:dc="http://purl.org/dc/elements/1.1/">
  <cp:revision xmlns:cp="http://schemas.openxmlformats.org/package/2006/metadata/core-properties">1</cp:revision>
  <dcterms:created xmlns:dcterms="http://purl.org/dc/terms/" xmlns:xsi="http://www.w3.org/2001/XMLSchema-instance" xsi:type="dcterms:W3CDTF">2022-02-21T11:34:25Z</dcterms:created>
  <dcterms:modified xmlns:dcterms="http://purl.org/dc/terms/" xmlns:xsi="http://www.w3.org/2001/XMLSchema-instance" xsi:type="dcterms:W3CDTF">2022-02-21T03:34:25Z</dcterms:modified>
</cp:coreProperties>
</file>

<file path=customXml/item16.xml><?xml version="1.0" encoding="utf-8"?>
<cp:coreProperties xmlns:cp="http://schemas.openxmlformats.org/package/2006/metadata/core-properties" xmlns:xsi="http://www.w3.org/2001/XMLSchema-instance" xmlns:dcmitype="http://purl.org/dc/dcmitype/" xmlns:dcterms="http://purl.org/dc/terms/" xmlns:dc="http://purl.org/dc/elements/1.1/">
  <cp:revision xmlns:cp="http://schemas.openxmlformats.org/package/2006/metadata/core-properties">1</cp:revision>
  <dcterms:created xmlns:dcterms="http://purl.org/dc/terms/" xmlns:xsi="http://www.w3.org/2001/XMLSchema-instance" xsi:type="dcterms:W3CDTF">2022-02-21T11:34:26Z</dcterms:created>
  <dcterms:modified xmlns:dcterms="http://purl.org/dc/terms/" xmlns:xsi="http://www.w3.org/2001/XMLSchema-instance" xsi:type="dcterms:W3CDTF">2022-02-21T03:34:26Z</dcterms:modified>
</cp:coreProperties>
</file>

<file path=customXml/item1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8.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9.xml><?xml version="1.0" encoding="utf-8"?>
<cp:coreProperties xmlns:cp="http://schemas.openxmlformats.org/package/2006/metadata/core-properties" xmlns:xsi="http://www.w3.org/2001/XMLSchema-instance" xmlns:dcmitype="http://purl.org/dc/dcmitype/" xmlns:dcterms="http://purl.org/dc/terms/" xmlns:dc="http://purl.org/dc/elements/1.1/">
  <cp:revision xmlns:cp="http://schemas.openxmlformats.org/package/2006/metadata/core-properties">1</cp:revision>
  <dcterms:created xmlns:dcterms="http://purl.org/dc/terms/" xmlns:xsi="http://www.w3.org/2001/XMLSchema-instance" xsi:type="dcterms:W3CDTF">2022-02-21T11:34:26Z</dcterms:created>
  <dcterms:modified xmlns:dcterms="http://purl.org/dc/terms/" xmlns:xsi="http://www.w3.org/2001/XMLSchema-instance" xsi:type="dcterms:W3CDTF">2022-02-21T03:34:26Z</dcterms:modified>
</cp:coreProperties>
</file>

<file path=customXml/item2.xml><?xml version="1.0" encoding="utf-8"?>
<cp:coreProperties xmlns:cp="http://schemas.openxmlformats.org/package/2006/metadata/core-properties" xmlns:xsi="http://www.w3.org/2001/XMLSchema-instance" xmlns:dcmitype="http://purl.org/dc/dcmitype/" xmlns:dcterms="http://purl.org/dc/terms/" xmlns:dc="http://purl.org/dc/elements/1.1/">
  <cp:revision xmlns:cp="http://schemas.openxmlformats.org/package/2006/metadata/core-properties">1</cp:revision>
  <dcterms:created xmlns:dcterms="http://purl.org/dc/terms/" xmlns:xsi="http://www.w3.org/2001/XMLSchema-instance" xsi:type="dcterms:W3CDTF">2022-02-21T11:34:30Z</dcterms:created>
  <dcterms:modified xmlns:dcterms="http://purl.org/dc/terms/" xmlns:xsi="http://www.w3.org/2001/XMLSchema-instance" xsi:type="dcterms:W3CDTF">2022-02-21T03:34:30Z</dcterms:modified>
</cp:coreProperties>
</file>

<file path=customXml/item20.xml><?xml version="1.0" encoding="utf-8"?>
<cp:coreProperties xmlns:cp="http://schemas.openxmlformats.org/package/2006/metadata/core-properties" xmlns:xsi="http://www.w3.org/2001/XMLSchema-instance" xmlns:dcmitype="http://purl.org/dc/dcmitype/" xmlns:dcterms="http://purl.org/dc/terms/" xmlns:dc="http://purl.org/dc/elements/1.1/">
  <cp:revision xmlns:cp="http://schemas.openxmlformats.org/package/2006/metadata/core-properties">1</cp:revision>
  <dcterms:created xmlns:dcterms="http://purl.org/dc/terms/" xmlns:xsi="http://www.w3.org/2001/XMLSchema-instance" xsi:type="dcterms:W3CDTF">2022-02-21T11:34:28Z</dcterms:created>
  <dcterms:modified xmlns:dcterms="http://purl.org/dc/terms/" xmlns:xsi="http://www.w3.org/2001/XMLSchema-instance" xsi:type="dcterms:W3CDTF">2022-02-21T03:34:28Z</dcterms:modified>
</cp:coreProperties>
</file>

<file path=customXml/item2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2.xml><?xml version="1.0" encoding="utf-8"?>
<cp:coreProperties xmlns:cp="http://schemas.openxmlformats.org/package/2006/metadata/core-properties" xmlns:xsi="http://www.w3.org/2001/XMLSchema-instance" xmlns:dcmitype="http://purl.org/dc/dcmitype/" xmlns:dcterms="http://purl.org/dc/terms/" xmlns:dc="http://purl.org/dc/elements/1.1/">
  <cp:revision xmlns:cp="http://schemas.openxmlformats.org/package/2006/metadata/core-properties">1</cp:revision>
  <dcterms:created xmlns:dcterms="http://purl.org/dc/terms/" xmlns:xsi="http://www.w3.org/2001/XMLSchema-instance" xsi:type="dcterms:W3CDTF">2022-02-21T11:34:22Z</dcterms:created>
  <dcterms:modified xmlns:dcterms="http://purl.org/dc/terms/" xmlns:xsi="http://www.w3.org/2001/XMLSchema-instance" xsi:type="dcterms:W3CDTF">2022-02-21T03:34:22Z</dcterms:modified>
</cp:coreProperties>
</file>

<file path=customXml/item23.xml><?xml version="1.0" encoding="utf-8"?>
<cp:coreProperties xmlns:cp="http://schemas.openxmlformats.org/package/2006/metadata/core-properties" xmlns:xsi="http://www.w3.org/2001/XMLSchema-instance" xmlns:dcmitype="http://purl.org/dc/dcmitype/" xmlns:dcterms="http://purl.org/dc/terms/" xmlns:dc="http://purl.org/dc/elements/1.1/">
  <cp:revision xmlns:cp="http://schemas.openxmlformats.org/package/2006/metadata/core-properties">1</cp:revision>
  <dcterms:created xmlns:dcterms="http://purl.org/dc/terms/" xmlns:xsi="http://www.w3.org/2001/XMLSchema-instance" xsi:type="dcterms:W3CDTF">2022-02-21T11:34:25Z</dcterms:created>
  <dcterms:modified xmlns:dcterms="http://purl.org/dc/terms/" xmlns:xsi="http://www.w3.org/2001/XMLSchema-instance" xsi:type="dcterms:W3CDTF">2022-02-21T03:34:25Z</dcterms:modified>
</cp:coreProperties>
</file>

<file path=customXml/item24.xml><?xml version="1.0" encoding="utf-8"?>
<cp:coreProperties xmlns:cp="http://schemas.openxmlformats.org/package/2006/metadata/core-properties" xmlns:xsi="http://www.w3.org/2001/XMLSchema-instance" xmlns:dcmitype="http://purl.org/dc/dcmitype/" xmlns:dcterms="http://purl.org/dc/terms/" xmlns:dc="http://purl.org/dc/elements/1.1/">
  <cp:revision xmlns:cp="http://schemas.openxmlformats.org/package/2006/metadata/core-properties">1</cp:revision>
  <dcterms:created xmlns:dcterms="http://purl.org/dc/terms/" xmlns:xsi="http://www.w3.org/2001/XMLSchema-instance" xsi:type="dcterms:W3CDTF">2022-02-21T11:34:22Z</dcterms:created>
  <dcterms:modified xmlns:dcterms="http://purl.org/dc/terms/" xmlns:xsi="http://www.w3.org/2001/XMLSchema-instance" xsi:type="dcterms:W3CDTF">2022-02-21T03:34:22Z</dcterms:modified>
</cp:coreProperties>
</file>

<file path=customXml/item2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6.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7.xml><?xml version="1.0" encoding="utf-8"?>
<cp:coreProperties xmlns:cp="http://schemas.openxmlformats.org/package/2006/metadata/core-properties" xmlns:xsi="http://www.w3.org/2001/XMLSchema-instance" xmlns:dcmitype="http://purl.org/dc/dcmitype/" xmlns:dcterms="http://purl.org/dc/terms/" xmlns:dc="http://purl.org/dc/elements/1.1/">
  <cp:revision xmlns:cp="http://schemas.openxmlformats.org/package/2006/metadata/core-properties">1</cp:revision>
  <dcterms:created xmlns:dcterms="http://purl.org/dc/terms/" xmlns:xsi="http://www.w3.org/2001/XMLSchema-instance" xsi:type="dcterms:W3CDTF">2022-02-21T11:34:23Z</dcterms:created>
  <dcterms:modified xmlns:dcterms="http://purl.org/dc/terms/" xmlns:xsi="http://www.w3.org/2001/XMLSchema-instance" xsi:type="dcterms:W3CDTF">2022-02-21T03:34:23Z</dcterms:modified>
</cp:coreProperties>
</file>

<file path=customXml/item28.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9.xml><?xml version="1.0" encoding="utf-8"?>
<cp:coreProperties xmlns:cp="http://schemas.openxmlformats.org/package/2006/metadata/core-properties" xmlns:xsi="http://www.w3.org/2001/XMLSchema-instance" xmlns:dcmitype="http://purl.org/dc/dcmitype/" xmlns:dcterms="http://purl.org/dc/terms/" xmlns:dc="http://purl.org/dc/elements/1.1/">
  <cp:revision xmlns:cp="http://schemas.openxmlformats.org/package/2006/metadata/core-properties">1</cp:revision>
  <dcterms:created xmlns:dcterms="http://purl.org/dc/terms/" xmlns:xsi="http://www.w3.org/2001/XMLSchema-instance" xsi:type="dcterms:W3CDTF">2022-02-21T11:34:26Z</dcterms:created>
  <dcterms:modified xmlns:dcterms="http://purl.org/dc/terms/" xmlns:xsi="http://www.w3.org/2001/XMLSchema-instance" xsi:type="dcterms:W3CDTF">2022-02-21T03:34:26Z</dcterms:modified>
</cp:coreProperties>
</file>

<file path=customXml/item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1.xml><?xml version="1.0" encoding="utf-8"?>
<cp:coreProperties xmlns:cp="http://schemas.openxmlformats.org/package/2006/metadata/core-properties" xmlns:xsi="http://www.w3.org/2001/XMLSchema-instance" xmlns:dcmitype="http://purl.org/dc/dcmitype/" xmlns:dcterms="http://purl.org/dc/terms/" xmlns:dc="http://purl.org/dc/elements/1.1/">
  <cp:revision xmlns:cp="http://schemas.openxmlformats.org/package/2006/metadata/core-properties">1</cp:revision>
  <dcterms:created xmlns:dcterms="http://purl.org/dc/terms/" xmlns:xsi="http://www.w3.org/2001/XMLSchema-instance" xsi:type="dcterms:W3CDTF">2022-02-21T11:34:26Z</dcterms:created>
  <dcterms:modified xmlns:dcterms="http://purl.org/dc/terms/" xmlns:xsi="http://www.w3.org/2001/XMLSchema-instance" xsi:type="dcterms:W3CDTF">2022-02-21T03:34:26Z</dcterms:modified>
</cp:coreProperties>
</file>

<file path=customXml/item32.xml><?xml version="1.0" encoding="utf-8"?>
<cp:coreProperties xmlns:cp="http://schemas.openxmlformats.org/package/2006/metadata/core-properties" xmlns:xsi="http://www.w3.org/2001/XMLSchema-instance" xmlns:dcmitype="http://purl.org/dc/dcmitype/" xmlns:dcterms="http://purl.org/dc/terms/" xmlns:dc="http://purl.org/dc/elements/1.1/">
  <cp:revision xmlns:cp="http://schemas.openxmlformats.org/package/2006/metadata/core-properties">1</cp:revision>
  <dcterms:created xmlns:dcterms="http://purl.org/dc/terms/" xmlns:xsi="http://www.w3.org/2001/XMLSchema-instance" xsi:type="dcterms:W3CDTF">2022-02-21T11:34:22Z</dcterms:created>
  <dcterms:modified xmlns:dcterms="http://purl.org/dc/terms/" xmlns:xsi="http://www.w3.org/2001/XMLSchema-instance" xsi:type="dcterms:W3CDTF">2022-02-21T03:34:22Z</dcterms:modified>
</cp:coreProperties>
</file>

<file path=customXml/item3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4.xml><?xml version="1.0" encoding="utf-8"?>
<cp:coreProperties xmlns:cp="http://schemas.openxmlformats.org/package/2006/metadata/core-properties" xmlns:xsi="http://www.w3.org/2001/XMLSchema-instance" xmlns:dcmitype="http://purl.org/dc/dcmitype/" xmlns:dcterms="http://purl.org/dc/terms/" xmlns:dc="http://purl.org/dc/elements/1.1/">
  <cp:revision xmlns:cp="http://schemas.openxmlformats.org/package/2006/metadata/core-properties">1</cp:revision>
  <dcterms:created xmlns:dcterms="http://purl.org/dc/terms/" xmlns:xsi="http://www.w3.org/2001/XMLSchema-instance" xsi:type="dcterms:W3CDTF">2022-02-21T11:34:31Z</dcterms:created>
  <dcterms:modified xmlns:dcterms="http://purl.org/dc/terms/" xmlns:xsi="http://www.w3.org/2001/XMLSchema-instance" xsi:type="dcterms:W3CDTF">2022-02-21T03:34:31Z</dcterms:modified>
</cp:coreProperties>
</file>

<file path=customXml/item3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6.xml><?xml version="1.0" encoding="utf-8"?>
<cp:coreProperties xmlns:cp="http://schemas.openxmlformats.org/package/2006/metadata/core-properties" xmlns:xsi="http://www.w3.org/2001/XMLSchema-instance" xmlns:dcmitype="http://purl.org/dc/dcmitype/" xmlns:dcterms="http://purl.org/dc/terms/" xmlns:dc="http://purl.org/dc/elements/1.1/">
  <cp:revision xmlns:cp="http://schemas.openxmlformats.org/package/2006/metadata/core-properties">1</cp:revision>
  <dcterms:created xmlns:dcterms="http://purl.org/dc/terms/" xmlns:xsi="http://www.w3.org/2001/XMLSchema-instance" xsi:type="dcterms:W3CDTF">2022-02-21T11:34:26Z</dcterms:created>
  <dcterms:modified xmlns:dcterms="http://purl.org/dc/terms/" xmlns:xsi="http://www.w3.org/2001/XMLSchema-instance" xsi:type="dcterms:W3CDTF">2022-02-21T03:34:26Z</dcterms:modified>
</cp:coreProperties>
</file>

<file path=customXml/item3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8.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9.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xml><?xml version="1.0" encoding="utf-8"?>
<cp:coreProperties xmlns:cp="http://schemas.openxmlformats.org/package/2006/metadata/core-properties" xmlns:xsi="http://www.w3.org/2001/XMLSchema-instance" xmlns:dcmitype="http://purl.org/dc/dcmitype/" xmlns:dcterms="http://purl.org/dc/terms/" xmlns:dc="http://purl.org/dc/elements/1.1/">
  <cp:revision xmlns:cp="http://schemas.openxmlformats.org/package/2006/metadata/core-properties">1</cp:revision>
  <dcterms:created xmlns:dcterms="http://purl.org/dc/terms/" xmlns:xsi="http://www.w3.org/2001/XMLSchema-instance" xsi:type="dcterms:W3CDTF">2022-02-21T11:34:22Z</dcterms:created>
  <dcterms:modified xmlns:dcterms="http://purl.org/dc/terms/" xmlns:xsi="http://www.w3.org/2001/XMLSchema-instance" xsi:type="dcterms:W3CDTF">2022-02-21T03:34:22Z</dcterms:modified>
</cp:coreProperties>
</file>

<file path=customXml/item5.xml><?xml version="1.0" encoding="utf-8"?>
<cp:coreProperties xmlns:cp="http://schemas.openxmlformats.org/package/2006/metadata/core-properties" xmlns:xsi="http://www.w3.org/2001/XMLSchema-instance" xmlns:dcmitype="http://purl.org/dc/dcmitype/" xmlns:dcterms="http://purl.org/dc/terms/" xmlns:dc="http://purl.org/dc/elements/1.1/">
  <cp:revision xmlns:cp="http://schemas.openxmlformats.org/package/2006/metadata/core-properties">1</cp:revision>
  <dcterms:created xmlns:dcterms="http://purl.org/dc/terms/" xmlns:xsi="http://www.w3.org/2001/XMLSchema-instance" xsi:type="dcterms:W3CDTF">2022-02-21T11:34:22Z</dcterms:created>
  <dcterms:modified xmlns:dcterms="http://purl.org/dc/terms/" xmlns:xsi="http://www.w3.org/2001/XMLSchema-instance" xsi:type="dcterms:W3CDTF">2022-02-21T03:34:22Z</dcterms:modified>
</cp:coreProperties>
</file>

<file path=customXml/item6.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8.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9.xml><?xml version="1.0" encoding="utf-8"?>
<cp:coreProperties xmlns:cp="http://schemas.openxmlformats.org/package/2006/metadata/core-properties" xmlns:xsi="http://www.w3.org/2001/XMLSchema-instance" xmlns:dcmitype="http://purl.org/dc/dcmitype/" xmlns:dcterms="http://purl.org/dc/terms/" xmlns:dc="http://purl.org/dc/elements/1.1/">
  <cp:revision xmlns:cp="http://schemas.openxmlformats.org/package/2006/metadata/core-properties">1</cp:revision>
  <dcterms:created xmlns:dcterms="http://purl.org/dc/terms/" xmlns:xsi="http://www.w3.org/2001/XMLSchema-instance" xsi:type="dcterms:W3CDTF">2022-02-21T11:34:28Z</dcterms:created>
  <dcterms:modified xmlns:dcterms="http://purl.org/dc/terms/" xmlns:xsi="http://www.w3.org/2001/XMLSchema-instance" xsi:type="dcterms:W3CDTF">2022-02-21T03:34:28Z</dcterms:modified>
</cp:coreProperties>
</file>

<file path=customXml/itemProps1.xml><?xml version="1.0" encoding="utf-8"?>
<ds:datastoreItem xmlns:ds="http://schemas.openxmlformats.org/officeDocument/2006/customXml" ds:itemID="{C66F43F9-0AB8-4241-BA67-D8AE60CF6C21}">
  <ds:schemaRefs/>
</ds:datastoreItem>
</file>

<file path=customXml/itemProps10.xml><?xml version="1.0" encoding="utf-8"?>
<ds:datastoreItem xmlns:ds="http://schemas.openxmlformats.org/officeDocument/2006/customXml" ds:itemID="{DD8D39B1-E032-4B64-9020-66CD65ABCD3B}">
  <ds:schemaRefs/>
</ds:datastoreItem>
</file>

<file path=customXml/itemProps11.xml><?xml version="1.0" encoding="utf-8"?>
<ds:datastoreItem xmlns:ds="http://schemas.openxmlformats.org/officeDocument/2006/customXml" ds:itemID="{66CC41B6-D28D-4EED-B564-F0D3D013B8B1}">
  <ds:schemaRefs/>
</ds:datastoreItem>
</file>

<file path=customXml/itemProps12.xml><?xml version="1.0" encoding="utf-8"?>
<ds:datastoreItem xmlns:ds="http://schemas.openxmlformats.org/officeDocument/2006/customXml" ds:itemID="{BC8B0B68-B399-4D6D-AE2B-284CCF1A5CB6}">
  <ds:schemaRefs/>
</ds:datastoreItem>
</file>

<file path=customXml/itemProps13.xml><?xml version="1.0" encoding="utf-8"?>
<ds:datastoreItem xmlns:ds="http://schemas.openxmlformats.org/officeDocument/2006/customXml" ds:itemID="{6C8F0DDD-DA95-49D7-BEC9-54BED6023821}">
  <ds:schemaRefs/>
</ds:datastoreItem>
</file>

<file path=customXml/itemProps14.xml><?xml version="1.0" encoding="utf-8"?>
<ds:datastoreItem xmlns:ds="http://schemas.openxmlformats.org/officeDocument/2006/customXml" ds:itemID="{BF249A3C-5046-4792-B1C7-86A45BD0F7B3}">
  <ds:schemaRefs/>
</ds:datastoreItem>
</file>

<file path=customXml/itemProps15.xml><?xml version="1.0" encoding="utf-8"?>
<ds:datastoreItem xmlns:ds="http://schemas.openxmlformats.org/officeDocument/2006/customXml" ds:itemID="{CB6B8C05-D526-4E72-8AB4-B1FB0F487636}">
  <ds:schemaRefs/>
</ds:datastoreItem>
</file>

<file path=customXml/itemProps16.xml><?xml version="1.0" encoding="utf-8"?>
<ds:datastoreItem xmlns:ds="http://schemas.openxmlformats.org/officeDocument/2006/customXml" ds:itemID="{1C4E702D-2594-4689-8404-84AFD7E73E52}">
  <ds:schemaRefs/>
</ds:datastoreItem>
</file>

<file path=customXml/itemProps17.xml><?xml version="1.0" encoding="utf-8"?>
<ds:datastoreItem xmlns:ds="http://schemas.openxmlformats.org/officeDocument/2006/customXml" ds:itemID="{F2B0114A-1BF3-408C-A937-DBD594359DD7}">
  <ds:schemaRefs/>
</ds:datastoreItem>
</file>

<file path=customXml/itemProps18.xml><?xml version="1.0" encoding="utf-8"?>
<ds:datastoreItem xmlns:ds="http://schemas.openxmlformats.org/officeDocument/2006/customXml" ds:itemID="{4074F53B-6AA8-493B-96FF-0D7EB858216C}">
  <ds:schemaRefs/>
</ds:datastoreItem>
</file>

<file path=customXml/itemProps19.xml><?xml version="1.0" encoding="utf-8"?>
<ds:datastoreItem xmlns:ds="http://schemas.openxmlformats.org/officeDocument/2006/customXml" ds:itemID="{7DA1E944-597F-4D9A-ADC8-E3A5D62388E9}">
  <ds:schemaRefs/>
</ds:datastoreItem>
</file>

<file path=customXml/itemProps2.xml><?xml version="1.0" encoding="utf-8"?>
<ds:datastoreItem xmlns:ds="http://schemas.openxmlformats.org/officeDocument/2006/customXml" ds:itemID="{526561F4-D429-4474-A75E-30A59CF88000}">
  <ds:schemaRefs/>
</ds:datastoreItem>
</file>

<file path=customXml/itemProps20.xml><?xml version="1.0" encoding="utf-8"?>
<ds:datastoreItem xmlns:ds="http://schemas.openxmlformats.org/officeDocument/2006/customXml" ds:itemID="{C593EC27-B89C-46A8-9CF9-3B5AE2B23C20}">
  <ds:schemaRefs/>
</ds:datastoreItem>
</file>

<file path=customXml/itemProps21.xml><?xml version="1.0" encoding="utf-8"?>
<ds:datastoreItem xmlns:ds="http://schemas.openxmlformats.org/officeDocument/2006/customXml" ds:itemID="{907DF196-29BA-4F64-A2E6-9B891D8DA970}">
  <ds:schemaRefs/>
</ds:datastoreItem>
</file>

<file path=customXml/itemProps22.xml><?xml version="1.0" encoding="utf-8"?>
<ds:datastoreItem xmlns:ds="http://schemas.openxmlformats.org/officeDocument/2006/customXml" ds:itemID="{240D75C0-5405-407A-9D88-451A6C53325C}">
  <ds:schemaRefs/>
</ds:datastoreItem>
</file>

<file path=customXml/itemProps23.xml><?xml version="1.0" encoding="utf-8"?>
<ds:datastoreItem xmlns:ds="http://schemas.openxmlformats.org/officeDocument/2006/customXml" ds:itemID="{9B2DCA2B-261B-4FC5-92E2-74D6E9C53092}">
  <ds:schemaRefs/>
</ds:datastoreItem>
</file>

<file path=customXml/itemProps24.xml><?xml version="1.0" encoding="utf-8"?>
<ds:datastoreItem xmlns:ds="http://schemas.openxmlformats.org/officeDocument/2006/customXml" ds:itemID="{3300B263-A8B2-4577-A8B1-07D060066AC1}">
  <ds:schemaRefs/>
</ds:datastoreItem>
</file>

<file path=customXml/itemProps25.xml><?xml version="1.0" encoding="utf-8"?>
<ds:datastoreItem xmlns:ds="http://schemas.openxmlformats.org/officeDocument/2006/customXml" ds:itemID="{989DA21E-0CDF-4E3D-84F6-1D172BF7F4B9}">
  <ds:schemaRefs/>
</ds:datastoreItem>
</file>

<file path=customXml/itemProps26.xml><?xml version="1.0" encoding="utf-8"?>
<ds:datastoreItem xmlns:ds="http://schemas.openxmlformats.org/officeDocument/2006/customXml" ds:itemID="{5EFC46A3-03BA-4ECF-B65E-51918400F753}">
  <ds:schemaRefs/>
</ds:datastoreItem>
</file>

<file path=customXml/itemProps27.xml><?xml version="1.0" encoding="utf-8"?>
<ds:datastoreItem xmlns:ds="http://schemas.openxmlformats.org/officeDocument/2006/customXml" ds:itemID="{4D21B174-EFD5-481F-8023-ECD2C99EA6A5}">
  <ds:schemaRefs/>
</ds:datastoreItem>
</file>

<file path=customXml/itemProps28.xml><?xml version="1.0" encoding="utf-8"?>
<ds:datastoreItem xmlns:ds="http://schemas.openxmlformats.org/officeDocument/2006/customXml" ds:itemID="{82063DCE-E0D9-4D45-94AB-06A5849F123C}">
  <ds:schemaRefs/>
</ds:datastoreItem>
</file>

<file path=customXml/itemProps29.xml><?xml version="1.0" encoding="utf-8"?>
<ds:datastoreItem xmlns:ds="http://schemas.openxmlformats.org/officeDocument/2006/customXml" ds:itemID="{55A60376-5F1A-4B58-BE70-A0B8CD8AC393}">
  <ds:schemaRefs/>
</ds:datastoreItem>
</file>

<file path=customXml/itemProps3.xml><?xml version="1.0" encoding="utf-8"?>
<ds:datastoreItem xmlns:ds="http://schemas.openxmlformats.org/officeDocument/2006/customXml" ds:itemID="{C486A553-0F69-4945-B340-E49BCA32411A}">
  <ds:schemaRefs/>
</ds:datastoreItem>
</file>

<file path=customXml/itemProps30.xml><?xml version="1.0" encoding="utf-8"?>
<ds:datastoreItem xmlns:ds="http://schemas.openxmlformats.org/officeDocument/2006/customXml" ds:itemID="{FF40C868-CD10-4565-BD6F-28B55B247751}">
  <ds:schemaRefs/>
</ds:datastoreItem>
</file>

<file path=customXml/itemProps31.xml><?xml version="1.0" encoding="utf-8"?>
<ds:datastoreItem xmlns:ds="http://schemas.openxmlformats.org/officeDocument/2006/customXml" ds:itemID="{6A6DB8E6-5EDD-4508-B255-AD07BCA264C9}">
  <ds:schemaRefs/>
</ds:datastoreItem>
</file>

<file path=customXml/itemProps32.xml><?xml version="1.0" encoding="utf-8"?>
<ds:datastoreItem xmlns:ds="http://schemas.openxmlformats.org/officeDocument/2006/customXml" ds:itemID="{328F8FAA-F9B6-48DE-ABD9-772610F9386F}">
  <ds:schemaRefs/>
</ds:datastoreItem>
</file>

<file path=customXml/itemProps33.xml><?xml version="1.0" encoding="utf-8"?>
<ds:datastoreItem xmlns:ds="http://schemas.openxmlformats.org/officeDocument/2006/customXml" ds:itemID="{B9E9C162-3959-4E09-8552-3788A3BCB94D}">
  <ds:schemaRefs/>
</ds:datastoreItem>
</file>

<file path=customXml/itemProps34.xml><?xml version="1.0" encoding="utf-8"?>
<ds:datastoreItem xmlns:ds="http://schemas.openxmlformats.org/officeDocument/2006/customXml" ds:itemID="{B8034E79-3EC9-4FB4-8900-8DB566ED87F2}">
  <ds:schemaRefs/>
</ds:datastoreItem>
</file>

<file path=customXml/itemProps35.xml><?xml version="1.0" encoding="utf-8"?>
<ds:datastoreItem xmlns:ds="http://schemas.openxmlformats.org/officeDocument/2006/customXml" ds:itemID="{335668B4-649C-41E0-BC80-7D94ABF681A2}">
  <ds:schemaRefs/>
</ds:datastoreItem>
</file>

<file path=customXml/itemProps36.xml><?xml version="1.0" encoding="utf-8"?>
<ds:datastoreItem xmlns:ds="http://schemas.openxmlformats.org/officeDocument/2006/customXml" ds:itemID="{127F30A9-AC64-4000-970B-04BBBAF6782F}">
  <ds:schemaRefs/>
</ds:datastoreItem>
</file>

<file path=customXml/itemProps37.xml><?xml version="1.0" encoding="utf-8"?>
<ds:datastoreItem xmlns:ds="http://schemas.openxmlformats.org/officeDocument/2006/customXml" ds:itemID="{D5DDAF8B-C90E-40EE-B940-CCD547411B81}">
  <ds:schemaRefs/>
</ds:datastoreItem>
</file>

<file path=customXml/itemProps38.xml><?xml version="1.0" encoding="utf-8"?>
<ds:datastoreItem xmlns:ds="http://schemas.openxmlformats.org/officeDocument/2006/customXml" ds:itemID="{8807E301-CE3E-48B0-8F1B-BE48F29E1736}">
  <ds:schemaRefs/>
</ds:datastoreItem>
</file>

<file path=customXml/itemProps39.xml><?xml version="1.0" encoding="utf-8"?>
<ds:datastoreItem xmlns:ds="http://schemas.openxmlformats.org/officeDocument/2006/customXml" ds:itemID="{927546BB-28A9-4183-9889-130B2B46E760}">
  <ds:schemaRefs/>
</ds:datastoreItem>
</file>

<file path=customXml/itemProps4.xml><?xml version="1.0" encoding="utf-8"?>
<ds:datastoreItem xmlns:ds="http://schemas.openxmlformats.org/officeDocument/2006/customXml" ds:itemID="{C864F1CC-9C8C-41E6-8FD8-C85E12A44050}">
  <ds:schemaRefs/>
</ds:datastoreItem>
</file>

<file path=customXml/itemProps5.xml><?xml version="1.0" encoding="utf-8"?>
<ds:datastoreItem xmlns:ds="http://schemas.openxmlformats.org/officeDocument/2006/customXml" ds:itemID="{BAA19A8D-5B92-489B-B169-BAD91A103344}">
  <ds:schemaRefs/>
</ds:datastoreItem>
</file>

<file path=customXml/itemProps6.xml><?xml version="1.0" encoding="utf-8"?>
<ds:datastoreItem xmlns:ds="http://schemas.openxmlformats.org/officeDocument/2006/customXml" ds:itemID="{DFFE41CD-7795-417D-8B3D-7B7E92ADCE28}">
  <ds:schemaRefs/>
</ds:datastoreItem>
</file>

<file path=customXml/itemProps7.xml><?xml version="1.0" encoding="utf-8"?>
<ds:datastoreItem xmlns:ds="http://schemas.openxmlformats.org/officeDocument/2006/customXml" ds:itemID="{B52E45D6-0F3C-4B21-B161-FA591631F8EB}">
  <ds:schemaRefs/>
</ds:datastoreItem>
</file>

<file path=customXml/itemProps8.xml><?xml version="1.0" encoding="utf-8"?>
<ds:datastoreItem xmlns:ds="http://schemas.openxmlformats.org/officeDocument/2006/customXml" ds:itemID="{E56AD1C2-FB4D-4572-86C7-2470DBB3943B}">
  <ds:schemaRefs/>
</ds:datastoreItem>
</file>

<file path=customXml/itemProps9.xml><?xml version="1.0" encoding="utf-8"?>
<ds:datastoreItem xmlns:ds="http://schemas.openxmlformats.org/officeDocument/2006/customXml" ds:itemID="{9E39FA8A-0D5E-4C72-88C2-A4A5C9D016A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2313</Words>
  <Characters>3628</Characters>
  <Lines>115</Lines>
  <Paragraphs>32</Paragraphs>
  <TotalTime>0</TotalTime>
  <ScaleCrop>false</ScaleCrop>
  <LinksUpToDate>false</LinksUpToDate>
  <CharactersWithSpaces>3660</CharactersWithSpaces>
  <Application>WPS Office_11.8.2.12344_F1E327BC-269C-435d-A152-05C5408002CA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2022-02-25T10:21:00Z</dcterms:created>
  <dc:creator>Administrator</dc:creator>
  <cp:lastModifiedBy>kylin</cp:lastModifiedBy>
  <cp:lastPrinted>2023-02-08T10:47:00Z</cp:lastPrinted>
  <dcterms:modified xsi:type="dcterms:W3CDTF">2025-09-10T10:33:35Z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2052-11.8.2.12344</vt:lpwstr>
  </property>
  <property fmtid="{D5CDD505-2E9C-101B-9397-08002B2CF9AE}" pid="3" name="ICV">
    <vt:lpwstr>C9D1610CB8F1478783DEAA371825E57F</vt:lpwstr>
  </property>
  <property fmtid="{D5CDD505-2E9C-101B-9397-08002B2CF9AE}" pid="4" name="KSOTemplateDocerSaveRecord">
    <vt:lpwstr>eyJoZGlkIjoiNTY3NzU0NDM5MWFkMmY4ZmZmZjJjODBjMzI2N2ZmYWUiLCJ1c2VySWQiOiI0MDE5OTQ3MTgifQ==</vt:lpwstr>
  </property>
</Properties>
</file>