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DC058">
      <w:pPr>
        <w:jc w:val="center"/>
        <w:rPr>
          <w:rFonts w:ascii="黑体" w:hAnsi="黑体" w:eastAsia="黑体" w:cs="黑体"/>
          <w:b/>
          <w:bCs/>
          <w:sz w:val="44"/>
          <w:szCs w:val="44"/>
        </w:rPr>
      </w:pPr>
      <w:r>
        <w:rPr>
          <w:rFonts w:hint="eastAsia" w:ascii="黑体" w:hAnsi="黑体" w:eastAsia="黑体" w:cs="黑体"/>
          <w:b/>
          <w:bCs/>
          <w:sz w:val="44"/>
          <w:szCs w:val="44"/>
        </w:rPr>
        <w:t>涞水县水利局</w:t>
      </w:r>
    </w:p>
    <w:p w14:paraId="28536C2D">
      <w:pPr>
        <w:jc w:val="center"/>
        <w:rPr>
          <w:rFonts w:ascii="黑体" w:hAnsi="黑体" w:eastAsia="黑体" w:cs="黑体"/>
          <w:b/>
          <w:bCs/>
          <w:sz w:val="44"/>
          <w:szCs w:val="44"/>
        </w:rPr>
      </w:pPr>
      <w:r>
        <w:rPr>
          <w:rFonts w:hint="eastAsia" w:ascii="黑体" w:hAnsi="黑体" w:eastAsia="黑体" w:cs="黑体"/>
          <w:b/>
          <w:bCs/>
          <w:sz w:val="44"/>
          <w:szCs w:val="44"/>
        </w:rPr>
        <w:t>部门预算公开有关事项的说明</w:t>
      </w:r>
    </w:p>
    <w:p w14:paraId="2CB55CED">
      <w:pPr>
        <w:ind w:firstLine="640" w:firstLineChars="200"/>
        <w:rPr>
          <w:rFonts w:asciiTheme="majorEastAsia" w:hAnsiTheme="majorEastAsia" w:eastAsiaTheme="majorEastAsia"/>
          <w:sz w:val="32"/>
          <w:szCs w:val="32"/>
        </w:rPr>
      </w:pPr>
    </w:p>
    <w:p w14:paraId="7621E7C5">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一、部门职责、机构设置等基本情况</w:t>
      </w:r>
    </w:p>
    <w:p w14:paraId="19A70C10">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(一)主要职责</w:t>
      </w:r>
    </w:p>
    <w:p w14:paraId="51307E76">
      <w:pPr>
        <w:spacing w:line="56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1、拟定全县水利工作的有关政策、发展战略和中长期规划；负责法律法规的宣传贯彻、组织实施和水行政复议。</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2、统一管理全县水资源（含地表水、地下水），组织制订全县水中长期供求计划，水量分配方案，并监督实施；组织有关全县国民经济总体规划、城市规划及重大建设项目的水资源和防洪的论证工作；组织实施取水许可制度，发布全县水资源公告。</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3、拟定全县节约用水政策,编制节约用水规划，制定有关标准，组织管理和监督节约用水工作。</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4、按照国家和省市有关法律、法规拟定全县水资源保护规划，组织水功能区的划分和向饮水区等水域排污的控制；审定水域纳污能力，提出限制排污总量的意见。</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5、组织指导全县水政监察和水行政执法；协调处理部门间和乡镇间的水事纠纷。</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6、拟定全县水利行业的经济调节措施；对水利资金的使用进行宏观调节；指导水利行业的供水、水域开发利用及多种经营工作。</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7、编制、审查全县水利基本建设项目建议书、可行性研究报告和初步设计；组织水利科学研究和技术推广。</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8、组织指导全县水利设施、水域及其岸线的管理与保护；组织指导河道及滩地的治理开发；组织建设和管理有控制性的或跨乡镇的主要水利工程。</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9、组织指导农村水利工作，组织协调农田水利基本建设和乡镇供水、</w:t>
      </w:r>
      <w:bookmarkStart w:id="1" w:name="_GoBack"/>
      <w:bookmarkEnd w:id="1"/>
      <w:r>
        <w:rPr>
          <w:rFonts w:hint="eastAsia" w:ascii="仿宋_GB2312" w:hAnsi="仿宋_GB2312" w:eastAsia="仿宋_GB2312" w:cs="仿宋_GB2312"/>
          <w:sz w:val="32"/>
          <w:szCs w:val="32"/>
        </w:rPr>
        <w:t>人畜饮水工作。</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10、负责防治全县水土流失。编制全县水土保持规划，组织实施水土流失的综合防治和监督管理工作。负责有关开发建设项目水土保持方案的编制、审批、监督实施及水土保持设施的验收工作。</w:t>
      </w:r>
    </w:p>
    <w:p w14:paraId="41052AE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11、组织指导全县水利科技、教育工作；组织对外水利经济技术合作与交流；指导全县水利队伍建设。</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12、承担县防汛抗旱指挥部的日常工作；组织协调、监督、指导全县防洪抗旱工作，对主要河道及重要水利工程实施防汛抗旱调度。</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13、承办县委、县政府交办的其它事项。</w:t>
      </w:r>
    </w:p>
    <w:p w14:paraId="547638E1">
      <w:pPr>
        <w:spacing w:line="560" w:lineRule="exac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（二）机构设置情况</w:t>
      </w:r>
    </w:p>
    <w:p w14:paraId="61E0649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1、现有局直股室11个：（1）办公室 （2）财务股 （3）监察室（4）农田水利股 （5）水土保持股 （6）工程管理股（7）水资源管理办公室 （8）水政监察室 （9）移民办公室 （10）防汛抗旱办公室 （11）南水北调办公室 </w:t>
      </w:r>
    </w:p>
    <w:p w14:paraId="58FA64AD">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局下属单位4个均为自收自支事业单位：（1）宋各庄水库管理处 （2）垒子水库管理处 （3）蔡家井水库管理处 （4）平峪水力发电站 </w:t>
      </w:r>
    </w:p>
    <w:p w14:paraId="537E6730">
      <w:pP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              </w:t>
      </w:r>
    </w:p>
    <w:p w14:paraId="5815EC70">
      <w:pPr>
        <w:rPr>
          <w:rFonts w:ascii="仿宋_GB2312" w:hAnsi="宋体" w:eastAsia="仿宋_GB2312" w:cs="宋体"/>
          <w:color w:val="000000"/>
          <w:kern w:val="0"/>
          <w:sz w:val="28"/>
          <w:szCs w:val="28"/>
        </w:rPr>
      </w:pPr>
    </w:p>
    <w:p w14:paraId="67807CA5">
      <w:pP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                     部门机构设置情况</w:t>
      </w:r>
    </w:p>
    <w:tbl>
      <w:tblPr>
        <w:tblStyle w:val="6"/>
        <w:tblW w:w="87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2"/>
        <w:gridCol w:w="2517"/>
        <w:gridCol w:w="867"/>
        <w:gridCol w:w="1692"/>
        <w:gridCol w:w="2022"/>
      </w:tblGrid>
      <w:tr w14:paraId="6A86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692" w:type="dxa"/>
            <w:vAlign w:val="center"/>
          </w:tcPr>
          <w:p w14:paraId="40764793">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4"/>
                <w:szCs w:val="24"/>
              </w:rPr>
              <w:t>序号</w:t>
            </w:r>
          </w:p>
        </w:tc>
        <w:tc>
          <w:tcPr>
            <w:tcW w:w="2517" w:type="dxa"/>
            <w:vAlign w:val="center"/>
          </w:tcPr>
          <w:p w14:paraId="0F2FEB63">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4"/>
                <w:szCs w:val="24"/>
              </w:rPr>
              <w:t>单位名称</w:t>
            </w:r>
          </w:p>
        </w:tc>
        <w:tc>
          <w:tcPr>
            <w:tcW w:w="867" w:type="dxa"/>
            <w:vAlign w:val="center"/>
          </w:tcPr>
          <w:p w14:paraId="32287B8D">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4"/>
                <w:szCs w:val="24"/>
              </w:rPr>
              <w:t>单位性质</w:t>
            </w:r>
          </w:p>
        </w:tc>
        <w:tc>
          <w:tcPr>
            <w:tcW w:w="1692" w:type="dxa"/>
            <w:vAlign w:val="center"/>
          </w:tcPr>
          <w:p w14:paraId="5AC4D334">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4"/>
                <w:szCs w:val="24"/>
              </w:rPr>
              <w:t>单位规格</w:t>
            </w:r>
          </w:p>
        </w:tc>
        <w:tc>
          <w:tcPr>
            <w:tcW w:w="2022" w:type="dxa"/>
            <w:vAlign w:val="center"/>
          </w:tcPr>
          <w:p w14:paraId="20BB77F2">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4"/>
                <w:szCs w:val="24"/>
              </w:rPr>
              <w:t>经费保障形式</w:t>
            </w:r>
          </w:p>
        </w:tc>
      </w:tr>
      <w:tr w14:paraId="0A34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92" w:type="dxa"/>
            <w:vAlign w:val="center"/>
          </w:tcPr>
          <w:p w14:paraId="5F55F18E">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4"/>
                <w:szCs w:val="24"/>
              </w:rPr>
              <w:t>1</w:t>
            </w:r>
          </w:p>
        </w:tc>
        <w:tc>
          <w:tcPr>
            <w:tcW w:w="2517" w:type="dxa"/>
            <w:vAlign w:val="center"/>
          </w:tcPr>
          <w:p w14:paraId="481554E9">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涞水县水利局</w:t>
            </w:r>
          </w:p>
        </w:tc>
        <w:tc>
          <w:tcPr>
            <w:tcW w:w="867" w:type="dxa"/>
            <w:vAlign w:val="center"/>
          </w:tcPr>
          <w:p w14:paraId="16AA1549">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4"/>
                <w:szCs w:val="24"/>
              </w:rPr>
              <w:t>行政</w:t>
            </w:r>
          </w:p>
        </w:tc>
        <w:tc>
          <w:tcPr>
            <w:tcW w:w="1692" w:type="dxa"/>
            <w:vAlign w:val="center"/>
          </w:tcPr>
          <w:p w14:paraId="16D88A83">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4"/>
                <w:szCs w:val="24"/>
              </w:rPr>
              <w:t>正科级</w:t>
            </w:r>
          </w:p>
        </w:tc>
        <w:tc>
          <w:tcPr>
            <w:tcW w:w="2022" w:type="dxa"/>
            <w:vAlign w:val="center"/>
          </w:tcPr>
          <w:p w14:paraId="16B21B78">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4"/>
                <w:szCs w:val="24"/>
              </w:rPr>
              <w:t>财政拨款</w:t>
            </w:r>
          </w:p>
        </w:tc>
      </w:tr>
    </w:tbl>
    <w:p w14:paraId="4539D1C0">
      <w:pPr>
        <w:spacing w:line="560" w:lineRule="exact"/>
        <w:rPr>
          <w:rFonts w:ascii="仿宋_GB2312" w:hAnsi="仿宋_GB2312" w:eastAsia="仿宋_GB2312" w:cs="仿宋_GB2312"/>
          <w:sz w:val="32"/>
          <w:szCs w:val="32"/>
        </w:rPr>
      </w:pPr>
    </w:p>
    <w:p w14:paraId="47AB3DB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二、部门预算安排总体情况</w:t>
      </w:r>
    </w:p>
    <w:p w14:paraId="6619010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1、收入情况</w:t>
      </w:r>
    </w:p>
    <w:p w14:paraId="20626AC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2017年预算收入总额2399.05万元，均为财政拨款收入其中：一般公共预算拨款2399.05万元，政府性基金预算拨款0万元，国有资本经营预算拨款0万元，上级补助收入0万元，事业收入0万元，经营收入0万元，附属单位上缴收入0万元，其他收入0万元。</w:t>
      </w:r>
    </w:p>
    <w:p w14:paraId="34217F1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2、支出情况</w:t>
      </w:r>
    </w:p>
    <w:p w14:paraId="73B9424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2017年预算支出总额2399.05万元，其中：基本支出762.05万元，项目支出1637万元，上缴上级支出0万元，经营支出0万元，对附属单位补助支出0万元。</w:t>
      </w:r>
    </w:p>
    <w:p w14:paraId="5C5A2A0F">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上年增减情况</w:t>
      </w:r>
    </w:p>
    <w:p w14:paraId="5CBE9C89">
      <w:pPr>
        <w:tabs>
          <w:tab w:val="left" w:pos="916"/>
        </w:tabs>
        <w:spacing w:line="560" w:lineRule="exact"/>
        <w:ind w:firstLine="640"/>
        <w:jc w:val="left"/>
        <w:rPr>
          <w:rFonts w:ascii="仿宋_GB2312" w:hAnsi="仿宋" w:eastAsia="仿宋_GB2312"/>
          <w:sz w:val="32"/>
          <w:szCs w:val="32"/>
        </w:rPr>
      </w:pPr>
      <w:r>
        <w:rPr>
          <w:rFonts w:hint="eastAsia" w:ascii="仿宋_GB2312" w:hAnsi="仿宋" w:eastAsia="仿宋_GB2312"/>
          <w:sz w:val="32"/>
          <w:szCs w:val="32"/>
        </w:rPr>
        <w:t>本年度预算收支安排</w:t>
      </w:r>
      <w:r>
        <w:rPr>
          <w:rFonts w:hint="eastAsia" w:ascii="仿宋_GB2312" w:hAnsi="仿宋_GB2312" w:eastAsia="仿宋_GB2312" w:cs="仿宋_GB2312"/>
          <w:sz w:val="32"/>
          <w:szCs w:val="32"/>
        </w:rPr>
        <w:t>2399.05</w:t>
      </w:r>
      <w:r>
        <w:rPr>
          <w:rFonts w:hint="eastAsia" w:ascii="仿宋_GB2312" w:hAnsi="仿宋" w:eastAsia="仿宋_GB2312"/>
          <w:sz w:val="32"/>
          <w:szCs w:val="32"/>
        </w:rPr>
        <w:t>万元，较上年增加1244.36万元。其中:基本支出增加43.92万元，主要增加人员经费和公用经费支出；项目支出增加1200.44万元，主要中小河流治理（南拒马河）项目支出。</w:t>
      </w:r>
    </w:p>
    <w:p w14:paraId="2C75E451">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三、机关运行经费安排情况</w:t>
      </w:r>
    </w:p>
    <w:p w14:paraId="4983F7B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机关运行经费安排50.20万元，其中：办公费20.25万元，邮电费0.36万元，取暖费2.08万元，工会经费6.85万元，公务用车运行维护费8万，其他商品和服务支出12.66万元。</w:t>
      </w:r>
    </w:p>
    <w:p w14:paraId="577E7164">
      <w:pPr>
        <w:numPr>
          <w:ilvl w:val="0"/>
          <w:numId w:val="2"/>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财政拨款“三公”经费预算情况</w:t>
      </w:r>
    </w:p>
    <w:p w14:paraId="7BF178CA">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2017年我单位“三公”经费支出18万元，其中：公车运行维护费16万元，公务接待费2万元，</w:t>
      </w:r>
      <w:r>
        <w:rPr>
          <w:rFonts w:hint="eastAsia" w:ascii="仿宋" w:hAnsi="仿宋" w:eastAsia="仿宋" w:cs="仿宋"/>
          <w:sz w:val="32"/>
          <w:szCs w:val="32"/>
          <w:lang w:val="en-US" w:eastAsia="zh-CN"/>
        </w:rPr>
        <w:t>预计接待20批次，共计325人，</w:t>
      </w:r>
      <w:r>
        <w:rPr>
          <w:rFonts w:hint="eastAsia" w:ascii="仿宋_GB2312" w:hAnsi="仿宋_GB2312" w:eastAsia="仿宋_GB2312" w:cs="仿宋_GB2312"/>
          <w:sz w:val="32"/>
          <w:szCs w:val="32"/>
        </w:rPr>
        <w:t>因公出国出境0万元。2016年我单位预算安排“三公”经费支出18万元，其中：公车运行维护费16万元，公务接待费2万元，因公出国出境0万元。</w:t>
      </w:r>
    </w:p>
    <w:p w14:paraId="3978AEA8">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2017年我局严格控制“三公”经费支出，严格执行</w:t>
      </w:r>
      <w:r>
        <w:rPr>
          <w:rFonts w:hint="eastAsia" w:ascii="仿宋_GB2312" w:hAnsi="仿宋_GB2312" w:eastAsia="仿宋_GB2312" w:cs="仿宋_GB2312"/>
          <w:sz w:val="32"/>
          <w:szCs w:val="32"/>
          <w:lang w:eastAsia="zh-CN"/>
        </w:rPr>
        <w:t>中央</w:t>
      </w:r>
      <w:r>
        <w:rPr>
          <w:rFonts w:hint="eastAsia" w:ascii="仿宋_GB2312" w:hAnsi="仿宋_GB2312" w:eastAsia="仿宋_GB2312" w:cs="仿宋_GB2312"/>
          <w:sz w:val="32"/>
          <w:szCs w:val="32"/>
        </w:rPr>
        <w:t>八项规定，公务用车维护费、公务接待费、因公出国出境均与2016部门预算一致。</w:t>
      </w:r>
    </w:p>
    <w:tbl>
      <w:tblPr>
        <w:tblStyle w:val="5"/>
        <w:tblW w:w="9855" w:type="dxa"/>
        <w:tblInd w:w="0" w:type="dxa"/>
        <w:tblLayout w:type="fixed"/>
        <w:tblCellMar>
          <w:top w:w="0" w:type="dxa"/>
          <w:left w:w="108" w:type="dxa"/>
          <w:bottom w:w="0" w:type="dxa"/>
          <w:right w:w="108" w:type="dxa"/>
        </w:tblCellMar>
      </w:tblPr>
      <w:tblGrid>
        <w:gridCol w:w="2136"/>
        <w:gridCol w:w="1717"/>
        <w:gridCol w:w="1717"/>
        <w:gridCol w:w="1177"/>
        <w:gridCol w:w="3108"/>
      </w:tblGrid>
      <w:tr w14:paraId="00D8C9FE">
        <w:tblPrEx>
          <w:tblCellMar>
            <w:top w:w="0" w:type="dxa"/>
            <w:left w:w="108" w:type="dxa"/>
            <w:bottom w:w="0" w:type="dxa"/>
            <w:right w:w="108" w:type="dxa"/>
          </w:tblCellMar>
        </w:tblPrEx>
        <w:trPr>
          <w:trHeight w:val="405" w:hRule="atLeast"/>
        </w:trPr>
        <w:tc>
          <w:tcPr>
            <w:tcW w:w="9855" w:type="dxa"/>
            <w:gridSpan w:val="5"/>
            <w:tcBorders>
              <w:top w:val="nil"/>
              <w:left w:val="nil"/>
              <w:bottom w:val="nil"/>
              <w:right w:val="nil"/>
            </w:tcBorders>
            <w:shd w:val="clear" w:color="auto" w:fill="auto"/>
            <w:vAlign w:val="center"/>
          </w:tcPr>
          <w:p w14:paraId="475345CF">
            <w:pPr>
              <w:widowControl/>
              <w:spacing w:line="520" w:lineRule="exact"/>
              <w:jc w:val="center"/>
              <w:rPr>
                <w:rFonts w:hint="eastAsia" w:ascii="黑体" w:hAnsi="黑体" w:eastAsia="黑体" w:cs="宋体"/>
                <w:kern w:val="0"/>
                <w:sz w:val="32"/>
                <w:szCs w:val="32"/>
                <w:lang w:eastAsia="zh-CN"/>
              </w:rPr>
            </w:pPr>
            <w:r>
              <w:rPr>
                <w:rFonts w:hint="eastAsia" w:ascii="黑体" w:hAnsi="黑体" w:eastAsia="黑体"/>
                <w:sz w:val="32"/>
                <w:szCs w:val="32"/>
              </w:rPr>
              <w:t>“三公”经费预算情况及增减</w:t>
            </w:r>
            <w:r>
              <w:rPr>
                <w:rFonts w:hint="eastAsia" w:ascii="黑体" w:hAnsi="黑体" w:eastAsia="黑体"/>
                <w:sz w:val="32"/>
                <w:szCs w:val="32"/>
                <w:lang w:eastAsia="zh-CN"/>
              </w:rPr>
              <w:t>变化情况</w:t>
            </w:r>
          </w:p>
        </w:tc>
      </w:tr>
      <w:tr w14:paraId="79F9802E">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shd w:val="clear" w:color="auto" w:fill="auto"/>
            <w:vAlign w:val="center"/>
          </w:tcPr>
          <w:p w14:paraId="4EE616C5">
            <w:pPr>
              <w:widowControl/>
              <w:jc w:val="left"/>
              <w:rPr>
                <w:rFonts w:ascii="宋体" w:hAnsi="宋体" w:cs="宋体"/>
                <w:kern w:val="0"/>
                <w:sz w:val="24"/>
                <w:szCs w:val="24"/>
              </w:rPr>
            </w:pPr>
          </w:p>
        </w:tc>
        <w:tc>
          <w:tcPr>
            <w:tcW w:w="1717" w:type="dxa"/>
            <w:tcBorders>
              <w:top w:val="nil"/>
              <w:left w:val="nil"/>
              <w:bottom w:val="nil"/>
              <w:right w:val="nil"/>
            </w:tcBorders>
            <w:shd w:val="clear" w:color="auto" w:fill="auto"/>
            <w:vAlign w:val="center"/>
          </w:tcPr>
          <w:p w14:paraId="404F25F5">
            <w:pPr>
              <w:widowControl/>
              <w:jc w:val="left"/>
              <w:rPr>
                <w:rFonts w:ascii="宋体" w:hAnsi="宋体" w:cs="宋体"/>
                <w:kern w:val="0"/>
                <w:sz w:val="24"/>
                <w:szCs w:val="24"/>
              </w:rPr>
            </w:pPr>
          </w:p>
        </w:tc>
        <w:tc>
          <w:tcPr>
            <w:tcW w:w="1717" w:type="dxa"/>
            <w:tcBorders>
              <w:top w:val="nil"/>
              <w:left w:val="nil"/>
              <w:bottom w:val="nil"/>
              <w:right w:val="nil"/>
            </w:tcBorders>
            <w:shd w:val="clear" w:color="auto" w:fill="auto"/>
            <w:vAlign w:val="center"/>
          </w:tcPr>
          <w:p w14:paraId="01B9C6F1">
            <w:pPr>
              <w:widowControl/>
              <w:jc w:val="left"/>
              <w:rPr>
                <w:rFonts w:ascii="宋体" w:hAnsi="宋体" w:cs="宋体"/>
                <w:kern w:val="0"/>
                <w:sz w:val="24"/>
                <w:szCs w:val="24"/>
              </w:rPr>
            </w:pPr>
          </w:p>
        </w:tc>
        <w:tc>
          <w:tcPr>
            <w:tcW w:w="1177" w:type="dxa"/>
            <w:tcBorders>
              <w:top w:val="nil"/>
              <w:left w:val="nil"/>
              <w:bottom w:val="nil"/>
              <w:right w:val="nil"/>
            </w:tcBorders>
            <w:shd w:val="clear" w:color="auto" w:fill="auto"/>
            <w:vAlign w:val="center"/>
          </w:tcPr>
          <w:p w14:paraId="2003F237">
            <w:pPr>
              <w:widowControl/>
              <w:jc w:val="left"/>
              <w:rPr>
                <w:rFonts w:ascii="宋体" w:hAnsi="宋体" w:cs="宋体"/>
                <w:kern w:val="0"/>
                <w:sz w:val="24"/>
                <w:szCs w:val="24"/>
              </w:rPr>
            </w:pPr>
          </w:p>
        </w:tc>
        <w:tc>
          <w:tcPr>
            <w:tcW w:w="3108" w:type="dxa"/>
            <w:tcBorders>
              <w:top w:val="nil"/>
              <w:left w:val="nil"/>
              <w:bottom w:val="nil"/>
              <w:right w:val="nil"/>
            </w:tcBorders>
            <w:shd w:val="clear" w:color="auto" w:fill="auto"/>
            <w:vAlign w:val="center"/>
          </w:tcPr>
          <w:p w14:paraId="2B1395E7">
            <w:pPr>
              <w:widowControl/>
              <w:jc w:val="right"/>
              <w:rPr>
                <w:rFonts w:ascii="宋体" w:hAnsi="宋体" w:cs="宋体"/>
                <w:kern w:val="0"/>
                <w:sz w:val="24"/>
                <w:szCs w:val="24"/>
              </w:rPr>
            </w:pPr>
            <w:r>
              <w:rPr>
                <w:rFonts w:hint="eastAsia" w:ascii="宋体" w:hAnsi="宋体" w:cs="宋体"/>
                <w:kern w:val="0"/>
                <w:sz w:val="24"/>
                <w:szCs w:val="24"/>
              </w:rPr>
              <w:t>单位：万元</w:t>
            </w:r>
          </w:p>
        </w:tc>
      </w:tr>
      <w:tr w14:paraId="1FFC06C1">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0D0F6241">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项目名称</w:t>
            </w:r>
          </w:p>
        </w:tc>
        <w:tc>
          <w:tcPr>
            <w:tcW w:w="1717" w:type="dxa"/>
            <w:tcBorders>
              <w:top w:val="single" w:color="auto" w:sz="4" w:space="0"/>
              <w:left w:val="nil"/>
              <w:bottom w:val="single" w:color="auto" w:sz="4" w:space="0"/>
              <w:right w:val="single" w:color="auto" w:sz="4" w:space="0"/>
            </w:tcBorders>
            <w:shd w:val="clear" w:color="auto" w:fill="auto"/>
            <w:vAlign w:val="center"/>
          </w:tcPr>
          <w:p w14:paraId="6466E369">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2016年度预算</w:t>
            </w:r>
          </w:p>
        </w:tc>
        <w:tc>
          <w:tcPr>
            <w:tcW w:w="1717" w:type="dxa"/>
            <w:tcBorders>
              <w:top w:val="single" w:color="auto" w:sz="4" w:space="0"/>
              <w:left w:val="nil"/>
              <w:bottom w:val="single" w:color="auto" w:sz="4" w:space="0"/>
              <w:right w:val="single" w:color="auto" w:sz="4" w:space="0"/>
            </w:tcBorders>
            <w:shd w:val="clear" w:color="auto" w:fill="auto"/>
            <w:vAlign w:val="center"/>
          </w:tcPr>
          <w:p w14:paraId="3A9622E9">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2017年度预算</w:t>
            </w:r>
          </w:p>
        </w:tc>
        <w:tc>
          <w:tcPr>
            <w:tcW w:w="1177" w:type="dxa"/>
            <w:tcBorders>
              <w:top w:val="single" w:color="auto" w:sz="4" w:space="0"/>
              <w:left w:val="nil"/>
              <w:bottom w:val="single" w:color="auto" w:sz="4" w:space="0"/>
              <w:right w:val="single" w:color="auto" w:sz="4" w:space="0"/>
            </w:tcBorders>
            <w:shd w:val="clear" w:color="auto" w:fill="auto"/>
            <w:vAlign w:val="center"/>
          </w:tcPr>
          <w:p w14:paraId="70FC46CB">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增减金额</w:t>
            </w:r>
          </w:p>
        </w:tc>
        <w:tc>
          <w:tcPr>
            <w:tcW w:w="3108" w:type="dxa"/>
            <w:tcBorders>
              <w:top w:val="single" w:color="auto" w:sz="4" w:space="0"/>
              <w:left w:val="nil"/>
              <w:bottom w:val="single" w:color="auto" w:sz="4" w:space="0"/>
              <w:right w:val="single" w:color="auto" w:sz="4" w:space="0"/>
            </w:tcBorders>
            <w:shd w:val="clear" w:color="auto" w:fill="auto"/>
            <w:vAlign w:val="center"/>
          </w:tcPr>
          <w:p w14:paraId="0E14BBBE">
            <w:pPr>
              <w:widowControl/>
              <w:jc w:val="center"/>
              <w:rPr>
                <w:rFonts w:hint="eastAsia" w:ascii="仿宋_GB2312" w:hAnsi="宋体" w:eastAsia="仿宋_GB2312" w:cs="宋体"/>
                <w:kern w:val="0"/>
                <w:sz w:val="24"/>
                <w:szCs w:val="24"/>
                <w:lang w:eastAsia="zh-CN"/>
              </w:rPr>
            </w:pPr>
            <w:r>
              <w:rPr>
                <w:rFonts w:hint="eastAsia" w:ascii="仿宋_GB2312" w:hAnsi="宋体" w:eastAsia="仿宋_GB2312" w:cs="宋体"/>
                <w:kern w:val="0"/>
                <w:sz w:val="24"/>
                <w:szCs w:val="24"/>
                <w:lang w:eastAsia="zh-CN"/>
              </w:rPr>
              <w:t>变化情况</w:t>
            </w:r>
          </w:p>
        </w:tc>
      </w:tr>
      <w:tr w14:paraId="4C9353CA">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shd w:val="clear" w:color="auto" w:fill="auto"/>
            <w:vAlign w:val="center"/>
          </w:tcPr>
          <w:p w14:paraId="12062A0A">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因公出国经费</w:t>
            </w:r>
          </w:p>
        </w:tc>
        <w:tc>
          <w:tcPr>
            <w:tcW w:w="1717" w:type="dxa"/>
            <w:tcBorders>
              <w:top w:val="nil"/>
              <w:left w:val="nil"/>
              <w:bottom w:val="single" w:color="auto" w:sz="4" w:space="0"/>
              <w:right w:val="single" w:color="auto" w:sz="4" w:space="0"/>
            </w:tcBorders>
            <w:shd w:val="clear" w:color="auto" w:fill="auto"/>
            <w:vAlign w:val="center"/>
          </w:tcPr>
          <w:p w14:paraId="563FA463">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1717" w:type="dxa"/>
            <w:tcBorders>
              <w:top w:val="nil"/>
              <w:left w:val="nil"/>
              <w:bottom w:val="single" w:color="auto" w:sz="4" w:space="0"/>
              <w:right w:val="single" w:color="auto" w:sz="4" w:space="0"/>
            </w:tcBorders>
            <w:shd w:val="clear" w:color="auto" w:fill="auto"/>
            <w:vAlign w:val="center"/>
          </w:tcPr>
          <w:p w14:paraId="78860F88">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1177" w:type="dxa"/>
            <w:tcBorders>
              <w:top w:val="nil"/>
              <w:left w:val="nil"/>
              <w:bottom w:val="single" w:color="auto" w:sz="4" w:space="0"/>
              <w:right w:val="single" w:color="auto" w:sz="4" w:space="0"/>
            </w:tcBorders>
            <w:shd w:val="clear" w:color="auto" w:fill="auto"/>
            <w:vAlign w:val="center"/>
          </w:tcPr>
          <w:p w14:paraId="089EBFBB">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3108" w:type="dxa"/>
            <w:tcBorders>
              <w:top w:val="nil"/>
              <w:left w:val="nil"/>
              <w:bottom w:val="single" w:color="auto" w:sz="4" w:space="0"/>
              <w:right w:val="single" w:color="auto" w:sz="4" w:space="0"/>
            </w:tcBorders>
            <w:shd w:val="clear" w:color="auto" w:fill="auto"/>
            <w:vAlign w:val="center"/>
          </w:tcPr>
          <w:p w14:paraId="52BFCA94">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与上年持平</w:t>
            </w:r>
          </w:p>
        </w:tc>
      </w:tr>
      <w:tr w14:paraId="7B8C56BA">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shd w:val="clear" w:color="auto" w:fill="auto"/>
            <w:vAlign w:val="center"/>
          </w:tcPr>
          <w:p w14:paraId="64FEE29D">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公务用车购置经费</w:t>
            </w:r>
          </w:p>
        </w:tc>
        <w:tc>
          <w:tcPr>
            <w:tcW w:w="1717" w:type="dxa"/>
            <w:tcBorders>
              <w:top w:val="nil"/>
              <w:left w:val="nil"/>
              <w:bottom w:val="single" w:color="auto" w:sz="4" w:space="0"/>
              <w:right w:val="single" w:color="auto" w:sz="4" w:space="0"/>
            </w:tcBorders>
            <w:shd w:val="clear" w:color="auto" w:fill="auto"/>
            <w:vAlign w:val="center"/>
          </w:tcPr>
          <w:p w14:paraId="36F0523F">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1717" w:type="dxa"/>
            <w:tcBorders>
              <w:top w:val="nil"/>
              <w:left w:val="nil"/>
              <w:bottom w:val="single" w:color="auto" w:sz="4" w:space="0"/>
              <w:right w:val="single" w:color="auto" w:sz="4" w:space="0"/>
            </w:tcBorders>
            <w:shd w:val="clear" w:color="auto" w:fill="auto"/>
            <w:vAlign w:val="center"/>
          </w:tcPr>
          <w:p w14:paraId="25E356C4">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1177" w:type="dxa"/>
            <w:tcBorders>
              <w:top w:val="nil"/>
              <w:left w:val="nil"/>
              <w:bottom w:val="single" w:color="auto" w:sz="4" w:space="0"/>
              <w:right w:val="single" w:color="auto" w:sz="4" w:space="0"/>
            </w:tcBorders>
            <w:shd w:val="clear" w:color="auto" w:fill="auto"/>
            <w:vAlign w:val="center"/>
          </w:tcPr>
          <w:p w14:paraId="200764DE">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3108" w:type="dxa"/>
            <w:tcBorders>
              <w:top w:val="nil"/>
              <w:left w:val="nil"/>
              <w:bottom w:val="single" w:color="auto" w:sz="4" w:space="0"/>
              <w:right w:val="single" w:color="auto" w:sz="4" w:space="0"/>
            </w:tcBorders>
            <w:shd w:val="clear" w:color="auto" w:fill="auto"/>
            <w:vAlign w:val="center"/>
          </w:tcPr>
          <w:p w14:paraId="05C3C82E">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与上年持平</w:t>
            </w:r>
          </w:p>
        </w:tc>
      </w:tr>
      <w:tr w14:paraId="0BD41786">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shd w:val="clear" w:color="auto" w:fill="auto"/>
            <w:vAlign w:val="center"/>
          </w:tcPr>
          <w:p w14:paraId="3E22A328">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公务用车运行经费</w:t>
            </w:r>
          </w:p>
        </w:tc>
        <w:tc>
          <w:tcPr>
            <w:tcW w:w="1717" w:type="dxa"/>
            <w:tcBorders>
              <w:top w:val="nil"/>
              <w:left w:val="nil"/>
              <w:bottom w:val="single" w:color="auto" w:sz="4" w:space="0"/>
              <w:right w:val="single" w:color="auto" w:sz="4" w:space="0"/>
            </w:tcBorders>
            <w:shd w:val="clear" w:color="auto" w:fill="auto"/>
            <w:vAlign w:val="center"/>
          </w:tcPr>
          <w:p w14:paraId="279ECA08">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16</w:t>
            </w:r>
          </w:p>
        </w:tc>
        <w:tc>
          <w:tcPr>
            <w:tcW w:w="1717" w:type="dxa"/>
            <w:tcBorders>
              <w:top w:val="nil"/>
              <w:left w:val="nil"/>
              <w:bottom w:val="single" w:color="auto" w:sz="4" w:space="0"/>
              <w:right w:val="single" w:color="auto" w:sz="4" w:space="0"/>
            </w:tcBorders>
            <w:shd w:val="clear" w:color="auto" w:fill="auto"/>
            <w:vAlign w:val="center"/>
          </w:tcPr>
          <w:p w14:paraId="18A84945">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16</w:t>
            </w:r>
          </w:p>
        </w:tc>
        <w:tc>
          <w:tcPr>
            <w:tcW w:w="1177" w:type="dxa"/>
            <w:tcBorders>
              <w:top w:val="nil"/>
              <w:left w:val="nil"/>
              <w:bottom w:val="single" w:color="auto" w:sz="4" w:space="0"/>
              <w:right w:val="single" w:color="auto" w:sz="4" w:space="0"/>
            </w:tcBorders>
            <w:shd w:val="clear" w:color="auto" w:fill="auto"/>
            <w:vAlign w:val="center"/>
          </w:tcPr>
          <w:p w14:paraId="78CFE189">
            <w:pPr>
              <w:widowControl/>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0</w:t>
            </w:r>
          </w:p>
        </w:tc>
        <w:tc>
          <w:tcPr>
            <w:tcW w:w="3108" w:type="dxa"/>
            <w:tcBorders>
              <w:top w:val="nil"/>
              <w:left w:val="nil"/>
              <w:bottom w:val="single" w:color="auto" w:sz="4" w:space="0"/>
              <w:right w:val="single" w:color="auto" w:sz="4" w:space="0"/>
            </w:tcBorders>
            <w:shd w:val="clear" w:color="auto" w:fill="auto"/>
            <w:vAlign w:val="center"/>
          </w:tcPr>
          <w:p w14:paraId="5B597E76">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与上年持平</w:t>
            </w:r>
          </w:p>
        </w:tc>
      </w:tr>
      <w:tr w14:paraId="3DD992F9">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shd w:val="clear" w:color="auto" w:fill="auto"/>
            <w:vAlign w:val="center"/>
          </w:tcPr>
          <w:p w14:paraId="61DB77F9">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公务接待费支出</w:t>
            </w:r>
          </w:p>
        </w:tc>
        <w:tc>
          <w:tcPr>
            <w:tcW w:w="1717" w:type="dxa"/>
            <w:tcBorders>
              <w:top w:val="nil"/>
              <w:left w:val="nil"/>
              <w:bottom w:val="single" w:color="auto" w:sz="4" w:space="0"/>
              <w:right w:val="single" w:color="auto" w:sz="4" w:space="0"/>
            </w:tcBorders>
            <w:shd w:val="clear" w:color="auto" w:fill="auto"/>
            <w:vAlign w:val="center"/>
          </w:tcPr>
          <w:p w14:paraId="1157E331">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1717" w:type="dxa"/>
            <w:tcBorders>
              <w:top w:val="nil"/>
              <w:left w:val="nil"/>
              <w:bottom w:val="single" w:color="auto" w:sz="4" w:space="0"/>
              <w:right w:val="single" w:color="auto" w:sz="4" w:space="0"/>
            </w:tcBorders>
            <w:shd w:val="clear" w:color="auto" w:fill="auto"/>
            <w:vAlign w:val="center"/>
          </w:tcPr>
          <w:p w14:paraId="1C42C5CA">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1177" w:type="dxa"/>
            <w:tcBorders>
              <w:top w:val="nil"/>
              <w:left w:val="nil"/>
              <w:bottom w:val="single" w:color="auto" w:sz="4" w:space="0"/>
              <w:right w:val="single" w:color="auto" w:sz="4" w:space="0"/>
            </w:tcBorders>
            <w:shd w:val="clear" w:color="auto" w:fill="auto"/>
            <w:vAlign w:val="center"/>
          </w:tcPr>
          <w:p w14:paraId="04A0B162">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3108" w:type="dxa"/>
            <w:tcBorders>
              <w:top w:val="nil"/>
              <w:left w:val="nil"/>
              <w:bottom w:val="single" w:color="auto" w:sz="4" w:space="0"/>
              <w:right w:val="single" w:color="auto" w:sz="4" w:space="0"/>
            </w:tcBorders>
            <w:shd w:val="clear" w:color="auto" w:fill="auto"/>
            <w:vAlign w:val="center"/>
          </w:tcPr>
          <w:p w14:paraId="7FAF6A96">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与上年持平</w:t>
            </w:r>
          </w:p>
        </w:tc>
      </w:tr>
      <w:tr w14:paraId="6318D39F">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shd w:val="clear" w:color="auto" w:fill="auto"/>
            <w:vAlign w:val="center"/>
          </w:tcPr>
          <w:p w14:paraId="5EFE716F">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合计</w:t>
            </w:r>
          </w:p>
        </w:tc>
        <w:tc>
          <w:tcPr>
            <w:tcW w:w="1717" w:type="dxa"/>
            <w:tcBorders>
              <w:top w:val="nil"/>
              <w:left w:val="nil"/>
              <w:bottom w:val="single" w:color="auto" w:sz="4" w:space="0"/>
              <w:right w:val="single" w:color="auto" w:sz="4" w:space="0"/>
            </w:tcBorders>
            <w:shd w:val="clear" w:color="auto" w:fill="auto"/>
            <w:vAlign w:val="center"/>
          </w:tcPr>
          <w:p w14:paraId="5B5895FE">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18</w:t>
            </w:r>
          </w:p>
        </w:tc>
        <w:tc>
          <w:tcPr>
            <w:tcW w:w="1717" w:type="dxa"/>
            <w:tcBorders>
              <w:top w:val="nil"/>
              <w:left w:val="nil"/>
              <w:bottom w:val="single" w:color="auto" w:sz="4" w:space="0"/>
              <w:right w:val="single" w:color="auto" w:sz="4" w:space="0"/>
            </w:tcBorders>
            <w:shd w:val="clear" w:color="auto" w:fill="auto"/>
            <w:vAlign w:val="center"/>
          </w:tcPr>
          <w:p w14:paraId="244CEFC2">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18</w:t>
            </w:r>
          </w:p>
        </w:tc>
        <w:tc>
          <w:tcPr>
            <w:tcW w:w="1177" w:type="dxa"/>
            <w:tcBorders>
              <w:top w:val="nil"/>
              <w:left w:val="nil"/>
              <w:bottom w:val="single" w:color="auto" w:sz="4" w:space="0"/>
              <w:right w:val="single" w:color="auto" w:sz="4" w:space="0"/>
            </w:tcBorders>
            <w:shd w:val="clear" w:color="auto" w:fill="auto"/>
            <w:vAlign w:val="center"/>
          </w:tcPr>
          <w:p w14:paraId="2CF6CFED">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3108" w:type="dxa"/>
            <w:tcBorders>
              <w:top w:val="nil"/>
              <w:left w:val="nil"/>
              <w:bottom w:val="single" w:color="auto" w:sz="4" w:space="0"/>
              <w:right w:val="single" w:color="auto" w:sz="4" w:space="0"/>
            </w:tcBorders>
            <w:shd w:val="clear" w:color="auto" w:fill="auto"/>
            <w:vAlign w:val="center"/>
          </w:tcPr>
          <w:p w14:paraId="01C6B739">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与上年持平</w:t>
            </w:r>
          </w:p>
        </w:tc>
      </w:tr>
      <w:tr w14:paraId="44D55C74">
        <w:tblPrEx>
          <w:tblCellMar>
            <w:top w:w="0" w:type="dxa"/>
            <w:left w:w="108" w:type="dxa"/>
            <w:bottom w:w="0" w:type="dxa"/>
            <w:right w:w="108" w:type="dxa"/>
          </w:tblCellMar>
        </w:tblPrEx>
        <w:trPr>
          <w:trHeight w:val="285" w:hRule="atLeast"/>
        </w:trPr>
        <w:tc>
          <w:tcPr>
            <w:tcW w:w="2136" w:type="dxa"/>
            <w:tcBorders>
              <w:top w:val="nil"/>
              <w:left w:val="nil"/>
              <w:bottom w:val="nil"/>
              <w:right w:val="nil"/>
            </w:tcBorders>
            <w:shd w:val="clear" w:color="auto" w:fill="auto"/>
            <w:vAlign w:val="center"/>
          </w:tcPr>
          <w:p w14:paraId="277A53F7">
            <w:pPr>
              <w:widowControl/>
              <w:jc w:val="left"/>
              <w:rPr>
                <w:rFonts w:ascii="宋体" w:hAnsi="宋体" w:cs="宋体"/>
                <w:kern w:val="0"/>
                <w:sz w:val="24"/>
                <w:szCs w:val="24"/>
              </w:rPr>
            </w:pPr>
          </w:p>
        </w:tc>
        <w:tc>
          <w:tcPr>
            <w:tcW w:w="1717" w:type="dxa"/>
            <w:tcBorders>
              <w:top w:val="nil"/>
              <w:left w:val="nil"/>
              <w:bottom w:val="nil"/>
              <w:right w:val="nil"/>
            </w:tcBorders>
            <w:shd w:val="clear" w:color="auto" w:fill="auto"/>
            <w:vAlign w:val="center"/>
          </w:tcPr>
          <w:p w14:paraId="67E5D091">
            <w:pPr>
              <w:widowControl/>
              <w:jc w:val="left"/>
              <w:rPr>
                <w:rFonts w:ascii="宋体" w:hAnsi="宋体" w:cs="宋体"/>
                <w:kern w:val="0"/>
                <w:sz w:val="24"/>
                <w:szCs w:val="24"/>
              </w:rPr>
            </w:pPr>
          </w:p>
        </w:tc>
        <w:tc>
          <w:tcPr>
            <w:tcW w:w="1717" w:type="dxa"/>
            <w:tcBorders>
              <w:top w:val="nil"/>
              <w:left w:val="nil"/>
              <w:bottom w:val="nil"/>
              <w:right w:val="nil"/>
            </w:tcBorders>
            <w:shd w:val="clear" w:color="auto" w:fill="auto"/>
            <w:vAlign w:val="center"/>
          </w:tcPr>
          <w:p w14:paraId="14B955AD">
            <w:pPr>
              <w:widowControl/>
              <w:jc w:val="left"/>
              <w:rPr>
                <w:rFonts w:ascii="宋体" w:hAnsi="宋体" w:cs="宋体"/>
                <w:kern w:val="0"/>
                <w:sz w:val="24"/>
                <w:szCs w:val="24"/>
              </w:rPr>
            </w:pPr>
          </w:p>
        </w:tc>
        <w:tc>
          <w:tcPr>
            <w:tcW w:w="1177" w:type="dxa"/>
            <w:tcBorders>
              <w:top w:val="nil"/>
              <w:left w:val="nil"/>
              <w:bottom w:val="nil"/>
              <w:right w:val="nil"/>
            </w:tcBorders>
            <w:shd w:val="clear" w:color="auto" w:fill="auto"/>
            <w:vAlign w:val="center"/>
          </w:tcPr>
          <w:p w14:paraId="22948CD1">
            <w:pPr>
              <w:widowControl/>
              <w:jc w:val="left"/>
              <w:rPr>
                <w:rFonts w:ascii="宋体" w:hAnsi="宋体" w:cs="宋体"/>
                <w:kern w:val="0"/>
                <w:sz w:val="24"/>
                <w:szCs w:val="24"/>
              </w:rPr>
            </w:pPr>
          </w:p>
        </w:tc>
        <w:tc>
          <w:tcPr>
            <w:tcW w:w="3108" w:type="dxa"/>
            <w:tcBorders>
              <w:top w:val="nil"/>
              <w:left w:val="nil"/>
              <w:bottom w:val="nil"/>
              <w:right w:val="nil"/>
            </w:tcBorders>
            <w:shd w:val="clear" w:color="auto" w:fill="auto"/>
            <w:vAlign w:val="center"/>
          </w:tcPr>
          <w:p w14:paraId="1EBB2646">
            <w:pPr>
              <w:widowControl/>
              <w:jc w:val="left"/>
              <w:rPr>
                <w:rFonts w:ascii="宋体" w:hAnsi="宋体" w:cs="宋体"/>
                <w:kern w:val="0"/>
                <w:sz w:val="24"/>
                <w:szCs w:val="24"/>
              </w:rPr>
            </w:pPr>
          </w:p>
        </w:tc>
      </w:tr>
    </w:tbl>
    <w:p w14:paraId="35086EE4">
      <w:pPr>
        <w:spacing w:line="560" w:lineRule="exact"/>
        <w:ind w:firstLine="640"/>
        <w:rPr>
          <w:rFonts w:ascii="仿宋_GB2312" w:hAnsi="仿宋_GB2312" w:eastAsia="仿宋_GB2312" w:cs="仿宋_GB2312"/>
          <w:sz w:val="32"/>
          <w:szCs w:val="32"/>
        </w:rPr>
      </w:pPr>
    </w:p>
    <w:p w14:paraId="42098CBF">
      <w:pPr>
        <w:numPr>
          <w:ilvl w:val="0"/>
          <w:numId w:val="2"/>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绩效预算信息情况</w:t>
      </w:r>
    </w:p>
    <w:p w14:paraId="58366BDE">
      <w:pPr>
        <w:jc w:val="left"/>
        <w:rPr>
          <w:rFonts w:ascii="仿宋_GB2312" w:hAnsi="仿宋_GB2312" w:eastAsia="仿宋_GB2312" w:cs="仿宋_GB2312"/>
          <w:bCs/>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Cs/>
          <w:sz w:val="32"/>
          <w:szCs w:val="32"/>
        </w:rPr>
        <w:t>总体绩效目标：</w:t>
      </w:r>
    </w:p>
    <w:p w14:paraId="37E00BC1">
      <w:pPr>
        <w:ind w:firstLine="560"/>
        <w:rPr>
          <w:rFonts w:ascii="仿宋_GB2312" w:hAnsi="仿宋_GB2312" w:eastAsia="仿宋_GB2312" w:cs="仿宋_GB2312"/>
          <w:sz w:val="32"/>
          <w:szCs w:val="32"/>
        </w:rPr>
      </w:pPr>
      <w:r>
        <w:rPr>
          <w:rFonts w:hint="eastAsia" w:ascii="仿宋_GB2312" w:hAnsi="仿宋_GB2312" w:eastAsia="仿宋_GB2312" w:cs="仿宋_GB2312"/>
          <w:sz w:val="32"/>
          <w:szCs w:val="32"/>
        </w:rPr>
        <w:t>2017年在县委、县政府的领导下，根据我县发展规划和全局部署，履职尽责，积极推进和加快水利工程项目建设的进展。主要做好以下水利工程：</w:t>
      </w:r>
    </w:p>
    <w:p w14:paraId="3EF9FB39">
      <w:pPr>
        <w:ind w:firstLine="56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1、加快城区水厂及配套管网建设；</w:t>
      </w:r>
    </w:p>
    <w:p w14:paraId="22024948">
      <w:pPr>
        <w:ind w:firstLine="56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2、中小河流治理工程建设；</w:t>
      </w:r>
    </w:p>
    <w:p w14:paraId="11D026D3">
      <w:pPr>
        <w:ind w:firstLine="56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3、完成小型水库除险加固项目；</w:t>
      </w:r>
    </w:p>
    <w:p w14:paraId="06DABDBD">
      <w:pPr>
        <w:ind w:firstLine="56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4、做好防汛应急度汛工作，确保人民群众的生命和财产安全。</w:t>
      </w:r>
    </w:p>
    <w:p w14:paraId="797DC350">
      <w:pPr>
        <w:ind w:firstLine="560"/>
        <w:rPr>
          <w:rFonts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rPr>
        <w:t xml:space="preserve"> 5、农村饮水安全得到巩固提升。</w:t>
      </w:r>
    </w:p>
    <w:p w14:paraId="6722C12D">
      <w:pPr>
        <w:jc w:val="center"/>
        <w:outlineLvl w:val="0"/>
        <w:rPr>
          <w:rFonts w:ascii="方正小标宋_GBK" w:eastAsia="方正小标宋_GBK"/>
          <w:sz w:val="32"/>
        </w:rPr>
      </w:pPr>
      <w:bookmarkStart w:id="0" w:name="_Toc477161071"/>
      <w:r>
        <w:rPr>
          <w:rFonts w:hint="eastAsia" w:ascii="方正小标宋_GBK" w:eastAsia="方正小标宋_GBK"/>
          <w:sz w:val="32"/>
        </w:rPr>
        <w:t>部门职责-工作活动绩效目标</w:t>
      </w:r>
      <w:bookmarkEnd w:id="0"/>
    </w:p>
    <w:tbl>
      <w:tblPr>
        <w:tblStyle w:val="5"/>
        <w:tblW w:w="139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1"/>
        <w:gridCol w:w="1276"/>
        <w:gridCol w:w="2976"/>
        <w:gridCol w:w="2976"/>
        <w:gridCol w:w="1417"/>
        <w:gridCol w:w="737"/>
        <w:gridCol w:w="737"/>
        <w:gridCol w:w="737"/>
        <w:gridCol w:w="737"/>
      </w:tblGrid>
      <w:tr w14:paraId="55868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0986" w:type="dxa"/>
            <w:gridSpan w:val="5"/>
            <w:tcBorders>
              <w:top w:val="single" w:color="FFFFFF" w:sz="6" w:space="0"/>
              <w:left w:val="single" w:color="FFFFFF" w:sz="6" w:space="0"/>
              <w:right w:val="single" w:color="FFFFFF" w:sz="6" w:space="0"/>
            </w:tcBorders>
            <w:shd w:val="clear" w:color="auto" w:fill="auto"/>
            <w:vAlign w:val="center"/>
          </w:tcPr>
          <w:p w14:paraId="31B71E6F">
            <w:pPr>
              <w:spacing w:line="300" w:lineRule="exact"/>
              <w:jc w:val="left"/>
              <w:rPr>
                <w:rFonts w:ascii="方正小标宋_GBK" w:eastAsia="方正小标宋_GBK"/>
                <w:sz w:val="24"/>
              </w:rPr>
            </w:pPr>
            <w:r>
              <w:rPr>
                <w:rFonts w:ascii="方正小标宋_GBK" w:eastAsia="方正小标宋_GBK"/>
                <w:sz w:val="24"/>
              </w:rPr>
              <w:t>332</w:t>
            </w:r>
            <w:r>
              <w:rPr>
                <w:rFonts w:hint="eastAsia" w:ascii="方正小标宋_GBK" w:eastAsia="方正小标宋_GBK"/>
                <w:sz w:val="24"/>
              </w:rPr>
              <w:t>涞水县水利局</w:t>
            </w:r>
          </w:p>
        </w:tc>
        <w:tc>
          <w:tcPr>
            <w:tcW w:w="2948" w:type="dxa"/>
            <w:gridSpan w:val="4"/>
            <w:tcBorders>
              <w:top w:val="single" w:color="FFFFFF" w:sz="6" w:space="0"/>
              <w:left w:val="single" w:color="FFFFFF" w:sz="6" w:space="0"/>
              <w:right w:val="single" w:color="FFFFFF" w:sz="6" w:space="0"/>
            </w:tcBorders>
            <w:shd w:val="clear" w:color="auto" w:fill="auto"/>
            <w:vAlign w:val="center"/>
          </w:tcPr>
          <w:p w14:paraId="70CE3B91">
            <w:pPr>
              <w:spacing w:line="300" w:lineRule="exact"/>
              <w:jc w:val="right"/>
              <w:rPr>
                <w:rFonts w:ascii="方正书宋_GBK" w:eastAsia="方正书宋_GBK"/>
                <w:sz w:val="24"/>
              </w:rPr>
            </w:pPr>
            <w:r>
              <w:rPr>
                <w:rFonts w:hint="eastAsia" w:ascii="方正书宋_GBK" w:eastAsia="方正书宋_GBK"/>
                <w:sz w:val="24"/>
              </w:rPr>
              <w:t>单位：万元</w:t>
            </w:r>
          </w:p>
        </w:tc>
      </w:tr>
      <w:tr w14:paraId="47985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restart"/>
            <w:shd w:val="clear" w:color="auto" w:fill="auto"/>
            <w:vAlign w:val="center"/>
          </w:tcPr>
          <w:p w14:paraId="42D1C440">
            <w:pPr>
              <w:spacing w:line="300" w:lineRule="exact"/>
              <w:jc w:val="center"/>
              <w:rPr>
                <w:rFonts w:ascii="方正书宋_GBK" w:eastAsia="方正书宋_GBK"/>
                <w:b/>
              </w:rPr>
            </w:pPr>
            <w:r>
              <w:rPr>
                <w:rFonts w:hint="eastAsia" w:ascii="方正书宋_GBK" w:eastAsia="方正书宋_GBK"/>
                <w:b/>
              </w:rPr>
              <w:t>职责活动</w:t>
            </w:r>
          </w:p>
        </w:tc>
        <w:tc>
          <w:tcPr>
            <w:tcW w:w="1276" w:type="dxa"/>
            <w:vMerge w:val="restart"/>
            <w:shd w:val="clear" w:color="auto" w:fill="auto"/>
            <w:vAlign w:val="center"/>
          </w:tcPr>
          <w:p w14:paraId="71568ECF">
            <w:pPr>
              <w:spacing w:line="300" w:lineRule="exact"/>
              <w:jc w:val="center"/>
              <w:rPr>
                <w:rFonts w:ascii="方正书宋_GBK" w:eastAsia="方正书宋_GBK"/>
                <w:b/>
              </w:rPr>
            </w:pPr>
            <w:r>
              <w:rPr>
                <w:rFonts w:hint="eastAsia" w:ascii="方正书宋_GBK" w:eastAsia="方正书宋_GBK"/>
                <w:b/>
              </w:rPr>
              <w:t>年度预算数</w:t>
            </w:r>
          </w:p>
        </w:tc>
        <w:tc>
          <w:tcPr>
            <w:tcW w:w="2976" w:type="dxa"/>
            <w:vMerge w:val="restart"/>
            <w:shd w:val="clear" w:color="auto" w:fill="auto"/>
            <w:vAlign w:val="center"/>
          </w:tcPr>
          <w:p w14:paraId="7C3074D2">
            <w:pPr>
              <w:spacing w:line="300" w:lineRule="exact"/>
              <w:jc w:val="center"/>
              <w:rPr>
                <w:rFonts w:ascii="方正书宋_GBK" w:eastAsia="方正书宋_GBK"/>
                <w:b/>
              </w:rPr>
            </w:pPr>
            <w:r>
              <w:rPr>
                <w:rFonts w:hint="eastAsia" w:ascii="方正书宋_GBK" w:eastAsia="方正书宋_GBK"/>
                <w:b/>
              </w:rPr>
              <w:t>内容描述</w:t>
            </w:r>
          </w:p>
        </w:tc>
        <w:tc>
          <w:tcPr>
            <w:tcW w:w="2976" w:type="dxa"/>
            <w:vMerge w:val="restart"/>
            <w:shd w:val="clear" w:color="auto" w:fill="auto"/>
            <w:vAlign w:val="center"/>
          </w:tcPr>
          <w:p w14:paraId="64C64660">
            <w:pPr>
              <w:spacing w:line="300" w:lineRule="exact"/>
              <w:jc w:val="center"/>
              <w:rPr>
                <w:rFonts w:ascii="方正书宋_GBK" w:eastAsia="方正书宋_GBK"/>
                <w:b/>
              </w:rPr>
            </w:pPr>
            <w:r>
              <w:rPr>
                <w:rFonts w:hint="eastAsia" w:ascii="方正书宋_GBK" w:eastAsia="方正书宋_GBK"/>
                <w:b/>
              </w:rPr>
              <w:t>绩效目标</w:t>
            </w:r>
          </w:p>
        </w:tc>
        <w:tc>
          <w:tcPr>
            <w:tcW w:w="1417" w:type="dxa"/>
            <w:vMerge w:val="restart"/>
            <w:shd w:val="clear" w:color="auto" w:fill="auto"/>
            <w:vAlign w:val="center"/>
          </w:tcPr>
          <w:p w14:paraId="06F97CE3">
            <w:pPr>
              <w:spacing w:line="300" w:lineRule="exact"/>
              <w:jc w:val="center"/>
              <w:rPr>
                <w:rFonts w:ascii="方正书宋_GBK" w:eastAsia="方正书宋_GBK"/>
                <w:b/>
              </w:rPr>
            </w:pPr>
            <w:r>
              <w:rPr>
                <w:rFonts w:hint="eastAsia" w:ascii="方正书宋_GBK" w:eastAsia="方正书宋_GBK"/>
                <w:b/>
              </w:rPr>
              <w:t>绩效指标</w:t>
            </w:r>
          </w:p>
        </w:tc>
        <w:tc>
          <w:tcPr>
            <w:tcW w:w="2948" w:type="dxa"/>
            <w:gridSpan w:val="4"/>
            <w:shd w:val="clear" w:color="auto" w:fill="auto"/>
            <w:vAlign w:val="center"/>
          </w:tcPr>
          <w:p w14:paraId="1ECD7264">
            <w:pPr>
              <w:spacing w:line="300" w:lineRule="exact"/>
              <w:jc w:val="center"/>
              <w:rPr>
                <w:rFonts w:ascii="方正书宋_GBK" w:eastAsia="方正书宋_GBK"/>
                <w:b/>
              </w:rPr>
            </w:pPr>
            <w:r>
              <w:rPr>
                <w:rFonts w:hint="eastAsia" w:ascii="方正书宋_GBK" w:eastAsia="方正书宋_GBK"/>
                <w:b/>
              </w:rPr>
              <w:t>评价标准</w:t>
            </w:r>
          </w:p>
        </w:tc>
      </w:tr>
      <w:tr w14:paraId="1C7F1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continue"/>
            <w:shd w:val="clear" w:color="auto" w:fill="auto"/>
            <w:vAlign w:val="center"/>
          </w:tcPr>
          <w:p w14:paraId="456F5030">
            <w:pPr>
              <w:spacing w:line="300" w:lineRule="exact"/>
              <w:jc w:val="left"/>
              <w:outlineLvl w:val="0"/>
            </w:pPr>
          </w:p>
        </w:tc>
        <w:tc>
          <w:tcPr>
            <w:tcW w:w="1276" w:type="dxa"/>
            <w:vMerge w:val="continue"/>
            <w:shd w:val="clear" w:color="auto" w:fill="auto"/>
            <w:vAlign w:val="center"/>
          </w:tcPr>
          <w:p w14:paraId="328BC97F">
            <w:pPr>
              <w:spacing w:line="300" w:lineRule="exact"/>
              <w:jc w:val="left"/>
              <w:outlineLvl w:val="0"/>
            </w:pPr>
          </w:p>
        </w:tc>
        <w:tc>
          <w:tcPr>
            <w:tcW w:w="2976" w:type="dxa"/>
            <w:vMerge w:val="continue"/>
            <w:shd w:val="clear" w:color="auto" w:fill="auto"/>
            <w:vAlign w:val="center"/>
          </w:tcPr>
          <w:p w14:paraId="322D41F7">
            <w:pPr>
              <w:spacing w:line="300" w:lineRule="exact"/>
              <w:jc w:val="left"/>
              <w:outlineLvl w:val="0"/>
            </w:pPr>
          </w:p>
        </w:tc>
        <w:tc>
          <w:tcPr>
            <w:tcW w:w="2976" w:type="dxa"/>
            <w:vMerge w:val="continue"/>
            <w:shd w:val="clear" w:color="auto" w:fill="auto"/>
            <w:vAlign w:val="center"/>
          </w:tcPr>
          <w:p w14:paraId="425F9366">
            <w:pPr>
              <w:spacing w:line="300" w:lineRule="exact"/>
              <w:jc w:val="left"/>
              <w:outlineLvl w:val="0"/>
            </w:pPr>
          </w:p>
        </w:tc>
        <w:tc>
          <w:tcPr>
            <w:tcW w:w="1417" w:type="dxa"/>
            <w:vMerge w:val="continue"/>
            <w:shd w:val="clear" w:color="auto" w:fill="auto"/>
            <w:vAlign w:val="center"/>
          </w:tcPr>
          <w:p w14:paraId="1D61B072">
            <w:pPr>
              <w:spacing w:line="300" w:lineRule="exact"/>
              <w:jc w:val="left"/>
              <w:outlineLvl w:val="0"/>
            </w:pPr>
          </w:p>
        </w:tc>
        <w:tc>
          <w:tcPr>
            <w:tcW w:w="737" w:type="dxa"/>
            <w:shd w:val="clear" w:color="auto" w:fill="auto"/>
            <w:vAlign w:val="center"/>
          </w:tcPr>
          <w:p w14:paraId="4F712507">
            <w:pPr>
              <w:spacing w:line="300" w:lineRule="exact"/>
              <w:jc w:val="center"/>
              <w:rPr>
                <w:rFonts w:ascii="方正书宋_GBK" w:eastAsia="方正书宋_GBK"/>
                <w:b/>
              </w:rPr>
            </w:pPr>
            <w:r>
              <w:rPr>
                <w:rFonts w:hint="eastAsia" w:ascii="方正书宋_GBK" w:eastAsia="方正书宋_GBK"/>
                <w:b/>
              </w:rPr>
              <w:t>优</w:t>
            </w:r>
          </w:p>
        </w:tc>
        <w:tc>
          <w:tcPr>
            <w:tcW w:w="737" w:type="dxa"/>
            <w:shd w:val="clear" w:color="auto" w:fill="auto"/>
            <w:vAlign w:val="center"/>
          </w:tcPr>
          <w:p w14:paraId="639AF683">
            <w:pPr>
              <w:spacing w:line="300" w:lineRule="exact"/>
              <w:jc w:val="center"/>
              <w:rPr>
                <w:rFonts w:ascii="方正书宋_GBK" w:eastAsia="方正书宋_GBK"/>
                <w:b/>
              </w:rPr>
            </w:pPr>
            <w:r>
              <w:rPr>
                <w:rFonts w:hint="eastAsia" w:ascii="方正书宋_GBK" w:eastAsia="方正书宋_GBK"/>
                <w:b/>
              </w:rPr>
              <w:t>良</w:t>
            </w:r>
          </w:p>
        </w:tc>
        <w:tc>
          <w:tcPr>
            <w:tcW w:w="737" w:type="dxa"/>
            <w:shd w:val="clear" w:color="auto" w:fill="auto"/>
            <w:vAlign w:val="center"/>
          </w:tcPr>
          <w:p w14:paraId="7A56DAB2">
            <w:pPr>
              <w:spacing w:line="300" w:lineRule="exact"/>
              <w:jc w:val="center"/>
              <w:rPr>
                <w:rFonts w:ascii="方正书宋_GBK" w:eastAsia="方正书宋_GBK"/>
                <w:b/>
              </w:rPr>
            </w:pPr>
            <w:r>
              <w:rPr>
                <w:rFonts w:hint="eastAsia" w:ascii="方正书宋_GBK" w:eastAsia="方正书宋_GBK"/>
                <w:b/>
              </w:rPr>
              <w:t>中</w:t>
            </w:r>
          </w:p>
        </w:tc>
        <w:tc>
          <w:tcPr>
            <w:tcW w:w="737" w:type="dxa"/>
            <w:shd w:val="clear" w:color="auto" w:fill="auto"/>
            <w:vAlign w:val="center"/>
          </w:tcPr>
          <w:p w14:paraId="7F112A09">
            <w:pPr>
              <w:spacing w:line="300" w:lineRule="exact"/>
              <w:jc w:val="center"/>
              <w:rPr>
                <w:rFonts w:ascii="方正书宋_GBK" w:eastAsia="方正书宋_GBK"/>
                <w:b/>
              </w:rPr>
            </w:pPr>
            <w:r>
              <w:rPr>
                <w:rFonts w:hint="eastAsia" w:ascii="方正书宋_GBK" w:eastAsia="方正书宋_GBK"/>
                <w:b/>
              </w:rPr>
              <w:t>差</w:t>
            </w:r>
          </w:p>
        </w:tc>
      </w:tr>
      <w:tr w14:paraId="19936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2E6F5901">
            <w:pPr>
              <w:spacing w:line="300" w:lineRule="exact"/>
              <w:jc w:val="left"/>
              <w:rPr>
                <w:rFonts w:ascii="方正书宋_GBK" w:eastAsia="方正书宋_GBK"/>
                <w:b/>
              </w:rPr>
            </w:pPr>
            <w:r>
              <w:rPr>
                <w:rFonts w:hint="eastAsia" w:ascii="方正书宋_GBK" w:eastAsia="方正书宋_GBK"/>
                <w:b/>
              </w:rPr>
              <w:t>水利水电项目建设与管理</w:t>
            </w:r>
          </w:p>
        </w:tc>
        <w:tc>
          <w:tcPr>
            <w:tcW w:w="1276" w:type="dxa"/>
            <w:shd w:val="clear" w:color="auto" w:fill="auto"/>
            <w:vAlign w:val="center"/>
          </w:tcPr>
          <w:p w14:paraId="49CEDB59">
            <w:pPr>
              <w:spacing w:line="300" w:lineRule="exact"/>
              <w:jc w:val="left"/>
              <w:rPr>
                <w:rFonts w:ascii="方正书宋_GBK" w:eastAsia="方正书宋_GBK"/>
              </w:rPr>
            </w:pPr>
            <w:r>
              <w:rPr>
                <w:rFonts w:ascii="方正书宋_GBK" w:eastAsia="方正书宋_GBK"/>
              </w:rPr>
              <w:t>1441.00</w:t>
            </w:r>
          </w:p>
        </w:tc>
        <w:tc>
          <w:tcPr>
            <w:tcW w:w="2976" w:type="dxa"/>
            <w:shd w:val="clear" w:color="auto" w:fill="auto"/>
            <w:vAlign w:val="center"/>
          </w:tcPr>
          <w:p w14:paraId="484C192A">
            <w:pPr>
              <w:spacing w:line="300" w:lineRule="exact"/>
              <w:jc w:val="left"/>
              <w:rPr>
                <w:rFonts w:ascii="方正书宋_GBK" w:eastAsia="方正书宋_GBK"/>
              </w:rPr>
            </w:pPr>
            <w:r>
              <w:rPr>
                <w:rFonts w:hint="eastAsia" w:ascii="方正书宋_GBK" w:eastAsia="方正书宋_GBK"/>
              </w:rPr>
              <w:t>水利水电项目的建设与维护管理。</w:t>
            </w:r>
          </w:p>
        </w:tc>
        <w:tc>
          <w:tcPr>
            <w:tcW w:w="2976" w:type="dxa"/>
            <w:shd w:val="clear" w:color="auto" w:fill="auto"/>
            <w:vAlign w:val="center"/>
          </w:tcPr>
          <w:p w14:paraId="59065643">
            <w:pPr>
              <w:spacing w:line="300" w:lineRule="exact"/>
              <w:jc w:val="left"/>
              <w:rPr>
                <w:rFonts w:ascii="方正书宋_GBK" w:eastAsia="方正书宋_GBK"/>
              </w:rPr>
            </w:pPr>
            <w:r>
              <w:rPr>
                <w:rFonts w:hint="eastAsia" w:ascii="方正书宋_GBK" w:eastAsia="方正书宋_GBK"/>
              </w:rPr>
              <w:t>按期完成水利水电项目建设和维修管护任务，对社会稳定和经济发展起到积极作用</w:t>
            </w:r>
          </w:p>
        </w:tc>
        <w:tc>
          <w:tcPr>
            <w:tcW w:w="1417" w:type="dxa"/>
            <w:shd w:val="clear" w:color="auto" w:fill="auto"/>
            <w:vAlign w:val="center"/>
          </w:tcPr>
          <w:p w14:paraId="153EC402">
            <w:pPr>
              <w:spacing w:line="300" w:lineRule="exact"/>
              <w:jc w:val="left"/>
              <w:rPr>
                <w:rFonts w:ascii="方正书宋_GBK" w:eastAsia="方正书宋_GBK"/>
              </w:rPr>
            </w:pPr>
          </w:p>
        </w:tc>
        <w:tc>
          <w:tcPr>
            <w:tcW w:w="737" w:type="dxa"/>
            <w:shd w:val="clear" w:color="auto" w:fill="auto"/>
            <w:vAlign w:val="center"/>
          </w:tcPr>
          <w:p w14:paraId="2E52F1D9">
            <w:pPr>
              <w:spacing w:line="300" w:lineRule="exact"/>
              <w:jc w:val="center"/>
              <w:rPr>
                <w:rFonts w:ascii="方正书宋_GBK" w:eastAsia="方正书宋_GBK"/>
              </w:rPr>
            </w:pPr>
          </w:p>
        </w:tc>
        <w:tc>
          <w:tcPr>
            <w:tcW w:w="737" w:type="dxa"/>
            <w:shd w:val="clear" w:color="auto" w:fill="auto"/>
            <w:vAlign w:val="center"/>
          </w:tcPr>
          <w:p w14:paraId="6A97C1B1">
            <w:pPr>
              <w:spacing w:line="300" w:lineRule="exact"/>
              <w:jc w:val="center"/>
              <w:rPr>
                <w:rFonts w:ascii="方正书宋_GBK" w:eastAsia="方正书宋_GBK"/>
              </w:rPr>
            </w:pPr>
          </w:p>
        </w:tc>
        <w:tc>
          <w:tcPr>
            <w:tcW w:w="737" w:type="dxa"/>
            <w:shd w:val="clear" w:color="auto" w:fill="auto"/>
            <w:vAlign w:val="center"/>
          </w:tcPr>
          <w:p w14:paraId="182A3127">
            <w:pPr>
              <w:spacing w:line="300" w:lineRule="exact"/>
              <w:jc w:val="center"/>
              <w:rPr>
                <w:rFonts w:ascii="方正书宋_GBK" w:eastAsia="方正书宋_GBK"/>
              </w:rPr>
            </w:pPr>
          </w:p>
        </w:tc>
        <w:tc>
          <w:tcPr>
            <w:tcW w:w="737" w:type="dxa"/>
            <w:shd w:val="clear" w:color="auto" w:fill="auto"/>
            <w:vAlign w:val="center"/>
          </w:tcPr>
          <w:p w14:paraId="7E0D50EC">
            <w:pPr>
              <w:spacing w:line="300" w:lineRule="exact"/>
              <w:jc w:val="center"/>
              <w:rPr>
                <w:rFonts w:ascii="方正书宋_GBK" w:eastAsia="方正书宋_GBK"/>
              </w:rPr>
            </w:pPr>
          </w:p>
        </w:tc>
      </w:tr>
      <w:tr w14:paraId="499EF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14:paraId="02C8BAA4">
            <w:pPr>
              <w:spacing w:line="300" w:lineRule="exact"/>
              <w:jc w:val="left"/>
              <w:rPr>
                <w:rFonts w:ascii="方正书宋_GBK" w:eastAsia="方正书宋_GBK"/>
                <w:b/>
              </w:rPr>
            </w:pPr>
            <w:r>
              <w:rPr>
                <w:rFonts w:hint="eastAsia" w:ascii="方正书宋_GBK" w:eastAsia="方正书宋_GBK"/>
                <w:b/>
              </w:rPr>
              <w:t>　　水利工程建设</w:t>
            </w:r>
          </w:p>
        </w:tc>
        <w:tc>
          <w:tcPr>
            <w:tcW w:w="1276" w:type="dxa"/>
            <w:vMerge w:val="restart"/>
            <w:shd w:val="clear" w:color="auto" w:fill="auto"/>
            <w:vAlign w:val="center"/>
          </w:tcPr>
          <w:p w14:paraId="3DAFC5A8">
            <w:pPr>
              <w:spacing w:line="300" w:lineRule="exact"/>
              <w:jc w:val="left"/>
              <w:rPr>
                <w:rFonts w:ascii="方正书宋_GBK" w:eastAsia="方正书宋_GBK"/>
              </w:rPr>
            </w:pPr>
            <w:r>
              <w:rPr>
                <w:rFonts w:ascii="方正书宋_GBK" w:eastAsia="方正书宋_GBK"/>
              </w:rPr>
              <w:t>1383.00</w:t>
            </w:r>
          </w:p>
        </w:tc>
        <w:tc>
          <w:tcPr>
            <w:tcW w:w="2976" w:type="dxa"/>
            <w:vMerge w:val="restart"/>
            <w:shd w:val="clear" w:color="auto" w:fill="auto"/>
            <w:vAlign w:val="center"/>
          </w:tcPr>
          <w:p w14:paraId="2D8DFBA8">
            <w:pPr>
              <w:spacing w:line="300" w:lineRule="exact"/>
              <w:jc w:val="left"/>
              <w:rPr>
                <w:rFonts w:ascii="方正书宋_GBK" w:eastAsia="方正书宋_GBK"/>
              </w:rPr>
            </w:pPr>
            <w:r>
              <w:rPr>
                <w:rFonts w:hint="eastAsia" w:ascii="方正书宋_GBK" w:eastAsia="方正书宋_GBK"/>
              </w:rPr>
              <w:t>组织实施水利工程项目建设。</w:t>
            </w:r>
          </w:p>
        </w:tc>
        <w:tc>
          <w:tcPr>
            <w:tcW w:w="2976" w:type="dxa"/>
            <w:vMerge w:val="restart"/>
            <w:shd w:val="clear" w:color="auto" w:fill="auto"/>
            <w:vAlign w:val="center"/>
          </w:tcPr>
          <w:p w14:paraId="6671AC2B">
            <w:pPr>
              <w:spacing w:line="300" w:lineRule="exact"/>
              <w:jc w:val="left"/>
              <w:rPr>
                <w:rFonts w:ascii="方正书宋_GBK" w:eastAsia="方正书宋_GBK"/>
              </w:rPr>
            </w:pPr>
            <w:r>
              <w:rPr>
                <w:rFonts w:hint="eastAsia" w:ascii="方正书宋_GBK" w:eastAsia="方正书宋_GBK"/>
              </w:rPr>
              <w:t>按期保质保量完成水利项目建设任务</w:t>
            </w:r>
          </w:p>
        </w:tc>
        <w:tc>
          <w:tcPr>
            <w:tcW w:w="1417" w:type="dxa"/>
            <w:shd w:val="clear" w:color="auto" w:fill="auto"/>
            <w:vAlign w:val="center"/>
          </w:tcPr>
          <w:p w14:paraId="1F28F0CE">
            <w:pPr>
              <w:spacing w:line="300" w:lineRule="exact"/>
              <w:jc w:val="left"/>
              <w:rPr>
                <w:rFonts w:ascii="方正书宋_GBK" w:eastAsia="方正书宋_GBK"/>
              </w:rPr>
            </w:pPr>
            <w:r>
              <w:rPr>
                <w:rFonts w:hint="eastAsia" w:ascii="方正书宋_GBK" w:eastAsia="方正书宋_GBK"/>
              </w:rPr>
              <w:t>工程质量合格率</w:t>
            </w:r>
          </w:p>
        </w:tc>
        <w:tc>
          <w:tcPr>
            <w:tcW w:w="737" w:type="dxa"/>
            <w:shd w:val="clear" w:color="auto" w:fill="auto"/>
            <w:vAlign w:val="center"/>
          </w:tcPr>
          <w:p w14:paraId="435B9C3B">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7E8B10CB">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570C63B5">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14:paraId="0BF86C23">
            <w:pPr>
              <w:spacing w:line="300" w:lineRule="exact"/>
              <w:jc w:val="center"/>
              <w:rPr>
                <w:rFonts w:ascii="方正书宋_GBK" w:eastAsia="方正书宋_GBK"/>
              </w:rPr>
            </w:pPr>
            <w:r>
              <w:rPr>
                <w:rFonts w:ascii="方正书宋_GBK" w:eastAsia="方正书宋_GBK"/>
              </w:rPr>
              <w:t>&lt;70%</w:t>
            </w:r>
          </w:p>
        </w:tc>
      </w:tr>
      <w:tr w14:paraId="08612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2A3B6C2B">
            <w:pPr>
              <w:spacing w:line="300" w:lineRule="exact"/>
              <w:jc w:val="left"/>
              <w:rPr>
                <w:rFonts w:ascii="方正书宋_GBK" w:eastAsia="方正书宋_GBK"/>
                <w:b/>
              </w:rPr>
            </w:pPr>
          </w:p>
        </w:tc>
        <w:tc>
          <w:tcPr>
            <w:tcW w:w="1276" w:type="dxa"/>
            <w:vMerge w:val="continue"/>
            <w:shd w:val="clear" w:color="auto" w:fill="auto"/>
            <w:vAlign w:val="center"/>
          </w:tcPr>
          <w:p w14:paraId="229C05D9">
            <w:pPr>
              <w:spacing w:line="300" w:lineRule="exact"/>
              <w:jc w:val="left"/>
              <w:rPr>
                <w:rFonts w:ascii="方正书宋_GBK" w:eastAsia="方正书宋_GBK"/>
              </w:rPr>
            </w:pPr>
          </w:p>
        </w:tc>
        <w:tc>
          <w:tcPr>
            <w:tcW w:w="2976" w:type="dxa"/>
            <w:vMerge w:val="continue"/>
            <w:shd w:val="clear" w:color="auto" w:fill="auto"/>
            <w:vAlign w:val="center"/>
          </w:tcPr>
          <w:p w14:paraId="0BD6E521">
            <w:pPr>
              <w:spacing w:line="300" w:lineRule="exact"/>
              <w:jc w:val="left"/>
              <w:rPr>
                <w:rFonts w:ascii="方正书宋_GBK" w:eastAsia="方正书宋_GBK"/>
              </w:rPr>
            </w:pPr>
          </w:p>
        </w:tc>
        <w:tc>
          <w:tcPr>
            <w:tcW w:w="2976" w:type="dxa"/>
            <w:vMerge w:val="continue"/>
            <w:shd w:val="clear" w:color="auto" w:fill="auto"/>
            <w:vAlign w:val="center"/>
          </w:tcPr>
          <w:p w14:paraId="345A78CA">
            <w:pPr>
              <w:spacing w:line="300" w:lineRule="exact"/>
              <w:jc w:val="left"/>
              <w:rPr>
                <w:rFonts w:ascii="方正书宋_GBK" w:eastAsia="方正书宋_GBK"/>
              </w:rPr>
            </w:pPr>
          </w:p>
        </w:tc>
        <w:tc>
          <w:tcPr>
            <w:tcW w:w="1417" w:type="dxa"/>
            <w:shd w:val="clear" w:color="auto" w:fill="auto"/>
            <w:vAlign w:val="center"/>
          </w:tcPr>
          <w:p w14:paraId="7F1B5C4F">
            <w:pPr>
              <w:spacing w:line="300" w:lineRule="exact"/>
              <w:jc w:val="left"/>
              <w:rPr>
                <w:rFonts w:ascii="方正书宋_GBK" w:eastAsia="方正书宋_GBK"/>
              </w:rPr>
            </w:pPr>
            <w:r>
              <w:rPr>
                <w:rFonts w:hint="eastAsia" w:ascii="方正书宋_GBK" w:eastAsia="方正书宋_GBK"/>
              </w:rPr>
              <w:t>实施工程建设管理和质量监督工作完成率</w:t>
            </w:r>
          </w:p>
        </w:tc>
        <w:tc>
          <w:tcPr>
            <w:tcW w:w="737" w:type="dxa"/>
            <w:shd w:val="clear" w:color="auto" w:fill="auto"/>
            <w:vAlign w:val="center"/>
          </w:tcPr>
          <w:p w14:paraId="76EEEE5F">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58987E5A">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3B73C08F">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14:paraId="57F0E6DC">
            <w:pPr>
              <w:spacing w:line="300" w:lineRule="exact"/>
              <w:jc w:val="center"/>
              <w:rPr>
                <w:rFonts w:ascii="方正书宋_GBK" w:eastAsia="方正书宋_GBK"/>
              </w:rPr>
            </w:pPr>
            <w:r>
              <w:rPr>
                <w:rFonts w:ascii="方正书宋_GBK" w:eastAsia="方正书宋_GBK"/>
              </w:rPr>
              <w:t>&lt;70%</w:t>
            </w:r>
          </w:p>
        </w:tc>
      </w:tr>
      <w:tr w14:paraId="603FE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5AEC906E">
            <w:pPr>
              <w:spacing w:line="300" w:lineRule="exact"/>
              <w:jc w:val="left"/>
              <w:rPr>
                <w:rFonts w:ascii="方正书宋_GBK" w:eastAsia="方正书宋_GBK"/>
                <w:b/>
              </w:rPr>
            </w:pPr>
          </w:p>
        </w:tc>
        <w:tc>
          <w:tcPr>
            <w:tcW w:w="1276" w:type="dxa"/>
            <w:vMerge w:val="continue"/>
            <w:shd w:val="clear" w:color="auto" w:fill="auto"/>
            <w:vAlign w:val="center"/>
          </w:tcPr>
          <w:p w14:paraId="1FD6E404">
            <w:pPr>
              <w:spacing w:line="300" w:lineRule="exact"/>
              <w:jc w:val="left"/>
              <w:rPr>
                <w:rFonts w:ascii="方正书宋_GBK" w:eastAsia="方正书宋_GBK"/>
              </w:rPr>
            </w:pPr>
          </w:p>
        </w:tc>
        <w:tc>
          <w:tcPr>
            <w:tcW w:w="2976" w:type="dxa"/>
            <w:vMerge w:val="continue"/>
            <w:shd w:val="clear" w:color="auto" w:fill="auto"/>
            <w:vAlign w:val="center"/>
          </w:tcPr>
          <w:p w14:paraId="74B69040">
            <w:pPr>
              <w:spacing w:line="300" w:lineRule="exact"/>
              <w:jc w:val="left"/>
              <w:rPr>
                <w:rFonts w:ascii="方正书宋_GBK" w:eastAsia="方正书宋_GBK"/>
              </w:rPr>
            </w:pPr>
          </w:p>
        </w:tc>
        <w:tc>
          <w:tcPr>
            <w:tcW w:w="2976" w:type="dxa"/>
            <w:vMerge w:val="continue"/>
            <w:shd w:val="clear" w:color="auto" w:fill="auto"/>
            <w:vAlign w:val="center"/>
          </w:tcPr>
          <w:p w14:paraId="41120580">
            <w:pPr>
              <w:spacing w:line="300" w:lineRule="exact"/>
              <w:jc w:val="left"/>
              <w:rPr>
                <w:rFonts w:ascii="方正书宋_GBK" w:eastAsia="方正书宋_GBK"/>
              </w:rPr>
            </w:pPr>
          </w:p>
        </w:tc>
        <w:tc>
          <w:tcPr>
            <w:tcW w:w="1417" w:type="dxa"/>
            <w:shd w:val="clear" w:color="auto" w:fill="auto"/>
            <w:vAlign w:val="center"/>
          </w:tcPr>
          <w:p w14:paraId="149EFE33">
            <w:pPr>
              <w:spacing w:line="300" w:lineRule="exact"/>
              <w:jc w:val="left"/>
              <w:rPr>
                <w:rFonts w:ascii="方正书宋_GBK" w:eastAsia="方正书宋_GBK"/>
              </w:rPr>
            </w:pPr>
            <w:r>
              <w:rPr>
                <w:rFonts w:hint="eastAsia" w:ascii="方正书宋_GBK" w:eastAsia="方正书宋_GBK"/>
              </w:rPr>
              <w:t>水利工程除险加固及治理工作完成率</w:t>
            </w:r>
          </w:p>
        </w:tc>
        <w:tc>
          <w:tcPr>
            <w:tcW w:w="737" w:type="dxa"/>
            <w:shd w:val="clear" w:color="auto" w:fill="auto"/>
            <w:vAlign w:val="center"/>
          </w:tcPr>
          <w:p w14:paraId="5750D151">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14EB6885">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01C49BF7">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14:paraId="41CCED4B">
            <w:pPr>
              <w:spacing w:line="300" w:lineRule="exact"/>
              <w:jc w:val="center"/>
              <w:rPr>
                <w:rFonts w:ascii="方正书宋_GBK" w:eastAsia="方正书宋_GBK"/>
              </w:rPr>
            </w:pPr>
            <w:r>
              <w:rPr>
                <w:rFonts w:ascii="方正书宋_GBK" w:eastAsia="方正书宋_GBK"/>
              </w:rPr>
              <w:t>&lt;70%</w:t>
            </w:r>
          </w:p>
        </w:tc>
      </w:tr>
      <w:tr w14:paraId="56500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14:paraId="169F6894">
            <w:pPr>
              <w:spacing w:line="300" w:lineRule="exact"/>
              <w:jc w:val="left"/>
              <w:rPr>
                <w:rFonts w:ascii="方正书宋_GBK" w:eastAsia="方正书宋_GBK"/>
                <w:b/>
              </w:rPr>
            </w:pPr>
            <w:r>
              <w:rPr>
                <w:rFonts w:hint="eastAsia" w:ascii="方正书宋_GBK" w:eastAsia="方正书宋_GBK"/>
                <w:b/>
              </w:rPr>
              <w:t>　　水利工程运行与维护</w:t>
            </w:r>
          </w:p>
        </w:tc>
        <w:tc>
          <w:tcPr>
            <w:tcW w:w="1276" w:type="dxa"/>
            <w:vMerge w:val="restart"/>
            <w:shd w:val="clear" w:color="auto" w:fill="auto"/>
            <w:vAlign w:val="center"/>
          </w:tcPr>
          <w:p w14:paraId="12B1B144">
            <w:pPr>
              <w:spacing w:line="300" w:lineRule="exact"/>
              <w:jc w:val="left"/>
              <w:rPr>
                <w:rFonts w:ascii="方正书宋_GBK" w:eastAsia="方正书宋_GBK"/>
              </w:rPr>
            </w:pPr>
            <w:r>
              <w:rPr>
                <w:rFonts w:ascii="方正书宋_GBK" w:eastAsia="方正书宋_GBK"/>
              </w:rPr>
              <w:t>18.00</w:t>
            </w:r>
          </w:p>
        </w:tc>
        <w:tc>
          <w:tcPr>
            <w:tcW w:w="2976" w:type="dxa"/>
            <w:vMerge w:val="restart"/>
            <w:shd w:val="clear" w:color="auto" w:fill="auto"/>
            <w:vAlign w:val="center"/>
          </w:tcPr>
          <w:p w14:paraId="13792F33">
            <w:pPr>
              <w:spacing w:line="300" w:lineRule="exact"/>
              <w:jc w:val="left"/>
              <w:rPr>
                <w:rFonts w:ascii="方正书宋_GBK" w:eastAsia="方正书宋_GBK"/>
              </w:rPr>
            </w:pPr>
            <w:r>
              <w:rPr>
                <w:rFonts w:hint="eastAsia" w:ascii="方正书宋_GBK" w:eastAsia="方正书宋_GBK"/>
              </w:rPr>
              <w:t>组织实施水利工程运行与维护。保障水利工程安全运行。</w:t>
            </w:r>
          </w:p>
        </w:tc>
        <w:tc>
          <w:tcPr>
            <w:tcW w:w="2976" w:type="dxa"/>
            <w:vMerge w:val="restart"/>
            <w:shd w:val="clear" w:color="auto" w:fill="auto"/>
            <w:vAlign w:val="center"/>
          </w:tcPr>
          <w:p w14:paraId="4747470C">
            <w:pPr>
              <w:spacing w:line="300" w:lineRule="exact"/>
              <w:jc w:val="left"/>
              <w:rPr>
                <w:rFonts w:ascii="方正书宋_GBK" w:eastAsia="方正书宋_GBK"/>
              </w:rPr>
            </w:pPr>
            <w:r>
              <w:rPr>
                <w:rFonts w:hint="eastAsia" w:ascii="方正书宋_GBK" w:eastAsia="方正书宋_GBK"/>
              </w:rPr>
              <w:t>及时对水利工程实施维修养护，有效保障水利工程正常运行，充分发挥水利工程的社会和经济效益。</w:t>
            </w:r>
          </w:p>
        </w:tc>
        <w:tc>
          <w:tcPr>
            <w:tcW w:w="1417" w:type="dxa"/>
            <w:shd w:val="clear" w:color="auto" w:fill="auto"/>
            <w:vAlign w:val="center"/>
          </w:tcPr>
          <w:p w14:paraId="57948CCB">
            <w:pPr>
              <w:spacing w:line="300" w:lineRule="exact"/>
              <w:jc w:val="left"/>
              <w:rPr>
                <w:rFonts w:ascii="方正书宋_GBK" w:eastAsia="方正书宋_GBK"/>
              </w:rPr>
            </w:pPr>
            <w:r>
              <w:rPr>
                <w:rFonts w:hint="eastAsia" w:ascii="方正书宋_GBK" w:eastAsia="方正书宋_GBK"/>
              </w:rPr>
              <w:t>水利工程运行与维护项目验收合格率</w:t>
            </w:r>
          </w:p>
        </w:tc>
        <w:tc>
          <w:tcPr>
            <w:tcW w:w="737" w:type="dxa"/>
            <w:shd w:val="clear" w:color="auto" w:fill="auto"/>
            <w:vAlign w:val="center"/>
          </w:tcPr>
          <w:p w14:paraId="6CA75006">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0856DE02">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7D88C0A2">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0750218C">
            <w:pPr>
              <w:spacing w:line="300" w:lineRule="exact"/>
              <w:jc w:val="center"/>
              <w:rPr>
                <w:rFonts w:ascii="方正书宋_GBK" w:eastAsia="方正书宋_GBK"/>
              </w:rPr>
            </w:pPr>
            <w:r>
              <w:rPr>
                <w:rFonts w:ascii="方正书宋_GBK" w:eastAsia="方正书宋_GBK"/>
              </w:rPr>
              <w:t>&lt;80%</w:t>
            </w:r>
          </w:p>
        </w:tc>
      </w:tr>
      <w:tr w14:paraId="41E8F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391E4B35">
            <w:pPr>
              <w:spacing w:line="300" w:lineRule="exact"/>
              <w:jc w:val="left"/>
              <w:rPr>
                <w:rFonts w:ascii="方正书宋_GBK" w:eastAsia="方正书宋_GBK"/>
                <w:b/>
              </w:rPr>
            </w:pPr>
          </w:p>
        </w:tc>
        <w:tc>
          <w:tcPr>
            <w:tcW w:w="1276" w:type="dxa"/>
            <w:vMerge w:val="continue"/>
            <w:shd w:val="clear" w:color="auto" w:fill="auto"/>
            <w:vAlign w:val="center"/>
          </w:tcPr>
          <w:p w14:paraId="5312E074">
            <w:pPr>
              <w:spacing w:line="300" w:lineRule="exact"/>
              <w:jc w:val="left"/>
              <w:rPr>
                <w:rFonts w:ascii="方正书宋_GBK" w:eastAsia="方正书宋_GBK"/>
              </w:rPr>
            </w:pPr>
          </w:p>
        </w:tc>
        <w:tc>
          <w:tcPr>
            <w:tcW w:w="2976" w:type="dxa"/>
            <w:vMerge w:val="continue"/>
            <w:shd w:val="clear" w:color="auto" w:fill="auto"/>
            <w:vAlign w:val="center"/>
          </w:tcPr>
          <w:p w14:paraId="1DD64504">
            <w:pPr>
              <w:spacing w:line="300" w:lineRule="exact"/>
              <w:jc w:val="left"/>
              <w:rPr>
                <w:rFonts w:ascii="方正书宋_GBK" w:eastAsia="方正书宋_GBK"/>
              </w:rPr>
            </w:pPr>
          </w:p>
        </w:tc>
        <w:tc>
          <w:tcPr>
            <w:tcW w:w="2976" w:type="dxa"/>
            <w:vMerge w:val="continue"/>
            <w:shd w:val="clear" w:color="auto" w:fill="auto"/>
            <w:vAlign w:val="center"/>
          </w:tcPr>
          <w:p w14:paraId="4FD0993A">
            <w:pPr>
              <w:spacing w:line="300" w:lineRule="exact"/>
              <w:jc w:val="left"/>
              <w:rPr>
                <w:rFonts w:ascii="方正书宋_GBK" w:eastAsia="方正书宋_GBK"/>
              </w:rPr>
            </w:pPr>
          </w:p>
        </w:tc>
        <w:tc>
          <w:tcPr>
            <w:tcW w:w="1417" w:type="dxa"/>
            <w:shd w:val="clear" w:color="auto" w:fill="auto"/>
            <w:vAlign w:val="center"/>
          </w:tcPr>
          <w:p w14:paraId="2742CC3B">
            <w:pPr>
              <w:spacing w:line="300" w:lineRule="exact"/>
              <w:jc w:val="left"/>
              <w:rPr>
                <w:rFonts w:ascii="方正书宋_GBK" w:eastAsia="方正书宋_GBK"/>
              </w:rPr>
            </w:pPr>
            <w:r>
              <w:rPr>
                <w:rFonts w:hint="eastAsia" w:ascii="方正书宋_GBK" w:eastAsia="方正书宋_GBK"/>
              </w:rPr>
              <w:t>水利工程运行与维护工作完成率</w:t>
            </w:r>
          </w:p>
        </w:tc>
        <w:tc>
          <w:tcPr>
            <w:tcW w:w="737" w:type="dxa"/>
            <w:shd w:val="clear" w:color="auto" w:fill="auto"/>
            <w:vAlign w:val="center"/>
          </w:tcPr>
          <w:p w14:paraId="5EDB9DC8">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2B79CAE0">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066C6230">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19B74812">
            <w:pPr>
              <w:spacing w:line="300" w:lineRule="exact"/>
              <w:jc w:val="center"/>
              <w:rPr>
                <w:rFonts w:ascii="方正书宋_GBK" w:eastAsia="方正书宋_GBK"/>
              </w:rPr>
            </w:pPr>
            <w:r>
              <w:rPr>
                <w:rFonts w:ascii="方正书宋_GBK" w:eastAsia="方正书宋_GBK"/>
              </w:rPr>
              <w:t>&lt;80%</w:t>
            </w:r>
          </w:p>
        </w:tc>
      </w:tr>
      <w:tr w14:paraId="70AB3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14:paraId="31761C88">
            <w:pPr>
              <w:spacing w:line="300" w:lineRule="exact"/>
              <w:jc w:val="left"/>
              <w:rPr>
                <w:rFonts w:ascii="方正书宋_GBK" w:eastAsia="方正书宋_GBK"/>
                <w:b/>
              </w:rPr>
            </w:pPr>
            <w:r>
              <w:rPr>
                <w:rFonts w:hint="eastAsia" w:ascii="方正书宋_GBK" w:eastAsia="方正书宋_GBK"/>
                <w:b/>
              </w:rPr>
              <w:t>　　农田水利建设</w:t>
            </w:r>
          </w:p>
        </w:tc>
        <w:tc>
          <w:tcPr>
            <w:tcW w:w="1276" w:type="dxa"/>
            <w:vMerge w:val="restart"/>
            <w:shd w:val="clear" w:color="auto" w:fill="auto"/>
            <w:vAlign w:val="center"/>
          </w:tcPr>
          <w:p w14:paraId="2CE28571">
            <w:pPr>
              <w:spacing w:line="300" w:lineRule="exact"/>
              <w:jc w:val="left"/>
              <w:rPr>
                <w:rFonts w:ascii="方正书宋_GBK" w:eastAsia="方正书宋_GBK"/>
              </w:rPr>
            </w:pPr>
          </w:p>
        </w:tc>
        <w:tc>
          <w:tcPr>
            <w:tcW w:w="2976" w:type="dxa"/>
            <w:vMerge w:val="restart"/>
            <w:shd w:val="clear" w:color="auto" w:fill="auto"/>
            <w:vAlign w:val="center"/>
          </w:tcPr>
          <w:p w14:paraId="5ABFE1A7">
            <w:pPr>
              <w:spacing w:line="300" w:lineRule="exact"/>
              <w:jc w:val="left"/>
              <w:rPr>
                <w:rFonts w:ascii="方正书宋_GBK" w:eastAsia="方正书宋_GBK"/>
              </w:rPr>
            </w:pPr>
            <w:r>
              <w:rPr>
                <w:rFonts w:hint="eastAsia" w:ascii="方正书宋_GBK" w:eastAsia="方正书宋_GBK"/>
              </w:rPr>
              <w:t>建设小型农田水利设施，实施节水灌溉、推广综合节水技术。</w:t>
            </w:r>
          </w:p>
        </w:tc>
        <w:tc>
          <w:tcPr>
            <w:tcW w:w="2976" w:type="dxa"/>
            <w:vMerge w:val="restart"/>
            <w:shd w:val="clear" w:color="auto" w:fill="auto"/>
            <w:vAlign w:val="center"/>
          </w:tcPr>
          <w:p w14:paraId="58163A27">
            <w:pPr>
              <w:spacing w:line="300" w:lineRule="exact"/>
              <w:jc w:val="left"/>
              <w:rPr>
                <w:rFonts w:ascii="方正书宋_GBK" w:eastAsia="方正书宋_GBK"/>
              </w:rPr>
            </w:pPr>
            <w:r>
              <w:rPr>
                <w:rFonts w:hint="eastAsia" w:ascii="方正书宋_GBK" w:eastAsia="方正书宋_GBK"/>
              </w:rPr>
              <w:t>发展节水灌溉面积，推广综合节水技术</w:t>
            </w:r>
          </w:p>
        </w:tc>
        <w:tc>
          <w:tcPr>
            <w:tcW w:w="1417" w:type="dxa"/>
            <w:shd w:val="clear" w:color="auto" w:fill="auto"/>
            <w:vAlign w:val="center"/>
          </w:tcPr>
          <w:p w14:paraId="52903044">
            <w:pPr>
              <w:spacing w:line="300" w:lineRule="exact"/>
              <w:jc w:val="left"/>
              <w:rPr>
                <w:rFonts w:ascii="方正书宋_GBK" w:eastAsia="方正书宋_GBK"/>
              </w:rPr>
            </w:pPr>
            <w:r>
              <w:rPr>
                <w:rFonts w:hint="eastAsia" w:ascii="方正书宋_GBK" w:eastAsia="方正书宋_GBK"/>
              </w:rPr>
              <w:t>节水灌溉面积</w:t>
            </w:r>
          </w:p>
        </w:tc>
        <w:tc>
          <w:tcPr>
            <w:tcW w:w="737" w:type="dxa"/>
            <w:shd w:val="clear" w:color="auto" w:fill="auto"/>
            <w:vAlign w:val="center"/>
          </w:tcPr>
          <w:p w14:paraId="6DD6007C">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1BE2B5F2">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shd w:val="clear" w:color="auto" w:fill="auto"/>
            <w:vAlign w:val="center"/>
          </w:tcPr>
          <w:p w14:paraId="02410C27">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7B4D9E63">
            <w:pPr>
              <w:spacing w:line="300" w:lineRule="exact"/>
              <w:jc w:val="center"/>
              <w:rPr>
                <w:rFonts w:ascii="方正书宋_GBK" w:eastAsia="方正书宋_GBK"/>
              </w:rPr>
            </w:pPr>
            <w:r>
              <w:rPr>
                <w:rFonts w:ascii="方正书宋_GBK" w:eastAsia="方正书宋_GBK"/>
              </w:rPr>
              <w:t>&lt;80%</w:t>
            </w:r>
          </w:p>
        </w:tc>
      </w:tr>
      <w:tr w14:paraId="17615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54637C92">
            <w:pPr>
              <w:spacing w:line="300" w:lineRule="exact"/>
              <w:jc w:val="left"/>
              <w:rPr>
                <w:rFonts w:ascii="方正书宋_GBK" w:eastAsia="方正书宋_GBK"/>
                <w:b/>
              </w:rPr>
            </w:pPr>
          </w:p>
        </w:tc>
        <w:tc>
          <w:tcPr>
            <w:tcW w:w="1276" w:type="dxa"/>
            <w:vMerge w:val="continue"/>
            <w:shd w:val="clear" w:color="auto" w:fill="auto"/>
            <w:vAlign w:val="center"/>
          </w:tcPr>
          <w:p w14:paraId="197296C5">
            <w:pPr>
              <w:spacing w:line="300" w:lineRule="exact"/>
              <w:jc w:val="left"/>
              <w:rPr>
                <w:rFonts w:ascii="方正书宋_GBK" w:eastAsia="方正书宋_GBK"/>
              </w:rPr>
            </w:pPr>
          </w:p>
        </w:tc>
        <w:tc>
          <w:tcPr>
            <w:tcW w:w="2976" w:type="dxa"/>
            <w:vMerge w:val="continue"/>
            <w:shd w:val="clear" w:color="auto" w:fill="auto"/>
            <w:vAlign w:val="center"/>
          </w:tcPr>
          <w:p w14:paraId="6BCBE229">
            <w:pPr>
              <w:spacing w:line="300" w:lineRule="exact"/>
              <w:jc w:val="left"/>
              <w:rPr>
                <w:rFonts w:ascii="方正书宋_GBK" w:eastAsia="方正书宋_GBK"/>
              </w:rPr>
            </w:pPr>
          </w:p>
        </w:tc>
        <w:tc>
          <w:tcPr>
            <w:tcW w:w="2976" w:type="dxa"/>
            <w:vMerge w:val="continue"/>
            <w:shd w:val="clear" w:color="auto" w:fill="auto"/>
            <w:vAlign w:val="center"/>
          </w:tcPr>
          <w:p w14:paraId="76DC324C">
            <w:pPr>
              <w:spacing w:line="300" w:lineRule="exact"/>
              <w:jc w:val="left"/>
              <w:rPr>
                <w:rFonts w:ascii="方正书宋_GBK" w:eastAsia="方正书宋_GBK"/>
              </w:rPr>
            </w:pPr>
          </w:p>
        </w:tc>
        <w:tc>
          <w:tcPr>
            <w:tcW w:w="1417" w:type="dxa"/>
            <w:shd w:val="clear" w:color="auto" w:fill="auto"/>
            <w:vAlign w:val="center"/>
          </w:tcPr>
          <w:p w14:paraId="56248152">
            <w:pPr>
              <w:spacing w:line="300" w:lineRule="exact"/>
              <w:jc w:val="left"/>
              <w:rPr>
                <w:rFonts w:ascii="方正书宋_GBK" w:eastAsia="方正书宋_GBK"/>
              </w:rPr>
            </w:pPr>
            <w:r>
              <w:rPr>
                <w:rFonts w:hint="eastAsia" w:ascii="方正书宋_GBK" w:eastAsia="方正书宋_GBK"/>
              </w:rPr>
              <w:t>小型农田水利设施建设完成量</w:t>
            </w:r>
          </w:p>
        </w:tc>
        <w:tc>
          <w:tcPr>
            <w:tcW w:w="737" w:type="dxa"/>
            <w:shd w:val="clear" w:color="auto" w:fill="auto"/>
            <w:vAlign w:val="center"/>
          </w:tcPr>
          <w:p w14:paraId="5E6DC21F">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5471CB4B">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shd w:val="clear" w:color="auto" w:fill="auto"/>
            <w:vAlign w:val="center"/>
          </w:tcPr>
          <w:p w14:paraId="35EBD14B">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781B7FF8">
            <w:pPr>
              <w:spacing w:line="300" w:lineRule="exact"/>
              <w:jc w:val="center"/>
              <w:rPr>
                <w:rFonts w:ascii="方正书宋_GBK" w:eastAsia="方正书宋_GBK"/>
              </w:rPr>
            </w:pPr>
            <w:r>
              <w:rPr>
                <w:rFonts w:ascii="方正书宋_GBK" w:eastAsia="方正书宋_GBK"/>
              </w:rPr>
              <w:t>&lt;80%</w:t>
            </w:r>
          </w:p>
        </w:tc>
      </w:tr>
      <w:tr w14:paraId="6F017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14:paraId="49D5326F">
            <w:pPr>
              <w:spacing w:line="300" w:lineRule="exact"/>
              <w:jc w:val="left"/>
              <w:rPr>
                <w:rFonts w:ascii="方正书宋_GBK" w:eastAsia="方正书宋_GBK"/>
                <w:b/>
              </w:rPr>
            </w:pPr>
            <w:r>
              <w:rPr>
                <w:rFonts w:hint="eastAsia" w:ascii="方正书宋_GBK" w:eastAsia="方正书宋_GBK"/>
                <w:b/>
              </w:rPr>
              <w:t>　　保障农村饮水安全</w:t>
            </w:r>
          </w:p>
        </w:tc>
        <w:tc>
          <w:tcPr>
            <w:tcW w:w="1276" w:type="dxa"/>
            <w:vMerge w:val="restart"/>
            <w:shd w:val="clear" w:color="auto" w:fill="auto"/>
            <w:vAlign w:val="center"/>
          </w:tcPr>
          <w:p w14:paraId="0EB52C7B">
            <w:pPr>
              <w:spacing w:line="300" w:lineRule="exact"/>
              <w:jc w:val="left"/>
              <w:rPr>
                <w:rFonts w:ascii="方正书宋_GBK" w:eastAsia="方正书宋_GBK"/>
              </w:rPr>
            </w:pPr>
            <w:r>
              <w:rPr>
                <w:rFonts w:ascii="方正书宋_GBK" w:eastAsia="方正书宋_GBK"/>
              </w:rPr>
              <w:t>40.00</w:t>
            </w:r>
          </w:p>
        </w:tc>
        <w:tc>
          <w:tcPr>
            <w:tcW w:w="2976" w:type="dxa"/>
            <w:vMerge w:val="restart"/>
            <w:shd w:val="clear" w:color="auto" w:fill="auto"/>
            <w:vAlign w:val="center"/>
          </w:tcPr>
          <w:p w14:paraId="4C7C9E0D">
            <w:pPr>
              <w:spacing w:line="300" w:lineRule="exact"/>
              <w:jc w:val="left"/>
              <w:rPr>
                <w:rFonts w:ascii="方正书宋_GBK" w:eastAsia="方正书宋_GBK"/>
              </w:rPr>
            </w:pPr>
            <w:r>
              <w:rPr>
                <w:rFonts w:hint="eastAsia" w:ascii="方正书宋_GBK" w:eastAsia="方正书宋_GBK"/>
              </w:rPr>
              <w:t>通过实施农村饮水安全项目，解决农村居民饮水安全问题。</w:t>
            </w:r>
          </w:p>
        </w:tc>
        <w:tc>
          <w:tcPr>
            <w:tcW w:w="2976" w:type="dxa"/>
            <w:vMerge w:val="restart"/>
            <w:shd w:val="clear" w:color="auto" w:fill="auto"/>
            <w:vAlign w:val="center"/>
          </w:tcPr>
          <w:p w14:paraId="382AC660">
            <w:pPr>
              <w:spacing w:line="300" w:lineRule="exact"/>
              <w:jc w:val="left"/>
              <w:rPr>
                <w:rFonts w:ascii="方正书宋_GBK" w:eastAsia="方正书宋_GBK"/>
              </w:rPr>
            </w:pPr>
            <w:r>
              <w:rPr>
                <w:rFonts w:hint="eastAsia" w:ascii="方正书宋_GBK" w:eastAsia="方正书宋_GBK"/>
              </w:rPr>
              <w:t>解决农村饮水安全问题</w:t>
            </w:r>
          </w:p>
        </w:tc>
        <w:tc>
          <w:tcPr>
            <w:tcW w:w="1417" w:type="dxa"/>
            <w:shd w:val="clear" w:color="auto" w:fill="auto"/>
            <w:vAlign w:val="center"/>
          </w:tcPr>
          <w:p w14:paraId="1AAFC4C4">
            <w:pPr>
              <w:spacing w:line="300" w:lineRule="exact"/>
              <w:jc w:val="left"/>
              <w:rPr>
                <w:rFonts w:ascii="方正书宋_GBK" w:eastAsia="方正书宋_GBK"/>
              </w:rPr>
            </w:pPr>
            <w:r>
              <w:rPr>
                <w:rFonts w:hint="eastAsia" w:ascii="方正书宋_GBK" w:eastAsia="方正书宋_GBK"/>
              </w:rPr>
              <w:t>解决农村饮用水安全人口情况</w:t>
            </w:r>
          </w:p>
        </w:tc>
        <w:tc>
          <w:tcPr>
            <w:tcW w:w="737" w:type="dxa"/>
            <w:shd w:val="clear" w:color="auto" w:fill="auto"/>
            <w:vAlign w:val="center"/>
          </w:tcPr>
          <w:p w14:paraId="2F3EF5F5">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24F29FD3">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4886FCFC">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14:paraId="75C91C40">
            <w:pPr>
              <w:spacing w:line="300" w:lineRule="exact"/>
              <w:jc w:val="center"/>
              <w:rPr>
                <w:rFonts w:ascii="方正书宋_GBK" w:eastAsia="方正书宋_GBK"/>
              </w:rPr>
            </w:pPr>
            <w:r>
              <w:rPr>
                <w:rFonts w:ascii="方正书宋_GBK" w:eastAsia="方正书宋_GBK"/>
              </w:rPr>
              <w:t>&lt;70%</w:t>
            </w:r>
          </w:p>
        </w:tc>
      </w:tr>
      <w:tr w14:paraId="27017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426CFD79">
            <w:pPr>
              <w:spacing w:line="300" w:lineRule="exact"/>
              <w:jc w:val="left"/>
              <w:rPr>
                <w:rFonts w:ascii="方正书宋_GBK" w:eastAsia="方正书宋_GBK"/>
                <w:b/>
              </w:rPr>
            </w:pPr>
          </w:p>
        </w:tc>
        <w:tc>
          <w:tcPr>
            <w:tcW w:w="1276" w:type="dxa"/>
            <w:vMerge w:val="continue"/>
            <w:shd w:val="clear" w:color="auto" w:fill="auto"/>
            <w:vAlign w:val="center"/>
          </w:tcPr>
          <w:p w14:paraId="5D952E77">
            <w:pPr>
              <w:spacing w:line="300" w:lineRule="exact"/>
              <w:jc w:val="left"/>
              <w:rPr>
                <w:rFonts w:ascii="方正书宋_GBK" w:eastAsia="方正书宋_GBK"/>
              </w:rPr>
            </w:pPr>
          </w:p>
        </w:tc>
        <w:tc>
          <w:tcPr>
            <w:tcW w:w="2976" w:type="dxa"/>
            <w:vMerge w:val="continue"/>
            <w:shd w:val="clear" w:color="auto" w:fill="auto"/>
            <w:vAlign w:val="center"/>
          </w:tcPr>
          <w:p w14:paraId="3D0D70B6">
            <w:pPr>
              <w:spacing w:line="300" w:lineRule="exact"/>
              <w:jc w:val="left"/>
              <w:rPr>
                <w:rFonts w:ascii="方正书宋_GBK" w:eastAsia="方正书宋_GBK"/>
              </w:rPr>
            </w:pPr>
          </w:p>
        </w:tc>
        <w:tc>
          <w:tcPr>
            <w:tcW w:w="2976" w:type="dxa"/>
            <w:vMerge w:val="continue"/>
            <w:shd w:val="clear" w:color="auto" w:fill="auto"/>
            <w:vAlign w:val="center"/>
          </w:tcPr>
          <w:p w14:paraId="004CF542">
            <w:pPr>
              <w:spacing w:line="300" w:lineRule="exact"/>
              <w:jc w:val="left"/>
              <w:rPr>
                <w:rFonts w:ascii="方正书宋_GBK" w:eastAsia="方正书宋_GBK"/>
              </w:rPr>
            </w:pPr>
          </w:p>
        </w:tc>
        <w:tc>
          <w:tcPr>
            <w:tcW w:w="1417" w:type="dxa"/>
            <w:shd w:val="clear" w:color="auto" w:fill="auto"/>
            <w:vAlign w:val="center"/>
          </w:tcPr>
          <w:p w14:paraId="2C812203">
            <w:pPr>
              <w:spacing w:line="300" w:lineRule="exact"/>
              <w:jc w:val="left"/>
              <w:rPr>
                <w:rFonts w:ascii="方正书宋_GBK" w:eastAsia="方正书宋_GBK"/>
              </w:rPr>
            </w:pPr>
            <w:r>
              <w:rPr>
                <w:rFonts w:hint="eastAsia" w:ascii="方正书宋_GBK" w:eastAsia="方正书宋_GBK"/>
              </w:rPr>
              <w:t>农村饮用水安全工程完成量</w:t>
            </w:r>
          </w:p>
        </w:tc>
        <w:tc>
          <w:tcPr>
            <w:tcW w:w="737" w:type="dxa"/>
            <w:shd w:val="clear" w:color="auto" w:fill="auto"/>
            <w:vAlign w:val="center"/>
          </w:tcPr>
          <w:p w14:paraId="35513307">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25E0CC5E">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51758DC8">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14:paraId="00763D57">
            <w:pPr>
              <w:spacing w:line="300" w:lineRule="exact"/>
              <w:jc w:val="center"/>
              <w:rPr>
                <w:rFonts w:ascii="方正书宋_GBK" w:eastAsia="方正书宋_GBK"/>
              </w:rPr>
            </w:pPr>
            <w:r>
              <w:rPr>
                <w:rFonts w:ascii="方正书宋_GBK" w:eastAsia="方正书宋_GBK"/>
              </w:rPr>
              <w:t>&lt;70%</w:t>
            </w:r>
          </w:p>
        </w:tc>
      </w:tr>
      <w:tr w14:paraId="79F0A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4C36485B">
            <w:pPr>
              <w:spacing w:line="300" w:lineRule="exact"/>
              <w:jc w:val="left"/>
              <w:rPr>
                <w:rFonts w:ascii="方正书宋_GBK" w:eastAsia="方正书宋_GBK"/>
                <w:b/>
              </w:rPr>
            </w:pPr>
            <w:r>
              <w:rPr>
                <w:rFonts w:hint="eastAsia" w:ascii="方正书宋_GBK" w:eastAsia="方正书宋_GBK"/>
                <w:b/>
              </w:rPr>
              <w:t>　　水库移民安置及后期管理</w:t>
            </w:r>
          </w:p>
        </w:tc>
        <w:tc>
          <w:tcPr>
            <w:tcW w:w="1276" w:type="dxa"/>
            <w:shd w:val="clear" w:color="auto" w:fill="auto"/>
            <w:vAlign w:val="center"/>
          </w:tcPr>
          <w:p w14:paraId="536B6011">
            <w:pPr>
              <w:spacing w:line="300" w:lineRule="exact"/>
              <w:jc w:val="left"/>
              <w:rPr>
                <w:rFonts w:ascii="方正书宋_GBK" w:eastAsia="方正书宋_GBK"/>
              </w:rPr>
            </w:pPr>
          </w:p>
        </w:tc>
        <w:tc>
          <w:tcPr>
            <w:tcW w:w="2976" w:type="dxa"/>
            <w:shd w:val="clear" w:color="auto" w:fill="auto"/>
            <w:vAlign w:val="center"/>
          </w:tcPr>
          <w:p w14:paraId="28238093">
            <w:pPr>
              <w:spacing w:line="300" w:lineRule="exact"/>
              <w:jc w:val="left"/>
              <w:rPr>
                <w:rFonts w:ascii="方正书宋_GBK" w:eastAsia="方正书宋_GBK"/>
              </w:rPr>
            </w:pPr>
            <w:r>
              <w:rPr>
                <w:rFonts w:hint="eastAsia" w:ascii="方正书宋_GBK" w:eastAsia="方正书宋_GBK"/>
              </w:rPr>
              <w:t>落实水库移民政策，扶持移民发展生产，保持移民稳定。</w:t>
            </w:r>
          </w:p>
        </w:tc>
        <w:tc>
          <w:tcPr>
            <w:tcW w:w="2976" w:type="dxa"/>
            <w:shd w:val="clear" w:color="auto" w:fill="auto"/>
            <w:vAlign w:val="center"/>
          </w:tcPr>
          <w:p w14:paraId="4D3E3F8B">
            <w:pPr>
              <w:spacing w:line="300" w:lineRule="exact"/>
              <w:jc w:val="left"/>
              <w:rPr>
                <w:rFonts w:ascii="方正书宋_GBK" w:eastAsia="方正书宋_GBK"/>
              </w:rPr>
            </w:pPr>
            <w:r>
              <w:rPr>
                <w:rFonts w:hint="eastAsia" w:ascii="方正书宋_GBK" w:eastAsia="方正书宋_GBK"/>
              </w:rPr>
              <w:t>增加移民收入，改善移民生产生活条件，促进移民稳定</w:t>
            </w:r>
          </w:p>
        </w:tc>
        <w:tc>
          <w:tcPr>
            <w:tcW w:w="1417" w:type="dxa"/>
            <w:shd w:val="clear" w:color="auto" w:fill="auto"/>
            <w:vAlign w:val="center"/>
          </w:tcPr>
          <w:p w14:paraId="6362C50C">
            <w:pPr>
              <w:spacing w:line="300" w:lineRule="exact"/>
              <w:jc w:val="left"/>
              <w:rPr>
                <w:rFonts w:ascii="方正书宋_GBK" w:eastAsia="方正书宋_GBK"/>
              </w:rPr>
            </w:pPr>
            <w:r>
              <w:rPr>
                <w:rFonts w:hint="eastAsia" w:ascii="方正书宋_GBK" w:eastAsia="方正书宋_GBK"/>
              </w:rPr>
              <w:t>移民生产生活条件改善情况</w:t>
            </w:r>
          </w:p>
        </w:tc>
        <w:tc>
          <w:tcPr>
            <w:tcW w:w="737" w:type="dxa"/>
            <w:shd w:val="clear" w:color="auto" w:fill="auto"/>
            <w:vAlign w:val="center"/>
          </w:tcPr>
          <w:p w14:paraId="5A1957C5">
            <w:pPr>
              <w:spacing w:line="300" w:lineRule="exact"/>
              <w:jc w:val="center"/>
              <w:rPr>
                <w:rFonts w:ascii="方正书宋_GBK" w:eastAsia="方正书宋_GBK"/>
              </w:rPr>
            </w:pPr>
            <w:r>
              <w:rPr>
                <w:rFonts w:hint="eastAsia" w:ascii="方正书宋_GBK" w:eastAsia="方正书宋_GBK"/>
              </w:rPr>
              <w:t>明显改善</w:t>
            </w:r>
          </w:p>
        </w:tc>
        <w:tc>
          <w:tcPr>
            <w:tcW w:w="737" w:type="dxa"/>
            <w:shd w:val="clear" w:color="auto" w:fill="auto"/>
            <w:vAlign w:val="center"/>
          </w:tcPr>
          <w:p w14:paraId="0CCC0B41">
            <w:pPr>
              <w:spacing w:line="300" w:lineRule="exact"/>
              <w:jc w:val="center"/>
              <w:rPr>
                <w:rFonts w:ascii="方正书宋_GBK" w:eastAsia="方正书宋_GBK"/>
              </w:rPr>
            </w:pPr>
            <w:r>
              <w:rPr>
                <w:rFonts w:hint="eastAsia" w:ascii="方正书宋_GBK" w:eastAsia="方正书宋_GBK"/>
              </w:rPr>
              <w:t>改善</w:t>
            </w:r>
          </w:p>
        </w:tc>
        <w:tc>
          <w:tcPr>
            <w:tcW w:w="737" w:type="dxa"/>
            <w:shd w:val="clear" w:color="auto" w:fill="auto"/>
            <w:vAlign w:val="center"/>
          </w:tcPr>
          <w:p w14:paraId="358E385A">
            <w:pPr>
              <w:spacing w:line="300" w:lineRule="exact"/>
              <w:jc w:val="center"/>
              <w:rPr>
                <w:rFonts w:ascii="方正书宋_GBK" w:eastAsia="方正书宋_GBK"/>
              </w:rPr>
            </w:pPr>
            <w:r>
              <w:rPr>
                <w:rFonts w:hint="cs" w:ascii="方正书宋_GBK" w:eastAsia="方正书宋_GBK"/>
              </w:rPr>
              <w:t>——</w:t>
            </w:r>
          </w:p>
        </w:tc>
        <w:tc>
          <w:tcPr>
            <w:tcW w:w="737" w:type="dxa"/>
            <w:shd w:val="clear" w:color="auto" w:fill="auto"/>
            <w:vAlign w:val="center"/>
          </w:tcPr>
          <w:p w14:paraId="4DC47D6F">
            <w:pPr>
              <w:spacing w:line="300" w:lineRule="exact"/>
              <w:jc w:val="center"/>
              <w:rPr>
                <w:rFonts w:ascii="方正书宋_GBK" w:eastAsia="方正书宋_GBK"/>
              </w:rPr>
            </w:pPr>
            <w:r>
              <w:rPr>
                <w:rFonts w:hint="eastAsia" w:ascii="方正书宋_GBK" w:eastAsia="方正书宋_GBK"/>
              </w:rPr>
              <w:t>未改善</w:t>
            </w:r>
          </w:p>
        </w:tc>
      </w:tr>
      <w:tr w14:paraId="4E0F6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14:paraId="4786D842">
            <w:pPr>
              <w:spacing w:line="300" w:lineRule="exact"/>
              <w:jc w:val="left"/>
              <w:rPr>
                <w:rFonts w:ascii="方正书宋_GBK" w:eastAsia="方正书宋_GBK"/>
                <w:b/>
              </w:rPr>
            </w:pPr>
            <w:r>
              <w:rPr>
                <w:rFonts w:hint="eastAsia" w:ascii="方正书宋_GBK" w:eastAsia="方正书宋_GBK"/>
                <w:b/>
              </w:rPr>
              <w:t>　　农村水电建设与管理</w:t>
            </w:r>
          </w:p>
        </w:tc>
        <w:tc>
          <w:tcPr>
            <w:tcW w:w="1276" w:type="dxa"/>
            <w:vMerge w:val="restart"/>
            <w:shd w:val="clear" w:color="auto" w:fill="auto"/>
            <w:vAlign w:val="center"/>
          </w:tcPr>
          <w:p w14:paraId="4CD235D4">
            <w:pPr>
              <w:spacing w:line="300" w:lineRule="exact"/>
              <w:jc w:val="left"/>
              <w:rPr>
                <w:rFonts w:ascii="方正书宋_GBK" w:eastAsia="方正书宋_GBK"/>
              </w:rPr>
            </w:pPr>
          </w:p>
        </w:tc>
        <w:tc>
          <w:tcPr>
            <w:tcW w:w="2976" w:type="dxa"/>
            <w:vMerge w:val="restart"/>
            <w:shd w:val="clear" w:color="auto" w:fill="auto"/>
            <w:vAlign w:val="center"/>
          </w:tcPr>
          <w:p w14:paraId="6139CF97">
            <w:pPr>
              <w:spacing w:line="300" w:lineRule="exact"/>
              <w:jc w:val="left"/>
              <w:rPr>
                <w:rFonts w:ascii="方正书宋_GBK" w:eastAsia="方正书宋_GBK"/>
              </w:rPr>
            </w:pPr>
            <w:r>
              <w:rPr>
                <w:rFonts w:hint="eastAsia" w:ascii="方正书宋_GBK" w:eastAsia="方正书宋_GBK"/>
              </w:rPr>
              <w:t>农村水电建设、质量和安全监督管理、绿色小水电建设。</w:t>
            </w:r>
          </w:p>
        </w:tc>
        <w:tc>
          <w:tcPr>
            <w:tcW w:w="2976" w:type="dxa"/>
            <w:vMerge w:val="restart"/>
            <w:shd w:val="clear" w:color="auto" w:fill="auto"/>
            <w:vAlign w:val="center"/>
          </w:tcPr>
          <w:p w14:paraId="6C40AE3E">
            <w:pPr>
              <w:spacing w:line="300" w:lineRule="exact"/>
              <w:jc w:val="left"/>
              <w:rPr>
                <w:rFonts w:ascii="方正书宋_GBK" w:eastAsia="方正书宋_GBK"/>
              </w:rPr>
            </w:pPr>
            <w:r>
              <w:rPr>
                <w:rFonts w:hint="eastAsia" w:ascii="方正书宋_GBK" w:eastAsia="方正书宋_GBK"/>
              </w:rPr>
              <w:t>充分利用水能资源，提供清洁可再生能源，促进节能减排，保护生态环境，服务</w:t>
            </w:r>
            <w:r>
              <w:rPr>
                <w:rFonts w:hint="cs" w:ascii="方正书宋_GBK" w:eastAsia="方正书宋_GBK"/>
              </w:rPr>
              <w:t>“</w:t>
            </w:r>
            <w:r>
              <w:rPr>
                <w:rFonts w:hint="eastAsia" w:ascii="方正书宋_GBK" w:eastAsia="方正书宋_GBK"/>
              </w:rPr>
              <w:t>三农</w:t>
            </w:r>
            <w:r>
              <w:rPr>
                <w:rFonts w:hint="cs" w:ascii="方正书宋_GBK" w:eastAsia="方正书宋_GBK"/>
              </w:rPr>
              <w:t>”</w:t>
            </w:r>
            <w:r>
              <w:rPr>
                <w:rFonts w:hint="eastAsia" w:ascii="方正书宋_GBK" w:eastAsia="方正书宋_GBK"/>
              </w:rPr>
              <w:t>。</w:t>
            </w:r>
          </w:p>
        </w:tc>
        <w:tc>
          <w:tcPr>
            <w:tcW w:w="1417" w:type="dxa"/>
            <w:shd w:val="clear" w:color="auto" w:fill="auto"/>
            <w:vAlign w:val="center"/>
          </w:tcPr>
          <w:p w14:paraId="58862CC2">
            <w:pPr>
              <w:spacing w:line="300" w:lineRule="exact"/>
              <w:jc w:val="left"/>
              <w:rPr>
                <w:rFonts w:ascii="方正书宋_GBK" w:eastAsia="方正书宋_GBK"/>
              </w:rPr>
            </w:pPr>
            <w:r>
              <w:rPr>
                <w:rFonts w:hint="eastAsia" w:ascii="方正书宋_GBK" w:eastAsia="方正书宋_GBK"/>
              </w:rPr>
              <w:t>安全生产达标评级电站完成率</w:t>
            </w:r>
          </w:p>
        </w:tc>
        <w:tc>
          <w:tcPr>
            <w:tcW w:w="737" w:type="dxa"/>
            <w:shd w:val="clear" w:color="auto" w:fill="auto"/>
            <w:vAlign w:val="center"/>
          </w:tcPr>
          <w:p w14:paraId="6F6CAAD8">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257AD4FC">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14:paraId="48C4079B">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5E5F526E">
            <w:pPr>
              <w:spacing w:line="300" w:lineRule="exact"/>
              <w:jc w:val="center"/>
              <w:rPr>
                <w:rFonts w:ascii="方正书宋_GBK" w:eastAsia="方正书宋_GBK"/>
              </w:rPr>
            </w:pPr>
            <w:r>
              <w:rPr>
                <w:rFonts w:ascii="方正书宋_GBK" w:eastAsia="方正书宋_GBK"/>
              </w:rPr>
              <w:t>&lt;60%</w:t>
            </w:r>
          </w:p>
        </w:tc>
      </w:tr>
      <w:tr w14:paraId="045C0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767AEA90">
            <w:pPr>
              <w:spacing w:line="300" w:lineRule="exact"/>
              <w:jc w:val="left"/>
              <w:rPr>
                <w:rFonts w:ascii="方正书宋_GBK" w:eastAsia="方正书宋_GBK"/>
                <w:b/>
              </w:rPr>
            </w:pPr>
          </w:p>
        </w:tc>
        <w:tc>
          <w:tcPr>
            <w:tcW w:w="1276" w:type="dxa"/>
            <w:vMerge w:val="continue"/>
            <w:shd w:val="clear" w:color="auto" w:fill="auto"/>
            <w:vAlign w:val="center"/>
          </w:tcPr>
          <w:p w14:paraId="2EAF0125">
            <w:pPr>
              <w:spacing w:line="300" w:lineRule="exact"/>
              <w:jc w:val="left"/>
              <w:rPr>
                <w:rFonts w:ascii="方正书宋_GBK" w:eastAsia="方正书宋_GBK"/>
              </w:rPr>
            </w:pPr>
          </w:p>
        </w:tc>
        <w:tc>
          <w:tcPr>
            <w:tcW w:w="2976" w:type="dxa"/>
            <w:vMerge w:val="continue"/>
            <w:shd w:val="clear" w:color="auto" w:fill="auto"/>
            <w:vAlign w:val="center"/>
          </w:tcPr>
          <w:p w14:paraId="0BA047A6">
            <w:pPr>
              <w:spacing w:line="300" w:lineRule="exact"/>
              <w:jc w:val="left"/>
              <w:rPr>
                <w:rFonts w:ascii="方正书宋_GBK" w:eastAsia="方正书宋_GBK"/>
              </w:rPr>
            </w:pPr>
          </w:p>
        </w:tc>
        <w:tc>
          <w:tcPr>
            <w:tcW w:w="2976" w:type="dxa"/>
            <w:vMerge w:val="continue"/>
            <w:shd w:val="clear" w:color="auto" w:fill="auto"/>
            <w:vAlign w:val="center"/>
          </w:tcPr>
          <w:p w14:paraId="71CB1E4F">
            <w:pPr>
              <w:spacing w:line="300" w:lineRule="exact"/>
              <w:jc w:val="left"/>
              <w:rPr>
                <w:rFonts w:ascii="方正书宋_GBK" w:eastAsia="方正书宋_GBK"/>
              </w:rPr>
            </w:pPr>
          </w:p>
        </w:tc>
        <w:tc>
          <w:tcPr>
            <w:tcW w:w="1417" w:type="dxa"/>
            <w:shd w:val="clear" w:color="auto" w:fill="auto"/>
            <w:vAlign w:val="center"/>
          </w:tcPr>
          <w:p w14:paraId="5C923926">
            <w:pPr>
              <w:spacing w:line="300" w:lineRule="exact"/>
              <w:jc w:val="left"/>
              <w:rPr>
                <w:rFonts w:ascii="方正书宋_GBK" w:eastAsia="方正书宋_GBK"/>
              </w:rPr>
            </w:pPr>
            <w:r>
              <w:rPr>
                <w:rFonts w:hint="eastAsia" w:ascii="方正书宋_GBK" w:eastAsia="方正书宋_GBK"/>
              </w:rPr>
              <w:t>水电站更新改造完成率</w:t>
            </w:r>
          </w:p>
        </w:tc>
        <w:tc>
          <w:tcPr>
            <w:tcW w:w="737" w:type="dxa"/>
            <w:shd w:val="clear" w:color="auto" w:fill="auto"/>
            <w:vAlign w:val="center"/>
          </w:tcPr>
          <w:p w14:paraId="40D44D29">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36147204">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14:paraId="6B4997F8">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61AE0630">
            <w:pPr>
              <w:spacing w:line="300" w:lineRule="exact"/>
              <w:jc w:val="center"/>
              <w:rPr>
                <w:rFonts w:ascii="方正书宋_GBK" w:eastAsia="方正书宋_GBK"/>
              </w:rPr>
            </w:pPr>
            <w:r>
              <w:rPr>
                <w:rFonts w:ascii="方正书宋_GBK" w:eastAsia="方正书宋_GBK"/>
              </w:rPr>
              <w:t>&lt;60%</w:t>
            </w:r>
          </w:p>
        </w:tc>
      </w:tr>
      <w:tr w14:paraId="287B8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5924FF18">
            <w:pPr>
              <w:spacing w:line="300" w:lineRule="exact"/>
              <w:jc w:val="left"/>
              <w:rPr>
                <w:rFonts w:ascii="方正书宋_GBK" w:eastAsia="方正书宋_GBK"/>
                <w:b/>
              </w:rPr>
            </w:pPr>
            <w:r>
              <w:rPr>
                <w:rFonts w:hint="eastAsia" w:ascii="方正书宋_GBK" w:eastAsia="方正书宋_GBK"/>
                <w:b/>
              </w:rPr>
              <w:t>水资源保护和生态建设</w:t>
            </w:r>
          </w:p>
        </w:tc>
        <w:tc>
          <w:tcPr>
            <w:tcW w:w="1276" w:type="dxa"/>
            <w:shd w:val="clear" w:color="auto" w:fill="auto"/>
            <w:vAlign w:val="center"/>
          </w:tcPr>
          <w:p w14:paraId="14E179FE">
            <w:pPr>
              <w:spacing w:line="300" w:lineRule="exact"/>
              <w:jc w:val="left"/>
              <w:rPr>
                <w:rFonts w:ascii="方正书宋_GBK" w:eastAsia="方正书宋_GBK"/>
              </w:rPr>
            </w:pPr>
          </w:p>
        </w:tc>
        <w:tc>
          <w:tcPr>
            <w:tcW w:w="2976" w:type="dxa"/>
            <w:shd w:val="clear" w:color="auto" w:fill="auto"/>
            <w:vAlign w:val="center"/>
          </w:tcPr>
          <w:p w14:paraId="76FC3598">
            <w:pPr>
              <w:spacing w:line="300" w:lineRule="exact"/>
              <w:jc w:val="left"/>
              <w:rPr>
                <w:rFonts w:ascii="方正书宋_GBK" w:eastAsia="方正书宋_GBK"/>
              </w:rPr>
            </w:pPr>
            <w:r>
              <w:rPr>
                <w:rFonts w:hint="eastAsia" w:ascii="方正书宋_GBK" w:eastAsia="方正书宋_GBK"/>
              </w:rPr>
              <w:t>组织实施全县水资源管理和水土保持相关工作。</w:t>
            </w:r>
          </w:p>
        </w:tc>
        <w:tc>
          <w:tcPr>
            <w:tcW w:w="2976" w:type="dxa"/>
            <w:shd w:val="clear" w:color="auto" w:fill="auto"/>
            <w:vAlign w:val="center"/>
          </w:tcPr>
          <w:p w14:paraId="16F5A48A">
            <w:pPr>
              <w:spacing w:line="300" w:lineRule="exact"/>
              <w:jc w:val="left"/>
              <w:rPr>
                <w:rFonts w:ascii="方正书宋_GBK" w:eastAsia="方正书宋_GBK"/>
              </w:rPr>
            </w:pPr>
            <w:r>
              <w:rPr>
                <w:rFonts w:hint="eastAsia" w:ascii="方正书宋_GBK" w:eastAsia="方正书宋_GBK"/>
              </w:rPr>
              <w:t>促进水资源可持续发展，保护生态环境</w:t>
            </w:r>
          </w:p>
        </w:tc>
        <w:tc>
          <w:tcPr>
            <w:tcW w:w="1417" w:type="dxa"/>
            <w:shd w:val="clear" w:color="auto" w:fill="auto"/>
            <w:vAlign w:val="center"/>
          </w:tcPr>
          <w:p w14:paraId="6850E227">
            <w:pPr>
              <w:spacing w:line="300" w:lineRule="exact"/>
              <w:jc w:val="left"/>
              <w:rPr>
                <w:rFonts w:ascii="方正书宋_GBK" w:eastAsia="方正书宋_GBK"/>
              </w:rPr>
            </w:pPr>
          </w:p>
        </w:tc>
        <w:tc>
          <w:tcPr>
            <w:tcW w:w="737" w:type="dxa"/>
            <w:shd w:val="clear" w:color="auto" w:fill="auto"/>
            <w:vAlign w:val="center"/>
          </w:tcPr>
          <w:p w14:paraId="043DDE35">
            <w:pPr>
              <w:spacing w:line="300" w:lineRule="exact"/>
              <w:jc w:val="center"/>
              <w:rPr>
                <w:rFonts w:ascii="方正书宋_GBK" w:eastAsia="方正书宋_GBK"/>
              </w:rPr>
            </w:pPr>
          </w:p>
        </w:tc>
        <w:tc>
          <w:tcPr>
            <w:tcW w:w="737" w:type="dxa"/>
            <w:shd w:val="clear" w:color="auto" w:fill="auto"/>
            <w:vAlign w:val="center"/>
          </w:tcPr>
          <w:p w14:paraId="3A348F7D">
            <w:pPr>
              <w:spacing w:line="300" w:lineRule="exact"/>
              <w:jc w:val="center"/>
              <w:rPr>
                <w:rFonts w:ascii="方正书宋_GBK" w:eastAsia="方正书宋_GBK"/>
              </w:rPr>
            </w:pPr>
          </w:p>
        </w:tc>
        <w:tc>
          <w:tcPr>
            <w:tcW w:w="737" w:type="dxa"/>
            <w:shd w:val="clear" w:color="auto" w:fill="auto"/>
            <w:vAlign w:val="center"/>
          </w:tcPr>
          <w:p w14:paraId="1E1DA63A">
            <w:pPr>
              <w:spacing w:line="300" w:lineRule="exact"/>
              <w:jc w:val="center"/>
              <w:rPr>
                <w:rFonts w:ascii="方正书宋_GBK" w:eastAsia="方正书宋_GBK"/>
              </w:rPr>
            </w:pPr>
          </w:p>
        </w:tc>
        <w:tc>
          <w:tcPr>
            <w:tcW w:w="737" w:type="dxa"/>
            <w:shd w:val="clear" w:color="auto" w:fill="auto"/>
            <w:vAlign w:val="center"/>
          </w:tcPr>
          <w:p w14:paraId="082BE4FD">
            <w:pPr>
              <w:spacing w:line="300" w:lineRule="exact"/>
              <w:jc w:val="center"/>
              <w:rPr>
                <w:rFonts w:ascii="方正书宋_GBK" w:eastAsia="方正书宋_GBK"/>
              </w:rPr>
            </w:pPr>
          </w:p>
        </w:tc>
      </w:tr>
      <w:tr w14:paraId="211D9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14:paraId="6C96E2F8">
            <w:pPr>
              <w:spacing w:line="300" w:lineRule="exact"/>
              <w:jc w:val="left"/>
              <w:rPr>
                <w:rFonts w:ascii="方正书宋_GBK" w:eastAsia="方正书宋_GBK"/>
                <w:b/>
              </w:rPr>
            </w:pPr>
            <w:r>
              <w:rPr>
                <w:rFonts w:hint="eastAsia" w:ascii="方正书宋_GBK" w:eastAsia="方正书宋_GBK"/>
                <w:b/>
              </w:rPr>
              <w:t>　　水资源管理</w:t>
            </w:r>
          </w:p>
        </w:tc>
        <w:tc>
          <w:tcPr>
            <w:tcW w:w="1276" w:type="dxa"/>
            <w:vMerge w:val="restart"/>
            <w:shd w:val="clear" w:color="auto" w:fill="auto"/>
            <w:vAlign w:val="center"/>
          </w:tcPr>
          <w:p w14:paraId="081E9DDC">
            <w:pPr>
              <w:spacing w:line="300" w:lineRule="exact"/>
              <w:jc w:val="left"/>
              <w:rPr>
                <w:rFonts w:ascii="方正书宋_GBK" w:eastAsia="方正书宋_GBK"/>
              </w:rPr>
            </w:pPr>
          </w:p>
        </w:tc>
        <w:tc>
          <w:tcPr>
            <w:tcW w:w="2976" w:type="dxa"/>
            <w:vMerge w:val="restart"/>
            <w:shd w:val="clear" w:color="auto" w:fill="auto"/>
            <w:vAlign w:val="center"/>
          </w:tcPr>
          <w:p w14:paraId="79BD803E">
            <w:pPr>
              <w:spacing w:line="300" w:lineRule="exact"/>
              <w:jc w:val="left"/>
              <w:rPr>
                <w:rFonts w:ascii="方正书宋_GBK" w:eastAsia="方正书宋_GBK"/>
              </w:rPr>
            </w:pPr>
            <w:r>
              <w:rPr>
                <w:rFonts w:hint="eastAsia" w:ascii="方正书宋_GBK" w:eastAsia="方正书宋_GBK"/>
              </w:rPr>
              <w:t>统一管理全县水资源，组织实施全县水资源节约、保护、配置、监督管理等工作。</w:t>
            </w:r>
          </w:p>
        </w:tc>
        <w:tc>
          <w:tcPr>
            <w:tcW w:w="2976" w:type="dxa"/>
            <w:vMerge w:val="restart"/>
            <w:shd w:val="clear" w:color="auto" w:fill="auto"/>
            <w:vAlign w:val="center"/>
          </w:tcPr>
          <w:p w14:paraId="2EBD2CC2">
            <w:pPr>
              <w:spacing w:line="300" w:lineRule="exact"/>
              <w:jc w:val="left"/>
              <w:rPr>
                <w:rFonts w:ascii="方正书宋_GBK" w:eastAsia="方正书宋_GBK"/>
              </w:rPr>
            </w:pPr>
            <w:r>
              <w:rPr>
                <w:rFonts w:hint="eastAsia" w:ascii="方正书宋_GBK" w:eastAsia="方正书宋_GBK"/>
              </w:rPr>
              <w:t>用水总量、地下水开采总量、万元工业增加值用水量都控制在计划范围以内</w:t>
            </w:r>
          </w:p>
        </w:tc>
        <w:tc>
          <w:tcPr>
            <w:tcW w:w="1417" w:type="dxa"/>
            <w:shd w:val="clear" w:color="auto" w:fill="auto"/>
            <w:vAlign w:val="center"/>
          </w:tcPr>
          <w:p w14:paraId="25470C5F">
            <w:pPr>
              <w:spacing w:line="300" w:lineRule="exact"/>
              <w:jc w:val="left"/>
              <w:rPr>
                <w:rFonts w:ascii="方正书宋_GBK" w:eastAsia="方正书宋_GBK"/>
              </w:rPr>
            </w:pPr>
            <w:r>
              <w:rPr>
                <w:rFonts w:hint="eastAsia" w:ascii="方正书宋_GBK" w:eastAsia="方正书宋_GBK"/>
              </w:rPr>
              <w:t>地下水开采量</w:t>
            </w:r>
          </w:p>
        </w:tc>
        <w:tc>
          <w:tcPr>
            <w:tcW w:w="737" w:type="dxa"/>
            <w:shd w:val="clear" w:color="auto" w:fill="auto"/>
            <w:vAlign w:val="center"/>
          </w:tcPr>
          <w:p w14:paraId="467587F7">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665AE060">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437B977A">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6398CF4D">
            <w:pPr>
              <w:spacing w:line="300" w:lineRule="exact"/>
              <w:jc w:val="center"/>
              <w:rPr>
                <w:rFonts w:ascii="方正书宋_GBK" w:eastAsia="方正书宋_GBK"/>
              </w:rPr>
            </w:pPr>
            <w:r>
              <w:rPr>
                <w:rFonts w:ascii="方正书宋_GBK" w:eastAsia="方正书宋_GBK"/>
              </w:rPr>
              <w:t>&lt;90%</w:t>
            </w:r>
          </w:p>
        </w:tc>
      </w:tr>
      <w:tr w14:paraId="14208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0EDFCB83">
            <w:pPr>
              <w:spacing w:line="300" w:lineRule="exact"/>
              <w:jc w:val="left"/>
              <w:rPr>
                <w:rFonts w:ascii="方正书宋_GBK" w:eastAsia="方正书宋_GBK"/>
                <w:b/>
              </w:rPr>
            </w:pPr>
          </w:p>
        </w:tc>
        <w:tc>
          <w:tcPr>
            <w:tcW w:w="1276" w:type="dxa"/>
            <w:vMerge w:val="continue"/>
            <w:shd w:val="clear" w:color="auto" w:fill="auto"/>
            <w:vAlign w:val="center"/>
          </w:tcPr>
          <w:p w14:paraId="3E0FE78A">
            <w:pPr>
              <w:spacing w:line="300" w:lineRule="exact"/>
              <w:jc w:val="left"/>
              <w:rPr>
                <w:rFonts w:ascii="方正书宋_GBK" w:eastAsia="方正书宋_GBK"/>
              </w:rPr>
            </w:pPr>
          </w:p>
        </w:tc>
        <w:tc>
          <w:tcPr>
            <w:tcW w:w="2976" w:type="dxa"/>
            <w:vMerge w:val="continue"/>
            <w:shd w:val="clear" w:color="auto" w:fill="auto"/>
            <w:vAlign w:val="center"/>
          </w:tcPr>
          <w:p w14:paraId="7D71AF57">
            <w:pPr>
              <w:spacing w:line="300" w:lineRule="exact"/>
              <w:jc w:val="left"/>
              <w:rPr>
                <w:rFonts w:ascii="方正书宋_GBK" w:eastAsia="方正书宋_GBK"/>
              </w:rPr>
            </w:pPr>
          </w:p>
        </w:tc>
        <w:tc>
          <w:tcPr>
            <w:tcW w:w="2976" w:type="dxa"/>
            <w:vMerge w:val="continue"/>
            <w:shd w:val="clear" w:color="auto" w:fill="auto"/>
            <w:vAlign w:val="center"/>
          </w:tcPr>
          <w:p w14:paraId="616C65A9">
            <w:pPr>
              <w:spacing w:line="300" w:lineRule="exact"/>
              <w:jc w:val="left"/>
              <w:rPr>
                <w:rFonts w:ascii="方正书宋_GBK" w:eastAsia="方正书宋_GBK"/>
              </w:rPr>
            </w:pPr>
          </w:p>
        </w:tc>
        <w:tc>
          <w:tcPr>
            <w:tcW w:w="1417" w:type="dxa"/>
            <w:shd w:val="clear" w:color="auto" w:fill="auto"/>
            <w:vAlign w:val="center"/>
          </w:tcPr>
          <w:p w14:paraId="295A34D1">
            <w:pPr>
              <w:spacing w:line="300" w:lineRule="exact"/>
              <w:jc w:val="left"/>
              <w:rPr>
                <w:rFonts w:ascii="方正书宋_GBK" w:eastAsia="方正书宋_GBK"/>
              </w:rPr>
            </w:pPr>
            <w:r>
              <w:rPr>
                <w:rFonts w:hint="eastAsia" w:ascii="方正书宋_GBK" w:eastAsia="方正书宋_GBK"/>
              </w:rPr>
              <w:t>万元工业增加值用水量</w:t>
            </w:r>
          </w:p>
        </w:tc>
        <w:tc>
          <w:tcPr>
            <w:tcW w:w="737" w:type="dxa"/>
            <w:shd w:val="clear" w:color="auto" w:fill="auto"/>
            <w:vAlign w:val="center"/>
          </w:tcPr>
          <w:p w14:paraId="54CBC10F">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6E3DDC3A">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18079125">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446F87DB">
            <w:pPr>
              <w:spacing w:line="300" w:lineRule="exact"/>
              <w:jc w:val="center"/>
              <w:rPr>
                <w:rFonts w:ascii="方正书宋_GBK" w:eastAsia="方正书宋_GBK"/>
              </w:rPr>
            </w:pPr>
            <w:r>
              <w:rPr>
                <w:rFonts w:ascii="方正书宋_GBK" w:eastAsia="方正书宋_GBK"/>
              </w:rPr>
              <w:t>&lt;90%</w:t>
            </w:r>
          </w:p>
        </w:tc>
      </w:tr>
      <w:tr w14:paraId="0249D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4273BC8E">
            <w:pPr>
              <w:spacing w:line="300" w:lineRule="exact"/>
              <w:jc w:val="left"/>
              <w:rPr>
                <w:rFonts w:ascii="方正书宋_GBK" w:eastAsia="方正书宋_GBK"/>
                <w:b/>
              </w:rPr>
            </w:pPr>
          </w:p>
        </w:tc>
        <w:tc>
          <w:tcPr>
            <w:tcW w:w="1276" w:type="dxa"/>
            <w:vMerge w:val="continue"/>
            <w:shd w:val="clear" w:color="auto" w:fill="auto"/>
            <w:vAlign w:val="center"/>
          </w:tcPr>
          <w:p w14:paraId="321B7092">
            <w:pPr>
              <w:spacing w:line="300" w:lineRule="exact"/>
              <w:jc w:val="left"/>
              <w:rPr>
                <w:rFonts w:ascii="方正书宋_GBK" w:eastAsia="方正书宋_GBK"/>
              </w:rPr>
            </w:pPr>
          </w:p>
        </w:tc>
        <w:tc>
          <w:tcPr>
            <w:tcW w:w="2976" w:type="dxa"/>
            <w:vMerge w:val="continue"/>
            <w:shd w:val="clear" w:color="auto" w:fill="auto"/>
            <w:vAlign w:val="center"/>
          </w:tcPr>
          <w:p w14:paraId="19CFCA25">
            <w:pPr>
              <w:spacing w:line="300" w:lineRule="exact"/>
              <w:jc w:val="left"/>
              <w:rPr>
                <w:rFonts w:ascii="方正书宋_GBK" w:eastAsia="方正书宋_GBK"/>
              </w:rPr>
            </w:pPr>
          </w:p>
        </w:tc>
        <w:tc>
          <w:tcPr>
            <w:tcW w:w="2976" w:type="dxa"/>
            <w:vMerge w:val="continue"/>
            <w:shd w:val="clear" w:color="auto" w:fill="auto"/>
            <w:vAlign w:val="center"/>
          </w:tcPr>
          <w:p w14:paraId="23AF3507">
            <w:pPr>
              <w:spacing w:line="300" w:lineRule="exact"/>
              <w:jc w:val="left"/>
              <w:rPr>
                <w:rFonts w:ascii="方正书宋_GBK" w:eastAsia="方正书宋_GBK"/>
              </w:rPr>
            </w:pPr>
          </w:p>
        </w:tc>
        <w:tc>
          <w:tcPr>
            <w:tcW w:w="1417" w:type="dxa"/>
            <w:shd w:val="clear" w:color="auto" w:fill="auto"/>
            <w:vAlign w:val="center"/>
          </w:tcPr>
          <w:p w14:paraId="3B05292B">
            <w:pPr>
              <w:spacing w:line="300" w:lineRule="exact"/>
              <w:jc w:val="left"/>
              <w:rPr>
                <w:rFonts w:ascii="方正书宋_GBK" w:eastAsia="方正书宋_GBK"/>
              </w:rPr>
            </w:pPr>
            <w:r>
              <w:rPr>
                <w:rFonts w:hint="eastAsia" w:ascii="方正书宋_GBK" w:eastAsia="方正书宋_GBK"/>
              </w:rPr>
              <w:t>水资源节约、保护、配置、监督管理等工作完成率</w:t>
            </w:r>
          </w:p>
        </w:tc>
        <w:tc>
          <w:tcPr>
            <w:tcW w:w="737" w:type="dxa"/>
            <w:shd w:val="clear" w:color="auto" w:fill="auto"/>
            <w:vAlign w:val="center"/>
          </w:tcPr>
          <w:p w14:paraId="01E67F96">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29B69C8A">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5A69C627">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4560FE00">
            <w:pPr>
              <w:spacing w:line="300" w:lineRule="exact"/>
              <w:jc w:val="center"/>
              <w:rPr>
                <w:rFonts w:ascii="方正书宋_GBK" w:eastAsia="方正书宋_GBK"/>
              </w:rPr>
            </w:pPr>
            <w:r>
              <w:rPr>
                <w:rFonts w:ascii="方正书宋_GBK" w:eastAsia="方正书宋_GBK"/>
              </w:rPr>
              <w:t>&lt;90%</w:t>
            </w:r>
          </w:p>
        </w:tc>
      </w:tr>
      <w:tr w14:paraId="170C4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2F60E92D">
            <w:pPr>
              <w:spacing w:line="300" w:lineRule="exact"/>
              <w:jc w:val="left"/>
              <w:rPr>
                <w:rFonts w:ascii="方正书宋_GBK" w:eastAsia="方正书宋_GBK"/>
                <w:b/>
              </w:rPr>
            </w:pPr>
          </w:p>
        </w:tc>
        <w:tc>
          <w:tcPr>
            <w:tcW w:w="1276" w:type="dxa"/>
            <w:vMerge w:val="continue"/>
            <w:shd w:val="clear" w:color="auto" w:fill="auto"/>
            <w:vAlign w:val="center"/>
          </w:tcPr>
          <w:p w14:paraId="3383A929">
            <w:pPr>
              <w:spacing w:line="300" w:lineRule="exact"/>
              <w:jc w:val="left"/>
              <w:rPr>
                <w:rFonts w:ascii="方正书宋_GBK" w:eastAsia="方正书宋_GBK"/>
              </w:rPr>
            </w:pPr>
          </w:p>
        </w:tc>
        <w:tc>
          <w:tcPr>
            <w:tcW w:w="2976" w:type="dxa"/>
            <w:vMerge w:val="continue"/>
            <w:shd w:val="clear" w:color="auto" w:fill="auto"/>
            <w:vAlign w:val="center"/>
          </w:tcPr>
          <w:p w14:paraId="53B9CBCE">
            <w:pPr>
              <w:spacing w:line="300" w:lineRule="exact"/>
              <w:jc w:val="left"/>
              <w:rPr>
                <w:rFonts w:ascii="方正书宋_GBK" w:eastAsia="方正书宋_GBK"/>
              </w:rPr>
            </w:pPr>
          </w:p>
        </w:tc>
        <w:tc>
          <w:tcPr>
            <w:tcW w:w="2976" w:type="dxa"/>
            <w:vMerge w:val="continue"/>
            <w:shd w:val="clear" w:color="auto" w:fill="auto"/>
            <w:vAlign w:val="center"/>
          </w:tcPr>
          <w:p w14:paraId="2B70D717">
            <w:pPr>
              <w:spacing w:line="300" w:lineRule="exact"/>
              <w:jc w:val="left"/>
              <w:rPr>
                <w:rFonts w:ascii="方正书宋_GBK" w:eastAsia="方正书宋_GBK"/>
              </w:rPr>
            </w:pPr>
          </w:p>
        </w:tc>
        <w:tc>
          <w:tcPr>
            <w:tcW w:w="1417" w:type="dxa"/>
            <w:shd w:val="clear" w:color="auto" w:fill="auto"/>
            <w:vAlign w:val="center"/>
          </w:tcPr>
          <w:p w14:paraId="7CDF96B2">
            <w:pPr>
              <w:spacing w:line="300" w:lineRule="exact"/>
              <w:jc w:val="left"/>
              <w:rPr>
                <w:rFonts w:ascii="方正书宋_GBK" w:eastAsia="方正书宋_GBK"/>
              </w:rPr>
            </w:pPr>
            <w:r>
              <w:rPr>
                <w:rFonts w:hint="eastAsia" w:ascii="方正书宋_GBK" w:eastAsia="方正书宋_GBK"/>
              </w:rPr>
              <w:t>用水总量</w:t>
            </w:r>
          </w:p>
        </w:tc>
        <w:tc>
          <w:tcPr>
            <w:tcW w:w="737" w:type="dxa"/>
            <w:shd w:val="clear" w:color="auto" w:fill="auto"/>
            <w:vAlign w:val="center"/>
          </w:tcPr>
          <w:p w14:paraId="56A73656">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5F0CA67D">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7F29F33E">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154B45A9">
            <w:pPr>
              <w:spacing w:line="300" w:lineRule="exact"/>
              <w:jc w:val="center"/>
              <w:rPr>
                <w:rFonts w:ascii="方正书宋_GBK" w:eastAsia="方正书宋_GBK"/>
              </w:rPr>
            </w:pPr>
            <w:r>
              <w:rPr>
                <w:rFonts w:ascii="方正书宋_GBK" w:eastAsia="方正书宋_GBK"/>
              </w:rPr>
              <w:t>&lt;90%</w:t>
            </w:r>
          </w:p>
        </w:tc>
      </w:tr>
      <w:tr w14:paraId="44AD2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3E20F8FA">
            <w:pPr>
              <w:spacing w:line="300" w:lineRule="exact"/>
              <w:jc w:val="left"/>
              <w:rPr>
                <w:rFonts w:ascii="方正书宋_GBK" w:eastAsia="方正书宋_GBK"/>
                <w:b/>
              </w:rPr>
            </w:pPr>
            <w:r>
              <w:rPr>
                <w:rFonts w:hint="eastAsia" w:ascii="方正书宋_GBK" w:eastAsia="方正书宋_GBK"/>
                <w:b/>
              </w:rPr>
              <w:t>　　水土保持</w:t>
            </w:r>
          </w:p>
        </w:tc>
        <w:tc>
          <w:tcPr>
            <w:tcW w:w="1276" w:type="dxa"/>
            <w:shd w:val="clear" w:color="auto" w:fill="auto"/>
            <w:vAlign w:val="center"/>
          </w:tcPr>
          <w:p w14:paraId="3FA29394">
            <w:pPr>
              <w:spacing w:line="300" w:lineRule="exact"/>
              <w:jc w:val="left"/>
              <w:rPr>
                <w:rFonts w:ascii="方正书宋_GBK" w:eastAsia="方正书宋_GBK"/>
              </w:rPr>
            </w:pPr>
          </w:p>
        </w:tc>
        <w:tc>
          <w:tcPr>
            <w:tcW w:w="2976" w:type="dxa"/>
            <w:shd w:val="clear" w:color="auto" w:fill="auto"/>
            <w:vAlign w:val="center"/>
          </w:tcPr>
          <w:p w14:paraId="5E9AE91B">
            <w:pPr>
              <w:spacing w:line="300" w:lineRule="exact"/>
              <w:jc w:val="left"/>
              <w:rPr>
                <w:rFonts w:ascii="方正书宋_GBK" w:eastAsia="方正书宋_GBK"/>
              </w:rPr>
            </w:pPr>
            <w:r>
              <w:rPr>
                <w:rFonts w:hint="eastAsia" w:ascii="方正书宋_GBK" w:eastAsia="方正书宋_GBK"/>
              </w:rPr>
              <w:t>负责全县水土保持工作。制定水土保持规划，承担水土流失综合防治工作；依法开展水土保持监督管理工作；开展水土保持宣传教育工作。</w:t>
            </w:r>
          </w:p>
        </w:tc>
        <w:tc>
          <w:tcPr>
            <w:tcW w:w="2976" w:type="dxa"/>
            <w:shd w:val="clear" w:color="auto" w:fill="auto"/>
            <w:vAlign w:val="center"/>
          </w:tcPr>
          <w:p w14:paraId="7C26F774">
            <w:pPr>
              <w:spacing w:line="300" w:lineRule="exact"/>
              <w:jc w:val="left"/>
              <w:rPr>
                <w:rFonts w:ascii="方正书宋_GBK" w:eastAsia="方正书宋_GBK"/>
              </w:rPr>
            </w:pPr>
            <w:r>
              <w:rPr>
                <w:rFonts w:hint="eastAsia" w:ascii="方正书宋_GBK" w:eastAsia="方正书宋_GBK"/>
              </w:rPr>
              <w:t>保护和合理利用水土资源，改善生态环境，维护生态安全。</w:t>
            </w:r>
          </w:p>
        </w:tc>
        <w:tc>
          <w:tcPr>
            <w:tcW w:w="1417" w:type="dxa"/>
            <w:shd w:val="clear" w:color="auto" w:fill="auto"/>
            <w:vAlign w:val="center"/>
          </w:tcPr>
          <w:p w14:paraId="5B20AC28">
            <w:pPr>
              <w:spacing w:line="300" w:lineRule="exact"/>
              <w:jc w:val="left"/>
              <w:rPr>
                <w:rFonts w:ascii="方正书宋_GBK" w:eastAsia="方正书宋_GBK"/>
              </w:rPr>
            </w:pPr>
            <w:r>
              <w:rPr>
                <w:rFonts w:hint="eastAsia" w:ascii="方正书宋_GBK" w:eastAsia="方正书宋_GBK"/>
              </w:rPr>
              <w:t>水土流失治理率</w:t>
            </w:r>
          </w:p>
        </w:tc>
        <w:tc>
          <w:tcPr>
            <w:tcW w:w="737" w:type="dxa"/>
            <w:shd w:val="clear" w:color="auto" w:fill="auto"/>
            <w:vAlign w:val="center"/>
          </w:tcPr>
          <w:p w14:paraId="4292F44E">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7DE80507">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09A90424">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shd w:val="clear" w:color="auto" w:fill="auto"/>
            <w:vAlign w:val="center"/>
          </w:tcPr>
          <w:p w14:paraId="0E6FA117">
            <w:pPr>
              <w:spacing w:line="300" w:lineRule="exact"/>
              <w:jc w:val="center"/>
              <w:rPr>
                <w:rFonts w:ascii="方正书宋_GBK" w:eastAsia="方正书宋_GBK"/>
              </w:rPr>
            </w:pPr>
            <w:r>
              <w:rPr>
                <w:rFonts w:ascii="方正书宋_GBK" w:eastAsia="方正书宋_GBK"/>
              </w:rPr>
              <w:t>&lt;85%</w:t>
            </w:r>
          </w:p>
        </w:tc>
      </w:tr>
      <w:tr w14:paraId="5E556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29B69B54">
            <w:pPr>
              <w:spacing w:line="300" w:lineRule="exact"/>
              <w:jc w:val="left"/>
              <w:rPr>
                <w:rFonts w:ascii="方正书宋_GBK" w:eastAsia="方正书宋_GBK"/>
                <w:b/>
              </w:rPr>
            </w:pPr>
            <w:r>
              <w:rPr>
                <w:rFonts w:hint="eastAsia" w:ascii="方正书宋_GBK" w:eastAsia="方正书宋_GBK"/>
                <w:b/>
              </w:rPr>
              <w:t>水利科技支撑和公共服务</w:t>
            </w:r>
          </w:p>
        </w:tc>
        <w:tc>
          <w:tcPr>
            <w:tcW w:w="1276" w:type="dxa"/>
            <w:shd w:val="clear" w:color="auto" w:fill="auto"/>
            <w:vAlign w:val="center"/>
          </w:tcPr>
          <w:p w14:paraId="30078401">
            <w:pPr>
              <w:spacing w:line="300" w:lineRule="exact"/>
              <w:jc w:val="left"/>
              <w:rPr>
                <w:rFonts w:ascii="方正书宋_GBK" w:eastAsia="方正书宋_GBK"/>
              </w:rPr>
            </w:pPr>
            <w:r>
              <w:rPr>
                <w:rFonts w:ascii="方正书宋_GBK" w:eastAsia="方正书宋_GBK"/>
              </w:rPr>
              <w:t>116.00</w:t>
            </w:r>
          </w:p>
        </w:tc>
        <w:tc>
          <w:tcPr>
            <w:tcW w:w="2976" w:type="dxa"/>
            <w:shd w:val="clear" w:color="auto" w:fill="auto"/>
            <w:vAlign w:val="center"/>
          </w:tcPr>
          <w:p w14:paraId="6BA105E2">
            <w:pPr>
              <w:spacing w:line="300" w:lineRule="exact"/>
              <w:jc w:val="left"/>
              <w:rPr>
                <w:rFonts w:ascii="方正书宋_GBK" w:eastAsia="方正书宋_GBK"/>
              </w:rPr>
            </w:pPr>
            <w:r>
              <w:rPr>
                <w:rFonts w:hint="eastAsia" w:ascii="方正书宋_GBK" w:eastAsia="方正书宋_GBK"/>
              </w:rPr>
              <w:t>组织全县水利事业建设的科技创新和技术示范推广，为水利事业科学发展提供公共支撑。</w:t>
            </w:r>
          </w:p>
        </w:tc>
        <w:tc>
          <w:tcPr>
            <w:tcW w:w="2976" w:type="dxa"/>
            <w:shd w:val="clear" w:color="auto" w:fill="auto"/>
            <w:vAlign w:val="center"/>
          </w:tcPr>
          <w:p w14:paraId="57C89F66">
            <w:pPr>
              <w:spacing w:line="300" w:lineRule="exact"/>
              <w:jc w:val="left"/>
              <w:rPr>
                <w:rFonts w:ascii="方正书宋_GBK" w:eastAsia="方正书宋_GBK"/>
              </w:rPr>
            </w:pPr>
            <w:r>
              <w:rPr>
                <w:rFonts w:hint="eastAsia" w:ascii="方正书宋_GBK" w:eastAsia="方正书宋_GBK"/>
              </w:rPr>
              <w:t>示范推广水利工程和管理技术，提高水利事业管理水平。</w:t>
            </w:r>
          </w:p>
        </w:tc>
        <w:tc>
          <w:tcPr>
            <w:tcW w:w="1417" w:type="dxa"/>
            <w:shd w:val="clear" w:color="auto" w:fill="auto"/>
            <w:vAlign w:val="center"/>
          </w:tcPr>
          <w:p w14:paraId="10584717">
            <w:pPr>
              <w:spacing w:line="300" w:lineRule="exact"/>
              <w:jc w:val="left"/>
              <w:rPr>
                <w:rFonts w:ascii="方正书宋_GBK" w:eastAsia="方正书宋_GBK"/>
              </w:rPr>
            </w:pPr>
          </w:p>
        </w:tc>
        <w:tc>
          <w:tcPr>
            <w:tcW w:w="737" w:type="dxa"/>
            <w:shd w:val="clear" w:color="auto" w:fill="auto"/>
            <w:vAlign w:val="center"/>
          </w:tcPr>
          <w:p w14:paraId="1C5E66B0">
            <w:pPr>
              <w:spacing w:line="300" w:lineRule="exact"/>
              <w:jc w:val="center"/>
              <w:rPr>
                <w:rFonts w:ascii="方正书宋_GBK" w:eastAsia="方正书宋_GBK"/>
              </w:rPr>
            </w:pPr>
          </w:p>
        </w:tc>
        <w:tc>
          <w:tcPr>
            <w:tcW w:w="737" w:type="dxa"/>
            <w:shd w:val="clear" w:color="auto" w:fill="auto"/>
            <w:vAlign w:val="center"/>
          </w:tcPr>
          <w:p w14:paraId="6F3EDA6D">
            <w:pPr>
              <w:spacing w:line="300" w:lineRule="exact"/>
              <w:jc w:val="center"/>
              <w:rPr>
                <w:rFonts w:ascii="方正书宋_GBK" w:eastAsia="方正书宋_GBK"/>
              </w:rPr>
            </w:pPr>
          </w:p>
        </w:tc>
        <w:tc>
          <w:tcPr>
            <w:tcW w:w="737" w:type="dxa"/>
            <w:shd w:val="clear" w:color="auto" w:fill="auto"/>
            <w:vAlign w:val="center"/>
          </w:tcPr>
          <w:p w14:paraId="4A8CDD15">
            <w:pPr>
              <w:spacing w:line="300" w:lineRule="exact"/>
              <w:jc w:val="center"/>
              <w:rPr>
                <w:rFonts w:ascii="方正书宋_GBK" w:eastAsia="方正书宋_GBK"/>
              </w:rPr>
            </w:pPr>
          </w:p>
        </w:tc>
        <w:tc>
          <w:tcPr>
            <w:tcW w:w="737" w:type="dxa"/>
            <w:shd w:val="clear" w:color="auto" w:fill="auto"/>
            <w:vAlign w:val="center"/>
          </w:tcPr>
          <w:p w14:paraId="5ED416C9">
            <w:pPr>
              <w:spacing w:line="300" w:lineRule="exact"/>
              <w:jc w:val="center"/>
              <w:rPr>
                <w:rFonts w:ascii="方正书宋_GBK" w:eastAsia="方正书宋_GBK"/>
              </w:rPr>
            </w:pPr>
          </w:p>
        </w:tc>
      </w:tr>
      <w:tr w14:paraId="351CA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58F8F27C">
            <w:pPr>
              <w:spacing w:line="300" w:lineRule="exact"/>
              <w:jc w:val="left"/>
              <w:rPr>
                <w:rFonts w:ascii="方正书宋_GBK" w:eastAsia="方正书宋_GBK"/>
                <w:b/>
              </w:rPr>
            </w:pPr>
            <w:r>
              <w:rPr>
                <w:rFonts w:hint="eastAsia" w:ascii="方正书宋_GBK" w:eastAsia="方正书宋_GBK"/>
                <w:b/>
              </w:rPr>
              <w:t>　　水文测报</w:t>
            </w:r>
          </w:p>
        </w:tc>
        <w:tc>
          <w:tcPr>
            <w:tcW w:w="1276" w:type="dxa"/>
            <w:shd w:val="clear" w:color="auto" w:fill="auto"/>
            <w:vAlign w:val="center"/>
          </w:tcPr>
          <w:p w14:paraId="7EB2EA78">
            <w:pPr>
              <w:spacing w:line="300" w:lineRule="exact"/>
              <w:jc w:val="left"/>
              <w:rPr>
                <w:rFonts w:ascii="方正书宋_GBK" w:eastAsia="方正书宋_GBK"/>
              </w:rPr>
            </w:pPr>
          </w:p>
        </w:tc>
        <w:tc>
          <w:tcPr>
            <w:tcW w:w="2976" w:type="dxa"/>
            <w:shd w:val="clear" w:color="auto" w:fill="auto"/>
            <w:vAlign w:val="center"/>
          </w:tcPr>
          <w:p w14:paraId="23E97947">
            <w:pPr>
              <w:spacing w:line="300" w:lineRule="exact"/>
              <w:jc w:val="left"/>
              <w:rPr>
                <w:rFonts w:ascii="方正书宋_GBK" w:eastAsia="方正书宋_GBK"/>
              </w:rPr>
            </w:pPr>
            <w:r>
              <w:rPr>
                <w:rFonts w:hint="eastAsia" w:ascii="方正书宋_GBK" w:eastAsia="方正书宋_GBK"/>
              </w:rPr>
              <w:t>地表、地下水量水质监测，墒情监测，水文资料整编，水文设施运行、维护及更新，水文信息系统运行。</w:t>
            </w:r>
          </w:p>
        </w:tc>
        <w:tc>
          <w:tcPr>
            <w:tcW w:w="2976" w:type="dxa"/>
            <w:shd w:val="clear" w:color="auto" w:fill="auto"/>
            <w:vAlign w:val="center"/>
          </w:tcPr>
          <w:p w14:paraId="7EDB0424">
            <w:pPr>
              <w:spacing w:line="300" w:lineRule="exact"/>
              <w:jc w:val="left"/>
              <w:rPr>
                <w:rFonts w:ascii="方正书宋_GBK" w:eastAsia="方正书宋_GBK"/>
              </w:rPr>
            </w:pPr>
            <w:r>
              <w:rPr>
                <w:rFonts w:hint="eastAsia" w:ascii="方正书宋_GBK" w:eastAsia="方正书宋_GBK"/>
              </w:rPr>
              <w:t>为防汛、抗旱、减灾、水资源保护管理、水利工程建设准确、及时提供水文资料。</w:t>
            </w:r>
          </w:p>
        </w:tc>
        <w:tc>
          <w:tcPr>
            <w:tcW w:w="1417" w:type="dxa"/>
            <w:shd w:val="clear" w:color="auto" w:fill="auto"/>
            <w:vAlign w:val="center"/>
          </w:tcPr>
          <w:p w14:paraId="1ECC4C10">
            <w:pPr>
              <w:spacing w:line="300" w:lineRule="exact"/>
              <w:jc w:val="left"/>
              <w:rPr>
                <w:rFonts w:ascii="方正书宋_GBK" w:eastAsia="方正书宋_GBK"/>
              </w:rPr>
            </w:pPr>
            <w:r>
              <w:rPr>
                <w:rFonts w:hint="eastAsia" w:ascii="方正书宋_GBK" w:eastAsia="方正书宋_GBK"/>
              </w:rPr>
              <w:t>水情报汛准确率</w:t>
            </w:r>
          </w:p>
        </w:tc>
        <w:tc>
          <w:tcPr>
            <w:tcW w:w="737" w:type="dxa"/>
            <w:shd w:val="clear" w:color="auto" w:fill="auto"/>
            <w:vAlign w:val="center"/>
          </w:tcPr>
          <w:p w14:paraId="6C6E6EA6">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04B4229B">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5FAA7E65">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shd w:val="clear" w:color="auto" w:fill="auto"/>
            <w:vAlign w:val="center"/>
          </w:tcPr>
          <w:p w14:paraId="3C41630A">
            <w:pPr>
              <w:spacing w:line="300" w:lineRule="exact"/>
              <w:jc w:val="center"/>
              <w:rPr>
                <w:rFonts w:ascii="方正书宋_GBK" w:eastAsia="方正书宋_GBK"/>
              </w:rPr>
            </w:pPr>
            <w:r>
              <w:rPr>
                <w:rFonts w:ascii="方正书宋_GBK" w:eastAsia="方正书宋_GBK"/>
              </w:rPr>
              <w:t>&lt;85%</w:t>
            </w:r>
          </w:p>
        </w:tc>
      </w:tr>
      <w:tr w14:paraId="37A28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14:paraId="5DC1D311">
            <w:pPr>
              <w:spacing w:line="300" w:lineRule="exact"/>
              <w:jc w:val="left"/>
              <w:rPr>
                <w:rFonts w:ascii="方正书宋_GBK" w:eastAsia="方正书宋_GBK"/>
                <w:b/>
              </w:rPr>
            </w:pPr>
            <w:r>
              <w:rPr>
                <w:rFonts w:hint="eastAsia" w:ascii="方正书宋_GBK" w:eastAsia="方正书宋_GBK"/>
                <w:b/>
              </w:rPr>
              <w:t>　　防汛抗旱</w:t>
            </w:r>
          </w:p>
        </w:tc>
        <w:tc>
          <w:tcPr>
            <w:tcW w:w="1276" w:type="dxa"/>
            <w:vMerge w:val="restart"/>
            <w:shd w:val="clear" w:color="auto" w:fill="auto"/>
            <w:vAlign w:val="center"/>
          </w:tcPr>
          <w:p w14:paraId="5F1B462B">
            <w:pPr>
              <w:spacing w:line="300" w:lineRule="exact"/>
              <w:jc w:val="left"/>
              <w:rPr>
                <w:rFonts w:ascii="方正书宋_GBK" w:eastAsia="方正书宋_GBK"/>
              </w:rPr>
            </w:pPr>
            <w:r>
              <w:rPr>
                <w:rFonts w:ascii="方正书宋_GBK" w:eastAsia="方正书宋_GBK"/>
              </w:rPr>
              <w:t>116.00</w:t>
            </w:r>
          </w:p>
        </w:tc>
        <w:tc>
          <w:tcPr>
            <w:tcW w:w="2976" w:type="dxa"/>
            <w:vMerge w:val="restart"/>
            <w:shd w:val="clear" w:color="auto" w:fill="auto"/>
            <w:vAlign w:val="center"/>
          </w:tcPr>
          <w:p w14:paraId="76CA98F1">
            <w:pPr>
              <w:spacing w:line="300" w:lineRule="exact"/>
              <w:jc w:val="left"/>
              <w:rPr>
                <w:rFonts w:ascii="方正书宋_GBK" w:eastAsia="方正书宋_GBK"/>
              </w:rPr>
            </w:pPr>
            <w:r>
              <w:rPr>
                <w:rFonts w:hint="eastAsia" w:ascii="方正书宋_GBK" w:eastAsia="方正书宋_GBK"/>
              </w:rPr>
              <w:t>负责全县防汛抗旱组织管理、应急调度，储备管理防汛抗旱物资，提高全县抗御水旱灾害能力。</w:t>
            </w:r>
          </w:p>
        </w:tc>
        <w:tc>
          <w:tcPr>
            <w:tcW w:w="2976" w:type="dxa"/>
            <w:vMerge w:val="restart"/>
            <w:shd w:val="clear" w:color="auto" w:fill="auto"/>
            <w:vAlign w:val="center"/>
          </w:tcPr>
          <w:p w14:paraId="6C9B99EC">
            <w:pPr>
              <w:spacing w:line="300" w:lineRule="exact"/>
              <w:jc w:val="left"/>
              <w:rPr>
                <w:rFonts w:ascii="方正书宋_GBK" w:eastAsia="方正书宋_GBK"/>
              </w:rPr>
            </w:pPr>
            <w:r>
              <w:rPr>
                <w:rFonts w:hint="eastAsia" w:ascii="方正书宋_GBK" w:eastAsia="方正书宋_GBK"/>
              </w:rPr>
              <w:t>发挥防汛抗旱减灾体系作用，最大限度地减少水旱灾害造成的人员伤亡和财产损失。</w:t>
            </w:r>
          </w:p>
        </w:tc>
        <w:tc>
          <w:tcPr>
            <w:tcW w:w="1417" w:type="dxa"/>
            <w:shd w:val="clear" w:color="auto" w:fill="auto"/>
            <w:vAlign w:val="center"/>
          </w:tcPr>
          <w:p w14:paraId="4158A0D3">
            <w:pPr>
              <w:spacing w:line="300" w:lineRule="exact"/>
              <w:jc w:val="left"/>
              <w:rPr>
                <w:rFonts w:ascii="方正书宋_GBK" w:eastAsia="方正书宋_GBK"/>
              </w:rPr>
            </w:pPr>
            <w:r>
              <w:rPr>
                <w:rFonts w:hint="eastAsia" w:ascii="方正书宋_GBK" w:eastAsia="方正书宋_GBK"/>
              </w:rPr>
              <w:t>防汛抗旱投资完成率</w:t>
            </w:r>
          </w:p>
        </w:tc>
        <w:tc>
          <w:tcPr>
            <w:tcW w:w="737" w:type="dxa"/>
            <w:shd w:val="clear" w:color="auto" w:fill="auto"/>
            <w:vAlign w:val="center"/>
          </w:tcPr>
          <w:p w14:paraId="6E85F109">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5159EEEC">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30634CEF">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shd w:val="clear" w:color="auto" w:fill="auto"/>
            <w:vAlign w:val="center"/>
          </w:tcPr>
          <w:p w14:paraId="4FB226A9">
            <w:pPr>
              <w:spacing w:line="300" w:lineRule="exact"/>
              <w:jc w:val="center"/>
              <w:rPr>
                <w:rFonts w:ascii="方正书宋_GBK" w:eastAsia="方正书宋_GBK"/>
              </w:rPr>
            </w:pPr>
            <w:r>
              <w:rPr>
                <w:rFonts w:ascii="方正书宋_GBK" w:eastAsia="方正书宋_GBK"/>
              </w:rPr>
              <w:t>&lt;85%</w:t>
            </w:r>
          </w:p>
        </w:tc>
      </w:tr>
      <w:tr w14:paraId="2754D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5AE93371">
            <w:pPr>
              <w:spacing w:line="300" w:lineRule="exact"/>
              <w:jc w:val="left"/>
              <w:rPr>
                <w:rFonts w:ascii="方正书宋_GBK" w:eastAsia="方正书宋_GBK"/>
                <w:b/>
              </w:rPr>
            </w:pPr>
          </w:p>
        </w:tc>
        <w:tc>
          <w:tcPr>
            <w:tcW w:w="1276" w:type="dxa"/>
            <w:vMerge w:val="continue"/>
            <w:shd w:val="clear" w:color="auto" w:fill="auto"/>
            <w:vAlign w:val="center"/>
          </w:tcPr>
          <w:p w14:paraId="6892C11A">
            <w:pPr>
              <w:spacing w:line="300" w:lineRule="exact"/>
              <w:jc w:val="left"/>
              <w:rPr>
                <w:rFonts w:ascii="方正书宋_GBK" w:eastAsia="方正书宋_GBK"/>
              </w:rPr>
            </w:pPr>
          </w:p>
        </w:tc>
        <w:tc>
          <w:tcPr>
            <w:tcW w:w="2976" w:type="dxa"/>
            <w:vMerge w:val="continue"/>
            <w:shd w:val="clear" w:color="auto" w:fill="auto"/>
            <w:vAlign w:val="center"/>
          </w:tcPr>
          <w:p w14:paraId="5D458240">
            <w:pPr>
              <w:spacing w:line="300" w:lineRule="exact"/>
              <w:jc w:val="left"/>
              <w:rPr>
                <w:rFonts w:ascii="方正书宋_GBK" w:eastAsia="方正书宋_GBK"/>
              </w:rPr>
            </w:pPr>
          </w:p>
        </w:tc>
        <w:tc>
          <w:tcPr>
            <w:tcW w:w="2976" w:type="dxa"/>
            <w:vMerge w:val="continue"/>
            <w:shd w:val="clear" w:color="auto" w:fill="auto"/>
            <w:vAlign w:val="center"/>
          </w:tcPr>
          <w:p w14:paraId="7B350A9F">
            <w:pPr>
              <w:spacing w:line="300" w:lineRule="exact"/>
              <w:jc w:val="left"/>
              <w:rPr>
                <w:rFonts w:ascii="方正书宋_GBK" w:eastAsia="方正书宋_GBK"/>
              </w:rPr>
            </w:pPr>
          </w:p>
        </w:tc>
        <w:tc>
          <w:tcPr>
            <w:tcW w:w="1417" w:type="dxa"/>
            <w:shd w:val="clear" w:color="auto" w:fill="auto"/>
            <w:vAlign w:val="center"/>
          </w:tcPr>
          <w:p w14:paraId="1CB2104F">
            <w:pPr>
              <w:spacing w:line="300" w:lineRule="exact"/>
              <w:jc w:val="left"/>
              <w:rPr>
                <w:rFonts w:ascii="方正书宋_GBK" w:eastAsia="方正书宋_GBK"/>
              </w:rPr>
            </w:pPr>
            <w:r>
              <w:rPr>
                <w:rFonts w:hint="eastAsia" w:ascii="方正书宋_GBK" w:eastAsia="方正书宋_GBK"/>
              </w:rPr>
              <w:t>工程完成量</w:t>
            </w:r>
          </w:p>
        </w:tc>
        <w:tc>
          <w:tcPr>
            <w:tcW w:w="737" w:type="dxa"/>
            <w:shd w:val="clear" w:color="auto" w:fill="auto"/>
            <w:vAlign w:val="center"/>
          </w:tcPr>
          <w:p w14:paraId="7842E040">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2E756B9B">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5005C2A7">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shd w:val="clear" w:color="auto" w:fill="auto"/>
            <w:vAlign w:val="center"/>
          </w:tcPr>
          <w:p w14:paraId="2FE493B4">
            <w:pPr>
              <w:spacing w:line="300" w:lineRule="exact"/>
              <w:jc w:val="center"/>
              <w:rPr>
                <w:rFonts w:ascii="方正书宋_GBK" w:eastAsia="方正书宋_GBK"/>
              </w:rPr>
            </w:pPr>
            <w:r>
              <w:rPr>
                <w:rFonts w:ascii="方正书宋_GBK" w:eastAsia="方正书宋_GBK"/>
              </w:rPr>
              <w:t>&lt;85%</w:t>
            </w:r>
          </w:p>
        </w:tc>
      </w:tr>
      <w:tr w14:paraId="2383D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358380EE">
            <w:pPr>
              <w:spacing w:line="300" w:lineRule="exact"/>
              <w:jc w:val="left"/>
              <w:rPr>
                <w:rFonts w:ascii="方正书宋_GBK" w:eastAsia="方正书宋_GBK"/>
                <w:b/>
              </w:rPr>
            </w:pPr>
            <w:r>
              <w:rPr>
                <w:rFonts w:hint="eastAsia" w:ascii="方正书宋_GBK" w:eastAsia="方正书宋_GBK"/>
                <w:b/>
              </w:rPr>
              <w:t>水利政务管理</w:t>
            </w:r>
          </w:p>
        </w:tc>
        <w:tc>
          <w:tcPr>
            <w:tcW w:w="1276" w:type="dxa"/>
            <w:shd w:val="clear" w:color="auto" w:fill="auto"/>
            <w:vAlign w:val="center"/>
          </w:tcPr>
          <w:p w14:paraId="1B78E6C2">
            <w:pPr>
              <w:spacing w:line="300" w:lineRule="exact"/>
              <w:jc w:val="left"/>
              <w:rPr>
                <w:rFonts w:ascii="方正书宋_GBK" w:eastAsia="方正书宋_GBK"/>
              </w:rPr>
            </w:pPr>
            <w:r>
              <w:rPr>
                <w:rFonts w:ascii="方正书宋_GBK" w:eastAsia="方正书宋_GBK"/>
              </w:rPr>
              <w:t>80.00</w:t>
            </w:r>
          </w:p>
        </w:tc>
        <w:tc>
          <w:tcPr>
            <w:tcW w:w="2976" w:type="dxa"/>
            <w:shd w:val="clear" w:color="auto" w:fill="auto"/>
            <w:vAlign w:val="center"/>
          </w:tcPr>
          <w:p w14:paraId="1C83E04F">
            <w:pPr>
              <w:spacing w:line="300" w:lineRule="exact"/>
              <w:jc w:val="left"/>
              <w:rPr>
                <w:rFonts w:ascii="方正书宋_GBK" w:eastAsia="方正书宋_GBK"/>
              </w:rPr>
            </w:pPr>
            <w:r>
              <w:rPr>
                <w:rFonts w:hint="eastAsia" w:ascii="方正书宋_GBK" w:eastAsia="方正书宋_GBK"/>
              </w:rPr>
              <w:t>依法依规履行机关日常管理职责。</w:t>
            </w:r>
          </w:p>
        </w:tc>
        <w:tc>
          <w:tcPr>
            <w:tcW w:w="2976" w:type="dxa"/>
            <w:shd w:val="clear" w:color="auto" w:fill="auto"/>
            <w:vAlign w:val="center"/>
          </w:tcPr>
          <w:p w14:paraId="3AADE72E">
            <w:pPr>
              <w:spacing w:line="300" w:lineRule="exact"/>
              <w:jc w:val="left"/>
              <w:rPr>
                <w:rFonts w:ascii="方正书宋_GBK" w:eastAsia="方正书宋_GBK"/>
              </w:rPr>
            </w:pPr>
            <w:r>
              <w:rPr>
                <w:rFonts w:hint="eastAsia" w:ascii="方正书宋_GBK" w:eastAsia="方正书宋_GBK"/>
              </w:rPr>
              <w:t>依法依规履行机关日常管理职责，确保水利工作正常运行。</w:t>
            </w:r>
          </w:p>
        </w:tc>
        <w:tc>
          <w:tcPr>
            <w:tcW w:w="1417" w:type="dxa"/>
            <w:shd w:val="clear" w:color="auto" w:fill="auto"/>
            <w:vAlign w:val="center"/>
          </w:tcPr>
          <w:p w14:paraId="52CD0D11">
            <w:pPr>
              <w:spacing w:line="300" w:lineRule="exact"/>
              <w:jc w:val="left"/>
              <w:rPr>
                <w:rFonts w:ascii="方正书宋_GBK" w:eastAsia="方正书宋_GBK"/>
              </w:rPr>
            </w:pPr>
          </w:p>
        </w:tc>
        <w:tc>
          <w:tcPr>
            <w:tcW w:w="737" w:type="dxa"/>
            <w:shd w:val="clear" w:color="auto" w:fill="auto"/>
            <w:vAlign w:val="center"/>
          </w:tcPr>
          <w:p w14:paraId="1C25BFDC">
            <w:pPr>
              <w:spacing w:line="300" w:lineRule="exact"/>
              <w:jc w:val="center"/>
              <w:rPr>
                <w:rFonts w:ascii="方正书宋_GBK" w:eastAsia="方正书宋_GBK"/>
              </w:rPr>
            </w:pPr>
          </w:p>
        </w:tc>
        <w:tc>
          <w:tcPr>
            <w:tcW w:w="737" w:type="dxa"/>
            <w:shd w:val="clear" w:color="auto" w:fill="auto"/>
            <w:vAlign w:val="center"/>
          </w:tcPr>
          <w:p w14:paraId="1B5BF603">
            <w:pPr>
              <w:spacing w:line="300" w:lineRule="exact"/>
              <w:jc w:val="center"/>
              <w:rPr>
                <w:rFonts w:ascii="方正书宋_GBK" w:eastAsia="方正书宋_GBK"/>
              </w:rPr>
            </w:pPr>
          </w:p>
        </w:tc>
        <w:tc>
          <w:tcPr>
            <w:tcW w:w="737" w:type="dxa"/>
            <w:shd w:val="clear" w:color="auto" w:fill="auto"/>
            <w:vAlign w:val="center"/>
          </w:tcPr>
          <w:p w14:paraId="41C8B8B2">
            <w:pPr>
              <w:spacing w:line="300" w:lineRule="exact"/>
              <w:jc w:val="center"/>
              <w:rPr>
                <w:rFonts w:ascii="方正书宋_GBK" w:eastAsia="方正书宋_GBK"/>
              </w:rPr>
            </w:pPr>
          </w:p>
        </w:tc>
        <w:tc>
          <w:tcPr>
            <w:tcW w:w="737" w:type="dxa"/>
            <w:shd w:val="clear" w:color="auto" w:fill="auto"/>
            <w:vAlign w:val="center"/>
          </w:tcPr>
          <w:p w14:paraId="4A3FEBDD">
            <w:pPr>
              <w:spacing w:line="300" w:lineRule="exact"/>
              <w:jc w:val="center"/>
              <w:rPr>
                <w:rFonts w:ascii="方正书宋_GBK" w:eastAsia="方正书宋_GBK"/>
              </w:rPr>
            </w:pPr>
          </w:p>
        </w:tc>
      </w:tr>
      <w:tr w14:paraId="319AA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4812E3AE">
            <w:pPr>
              <w:spacing w:line="300" w:lineRule="exact"/>
              <w:jc w:val="left"/>
              <w:rPr>
                <w:rFonts w:ascii="方正书宋_GBK" w:eastAsia="方正书宋_GBK"/>
                <w:b/>
              </w:rPr>
            </w:pPr>
            <w:r>
              <w:rPr>
                <w:rFonts w:hint="eastAsia" w:ascii="方正书宋_GBK" w:eastAsia="方正书宋_GBK"/>
                <w:b/>
              </w:rPr>
              <w:t>　　综合业务管理</w:t>
            </w:r>
          </w:p>
        </w:tc>
        <w:tc>
          <w:tcPr>
            <w:tcW w:w="1276" w:type="dxa"/>
            <w:shd w:val="clear" w:color="auto" w:fill="auto"/>
            <w:vAlign w:val="center"/>
          </w:tcPr>
          <w:p w14:paraId="76059AA7">
            <w:pPr>
              <w:spacing w:line="300" w:lineRule="exact"/>
              <w:jc w:val="left"/>
              <w:rPr>
                <w:rFonts w:ascii="方正书宋_GBK" w:eastAsia="方正书宋_GBK"/>
              </w:rPr>
            </w:pPr>
          </w:p>
        </w:tc>
        <w:tc>
          <w:tcPr>
            <w:tcW w:w="2976" w:type="dxa"/>
            <w:shd w:val="clear" w:color="auto" w:fill="auto"/>
            <w:vAlign w:val="center"/>
          </w:tcPr>
          <w:p w14:paraId="11C5D0EC">
            <w:pPr>
              <w:spacing w:line="300" w:lineRule="exact"/>
              <w:jc w:val="left"/>
              <w:rPr>
                <w:rFonts w:ascii="方正书宋_GBK" w:eastAsia="方正书宋_GBK"/>
              </w:rPr>
            </w:pPr>
            <w:r>
              <w:rPr>
                <w:rFonts w:hint="eastAsia" w:ascii="方正书宋_GBK" w:eastAsia="方正书宋_GBK"/>
              </w:rPr>
              <w:t>编制水利规划，组织开展全县水利行业安全生产监管工作，工作部署、协调推动、普查统计、督促指导、行政审批、业务监管、水利执法、法制宣传、处理水事纠纷，监督检查、人事管理及其他依法行政管理活动。县委、</w:t>
            </w:r>
            <w:r>
              <w:rPr>
                <w:rFonts w:hint="eastAsia" w:ascii="方正书宋_GBK" w:eastAsia="方正书宋_GBK"/>
                <w:lang w:val="en-US" w:eastAsia="zh-CN"/>
              </w:rPr>
              <w:t>县</w:t>
            </w:r>
            <w:r>
              <w:rPr>
                <w:rFonts w:hint="eastAsia" w:ascii="方正书宋_GBK" w:eastAsia="方正书宋_GBK"/>
              </w:rPr>
              <w:t>政府交办的其他事项等行政管理事项。</w:t>
            </w:r>
          </w:p>
        </w:tc>
        <w:tc>
          <w:tcPr>
            <w:tcW w:w="2976" w:type="dxa"/>
            <w:shd w:val="clear" w:color="auto" w:fill="auto"/>
            <w:vAlign w:val="center"/>
          </w:tcPr>
          <w:p w14:paraId="3A085A75">
            <w:pPr>
              <w:spacing w:line="300" w:lineRule="exact"/>
              <w:jc w:val="left"/>
              <w:rPr>
                <w:rFonts w:ascii="方正书宋_GBK" w:eastAsia="方正书宋_GBK"/>
              </w:rPr>
            </w:pPr>
            <w:r>
              <w:rPr>
                <w:rFonts w:hint="eastAsia" w:ascii="方正书宋_GBK" w:eastAsia="方正书宋_GBK"/>
              </w:rPr>
              <w:t>依法依规完成工作任务，推进科学决策</w:t>
            </w:r>
          </w:p>
        </w:tc>
        <w:tc>
          <w:tcPr>
            <w:tcW w:w="1417" w:type="dxa"/>
            <w:shd w:val="clear" w:color="auto" w:fill="auto"/>
            <w:vAlign w:val="center"/>
          </w:tcPr>
          <w:p w14:paraId="171147BA">
            <w:pPr>
              <w:spacing w:line="300" w:lineRule="exact"/>
              <w:jc w:val="left"/>
              <w:rPr>
                <w:rFonts w:ascii="方正书宋_GBK" w:eastAsia="方正书宋_GBK"/>
              </w:rPr>
            </w:pPr>
            <w:r>
              <w:rPr>
                <w:rFonts w:hint="eastAsia" w:ascii="方正书宋_GBK" w:eastAsia="方正书宋_GBK"/>
              </w:rPr>
              <w:t>综合业务管理工作任务完成率</w:t>
            </w:r>
          </w:p>
        </w:tc>
        <w:tc>
          <w:tcPr>
            <w:tcW w:w="737" w:type="dxa"/>
            <w:shd w:val="clear" w:color="auto" w:fill="auto"/>
            <w:vAlign w:val="center"/>
          </w:tcPr>
          <w:p w14:paraId="47663445">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3CAA3F82">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2D063E1F">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07D34649">
            <w:pPr>
              <w:spacing w:line="300" w:lineRule="exact"/>
              <w:jc w:val="center"/>
              <w:rPr>
                <w:rFonts w:ascii="方正书宋_GBK" w:eastAsia="方正书宋_GBK"/>
              </w:rPr>
            </w:pPr>
            <w:r>
              <w:rPr>
                <w:rFonts w:ascii="方正书宋_GBK" w:eastAsia="方正书宋_GBK"/>
              </w:rPr>
              <w:t>&lt;90%</w:t>
            </w:r>
          </w:p>
        </w:tc>
      </w:tr>
      <w:tr w14:paraId="18A81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3B729ACF">
            <w:pPr>
              <w:spacing w:line="300" w:lineRule="exact"/>
              <w:jc w:val="left"/>
              <w:rPr>
                <w:rFonts w:ascii="方正书宋_GBK" w:eastAsia="方正书宋_GBK"/>
                <w:b/>
              </w:rPr>
            </w:pPr>
            <w:r>
              <w:rPr>
                <w:rFonts w:hint="eastAsia" w:ascii="方正书宋_GBK" w:eastAsia="方正书宋_GBK"/>
                <w:b/>
              </w:rPr>
              <w:t>　　综合事务管理</w:t>
            </w:r>
          </w:p>
        </w:tc>
        <w:tc>
          <w:tcPr>
            <w:tcW w:w="1276" w:type="dxa"/>
            <w:shd w:val="clear" w:color="auto" w:fill="auto"/>
            <w:vAlign w:val="center"/>
          </w:tcPr>
          <w:p w14:paraId="2AAC3B57">
            <w:pPr>
              <w:spacing w:line="300" w:lineRule="exact"/>
              <w:jc w:val="left"/>
              <w:rPr>
                <w:rFonts w:ascii="方正书宋_GBK" w:eastAsia="方正书宋_GBK"/>
              </w:rPr>
            </w:pPr>
            <w:r>
              <w:rPr>
                <w:rFonts w:ascii="方正书宋_GBK" w:eastAsia="方正书宋_GBK"/>
              </w:rPr>
              <w:t>80.00</w:t>
            </w:r>
          </w:p>
        </w:tc>
        <w:tc>
          <w:tcPr>
            <w:tcW w:w="2976" w:type="dxa"/>
            <w:shd w:val="clear" w:color="auto" w:fill="auto"/>
            <w:vAlign w:val="center"/>
          </w:tcPr>
          <w:p w14:paraId="50C1510D">
            <w:pPr>
              <w:spacing w:line="300" w:lineRule="exact"/>
              <w:jc w:val="left"/>
              <w:rPr>
                <w:rFonts w:ascii="方正书宋_GBK" w:eastAsia="方正书宋_GBK"/>
              </w:rPr>
            </w:pPr>
            <w:r>
              <w:rPr>
                <w:rFonts w:hint="eastAsia" w:ascii="方正书宋_GBK" w:eastAsia="方正书宋_GBK"/>
              </w:rPr>
              <w:t>加强机关事务性管理，开展机关自身能力建设。</w:t>
            </w:r>
          </w:p>
        </w:tc>
        <w:tc>
          <w:tcPr>
            <w:tcW w:w="2976" w:type="dxa"/>
            <w:shd w:val="clear" w:color="auto" w:fill="auto"/>
            <w:vAlign w:val="center"/>
          </w:tcPr>
          <w:p w14:paraId="6D90FC12">
            <w:pPr>
              <w:spacing w:line="300" w:lineRule="exact"/>
              <w:jc w:val="left"/>
              <w:rPr>
                <w:rFonts w:ascii="方正书宋_GBK" w:eastAsia="方正书宋_GBK"/>
              </w:rPr>
            </w:pPr>
            <w:r>
              <w:rPr>
                <w:rFonts w:hint="eastAsia" w:ascii="方正书宋_GBK" w:eastAsia="方正书宋_GBK"/>
              </w:rPr>
              <w:t>确保机关工作正常运行</w:t>
            </w:r>
          </w:p>
        </w:tc>
        <w:tc>
          <w:tcPr>
            <w:tcW w:w="1417" w:type="dxa"/>
            <w:shd w:val="clear" w:color="auto" w:fill="auto"/>
            <w:vAlign w:val="center"/>
          </w:tcPr>
          <w:p w14:paraId="12054AC3">
            <w:pPr>
              <w:spacing w:line="300" w:lineRule="exact"/>
              <w:jc w:val="left"/>
              <w:rPr>
                <w:rFonts w:ascii="方正书宋_GBK" w:eastAsia="方正书宋_GBK"/>
              </w:rPr>
            </w:pPr>
            <w:r>
              <w:rPr>
                <w:rFonts w:hint="eastAsia" w:ascii="方正书宋_GBK" w:eastAsia="方正书宋_GBK"/>
              </w:rPr>
              <w:t>综合事务管理工作任务完成率</w:t>
            </w:r>
          </w:p>
        </w:tc>
        <w:tc>
          <w:tcPr>
            <w:tcW w:w="737" w:type="dxa"/>
            <w:shd w:val="clear" w:color="auto" w:fill="auto"/>
            <w:vAlign w:val="center"/>
          </w:tcPr>
          <w:p w14:paraId="06509EAF">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271BB820">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7AF1C2AC">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4B423812">
            <w:pPr>
              <w:spacing w:line="300" w:lineRule="exact"/>
              <w:jc w:val="center"/>
              <w:rPr>
                <w:rFonts w:ascii="方正书宋_GBK" w:eastAsia="方正书宋_GBK"/>
              </w:rPr>
            </w:pPr>
            <w:r>
              <w:rPr>
                <w:rFonts w:ascii="方正书宋_GBK" w:eastAsia="方正书宋_GBK"/>
              </w:rPr>
              <w:t>&lt;90%</w:t>
            </w:r>
          </w:p>
        </w:tc>
      </w:tr>
    </w:tbl>
    <w:p w14:paraId="54392D1D">
      <w:pPr>
        <w:ind w:firstLine="560"/>
        <w:rPr>
          <w:rFonts w:ascii="仿宋_GB2312" w:hAnsi="仿宋_GB2312" w:eastAsia="仿宋_GB2312" w:cs="仿宋_GB2312"/>
          <w:sz w:val="32"/>
          <w:szCs w:val="32"/>
        </w:rPr>
        <w:sectPr>
          <w:pgSz w:w="16838" w:h="11906" w:orient="landscape"/>
          <w:pgMar w:top="1800" w:right="1440" w:bottom="1800" w:left="1440" w:header="851" w:footer="992" w:gutter="0"/>
          <w:cols w:space="425" w:num="1"/>
          <w:docGrid w:type="lines" w:linePitch="312" w:charSpace="0"/>
        </w:sectPr>
      </w:pPr>
    </w:p>
    <w:p w14:paraId="456D5585">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六、政府采购预算情况</w:t>
      </w:r>
    </w:p>
    <w:p w14:paraId="2E9B7258">
      <w:pPr>
        <w:ind w:firstLine="560"/>
        <w:rPr>
          <w:rFonts w:ascii="仿宋_GB2312" w:hAnsi="仿宋_GB2312" w:eastAsia="仿宋_GB2312" w:cs="仿宋_GB2312"/>
          <w:sz w:val="32"/>
          <w:szCs w:val="32"/>
        </w:rPr>
      </w:pPr>
      <w:r>
        <w:rPr>
          <w:rFonts w:hint="eastAsia" w:ascii="仿宋_GB2312" w:hAnsi="仿宋_GB2312" w:eastAsia="仿宋_GB2312" w:cs="仿宋_GB2312"/>
          <w:sz w:val="32"/>
          <w:szCs w:val="32"/>
        </w:rPr>
        <w:t>本年度部门预算共计安排政府采购项目3类8个，涉及金额1557万元，其中：货物类2个，涉及金额29万元，主要包括采购山洪灾害预警设备；工程类5个，涉及金额1498万元，主要包括中小河流治理护岸坝工程1353万、农村饮水打井配套120万元，水库维修养护25万元；服务类1个，涉及金额30万元，为地表水厂及管网咨询服务费。</w:t>
      </w:r>
    </w:p>
    <w:p w14:paraId="390B0886">
      <w:pPr>
        <w:ind w:firstLine="560"/>
        <w:rPr>
          <w:rFonts w:ascii="仿宋_GB2312" w:hAnsi="仿宋_GB2312" w:eastAsia="仿宋_GB2312" w:cs="仿宋_GB2312"/>
          <w:sz w:val="32"/>
          <w:szCs w:val="32"/>
        </w:rPr>
      </w:pPr>
      <w:r>
        <w:rPr>
          <w:rFonts w:hint="eastAsia" w:ascii="仿宋_GB2312" w:hAnsi="仿宋_GB2312" w:eastAsia="仿宋_GB2312" w:cs="仿宋_GB2312"/>
          <w:sz w:val="32"/>
          <w:szCs w:val="32"/>
        </w:rPr>
        <w:t>七、国有资产信息情况</w:t>
      </w:r>
    </w:p>
    <w:p w14:paraId="70EC3FF9">
      <w:pPr>
        <w:ind w:firstLine="560"/>
        <w:rPr>
          <w:rFonts w:ascii="仿宋" w:hAnsi="仿宋" w:eastAsia="仿宋" w:cs="仿宋"/>
          <w:sz w:val="32"/>
          <w:szCs w:val="32"/>
        </w:rPr>
      </w:pPr>
      <w:r>
        <w:rPr>
          <w:rFonts w:hint="eastAsia" w:ascii="仿宋_GB2312" w:hAnsi="仿宋_GB2312" w:eastAsia="仿宋_GB2312" w:cs="仿宋_GB2312"/>
          <w:sz w:val="32"/>
          <w:szCs w:val="32"/>
        </w:rPr>
        <w:t>2016年末固定资产总额5942.46万元。（一）房屋及建筑物资产5512.87万元，其中：水库大坝3座，5473.35万元。（二）公务用车10辆，价值112.69万元。（三）单价在50万以上设备3台套，价值264.29万元。（四）其他固定资产52.61万元。其中：华测测量仪9.6万元，测距仪1.48万元，饮水机2.68万元，复印件1.9万元，摄像机1.14万元，监控设备0.42万元，手持gps2.16万元，全站仪3.56万元，测绘仪0.76万元，电视0.46万元，电脑4.48万元，打印机2万元，水罐0.74万元，空调21.23万元。</w:t>
      </w:r>
    </w:p>
    <w:p w14:paraId="3A0B7EE3">
      <w:pPr>
        <w:pStyle w:val="4"/>
        <w:shd w:val="clear" w:color="auto" w:fill="FFFFFF"/>
        <w:spacing w:line="520" w:lineRule="exact"/>
        <w:ind w:firstLine="640"/>
        <w:rPr>
          <w:rFonts w:ascii="仿宋_GB2312" w:eastAsia="仿宋_GB2312"/>
          <w:sz w:val="32"/>
          <w:szCs w:val="32"/>
        </w:rPr>
      </w:pPr>
      <w:r>
        <w:rPr>
          <w:rFonts w:hint="eastAsia" w:ascii="仿宋" w:hAnsi="仿宋" w:eastAsia="仿宋" w:cs="仿宋"/>
          <w:sz w:val="32"/>
          <w:szCs w:val="32"/>
        </w:rPr>
        <w:t xml:space="preserve">                     </w:t>
      </w:r>
      <w:r>
        <w:rPr>
          <w:rFonts w:hint="eastAsia" w:ascii="仿宋" w:hAnsi="仿宋" w:eastAsia="仿宋" w:cs="仿宋"/>
          <w:bCs/>
          <w:color w:val="000000"/>
          <w:sz w:val="32"/>
          <w:szCs w:val="32"/>
        </w:rPr>
        <w:t>截止时间：2016年12月31日</w:t>
      </w:r>
      <w:r>
        <w:rPr>
          <w:rFonts w:hint="eastAsia" w:ascii="仿宋_GB2312" w:eastAsia="仿宋_GB2312"/>
          <w:sz w:val="32"/>
          <w:szCs w:val="32"/>
        </w:rPr>
        <w:t xml:space="preserve">   </w:t>
      </w:r>
    </w:p>
    <w:tbl>
      <w:tblPr>
        <w:tblStyle w:val="6"/>
        <w:tblW w:w="8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4"/>
        <w:gridCol w:w="1325"/>
        <w:gridCol w:w="3610"/>
      </w:tblGrid>
      <w:tr w14:paraId="0250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45EB6CA7">
            <w:pPr>
              <w:widowControl/>
              <w:jc w:val="center"/>
              <w:rPr>
                <w:rFonts w:ascii="仿宋_GB2312" w:eastAsia="仿宋_GB2312"/>
                <w:sz w:val="32"/>
                <w:szCs w:val="32"/>
              </w:rPr>
            </w:pPr>
            <w:r>
              <w:rPr>
                <w:rFonts w:hint="eastAsia" w:ascii="宋体" w:hAnsi="宋体" w:cs="宋体"/>
                <w:b/>
                <w:bCs/>
                <w:color w:val="000000"/>
                <w:kern w:val="0"/>
                <w:sz w:val="24"/>
                <w:szCs w:val="24"/>
              </w:rPr>
              <w:t>项　　目</w:t>
            </w:r>
          </w:p>
        </w:tc>
        <w:tc>
          <w:tcPr>
            <w:tcW w:w="1325" w:type="dxa"/>
            <w:vAlign w:val="center"/>
          </w:tcPr>
          <w:p w14:paraId="5C1AF561">
            <w:pPr>
              <w:widowControl/>
              <w:jc w:val="center"/>
              <w:rPr>
                <w:rFonts w:ascii="仿宋_GB2312" w:eastAsia="仿宋_GB2312"/>
                <w:sz w:val="32"/>
                <w:szCs w:val="32"/>
              </w:rPr>
            </w:pPr>
            <w:r>
              <w:rPr>
                <w:rFonts w:hint="eastAsia" w:ascii="宋体" w:hAnsi="宋体" w:cs="宋体"/>
                <w:b/>
                <w:bCs/>
                <w:color w:val="000000"/>
                <w:kern w:val="0"/>
                <w:sz w:val="24"/>
                <w:szCs w:val="24"/>
              </w:rPr>
              <w:t>数量</w:t>
            </w:r>
          </w:p>
        </w:tc>
        <w:tc>
          <w:tcPr>
            <w:tcW w:w="3610" w:type="dxa"/>
            <w:vAlign w:val="center"/>
          </w:tcPr>
          <w:p w14:paraId="2AC5DB97">
            <w:pPr>
              <w:widowControl/>
              <w:jc w:val="center"/>
              <w:rPr>
                <w:rFonts w:ascii="仿宋_GB2312" w:eastAsia="仿宋_GB2312"/>
                <w:sz w:val="32"/>
                <w:szCs w:val="32"/>
              </w:rPr>
            </w:pPr>
            <w:r>
              <w:rPr>
                <w:rFonts w:hint="eastAsia" w:ascii="宋体" w:hAnsi="宋体" w:cs="宋体"/>
                <w:b/>
                <w:bCs/>
                <w:color w:val="000000"/>
                <w:kern w:val="0"/>
                <w:sz w:val="24"/>
                <w:szCs w:val="24"/>
              </w:rPr>
              <w:t>价值（单位：万元）</w:t>
            </w:r>
          </w:p>
        </w:tc>
      </w:tr>
      <w:tr w14:paraId="2808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4B97B8AE">
            <w:pPr>
              <w:widowControl/>
              <w:jc w:val="center"/>
              <w:rPr>
                <w:rFonts w:ascii="仿宋_GB2312" w:eastAsia="仿宋_GB2312"/>
                <w:sz w:val="32"/>
                <w:szCs w:val="32"/>
              </w:rPr>
            </w:pPr>
            <w:r>
              <w:rPr>
                <w:rFonts w:hint="eastAsia" w:ascii="宋体" w:hAnsi="宋体" w:cs="宋体"/>
                <w:b/>
                <w:bCs/>
                <w:color w:val="000000"/>
                <w:kern w:val="0"/>
                <w:sz w:val="24"/>
                <w:szCs w:val="24"/>
              </w:rPr>
              <w:t>固定资产总额</w:t>
            </w:r>
          </w:p>
        </w:tc>
        <w:tc>
          <w:tcPr>
            <w:tcW w:w="1325" w:type="dxa"/>
            <w:vAlign w:val="center"/>
          </w:tcPr>
          <w:p w14:paraId="214D8210">
            <w:pPr>
              <w:widowControl/>
              <w:jc w:val="center"/>
              <w:rPr>
                <w:rFonts w:ascii="仿宋_GB2312" w:eastAsia="仿宋_GB2312"/>
                <w:sz w:val="32"/>
                <w:szCs w:val="32"/>
              </w:rPr>
            </w:pPr>
            <w:r>
              <w:rPr>
                <w:rFonts w:hint="eastAsia" w:ascii="宋体" w:hAnsi="宋体" w:cs="宋体"/>
                <w:color w:val="000000"/>
                <w:kern w:val="0"/>
                <w:sz w:val="24"/>
                <w:szCs w:val="24"/>
              </w:rPr>
              <w:t>—</w:t>
            </w:r>
          </w:p>
        </w:tc>
        <w:tc>
          <w:tcPr>
            <w:tcW w:w="3610" w:type="dxa"/>
            <w:vAlign w:val="center"/>
          </w:tcPr>
          <w:p w14:paraId="15680BD2">
            <w:pPr>
              <w:widowControl/>
              <w:rPr>
                <w:rFonts w:ascii="仿宋_GB2312" w:eastAsia="仿宋_GB2312"/>
                <w:sz w:val="32"/>
                <w:szCs w:val="32"/>
              </w:rPr>
            </w:pPr>
            <w:r>
              <w:rPr>
                <w:rFonts w:hint="eastAsia" w:ascii="仿宋_GB2312" w:eastAsia="仿宋_GB2312"/>
                <w:sz w:val="32"/>
                <w:szCs w:val="32"/>
              </w:rPr>
              <w:t xml:space="preserve">        5942.46</w:t>
            </w:r>
          </w:p>
        </w:tc>
      </w:tr>
      <w:tr w14:paraId="6960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54682669">
            <w:pPr>
              <w:widowControl/>
              <w:jc w:val="left"/>
              <w:rPr>
                <w:rFonts w:ascii="仿宋_GB2312" w:eastAsia="仿宋_GB2312"/>
                <w:sz w:val="32"/>
                <w:szCs w:val="32"/>
              </w:rPr>
            </w:pPr>
            <w:r>
              <w:rPr>
                <w:rFonts w:hint="eastAsia" w:ascii="宋体" w:hAnsi="宋体" w:cs="宋体"/>
                <w:color w:val="000000"/>
                <w:kern w:val="0"/>
                <w:sz w:val="24"/>
                <w:szCs w:val="24"/>
              </w:rPr>
              <w:t xml:space="preserve">  1、房屋（平方米）</w:t>
            </w:r>
          </w:p>
        </w:tc>
        <w:tc>
          <w:tcPr>
            <w:tcW w:w="1325" w:type="dxa"/>
            <w:vAlign w:val="center"/>
          </w:tcPr>
          <w:p w14:paraId="359DCFE3">
            <w:pPr>
              <w:widowControl/>
              <w:jc w:val="center"/>
              <w:rPr>
                <w:rFonts w:ascii="仿宋_GB2312" w:eastAsia="仿宋_GB2312"/>
                <w:sz w:val="32"/>
                <w:szCs w:val="32"/>
              </w:rPr>
            </w:pPr>
            <w:r>
              <w:rPr>
                <w:rFonts w:hint="eastAsia" w:ascii="仿宋_GB2312" w:eastAsia="仿宋_GB2312"/>
                <w:sz w:val="32"/>
                <w:szCs w:val="32"/>
              </w:rPr>
              <w:t>109875</w:t>
            </w:r>
          </w:p>
        </w:tc>
        <w:tc>
          <w:tcPr>
            <w:tcW w:w="3610" w:type="dxa"/>
            <w:vAlign w:val="center"/>
          </w:tcPr>
          <w:p w14:paraId="384F002E">
            <w:pPr>
              <w:widowControl/>
              <w:jc w:val="center"/>
              <w:rPr>
                <w:rFonts w:ascii="仿宋_GB2312" w:eastAsia="仿宋_GB2312"/>
                <w:sz w:val="32"/>
                <w:szCs w:val="32"/>
              </w:rPr>
            </w:pPr>
            <w:r>
              <w:rPr>
                <w:rFonts w:hint="eastAsia" w:ascii="仿宋_GB2312" w:eastAsia="仿宋_GB2312"/>
                <w:sz w:val="32"/>
                <w:szCs w:val="32"/>
              </w:rPr>
              <w:t>5512.87</w:t>
            </w:r>
          </w:p>
        </w:tc>
      </w:tr>
      <w:tr w14:paraId="063FA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02627360">
            <w:pPr>
              <w:jc w:val="left"/>
              <w:rPr>
                <w:rFonts w:ascii="仿宋_GB2312" w:eastAsia="仿宋_GB2312"/>
                <w:sz w:val="32"/>
                <w:szCs w:val="32"/>
              </w:rPr>
            </w:pPr>
            <w:r>
              <w:rPr>
                <w:rFonts w:hint="eastAsia" w:ascii="宋体" w:hAnsi="宋体" w:cs="宋体"/>
                <w:color w:val="000000"/>
                <w:kern w:val="0"/>
                <w:sz w:val="24"/>
                <w:szCs w:val="24"/>
              </w:rPr>
              <w:t xml:space="preserve">   其中：办公用房（平方米）</w:t>
            </w:r>
          </w:p>
        </w:tc>
        <w:tc>
          <w:tcPr>
            <w:tcW w:w="1325" w:type="dxa"/>
            <w:vAlign w:val="center"/>
          </w:tcPr>
          <w:p w14:paraId="1FF49F6B">
            <w:pPr>
              <w:ind w:firstLine="320" w:firstLineChars="100"/>
              <w:rPr>
                <w:rFonts w:ascii="仿宋_GB2312" w:eastAsia="仿宋_GB2312"/>
                <w:sz w:val="32"/>
                <w:szCs w:val="32"/>
              </w:rPr>
            </w:pPr>
            <w:r>
              <w:rPr>
                <w:rFonts w:hint="eastAsia" w:ascii="仿宋_GB2312" w:eastAsia="仿宋_GB2312"/>
                <w:sz w:val="32"/>
                <w:szCs w:val="32"/>
              </w:rPr>
              <w:t>800</w:t>
            </w:r>
          </w:p>
        </w:tc>
        <w:tc>
          <w:tcPr>
            <w:tcW w:w="3610" w:type="dxa"/>
            <w:vAlign w:val="center"/>
          </w:tcPr>
          <w:p w14:paraId="09924735">
            <w:pPr>
              <w:jc w:val="center"/>
              <w:rPr>
                <w:rFonts w:ascii="仿宋_GB2312" w:eastAsia="仿宋_GB2312"/>
                <w:sz w:val="32"/>
                <w:szCs w:val="32"/>
              </w:rPr>
            </w:pPr>
            <w:r>
              <w:rPr>
                <w:rFonts w:hint="eastAsia" w:ascii="仿宋_GB2312" w:eastAsia="仿宋_GB2312"/>
                <w:sz w:val="32"/>
                <w:szCs w:val="32"/>
              </w:rPr>
              <w:t>38.64</w:t>
            </w:r>
          </w:p>
        </w:tc>
      </w:tr>
      <w:tr w14:paraId="11A4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535149B1">
            <w:pPr>
              <w:widowControl/>
              <w:jc w:val="left"/>
              <w:rPr>
                <w:rFonts w:ascii="仿宋_GB2312" w:eastAsia="仿宋_GB2312"/>
                <w:sz w:val="32"/>
                <w:szCs w:val="32"/>
              </w:rPr>
            </w:pPr>
            <w:r>
              <w:rPr>
                <w:rFonts w:hint="eastAsia" w:ascii="宋体" w:hAnsi="宋体" w:cs="宋体"/>
                <w:color w:val="000000"/>
                <w:kern w:val="0"/>
                <w:sz w:val="24"/>
                <w:szCs w:val="24"/>
              </w:rPr>
              <w:t xml:space="preserve">  2、车辆（台、辆）</w:t>
            </w:r>
          </w:p>
        </w:tc>
        <w:tc>
          <w:tcPr>
            <w:tcW w:w="1325" w:type="dxa"/>
            <w:vAlign w:val="center"/>
          </w:tcPr>
          <w:p w14:paraId="2021D9FA">
            <w:pPr>
              <w:widowControl/>
              <w:jc w:val="center"/>
              <w:rPr>
                <w:rFonts w:ascii="仿宋_GB2312" w:eastAsia="仿宋_GB2312"/>
                <w:sz w:val="32"/>
                <w:szCs w:val="32"/>
              </w:rPr>
            </w:pPr>
            <w:r>
              <w:rPr>
                <w:rFonts w:hint="eastAsia" w:ascii="仿宋_GB2312" w:eastAsia="仿宋_GB2312"/>
                <w:sz w:val="32"/>
                <w:szCs w:val="32"/>
              </w:rPr>
              <w:t>8</w:t>
            </w:r>
          </w:p>
        </w:tc>
        <w:tc>
          <w:tcPr>
            <w:tcW w:w="3610" w:type="dxa"/>
            <w:vAlign w:val="center"/>
          </w:tcPr>
          <w:p w14:paraId="603B5133">
            <w:pPr>
              <w:widowControl/>
              <w:jc w:val="center"/>
              <w:rPr>
                <w:rFonts w:ascii="仿宋_GB2312" w:eastAsia="仿宋_GB2312"/>
                <w:sz w:val="32"/>
                <w:szCs w:val="32"/>
              </w:rPr>
            </w:pPr>
            <w:r>
              <w:rPr>
                <w:rFonts w:hint="eastAsia" w:ascii="仿宋_GB2312" w:eastAsia="仿宋_GB2312"/>
                <w:sz w:val="32"/>
                <w:szCs w:val="32"/>
              </w:rPr>
              <w:t>112.69</w:t>
            </w:r>
          </w:p>
        </w:tc>
      </w:tr>
      <w:tr w14:paraId="3BD7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2FB2190C">
            <w:pPr>
              <w:widowControl/>
              <w:jc w:val="left"/>
              <w:rPr>
                <w:rFonts w:ascii="仿宋_GB2312" w:eastAsia="仿宋_GB2312"/>
                <w:sz w:val="32"/>
                <w:szCs w:val="32"/>
              </w:rPr>
            </w:pPr>
            <w:r>
              <w:rPr>
                <w:rFonts w:hint="eastAsia" w:ascii="宋体" w:hAnsi="宋体" w:cs="宋体"/>
                <w:color w:val="000000"/>
                <w:kern w:val="0"/>
                <w:sz w:val="24"/>
                <w:szCs w:val="24"/>
              </w:rPr>
              <w:t xml:space="preserve">  3、单价在50万元以上的设备</w:t>
            </w:r>
          </w:p>
        </w:tc>
        <w:tc>
          <w:tcPr>
            <w:tcW w:w="1325" w:type="dxa"/>
            <w:vAlign w:val="center"/>
          </w:tcPr>
          <w:p w14:paraId="1A07D526">
            <w:pPr>
              <w:widowControl/>
              <w:jc w:val="center"/>
              <w:rPr>
                <w:rFonts w:ascii="仿宋_GB2312" w:eastAsia="仿宋_GB2312"/>
                <w:sz w:val="32"/>
                <w:szCs w:val="32"/>
              </w:rPr>
            </w:pPr>
            <w:r>
              <w:rPr>
                <w:rFonts w:hint="eastAsia" w:ascii="宋体" w:hAnsi="宋体" w:cs="宋体"/>
                <w:color w:val="000000"/>
                <w:kern w:val="0"/>
                <w:sz w:val="24"/>
                <w:szCs w:val="24"/>
              </w:rPr>
              <w:t>3</w:t>
            </w:r>
          </w:p>
        </w:tc>
        <w:tc>
          <w:tcPr>
            <w:tcW w:w="3610" w:type="dxa"/>
            <w:vAlign w:val="center"/>
          </w:tcPr>
          <w:p w14:paraId="43AEFD1A">
            <w:pPr>
              <w:widowControl/>
              <w:jc w:val="center"/>
              <w:rPr>
                <w:rFonts w:ascii="仿宋_GB2312" w:eastAsia="仿宋_GB2312"/>
                <w:sz w:val="32"/>
                <w:szCs w:val="32"/>
              </w:rPr>
            </w:pPr>
            <w:r>
              <w:rPr>
                <w:rFonts w:hint="eastAsia" w:ascii="仿宋_GB2312" w:eastAsia="仿宋_GB2312"/>
                <w:sz w:val="32"/>
                <w:szCs w:val="32"/>
              </w:rPr>
              <w:t>264.29</w:t>
            </w:r>
          </w:p>
        </w:tc>
      </w:tr>
      <w:tr w14:paraId="5365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6C978309">
            <w:pPr>
              <w:jc w:val="left"/>
              <w:rPr>
                <w:rFonts w:ascii="仿宋_GB2312" w:eastAsia="仿宋_GB2312"/>
                <w:sz w:val="32"/>
                <w:szCs w:val="32"/>
              </w:rPr>
            </w:pPr>
            <w:r>
              <w:rPr>
                <w:rFonts w:hint="eastAsia" w:ascii="宋体" w:hAnsi="宋体" w:cs="宋体"/>
                <w:color w:val="000000"/>
                <w:kern w:val="0"/>
                <w:sz w:val="24"/>
                <w:szCs w:val="24"/>
              </w:rPr>
              <w:t xml:space="preserve">  4、其他固定资产</w:t>
            </w:r>
          </w:p>
        </w:tc>
        <w:tc>
          <w:tcPr>
            <w:tcW w:w="1325" w:type="dxa"/>
            <w:vAlign w:val="center"/>
          </w:tcPr>
          <w:p w14:paraId="7F51A733">
            <w:pPr>
              <w:jc w:val="center"/>
              <w:rPr>
                <w:rFonts w:ascii="仿宋_GB2312" w:eastAsia="仿宋_GB2312"/>
                <w:sz w:val="32"/>
                <w:szCs w:val="32"/>
              </w:rPr>
            </w:pPr>
            <w:r>
              <w:rPr>
                <w:rFonts w:hint="eastAsia" w:ascii="宋体" w:hAnsi="宋体" w:cs="宋体"/>
                <w:color w:val="000000"/>
                <w:kern w:val="0"/>
                <w:sz w:val="24"/>
                <w:szCs w:val="24"/>
              </w:rPr>
              <w:t>—</w:t>
            </w:r>
          </w:p>
        </w:tc>
        <w:tc>
          <w:tcPr>
            <w:tcW w:w="3610" w:type="dxa"/>
            <w:vAlign w:val="center"/>
          </w:tcPr>
          <w:p w14:paraId="029FCF2B">
            <w:pPr>
              <w:jc w:val="center"/>
              <w:rPr>
                <w:rFonts w:ascii="仿宋_GB2312" w:eastAsia="仿宋_GB2312"/>
                <w:sz w:val="32"/>
                <w:szCs w:val="32"/>
              </w:rPr>
            </w:pPr>
            <w:r>
              <w:rPr>
                <w:rFonts w:hint="eastAsia" w:ascii="仿宋_GB2312" w:eastAsia="仿宋_GB2312"/>
                <w:sz w:val="32"/>
                <w:szCs w:val="32"/>
              </w:rPr>
              <w:t>52.61</w:t>
            </w:r>
          </w:p>
        </w:tc>
      </w:tr>
    </w:tbl>
    <w:p w14:paraId="4C98C2A7">
      <w:pPr>
        <w:pStyle w:val="4"/>
        <w:shd w:val="clear" w:color="auto" w:fill="FFFFFF"/>
        <w:spacing w:line="520" w:lineRule="exact"/>
        <w:ind w:firstLine="640"/>
        <w:rPr>
          <w:rFonts w:ascii="仿宋_GB2312" w:eastAsia="仿宋_GB2312"/>
          <w:sz w:val="32"/>
          <w:szCs w:val="32"/>
        </w:rPr>
      </w:pPr>
    </w:p>
    <w:p w14:paraId="74CC5D1D">
      <w:pPr>
        <w:ind w:firstLine="560"/>
        <w:rPr>
          <w:rFonts w:ascii="仿宋_GB2312" w:hAnsi="仿宋_GB2312" w:eastAsia="仿宋_GB2312" w:cs="仿宋_GB2312"/>
          <w:sz w:val="32"/>
          <w:szCs w:val="32"/>
        </w:rPr>
      </w:pPr>
    </w:p>
    <w:p w14:paraId="17BCBE24">
      <w:pPr>
        <w:ind w:firstLine="630" w:firstLineChars="196"/>
        <w:rPr>
          <w:rFonts w:ascii="黑体" w:hAnsi="仿宋_GB2312" w:eastAsia="黑体" w:cs="仿宋_GB2312"/>
          <w:b/>
          <w:sz w:val="32"/>
          <w:szCs w:val="32"/>
        </w:rPr>
      </w:pPr>
      <w:r>
        <w:rPr>
          <w:rFonts w:hint="eastAsia" w:ascii="黑体" w:hAnsi="仿宋_GB2312" w:eastAsia="黑体" w:cs="仿宋_GB2312"/>
          <w:b/>
          <w:sz w:val="32"/>
          <w:szCs w:val="32"/>
        </w:rPr>
        <w:t>八、专业名词解释</w:t>
      </w:r>
    </w:p>
    <w:p w14:paraId="2AA3D515">
      <w:pPr>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、一般公共预算财政拨款收入：</w:t>
      </w:r>
      <w:r>
        <w:rPr>
          <w:rFonts w:hint="eastAsia" w:ascii="仿宋_GB2312" w:hAnsi="宋体" w:eastAsia="仿宋_GB2312"/>
          <w:sz w:val="32"/>
          <w:szCs w:val="32"/>
        </w:rPr>
        <w:t>县级财政当年拨付的资金。</w:t>
      </w:r>
    </w:p>
    <w:p w14:paraId="76CF116D">
      <w:pPr>
        <w:pStyle w:val="4"/>
        <w:widowControl/>
        <w:ind w:firstLine="578" w:firstLineChars="180"/>
        <w:rPr>
          <w:rFonts w:ascii="仿宋_GB2312" w:hAnsi="仿宋_GB2312" w:eastAsia="仿宋_GB2312" w:cs="仿宋_GB2312"/>
          <w:sz w:val="32"/>
          <w:szCs w:val="32"/>
        </w:rPr>
      </w:pPr>
      <w:r>
        <w:rPr>
          <w:rStyle w:val="8"/>
          <w:rFonts w:ascii="仿宋_GB2312" w:hAnsi="仿宋_GB2312" w:eastAsia="仿宋_GB2312" w:cs="仿宋_GB2312"/>
          <w:sz w:val="32"/>
          <w:szCs w:val="32"/>
          <w:shd w:val="clear" w:color="auto" w:fill="FFFFFF"/>
        </w:rPr>
        <w:t>2</w:t>
      </w:r>
      <w:r>
        <w:rPr>
          <w:rStyle w:val="8"/>
          <w:rFonts w:hint="eastAsia" w:ascii="仿宋_GB2312" w:hAnsi="仿宋_GB2312" w:eastAsia="仿宋_GB2312" w:cs="仿宋_GB2312"/>
          <w:sz w:val="32"/>
          <w:szCs w:val="32"/>
          <w:shd w:val="clear" w:color="auto" w:fill="FFFFFF"/>
        </w:rPr>
        <w:t>、其他收入：</w:t>
      </w:r>
      <w:r>
        <w:rPr>
          <w:rFonts w:hint="eastAsia" w:ascii="仿宋_GB2312" w:hAnsi="仿宋_GB2312" w:eastAsia="仿宋_GB2312" w:cs="仿宋_GB2312"/>
          <w:sz w:val="32"/>
          <w:szCs w:val="32"/>
          <w:shd w:val="clear" w:color="auto" w:fill="FFFFFF"/>
        </w:rPr>
        <w:t>指除上述财政拨款收入以外的收入。主要是存款利息收入。</w:t>
      </w:r>
    </w:p>
    <w:p w14:paraId="19CB5A97">
      <w:pPr>
        <w:pStyle w:val="4"/>
        <w:widowControl/>
        <w:ind w:firstLine="578" w:firstLineChars="180"/>
        <w:rPr>
          <w:rFonts w:ascii="仿宋_GB2312" w:hAnsi="宋体" w:eastAsia="仿宋_GB2312"/>
          <w:sz w:val="32"/>
          <w:szCs w:val="32"/>
        </w:rPr>
      </w:pPr>
      <w:r>
        <w:rPr>
          <w:rStyle w:val="8"/>
          <w:rFonts w:ascii="仿宋_GB2312" w:hAnsi="仿宋_GB2312" w:eastAsia="仿宋_GB2312" w:cs="仿宋_GB2312"/>
          <w:color w:val="000000"/>
          <w:sz w:val="32"/>
          <w:szCs w:val="32"/>
          <w:shd w:val="clear" w:color="auto" w:fill="FFFFFF"/>
        </w:rPr>
        <w:t>3</w:t>
      </w:r>
      <w:r>
        <w:rPr>
          <w:rFonts w:hint="eastAsia" w:ascii="仿宋_GB2312" w:hAnsi="宋体" w:eastAsia="仿宋_GB2312"/>
          <w:b/>
          <w:bCs/>
          <w:sz w:val="32"/>
          <w:szCs w:val="32"/>
        </w:rPr>
        <w:t>、基本支出：</w:t>
      </w:r>
      <w:r>
        <w:rPr>
          <w:rFonts w:hint="eastAsia" w:ascii="仿宋_GB2312" w:hAnsi="宋体" w:eastAsia="仿宋_GB2312"/>
          <w:sz w:val="32"/>
          <w:szCs w:val="32"/>
        </w:rPr>
        <w:t>指为保障机构正常运转、完成日常工作任务而发生的人员支出和公用支出。</w:t>
      </w:r>
    </w:p>
    <w:p w14:paraId="62DED05A">
      <w:pPr>
        <w:pStyle w:val="4"/>
        <w:widowControl/>
        <w:rPr>
          <w:rFonts w:ascii="仿宋_GB2312" w:hAnsi="宋体" w:eastAsia="仿宋_GB2312"/>
          <w:sz w:val="32"/>
          <w:szCs w:val="32"/>
        </w:rPr>
      </w:pPr>
      <w:r>
        <w:rPr>
          <w:rFonts w:ascii="仿宋_GB2312" w:hAnsi="宋体" w:eastAsia="仿宋_GB2312"/>
          <w:b/>
          <w:bCs/>
          <w:sz w:val="32"/>
          <w:szCs w:val="32"/>
        </w:rPr>
        <w:t xml:space="preserve">    4</w:t>
      </w:r>
      <w:r>
        <w:rPr>
          <w:rFonts w:hint="eastAsia" w:ascii="仿宋_GB2312" w:hAnsi="宋体" w:eastAsia="仿宋_GB2312"/>
          <w:b/>
          <w:bCs/>
          <w:sz w:val="32"/>
          <w:szCs w:val="32"/>
        </w:rPr>
        <w:t>、项目支出</w:t>
      </w:r>
      <w:r>
        <w:rPr>
          <w:rFonts w:hint="eastAsia" w:ascii="仿宋_GB2312" w:hAnsi="宋体" w:eastAsia="仿宋_GB2312"/>
          <w:sz w:val="32"/>
          <w:szCs w:val="32"/>
        </w:rPr>
        <w:t>：指在基本支出之外为完成特定行政任务和事业发展目标所发生的支出。</w:t>
      </w:r>
    </w:p>
    <w:p w14:paraId="1673D152">
      <w:pPr>
        <w:pStyle w:val="4"/>
        <w:widowControl/>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4FE52036">
      <w:pPr>
        <w:pStyle w:val="4"/>
        <w:widowControl/>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A045E9B">
      <w:pPr>
        <w:rPr>
          <w:rFonts w:ascii="黑体" w:hAnsi="黑体" w:eastAsia="黑体" w:cs="黑体"/>
          <w:sz w:val="32"/>
          <w:szCs w:val="32"/>
        </w:rPr>
      </w:pPr>
      <w:r>
        <w:rPr>
          <w:rFonts w:hint="eastAsia"/>
        </w:rPr>
        <w:t xml:space="preserve">     </w:t>
      </w:r>
      <w:r>
        <w:rPr>
          <w:rFonts w:hint="eastAsia" w:ascii="黑体" w:hAnsi="黑体" w:eastAsia="黑体" w:cs="黑体"/>
          <w:sz w:val="32"/>
          <w:szCs w:val="32"/>
        </w:rPr>
        <w:t xml:space="preserve"> 九、其他需要说明的事项</w:t>
      </w:r>
    </w:p>
    <w:p w14:paraId="5A9BAE75">
      <w:pPr>
        <w:rPr>
          <w:rFonts w:ascii="仿宋_GB2312" w:hAnsi="仿宋_GB2312" w:eastAsia="仿宋_GB2312" w:cs="仿宋_GB2312"/>
          <w:sz w:val="32"/>
          <w:szCs w:val="32"/>
        </w:rPr>
      </w:pPr>
      <w:r>
        <w:rPr>
          <w:rFonts w:hint="eastAsia" w:ascii="黑体" w:hAnsi="黑体" w:eastAsia="黑体" w:cs="黑体"/>
          <w:sz w:val="32"/>
          <w:szCs w:val="32"/>
        </w:rPr>
        <w:t xml:space="preserve">     </w:t>
      </w:r>
      <w:r>
        <w:rPr>
          <w:rFonts w:hint="eastAsia" w:ascii="仿宋" w:hAnsi="仿宋" w:eastAsia="仿宋" w:cs="仿宋"/>
          <w:sz w:val="32"/>
          <w:szCs w:val="32"/>
        </w:rPr>
        <w:t>我部门无政府性基金预算及国有资本经营预算，空表列示。</w:t>
      </w:r>
    </w:p>
    <w:p w14:paraId="72EF12E7">
      <w:r>
        <w:rPr>
          <w:rFonts w:hint="eastAsia" w:ascii="仿宋_GB2312" w:hAnsi="仿宋_GB2312" w:eastAsia="仿宋_GB2312" w:cs="仿宋_GB2312"/>
          <w:sz w:val="32"/>
          <w:szCs w:val="32"/>
        </w:rPr>
        <w:t xml:space="preserve">                                   2017年3月22日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宋体"/>
    <w:panose1 w:val="00000000000000000000"/>
    <w:charset w:val="86"/>
    <w:family w:val="roman"/>
    <w:pitch w:val="default"/>
    <w:sig w:usb0="00000000" w:usb1="00000000" w:usb2="00000000" w:usb3="00000000" w:csb0="00040001" w:csb1="00000000"/>
  </w:font>
  <w:font w:name="方正书宋_GBK">
    <w:altName w:val="宋体"/>
    <w:panose1 w:val="00000000000000000000"/>
    <w:charset w:val="86"/>
    <w:family w:val="roma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D1C958"/>
    <w:multiLevelType w:val="singleLevel"/>
    <w:tmpl w:val="58D1C958"/>
    <w:lvl w:ilvl="0" w:tentative="0">
      <w:start w:val="4"/>
      <w:numFmt w:val="chineseCounting"/>
      <w:suff w:val="nothing"/>
      <w:lvlText w:val="%1、"/>
      <w:lvlJc w:val="left"/>
    </w:lvl>
  </w:abstractNum>
  <w:abstractNum w:abstractNumId="1">
    <w:nsid w:val="594BA190"/>
    <w:multiLevelType w:val="singleLevel"/>
    <w:tmpl w:val="594BA190"/>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66D5E"/>
    <w:rsid w:val="00076AAF"/>
    <w:rsid w:val="000A45FE"/>
    <w:rsid w:val="001E3E1E"/>
    <w:rsid w:val="001E455D"/>
    <w:rsid w:val="001E6654"/>
    <w:rsid w:val="00221D80"/>
    <w:rsid w:val="00224A71"/>
    <w:rsid w:val="0029094C"/>
    <w:rsid w:val="00366D5E"/>
    <w:rsid w:val="004B60A6"/>
    <w:rsid w:val="00556E10"/>
    <w:rsid w:val="00594DF0"/>
    <w:rsid w:val="006710E4"/>
    <w:rsid w:val="00754CA6"/>
    <w:rsid w:val="0092549B"/>
    <w:rsid w:val="009A0115"/>
    <w:rsid w:val="009E5722"/>
    <w:rsid w:val="00A81F9D"/>
    <w:rsid w:val="00B91433"/>
    <w:rsid w:val="00CD6A2E"/>
    <w:rsid w:val="00CF4201"/>
    <w:rsid w:val="00D70425"/>
    <w:rsid w:val="00ED3FF1"/>
    <w:rsid w:val="00EE0F93"/>
    <w:rsid w:val="00F223BA"/>
    <w:rsid w:val="00F51F34"/>
    <w:rsid w:val="0119349C"/>
    <w:rsid w:val="0259220A"/>
    <w:rsid w:val="029C0D5B"/>
    <w:rsid w:val="06584A58"/>
    <w:rsid w:val="09370A82"/>
    <w:rsid w:val="0943339B"/>
    <w:rsid w:val="0AE424E2"/>
    <w:rsid w:val="10070535"/>
    <w:rsid w:val="16177A92"/>
    <w:rsid w:val="165B2CD4"/>
    <w:rsid w:val="1A5C001D"/>
    <w:rsid w:val="1AB06ED5"/>
    <w:rsid w:val="1B4B53D7"/>
    <w:rsid w:val="1DB01890"/>
    <w:rsid w:val="25DE7AAC"/>
    <w:rsid w:val="29B001E8"/>
    <w:rsid w:val="2AE654B1"/>
    <w:rsid w:val="2B9E7B75"/>
    <w:rsid w:val="30592110"/>
    <w:rsid w:val="355058F5"/>
    <w:rsid w:val="35CA7AC4"/>
    <w:rsid w:val="3AB773C8"/>
    <w:rsid w:val="3B700532"/>
    <w:rsid w:val="3D5A38F6"/>
    <w:rsid w:val="3E8026FB"/>
    <w:rsid w:val="3F0C6618"/>
    <w:rsid w:val="491B6D41"/>
    <w:rsid w:val="4C736A6F"/>
    <w:rsid w:val="4ECA440C"/>
    <w:rsid w:val="50517078"/>
    <w:rsid w:val="51566ECC"/>
    <w:rsid w:val="52205877"/>
    <w:rsid w:val="560027C3"/>
    <w:rsid w:val="5FCC0EED"/>
    <w:rsid w:val="623B4E0E"/>
    <w:rsid w:val="659B5241"/>
    <w:rsid w:val="6DEC46F3"/>
    <w:rsid w:val="6F881BC6"/>
    <w:rsid w:val="727462F3"/>
    <w:rsid w:val="75350B7E"/>
    <w:rsid w:val="75D5506B"/>
    <w:rsid w:val="7A291C72"/>
    <w:rsid w:val="7B1D08AD"/>
    <w:rsid w:val="7CD74E5A"/>
    <w:rsid w:val="7E807CC3"/>
    <w:rsid w:val="7FFE3F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1"/>
    <w:unhideWhenUsed/>
    <w:uiPriority w:val="99"/>
    <w:pPr>
      <w:tabs>
        <w:tab w:val="center" w:pos="4153"/>
        <w:tab w:val="right" w:pos="8306"/>
      </w:tabs>
      <w:snapToGrid w:val="0"/>
      <w:jc w:val="left"/>
    </w:pPr>
    <w:rPr>
      <w:sz w:val="18"/>
      <w:szCs w:val="18"/>
    </w:rPr>
  </w:style>
  <w:style w:type="paragraph" w:styleId="3">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jc w:val="left"/>
    </w:pPr>
    <w:rPr>
      <w:kern w:val="0"/>
      <w:sz w:val="24"/>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rPr>
  </w:style>
  <w:style w:type="paragraph" w:customStyle="1" w:styleId="9">
    <w:name w:val="列出段落1"/>
    <w:basedOn w:val="1"/>
    <w:qFormat/>
    <w:uiPriority w:val="34"/>
    <w:pPr>
      <w:ind w:firstLine="420" w:firstLineChars="200"/>
    </w:pPr>
  </w:style>
  <w:style w:type="character" w:customStyle="1" w:styleId="10">
    <w:name w:val="页眉 Char"/>
    <w:basedOn w:val="7"/>
    <w:link w:val="3"/>
    <w:semiHidden/>
    <w:uiPriority w:val="99"/>
    <w:rPr>
      <w:kern w:val="2"/>
      <w:sz w:val="18"/>
      <w:szCs w:val="18"/>
    </w:rPr>
  </w:style>
  <w:style w:type="character" w:customStyle="1" w:styleId="11">
    <w:name w:val="页脚 Char"/>
    <w:basedOn w:val="7"/>
    <w:link w:val="2"/>
    <w:semiHidden/>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12</Pages>
  <Words>980</Words>
  <Characters>987</Characters>
  <Lines>38</Lines>
  <Paragraphs>10</Paragraphs>
  <TotalTime>0</TotalTime>
  <ScaleCrop>false</ScaleCrop>
  <LinksUpToDate>false</LinksUpToDate>
  <CharactersWithSpaces>1085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2017-03-21T06:26:00Z</dcterms:created>
  <dc:creator>Lenovo User</dc:creator>
  <cp:lastModifiedBy>lenovo</cp:lastModifiedBy>
  <cp:lastPrinted>2017-03-22T03:06:00Z</cp:lastPrinted>
  <dcterms:modified xsi:type="dcterms:W3CDTF">2025-05-23T01:03:38Z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C026E72A4DE34229888B1D7B56F3A3EF_12</vt:lpwstr>
  </property>
  <property fmtid="{D5CDD505-2E9C-101B-9397-08002B2CF9AE}" pid="4" name="KSOTemplateDocerSaveRecord">
    <vt:lpwstr>eyJoZGlkIjoiMmU0YTkwMGYyOTgyYmEzMDJkNDdjMzQyMWM5YzAzMzQifQ==</vt:lpwstr>
  </property>
</Properties>
</file>