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C221C">
      <w:pPr>
        <w:spacing w:line="560" w:lineRule="exact"/>
        <w:jc w:val="center"/>
        <w:rPr>
          <w:rFonts w:cs="黑体" w:asciiTheme="majorEastAsia" w:hAnsiTheme="majorEastAsia" w:eastAsiaTheme="majorEastAsia"/>
          <w:b/>
          <w:bCs/>
          <w:sz w:val="44"/>
          <w:szCs w:val="44"/>
        </w:rPr>
      </w:pPr>
      <w:r>
        <w:rPr>
          <w:rFonts w:hint="eastAsia" w:cs="黑体" w:asciiTheme="majorEastAsia" w:hAnsiTheme="majorEastAsia" w:eastAsiaTheme="majorEastAsia"/>
          <w:b/>
          <w:bCs/>
          <w:sz w:val="44"/>
          <w:szCs w:val="44"/>
        </w:rPr>
        <w:t>涞水县城市管理综合行政执法局</w:t>
      </w:r>
    </w:p>
    <w:p w14:paraId="2EB35E1E">
      <w:pPr>
        <w:spacing w:line="560" w:lineRule="exact"/>
        <w:jc w:val="center"/>
        <w:rPr>
          <w:rFonts w:cs="黑体" w:asciiTheme="majorEastAsia" w:hAnsiTheme="majorEastAsia" w:eastAsiaTheme="majorEastAsia"/>
          <w:b/>
          <w:bCs/>
          <w:sz w:val="44"/>
          <w:szCs w:val="44"/>
        </w:rPr>
      </w:pPr>
      <w:r>
        <w:rPr>
          <w:rFonts w:hint="eastAsia" w:cs="黑体" w:asciiTheme="majorEastAsia" w:hAnsiTheme="majorEastAsia" w:eastAsiaTheme="majorEastAsia"/>
          <w:b/>
          <w:bCs/>
          <w:sz w:val="44"/>
          <w:szCs w:val="44"/>
        </w:rPr>
        <w:t>2020年部门预算信息公开</w:t>
      </w:r>
    </w:p>
    <w:p w14:paraId="11A704A8">
      <w:pPr>
        <w:snapToGrid w:val="0"/>
        <w:spacing w:line="560" w:lineRule="exact"/>
        <w:ind w:firstLine="640" w:firstLineChars="200"/>
        <w:rPr>
          <w:rFonts w:hint="eastAsia" w:ascii="仿宋_GB2312" w:hAnsi="仿宋_GB2312" w:eastAsia="仿宋_GB2312" w:cs="仿宋_GB2312"/>
          <w:sz w:val="32"/>
          <w:szCs w:val="32"/>
        </w:rPr>
      </w:pPr>
    </w:p>
    <w:p w14:paraId="1720D199">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预算法》、《地方预决算公开操作规程》和《河北省省级预算公开办法》规定，现将涞水县城市管理综合行政执法局2020年部门预算公开如下：</w:t>
      </w:r>
    </w:p>
    <w:p w14:paraId="2C4BA732">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3" w:firstLineChars="200"/>
        <w:textAlignment w:val="auto"/>
        <w:outlineLvl w:val="9"/>
        <w:rPr>
          <w:rFonts w:ascii="黑体" w:hAnsi="黑体" w:eastAsia="黑体" w:cs="黑体"/>
          <w:b/>
          <w:bCs/>
          <w:sz w:val="32"/>
          <w:szCs w:val="32"/>
        </w:rPr>
      </w:pPr>
      <w:r>
        <w:rPr>
          <w:rFonts w:hint="eastAsia" w:ascii="黑体" w:hAnsi="黑体" w:eastAsia="黑体" w:cs="黑体"/>
          <w:b/>
          <w:bCs/>
          <w:sz w:val="32"/>
          <w:szCs w:val="32"/>
        </w:rPr>
        <w:t>一、部门职责及机构设置情况</w:t>
      </w:r>
    </w:p>
    <w:p w14:paraId="0EBF474F">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textAlignment w:val="auto"/>
        <w:outlineLvl w:val="9"/>
        <w:rPr>
          <w:rFonts w:ascii="黑体" w:hAnsi="黑体" w:eastAsia="黑体" w:cs="黑体"/>
          <w:b/>
          <w:bCs/>
          <w:sz w:val="32"/>
          <w:szCs w:val="32"/>
        </w:rPr>
      </w:pPr>
      <w:r>
        <w:rPr>
          <w:rFonts w:hint="eastAsia" w:ascii="黑体" w:hAnsi="黑体" w:eastAsia="黑体" w:cs="黑体"/>
          <w:b/>
          <w:bCs/>
          <w:sz w:val="32"/>
          <w:szCs w:val="32"/>
        </w:rPr>
        <w:t>基本职责</w:t>
      </w:r>
    </w:p>
    <w:p w14:paraId="48977228">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楷体" w:hAnsi="楷体" w:eastAsia="楷体" w:cs="楷体"/>
          <w:sz w:val="32"/>
          <w:szCs w:val="32"/>
        </w:rPr>
        <w:t>（一）</w:t>
      </w:r>
      <w:r>
        <w:rPr>
          <w:rFonts w:hint="eastAsia" w:ascii="仿宋_GB2312" w:hAnsi="仿宋_GB2312" w:eastAsia="仿宋_GB2312" w:cs="仿宋_GB2312"/>
          <w:sz w:val="32"/>
          <w:szCs w:val="32"/>
        </w:rPr>
        <w:t>行使市容环境卫生管理方面法律、法规、规章制度的行政处罚权。强制拆除不符合城市容貌标准、环境卫生标准的建筑物或设施；</w:t>
      </w:r>
    </w:p>
    <w:p w14:paraId="43EE1DAE">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楷体" w:hAnsi="楷体" w:eastAsia="楷体" w:cs="楷体"/>
          <w:sz w:val="32"/>
          <w:szCs w:val="32"/>
        </w:rPr>
        <w:t>（二）</w:t>
      </w:r>
      <w:r>
        <w:rPr>
          <w:rFonts w:hint="eastAsia" w:ascii="仿宋_GB2312" w:hAnsi="仿宋_GB2312" w:eastAsia="仿宋_GB2312" w:cs="仿宋_GB2312"/>
          <w:sz w:val="32"/>
          <w:szCs w:val="32"/>
        </w:rPr>
        <w:t>行使城市绿化管理方面法律、法规、规章规定的行政处罚权；</w:t>
      </w:r>
    </w:p>
    <w:p w14:paraId="0E786808">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楷体" w:hAnsi="楷体" w:eastAsia="楷体" w:cs="楷体"/>
          <w:sz w:val="32"/>
          <w:szCs w:val="32"/>
        </w:rPr>
        <w:t>（三）</w:t>
      </w:r>
      <w:r>
        <w:rPr>
          <w:rFonts w:hint="eastAsia" w:ascii="仿宋_GB2312" w:hAnsi="仿宋_GB2312" w:eastAsia="仿宋_GB2312" w:cs="仿宋_GB2312"/>
          <w:sz w:val="32"/>
          <w:szCs w:val="32"/>
        </w:rPr>
        <w:t>城市城建界内，符合办理建设工程规划许可证条件，而未办理建设工程规划许可证进行建设的法律、法规、规章规定的行政处罚权；</w:t>
      </w:r>
    </w:p>
    <w:p w14:paraId="03557E9E">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楷体" w:hAnsi="楷体" w:eastAsia="楷体" w:cs="楷体"/>
          <w:sz w:val="32"/>
          <w:szCs w:val="32"/>
        </w:rPr>
        <w:t>（四）</w:t>
      </w:r>
      <w:r>
        <w:rPr>
          <w:rFonts w:hint="eastAsia" w:ascii="仿宋_GB2312" w:hAnsi="仿宋_GB2312" w:eastAsia="仿宋_GB2312" w:cs="仿宋_GB2312"/>
          <w:sz w:val="32"/>
          <w:szCs w:val="32"/>
        </w:rPr>
        <w:t>城市城建界内未取得施工许可证或者开工报告未经批准擅自施工的法律、法规、规章规定的行政处罚权；</w:t>
      </w:r>
    </w:p>
    <w:p w14:paraId="5AFD224B">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楷体" w:hAnsi="楷体" w:eastAsia="楷体" w:cs="楷体"/>
          <w:sz w:val="32"/>
          <w:szCs w:val="32"/>
        </w:rPr>
        <w:t>（五）</w:t>
      </w:r>
      <w:r>
        <w:rPr>
          <w:rFonts w:hint="eastAsia" w:ascii="仿宋_GB2312" w:hAnsi="仿宋_GB2312" w:eastAsia="仿宋_GB2312" w:cs="仿宋_GB2312"/>
          <w:sz w:val="32"/>
          <w:szCs w:val="32"/>
        </w:rPr>
        <w:t>行使环境保护管理方面的城市城建界内社会生活噪声污染、建筑施工噪声污染、占道加工、露天烧烤污染等行为法律、法规、规章规定的行政处罚权；</w:t>
      </w:r>
    </w:p>
    <w:p w14:paraId="0045ADA8">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楷体" w:hAnsi="楷体" w:eastAsia="楷体" w:cs="楷体"/>
          <w:sz w:val="32"/>
          <w:szCs w:val="32"/>
        </w:rPr>
        <w:t>（六）</w:t>
      </w:r>
      <w:r>
        <w:rPr>
          <w:rFonts w:hint="eastAsia" w:ascii="仿宋_GB2312" w:hAnsi="仿宋_GB2312" w:eastAsia="仿宋_GB2312" w:cs="仿宋_GB2312"/>
          <w:sz w:val="32"/>
          <w:szCs w:val="32"/>
        </w:rPr>
        <w:t>市场监管方面城市城建界内户外公共场所经营的无证、无照经营、违规设置户外广告行为法律、法规、规章规定的行政处罚权；</w:t>
      </w:r>
    </w:p>
    <w:p w14:paraId="36C23627">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楷体" w:hAnsi="楷体" w:eastAsia="楷体" w:cs="楷体"/>
          <w:sz w:val="32"/>
          <w:szCs w:val="32"/>
        </w:rPr>
        <w:t>（七）</w:t>
      </w:r>
      <w:r>
        <w:rPr>
          <w:rFonts w:hint="eastAsia" w:ascii="仿宋_GB2312" w:hAnsi="仿宋_GB2312" w:eastAsia="仿宋_GB2312" w:cs="仿宋_GB2312"/>
          <w:sz w:val="32"/>
          <w:szCs w:val="32"/>
        </w:rPr>
        <w:t>行使公安交通管理方面在公园、广场等公共场所内违反机动车停放、临时停车规定侵占城市道路行为法律、法规、规章规定的行政处罚权。</w:t>
      </w:r>
    </w:p>
    <w:p w14:paraId="542EC4B6">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textAlignment w:val="auto"/>
        <w:outlineLvl w:val="9"/>
        <w:rPr>
          <w:rFonts w:ascii="仿宋_GB2312" w:eastAsia="仿宋_GB2312"/>
          <w:sz w:val="32"/>
          <w:szCs w:val="32"/>
        </w:rPr>
      </w:pPr>
      <w:r>
        <w:rPr>
          <w:rFonts w:hint="eastAsia" w:ascii="宋体" w:hAnsi="宋体" w:eastAsia="宋体" w:cs="宋体"/>
          <w:sz w:val="32"/>
          <w:szCs w:val="32"/>
        </w:rPr>
        <w:t>（八）</w:t>
      </w:r>
      <w:r>
        <w:rPr>
          <w:rFonts w:hint="eastAsia" w:ascii="仿宋_GB2312" w:hAnsi="仿宋_GB2312" w:eastAsia="仿宋_GB2312" w:cs="仿宋_GB2312"/>
          <w:sz w:val="32"/>
          <w:szCs w:val="32"/>
        </w:rPr>
        <w:t>行使省政府决定调整的城市管理领域的其他行政处罚权。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黑体" w:hAnsi="黑体" w:eastAsia="黑体" w:cs="黑体"/>
          <w:b/>
          <w:bCs/>
          <w:sz w:val="32"/>
          <w:szCs w:val="32"/>
        </w:rPr>
        <w:t>机构设置</w:t>
      </w:r>
    </w:p>
    <w:p w14:paraId="29903DF0">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eastAsia="仿宋_GB2312"/>
          <w:sz w:val="32"/>
          <w:szCs w:val="32"/>
        </w:rPr>
        <w:t>涞水县城市管理综合行政</w:t>
      </w:r>
      <w:r>
        <w:rPr>
          <w:rFonts w:hint="eastAsia" w:ascii="仿宋_GB2312" w:hAnsi="仿宋_GB2312" w:eastAsia="仿宋_GB2312" w:cs="仿宋_GB2312"/>
          <w:sz w:val="32"/>
          <w:szCs w:val="32"/>
        </w:rPr>
        <w:t>执法局下设综合办公室、财务室、市容执法队、规划执法队、法制科、数字化指挥中心，各部门职责如下：</w:t>
      </w:r>
    </w:p>
    <w:p w14:paraId="22DCC026">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textAlignment w:val="auto"/>
        <w:outlineLvl w:val="9"/>
        <w:rPr>
          <w:rFonts w:ascii="楷体" w:hAnsi="楷体" w:eastAsia="楷体" w:cs="楷体"/>
          <w:sz w:val="32"/>
          <w:szCs w:val="32"/>
        </w:rPr>
      </w:pPr>
      <w:r>
        <w:rPr>
          <w:rFonts w:hint="eastAsia" w:ascii="楷体" w:hAnsi="楷体" w:eastAsia="楷体" w:cs="楷体"/>
          <w:sz w:val="32"/>
          <w:szCs w:val="32"/>
        </w:rPr>
        <w:t>（一）办公室</w:t>
      </w:r>
    </w:p>
    <w:p w14:paraId="64172C2A">
      <w:pPr>
        <w:keepNext w:val="0"/>
        <w:keepLines w:val="0"/>
        <w:pageBreakBefore w:val="0"/>
        <w:widowControl w:val="0"/>
        <w:kinsoku/>
        <w:wordWrap/>
        <w:overflowPunct/>
        <w:topLinePunct w:val="0"/>
        <w:autoSpaceDE/>
        <w:autoSpaceDN/>
        <w:bidi w:val="0"/>
        <w:adjustRightInd/>
        <w:spacing w:line="52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 xml:space="preserve">    职责：1、负责协调日常工作；负责各类信息的上传下达，做好来文来电的收发、登记、传递、交办等工作；负责组织好信息上报。2、负责组织职工学习和各种会议，准备学习资料，做好会议工作和考勤。</w:t>
      </w:r>
    </w:p>
    <w:p w14:paraId="5DF54756">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textAlignment w:val="auto"/>
        <w:outlineLvl w:val="9"/>
        <w:rPr>
          <w:rFonts w:ascii="楷体" w:hAnsi="楷体" w:eastAsia="楷体" w:cs="楷体"/>
          <w:sz w:val="32"/>
          <w:szCs w:val="32"/>
        </w:rPr>
      </w:pPr>
      <w:r>
        <w:rPr>
          <w:rFonts w:hint="eastAsia" w:ascii="楷体" w:hAnsi="楷体" w:eastAsia="楷体" w:cs="楷体"/>
          <w:sz w:val="32"/>
          <w:szCs w:val="32"/>
        </w:rPr>
        <w:t>（二）财务室</w:t>
      </w:r>
    </w:p>
    <w:p w14:paraId="140B04A6">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职责：1、认真执行《</w:t>
      </w:r>
      <w:r>
        <w:rPr>
          <w:rFonts w:hint="eastAsia" w:ascii="仿宋_GB2312" w:eastAsia="仿宋_GB2312"/>
          <w:sz w:val="32"/>
          <w:szCs w:val="32"/>
          <w:lang w:eastAsia="zh-CN"/>
        </w:rPr>
        <w:t>中华人民共和国</w:t>
      </w:r>
      <w:r>
        <w:rPr>
          <w:rFonts w:hint="eastAsia" w:ascii="仿宋_GB2312" w:eastAsia="仿宋_GB2312"/>
          <w:sz w:val="32"/>
          <w:szCs w:val="32"/>
        </w:rPr>
        <w:t>会计法》，遵守财经纪律，管好用好各项资金。2、做好日常财务处理工作，加强财务核算，认真搞好财务分析为领导提供有效依据。</w:t>
      </w:r>
    </w:p>
    <w:p w14:paraId="20706DE9">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textAlignment w:val="auto"/>
        <w:outlineLvl w:val="9"/>
        <w:rPr>
          <w:rFonts w:ascii="楷体" w:hAnsi="楷体" w:eastAsia="楷体" w:cs="楷体"/>
          <w:sz w:val="32"/>
          <w:szCs w:val="32"/>
        </w:rPr>
      </w:pPr>
      <w:r>
        <w:rPr>
          <w:rFonts w:hint="eastAsia" w:ascii="楷体" w:hAnsi="楷体" w:eastAsia="楷体" w:cs="楷体"/>
          <w:sz w:val="32"/>
          <w:szCs w:val="32"/>
        </w:rPr>
        <w:t>（三）综合执法队</w:t>
      </w:r>
    </w:p>
    <w:p w14:paraId="0382D78C">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职责：1、行使市容环境卫生管理方面法律、法规、规章规定的行政处罚权，强制拆除不符合城市市容标准、环境卫生标准的建筑物或设施。2、行使市政公用设施管理方面法律、法规、规章规定的行政处罚权。3、行使环境保护管理方面法律、法规、规章规定的对产生社会噪声污染，建筑施工噪声污染行为的行政处罚权；对城市饮食服务业超标排污行为的行政处罚权；对向城市建成区范围内排水管网、河道、水面排污、倾倒工业废渣、城市垃圾和其他废弃物的行政处罚权。4、行使工商行政管理方面法律、法规、规章规定的对城区范围内店外或专业市场外经营、无照商贩的行政处罚权。</w:t>
      </w:r>
    </w:p>
    <w:p w14:paraId="771DC8CF">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textAlignment w:val="auto"/>
        <w:outlineLvl w:val="9"/>
        <w:rPr>
          <w:rFonts w:ascii="楷体" w:hAnsi="楷体" w:eastAsia="楷体" w:cs="楷体"/>
          <w:sz w:val="32"/>
          <w:szCs w:val="32"/>
        </w:rPr>
      </w:pPr>
      <w:r>
        <w:rPr>
          <w:rFonts w:hint="eastAsia" w:ascii="楷体" w:hAnsi="楷体" w:eastAsia="楷体" w:cs="楷体"/>
          <w:sz w:val="32"/>
          <w:szCs w:val="32"/>
        </w:rPr>
        <w:t>（四）规划执法队</w:t>
      </w:r>
    </w:p>
    <w:p w14:paraId="090C3D81">
      <w:pPr>
        <w:keepNext w:val="0"/>
        <w:keepLines w:val="0"/>
        <w:pageBreakBefore w:val="0"/>
        <w:widowControl w:val="0"/>
        <w:kinsoku/>
        <w:wordWrap/>
        <w:overflowPunct/>
        <w:topLinePunct w:val="0"/>
        <w:autoSpaceDE/>
        <w:autoSpaceDN/>
        <w:bidi w:val="0"/>
        <w:adjustRightInd/>
        <w:spacing w:line="52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 xml:space="preserve">    职责：1、行使城市规划管理方面法律、法规、规章规定的行政处罚权，对未取得《建设工程规划许可证》或者违反《建设工程规划许可证》规定进行建设，严重影响城市规划行为的行政处罚权。2、行使城市绿化管理方面法律、法规、规章规定的行政处罚权。</w:t>
      </w:r>
    </w:p>
    <w:p w14:paraId="0803438F">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textAlignment w:val="auto"/>
        <w:outlineLvl w:val="9"/>
        <w:rPr>
          <w:rFonts w:ascii="楷体" w:hAnsi="楷体" w:eastAsia="楷体" w:cs="楷体"/>
          <w:sz w:val="32"/>
          <w:szCs w:val="32"/>
        </w:rPr>
      </w:pPr>
      <w:r>
        <w:rPr>
          <w:rFonts w:hint="eastAsia" w:ascii="楷体" w:hAnsi="楷体" w:eastAsia="楷体" w:cs="楷体"/>
          <w:sz w:val="32"/>
          <w:szCs w:val="32"/>
        </w:rPr>
        <w:t>（五）数字化指挥中心</w:t>
      </w:r>
    </w:p>
    <w:p w14:paraId="3379EF0C">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职责：1、认真</w:t>
      </w:r>
      <w:r>
        <w:rPr>
          <w:rFonts w:hint="eastAsia" w:ascii="仿宋_GB2312" w:hAnsi="宋体" w:eastAsia="仿宋_GB2312"/>
          <w:sz w:val="32"/>
          <w:szCs w:val="32"/>
        </w:rPr>
        <w:t>贯彻</w:t>
      </w:r>
      <w:r>
        <w:rPr>
          <w:rFonts w:hint="eastAsia" w:ascii="仿宋_GB2312" w:eastAsia="仿宋_GB2312"/>
          <w:sz w:val="32"/>
          <w:szCs w:val="32"/>
        </w:rPr>
        <w:t>国家和省市有关数字化城市管理的法律规章、行业标准、建设管理模式规范，认真执行涞水县网络数字化城市管理工作实施方案和有关政策。2、负责制定和完善数字化城市管理服务中心运行规范和规章制度。3、负责做好数字化城市管理服务中心安全防范信息安全和设备管理维护等工作。</w:t>
      </w:r>
    </w:p>
    <w:p w14:paraId="2C4848CA">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jc w:val="left"/>
        <w:textAlignment w:val="auto"/>
        <w:outlineLvl w:val="9"/>
        <w:rPr>
          <w:rFonts w:ascii="楷体" w:hAnsi="楷体" w:eastAsia="楷体" w:cs="楷体"/>
          <w:sz w:val="32"/>
          <w:szCs w:val="32"/>
        </w:rPr>
      </w:pPr>
      <w:r>
        <w:rPr>
          <w:rFonts w:hint="eastAsia" w:ascii="楷体" w:hAnsi="楷体" w:eastAsia="楷体" w:cs="楷体"/>
          <w:sz w:val="32"/>
          <w:szCs w:val="32"/>
        </w:rPr>
        <w:t>（六）法制科</w:t>
      </w:r>
    </w:p>
    <w:p w14:paraId="0236AD8F">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职责：负责行政执法人员的业务及法律知识的培训。</w:t>
      </w:r>
    </w:p>
    <w:p w14:paraId="00522587">
      <w:pPr>
        <w:keepNext w:val="0"/>
        <w:keepLines w:val="0"/>
        <w:pageBreakBefore w:val="0"/>
        <w:widowControl w:val="0"/>
        <w:kinsoku/>
        <w:wordWrap/>
        <w:overflowPunct/>
        <w:topLinePunct w:val="0"/>
        <w:autoSpaceDE/>
        <w:autoSpaceDN/>
        <w:bidi w:val="0"/>
        <w:adjustRightInd/>
        <w:spacing w:line="520" w:lineRule="exact"/>
        <w:ind w:left="0" w:leftChars="0" w:right="0" w:rightChars="0" w:firstLine="576"/>
        <w:textAlignment w:val="auto"/>
        <w:outlineLvl w:val="9"/>
        <w:rPr>
          <w:rFonts w:ascii="黑体" w:hAnsi="黑体" w:eastAsia="黑体" w:cs="黑体"/>
          <w:b/>
          <w:bCs/>
          <w:sz w:val="32"/>
          <w:szCs w:val="32"/>
        </w:rPr>
      </w:pPr>
      <w:r>
        <w:rPr>
          <w:rFonts w:hint="eastAsia" w:ascii="黑体" w:hAnsi="黑体" w:eastAsia="黑体" w:cs="黑体"/>
          <w:b/>
          <w:bCs/>
          <w:sz w:val="32"/>
          <w:szCs w:val="32"/>
        </w:rPr>
        <w:t>单位编制情况</w:t>
      </w:r>
    </w:p>
    <w:p w14:paraId="1BE78919">
      <w:pPr>
        <w:keepNext w:val="0"/>
        <w:keepLines w:val="0"/>
        <w:pageBreakBefore w:val="0"/>
        <w:widowControl w:val="0"/>
        <w:kinsoku/>
        <w:wordWrap/>
        <w:overflowPunct/>
        <w:topLinePunct w:val="0"/>
        <w:autoSpaceDE/>
        <w:autoSpaceDN/>
        <w:bidi w:val="0"/>
        <w:adjustRightInd/>
        <w:spacing w:line="520" w:lineRule="exact"/>
        <w:ind w:left="0" w:leftChars="0" w:right="0" w:rightChars="0" w:firstLine="576"/>
        <w:textAlignment w:val="auto"/>
        <w:outlineLvl w:val="9"/>
        <w:rPr>
          <w:rFonts w:ascii="仿宋_GB2312" w:eastAsia="仿宋_GB2312"/>
          <w:sz w:val="32"/>
          <w:szCs w:val="32"/>
        </w:rPr>
      </w:pPr>
      <w:r>
        <w:rPr>
          <w:rFonts w:hint="eastAsia" w:ascii="仿宋_GB2312" w:hAnsi="宋体" w:eastAsia="仿宋_GB2312"/>
          <w:sz w:val="32"/>
          <w:szCs w:val="32"/>
        </w:rPr>
        <w:t>我部门编制人数 33个，行政编制数0 个，事业编制数 33个。实有在职人员 44 人，退休人员 11 人。</w:t>
      </w:r>
    </w:p>
    <w:tbl>
      <w:tblPr>
        <w:tblStyle w:val="5"/>
        <w:tblpPr w:leftFromText="180" w:rightFromText="180" w:vertAnchor="text" w:horzAnchor="page" w:tblpX="1382" w:tblpY="590"/>
        <w:tblOverlap w:val="never"/>
        <w:tblW w:w="9920" w:type="dxa"/>
        <w:tblInd w:w="0" w:type="dxa"/>
        <w:tblLayout w:type="fixed"/>
        <w:tblCellMar>
          <w:top w:w="0" w:type="dxa"/>
          <w:left w:w="108" w:type="dxa"/>
          <w:bottom w:w="0" w:type="dxa"/>
          <w:right w:w="108" w:type="dxa"/>
        </w:tblCellMar>
      </w:tblPr>
      <w:tblGrid>
        <w:gridCol w:w="1094"/>
        <w:gridCol w:w="2604"/>
        <w:gridCol w:w="1892"/>
        <w:gridCol w:w="1924"/>
        <w:gridCol w:w="2406"/>
      </w:tblGrid>
      <w:tr w14:paraId="3073A654">
        <w:tblPrEx>
          <w:tblCellMar>
            <w:top w:w="0" w:type="dxa"/>
            <w:left w:w="108" w:type="dxa"/>
            <w:bottom w:w="0" w:type="dxa"/>
            <w:right w:w="108" w:type="dxa"/>
          </w:tblCellMar>
        </w:tblPrEx>
        <w:trPr>
          <w:trHeight w:val="118" w:hRule="atLeast"/>
        </w:trPr>
        <w:tc>
          <w:tcPr>
            <w:tcW w:w="9920" w:type="dxa"/>
            <w:gridSpan w:val="5"/>
            <w:tcBorders>
              <w:top w:val="nil"/>
              <w:left w:val="nil"/>
              <w:bottom w:val="single" w:color="auto" w:sz="4" w:space="0"/>
              <w:right w:val="nil"/>
            </w:tcBorders>
            <w:shd w:val="clear" w:color="auto" w:fill="auto"/>
            <w:vAlign w:val="center"/>
          </w:tcPr>
          <w:p w14:paraId="042C901B">
            <w:pPr>
              <w:widowControl/>
              <w:spacing w:line="56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部门基本情况表</w:t>
            </w:r>
          </w:p>
        </w:tc>
      </w:tr>
      <w:tr w14:paraId="26D3A8E4">
        <w:tblPrEx>
          <w:tblCellMar>
            <w:top w:w="0" w:type="dxa"/>
            <w:left w:w="108" w:type="dxa"/>
            <w:bottom w:w="0" w:type="dxa"/>
            <w:right w:w="108" w:type="dxa"/>
          </w:tblCellMar>
        </w:tblPrEx>
        <w:trPr>
          <w:trHeight w:val="560" w:hRule="atLeast"/>
        </w:trPr>
        <w:tc>
          <w:tcPr>
            <w:tcW w:w="1094" w:type="dxa"/>
            <w:vMerge w:val="restart"/>
            <w:tcBorders>
              <w:top w:val="nil"/>
              <w:left w:val="single" w:color="auto" w:sz="4" w:space="0"/>
              <w:bottom w:val="single" w:color="000000" w:sz="4" w:space="0"/>
              <w:right w:val="single" w:color="auto" w:sz="4" w:space="0"/>
            </w:tcBorders>
            <w:shd w:val="clear" w:color="auto" w:fill="auto"/>
            <w:vAlign w:val="center"/>
          </w:tcPr>
          <w:p w14:paraId="618E648E">
            <w:pPr>
              <w:widowControl/>
              <w:spacing w:line="56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序号</w:t>
            </w:r>
          </w:p>
        </w:tc>
        <w:tc>
          <w:tcPr>
            <w:tcW w:w="2604" w:type="dxa"/>
            <w:vMerge w:val="restart"/>
            <w:tcBorders>
              <w:top w:val="nil"/>
              <w:left w:val="single" w:color="auto" w:sz="4" w:space="0"/>
              <w:bottom w:val="single" w:color="000000" w:sz="4" w:space="0"/>
              <w:right w:val="single" w:color="auto" w:sz="4" w:space="0"/>
            </w:tcBorders>
            <w:shd w:val="clear" w:color="auto" w:fill="auto"/>
            <w:vAlign w:val="center"/>
          </w:tcPr>
          <w:p w14:paraId="1902305B">
            <w:pPr>
              <w:widowControl/>
              <w:spacing w:line="56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单位名称</w:t>
            </w:r>
          </w:p>
        </w:tc>
        <w:tc>
          <w:tcPr>
            <w:tcW w:w="1892" w:type="dxa"/>
            <w:vMerge w:val="restart"/>
            <w:tcBorders>
              <w:top w:val="nil"/>
              <w:left w:val="single" w:color="auto" w:sz="4" w:space="0"/>
              <w:bottom w:val="single" w:color="000000" w:sz="4" w:space="0"/>
              <w:right w:val="single" w:color="auto" w:sz="4" w:space="0"/>
            </w:tcBorders>
            <w:shd w:val="clear" w:color="auto" w:fill="auto"/>
            <w:vAlign w:val="center"/>
          </w:tcPr>
          <w:p w14:paraId="59F7A96F">
            <w:pPr>
              <w:widowControl/>
              <w:spacing w:line="56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单位性质</w:t>
            </w:r>
          </w:p>
        </w:tc>
        <w:tc>
          <w:tcPr>
            <w:tcW w:w="1924" w:type="dxa"/>
            <w:vMerge w:val="restart"/>
            <w:tcBorders>
              <w:top w:val="nil"/>
              <w:left w:val="single" w:color="auto" w:sz="4" w:space="0"/>
              <w:bottom w:val="single" w:color="000000" w:sz="4" w:space="0"/>
              <w:right w:val="single" w:color="auto" w:sz="4" w:space="0"/>
            </w:tcBorders>
            <w:shd w:val="clear" w:color="auto" w:fill="auto"/>
            <w:vAlign w:val="center"/>
          </w:tcPr>
          <w:p w14:paraId="67F8A2A0">
            <w:pPr>
              <w:widowControl/>
              <w:spacing w:line="56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单位规格</w:t>
            </w:r>
          </w:p>
        </w:tc>
        <w:tc>
          <w:tcPr>
            <w:tcW w:w="2406" w:type="dxa"/>
            <w:vMerge w:val="restart"/>
            <w:tcBorders>
              <w:top w:val="nil"/>
              <w:left w:val="single" w:color="auto" w:sz="4" w:space="0"/>
              <w:bottom w:val="single" w:color="000000" w:sz="4" w:space="0"/>
              <w:right w:val="single" w:color="auto" w:sz="4" w:space="0"/>
            </w:tcBorders>
            <w:shd w:val="clear" w:color="auto" w:fill="auto"/>
            <w:vAlign w:val="center"/>
          </w:tcPr>
          <w:p w14:paraId="737D45FE">
            <w:pPr>
              <w:widowControl/>
              <w:spacing w:line="56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经费保障形式</w:t>
            </w:r>
          </w:p>
        </w:tc>
      </w:tr>
      <w:tr w14:paraId="487FB783">
        <w:tblPrEx>
          <w:tblCellMar>
            <w:top w:w="0" w:type="dxa"/>
            <w:left w:w="108" w:type="dxa"/>
            <w:bottom w:w="0" w:type="dxa"/>
            <w:right w:w="108" w:type="dxa"/>
          </w:tblCellMar>
        </w:tblPrEx>
        <w:trPr>
          <w:trHeight w:val="560" w:hRule="atLeast"/>
        </w:trPr>
        <w:tc>
          <w:tcPr>
            <w:tcW w:w="1094" w:type="dxa"/>
            <w:vMerge w:val="continue"/>
            <w:tcBorders>
              <w:top w:val="nil"/>
              <w:left w:val="single" w:color="auto" w:sz="4" w:space="0"/>
              <w:bottom w:val="single" w:color="000000" w:sz="4" w:space="0"/>
              <w:right w:val="single" w:color="auto" w:sz="4" w:space="0"/>
            </w:tcBorders>
            <w:vAlign w:val="center"/>
          </w:tcPr>
          <w:p w14:paraId="1FDD6ED4">
            <w:pPr>
              <w:widowControl/>
              <w:spacing w:line="560" w:lineRule="exact"/>
              <w:jc w:val="left"/>
              <w:rPr>
                <w:rFonts w:ascii="仿宋" w:hAnsi="仿宋" w:eastAsia="仿宋" w:cs="仿宋"/>
                <w:color w:val="000000"/>
                <w:kern w:val="0"/>
                <w:sz w:val="32"/>
                <w:szCs w:val="32"/>
              </w:rPr>
            </w:pPr>
          </w:p>
        </w:tc>
        <w:tc>
          <w:tcPr>
            <w:tcW w:w="2604" w:type="dxa"/>
            <w:vMerge w:val="continue"/>
            <w:tcBorders>
              <w:top w:val="nil"/>
              <w:left w:val="single" w:color="auto" w:sz="4" w:space="0"/>
              <w:bottom w:val="single" w:color="000000" w:sz="4" w:space="0"/>
              <w:right w:val="single" w:color="auto" w:sz="4" w:space="0"/>
            </w:tcBorders>
            <w:vAlign w:val="center"/>
          </w:tcPr>
          <w:p w14:paraId="6BF42F2D">
            <w:pPr>
              <w:widowControl/>
              <w:spacing w:line="560" w:lineRule="exact"/>
              <w:jc w:val="left"/>
              <w:rPr>
                <w:rFonts w:ascii="仿宋" w:hAnsi="仿宋" w:eastAsia="仿宋" w:cs="仿宋"/>
                <w:color w:val="000000"/>
                <w:kern w:val="0"/>
                <w:sz w:val="32"/>
                <w:szCs w:val="32"/>
              </w:rPr>
            </w:pPr>
          </w:p>
        </w:tc>
        <w:tc>
          <w:tcPr>
            <w:tcW w:w="1892" w:type="dxa"/>
            <w:vMerge w:val="continue"/>
            <w:tcBorders>
              <w:top w:val="nil"/>
              <w:left w:val="single" w:color="auto" w:sz="4" w:space="0"/>
              <w:bottom w:val="single" w:color="000000" w:sz="4" w:space="0"/>
              <w:right w:val="single" w:color="auto" w:sz="4" w:space="0"/>
            </w:tcBorders>
            <w:vAlign w:val="center"/>
          </w:tcPr>
          <w:p w14:paraId="13D61348">
            <w:pPr>
              <w:widowControl/>
              <w:spacing w:line="560" w:lineRule="exact"/>
              <w:jc w:val="left"/>
              <w:rPr>
                <w:rFonts w:ascii="仿宋" w:hAnsi="仿宋" w:eastAsia="仿宋" w:cs="仿宋"/>
                <w:color w:val="000000"/>
                <w:kern w:val="0"/>
                <w:sz w:val="32"/>
                <w:szCs w:val="32"/>
              </w:rPr>
            </w:pPr>
          </w:p>
        </w:tc>
        <w:tc>
          <w:tcPr>
            <w:tcW w:w="1924" w:type="dxa"/>
            <w:vMerge w:val="continue"/>
            <w:tcBorders>
              <w:top w:val="nil"/>
              <w:left w:val="single" w:color="auto" w:sz="4" w:space="0"/>
              <w:bottom w:val="single" w:color="000000" w:sz="4" w:space="0"/>
              <w:right w:val="single" w:color="auto" w:sz="4" w:space="0"/>
            </w:tcBorders>
            <w:vAlign w:val="center"/>
          </w:tcPr>
          <w:p w14:paraId="570805CE">
            <w:pPr>
              <w:widowControl/>
              <w:spacing w:line="560" w:lineRule="exact"/>
              <w:jc w:val="left"/>
              <w:rPr>
                <w:rFonts w:ascii="仿宋" w:hAnsi="仿宋" w:eastAsia="仿宋" w:cs="仿宋"/>
                <w:color w:val="000000"/>
                <w:kern w:val="0"/>
                <w:sz w:val="32"/>
                <w:szCs w:val="32"/>
              </w:rPr>
            </w:pPr>
          </w:p>
        </w:tc>
        <w:tc>
          <w:tcPr>
            <w:tcW w:w="2406" w:type="dxa"/>
            <w:vMerge w:val="continue"/>
            <w:tcBorders>
              <w:top w:val="nil"/>
              <w:left w:val="single" w:color="auto" w:sz="4" w:space="0"/>
              <w:bottom w:val="single" w:color="000000" w:sz="4" w:space="0"/>
              <w:right w:val="single" w:color="auto" w:sz="4" w:space="0"/>
            </w:tcBorders>
            <w:vAlign w:val="center"/>
          </w:tcPr>
          <w:p w14:paraId="22F98375">
            <w:pPr>
              <w:widowControl/>
              <w:spacing w:line="560" w:lineRule="exact"/>
              <w:jc w:val="left"/>
              <w:rPr>
                <w:rFonts w:ascii="仿宋" w:hAnsi="仿宋" w:eastAsia="仿宋" w:cs="仿宋"/>
                <w:color w:val="000000"/>
                <w:kern w:val="0"/>
                <w:sz w:val="32"/>
                <w:szCs w:val="32"/>
              </w:rPr>
            </w:pPr>
          </w:p>
        </w:tc>
      </w:tr>
      <w:tr w14:paraId="3AC455EA">
        <w:tblPrEx>
          <w:tblCellMar>
            <w:top w:w="0" w:type="dxa"/>
            <w:left w:w="108" w:type="dxa"/>
            <w:bottom w:w="0" w:type="dxa"/>
            <w:right w:w="108" w:type="dxa"/>
          </w:tblCellMar>
        </w:tblPrEx>
        <w:trPr>
          <w:trHeight w:val="165" w:hRule="atLeast"/>
        </w:trPr>
        <w:tc>
          <w:tcPr>
            <w:tcW w:w="1094" w:type="dxa"/>
            <w:tcBorders>
              <w:top w:val="nil"/>
              <w:left w:val="single" w:color="auto" w:sz="4" w:space="0"/>
              <w:bottom w:val="single" w:color="auto" w:sz="4" w:space="0"/>
              <w:right w:val="single" w:color="auto" w:sz="4" w:space="0"/>
            </w:tcBorders>
            <w:shd w:val="clear" w:color="auto" w:fill="auto"/>
            <w:vAlign w:val="center"/>
          </w:tcPr>
          <w:p w14:paraId="707F89AB">
            <w:pPr>
              <w:widowControl/>
              <w:spacing w:line="56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1</w:t>
            </w:r>
          </w:p>
        </w:tc>
        <w:tc>
          <w:tcPr>
            <w:tcW w:w="2604" w:type="dxa"/>
            <w:tcBorders>
              <w:top w:val="nil"/>
              <w:left w:val="nil"/>
              <w:bottom w:val="single" w:color="auto" w:sz="4" w:space="0"/>
              <w:right w:val="single" w:color="auto" w:sz="4" w:space="0"/>
            </w:tcBorders>
            <w:shd w:val="clear" w:color="auto" w:fill="auto"/>
            <w:vAlign w:val="center"/>
          </w:tcPr>
          <w:p w14:paraId="5ABDC672">
            <w:pPr>
              <w:widowControl/>
              <w:spacing w:line="56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涞水县城市管理综合行政执法局</w:t>
            </w:r>
          </w:p>
        </w:tc>
        <w:tc>
          <w:tcPr>
            <w:tcW w:w="1892" w:type="dxa"/>
            <w:tcBorders>
              <w:top w:val="nil"/>
              <w:left w:val="nil"/>
              <w:bottom w:val="single" w:color="auto" w:sz="4" w:space="0"/>
              <w:right w:val="single" w:color="auto" w:sz="4" w:space="0"/>
            </w:tcBorders>
            <w:shd w:val="clear" w:color="auto" w:fill="auto"/>
            <w:vAlign w:val="center"/>
          </w:tcPr>
          <w:p w14:paraId="1D9371B5">
            <w:pPr>
              <w:widowControl/>
              <w:spacing w:line="56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事业</w:t>
            </w:r>
          </w:p>
        </w:tc>
        <w:tc>
          <w:tcPr>
            <w:tcW w:w="1924" w:type="dxa"/>
            <w:tcBorders>
              <w:top w:val="nil"/>
              <w:left w:val="nil"/>
              <w:bottom w:val="single" w:color="auto" w:sz="4" w:space="0"/>
              <w:right w:val="single" w:color="auto" w:sz="4" w:space="0"/>
            </w:tcBorders>
            <w:shd w:val="clear" w:color="auto" w:fill="auto"/>
            <w:vAlign w:val="center"/>
          </w:tcPr>
          <w:p w14:paraId="22697957">
            <w:pPr>
              <w:widowControl/>
              <w:spacing w:line="56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正科级</w:t>
            </w:r>
          </w:p>
        </w:tc>
        <w:tc>
          <w:tcPr>
            <w:tcW w:w="2406" w:type="dxa"/>
            <w:tcBorders>
              <w:top w:val="nil"/>
              <w:left w:val="nil"/>
              <w:bottom w:val="single" w:color="auto" w:sz="4" w:space="0"/>
              <w:right w:val="single" w:color="auto" w:sz="4" w:space="0"/>
            </w:tcBorders>
            <w:shd w:val="clear" w:color="auto" w:fill="auto"/>
            <w:vAlign w:val="center"/>
          </w:tcPr>
          <w:p w14:paraId="0BF9B122">
            <w:pPr>
              <w:widowControl/>
              <w:spacing w:line="56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财政性资金基本保障</w:t>
            </w:r>
          </w:p>
        </w:tc>
      </w:tr>
    </w:tbl>
    <w:p w14:paraId="4743D166">
      <w:pPr>
        <w:spacing w:line="560" w:lineRule="exact"/>
        <w:rPr>
          <w:rFonts w:ascii="仿宋_GB2312" w:hAnsi="仿宋_GB2312" w:eastAsia="仿宋_GB2312" w:cs="仿宋_GB2312"/>
          <w:b/>
          <w:bCs/>
          <w:sz w:val="32"/>
          <w:szCs w:val="32"/>
        </w:rPr>
      </w:pPr>
    </w:p>
    <w:p w14:paraId="7AE1E9D7">
      <w:pPr>
        <w:spacing w:line="560" w:lineRule="exact"/>
        <w:ind w:firstLine="627" w:firstLineChars="196"/>
        <w:rPr>
          <w:rFonts w:ascii="仿宋_GB2312" w:hAnsi="仿宋_GB2312" w:eastAsia="仿宋_GB2312" w:cs="仿宋_GB2312"/>
          <w:b/>
          <w:bCs/>
          <w:sz w:val="32"/>
          <w:szCs w:val="32"/>
        </w:rPr>
      </w:pPr>
      <w:r>
        <w:rPr>
          <w:rFonts w:hint="eastAsia" w:ascii="黑体" w:hAnsi="黑体" w:eastAsia="黑体" w:cs="黑体"/>
          <w:sz w:val="32"/>
          <w:szCs w:val="32"/>
        </w:rPr>
        <w:t>二、部门预算安排的总体情况</w:t>
      </w:r>
    </w:p>
    <w:p w14:paraId="31ADA31B">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sz w:val="32"/>
          <w:szCs w:val="32"/>
        </w:rPr>
        <w:t>收入情况</w:t>
      </w:r>
    </w:p>
    <w:p w14:paraId="2F46A7A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2020年预算收入总额2078.31万元，均为一般公共预算拨款，其中财政拨款收入1923.81万元，基金预算拨款0万元，国有资本经营预算拨款0万元，财政专户核拨 0万元，其他来源收入0万元，经营收入0万元，附属单位上缴收入0万元。</w:t>
      </w:r>
    </w:p>
    <w:p w14:paraId="57C6BA8F">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sz w:val="32"/>
          <w:szCs w:val="32"/>
        </w:rPr>
        <w:t>支出情况</w:t>
      </w:r>
    </w:p>
    <w:p w14:paraId="58D8DEB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2020年预算支出总额2078.31万元，其中：基本支出503.54万元，包含人员经费支出359.57万元、日常公用经费支出143.97万元，项目支出1574.77万元，上缴上级支出0万元，经营支出0万元，对附属单位补助支出0万元。</w:t>
      </w:r>
    </w:p>
    <w:p w14:paraId="2E5CE772">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较上年增减变化情况</w:t>
      </w:r>
    </w:p>
    <w:p w14:paraId="163F53A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0年</w:t>
      </w:r>
      <w:r>
        <w:rPr>
          <w:rFonts w:hint="eastAsia" w:ascii="仿宋_GB2312" w:hAnsi="仿宋_GB2312" w:eastAsia="仿宋_GB2312" w:cs="仿宋_GB2312"/>
          <w:sz w:val="32"/>
          <w:szCs w:val="32"/>
          <w:lang w:eastAsia="zh-CN"/>
        </w:rPr>
        <w:t>基本支出与</w:t>
      </w:r>
      <w:r>
        <w:rPr>
          <w:rFonts w:hint="eastAsia" w:ascii="仿宋_GB2312" w:hAnsi="仿宋_GB2312" w:eastAsia="仿宋_GB2312" w:cs="仿宋_GB2312"/>
          <w:sz w:val="32"/>
          <w:szCs w:val="32"/>
          <w:lang w:val="en-US" w:eastAsia="zh-CN"/>
        </w:rPr>
        <w:t>2019年比较无变化，项目支出</w:t>
      </w:r>
      <w:r>
        <w:rPr>
          <w:rFonts w:hint="eastAsia" w:ascii="仿宋_GB2312" w:hAnsi="仿宋_GB2312" w:eastAsia="仿宋_GB2312" w:cs="仿宋_GB2312"/>
          <w:sz w:val="32"/>
          <w:szCs w:val="32"/>
        </w:rPr>
        <w:t>比201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年减少126.88万元，减少原因为罚没收入安排支出减少</w:t>
      </w:r>
      <w:r>
        <w:rPr>
          <w:rFonts w:hint="eastAsia" w:ascii="仿宋_GB2312" w:hAnsi="仿宋_GB2312" w:eastAsia="仿宋_GB2312" w:cs="仿宋_GB2312"/>
          <w:sz w:val="32"/>
          <w:szCs w:val="32"/>
          <w:lang w:eastAsia="zh-CN"/>
        </w:rPr>
        <w:t>；</w:t>
      </w:r>
    </w:p>
    <w:p w14:paraId="7DDD1189">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三、机关运行经费安排情况</w:t>
      </w:r>
    </w:p>
    <w:p w14:paraId="0854E0F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部门安排财政拨款支出主要用于保障机构正常运转、完成日常工作任务。日常公用经费143.97万元，其中：办公费9.68万元，邮电费0.36万元，取暖费1.3万元，差旅费4.4万元，劳务费121.12，工会经费2.78万元，职工福利费4.33万元。</w:t>
      </w:r>
    </w:p>
    <w:p w14:paraId="76DF639A">
      <w:pPr>
        <w:tabs>
          <w:tab w:val="left" w:pos="490"/>
        </w:tabs>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四、财政拨款“</w:t>
      </w:r>
      <w:bookmarkStart w:id="8" w:name="_GoBack"/>
      <w:bookmarkEnd w:id="8"/>
      <w:r>
        <w:rPr>
          <w:rFonts w:hint="eastAsia" w:ascii="黑体" w:hAnsi="黑体" w:eastAsia="黑体" w:cs="黑体"/>
          <w:sz w:val="32"/>
          <w:szCs w:val="32"/>
        </w:rPr>
        <w:t>三公”经费预算情况及增减</w:t>
      </w:r>
      <w:r>
        <w:rPr>
          <w:rFonts w:hint="eastAsia" w:ascii="黑体" w:hAnsi="黑体" w:eastAsia="黑体" w:cs="黑体"/>
          <w:sz w:val="32"/>
          <w:szCs w:val="32"/>
          <w:lang w:eastAsia="zh-CN"/>
        </w:rPr>
        <w:t>变化情况</w:t>
      </w:r>
    </w:p>
    <w:tbl>
      <w:tblPr>
        <w:tblStyle w:val="5"/>
        <w:tblpPr w:leftFromText="180" w:rightFromText="180" w:vertAnchor="text" w:horzAnchor="page" w:tblpX="1082" w:tblpY="665"/>
        <w:tblOverlap w:val="never"/>
        <w:tblW w:w="9855" w:type="dxa"/>
        <w:tblInd w:w="0" w:type="dxa"/>
        <w:tblLayout w:type="fixed"/>
        <w:tblCellMar>
          <w:top w:w="0" w:type="dxa"/>
          <w:left w:w="108" w:type="dxa"/>
          <w:bottom w:w="0" w:type="dxa"/>
          <w:right w:w="108" w:type="dxa"/>
        </w:tblCellMar>
      </w:tblPr>
      <w:tblGrid>
        <w:gridCol w:w="2235"/>
        <w:gridCol w:w="1842"/>
        <w:gridCol w:w="1701"/>
        <w:gridCol w:w="1276"/>
        <w:gridCol w:w="2801"/>
      </w:tblGrid>
      <w:tr w14:paraId="45F75079">
        <w:tblPrEx>
          <w:tblCellMar>
            <w:top w:w="0" w:type="dxa"/>
            <w:left w:w="108" w:type="dxa"/>
            <w:bottom w:w="0" w:type="dxa"/>
            <w:right w:w="108" w:type="dxa"/>
          </w:tblCellMar>
        </w:tblPrEx>
        <w:trPr>
          <w:trHeight w:val="405" w:hRule="atLeast"/>
        </w:trPr>
        <w:tc>
          <w:tcPr>
            <w:tcW w:w="9855" w:type="dxa"/>
            <w:gridSpan w:val="5"/>
            <w:tcBorders>
              <w:top w:val="nil"/>
              <w:left w:val="nil"/>
              <w:bottom w:val="nil"/>
              <w:right w:val="nil"/>
            </w:tcBorders>
            <w:vAlign w:val="center"/>
          </w:tcPr>
          <w:p w14:paraId="7BE90ABB">
            <w:pPr>
              <w:widowControl/>
              <w:spacing w:line="560" w:lineRule="exact"/>
              <w:jc w:val="center"/>
              <w:rPr>
                <w:rFonts w:hint="eastAsia" w:ascii="仿宋" w:hAnsi="仿宋" w:eastAsia="仿宋" w:cs="仿宋"/>
                <w:kern w:val="0"/>
                <w:sz w:val="24"/>
                <w:szCs w:val="24"/>
                <w:lang w:eastAsia="zh-CN"/>
              </w:rPr>
            </w:pPr>
            <w:r>
              <w:rPr>
                <w:rFonts w:hint="eastAsia" w:ascii="仿宋" w:hAnsi="仿宋" w:eastAsia="仿宋" w:cs="仿宋"/>
                <w:b/>
                <w:bCs/>
                <w:sz w:val="28"/>
                <w:szCs w:val="28"/>
              </w:rPr>
              <w:t>“三公”经费预算情况及增减</w:t>
            </w:r>
            <w:r>
              <w:rPr>
                <w:rFonts w:hint="eastAsia" w:ascii="仿宋" w:hAnsi="仿宋" w:eastAsia="仿宋" w:cs="仿宋"/>
                <w:b/>
                <w:bCs/>
                <w:sz w:val="28"/>
                <w:szCs w:val="28"/>
                <w:lang w:eastAsia="zh-CN"/>
              </w:rPr>
              <w:t>变化情况</w:t>
            </w:r>
          </w:p>
        </w:tc>
      </w:tr>
      <w:tr w14:paraId="6DAE02CE">
        <w:tblPrEx>
          <w:tblCellMar>
            <w:top w:w="0" w:type="dxa"/>
            <w:left w:w="108" w:type="dxa"/>
            <w:bottom w:w="0" w:type="dxa"/>
            <w:right w:w="108" w:type="dxa"/>
          </w:tblCellMar>
        </w:tblPrEx>
        <w:trPr>
          <w:trHeight w:val="221" w:hRule="atLeast"/>
        </w:trPr>
        <w:tc>
          <w:tcPr>
            <w:tcW w:w="2235" w:type="dxa"/>
            <w:tcBorders>
              <w:top w:val="nil"/>
              <w:left w:val="nil"/>
              <w:bottom w:val="nil"/>
              <w:right w:val="nil"/>
            </w:tcBorders>
            <w:vAlign w:val="center"/>
          </w:tcPr>
          <w:p w14:paraId="14CF39AB">
            <w:pPr>
              <w:widowControl/>
              <w:spacing w:line="560" w:lineRule="exact"/>
              <w:jc w:val="left"/>
              <w:rPr>
                <w:rFonts w:ascii="仿宋" w:hAnsi="仿宋" w:eastAsia="仿宋" w:cs="仿宋"/>
                <w:kern w:val="0"/>
                <w:sz w:val="24"/>
                <w:szCs w:val="24"/>
              </w:rPr>
            </w:pPr>
          </w:p>
        </w:tc>
        <w:tc>
          <w:tcPr>
            <w:tcW w:w="1842" w:type="dxa"/>
            <w:tcBorders>
              <w:top w:val="nil"/>
              <w:left w:val="nil"/>
              <w:bottom w:val="nil"/>
              <w:right w:val="nil"/>
            </w:tcBorders>
            <w:vAlign w:val="center"/>
          </w:tcPr>
          <w:p w14:paraId="1D2E528A">
            <w:pPr>
              <w:widowControl/>
              <w:spacing w:line="560" w:lineRule="exact"/>
              <w:jc w:val="left"/>
              <w:rPr>
                <w:rFonts w:ascii="仿宋" w:hAnsi="仿宋" w:eastAsia="仿宋" w:cs="仿宋"/>
                <w:kern w:val="0"/>
                <w:sz w:val="24"/>
                <w:szCs w:val="24"/>
              </w:rPr>
            </w:pPr>
          </w:p>
        </w:tc>
        <w:tc>
          <w:tcPr>
            <w:tcW w:w="1701" w:type="dxa"/>
            <w:tcBorders>
              <w:top w:val="nil"/>
              <w:left w:val="nil"/>
              <w:bottom w:val="nil"/>
              <w:right w:val="nil"/>
            </w:tcBorders>
            <w:vAlign w:val="center"/>
          </w:tcPr>
          <w:p w14:paraId="2B169CEE">
            <w:pPr>
              <w:widowControl/>
              <w:spacing w:line="560" w:lineRule="exact"/>
              <w:jc w:val="left"/>
              <w:rPr>
                <w:rFonts w:ascii="仿宋" w:hAnsi="仿宋" w:eastAsia="仿宋" w:cs="仿宋"/>
                <w:kern w:val="0"/>
                <w:sz w:val="24"/>
                <w:szCs w:val="24"/>
              </w:rPr>
            </w:pPr>
          </w:p>
        </w:tc>
        <w:tc>
          <w:tcPr>
            <w:tcW w:w="1276" w:type="dxa"/>
            <w:tcBorders>
              <w:top w:val="nil"/>
              <w:left w:val="nil"/>
              <w:bottom w:val="nil"/>
              <w:right w:val="nil"/>
            </w:tcBorders>
            <w:vAlign w:val="center"/>
          </w:tcPr>
          <w:p w14:paraId="4B35CBFD">
            <w:pPr>
              <w:widowControl/>
              <w:spacing w:line="560" w:lineRule="exact"/>
              <w:jc w:val="left"/>
              <w:rPr>
                <w:rFonts w:ascii="仿宋" w:hAnsi="仿宋" w:eastAsia="仿宋" w:cs="仿宋"/>
                <w:kern w:val="0"/>
                <w:sz w:val="24"/>
                <w:szCs w:val="24"/>
              </w:rPr>
            </w:pPr>
          </w:p>
        </w:tc>
        <w:tc>
          <w:tcPr>
            <w:tcW w:w="2801" w:type="dxa"/>
            <w:tcBorders>
              <w:top w:val="nil"/>
              <w:left w:val="nil"/>
              <w:bottom w:val="nil"/>
              <w:right w:val="nil"/>
            </w:tcBorders>
            <w:vAlign w:val="center"/>
          </w:tcPr>
          <w:p w14:paraId="7E6CF73F">
            <w:pPr>
              <w:widowControl/>
              <w:spacing w:line="560" w:lineRule="exact"/>
              <w:jc w:val="right"/>
              <w:rPr>
                <w:rFonts w:ascii="仿宋" w:hAnsi="仿宋" w:eastAsia="仿宋" w:cs="仿宋"/>
                <w:kern w:val="0"/>
                <w:sz w:val="24"/>
                <w:szCs w:val="24"/>
              </w:rPr>
            </w:pPr>
            <w:r>
              <w:rPr>
                <w:rFonts w:hint="eastAsia" w:ascii="仿宋" w:hAnsi="仿宋" w:eastAsia="仿宋" w:cs="仿宋"/>
                <w:kern w:val="0"/>
                <w:sz w:val="24"/>
                <w:szCs w:val="24"/>
              </w:rPr>
              <w:t>单位：万元</w:t>
            </w:r>
          </w:p>
        </w:tc>
      </w:tr>
      <w:tr w14:paraId="67DA0350">
        <w:tblPrEx>
          <w:tblCellMar>
            <w:top w:w="0" w:type="dxa"/>
            <w:left w:w="108" w:type="dxa"/>
            <w:bottom w:w="0" w:type="dxa"/>
            <w:right w:w="108" w:type="dxa"/>
          </w:tblCellMar>
        </w:tblPrEx>
        <w:trPr>
          <w:trHeight w:val="566" w:hRule="atLeast"/>
        </w:trPr>
        <w:tc>
          <w:tcPr>
            <w:tcW w:w="2235" w:type="dxa"/>
            <w:tcBorders>
              <w:top w:val="single" w:color="auto" w:sz="4" w:space="0"/>
              <w:left w:val="single" w:color="auto" w:sz="4" w:space="0"/>
              <w:bottom w:val="single" w:color="auto" w:sz="4" w:space="0"/>
              <w:right w:val="single" w:color="auto" w:sz="4" w:space="0"/>
            </w:tcBorders>
            <w:vAlign w:val="center"/>
          </w:tcPr>
          <w:p w14:paraId="6863CA9C">
            <w:pPr>
              <w:widowControl/>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项目名称</w:t>
            </w:r>
          </w:p>
        </w:tc>
        <w:tc>
          <w:tcPr>
            <w:tcW w:w="1842" w:type="dxa"/>
            <w:tcBorders>
              <w:top w:val="single" w:color="auto" w:sz="4" w:space="0"/>
              <w:left w:val="nil"/>
              <w:bottom w:val="single" w:color="auto" w:sz="4" w:space="0"/>
              <w:right w:val="single" w:color="auto" w:sz="4" w:space="0"/>
            </w:tcBorders>
            <w:vAlign w:val="center"/>
          </w:tcPr>
          <w:p w14:paraId="4ADD52A5">
            <w:pPr>
              <w:widowControl/>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2019年度预算</w:t>
            </w:r>
          </w:p>
        </w:tc>
        <w:tc>
          <w:tcPr>
            <w:tcW w:w="1701" w:type="dxa"/>
            <w:tcBorders>
              <w:top w:val="single" w:color="auto" w:sz="4" w:space="0"/>
              <w:left w:val="nil"/>
              <w:bottom w:val="single" w:color="auto" w:sz="4" w:space="0"/>
              <w:right w:val="single" w:color="auto" w:sz="4" w:space="0"/>
            </w:tcBorders>
            <w:vAlign w:val="center"/>
          </w:tcPr>
          <w:p w14:paraId="251B8713">
            <w:pPr>
              <w:widowControl/>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2020年度预算</w:t>
            </w:r>
          </w:p>
        </w:tc>
        <w:tc>
          <w:tcPr>
            <w:tcW w:w="1276" w:type="dxa"/>
            <w:tcBorders>
              <w:top w:val="single" w:color="auto" w:sz="4" w:space="0"/>
              <w:left w:val="nil"/>
              <w:bottom w:val="single" w:color="auto" w:sz="4" w:space="0"/>
              <w:right w:val="single" w:color="auto" w:sz="4" w:space="0"/>
            </w:tcBorders>
            <w:vAlign w:val="center"/>
          </w:tcPr>
          <w:p w14:paraId="58E7C12F">
            <w:pPr>
              <w:widowControl/>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增减金额</w:t>
            </w:r>
          </w:p>
        </w:tc>
        <w:tc>
          <w:tcPr>
            <w:tcW w:w="2801" w:type="dxa"/>
            <w:tcBorders>
              <w:top w:val="single" w:color="auto" w:sz="4" w:space="0"/>
              <w:left w:val="nil"/>
              <w:bottom w:val="single" w:color="auto" w:sz="4" w:space="0"/>
              <w:right w:val="single" w:color="auto" w:sz="4" w:space="0"/>
            </w:tcBorders>
            <w:vAlign w:val="center"/>
          </w:tcPr>
          <w:p w14:paraId="611642C8">
            <w:pPr>
              <w:widowControl/>
              <w:spacing w:line="560" w:lineRule="exac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变化情况</w:t>
            </w:r>
          </w:p>
        </w:tc>
      </w:tr>
      <w:tr w14:paraId="7B5A9F8E">
        <w:tblPrEx>
          <w:tblCellMar>
            <w:top w:w="0" w:type="dxa"/>
            <w:left w:w="108" w:type="dxa"/>
            <w:bottom w:w="0" w:type="dxa"/>
            <w:right w:w="108" w:type="dxa"/>
          </w:tblCellMar>
        </w:tblPrEx>
        <w:trPr>
          <w:trHeight w:val="387" w:hRule="atLeast"/>
        </w:trPr>
        <w:tc>
          <w:tcPr>
            <w:tcW w:w="2235" w:type="dxa"/>
            <w:tcBorders>
              <w:top w:val="nil"/>
              <w:left w:val="single" w:color="auto" w:sz="4" w:space="0"/>
              <w:bottom w:val="single" w:color="auto" w:sz="4" w:space="0"/>
              <w:right w:val="single" w:color="auto" w:sz="4" w:space="0"/>
            </w:tcBorders>
            <w:vAlign w:val="center"/>
          </w:tcPr>
          <w:p w14:paraId="2C1E3C3E">
            <w:pPr>
              <w:widowControl/>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因公出国经费</w:t>
            </w:r>
          </w:p>
        </w:tc>
        <w:tc>
          <w:tcPr>
            <w:tcW w:w="1842" w:type="dxa"/>
            <w:tcBorders>
              <w:top w:val="nil"/>
              <w:left w:val="nil"/>
              <w:bottom w:val="single" w:color="auto" w:sz="4" w:space="0"/>
              <w:right w:val="single" w:color="auto" w:sz="4" w:space="0"/>
            </w:tcBorders>
            <w:vAlign w:val="center"/>
          </w:tcPr>
          <w:p w14:paraId="4751F4FA">
            <w:pPr>
              <w:widowControl/>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1701" w:type="dxa"/>
            <w:tcBorders>
              <w:top w:val="nil"/>
              <w:left w:val="nil"/>
              <w:bottom w:val="single" w:color="auto" w:sz="4" w:space="0"/>
              <w:right w:val="single" w:color="auto" w:sz="4" w:space="0"/>
            </w:tcBorders>
            <w:vAlign w:val="center"/>
          </w:tcPr>
          <w:p w14:paraId="20D93BEE">
            <w:pPr>
              <w:widowControl/>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1276" w:type="dxa"/>
            <w:tcBorders>
              <w:top w:val="nil"/>
              <w:left w:val="nil"/>
              <w:bottom w:val="single" w:color="auto" w:sz="4" w:space="0"/>
              <w:right w:val="single" w:color="auto" w:sz="4" w:space="0"/>
            </w:tcBorders>
            <w:vAlign w:val="center"/>
          </w:tcPr>
          <w:p w14:paraId="25E8819C">
            <w:pPr>
              <w:widowControl/>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2801" w:type="dxa"/>
            <w:tcBorders>
              <w:top w:val="nil"/>
              <w:left w:val="nil"/>
              <w:bottom w:val="single" w:color="auto" w:sz="4" w:space="0"/>
              <w:right w:val="single" w:color="auto" w:sz="4" w:space="0"/>
            </w:tcBorders>
            <w:vAlign w:val="center"/>
          </w:tcPr>
          <w:p w14:paraId="7249C8D0">
            <w:pPr>
              <w:widowControl/>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无增减变化</w:t>
            </w:r>
          </w:p>
        </w:tc>
      </w:tr>
      <w:tr w14:paraId="555485D2">
        <w:tblPrEx>
          <w:tblCellMar>
            <w:top w:w="0" w:type="dxa"/>
            <w:left w:w="108" w:type="dxa"/>
            <w:bottom w:w="0" w:type="dxa"/>
            <w:right w:w="108" w:type="dxa"/>
          </w:tblCellMar>
        </w:tblPrEx>
        <w:trPr>
          <w:trHeight w:val="285" w:hRule="atLeast"/>
        </w:trPr>
        <w:tc>
          <w:tcPr>
            <w:tcW w:w="2235" w:type="dxa"/>
            <w:tcBorders>
              <w:top w:val="nil"/>
              <w:left w:val="single" w:color="auto" w:sz="4" w:space="0"/>
              <w:bottom w:val="single" w:color="auto" w:sz="4" w:space="0"/>
              <w:right w:val="single" w:color="auto" w:sz="4" w:space="0"/>
            </w:tcBorders>
            <w:vAlign w:val="center"/>
          </w:tcPr>
          <w:p w14:paraId="0A6788E3">
            <w:pPr>
              <w:widowControl/>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公务用车购置经费</w:t>
            </w:r>
          </w:p>
        </w:tc>
        <w:tc>
          <w:tcPr>
            <w:tcW w:w="1842" w:type="dxa"/>
            <w:tcBorders>
              <w:top w:val="nil"/>
              <w:left w:val="nil"/>
              <w:bottom w:val="single" w:color="auto" w:sz="4" w:space="0"/>
              <w:right w:val="single" w:color="auto" w:sz="4" w:space="0"/>
            </w:tcBorders>
            <w:vAlign w:val="center"/>
          </w:tcPr>
          <w:p w14:paraId="2A4EFBC2">
            <w:pPr>
              <w:widowControl/>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1701" w:type="dxa"/>
            <w:tcBorders>
              <w:top w:val="nil"/>
              <w:left w:val="nil"/>
              <w:bottom w:val="single" w:color="auto" w:sz="4" w:space="0"/>
              <w:right w:val="single" w:color="auto" w:sz="4" w:space="0"/>
            </w:tcBorders>
            <w:vAlign w:val="center"/>
          </w:tcPr>
          <w:p w14:paraId="283256A2">
            <w:pPr>
              <w:widowControl/>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1276" w:type="dxa"/>
            <w:tcBorders>
              <w:top w:val="nil"/>
              <w:left w:val="nil"/>
              <w:bottom w:val="single" w:color="auto" w:sz="4" w:space="0"/>
              <w:right w:val="single" w:color="auto" w:sz="4" w:space="0"/>
            </w:tcBorders>
            <w:vAlign w:val="center"/>
          </w:tcPr>
          <w:p w14:paraId="587831D5">
            <w:pPr>
              <w:widowControl/>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2801" w:type="dxa"/>
            <w:tcBorders>
              <w:top w:val="nil"/>
              <w:left w:val="nil"/>
              <w:bottom w:val="single" w:color="auto" w:sz="4" w:space="0"/>
              <w:right w:val="single" w:color="auto" w:sz="4" w:space="0"/>
            </w:tcBorders>
            <w:vAlign w:val="center"/>
          </w:tcPr>
          <w:p w14:paraId="2C6FE4EB">
            <w:pPr>
              <w:widowControl/>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无增减变化</w:t>
            </w:r>
          </w:p>
        </w:tc>
      </w:tr>
      <w:tr w14:paraId="778B46B8">
        <w:tblPrEx>
          <w:tblCellMar>
            <w:top w:w="0" w:type="dxa"/>
            <w:left w:w="108" w:type="dxa"/>
            <w:bottom w:w="0" w:type="dxa"/>
            <w:right w:w="108" w:type="dxa"/>
          </w:tblCellMar>
        </w:tblPrEx>
        <w:trPr>
          <w:trHeight w:val="570" w:hRule="atLeast"/>
        </w:trPr>
        <w:tc>
          <w:tcPr>
            <w:tcW w:w="2235" w:type="dxa"/>
            <w:tcBorders>
              <w:top w:val="nil"/>
              <w:left w:val="single" w:color="auto" w:sz="4" w:space="0"/>
              <w:bottom w:val="single" w:color="auto" w:sz="4" w:space="0"/>
              <w:right w:val="single" w:color="auto" w:sz="4" w:space="0"/>
            </w:tcBorders>
            <w:vAlign w:val="center"/>
          </w:tcPr>
          <w:p w14:paraId="54C8F11A">
            <w:pPr>
              <w:widowControl/>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公务用车运行经费</w:t>
            </w:r>
          </w:p>
        </w:tc>
        <w:tc>
          <w:tcPr>
            <w:tcW w:w="1842" w:type="dxa"/>
            <w:tcBorders>
              <w:top w:val="nil"/>
              <w:left w:val="nil"/>
              <w:bottom w:val="single" w:color="auto" w:sz="4" w:space="0"/>
              <w:right w:val="single" w:color="auto" w:sz="4" w:space="0"/>
            </w:tcBorders>
            <w:vAlign w:val="center"/>
          </w:tcPr>
          <w:p w14:paraId="2764E495">
            <w:pPr>
              <w:widowControl/>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31.16</w:t>
            </w:r>
          </w:p>
        </w:tc>
        <w:tc>
          <w:tcPr>
            <w:tcW w:w="1701" w:type="dxa"/>
            <w:tcBorders>
              <w:top w:val="nil"/>
              <w:left w:val="nil"/>
              <w:bottom w:val="single" w:color="auto" w:sz="4" w:space="0"/>
              <w:right w:val="single" w:color="auto" w:sz="4" w:space="0"/>
            </w:tcBorders>
            <w:vAlign w:val="center"/>
          </w:tcPr>
          <w:p w14:paraId="38568FA4">
            <w:pPr>
              <w:widowControl/>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31.16</w:t>
            </w:r>
          </w:p>
        </w:tc>
        <w:tc>
          <w:tcPr>
            <w:tcW w:w="1276" w:type="dxa"/>
            <w:tcBorders>
              <w:top w:val="nil"/>
              <w:left w:val="nil"/>
              <w:bottom w:val="single" w:color="auto" w:sz="4" w:space="0"/>
              <w:right w:val="single" w:color="auto" w:sz="4" w:space="0"/>
            </w:tcBorders>
            <w:vAlign w:val="center"/>
          </w:tcPr>
          <w:p w14:paraId="5F04563D">
            <w:pPr>
              <w:widowControl/>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2801" w:type="dxa"/>
            <w:tcBorders>
              <w:top w:val="nil"/>
              <w:left w:val="nil"/>
              <w:bottom w:val="single" w:color="auto" w:sz="4" w:space="0"/>
              <w:right w:val="single" w:color="auto" w:sz="4" w:space="0"/>
            </w:tcBorders>
            <w:vAlign w:val="center"/>
          </w:tcPr>
          <w:p w14:paraId="6B68FAB8">
            <w:pPr>
              <w:widowControl/>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无增减变化</w:t>
            </w:r>
          </w:p>
        </w:tc>
      </w:tr>
      <w:tr w14:paraId="6C8F00AB">
        <w:tblPrEx>
          <w:tblCellMar>
            <w:top w:w="0" w:type="dxa"/>
            <w:left w:w="108" w:type="dxa"/>
            <w:bottom w:w="0" w:type="dxa"/>
            <w:right w:w="108" w:type="dxa"/>
          </w:tblCellMar>
        </w:tblPrEx>
        <w:trPr>
          <w:trHeight w:val="392" w:hRule="atLeast"/>
        </w:trPr>
        <w:tc>
          <w:tcPr>
            <w:tcW w:w="2235" w:type="dxa"/>
            <w:tcBorders>
              <w:top w:val="nil"/>
              <w:left w:val="single" w:color="auto" w:sz="4" w:space="0"/>
              <w:bottom w:val="single" w:color="auto" w:sz="4" w:space="0"/>
              <w:right w:val="single" w:color="auto" w:sz="4" w:space="0"/>
            </w:tcBorders>
            <w:vAlign w:val="center"/>
          </w:tcPr>
          <w:p w14:paraId="56FB7460">
            <w:pPr>
              <w:widowControl/>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公务接待费支出</w:t>
            </w:r>
          </w:p>
        </w:tc>
        <w:tc>
          <w:tcPr>
            <w:tcW w:w="1842" w:type="dxa"/>
            <w:tcBorders>
              <w:top w:val="nil"/>
              <w:left w:val="nil"/>
              <w:bottom w:val="single" w:color="auto" w:sz="4" w:space="0"/>
              <w:right w:val="single" w:color="auto" w:sz="4" w:space="0"/>
            </w:tcBorders>
            <w:vAlign w:val="center"/>
          </w:tcPr>
          <w:p w14:paraId="0219511A">
            <w:pPr>
              <w:widowControl/>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1701" w:type="dxa"/>
            <w:tcBorders>
              <w:top w:val="nil"/>
              <w:left w:val="nil"/>
              <w:bottom w:val="single" w:color="auto" w:sz="4" w:space="0"/>
              <w:right w:val="single" w:color="auto" w:sz="4" w:space="0"/>
            </w:tcBorders>
            <w:vAlign w:val="center"/>
          </w:tcPr>
          <w:p w14:paraId="356C83A5">
            <w:pPr>
              <w:widowControl/>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1276" w:type="dxa"/>
            <w:tcBorders>
              <w:top w:val="nil"/>
              <w:left w:val="nil"/>
              <w:bottom w:val="single" w:color="auto" w:sz="4" w:space="0"/>
              <w:right w:val="single" w:color="auto" w:sz="4" w:space="0"/>
            </w:tcBorders>
            <w:vAlign w:val="center"/>
          </w:tcPr>
          <w:p w14:paraId="67FF08E1">
            <w:pPr>
              <w:widowControl/>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2801" w:type="dxa"/>
            <w:tcBorders>
              <w:top w:val="nil"/>
              <w:left w:val="nil"/>
              <w:bottom w:val="single" w:color="auto" w:sz="4" w:space="0"/>
              <w:right w:val="single" w:color="auto" w:sz="4" w:space="0"/>
            </w:tcBorders>
            <w:vAlign w:val="center"/>
          </w:tcPr>
          <w:p w14:paraId="78FF7280">
            <w:pPr>
              <w:widowControl/>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无增减变化</w:t>
            </w:r>
          </w:p>
        </w:tc>
      </w:tr>
      <w:tr w14:paraId="67C41433">
        <w:tblPrEx>
          <w:tblCellMar>
            <w:top w:w="0" w:type="dxa"/>
            <w:left w:w="108" w:type="dxa"/>
            <w:bottom w:w="0" w:type="dxa"/>
            <w:right w:w="108" w:type="dxa"/>
          </w:tblCellMar>
        </w:tblPrEx>
        <w:trPr>
          <w:trHeight w:val="545" w:hRule="atLeast"/>
        </w:trPr>
        <w:tc>
          <w:tcPr>
            <w:tcW w:w="2235" w:type="dxa"/>
            <w:tcBorders>
              <w:top w:val="nil"/>
              <w:left w:val="single" w:color="auto" w:sz="4" w:space="0"/>
              <w:bottom w:val="single" w:color="auto" w:sz="4" w:space="0"/>
              <w:right w:val="single" w:color="auto" w:sz="4" w:space="0"/>
            </w:tcBorders>
            <w:vAlign w:val="center"/>
          </w:tcPr>
          <w:p w14:paraId="64E6F7F2">
            <w:pPr>
              <w:widowControl/>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1842" w:type="dxa"/>
            <w:tcBorders>
              <w:top w:val="nil"/>
              <w:left w:val="nil"/>
              <w:bottom w:val="single" w:color="auto" w:sz="4" w:space="0"/>
              <w:right w:val="single" w:color="auto" w:sz="4" w:space="0"/>
            </w:tcBorders>
            <w:vAlign w:val="center"/>
          </w:tcPr>
          <w:p w14:paraId="0F57953D">
            <w:pPr>
              <w:widowControl/>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31.16</w:t>
            </w:r>
          </w:p>
        </w:tc>
        <w:tc>
          <w:tcPr>
            <w:tcW w:w="1701" w:type="dxa"/>
            <w:tcBorders>
              <w:top w:val="nil"/>
              <w:left w:val="nil"/>
              <w:bottom w:val="single" w:color="auto" w:sz="4" w:space="0"/>
              <w:right w:val="single" w:color="auto" w:sz="4" w:space="0"/>
            </w:tcBorders>
            <w:vAlign w:val="center"/>
          </w:tcPr>
          <w:p w14:paraId="69E26C36">
            <w:pPr>
              <w:widowControl/>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31.16</w:t>
            </w:r>
          </w:p>
        </w:tc>
        <w:tc>
          <w:tcPr>
            <w:tcW w:w="1276" w:type="dxa"/>
            <w:tcBorders>
              <w:top w:val="nil"/>
              <w:left w:val="nil"/>
              <w:bottom w:val="single" w:color="auto" w:sz="4" w:space="0"/>
              <w:right w:val="single" w:color="auto" w:sz="4" w:space="0"/>
            </w:tcBorders>
            <w:vAlign w:val="center"/>
          </w:tcPr>
          <w:p w14:paraId="08757077">
            <w:pPr>
              <w:widowControl/>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2801" w:type="dxa"/>
            <w:tcBorders>
              <w:top w:val="nil"/>
              <w:left w:val="nil"/>
              <w:bottom w:val="single" w:color="auto" w:sz="4" w:space="0"/>
              <w:right w:val="single" w:color="auto" w:sz="4" w:space="0"/>
            </w:tcBorders>
            <w:vAlign w:val="center"/>
          </w:tcPr>
          <w:p w14:paraId="2BA8864D">
            <w:pPr>
              <w:widowControl/>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无增减变化</w:t>
            </w:r>
          </w:p>
        </w:tc>
      </w:tr>
      <w:tr w14:paraId="6FA11FF2">
        <w:tblPrEx>
          <w:tblCellMar>
            <w:top w:w="0" w:type="dxa"/>
            <w:left w:w="108" w:type="dxa"/>
            <w:bottom w:w="0" w:type="dxa"/>
            <w:right w:w="108" w:type="dxa"/>
          </w:tblCellMar>
        </w:tblPrEx>
        <w:trPr>
          <w:trHeight w:val="285" w:hRule="atLeast"/>
        </w:trPr>
        <w:tc>
          <w:tcPr>
            <w:tcW w:w="2235" w:type="dxa"/>
            <w:tcBorders>
              <w:top w:val="nil"/>
              <w:left w:val="nil"/>
              <w:bottom w:val="nil"/>
              <w:right w:val="nil"/>
            </w:tcBorders>
            <w:vAlign w:val="center"/>
          </w:tcPr>
          <w:p w14:paraId="605F509E">
            <w:pPr>
              <w:widowControl/>
              <w:spacing w:line="560" w:lineRule="exact"/>
              <w:jc w:val="left"/>
              <w:rPr>
                <w:rFonts w:ascii="仿宋" w:hAnsi="仿宋" w:eastAsia="仿宋" w:cs="仿宋"/>
                <w:kern w:val="0"/>
                <w:sz w:val="24"/>
                <w:szCs w:val="24"/>
              </w:rPr>
            </w:pPr>
          </w:p>
        </w:tc>
        <w:tc>
          <w:tcPr>
            <w:tcW w:w="1842" w:type="dxa"/>
            <w:tcBorders>
              <w:top w:val="nil"/>
              <w:left w:val="nil"/>
              <w:bottom w:val="nil"/>
              <w:right w:val="nil"/>
            </w:tcBorders>
            <w:vAlign w:val="center"/>
          </w:tcPr>
          <w:p w14:paraId="3765A252">
            <w:pPr>
              <w:widowControl/>
              <w:spacing w:line="560" w:lineRule="exact"/>
              <w:jc w:val="left"/>
              <w:rPr>
                <w:rFonts w:ascii="仿宋" w:hAnsi="仿宋" w:eastAsia="仿宋" w:cs="仿宋"/>
                <w:kern w:val="0"/>
                <w:sz w:val="24"/>
                <w:szCs w:val="24"/>
              </w:rPr>
            </w:pPr>
          </w:p>
        </w:tc>
        <w:tc>
          <w:tcPr>
            <w:tcW w:w="1701" w:type="dxa"/>
            <w:tcBorders>
              <w:top w:val="nil"/>
              <w:left w:val="nil"/>
              <w:bottom w:val="nil"/>
              <w:right w:val="nil"/>
            </w:tcBorders>
            <w:vAlign w:val="center"/>
          </w:tcPr>
          <w:p w14:paraId="0C6C48E4">
            <w:pPr>
              <w:widowControl/>
              <w:spacing w:line="560" w:lineRule="exact"/>
              <w:jc w:val="left"/>
              <w:rPr>
                <w:rFonts w:ascii="仿宋" w:hAnsi="仿宋" w:eastAsia="仿宋" w:cs="仿宋"/>
                <w:kern w:val="0"/>
                <w:sz w:val="24"/>
                <w:szCs w:val="24"/>
              </w:rPr>
            </w:pPr>
          </w:p>
        </w:tc>
        <w:tc>
          <w:tcPr>
            <w:tcW w:w="1276" w:type="dxa"/>
            <w:tcBorders>
              <w:top w:val="nil"/>
              <w:left w:val="nil"/>
              <w:bottom w:val="nil"/>
              <w:right w:val="nil"/>
            </w:tcBorders>
            <w:vAlign w:val="center"/>
          </w:tcPr>
          <w:p w14:paraId="5F79079D">
            <w:pPr>
              <w:widowControl/>
              <w:spacing w:line="560" w:lineRule="exact"/>
              <w:jc w:val="left"/>
              <w:rPr>
                <w:rFonts w:ascii="仿宋" w:hAnsi="仿宋" w:eastAsia="仿宋" w:cs="仿宋"/>
                <w:kern w:val="0"/>
                <w:sz w:val="24"/>
                <w:szCs w:val="24"/>
              </w:rPr>
            </w:pPr>
          </w:p>
        </w:tc>
        <w:tc>
          <w:tcPr>
            <w:tcW w:w="2801" w:type="dxa"/>
            <w:tcBorders>
              <w:top w:val="nil"/>
              <w:left w:val="nil"/>
              <w:bottom w:val="nil"/>
              <w:right w:val="nil"/>
            </w:tcBorders>
            <w:vAlign w:val="center"/>
          </w:tcPr>
          <w:p w14:paraId="459FED4B">
            <w:pPr>
              <w:widowControl/>
              <w:spacing w:line="560" w:lineRule="exact"/>
              <w:jc w:val="left"/>
              <w:rPr>
                <w:rFonts w:ascii="仿宋" w:hAnsi="仿宋" w:eastAsia="仿宋" w:cs="仿宋"/>
                <w:kern w:val="0"/>
                <w:sz w:val="24"/>
                <w:szCs w:val="24"/>
              </w:rPr>
            </w:pPr>
          </w:p>
        </w:tc>
      </w:tr>
    </w:tbl>
    <w:p w14:paraId="11FCB8EF">
      <w:pPr>
        <w:spacing w:line="560" w:lineRule="exact"/>
        <w:rPr>
          <w:rFonts w:ascii="仿宋_GB2312" w:hAnsi="仿宋_GB2312" w:eastAsia="仿宋_GB2312" w:cs="仿宋_GB2312"/>
          <w:bCs/>
          <w:sz w:val="32"/>
          <w:szCs w:val="32"/>
        </w:rPr>
      </w:pPr>
    </w:p>
    <w:p w14:paraId="520D7BBA">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2020年 “三公”经费支出31.16万元，其中：公车运行维护费31.16万元，公务接待费0万元，因公出国出境0万元。2019年预算安排“三公”经费支出31.16万元，其中：公车运行维护费31.16万元，公务接待费0万元，因公出国出境0万元，与2019年相比无变化。</w:t>
      </w:r>
    </w:p>
    <w:p w14:paraId="5019EA21">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五、绩效预算信息情况</w:t>
      </w:r>
    </w:p>
    <w:p w14:paraId="5436E85D">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第一部分 部门整体绩效目标</w:t>
      </w:r>
    </w:p>
    <w:p w14:paraId="1C99CB69">
      <w:pPr>
        <w:tabs>
          <w:tab w:val="left" w:pos="637"/>
        </w:tabs>
        <w:spacing w:line="56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（一）总体绩效目标</w:t>
      </w:r>
    </w:p>
    <w:p w14:paraId="2B654A3B">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2020年，城市管理综合执法工作将继续深入贯彻落实党的十九大精神，按照习近平总书记“城市管理要像绣花一样精细”的要求，以及优化营商环境为抓手，有力推动城市精细化和网格化管理，努力增强城市管理综合执法工作的针对性和实效性，建立与相关部门联动机制，构建发现及时、一体联动、处置迅速、全面有效的管理机制，切实提高城市管理的效率和水平。</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TC </w:instrText>
      </w:r>
      <w:bookmarkStart w:id="0" w:name="_Toc29999927"/>
      <w:r>
        <w:rPr>
          <w:rFonts w:hint="eastAsia" w:ascii="仿宋_GB2312" w:hAnsi="仿宋_GB2312" w:eastAsia="仿宋_GB2312" w:cs="仿宋_GB2312"/>
          <w:sz w:val="32"/>
          <w:szCs w:val="32"/>
        </w:rPr>
        <w:instrText xml:space="preserve">分项绩效目标</w:instrText>
      </w:r>
      <w:bookmarkEnd w:id="0"/>
      <w:r>
        <w:rPr>
          <w:rFonts w:hint="eastAsia" w:ascii="仿宋_GB2312" w:hAnsi="仿宋_GB2312" w:eastAsia="仿宋_GB2312" w:cs="仿宋_GB2312"/>
          <w:sz w:val="32"/>
          <w:szCs w:val="32"/>
        </w:rPr>
        <w:instrText xml:space="preserve"> \f A \l 1 </w:instrText>
      </w:r>
      <w:r>
        <w:rPr>
          <w:rFonts w:hint="eastAsia" w:ascii="仿宋_GB2312" w:hAnsi="仿宋_GB2312" w:eastAsia="仿宋_GB2312" w:cs="仿宋_GB2312"/>
          <w:sz w:val="32"/>
          <w:szCs w:val="32"/>
        </w:rPr>
        <w:fldChar w:fldCharType="end"/>
      </w:r>
    </w:p>
    <w:p w14:paraId="049EB5B5">
      <w:pPr>
        <w:spacing w:line="56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（二）分项绩效目标</w:t>
      </w:r>
    </w:p>
    <w:p w14:paraId="4E7BE4B0">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制定工作标准、规定和管理办法。贯彻落实国家和省、市有关城市管理的政策和法规，制定完善市容市貌、环境卫生、广告牌匾等有关工作标准、规定和管理办法。</w:t>
      </w:r>
    </w:p>
    <w:p w14:paraId="17C5FB13">
      <w:pPr>
        <w:spacing w:line="560" w:lineRule="exact"/>
        <w:ind w:firstLine="643" w:firstLineChars="200"/>
        <w:jc w:val="left"/>
        <w:rPr>
          <w:rFonts w:ascii="仿宋_GB2312" w:hAnsi="仿宋_GB2312" w:eastAsia="仿宋_GB2312" w:cs="仿宋_GB2312"/>
          <w:sz w:val="32"/>
          <w:szCs w:val="32"/>
        </w:rPr>
      </w:pPr>
      <w:r>
        <w:rPr>
          <w:rFonts w:hint="eastAsia" w:ascii="仿宋" w:hAnsi="仿宋" w:eastAsia="仿宋"/>
          <w:b/>
          <w:bCs/>
          <w:sz w:val="32"/>
          <w:szCs w:val="32"/>
        </w:rPr>
        <w:t>1、</w:t>
      </w:r>
      <w:r>
        <w:rPr>
          <w:rFonts w:hint="eastAsia" w:ascii="仿宋_GB2312" w:hAnsi="仿宋_GB2312" w:eastAsia="仿宋_GB2312" w:cs="仿宋_GB2312"/>
          <w:sz w:val="32"/>
          <w:szCs w:val="32"/>
        </w:rPr>
        <w:t>城市管理</w:t>
      </w:r>
    </w:p>
    <w:p w14:paraId="3CAC610C">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绩效目标：加强管理，提高城市承载能力和宜居度。</w:t>
      </w:r>
    </w:p>
    <w:p w14:paraId="4CB73BA0">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绩效指标：加强城区建设，改善城区人居环境，实现城乡统筹发展。居民满意度达到95%以上。</w:t>
      </w:r>
    </w:p>
    <w:p w14:paraId="1A4956CA">
      <w:pPr>
        <w:spacing w:line="560" w:lineRule="exact"/>
        <w:ind w:firstLine="643" w:firstLineChars="200"/>
        <w:jc w:val="left"/>
        <w:rPr>
          <w:rFonts w:ascii="仿宋_GB2312" w:hAnsi="仿宋_GB2312" w:eastAsia="仿宋_GB2312" w:cs="仿宋_GB2312"/>
          <w:sz w:val="32"/>
          <w:szCs w:val="32"/>
        </w:rPr>
      </w:pPr>
      <w:r>
        <w:rPr>
          <w:rFonts w:hint="eastAsia" w:ascii="仿宋" w:hAnsi="仿宋" w:eastAsia="仿宋" w:cs="仿宋"/>
          <w:b/>
          <w:bCs/>
          <w:sz w:val="32"/>
          <w:szCs w:val="32"/>
        </w:rPr>
        <w:t>2、</w:t>
      </w:r>
      <w:r>
        <w:rPr>
          <w:rFonts w:hint="eastAsia" w:ascii="仿宋_GB2312" w:hAnsi="仿宋_GB2312" w:eastAsia="仿宋_GB2312" w:cs="仿宋_GB2312"/>
          <w:sz w:val="32"/>
          <w:szCs w:val="32"/>
        </w:rPr>
        <w:t>市容环境卫生综合整治</w:t>
      </w:r>
    </w:p>
    <w:p w14:paraId="595C1EF4">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绩效目标：负责环境卫生管理，对环境卫生工作进行监督检查。</w:t>
      </w:r>
    </w:p>
    <w:p w14:paraId="78749CA9">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绩效指标：对城建界垃圾清运过程中造成的扬撒遗漏现象进行监督检查；对环境卫生工作进行考核。机械化清扫率达到85%以上。</w:t>
      </w:r>
    </w:p>
    <w:p w14:paraId="46FA2985">
      <w:pPr>
        <w:spacing w:line="560" w:lineRule="exact"/>
        <w:ind w:firstLine="643" w:firstLineChars="200"/>
        <w:jc w:val="left"/>
        <w:rPr>
          <w:rFonts w:ascii="仿宋_GB2312" w:hAnsi="仿宋_GB2312" w:eastAsia="仿宋_GB2312" w:cs="仿宋_GB2312"/>
          <w:sz w:val="32"/>
          <w:szCs w:val="32"/>
        </w:rPr>
      </w:pPr>
      <w:r>
        <w:rPr>
          <w:rFonts w:hint="eastAsia" w:ascii="仿宋" w:hAnsi="仿宋" w:eastAsia="仿宋" w:cs="仿宋"/>
          <w:b/>
          <w:bCs/>
          <w:sz w:val="32"/>
          <w:szCs w:val="32"/>
        </w:rPr>
        <w:t>3、</w:t>
      </w:r>
      <w:r>
        <w:rPr>
          <w:rFonts w:hint="eastAsia" w:ascii="仿宋_GB2312" w:hAnsi="仿宋_GB2312" w:eastAsia="仿宋_GB2312" w:cs="仿宋_GB2312"/>
          <w:sz w:val="32"/>
          <w:szCs w:val="32"/>
        </w:rPr>
        <w:t>数字化城市管理信息平台的管理</w:t>
      </w:r>
    </w:p>
    <w:p w14:paraId="42285371">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绩效目标：建立数字化城市管理的有效监管体系</w:t>
      </w:r>
    </w:p>
    <w:p w14:paraId="30DE35AB">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指标：对城市管理问题进行巡查、信息采集。解决城市管理案件。对日常数据进行统计分析，为科学管理、核拨作业费用和领导决策提供数据依据。管理对象的精确率达到95%以上。实现视频抓拍问题的上报，核对案件的核实核查，案件处理率达到100%。</w:t>
      </w:r>
    </w:p>
    <w:p w14:paraId="68895070">
      <w:pPr>
        <w:spacing w:line="560" w:lineRule="exact"/>
        <w:ind w:firstLine="643" w:firstLineChars="200"/>
        <w:jc w:val="left"/>
        <w:rPr>
          <w:rFonts w:ascii="仿宋_GB2312" w:hAnsi="仿宋_GB2312" w:eastAsia="仿宋_GB2312" w:cs="仿宋_GB2312"/>
          <w:sz w:val="32"/>
          <w:szCs w:val="32"/>
        </w:rPr>
      </w:pPr>
      <w:r>
        <w:rPr>
          <w:rFonts w:hint="eastAsia" w:ascii="仿宋" w:hAnsi="仿宋" w:eastAsia="仿宋" w:cs="仿宋"/>
          <w:b/>
          <w:bCs/>
          <w:sz w:val="32"/>
          <w:szCs w:val="32"/>
        </w:rPr>
        <w:t>4、</w:t>
      </w:r>
      <w:r>
        <w:rPr>
          <w:rFonts w:hint="eastAsia" w:ascii="仿宋_GB2312" w:hAnsi="仿宋_GB2312" w:eastAsia="仿宋_GB2312" w:cs="仿宋_GB2312"/>
          <w:sz w:val="32"/>
          <w:szCs w:val="32"/>
        </w:rPr>
        <w:t>生活垃圾无害化处理</w:t>
      </w:r>
    </w:p>
    <w:p w14:paraId="1FC0E108">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绩效目标：生活垃圾进行无害化处理</w:t>
      </w:r>
    </w:p>
    <w:p w14:paraId="287895F8">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绩效指标：对生活垃圾进行消纳及无害化处理，生活垃圾渗滤液处理，防止污染环境。垃圾处理率达到96%以上。</w:t>
      </w:r>
    </w:p>
    <w:p w14:paraId="1987DD5A">
      <w:pPr>
        <w:spacing w:line="560" w:lineRule="exact"/>
        <w:ind w:firstLine="643" w:firstLineChars="200"/>
        <w:jc w:val="left"/>
        <w:rPr>
          <w:rFonts w:ascii="仿宋_GB2312" w:hAnsi="仿宋_GB2312" w:eastAsia="仿宋_GB2312" w:cs="仿宋_GB2312"/>
          <w:sz w:val="32"/>
          <w:szCs w:val="32"/>
        </w:rPr>
      </w:pPr>
      <w:r>
        <w:rPr>
          <w:rFonts w:hint="eastAsia" w:ascii="仿宋" w:hAnsi="仿宋" w:eastAsia="仿宋" w:cs="仿宋"/>
          <w:b/>
          <w:bCs/>
          <w:sz w:val="32"/>
          <w:szCs w:val="32"/>
        </w:rPr>
        <w:t>5、</w:t>
      </w:r>
      <w:r>
        <w:rPr>
          <w:rFonts w:hint="eastAsia" w:ascii="仿宋_GB2312" w:hAnsi="仿宋_GB2312" w:eastAsia="仿宋_GB2312" w:cs="仿宋_GB2312"/>
          <w:sz w:val="32"/>
          <w:szCs w:val="32"/>
        </w:rPr>
        <w:t>城市政务管理</w:t>
      </w:r>
    </w:p>
    <w:p w14:paraId="43A90637">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绩效目标：加强全县城管综合执法人才队伍建设，提高人才业务素质，行业水平。提升机关及行业信息化水平，保障各类业务系统安全稳定运行。</w:t>
      </w:r>
    </w:p>
    <w:p w14:paraId="73FC2852">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绩效指标：推进政务公开，增加服务意识，提高工作效率。综合业务管理工作完成100%。</w:t>
      </w:r>
    </w:p>
    <w:p w14:paraId="2DE2FCBF">
      <w:pPr>
        <w:spacing w:line="56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（三）工作保障措施</w:t>
      </w:r>
    </w:p>
    <w:p w14:paraId="0DAC2889">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加强组织领导。成立领导小组，建立统筹协调、分工协作、密切配合、合力推进的工作体系。将事前评估、目标管理、运行监控、绩效评估、结果应用等各项改革措施，有效融入预算管理的全过程环节，建立健全绩效管理的长效机制。</w:t>
      </w:r>
    </w:p>
    <w:p w14:paraId="17449F47">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完善制度建设。以构建权责清晰、服务优先、管理优先、执法规范、安全有序的城市管理体制为目标，加快形成城市管理综合执法新机制，进一步提高城市管理执法水平。</w:t>
      </w:r>
    </w:p>
    <w:p w14:paraId="20383CDA">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加强支出管理。通过优化支出结构、编细编实预算、按规定及时下达资金等多种措施，确保支出进度达标。</w:t>
      </w:r>
    </w:p>
    <w:p w14:paraId="5C7FB484">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加强绩效运行监控。开展绩效运行监控，发现问题及时采取措施，确保绩效目标如期保质实现。</w:t>
      </w:r>
    </w:p>
    <w:p w14:paraId="0A495C99">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做好绩效自评。及时开展上年度部门预算绩效自评和重点评价工作，对评价中发现的问题及时整改，调整优化支出结构，提高财政资金使用效益。</w:t>
      </w:r>
    </w:p>
    <w:p w14:paraId="26B06554">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规范财务资产管理。完善财务管理制度，严格审批程序，按照事业单位收支管理内部控制制度，做到收入支出合理，物尽其用。</w:t>
      </w:r>
    </w:p>
    <w:p w14:paraId="2C38E381">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加强内部监督。加强内部监督制度建设，对绩效运行情况、重大支出决策和执行进行督导，确保财政资金安全有效。</w:t>
      </w:r>
    </w:p>
    <w:p w14:paraId="1EFBB1B8">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加强宣传培训调研等。加强城市管理综合执法人才队伍建设，提高人才业务素质，提高行业水平。提升机关及行业信息化水平，保障各类业务系统安全稳定运行。</w:t>
      </w:r>
    </w:p>
    <w:p w14:paraId="42CC1C9C">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第二部分 预算项目绩效目标</w:t>
      </w:r>
    </w:p>
    <w:p w14:paraId="7C834B51">
      <w:pPr>
        <w:spacing w:line="560" w:lineRule="exact"/>
        <w:rPr>
          <w:rFonts w:ascii="黑体" w:hAnsi="黑体" w:eastAsia="黑体" w:cs="黑体"/>
          <w:sz w:val="32"/>
          <w:szCs w:val="32"/>
        </w:rPr>
        <w:sectPr>
          <w:footerReference r:id="rId3" w:type="default"/>
          <w:pgSz w:w="11907" w:h="16839"/>
          <w:pgMar w:top="1984" w:right="1304" w:bottom="1134" w:left="1304" w:header="851" w:footer="992" w:gutter="0"/>
          <w:pgNumType w:start="1"/>
          <w:cols w:space="425" w:num="1"/>
          <w:docGrid w:type="lines" w:linePitch="312" w:charSpace="0"/>
        </w:sectPr>
      </w:pPr>
    </w:p>
    <w:p w14:paraId="527752FB">
      <w:pPr>
        <w:spacing w:line="560" w:lineRule="exact"/>
        <w:jc w:val="left"/>
        <w:outlineLvl w:val="1"/>
        <w:rPr>
          <w:rFonts w:ascii="仿宋_GB2312" w:hAnsi="仿宋_GB2312" w:eastAsia="仿宋_GB2312" w:cs="仿宋_GB2312"/>
          <w:b/>
          <w:bCs/>
          <w:sz w:val="32"/>
          <w:szCs w:val="32"/>
        </w:rPr>
      </w:pPr>
      <w:r>
        <w:rPr>
          <w:rFonts w:hint="eastAsia"/>
        </w:rPr>
        <w:t xml:space="preserve">  </w:t>
      </w:r>
      <w:r>
        <w:rPr>
          <w:rFonts w:hint="eastAsia" w:ascii="仿宋_GB2312" w:hAnsi="仿宋_GB2312" w:eastAsia="仿宋_GB2312" w:cs="仿宋_GB2312"/>
          <w:b/>
          <w:bCs/>
          <w:sz w:val="32"/>
          <w:szCs w:val="32"/>
        </w:rPr>
        <w:t xml:space="preserve"> 1、2020年执法局专项公用经费绩效目标表</w:t>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TC 1、2020年执法局专项公用经费绩效目标表 \f C \l 1 </w:instrText>
      </w:r>
      <w:r>
        <w:rPr>
          <w:rFonts w:hint="eastAsia" w:ascii="仿宋_GB2312" w:hAnsi="仿宋_GB2312" w:eastAsia="仿宋_GB2312" w:cs="仿宋_GB2312"/>
          <w:b/>
          <w:bCs/>
          <w:sz w:val="32"/>
          <w:szCs w:val="32"/>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4D1E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770D8E9">
            <w:pPr>
              <w:spacing w:line="560" w:lineRule="exact"/>
              <w:jc w:val="left"/>
              <w:rPr>
                <w:rFonts w:ascii="方正书宋_GBK" w:eastAsia="方正书宋_GBK"/>
                <w:b/>
              </w:rPr>
            </w:pPr>
            <w:r>
              <w:rPr>
                <w:rFonts w:ascii="方正书宋_GBK" w:eastAsia="方正书宋_GBK"/>
                <w:b/>
              </w:rPr>
              <w:t>565002</w:t>
            </w:r>
            <w:r>
              <w:rPr>
                <w:rFonts w:hint="eastAsia" w:ascii="方正书宋_GBK" w:eastAsia="方正书宋_GBK"/>
                <w:b/>
              </w:rPr>
              <w:t>涞水县城市管理综合执法局</w:t>
            </w:r>
          </w:p>
        </w:tc>
        <w:tc>
          <w:tcPr>
            <w:tcW w:w="1701" w:type="dxa"/>
            <w:tcBorders>
              <w:top w:val="single" w:color="FFFFFF" w:sz="6" w:space="0"/>
              <w:left w:val="single" w:color="FFFFFF" w:sz="6" w:space="0"/>
              <w:right w:val="single" w:color="FFFFFF" w:sz="6" w:space="0"/>
            </w:tcBorders>
            <w:shd w:val="clear" w:color="auto" w:fill="auto"/>
            <w:vAlign w:val="center"/>
          </w:tcPr>
          <w:p w14:paraId="19FDA55A">
            <w:pPr>
              <w:spacing w:line="560" w:lineRule="exact"/>
              <w:jc w:val="right"/>
              <w:rPr>
                <w:rFonts w:ascii="方正书宋_GBK" w:eastAsia="方正书宋_GBK"/>
              </w:rPr>
            </w:pPr>
            <w:r>
              <w:rPr>
                <w:rFonts w:hint="eastAsia" w:ascii="方正书宋_GBK" w:eastAsia="方正书宋_GBK"/>
              </w:rPr>
              <w:t>单位：万元</w:t>
            </w:r>
          </w:p>
        </w:tc>
      </w:tr>
      <w:tr w14:paraId="00003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C097E4E">
            <w:pPr>
              <w:spacing w:line="56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7DEE7EEE">
            <w:pPr>
              <w:spacing w:line="560" w:lineRule="exact"/>
              <w:jc w:val="left"/>
              <w:rPr>
                <w:rFonts w:ascii="方正书宋_GBK" w:eastAsia="方正书宋_GBK"/>
              </w:rPr>
            </w:pPr>
            <w:r>
              <w:rPr>
                <w:rFonts w:ascii="方正书宋_GBK" w:eastAsia="方正书宋_GBK"/>
              </w:rPr>
              <w:t>565-0502-YBN-L0AE</w:t>
            </w:r>
          </w:p>
        </w:tc>
        <w:tc>
          <w:tcPr>
            <w:tcW w:w="1587" w:type="dxa"/>
            <w:shd w:val="clear" w:color="auto" w:fill="auto"/>
            <w:vAlign w:val="center"/>
          </w:tcPr>
          <w:p w14:paraId="719D79A8">
            <w:pPr>
              <w:spacing w:line="56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592F36C8">
            <w:pPr>
              <w:spacing w:line="560" w:lineRule="exact"/>
              <w:jc w:val="left"/>
              <w:rPr>
                <w:rFonts w:ascii="方正书宋_GBK" w:eastAsia="方正书宋_GBK"/>
              </w:rPr>
            </w:pPr>
            <w:r>
              <w:rPr>
                <w:rFonts w:ascii="方正书宋_GBK" w:eastAsia="方正书宋_GBK"/>
              </w:rPr>
              <w:t>2020</w:t>
            </w:r>
            <w:r>
              <w:rPr>
                <w:rFonts w:hint="eastAsia" w:ascii="方正书宋_GBK" w:eastAsia="方正书宋_GBK"/>
              </w:rPr>
              <w:t>年执法局专项公用经费</w:t>
            </w:r>
          </w:p>
        </w:tc>
      </w:tr>
      <w:tr w14:paraId="16A16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2C2CCE3">
            <w:pPr>
              <w:spacing w:line="56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6B655593">
            <w:pPr>
              <w:spacing w:line="56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4F9F80F5">
            <w:pPr>
              <w:spacing w:line="560" w:lineRule="exact"/>
              <w:jc w:val="left"/>
              <w:rPr>
                <w:rFonts w:ascii="方正书宋_GBK" w:eastAsia="方正书宋_GBK"/>
              </w:rPr>
            </w:pPr>
            <w:r>
              <w:rPr>
                <w:rFonts w:ascii="方正书宋_GBK" w:eastAsia="方正书宋_GBK"/>
              </w:rPr>
              <w:t>154.50</w:t>
            </w:r>
          </w:p>
        </w:tc>
        <w:tc>
          <w:tcPr>
            <w:tcW w:w="1587" w:type="dxa"/>
            <w:shd w:val="clear" w:color="auto" w:fill="auto"/>
            <w:vAlign w:val="center"/>
          </w:tcPr>
          <w:p w14:paraId="49AFD85F">
            <w:pPr>
              <w:spacing w:line="56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33821ACB">
            <w:pPr>
              <w:spacing w:line="560" w:lineRule="exact"/>
              <w:jc w:val="left"/>
              <w:rPr>
                <w:rFonts w:ascii="方正书宋_GBK" w:eastAsia="方正书宋_GBK"/>
              </w:rPr>
            </w:pPr>
            <w:r>
              <w:rPr>
                <w:rFonts w:ascii="方正书宋_GBK" w:eastAsia="方正书宋_GBK"/>
              </w:rPr>
              <w:t>154.50</w:t>
            </w:r>
          </w:p>
        </w:tc>
        <w:tc>
          <w:tcPr>
            <w:tcW w:w="1276" w:type="dxa"/>
            <w:shd w:val="clear" w:color="auto" w:fill="auto"/>
            <w:vAlign w:val="center"/>
          </w:tcPr>
          <w:p w14:paraId="34CBC458">
            <w:pPr>
              <w:spacing w:line="56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789134E7">
            <w:pPr>
              <w:spacing w:line="560" w:lineRule="exact"/>
              <w:jc w:val="left"/>
              <w:rPr>
                <w:rFonts w:ascii="方正书宋_GBK" w:eastAsia="方正书宋_GBK"/>
              </w:rPr>
            </w:pPr>
          </w:p>
        </w:tc>
      </w:tr>
      <w:tr w14:paraId="77E5F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5D08FB1">
            <w:pPr>
              <w:spacing w:line="560" w:lineRule="exact"/>
              <w:jc w:val="left"/>
              <w:outlineLvl w:val="1"/>
            </w:pPr>
          </w:p>
        </w:tc>
        <w:tc>
          <w:tcPr>
            <w:tcW w:w="8278" w:type="dxa"/>
            <w:gridSpan w:val="6"/>
            <w:shd w:val="clear" w:color="auto" w:fill="auto"/>
            <w:vAlign w:val="center"/>
          </w:tcPr>
          <w:p w14:paraId="4110DE8E">
            <w:pPr>
              <w:spacing w:line="560" w:lineRule="exact"/>
              <w:jc w:val="left"/>
              <w:rPr>
                <w:rFonts w:ascii="方正书宋_GBK" w:eastAsia="方正书宋_GBK"/>
              </w:rPr>
            </w:pPr>
            <w:r>
              <w:rPr>
                <w:rFonts w:hint="eastAsia" w:ascii="方正书宋_GBK" w:eastAsia="方正书宋_GBK"/>
              </w:rPr>
              <w:t>加强事务管理，提高自身工作能力。</w:t>
            </w:r>
          </w:p>
        </w:tc>
      </w:tr>
      <w:tr w14:paraId="7523E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1BF53F7">
            <w:pPr>
              <w:spacing w:line="56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36A94531">
            <w:pPr>
              <w:spacing w:line="56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272303E2">
            <w:pPr>
              <w:spacing w:line="56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7C06D4BA">
            <w:pPr>
              <w:spacing w:line="56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42FEDC7D">
            <w:pPr>
              <w:spacing w:line="56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A2A5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DE22093">
            <w:pPr>
              <w:spacing w:line="560" w:lineRule="exact"/>
              <w:jc w:val="left"/>
              <w:outlineLvl w:val="1"/>
            </w:pPr>
          </w:p>
        </w:tc>
        <w:tc>
          <w:tcPr>
            <w:tcW w:w="2410" w:type="dxa"/>
            <w:gridSpan w:val="2"/>
            <w:tcBorders>
              <w:bottom w:val="single" w:color="000000" w:sz="6" w:space="0"/>
            </w:tcBorders>
            <w:shd w:val="clear" w:color="auto" w:fill="auto"/>
            <w:vAlign w:val="center"/>
          </w:tcPr>
          <w:p w14:paraId="335B0629">
            <w:pPr>
              <w:spacing w:line="56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07332342">
            <w:pPr>
              <w:spacing w:line="56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184E3482">
            <w:pPr>
              <w:spacing w:line="56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6E683714">
            <w:pPr>
              <w:spacing w:line="560" w:lineRule="exact"/>
              <w:jc w:val="center"/>
              <w:rPr>
                <w:rFonts w:ascii="方正书宋_GBK" w:eastAsia="方正书宋_GBK"/>
              </w:rPr>
            </w:pPr>
            <w:r>
              <w:rPr>
                <w:rFonts w:ascii="方正书宋_GBK" w:eastAsia="方正书宋_GBK"/>
              </w:rPr>
              <w:t>100.00</w:t>
            </w:r>
          </w:p>
        </w:tc>
      </w:tr>
      <w:tr w14:paraId="2FA43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8DFBEAC">
            <w:pPr>
              <w:spacing w:line="56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012837CA">
            <w:pPr>
              <w:spacing w:line="560" w:lineRule="exact"/>
              <w:jc w:val="left"/>
              <w:rPr>
                <w:rFonts w:ascii="方正书宋_GBK" w:eastAsia="方正书宋_GBK"/>
              </w:rPr>
            </w:pPr>
            <w:r>
              <w:rPr>
                <w:rFonts w:ascii="方正书宋_GBK" w:eastAsia="方正书宋_GBK"/>
              </w:rPr>
              <w:t>1</w:t>
            </w:r>
            <w:r>
              <w:rPr>
                <w:rFonts w:hint="eastAsia" w:ascii="方正书宋_GBK" w:eastAsia="方正书宋_GBK"/>
              </w:rPr>
              <w:t>、加强事务管理</w:t>
            </w:r>
          </w:p>
          <w:p w14:paraId="5D943C23">
            <w:pPr>
              <w:spacing w:line="560" w:lineRule="exact"/>
              <w:jc w:val="left"/>
              <w:rPr>
                <w:rFonts w:ascii="方正书宋_GBK" w:eastAsia="方正书宋_GBK"/>
              </w:rPr>
            </w:pPr>
            <w:r>
              <w:rPr>
                <w:rFonts w:ascii="方正书宋_GBK" w:eastAsia="方正书宋_GBK"/>
              </w:rPr>
              <w:t>2</w:t>
            </w:r>
            <w:r>
              <w:rPr>
                <w:rFonts w:hint="eastAsia" w:ascii="方正书宋_GBK" w:eastAsia="方正书宋_GBK"/>
              </w:rPr>
              <w:t>、开展自身能力建设</w:t>
            </w:r>
          </w:p>
        </w:tc>
      </w:tr>
    </w:tbl>
    <w:p w14:paraId="5220095F">
      <w:pPr>
        <w:spacing w:line="560" w:lineRule="exact"/>
        <w:ind w:firstLine="420" w:firstLineChars="200"/>
        <w:jc w:val="center"/>
        <w:rPr>
          <w:rFonts w:ascii="Times New Roman"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CCD8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DF350BB">
            <w:pPr>
              <w:spacing w:line="56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7DD6D2F7">
            <w:pPr>
              <w:spacing w:line="56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0838EE3B">
            <w:pPr>
              <w:spacing w:line="56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78443BB1">
            <w:pPr>
              <w:spacing w:line="56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7CF5598C">
            <w:pPr>
              <w:spacing w:line="56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64FBED43">
            <w:pPr>
              <w:spacing w:line="560" w:lineRule="exact"/>
              <w:jc w:val="center"/>
              <w:rPr>
                <w:rFonts w:ascii="方正书宋_GBK" w:eastAsia="方正书宋_GBK"/>
                <w:b/>
              </w:rPr>
            </w:pPr>
            <w:r>
              <w:rPr>
                <w:rFonts w:hint="eastAsia" w:ascii="方正书宋_GBK" w:eastAsia="方正书宋_GBK"/>
                <w:b/>
              </w:rPr>
              <w:t>指标值确定依据</w:t>
            </w:r>
          </w:p>
        </w:tc>
      </w:tr>
      <w:tr w14:paraId="33BD5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4E15AF8">
            <w:pPr>
              <w:spacing w:line="56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2F944FD0">
            <w:pPr>
              <w:spacing w:line="56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127697C4">
            <w:pPr>
              <w:spacing w:line="560" w:lineRule="exact"/>
              <w:jc w:val="left"/>
              <w:rPr>
                <w:rFonts w:ascii="方正书宋_GBK" w:eastAsia="方正书宋_GBK"/>
              </w:rPr>
            </w:pPr>
            <w:r>
              <w:rPr>
                <w:rFonts w:hint="eastAsia" w:ascii="方正书宋_GBK" w:eastAsia="方正书宋_GBK"/>
              </w:rPr>
              <w:t>执法车执行任务出勤率</w:t>
            </w:r>
          </w:p>
        </w:tc>
        <w:tc>
          <w:tcPr>
            <w:tcW w:w="2891" w:type="dxa"/>
            <w:shd w:val="clear" w:color="auto" w:fill="auto"/>
            <w:vAlign w:val="center"/>
          </w:tcPr>
          <w:p w14:paraId="4B52BA14">
            <w:pPr>
              <w:spacing w:line="560" w:lineRule="exact"/>
              <w:jc w:val="left"/>
              <w:rPr>
                <w:rFonts w:ascii="方正书宋_GBK" w:eastAsia="方正书宋_GBK"/>
              </w:rPr>
            </w:pPr>
            <w:r>
              <w:rPr>
                <w:rFonts w:hint="eastAsia" w:ascii="方正书宋_GBK" w:eastAsia="方正书宋_GBK"/>
              </w:rPr>
              <w:t>执法车执行任务出勤情况</w:t>
            </w:r>
          </w:p>
        </w:tc>
        <w:tc>
          <w:tcPr>
            <w:tcW w:w="1276" w:type="dxa"/>
            <w:shd w:val="clear" w:color="auto" w:fill="auto"/>
            <w:vAlign w:val="center"/>
          </w:tcPr>
          <w:p w14:paraId="76F10C53">
            <w:pPr>
              <w:spacing w:line="56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3677A2D8">
            <w:pPr>
              <w:spacing w:line="560" w:lineRule="exact"/>
              <w:jc w:val="left"/>
              <w:rPr>
                <w:rFonts w:ascii="方正书宋_GBK" w:eastAsia="方正书宋_GBK"/>
              </w:rPr>
            </w:pPr>
            <w:r>
              <w:rPr>
                <w:rFonts w:hint="eastAsia" w:ascii="方正书宋_GBK" w:eastAsia="方正书宋_GBK"/>
              </w:rPr>
              <w:t>评价标准</w:t>
            </w:r>
          </w:p>
        </w:tc>
      </w:tr>
      <w:tr w14:paraId="4626D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D337140">
            <w:pPr>
              <w:spacing w:line="560" w:lineRule="exact"/>
              <w:jc w:val="center"/>
              <w:rPr>
                <w:rFonts w:ascii="方正书宋_GBK" w:eastAsia="方正书宋_GBK"/>
              </w:rPr>
            </w:pPr>
          </w:p>
        </w:tc>
        <w:tc>
          <w:tcPr>
            <w:tcW w:w="1134" w:type="dxa"/>
            <w:shd w:val="clear" w:color="auto" w:fill="auto"/>
            <w:vAlign w:val="center"/>
          </w:tcPr>
          <w:p w14:paraId="613E4913">
            <w:pPr>
              <w:spacing w:line="56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62BA498B">
            <w:pPr>
              <w:spacing w:line="560" w:lineRule="exact"/>
              <w:jc w:val="left"/>
              <w:rPr>
                <w:rFonts w:ascii="方正书宋_GBK" w:eastAsia="方正书宋_GBK"/>
              </w:rPr>
            </w:pPr>
            <w:r>
              <w:rPr>
                <w:rFonts w:hint="eastAsia" w:ascii="方正书宋_GBK" w:eastAsia="方正书宋_GBK"/>
              </w:rPr>
              <w:t>城市市容环境综合治理率</w:t>
            </w:r>
          </w:p>
        </w:tc>
        <w:tc>
          <w:tcPr>
            <w:tcW w:w="2891" w:type="dxa"/>
            <w:shd w:val="clear" w:color="auto" w:fill="auto"/>
            <w:vAlign w:val="center"/>
          </w:tcPr>
          <w:p w14:paraId="0CC57D64">
            <w:pPr>
              <w:spacing w:line="560" w:lineRule="exact"/>
              <w:jc w:val="left"/>
              <w:rPr>
                <w:rFonts w:ascii="方正书宋_GBK" w:eastAsia="方正书宋_GBK"/>
              </w:rPr>
            </w:pPr>
            <w:r>
              <w:rPr>
                <w:rFonts w:hint="eastAsia" w:ascii="方正书宋_GBK" w:eastAsia="方正书宋_GBK"/>
              </w:rPr>
              <w:t>对影响市容市貌事件治理情况</w:t>
            </w:r>
          </w:p>
        </w:tc>
        <w:tc>
          <w:tcPr>
            <w:tcW w:w="1276" w:type="dxa"/>
            <w:shd w:val="clear" w:color="auto" w:fill="auto"/>
            <w:vAlign w:val="center"/>
          </w:tcPr>
          <w:p w14:paraId="3368F7DC">
            <w:pPr>
              <w:spacing w:line="56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6A6E987A">
            <w:pPr>
              <w:spacing w:line="560" w:lineRule="exact"/>
              <w:jc w:val="left"/>
              <w:rPr>
                <w:rFonts w:ascii="方正书宋_GBK" w:eastAsia="方正书宋_GBK"/>
              </w:rPr>
            </w:pPr>
            <w:r>
              <w:rPr>
                <w:rFonts w:hint="eastAsia" w:ascii="方正书宋_GBK" w:eastAsia="方正书宋_GBK"/>
              </w:rPr>
              <w:t>评价标准</w:t>
            </w:r>
          </w:p>
        </w:tc>
      </w:tr>
      <w:tr w14:paraId="4F3FA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120776A">
            <w:pPr>
              <w:spacing w:line="56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36946DE0">
            <w:pPr>
              <w:spacing w:line="56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1E6A7F0">
            <w:pPr>
              <w:spacing w:line="560" w:lineRule="exact"/>
              <w:jc w:val="left"/>
              <w:rPr>
                <w:rFonts w:ascii="方正书宋_GBK" w:eastAsia="方正书宋_GBK"/>
              </w:rPr>
            </w:pPr>
            <w:r>
              <w:rPr>
                <w:rFonts w:hint="eastAsia" w:ascii="方正书宋_GBK" w:eastAsia="方正书宋_GBK"/>
              </w:rPr>
              <w:t>综合业务管理工作完成率</w:t>
            </w:r>
          </w:p>
        </w:tc>
        <w:tc>
          <w:tcPr>
            <w:tcW w:w="2891" w:type="dxa"/>
            <w:shd w:val="clear" w:color="auto" w:fill="auto"/>
            <w:vAlign w:val="center"/>
          </w:tcPr>
          <w:p w14:paraId="6F5C74EF">
            <w:pPr>
              <w:spacing w:line="560" w:lineRule="exact"/>
              <w:jc w:val="left"/>
              <w:rPr>
                <w:rFonts w:ascii="方正书宋_GBK" w:eastAsia="方正书宋_GBK"/>
              </w:rPr>
            </w:pPr>
            <w:r>
              <w:rPr>
                <w:rFonts w:hint="eastAsia" w:ascii="方正书宋_GBK" w:eastAsia="方正书宋_GBK"/>
              </w:rPr>
              <w:t>对县委、县政府交办任务及群众反映市容市貌情况的完成程度</w:t>
            </w:r>
          </w:p>
        </w:tc>
        <w:tc>
          <w:tcPr>
            <w:tcW w:w="1276" w:type="dxa"/>
            <w:shd w:val="clear" w:color="auto" w:fill="auto"/>
            <w:vAlign w:val="center"/>
          </w:tcPr>
          <w:p w14:paraId="7FA4A7D1">
            <w:pPr>
              <w:spacing w:line="56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6E989581">
            <w:pPr>
              <w:spacing w:line="560" w:lineRule="exact"/>
              <w:jc w:val="left"/>
              <w:rPr>
                <w:rFonts w:ascii="方正书宋_GBK" w:eastAsia="方正书宋_GBK"/>
              </w:rPr>
            </w:pPr>
            <w:r>
              <w:rPr>
                <w:rFonts w:hint="eastAsia" w:ascii="方正书宋_GBK" w:eastAsia="方正书宋_GBK"/>
              </w:rPr>
              <w:t>评价标准</w:t>
            </w:r>
          </w:p>
        </w:tc>
      </w:tr>
      <w:tr w14:paraId="5B1E0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3247242">
            <w:pPr>
              <w:spacing w:line="560" w:lineRule="exact"/>
              <w:jc w:val="center"/>
              <w:rPr>
                <w:rFonts w:ascii="方正书宋_GBK" w:eastAsia="方正书宋_GBK"/>
              </w:rPr>
            </w:pPr>
          </w:p>
        </w:tc>
        <w:tc>
          <w:tcPr>
            <w:tcW w:w="1134" w:type="dxa"/>
            <w:shd w:val="clear" w:color="auto" w:fill="auto"/>
            <w:vAlign w:val="center"/>
          </w:tcPr>
          <w:p w14:paraId="1C0E545E">
            <w:pPr>
              <w:spacing w:line="56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14:paraId="43BC154D">
            <w:pPr>
              <w:spacing w:line="560" w:lineRule="exact"/>
              <w:jc w:val="left"/>
              <w:rPr>
                <w:rFonts w:ascii="方正书宋_GBK" w:eastAsia="方正书宋_GBK"/>
              </w:rPr>
            </w:pPr>
            <w:r>
              <w:rPr>
                <w:rFonts w:hint="eastAsia" w:ascii="方正书宋_GBK" w:eastAsia="方正书宋_GBK"/>
              </w:rPr>
              <w:t>城市综合管理水平</w:t>
            </w:r>
          </w:p>
        </w:tc>
        <w:tc>
          <w:tcPr>
            <w:tcW w:w="2891" w:type="dxa"/>
            <w:shd w:val="clear" w:color="auto" w:fill="auto"/>
            <w:vAlign w:val="center"/>
          </w:tcPr>
          <w:p w14:paraId="06632EE2">
            <w:pPr>
              <w:spacing w:line="560" w:lineRule="exact"/>
              <w:jc w:val="left"/>
              <w:rPr>
                <w:rFonts w:ascii="方正书宋_GBK" w:eastAsia="方正书宋_GBK"/>
              </w:rPr>
            </w:pPr>
            <w:r>
              <w:rPr>
                <w:rFonts w:hint="eastAsia" w:ascii="方正书宋_GBK" w:eastAsia="方正书宋_GBK"/>
              </w:rPr>
              <w:t>提高城市综合管理水平程度</w:t>
            </w:r>
          </w:p>
        </w:tc>
        <w:tc>
          <w:tcPr>
            <w:tcW w:w="1276" w:type="dxa"/>
            <w:shd w:val="clear" w:color="auto" w:fill="auto"/>
            <w:vAlign w:val="center"/>
          </w:tcPr>
          <w:p w14:paraId="693CE2BB">
            <w:pPr>
              <w:spacing w:line="560" w:lineRule="exact"/>
              <w:jc w:val="left"/>
              <w:rPr>
                <w:rFonts w:ascii="方正书宋_GBK" w:eastAsia="方正书宋_GBK"/>
              </w:rPr>
            </w:pPr>
            <w:r>
              <w:rPr>
                <w:rFonts w:hint="eastAsia" w:ascii="方正书宋_GBK" w:eastAsia="方正书宋_GBK"/>
              </w:rPr>
              <w:t>提高</w:t>
            </w:r>
          </w:p>
        </w:tc>
        <w:tc>
          <w:tcPr>
            <w:tcW w:w="1701" w:type="dxa"/>
            <w:shd w:val="clear" w:color="auto" w:fill="auto"/>
            <w:vAlign w:val="center"/>
          </w:tcPr>
          <w:p w14:paraId="2028330D">
            <w:pPr>
              <w:spacing w:line="560" w:lineRule="exact"/>
              <w:jc w:val="left"/>
              <w:rPr>
                <w:rFonts w:ascii="方正书宋_GBK" w:eastAsia="方正书宋_GBK"/>
              </w:rPr>
            </w:pPr>
            <w:r>
              <w:rPr>
                <w:rFonts w:hint="eastAsia" w:ascii="方正书宋_GBK" w:eastAsia="方正书宋_GBK"/>
              </w:rPr>
              <w:t>评价标准</w:t>
            </w:r>
          </w:p>
        </w:tc>
      </w:tr>
      <w:tr w14:paraId="0D3BB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65C660D">
            <w:pPr>
              <w:spacing w:line="56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242C7EB5">
            <w:pPr>
              <w:spacing w:line="56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0DAAAE61">
            <w:pPr>
              <w:spacing w:line="56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5151373D">
            <w:pPr>
              <w:spacing w:line="56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574254DC">
            <w:pPr>
              <w:spacing w:line="56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6B707D3">
            <w:pPr>
              <w:spacing w:line="560" w:lineRule="exact"/>
              <w:jc w:val="left"/>
              <w:rPr>
                <w:rFonts w:ascii="方正书宋_GBK" w:eastAsia="方正书宋_GBK"/>
              </w:rPr>
            </w:pPr>
            <w:r>
              <w:rPr>
                <w:rFonts w:hint="eastAsia" w:ascii="方正书宋_GBK" w:eastAsia="方正书宋_GBK"/>
              </w:rPr>
              <w:t>评价标准</w:t>
            </w:r>
          </w:p>
        </w:tc>
      </w:tr>
    </w:tbl>
    <w:p w14:paraId="07860C69">
      <w:pPr>
        <w:spacing w:line="560" w:lineRule="exact"/>
        <w:sectPr>
          <w:pgSz w:w="11907" w:h="16839"/>
          <w:pgMar w:top="1984" w:right="1304" w:bottom="1134" w:left="1304" w:header="851" w:footer="992" w:gutter="0"/>
          <w:cols w:space="425" w:num="1"/>
          <w:docGrid w:type="lines" w:linePitch="312" w:charSpace="0"/>
        </w:sectPr>
      </w:pPr>
    </w:p>
    <w:p w14:paraId="5521C088">
      <w:pPr>
        <w:spacing w:line="560" w:lineRule="exact"/>
      </w:pPr>
    </w:p>
    <w:p w14:paraId="3D666686">
      <w:pPr>
        <w:spacing w:line="560" w:lineRule="exact"/>
        <w:ind w:firstLine="420" w:firstLineChars="200"/>
        <w:jc w:val="left"/>
      </w:pPr>
    </w:p>
    <w:p w14:paraId="214D52BA">
      <w:pPr>
        <w:spacing w:line="560" w:lineRule="exact"/>
        <w:ind w:firstLine="643" w:firstLineChars="200"/>
        <w:jc w:val="left"/>
        <w:outlineLvl w:val="1"/>
        <w:rPr>
          <w:rFonts w:ascii="仿宋_GB2312" w:hAnsi="仿宋_GB2312" w:eastAsia="仿宋_GB2312" w:cs="仿宋_GB2312"/>
          <w:b/>
          <w:sz w:val="32"/>
          <w:szCs w:val="32"/>
        </w:rPr>
      </w:pPr>
      <w:r>
        <w:rPr>
          <w:rFonts w:hint="eastAsia" w:ascii="仿宋_GB2312" w:hAnsi="仿宋_GB2312" w:eastAsia="仿宋_GB2312" w:cs="仿宋_GB2312"/>
          <w:b/>
          <w:sz w:val="32"/>
          <w:szCs w:val="32"/>
        </w:rPr>
        <w:t>2、城市清洁专用车辆运行维护费绩效目标表</w:t>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TC </w:instrText>
      </w:r>
      <w:bookmarkStart w:id="1" w:name="_Toc29999930"/>
      <w:r>
        <w:rPr>
          <w:rFonts w:hint="eastAsia" w:ascii="仿宋_GB2312" w:hAnsi="仿宋_GB2312" w:eastAsia="仿宋_GB2312" w:cs="仿宋_GB2312"/>
          <w:b/>
          <w:sz w:val="32"/>
          <w:szCs w:val="32"/>
        </w:rPr>
        <w:instrText xml:space="preserve">2、城市清洁专用车辆运行维护费绩效目标表</w:instrText>
      </w:r>
      <w:bookmarkEnd w:id="1"/>
      <w:r>
        <w:rPr>
          <w:rFonts w:hint="eastAsia" w:ascii="仿宋_GB2312" w:hAnsi="仿宋_GB2312" w:eastAsia="仿宋_GB2312" w:cs="仿宋_GB2312"/>
          <w:b/>
          <w:sz w:val="32"/>
          <w:szCs w:val="32"/>
        </w:rPr>
        <w:instrText xml:space="preserve"> \f C \l 1 </w:instrText>
      </w:r>
      <w:r>
        <w:rPr>
          <w:rFonts w:hint="eastAsia" w:ascii="仿宋_GB2312" w:hAnsi="仿宋_GB2312" w:eastAsia="仿宋_GB2312" w:cs="仿宋_GB2312"/>
          <w:b/>
          <w:sz w:val="32"/>
          <w:szCs w:val="32"/>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8D03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83BEFD8">
            <w:pPr>
              <w:spacing w:line="560" w:lineRule="exact"/>
              <w:jc w:val="left"/>
              <w:rPr>
                <w:rFonts w:ascii="方正书宋_GBK" w:eastAsia="方正书宋_GBK"/>
                <w:b/>
              </w:rPr>
            </w:pPr>
            <w:r>
              <w:rPr>
                <w:rFonts w:ascii="方正书宋_GBK" w:eastAsia="方正书宋_GBK"/>
                <w:b/>
              </w:rPr>
              <w:t>565002</w:t>
            </w:r>
            <w:r>
              <w:rPr>
                <w:rFonts w:hint="eastAsia" w:ascii="方正书宋_GBK" w:eastAsia="方正书宋_GBK"/>
                <w:b/>
              </w:rPr>
              <w:t>涞水县城市管理综合执法局</w:t>
            </w:r>
          </w:p>
        </w:tc>
        <w:tc>
          <w:tcPr>
            <w:tcW w:w="1701" w:type="dxa"/>
            <w:tcBorders>
              <w:top w:val="single" w:color="FFFFFF" w:sz="6" w:space="0"/>
              <w:left w:val="single" w:color="FFFFFF" w:sz="6" w:space="0"/>
              <w:right w:val="single" w:color="FFFFFF" w:sz="6" w:space="0"/>
            </w:tcBorders>
            <w:shd w:val="clear" w:color="auto" w:fill="auto"/>
            <w:vAlign w:val="center"/>
          </w:tcPr>
          <w:p w14:paraId="2B727F2B">
            <w:pPr>
              <w:spacing w:line="560" w:lineRule="exact"/>
              <w:jc w:val="right"/>
              <w:rPr>
                <w:rFonts w:ascii="方正书宋_GBK" w:eastAsia="方正书宋_GBK"/>
              </w:rPr>
            </w:pPr>
            <w:r>
              <w:rPr>
                <w:rFonts w:hint="eastAsia" w:ascii="方正书宋_GBK" w:eastAsia="方正书宋_GBK"/>
              </w:rPr>
              <w:t>单位：万元</w:t>
            </w:r>
          </w:p>
        </w:tc>
      </w:tr>
      <w:tr w14:paraId="26A4C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5BE7AEC">
            <w:pPr>
              <w:spacing w:line="56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74960F44">
            <w:pPr>
              <w:spacing w:line="560" w:lineRule="exact"/>
              <w:jc w:val="left"/>
              <w:rPr>
                <w:rFonts w:ascii="方正书宋_GBK" w:eastAsia="方正书宋_GBK"/>
              </w:rPr>
            </w:pPr>
            <w:r>
              <w:rPr>
                <w:rFonts w:ascii="方正书宋_GBK" w:eastAsia="方正书宋_GBK"/>
              </w:rPr>
              <w:t>565-0401-JBN-1EAO</w:t>
            </w:r>
          </w:p>
        </w:tc>
        <w:tc>
          <w:tcPr>
            <w:tcW w:w="1587" w:type="dxa"/>
            <w:shd w:val="clear" w:color="auto" w:fill="auto"/>
            <w:vAlign w:val="center"/>
          </w:tcPr>
          <w:p w14:paraId="3BE424D2">
            <w:pPr>
              <w:spacing w:line="56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54E6099C">
            <w:pPr>
              <w:spacing w:line="560" w:lineRule="exact"/>
              <w:jc w:val="left"/>
              <w:rPr>
                <w:rFonts w:ascii="方正书宋_GBK" w:eastAsia="方正书宋_GBK"/>
              </w:rPr>
            </w:pPr>
            <w:r>
              <w:rPr>
                <w:rFonts w:hint="eastAsia" w:ascii="方正书宋_GBK" w:eastAsia="方正书宋_GBK"/>
              </w:rPr>
              <w:t>城市清洁专用车辆运行维护费</w:t>
            </w:r>
          </w:p>
        </w:tc>
      </w:tr>
      <w:tr w14:paraId="5CDFA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01E51D1">
            <w:pPr>
              <w:spacing w:line="56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69A3A834">
            <w:pPr>
              <w:spacing w:line="56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785C25C3">
            <w:pPr>
              <w:spacing w:line="560" w:lineRule="exact"/>
              <w:jc w:val="left"/>
              <w:rPr>
                <w:rFonts w:ascii="方正书宋_GBK" w:eastAsia="方正书宋_GBK"/>
              </w:rPr>
            </w:pPr>
            <w:r>
              <w:rPr>
                <w:rFonts w:ascii="方正书宋_GBK" w:eastAsia="方正书宋_GBK"/>
              </w:rPr>
              <w:t>16.16</w:t>
            </w:r>
          </w:p>
        </w:tc>
        <w:tc>
          <w:tcPr>
            <w:tcW w:w="1587" w:type="dxa"/>
            <w:shd w:val="clear" w:color="auto" w:fill="auto"/>
            <w:vAlign w:val="center"/>
          </w:tcPr>
          <w:p w14:paraId="466B4A63">
            <w:pPr>
              <w:spacing w:line="56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2E6C85AE">
            <w:pPr>
              <w:spacing w:line="560" w:lineRule="exact"/>
              <w:jc w:val="left"/>
              <w:rPr>
                <w:rFonts w:ascii="方正书宋_GBK" w:eastAsia="方正书宋_GBK"/>
              </w:rPr>
            </w:pPr>
            <w:r>
              <w:rPr>
                <w:rFonts w:ascii="方正书宋_GBK" w:eastAsia="方正书宋_GBK"/>
              </w:rPr>
              <w:t>16.16</w:t>
            </w:r>
          </w:p>
        </w:tc>
        <w:tc>
          <w:tcPr>
            <w:tcW w:w="1276" w:type="dxa"/>
            <w:shd w:val="clear" w:color="auto" w:fill="auto"/>
            <w:vAlign w:val="center"/>
          </w:tcPr>
          <w:p w14:paraId="314019B5">
            <w:pPr>
              <w:spacing w:line="56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5967D84C">
            <w:pPr>
              <w:spacing w:line="560" w:lineRule="exact"/>
              <w:jc w:val="left"/>
              <w:rPr>
                <w:rFonts w:ascii="方正书宋_GBK" w:eastAsia="方正书宋_GBK"/>
              </w:rPr>
            </w:pPr>
          </w:p>
        </w:tc>
      </w:tr>
      <w:tr w14:paraId="586EC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5BB7643">
            <w:pPr>
              <w:spacing w:line="560" w:lineRule="exact"/>
              <w:jc w:val="left"/>
              <w:outlineLvl w:val="1"/>
            </w:pPr>
          </w:p>
        </w:tc>
        <w:tc>
          <w:tcPr>
            <w:tcW w:w="8278" w:type="dxa"/>
            <w:gridSpan w:val="6"/>
            <w:shd w:val="clear" w:color="auto" w:fill="auto"/>
            <w:vAlign w:val="center"/>
          </w:tcPr>
          <w:p w14:paraId="73483242">
            <w:pPr>
              <w:spacing w:line="560" w:lineRule="exact"/>
              <w:jc w:val="left"/>
              <w:rPr>
                <w:rFonts w:ascii="方正书宋_GBK" w:eastAsia="方正书宋_GBK"/>
              </w:rPr>
            </w:pPr>
            <w:r>
              <w:rPr>
                <w:rFonts w:hint="eastAsia" w:ascii="方正书宋_GBK" w:eastAsia="方正书宋_GBK"/>
              </w:rPr>
              <w:t>确保车辆保持能够随时执行任务的状态。</w:t>
            </w:r>
          </w:p>
        </w:tc>
      </w:tr>
      <w:tr w14:paraId="299B2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22AAB5B">
            <w:pPr>
              <w:spacing w:line="56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503BB19A">
            <w:pPr>
              <w:spacing w:line="56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6904BC21">
            <w:pPr>
              <w:spacing w:line="56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0B54DC00">
            <w:pPr>
              <w:spacing w:line="56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7B150A51">
            <w:pPr>
              <w:spacing w:line="56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9A5C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70F8F93">
            <w:pPr>
              <w:spacing w:line="560" w:lineRule="exact"/>
              <w:jc w:val="left"/>
              <w:outlineLvl w:val="1"/>
            </w:pPr>
          </w:p>
        </w:tc>
        <w:tc>
          <w:tcPr>
            <w:tcW w:w="2410" w:type="dxa"/>
            <w:gridSpan w:val="2"/>
            <w:tcBorders>
              <w:bottom w:val="single" w:color="000000" w:sz="6" w:space="0"/>
            </w:tcBorders>
            <w:shd w:val="clear" w:color="auto" w:fill="auto"/>
            <w:vAlign w:val="center"/>
          </w:tcPr>
          <w:p w14:paraId="240B60B2">
            <w:pPr>
              <w:spacing w:line="56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1C8028F3">
            <w:pPr>
              <w:spacing w:line="56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102E2125">
            <w:pPr>
              <w:spacing w:line="56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19E9BD1B">
            <w:pPr>
              <w:spacing w:line="560" w:lineRule="exact"/>
              <w:jc w:val="center"/>
              <w:rPr>
                <w:rFonts w:ascii="方正书宋_GBK" w:eastAsia="方正书宋_GBK"/>
              </w:rPr>
            </w:pPr>
            <w:r>
              <w:rPr>
                <w:rFonts w:ascii="方正书宋_GBK" w:eastAsia="方正书宋_GBK"/>
              </w:rPr>
              <w:t>100.00</w:t>
            </w:r>
          </w:p>
        </w:tc>
      </w:tr>
      <w:tr w14:paraId="55DC3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323B5E7">
            <w:pPr>
              <w:spacing w:line="56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0796808D">
            <w:pPr>
              <w:spacing w:line="560" w:lineRule="exact"/>
              <w:jc w:val="left"/>
              <w:rPr>
                <w:rFonts w:ascii="方正书宋_GBK" w:eastAsia="方正书宋_GBK"/>
              </w:rPr>
            </w:pPr>
            <w:r>
              <w:rPr>
                <w:rFonts w:ascii="方正书宋_GBK" w:eastAsia="方正书宋_GBK"/>
              </w:rPr>
              <w:t>1</w:t>
            </w:r>
            <w:r>
              <w:rPr>
                <w:rFonts w:hint="eastAsia" w:ascii="方正书宋_GBK" w:eastAsia="方正书宋_GBK"/>
              </w:rPr>
              <w:t>、保证清洁公务正常运行</w:t>
            </w:r>
          </w:p>
          <w:p w14:paraId="260C03BC">
            <w:pPr>
              <w:spacing w:line="560" w:lineRule="exact"/>
              <w:jc w:val="left"/>
              <w:rPr>
                <w:rFonts w:ascii="方正书宋_GBK" w:eastAsia="方正书宋_GBK"/>
              </w:rPr>
            </w:pPr>
            <w:r>
              <w:rPr>
                <w:rFonts w:ascii="方正书宋_GBK" w:eastAsia="方正书宋_GBK"/>
              </w:rPr>
              <w:t>2</w:t>
            </w:r>
            <w:r>
              <w:rPr>
                <w:rFonts w:hint="eastAsia" w:ascii="方正书宋_GBK" w:eastAsia="方正书宋_GBK"/>
              </w:rPr>
              <w:t>、车辆保持能够随时执行任务</w:t>
            </w:r>
          </w:p>
        </w:tc>
      </w:tr>
    </w:tbl>
    <w:p w14:paraId="6C74A08E">
      <w:pPr>
        <w:spacing w:line="560" w:lineRule="exact"/>
        <w:ind w:firstLine="420" w:firstLineChars="200"/>
        <w:jc w:val="center"/>
        <w:rPr>
          <w:rFonts w:ascii="Times New Roman" w:hAnsi="宋体"/>
        </w:rPr>
      </w:pPr>
      <w:r>
        <w:rPr>
          <w:rFonts w:ascii="方正书宋_GBK" w:eastAsia="方正书宋_GBK"/>
        </w:rPr>
        <w:t xml:space="preserve"> </w:t>
      </w:r>
    </w:p>
    <w:tbl>
      <w:tblPr>
        <w:tblStyle w:val="5"/>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6851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C357862">
            <w:pPr>
              <w:spacing w:line="56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16DFB172">
            <w:pPr>
              <w:spacing w:line="56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58093750">
            <w:pPr>
              <w:spacing w:line="56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789B623D">
            <w:pPr>
              <w:spacing w:line="56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1BB9BF57">
            <w:pPr>
              <w:spacing w:line="56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2091EA3">
            <w:pPr>
              <w:spacing w:line="560" w:lineRule="exact"/>
              <w:jc w:val="center"/>
              <w:rPr>
                <w:rFonts w:ascii="方正书宋_GBK" w:eastAsia="方正书宋_GBK"/>
                <w:b/>
              </w:rPr>
            </w:pPr>
            <w:r>
              <w:rPr>
                <w:rFonts w:hint="eastAsia" w:ascii="方正书宋_GBK" w:eastAsia="方正书宋_GBK"/>
                <w:b/>
              </w:rPr>
              <w:t>指标值确定依据</w:t>
            </w:r>
          </w:p>
        </w:tc>
      </w:tr>
      <w:tr w14:paraId="36AA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99CE343">
            <w:pPr>
              <w:spacing w:line="56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5C395B72">
            <w:pPr>
              <w:spacing w:line="56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20484BAE">
            <w:pPr>
              <w:spacing w:line="560" w:lineRule="exact"/>
              <w:jc w:val="left"/>
              <w:rPr>
                <w:rFonts w:ascii="方正书宋_GBK" w:eastAsia="方正书宋_GBK"/>
              </w:rPr>
            </w:pPr>
            <w:r>
              <w:rPr>
                <w:rFonts w:hint="eastAsia" w:ascii="方正书宋_GBK" w:eastAsia="方正书宋_GBK"/>
              </w:rPr>
              <w:t>执法车出勤率</w:t>
            </w:r>
          </w:p>
        </w:tc>
        <w:tc>
          <w:tcPr>
            <w:tcW w:w="2891" w:type="dxa"/>
            <w:shd w:val="clear" w:color="auto" w:fill="auto"/>
            <w:vAlign w:val="center"/>
          </w:tcPr>
          <w:p w14:paraId="3FA73A80">
            <w:pPr>
              <w:spacing w:line="560" w:lineRule="exact"/>
              <w:jc w:val="left"/>
              <w:rPr>
                <w:rFonts w:ascii="方正书宋_GBK" w:eastAsia="方正书宋_GBK"/>
              </w:rPr>
            </w:pPr>
            <w:r>
              <w:rPr>
                <w:rFonts w:hint="eastAsia" w:ascii="方正书宋_GBK" w:eastAsia="方正书宋_GBK"/>
              </w:rPr>
              <w:t>执法车执行任务出勤情况</w:t>
            </w:r>
          </w:p>
        </w:tc>
        <w:tc>
          <w:tcPr>
            <w:tcW w:w="1276" w:type="dxa"/>
            <w:shd w:val="clear" w:color="auto" w:fill="auto"/>
            <w:vAlign w:val="center"/>
          </w:tcPr>
          <w:p w14:paraId="457EB0A5">
            <w:pPr>
              <w:spacing w:line="56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033908DF">
            <w:pPr>
              <w:spacing w:line="560" w:lineRule="exact"/>
              <w:jc w:val="left"/>
              <w:rPr>
                <w:rFonts w:ascii="方正书宋_GBK" w:eastAsia="方正书宋_GBK"/>
              </w:rPr>
            </w:pPr>
            <w:r>
              <w:rPr>
                <w:rFonts w:hint="eastAsia" w:ascii="方正书宋_GBK" w:eastAsia="方正书宋_GBK"/>
              </w:rPr>
              <w:t>评价标准</w:t>
            </w:r>
          </w:p>
        </w:tc>
      </w:tr>
      <w:tr w14:paraId="1DDCE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56B1994">
            <w:pPr>
              <w:spacing w:line="560" w:lineRule="exact"/>
              <w:jc w:val="center"/>
              <w:rPr>
                <w:rFonts w:ascii="方正书宋_GBK" w:eastAsia="方正书宋_GBK"/>
              </w:rPr>
            </w:pPr>
          </w:p>
        </w:tc>
        <w:tc>
          <w:tcPr>
            <w:tcW w:w="1134" w:type="dxa"/>
            <w:shd w:val="clear" w:color="auto" w:fill="auto"/>
            <w:vAlign w:val="center"/>
          </w:tcPr>
          <w:p w14:paraId="4BCD7266">
            <w:pPr>
              <w:spacing w:line="56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05E62277">
            <w:pPr>
              <w:spacing w:line="560" w:lineRule="exact"/>
              <w:jc w:val="left"/>
              <w:rPr>
                <w:rFonts w:ascii="方正书宋_GBK" w:eastAsia="方正书宋_GBK"/>
              </w:rPr>
            </w:pPr>
            <w:r>
              <w:rPr>
                <w:rFonts w:hint="eastAsia" w:ascii="方正书宋_GBK" w:eastAsia="方正书宋_GBK"/>
              </w:rPr>
              <w:t>城市容貌环境综合治理率</w:t>
            </w:r>
          </w:p>
        </w:tc>
        <w:tc>
          <w:tcPr>
            <w:tcW w:w="2891" w:type="dxa"/>
            <w:shd w:val="clear" w:color="auto" w:fill="auto"/>
            <w:vAlign w:val="center"/>
          </w:tcPr>
          <w:p w14:paraId="3F3F1EB6">
            <w:pPr>
              <w:spacing w:line="560" w:lineRule="exact"/>
              <w:jc w:val="left"/>
              <w:rPr>
                <w:rFonts w:ascii="方正书宋_GBK" w:eastAsia="方正书宋_GBK"/>
              </w:rPr>
            </w:pPr>
            <w:r>
              <w:rPr>
                <w:rFonts w:hint="eastAsia" w:ascii="方正书宋_GBK" w:eastAsia="方正书宋_GBK"/>
              </w:rPr>
              <w:t>对有影响市容市貌事件的治理情况</w:t>
            </w:r>
          </w:p>
        </w:tc>
        <w:tc>
          <w:tcPr>
            <w:tcW w:w="1276" w:type="dxa"/>
            <w:shd w:val="clear" w:color="auto" w:fill="auto"/>
            <w:vAlign w:val="center"/>
          </w:tcPr>
          <w:p w14:paraId="216BD1D4">
            <w:pPr>
              <w:spacing w:line="56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5CDD9729">
            <w:pPr>
              <w:spacing w:line="560" w:lineRule="exact"/>
              <w:jc w:val="left"/>
              <w:rPr>
                <w:rFonts w:ascii="方正书宋_GBK" w:eastAsia="方正书宋_GBK"/>
              </w:rPr>
            </w:pPr>
            <w:r>
              <w:rPr>
                <w:rFonts w:hint="eastAsia" w:ascii="方正书宋_GBK" w:eastAsia="方正书宋_GBK"/>
              </w:rPr>
              <w:t>评价标准</w:t>
            </w:r>
          </w:p>
        </w:tc>
      </w:tr>
      <w:tr w14:paraId="5907E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35D596C">
            <w:pPr>
              <w:spacing w:line="56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3D251DAF">
            <w:pPr>
              <w:spacing w:line="56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12DE83C9">
            <w:pPr>
              <w:spacing w:line="560" w:lineRule="exact"/>
              <w:jc w:val="left"/>
              <w:rPr>
                <w:rFonts w:ascii="方正书宋_GBK" w:eastAsia="方正书宋_GBK"/>
              </w:rPr>
            </w:pPr>
            <w:r>
              <w:rPr>
                <w:rFonts w:hint="eastAsia" w:ascii="方正书宋_GBK" w:eastAsia="方正书宋_GBK"/>
              </w:rPr>
              <w:t>持续使用时间</w:t>
            </w:r>
          </w:p>
        </w:tc>
        <w:tc>
          <w:tcPr>
            <w:tcW w:w="2891" w:type="dxa"/>
            <w:shd w:val="clear" w:color="auto" w:fill="auto"/>
            <w:vAlign w:val="center"/>
          </w:tcPr>
          <w:p w14:paraId="32327EB2">
            <w:pPr>
              <w:spacing w:line="560" w:lineRule="exact"/>
              <w:jc w:val="left"/>
              <w:rPr>
                <w:rFonts w:ascii="方正书宋_GBK" w:eastAsia="方正书宋_GBK"/>
              </w:rPr>
            </w:pPr>
            <w:r>
              <w:rPr>
                <w:rFonts w:hint="eastAsia" w:ascii="方正书宋_GBK" w:eastAsia="方正书宋_GBK"/>
              </w:rPr>
              <w:t>城市清洁车辆和执法车正常运行时间</w:t>
            </w:r>
          </w:p>
        </w:tc>
        <w:tc>
          <w:tcPr>
            <w:tcW w:w="1276" w:type="dxa"/>
            <w:shd w:val="clear" w:color="auto" w:fill="auto"/>
            <w:vAlign w:val="center"/>
          </w:tcPr>
          <w:p w14:paraId="73075EB4">
            <w:pPr>
              <w:spacing w:line="56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年</w:t>
            </w:r>
          </w:p>
        </w:tc>
        <w:tc>
          <w:tcPr>
            <w:tcW w:w="1701" w:type="dxa"/>
            <w:shd w:val="clear" w:color="auto" w:fill="auto"/>
            <w:vAlign w:val="center"/>
          </w:tcPr>
          <w:p w14:paraId="3601A374">
            <w:pPr>
              <w:spacing w:line="560" w:lineRule="exact"/>
              <w:jc w:val="left"/>
              <w:rPr>
                <w:rFonts w:ascii="方正书宋_GBK" w:eastAsia="方正书宋_GBK"/>
              </w:rPr>
            </w:pPr>
            <w:r>
              <w:rPr>
                <w:rFonts w:hint="eastAsia" w:ascii="方正书宋_GBK" w:eastAsia="方正书宋_GBK"/>
              </w:rPr>
              <w:t>固定资产的折旧年限</w:t>
            </w:r>
          </w:p>
        </w:tc>
      </w:tr>
      <w:tr w14:paraId="361F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44C0336">
            <w:pPr>
              <w:spacing w:line="560" w:lineRule="exact"/>
              <w:jc w:val="center"/>
              <w:rPr>
                <w:rFonts w:ascii="方正书宋_GBK" w:eastAsia="方正书宋_GBK"/>
              </w:rPr>
            </w:pPr>
          </w:p>
        </w:tc>
        <w:tc>
          <w:tcPr>
            <w:tcW w:w="1134" w:type="dxa"/>
            <w:shd w:val="clear" w:color="auto" w:fill="auto"/>
            <w:vAlign w:val="center"/>
          </w:tcPr>
          <w:p w14:paraId="1D5E4F8B">
            <w:pPr>
              <w:spacing w:line="56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5FC73AFE">
            <w:pPr>
              <w:spacing w:line="560" w:lineRule="exact"/>
              <w:jc w:val="left"/>
              <w:rPr>
                <w:rFonts w:ascii="方正书宋_GBK" w:eastAsia="方正书宋_GBK"/>
              </w:rPr>
            </w:pPr>
            <w:r>
              <w:rPr>
                <w:rFonts w:hint="eastAsia" w:ascii="方正书宋_GBK" w:eastAsia="方正书宋_GBK"/>
              </w:rPr>
              <w:t>车辆费用逐步降低</w:t>
            </w:r>
          </w:p>
        </w:tc>
        <w:tc>
          <w:tcPr>
            <w:tcW w:w="2891" w:type="dxa"/>
            <w:shd w:val="clear" w:color="auto" w:fill="auto"/>
            <w:vAlign w:val="center"/>
          </w:tcPr>
          <w:p w14:paraId="65E7F91D">
            <w:pPr>
              <w:spacing w:line="560" w:lineRule="exact"/>
              <w:jc w:val="left"/>
              <w:rPr>
                <w:rFonts w:ascii="方正书宋_GBK" w:eastAsia="方正书宋_GBK"/>
              </w:rPr>
            </w:pPr>
            <w:r>
              <w:rPr>
                <w:rFonts w:hint="eastAsia" w:ascii="方正书宋_GBK" w:eastAsia="方正书宋_GBK"/>
              </w:rPr>
              <w:t>在保障正常运行的同时每一辆车的维修、维护费用节俭情况</w:t>
            </w:r>
          </w:p>
        </w:tc>
        <w:tc>
          <w:tcPr>
            <w:tcW w:w="1276" w:type="dxa"/>
            <w:shd w:val="clear" w:color="auto" w:fill="auto"/>
            <w:vAlign w:val="center"/>
          </w:tcPr>
          <w:p w14:paraId="31A21DFB">
            <w:pPr>
              <w:spacing w:line="560" w:lineRule="exact"/>
              <w:jc w:val="left"/>
              <w:rPr>
                <w:rFonts w:ascii="方正书宋_GBK" w:eastAsia="方正书宋_GBK"/>
              </w:rPr>
            </w:pPr>
            <w:r>
              <w:rPr>
                <w:rFonts w:hint="eastAsia" w:ascii="方正书宋_GBK" w:eastAsia="方正书宋_GBK"/>
              </w:rPr>
              <w:t>降低</w:t>
            </w:r>
          </w:p>
        </w:tc>
        <w:tc>
          <w:tcPr>
            <w:tcW w:w="1701" w:type="dxa"/>
            <w:shd w:val="clear" w:color="auto" w:fill="auto"/>
            <w:vAlign w:val="center"/>
          </w:tcPr>
          <w:p w14:paraId="5083E068">
            <w:pPr>
              <w:spacing w:line="560" w:lineRule="exact"/>
              <w:jc w:val="left"/>
              <w:rPr>
                <w:rFonts w:ascii="方正书宋_GBK" w:eastAsia="方正书宋_GBK"/>
              </w:rPr>
            </w:pPr>
            <w:r>
              <w:rPr>
                <w:rFonts w:hint="eastAsia" w:ascii="方正书宋_GBK" w:eastAsia="方正书宋_GBK"/>
              </w:rPr>
              <w:t>评价标准</w:t>
            </w:r>
          </w:p>
        </w:tc>
      </w:tr>
      <w:tr w14:paraId="2CD90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799B822">
            <w:pPr>
              <w:spacing w:line="56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70B4E3E8">
            <w:pPr>
              <w:spacing w:line="56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9F7D9BB">
            <w:pPr>
              <w:spacing w:line="56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298E370D">
            <w:pPr>
              <w:spacing w:line="56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0E2AC472">
            <w:pPr>
              <w:spacing w:line="56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644072B5">
            <w:pPr>
              <w:spacing w:line="560" w:lineRule="exact"/>
              <w:jc w:val="left"/>
              <w:rPr>
                <w:rFonts w:ascii="方正书宋_GBK" w:eastAsia="方正书宋_GBK"/>
              </w:rPr>
            </w:pPr>
            <w:r>
              <w:rPr>
                <w:rFonts w:hint="eastAsia" w:ascii="方正书宋_GBK" w:eastAsia="方正书宋_GBK"/>
              </w:rPr>
              <w:t>评价标准</w:t>
            </w:r>
          </w:p>
        </w:tc>
      </w:tr>
    </w:tbl>
    <w:p w14:paraId="77818019">
      <w:pPr>
        <w:spacing w:line="560" w:lineRule="exact"/>
        <w:ind w:firstLine="420" w:firstLineChars="200"/>
        <w:jc w:val="left"/>
        <w:sectPr>
          <w:pgSz w:w="11907" w:h="16839"/>
          <w:pgMar w:top="1984" w:right="1304" w:bottom="1134" w:left="1304" w:header="851" w:footer="992" w:gutter="0"/>
          <w:cols w:space="425" w:num="1"/>
          <w:docGrid w:type="lines" w:linePitch="312" w:charSpace="0"/>
        </w:sectPr>
      </w:pPr>
    </w:p>
    <w:p w14:paraId="08330152">
      <w:pPr>
        <w:spacing w:line="560" w:lineRule="exact"/>
        <w:ind w:firstLine="420" w:firstLineChars="200"/>
        <w:jc w:val="left"/>
      </w:pPr>
    </w:p>
    <w:p w14:paraId="2244291F">
      <w:pPr>
        <w:spacing w:line="560" w:lineRule="exact"/>
        <w:ind w:firstLine="643" w:firstLineChars="200"/>
        <w:jc w:val="left"/>
        <w:outlineLvl w:val="1"/>
        <w:rPr>
          <w:rFonts w:ascii="仿宋_GB2312" w:hAnsi="仿宋_GB2312" w:eastAsia="仿宋_GB2312" w:cs="仿宋_GB2312"/>
          <w:b/>
          <w:sz w:val="32"/>
          <w:szCs w:val="32"/>
        </w:rPr>
      </w:pPr>
      <w:r>
        <w:rPr>
          <w:rFonts w:hint="eastAsia" w:ascii="仿宋_GB2312" w:hAnsi="仿宋_GB2312" w:eastAsia="仿宋_GB2312" w:cs="仿宋_GB2312"/>
          <w:b/>
          <w:sz w:val="32"/>
          <w:szCs w:val="32"/>
        </w:rPr>
        <w:t>3、德胜街（原纬三路）环境卫生整治承包费绩效目标表</w:t>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TC </w:instrText>
      </w:r>
      <w:bookmarkStart w:id="2" w:name="_Toc29999931"/>
      <w:r>
        <w:rPr>
          <w:rFonts w:hint="eastAsia" w:ascii="仿宋_GB2312" w:hAnsi="仿宋_GB2312" w:eastAsia="仿宋_GB2312" w:cs="仿宋_GB2312"/>
          <w:b/>
          <w:sz w:val="32"/>
          <w:szCs w:val="32"/>
        </w:rPr>
        <w:instrText xml:space="preserve">3、德胜街（原纬三路）环境卫生整治承包费绩效目标表</w:instrText>
      </w:r>
      <w:bookmarkEnd w:id="2"/>
      <w:r>
        <w:rPr>
          <w:rFonts w:hint="eastAsia" w:ascii="仿宋_GB2312" w:hAnsi="仿宋_GB2312" w:eastAsia="仿宋_GB2312" w:cs="仿宋_GB2312"/>
          <w:b/>
          <w:sz w:val="32"/>
          <w:szCs w:val="32"/>
        </w:rPr>
        <w:instrText xml:space="preserve"> \f C \l 1 </w:instrText>
      </w:r>
      <w:r>
        <w:rPr>
          <w:rFonts w:hint="eastAsia" w:ascii="仿宋_GB2312" w:hAnsi="仿宋_GB2312" w:eastAsia="仿宋_GB2312" w:cs="仿宋_GB2312"/>
          <w:b/>
          <w:sz w:val="32"/>
          <w:szCs w:val="32"/>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30BA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14BABED">
            <w:pPr>
              <w:spacing w:line="560" w:lineRule="exact"/>
              <w:jc w:val="left"/>
              <w:rPr>
                <w:rFonts w:ascii="方正书宋_GBK" w:eastAsia="方正书宋_GBK"/>
                <w:b/>
              </w:rPr>
            </w:pPr>
            <w:r>
              <w:rPr>
                <w:rFonts w:ascii="方正书宋_GBK" w:eastAsia="方正书宋_GBK"/>
                <w:b/>
              </w:rPr>
              <w:t>565002</w:t>
            </w:r>
            <w:r>
              <w:rPr>
                <w:rFonts w:hint="eastAsia" w:ascii="方正书宋_GBK" w:eastAsia="方正书宋_GBK"/>
                <w:b/>
              </w:rPr>
              <w:t>涞水县城市管理综合执法局</w:t>
            </w:r>
          </w:p>
        </w:tc>
        <w:tc>
          <w:tcPr>
            <w:tcW w:w="1701" w:type="dxa"/>
            <w:tcBorders>
              <w:top w:val="single" w:color="FFFFFF" w:sz="6" w:space="0"/>
              <w:left w:val="single" w:color="FFFFFF" w:sz="6" w:space="0"/>
              <w:right w:val="single" w:color="FFFFFF" w:sz="6" w:space="0"/>
            </w:tcBorders>
            <w:shd w:val="clear" w:color="auto" w:fill="auto"/>
            <w:vAlign w:val="center"/>
          </w:tcPr>
          <w:p w14:paraId="7BB14F93">
            <w:pPr>
              <w:spacing w:line="560" w:lineRule="exact"/>
              <w:jc w:val="right"/>
              <w:rPr>
                <w:rFonts w:ascii="方正书宋_GBK" w:eastAsia="方正书宋_GBK"/>
              </w:rPr>
            </w:pPr>
            <w:r>
              <w:rPr>
                <w:rFonts w:hint="eastAsia" w:ascii="方正书宋_GBK" w:eastAsia="方正书宋_GBK"/>
              </w:rPr>
              <w:t>单位：万元</w:t>
            </w:r>
          </w:p>
        </w:tc>
      </w:tr>
      <w:tr w14:paraId="70D58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07AE46F">
            <w:pPr>
              <w:spacing w:line="56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31D88FDC">
            <w:pPr>
              <w:spacing w:line="560" w:lineRule="exact"/>
              <w:jc w:val="left"/>
              <w:rPr>
                <w:rFonts w:ascii="方正书宋_GBK" w:eastAsia="方正书宋_GBK"/>
              </w:rPr>
            </w:pPr>
            <w:r>
              <w:rPr>
                <w:rFonts w:ascii="方正书宋_GBK" w:eastAsia="方正书宋_GBK"/>
              </w:rPr>
              <w:t>565-0401-JBN-OIXC</w:t>
            </w:r>
          </w:p>
        </w:tc>
        <w:tc>
          <w:tcPr>
            <w:tcW w:w="1587" w:type="dxa"/>
            <w:shd w:val="clear" w:color="auto" w:fill="auto"/>
            <w:vAlign w:val="center"/>
          </w:tcPr>
          <w:p w14:paraId="622922AD">
            <w:pPr>
              <w:spacing w:line="56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7A52F0F0">
            <w:pPr>
              <w:spacing w:line="560" w:lineRule="exact"/>
              <w:jc w:val="left"/>
              <w:rPr>
                <w:rFonts w:ascii="方正书宋_GBK" w:eastAsia="方正书宋_GBK"/>
              </w:rPr>
            </w:pPr>
            <w:r>
              <w:rPr>
                <w:rFonts w:hint="eastAsia" w:ascii="方正书宋_GBK" w:eastAsia="方正书宋_GBK"/>
              </w:rPr>
              <w:t>德胜街（原纬三路）环境卫生整治承包费</w:t>
            </w:r>
          </w:p>
        </w:tc>
      </w:tr>
      <w:tr w14:paraId="0EA12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1C56465">
            <w:pPr>
              <w:spacing w:line="56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4A4B97D7">
            <w:pPr>
              <w:spacing w:line="56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568C5C93">
            <w:pPr>
              <w:spacing w:line="560" w:lineRule="exact"/>
              <w:jc w:val="left"/>
              <w:rPr>
                <w:rFonts w:ascii="方正书宋_GBK" w:eastAsia="方正书宋_GBK"/>
              </w:rPr>
            </w:pPr>
            <w:r>
              <w:rPr>
                <w:rFonts w:ascii="方正书宋_GBK" w:eastAsia="方正书宋_GBK"/>
              </w:rPr>
              <w:t>36.40</w:t>
            </w:r>
          </w:p>
        </w:tc>
        <w:tc>
          <w:tcPr>
            <w:tcW w:w="1587" w:type="dxa"/>
            <w:shd w:val="clear" w:color="auto" w:fill="auto"/>
            <w:vAlign w:val="center"/>
          </w:tcPr>
          <w:p w14:paraId="7A23F251">
            <w:pPr>
              <w:spacing w:line="56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4DE8B47A">
            <w:pPr>
              <w:spacing w:line="560" w:lineRule="exact"/>
              <w:jc w:val="left"/>
              <w:rPr>
                <w:rFonts w:ascii="方正书宋_GBK" w:eastAsia="方正书宋_GBK"/>
              </w:rPr>
            </w:pPr>
            <w:r>
              <w:rPr>
                <w:rFonts w:ascii="方正书宋_GBK" w:eastAsia="方正书宋_GBK"/>
              </w:rPr>
              <w:t>36.40</w:t>
            </w:r>
          </w:p>
        </w:tc>
        <w:tc>
          <w:tcPr>
            <w:tcW w:w="1276" w:type="dxa"/>
            <w:shd w:val="clear" w:color="auto" w:fill="auto"/>
            <w:vAlign w:val="center"/>
          </w:tcPr>
          <w:p w14:paraId="18BA0101">
            <w:pPr>
              <w:spacing w:line="56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1F5CB43B">
            <w:pPr>
              <w:spacing w:line="560" w:lineRule="exact"/>
              <w:jc w:val="left"/>
              <w:rPr>
                <w:rFonts w:ascii="方正书宋_GBK" w:eastAsia="方正书宋_GBK"/>
              </w:rPr>
            </w:pPr>
          </w:p>
        </w:tc>
      </w:tr>
      <w:tr w14:paraId="3854B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E387659">
            <w:pPr>
              <w:spacing w:line="560" w:lineRule="exact"/>
              <w:jc w:val="left"/>
              <w:outlineLvl w:val="1"/>
            </w:pPr>
          </w:p>
        </w:tc>
        <w:tc>
          <w:tcPr>
            <w:tcW w:w="8278" w:type="dxa"/>
            <w:gridSpan w:val="6"/>
            <w:shd w:val="clear" w:color="auto" w:fill="auto"/>
            <w:vAlign w:val="center"/>
          </w:tcPr>
          <w:p w14:paraId="7AB5E763">
            <w:pPr>
              <w:spacing w:line="560" w:lineRule="exact"/>
              <w:jc w:val="left"/>
              <w:rPr>
                <w:rFonts w:ascii="方正书宋_GBK" w:eastAsia="方正书宋_GBK"/>
              </w:rPr>
            </w:pPr>
            <w:r>
              <w:rPr>
                <w:rFonts w:hint="eastAsia" w:ascii="方正书宋_GBK" w:eastAsia="方正书宋_GBK"/>
              </w:rPr>
              <w:t>改善城区人居环境，提高城市宜居度。</w:t>
            </w:r>
          </w:p>
        </w:tc>
      </w:tr>
      <w:tr w14:paraId="4A9DA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FAC97B9">
            <w:pPr>
              <w:spacing w:line="56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44CBB888">
            <w:pPr>
              <w:spacing w:line="56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35E1AEDA">
            <w:pPr>
              <w:spacing w:line="56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1AE431CD">
            <w:pPr>
              <w:spacing w:line="56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4A941975">
            <w:pPr>
              <w:spacing w:line="56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2763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651DFF3">
            <w:pPr>
              <w:spacing w:line="560" w:lineRule="exact"/>
              <w:jc w:val="left"/>
              <w:outlineLvl w:val="1"/>
            </w:pPr>
          </w:p>
        </w:tc>
        <w:tc>
          <w:tcPr>
            <w:tcW w:w="2410" w:type="dxa"/>
            <w:gridSpan w:val="2"/>
            <w:tcBorders>
              <w:bottom w:val="single" w:color="000000" w:sz="6" w:space="0"/>
            </w:tcBorders>
            <w:shd w:val="clear" w:color="auto" w:fill="auto"/>
            <w:vAlign w:val="center"/>
          </w:tcPr>
          <w:p w14:paraId="03CC531E">
            <w:pPr>
              <w:spacing w:line="56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78792CE0">
            <w:pPr>
              <w:spacing w:line="56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0CB02DAD">
            <w:pPr>
              <w:spacing w:line="56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6523AFA0">
            <w:pPr>
              <w:spacing w:line="560" w:lineRule="exact"/>
              <w:jc w:val="center"/>
              <w:rPr>
                <w:rFonts w:ascii="方正书宋_GBK" w:eastAsia="方正书宋_GBK"/>
              </w:rPr>
            </w:pPr>
            <w:r>
              <w:rPr>
                <w:rFonts w:ascii="方正书宋_GBK" w:eastAsia="方正书宋_GBK"/>
              </w:rPr>
              <w:t>100.00</w:t>
            </w:r>
          </w:p>
        </w:tc>
      </w:tr>
      <w:tr w14:paraId="6B804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0C70952">
            <w:pPr>
              <w:spacing w:line="56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2C122329">
            <w:pPr>
              <w:spacing w:line="560" w:lineRule="exact"/>
              <w:jc w:val="left"/>
              <w:rPr>
                <w:rFonts w:ascii="方正书宋_GBK" w:eastAsia="方正书宋_GBK"/>
              </w:rPr>
            </w:pPr>
            <w:r>
              <w:rPr>
                <w:rFonts w:ascii="方正书宋_GBK" w:eastAsia="方正书宋_GBK"/>
              </w:rPr>
              <w:t>1</w:t>
            </w:r>
            <w:r>
              <w:rPr>
                <w:rFonts w:hint="eastAsia" w:ascii="方正书宋_GBK" w:eastAsia="方正书宋_GBK"/>
              </w:rPr>
              <w:t>、改善城区人居环境</w:t>
            </w:r>
          </w:p>
          <w:p w14:paraId="00680BE4">
            <w:pPr>
              <w:spacing w:line="560" w:lineRule="exact"/>
              <w:jc w:val="left"/>
              <w:rPr>
                <w:rFonts w:ascii="方正书宋_GBK" w:eastAsia="方正书宋_GBK"/>
              </w:rPr>
            </w:pPr>
            <w:r>
              <w:rPr>
                <w:rFonts w:ascii="方正书宋_GBK" w:eastAsia="方正书宋_GBK"/>
              </w:rPr>
              <w:t>2</w:t>
            </w:r>
            <w:r>
              <w:rPr>
                <w:rFonts w:hint="eastAsia" w:ascii="方正书宋_GBK" w:eastAsia="方正书宋_GBK"/>
              </w:rPr>
              <w:t>、提高城市宜居度</w:t>
            </w:r>
          </w:p>
        </w:tc>
      </w:tr>
    </w:tbl>
    <w:p w14:paraId="70AF331C">
      <w:pPr>
        <w:spacing w:line="560" w:lineRule="exact"/>
        <w:ind w:firstLine="420" w:firstLineChars="200"/>
        <w:jc w:val="center"/>
        <w:rPr>
          <w:rFonts w:ascii="Times New Roman"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EEE2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62128F0">
            <w:pPr>
              <w:spacing w:line="56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24FDC919">
            <w:pPr>
              <w:spacing w:line="56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4A046789">
            <w:pPr>
              <w:spacing w:line="56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D83C1A0">
            <w:pPr>
              <w:spacing w:line="56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FC01BFD">
            <w:pPr>
              <w:spacing w:line="56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5AA15F74">
            <w:pPr>
              <w:spacing w:line="560" w:lineRule="exact"/>
              <w:jc w:val="center"/>
              <w:rPr>
                <w:rFonts w:ascii="方正书宋_GBK" w:eastAsia="方正书宋_GBK"/>
                <w:b/>
              </w:rPr>
            </w:pPr>
            <w:r>
              <w:rPr>
                <w:rFonts w:hint="eastAsia" w:ascii="方正书宋_GBK" w:eastAsia="方正书宋_GBK"/>
                <w:b/>
              </w:rPr>
              <w:t>指标值确定依据</w:t>
            </w:r>
          </w:p>
        </w:tc>
      </w:tr>
      <w:tr w14:paraId="3285A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BA06BE0">
            <w:pPr>
              <w:spacing w:line="56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2ABEA4CA">
            <w:pPr>
              <w:spacing w:line="56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2320908F">
            <w:pPr>
              <w:spacing w:line="560" w:lineRule="exact"/>
              <w:jc w:val="left"/>
              <w:rPr>
                <w:rFonts w:ascii="方正书宋_GBK" w:eastAsia="方正书宋_GBK"/>
              </w:rPr>
            </w:pPr>
            <w:r>
              <w:rPr>
                <w:rFonts w:hint="eastAsia" w:ascii="方正书宋_GBK" w:eastAsia="方正书宋_GBK"/>
              </w:rPr>
              <w:t>机械化清扫率</w:t>
            </w:r>
          </w:p>
        </w:tc>
        <w:tc>
          <w:tcPr>
            <w:tcW w:w="2891" w:type="dxa"/>
            <w:shd w:val="clear" w:color="auto" w:fill="auto"/>
            <w:vAlign w:val="center"/>
          </w:tcPr>
          <w:p w14:paraId="56A52E9A">
            <w:pPr>
              <w:spacing w:line="560" w:lineRule="exact"/>
              <w:jc w:val="left"/>
              <w:rPr>
                <w:rFonts w:ascii="方正书宋_GBK" w:eastAsia="方正书宋_GBK"/>
              </w:rPr>
            </w:pPr>
            <w:r>
              <w:rPr>
                <w:rFonts w:hint="eastAsia" w:ascii="方正书宋_GBK" w:eastAsia="方正书宋_GBK"/>
              </w:rPr>
              <w:t>机械化清扫范围占环卫清扫面积的比率</w:t>
            </w:r>
          </w:p>
        </w:tc>
        <w:tc>
          <w:tcPr>
            <w:tcW w:w="1276" w:type="dxa"/>
            <w:shd w:val="clear" w:color="auto" w:fill="auto"/>
            <w:vAlign w:val="center"/>
          </w:tcPr>
          <w:p w14:paraId="09DE2CB8">
            <w:pPr>
              <w:spacing w:line="56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14:paraId="01FE05AC">
            <w:pPr>
              <w:spacing w:line="560" w:lineRule="exact"/>
              <w:jc w:val="left"/>
              <w:rPr>
                <w:rFonts w:ascii="方正书宋_GBK" w:eastAsia="方正书宋_GBK"/>
              </w:rPr>
            </w:pPr>
            <w:r>
              <w:rPr>
                <w:rFonts w:hint="eastAsia" w:ascii="方正书宋_GBK" w:eastAsia="方正书宋_GBK"/>
              </w:rPr>
              <w:t>根据合同</w:t>
            </w:r>
          </w:p>
        </w:tc>
      </w:tr>
      <w:tr w14:paraId="589A4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8598DD4">
            <w:pPr>
              <w:spacing w:line="560" w:lineRule="exact"/>
              <w:jc w:val="center"/>
              <w:rPr>
                <w:rFonts w:ascii="方正书宋_GBK" w:eastAsia="方正书宋_GBK"/>
              </w:rPr>
            </w:pPr>
          </w:p>
        </w:tc>
        <w:tc>
          <w:tcPr>
            <w:tcW w:w="1134" w:type="dxa"/>
            <w:shd w:val="clear" w:color="auto" w:fill="auto"/>
            <w:vAlign w:val="center"/>
          </w:tcPr>
          <w:p w14:paraId="7EE330AE">
            <w:pPr>
              <w:spacing w:line="56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42C4CA55">
            <w:pPr>
              <w:spacing w:line="560" w:lineRule="exact"/>
              <w:jc w:val="left"/>
              <w:rPr>
                <w:rFonts w:ascii="方正书宋_GBK" w:eastAsia="方正书宋_GBK"/>
              </w:rPr>
            </w:pPr>
            <w:r>
              <w:rPr>
                <w:rFonts w:hint="eastAsia" w:ascii="方正书宋_GBK" w:eastAsia="方正书宋_GBK"/>
              </w:rPr>
              <w:t>清洁程度</w:t>
            </w:r>
          </w:p>
        </w:tc>
        <w:tc>
          <w:tcPr>
            <w:tcW w:w="2891" w:type="dxa"/>
            <w:shd w:val="clear" w:color="auto" w:fill="auto"/>
            <w:vAlign w:val="center"/>
          </w:tcPr>
          <w:p w14:paraId="3B4370C1">
            <w:pPr>
              <w:spacing w:line="560" w:lineRule="exact"/>
              <w:jc w:val="left"/>
              <w:rPr>
                <w:rFonts w:ascii="方正书宋_GBK" w:eastAsia="方正书宋_GBK"/>
              </w:rPr>
            </w:pPr>
            <w:r>
              <w:rPr>
                <w:rFonts w:hint="eastAsia" w:ascii="方正书宋_GBK" w:eastAsia="方正书宋_GBK"/>
              </w:rPr>
              <w:t>果皮、纸屑、塑模等占主干道、大街小巷每</w:t>
            </w:r>
            <w:r>
              <w:rPr>
                <w:rFonts w:ascii="方正书宋_GBK" w:eastAsia="方正书宋_GBK"/>
              </w:rPr>
              <w:t>1000</w:t>
            </w:r>
            <w:r>
              <w:rPr>
                <w:rFonts w:hint="eastAsia" w:ascii="方正书宋_GBK" w:eastAsia="方正书宋_GBK"/>
              </w:rPr>
              <w:t>平米几处</w:t>
            </w:r>
          </w:p>
        </w:tc>
        <w:tc>
          <w:tcPr>
            <w:tcW w:w="1276" w:type="dxa"/>
            <w:shd w:val="clear" w:color="auto" w:fill="auto"/>
            <w:vAlign w:val="center"/>
          </w:tcPr>
          <w:p w14:paraId="2C6708F6">
            <w:pPr>
              <w:spacing w:line="56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处</w:t>
            </w:r>
          </w:p>
        </w:tc>
        <w:tc>
          <w:tcPr>
            <w:tcW w:w="1701" w:type="dxa"/>
            <w:shd w:val="clear" w:color="auto" w:fill="auto"/>
            <w:vAlign w:val="center"/>
          </w:tcPr>
          <w:p w14:paraId="157AEA65">
            <w:pPr>
              <w:spacing w:line="560" w:lineRule="exact"/>
              <w:jc w:val="left"/>
              <w:rPr>
                <w:rFonts w:ascii="方正书宋_GBK" w:eastAsia="方正书宋_GBK"/>
              </w:rPr>
            </w:pPr>
            <w:r>
              <w:rPr>
                <w:rFonts w:hint="eastAsia" w:ascii="方正书宋_GBK" w:eastAsia="方正书宋_GBK"/>
              </w:rPr>
              <w:t>根据合同</w:t>
            </w:r>
          </w:p>
        </w:tc>
      </w:tr>
      <w:tr w14:paraId="2F0C1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B521867">
            <w:pPr>
              <w:spacing w:line="56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2E9FFF41">
            <w:pPr>
              <w:spacing w:line="56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D171833">
            <w:pPr>
              <w:spacing w:line="560" w:lineRule="exact"/>
              <w:jc w:val="left"/>
              <w:rPr>
                <w:rFonts w:ascii="方正书宋_GBK" w:eastAsia="方正书宋_GBK"/>
              </w:rPr>
            </w:pPr>
            <w:r>
              <w:rPr>
                <w:rFonts w:hint="eastAsia" w:ascii="方正书宋_GBK" w:eastAsia="方正书宋_GBK"/>
              </w:rPr>
              <w:t>城市的美丽度</w:t>
            </w:r>
          </w:p>
        </w:tc>
        <w:tc>
          <w:tcPr>
            <w:tcW w:w="2891" w:type="dxa"/>
            <w:shd w:val="clear" w:color="auto" w:fill="auto"/>
            <w:vAlign w:val="center"/>
          </w:tcPr>
          <w:p w14:paraId="01D19C38">
            <w:pPr>
              <w:spacing w:line="560" w:lineRule="exact"/>
              <w:jc w:val="left"/>
              <w:rPr>
                <w:rFonts w:ascii="方正书宋_GBK" w:eastAsia="方正书宋_GBK"/>
              </w:rPr>
            </w:pPr>
            <w:r>
              <w:rPr>
                <w:rFonts w:hint="eastAsia" w:ascii="方正书宋_GBK" w:eastAsia="方正书宋_GBK"/>
              </w:rPr>
              <w:t>市容市貌整体提升程度、宜居度</w:t>
            </w:r>
          </w:p>
        </w:tc>
        <w:tc>
          <w:tcPr>
            <w:tcW w:w="1276" w:type="dxa"/>
            <w:shd w:val="clear" w:color="auto" w:fill="auto"/>
            <w:vAlign w:val="center"/>
          </w:tcPr>
          <w:p w14:paraId="359EE56A">
            <w:pPr>
              <w:spacing w:line="560" w:lineRule="exact"/>
              <w:jc w:val="left"/>
              <w:rPr>
                <w:rFonts w:ascii="方正书宋_GBK" w:eastAsia="方正书宋_GBK"/>
              </w:rPr>
            </w:pPr>
            <w:r>
              <w:rPr>
                <w:rFonts w:hint="eastAsia" w:ascii="方正书宋_GBK" w:eastAsia="方正书宋_GBK"/>
              </w:rPr>
              <w:t>提高</w:t>
            </w:r>
          </w:p>
        </w:tc>
        <w:tc>
          <w:tcPr>
            <w:tcW w:w="1701" w:type="dxa"/>
            <w:shd w:val="clear" w:color="auto" w:fill="auto"/>
            <w:vAlign w:val="center"/>
          </w:tcPr>
          <w:p w14:paraId="6A809CF9">
            <w:pPr>
              <w:spacing w:line="560" w:lineRule="exact"/>
              <w:jc w:val="left"/>
              <w:rPr>
                <w:rFonts w:ascii="方正书宋_GBK" w:eastAsia="方正书宋_GBK"/>
              </w:rPr>
            </w:pPr>
            <w:r>
              <w:rPr>
                <w:rFonts w:hint="eastAsia" w:ascii="方正书宋_GBK" w:eastAsia="方正书宋_GBK"/>
              </w:rPr>
              <w:t>评级标准</w:t>
            </w:r>
          </w:p>
        </w:tc>
      </w:tr>
      <w:tr w14:paraId="528C6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7C875CA">
            <w:pPr>
              <w:spacing w:line="560" w:lineRule="exact"/>
              <w:jc w:val="center"/>
              <w:rPr>
                <w:rFonts w:ascii="方正书宋_GBK" w:eastAsia="方正书宋_GBK"/>
              </w:rPr>
            </w:pPr>
          </w:p>
        </w:tc>
        <w:tc>
          <w:tcPr>
            <w:tcW w:w="1134" w:type="dxa"/>
            <w:shd w:val="clear" w:color="auto" w:fill="auto"/>
            <w:vAlign w:val="center"/>
          </w:tcPr>
          <w:p w14:paraId="73C747ED">
            <w:pPr>
              <w:spacing w:line="56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14:paraId="357CF794">
            <w:pPr>
              <w:spacing w:line="560" w:lineRule="exact"/>
              <w:jc w:val="left"/>
              <w:rPr>
                <w:rFonts w:ascii="方正书宋_GBK" w:eastAsia="方正书宋_GBK"/>
              </w:rPr>
            </w:pPr>
            <w:r>
              <w:rPr>
                <w:rFonts w:hint="eastAsia" w:ascii="方正书宋_GBK" w:eastAsia="方正书宋_GBK"/>
              </w:rPr>
              <w:t>基本公共卫生服务水平</w:t>
            </w:r>
          </w:p>
        </w:tc>
        <w:tc>
          <w:tcPr>
            <w:tcW w:w="2891" w:type="dxa"/>
            <w:shd w:val="clear" w:color="auto" w:fill="auto"/>
            <w:vAlign w:val="center"/>
          </w:tcPr>
          <w:p w14:paraId="42A6168C">
            <w:pPr>
              <w:spacing w:line="560" w:lineRule="exact"/>
              <w:jc w:val="left"/>
              <w:rPr>
                <w:rFonts w:ascii="方正书宋_GBK" w:eastAsia="方正书宋_GBK"/>
              </w:rPr>
            </w:pPr>
            <w:r>
              <w:rPr>
                <w:rFonts w:hint="eastAsia" w:ascii="方正书宋_GBK" w:eastAsia="方正书宋_GBK"/>
              </w:rPr>
              <w:t>反映为县城常住人口提供基本公共卫生服务的能力和效果</w:t>
            </w:r>
          </w:p>
        </w:tc>
        <w:tc>
          <w:tcPr>
            <w:tcW w:w="1276" w:type="dxa"/>
            <w:shd w:val="clear" w:color="auto" w:fill="auto"/>
            <w:vAlign w:val="center"/>
          </w:tcPr>
          <w:p w14:paraId="40C908D2">
            <w:pPr>
              <w:spacing w:line="560" w:lineRule="exact"/>
              <w:jc w:val="left"/>
              <w:rPr>
                <w:rFonts w:ascii="方正书宋_GBK" w:eastAsia="方正书宋_GBK"/>
              </w:rPr>
            </w:pPr>
            <w:r>
              <w:rPr>
                <w:rFonts w:hint="eastAsia" w:ascii="方正书宋_GBK" w:eastAsia="方正书宋_GBK"/>
              </w:rPr>
              <w:t>提高</w:t>
            </w:r>
          </w:p>
        </w:tc>
        <w:tc>
          <w:tcPr>
            <w:tcW w:w="1701" w:type="dxa"/>
            <w:shd w:val="clear" w:color="auto" w:fill="auto"/>
            <w:vAlign w:val="center"/>
          </w:tcPr>
          <w:p w14:paraId="353EE7EC">
            <w:pPr>
              <w:spacing w:line="560" w:lineRule="exact"/>
              <w:jc w:val="left"/>
              <w:rPr>
                <w:rFonts w:ascii="方正书宋_GBK" w:eastAsia="方正书宋_GBK"/>
              </w:rPr>
            </w:pPr>
            <w:r>
              <w:rPr>
                <w:rFonts w:hint="eastAsia" w:ascii="方正书宋_GBK" w:eastAsia="方正书宋_GBK"/>
              </w:rPr>
              <w:t>评价标准</w:t>
            </w:r>
          </w:p>
        </w:tc>
      </w:tr>
      <w:tr w14:paraId="024C0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5F05AB0">
            <w:pPr>
              <w:spacing w:line="56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46DFC6CE">
            <w:pPr>
              <w:spacing w:line="56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5C4921BE">
            <w:pPr>
              <w:spacing w:line="56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717F6C8D">
            <w:pPr>
              <w:spacing w:line="56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17423058">
            <w:pPr>
              <w:spacing w:line="560" w:lineRule="exact"/>
              <w:jc w:val="left"/>
              <w:rPr>
                <w:rFonts w:ascii="方正书宋_GBK" w:eastAsia="方正书宋_GBK"/>
              </w:rPr>
            </w:pPr>
            <w:r>
              <w:rPr>
                <w:rFonts w:hint="eastAsia" w:ascii="方正书宋_GBK" w:eastAsia="方正书宋_GBK"/>
              </w:rPr>
              <w:t>≥</w:t>
            </w:r>
            <w:r>
              <w:rPr>
                <w:rFonts w:ascii="方正书宋_GBK" w:eastAsia="方正书宋_GBK"/>
              </w:rPr>
              <w:t>97%</w:t>
            </w:r>
          </w:p>
        </w:tc>
        <w:tc>
          <w:tcPr>
            <w:tcW w:w="1701" w:type="dxa"/>
            <w:shd w:val="clear" w:color="auto" w:fill="auto"/>
            <w:vAlign w:val="center"/>
          </w:tcPr>
          <w:p w14:paraId="257A2E02">
            <w:pPr>
              <w:spacing w:line="560" w:lineRule="exact"/>
              <w:jc w:val="left"/>
              <w:rPr>
                <w:rFonts w:ascii="方正书宋_GBK" w:eastAsia="方正书宋_GBK"/>
              </w:rPr>
            </w:pPr>
            <w:r>
              <w:rPr>
                <w:rFonts w:hint="eastAsia" w:ascii="方正书宋_GBK" w:eastAsia="方正书宋_GBK"/>
              </w:rPr>
              <w:t>评价标准</w:t>
            </w:r>
          </w:p>
        </w:tc>
      </w:tr>
    </w:tbl>
    <w:p w14:paraId="53F53ED8">
      <w:pPr>
        <w:spacing w:line="560" w:lineRule="exact"/>
        <w:ind w:firstLine="420" w:firstLineChars="200"/>
        <w:jc w:val="left"/>
        <w:sectPr>
          <w:pgSz w:w="11907" w:h="16839"/>
          <w:pgMar w:top="1984" w:right="1304" w:bottom="1134" w:left="1304" w:header="851" w:footer="992" w:gutter="0"/>
          <w:cols w:space="425" w:num="1"/>
          <w:docGrid w:type="lines" w:linePitch="312" w:charSpace="0"/>
        </w:sectPr>
      </w:pPr>
    </w:p>
    <w:p w14:paraId="7FC8150B">
      <w:pPr>
        <w:spacing w:line="560" w:lineRule="exact"/>
        <w:ind w:firstLine="420" w:firstLineChars="200"/>
        <w:jc w:val="left"/>
      </w:pPr>
    </w:p>
    <w:p w14:paraId="39525395">
      <w:pPr>
        <w:spacing w:line="560" w:lineRule="exact"/>
        <w:ind w:firstLine="643" w:firstLineChars="200"/>
        <w:jc w:val="left"/>
        <w:outlineLvl w:val="1"/>
        <w:rPr>
          <w:rFonts w:ascii="仿宋_GB2312" w:hAnsi="仿宋_GB2312" w:eastAsia="仿宋_GB2312" w:cs="仿宋_GB2312"/>
          <w:b/>
          <w:sz w:val="32"/>
          <w:szCs w:val="32"/>
        </w:rPr>
      </w:pPr>
      <w:r>
        <w:rPr>
          <w:rFonts w:hint="eastAsia" w:ascii="仿宋_GB2312" w:hAnsi="仿宋_GB2312" w:eastAsia="仿宋_GB2312" w:cs="仿宋_GB2312"/>
          <w:b/>
          <w:sz w:val="32"/>
          <w:szCs w:val="32"/>
        </w:rPr>
        <w:t>4、环卫承包费绩效目标表</w:t>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TC </w:instrText>
      </w:r>
      <w:bookmarkStart w:id="3" w:name="_Toc29999932"/>
      <w:r>
        <w:rPr>
          <w:rFonts w:hint="eastAsia" w:ascii="仿宋_GB2312" w:hAnsi="仿宋_GB2312" w:eastAsia="仿宋_GB2312" w:cs="仿宋_GB2312"/>
          <w:b/>
          <w:sz w:val="32"/>
          <w:szCs w:val="32"/>
        </w:rPr>
        <w:instrText xml:space="preserve">4、环卫承包费绩效目标表</w:instrText>
      </w:r>
      <w:bookmarkEnd w:id="3"/>
      <w:r>
        <w:rPr>
          <w:rFonts w:hint="eastAsia" w:ascii="仿宋_GB2312" w:hAnsi="仿宋_GB2312" w:eastAsia="仿宋_GB2312" w:cs="仿宋_GB2312"/>
          <w:b/>
          <w:sz w:val="32"/>
          <w:szCs w:val="32"/>
        </w:rPr>
        <w:instrText xml:space="preserve"> \f C \l 1 </w:instrText>
      </w:r>
      <w:r>
        <w:rPr>
          <w:rFonts w:hint="eastAsia" w:ascii="仿宋_GB2312" w:hAnsi="仿宋_GB2312" w:eastAsia="仿宋_GB2312" w:cs="仿宋_GB2312"/>
          <w:b/>
          <w:sz w:val="32"/>
          <w:szCs w:val="32"/>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EA59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C24AB0D">
            <w:pPr>
              <w:spacing w:line="560" w:lineRule="exact"/>
              <w:jc w:val="left"/>
              <w:rPr>
                <w:rFonts w:ascii="方正书宋_GBK" w:eastAsia="方正书宋_GBK"/>
                <w:b/>
              </w:rPr>
            </w:pPr>
            <w:r>
              <w:rPr>
                <w:rFonts w:ascii="方正书宋_GBK" w:eastAsia="方正书宋_GBK"/>
                <w:b/>
              </w:rPr>
              <w:t>565002</w:t>
            </w:r>
            <w:r>
              <w:rPr>
                <w:rFonts w:hint="eastAsia" w:ascii="方正书宋_GBK" w:eastAsia="方正书宋_GBK"/>
                <w:b/>
              </w:rPr>
              <w:t>涞水县城市管理综合执法局</w:t>
            </w:r>
          </w:p>
        </w:tc>
        <w:tc>
          <w:tcPr>
            <w:tcW w:w="1701" w:type="dxa"/>
            <w:tcBorders>
              <w:top w:val="single" w:color="FFFFFF" w:sz="6" w:space="0"/>
              <w:left w:val="single" w:color="FFFFFF" w:sz="6" w:space="0"/>
              <w:right w:val="single" w:color="FFFFFF" w:sz="6" w:space="0"/>
            </w:tcBorders>
            <w:shd w:val="clear" w:color="auto" w:fill="auto"/>
            <w:vAlign w:val="center"/>
          </w:tcPr>
          <w:p w14:paraId="6FD1C03D">
            <w:pPr>
              <w:spacing w:line="560" w:lineRule="exact"/>
              <w:jc w:val="right"/>
              <w:rPr>
                <w:rFonts w:ascii="方正书宋_GBK" w:eastAsia="方正书宋_GBK"/>
              </w:rPr>
            </w:pPr>
            <w:r>
              <w:rPr>
                <w:rFonts w:hint="eastAsia" w:ascii="方正书宋_GBK" w:eastAsia="方正书宋_GBK"/>
              </w:rPr>
              <w:t>单位：万元</w:t>
            </w:r>
          </w:p>
        </w:tc>
      </w:tr>
      <w:tr w14:paraId="4DB61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5C9D56B">
            <w:pPr>
              <w:spacing w:line="56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6938A30D">
            <w:pPr>
              <w:spacing w:line="560" w:lineRule="exact"/>
              <w:jc w:val="left"/>
              <w:rPr>
                <w:rFonts w:ascii="方正书宋_GBK" w:eastAsia="方正书宋_GBK"/>
              </w:rPr>
            </w:pPr>
            <w:r>
              <w:rPr>
                <w:rFonts w:ascii="方正书宋_GBK" w:eastAsia="方正书宋_GBK"/>
              </w:rPr>
              <w:t>565-0401-JBN-3GS0</w:t>
            </w:r>
          </w:p>
        </w:tc>
        <w:tc>
          <w:tcPr>
            <w:tcW w:w="1587" w:type="dxa"/>
            <w:shd w:val="clear" w:color="auto" w:fill="auto"/>
            <w:vAlign w:val="center"/>
          </w:tcPr>
          <w:p w14:paraId="1D7F6374">
            <w:pPr>
              <w:spacing w:line="56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0D2978AD">
            <w:pPr>
              <w:spacing w:line="560" w:lineRule="exact"/>
              <w:jc w:val="left"/>
              <w:rPr>
                <w:rFonts w:ascii="方正书宋_GBK" w:eastAsia="方正书宋_GBK"/>
              </w:rPr>
            </w:pPr>
            <w:r>
              <w:rPr>
                <w:rFonts w:hint="eastAsia" w:ascii="方正书宋_GBK" w:eastAsia="方正书宋_GBK"/>
              </w:rPr>
              <w:t>环卫承包费</w:t>
            </w:r>
          </w:p>
        </w:tc>
      </w:tr>
      <w:tr w14:paraId="5496B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1A428D4">
            <w:pPr>
              <w:spacing w:line="56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2F5097FC">
            <w:pPr>
              <w:spacing w:line="56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47A2E020">
            <w:pPr>
              <w:spacing w:line="560" w:lineRule="exact"/>
              <w:jc w:val="left"/>
              <w:rPr>
                <w:rFonts w:ascii="方正书宋_GBK" w:eastAsia="方正书宋_GBK"/>
              </w:rPr>
            </w:pPr>
            <w:r>
              <w:rPr>
                <w:rFonts w:ascii="方正书宋_GBK" w:eastAsia="方正书宋_GBK"/>
              </w:rPr>
              <w:t>1073.08</w:t>
            </w:r>
          </w:p>
        </w:tc>
        <w:tc>
          <w:tcPr>
            <w:tcW w:w="1587" w:type="dxa"/>
            <w:shd w:val="clear" w:color="auto" w:fill="auto"/>
            <w:vAlign w:val="center"/>
          </w:tcPr>
          <w:p w14:paraId="00A4267F">
            <w:pPr>
              <w:spacing w:line="56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030350C2">
            <w:pPr>
              <w:spacing w:line="560" w:lineRule="exact"/>
              <w:jc w:val="left"/>
              <w:rPr>
                <w:rFonts w:ascii="方正书宋_GBK" w:eastAsia="方正书宋_GBK"/>
              </w:rPr>
            </w:pPr>
            <w:r>
              <w:rPr>
                <w:rFonts w:ascii="方正书宋_GBK" w:eastAsia="方正书宋_GBK"/>
              </w:rPr>
              <w:t>1073.08</w:t>
            </w:r>
          </w:p>
        </w:tc>
        <w:tc>
          <w:tcPr>
            <w:tcW w:w="1276" w:type="dxa"/>
            <w:shd w:val="clear" w:color="auto" w:fill="auto"/>
            <w:vAlign w:val="center"/>
          </w:tcPr>
          <w:p w14:paraId="51FB35E9">
            <w:pPr>
              <w:spacing w:line="56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4FBD754E">
            <w:pPr>
              <w:spacing w:line="560" w:lineRule="exact"/>
              <w:jc w:val="left"/>
              <w:rPr>
                <w:rFonts w:ascii="方正书宋_GBK" w:eastAsia="方正书宋_GBK"/>
              </w:rPr>
            </w:pPr>
          </w:p>
        </w:tc>
      </w:tr>
      <w:tr w14:paraId="387D5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442CCBF">
            <w:pPr>
              <w:spacing w:line="560" w:lineRule="exact"/>
              <w:jc w:val="left"/>
              <w:outlineLvl w:val="1"/>
            </w:pPr>
          </w:p>
        </w:tc>
        <w:tc>
          <w:tcPr>
            <w:tcW w:w="8278" w:type="dxa"/>
            <w:gridSpan w:val="6"/>
            <w:shd w:val="clear" w:color="auto" w:fill="auto"/>
            <w:vAlign w:val="center"/>
          </w:tcPr>
          <w:p w14:paraId="0AC0EBE4">
            <w:pPr>
              <w:spacing w:line="560" w:lineRule="exact"/>
              <w:jc w:val="left"/>
              <w:rPr>
                <w:rFonts w:ascii="方正书宋_GBK" w:eastAsia="方正书宋_GBK"/>
              </w:rPr>
            </w:pPr>
            <w:r>
              <w:rPr>
                <w:rFonts w:hint="eastAsia" w:ascii="方正书宋_GBK" w:eastAsia="方正书宋_GBK"/>
              </w:rPr>
              <w:t>加强管理，提高城市承载能力和宜居度。</w:t>
            </w:r>
          </w:p>
        </w:tc>
      </w:tr>
      <w:tr w14:paraId="38CEF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C6A6672">
            <w:pPr>
              <w:spacing w:line="56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45C0DC8D">
            <w:pPr>
              <w:spacing w:line="56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79CA78B8">
            <w:pPr>
              <w:spacing w:line="56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2D3050E9">
            <w:pPr>
              <w:spacing w:line="56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3D0962F8">
            <w:pPr>
              <w:spacing w:line="56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1F80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8B44817">
            <w:pPr>
              <w:spacing w:line="560" w:lineRule="exact"/>
              <w:jc w:val="left"/>
              <w:outlineLvl w:val="1"/>
            </w:pPr>
          </w:p>
        </w:tc>
        <w:tc>
          <w:tcPr>
            <w:tcW w:w="2410" w:type="dxa"/>
            <w:gridSpan w:val="2"/>
            <w:tcBorders>
              <w:bottom w:val="single" w:color="000000" w:sz="6" w:space="0"/>
            </w:tcBorders>
            <w:shd w:val="clear" w:color="auto" w:fill="auto"/>
            <w:vAlign w:val="center"/>
          </w:tcPr>
          <w:p w14:paraId="766E8F97">
            <w:pPr>
              <w:spacing w:line="56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784AF5E3">
            <w:pPr>
              <w:spacing w:line="56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3A425DA8">
            <w:pPr>
              <w:spacing w:line="56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489C3BD9">
            <w:pPr>
              <w:spacing w:line="560" w:lineRule="exact"/>
              <w:jc w:val="center"/>
              <w:rPr>
                <w:rFonts w:ascii="方正书宋_GBK" w:eastAsia="方正书宋_GBK"/>
              </w:rPr>
            </w:pPr>
            <w:r>
              <w:rPr>
                <w:rFonts w:ascii="方正书宋_GBK" w:eastAsia="方正书宋_GBK"/>
              </w:rPr>
              <w:t>100.00</w:t>
            </w:r>
          </w:p>
        </w:tc>
      </w:tr>
      <w:tr w14:paraId="3B9EE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5248BCD">
            <w:pPr>
              <w:spacing w:line="56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798E0334">
            <w:pPr>
              <w:spacing w:line="560" w:lineRule="exact"/>
              <w:jc w:val="left"/>
              <w:rPr>
                <w:rFonts w:ascii="方正书宋_GBK" w:eastAsia="方正书宋_GBK"/>
              </w:rPr>
            </w:pPr>
            <w:r>
              <w:rPr>
                <w:rFonts w:ascii="方正书宋_GBK" w:eastAsia="方正书宋_GBK"/>
              </w:rPr>
              <w:t>1</w:t>
            </w:r>
            <w:r>
              <w:rPr>
                <w:rFonts w:hint="eastAsia" w:ascii="方正书宋_GBK" w:eastAsia="方正书宋_GBK"/>
              </w:rPr>
              <w:t>、改善城区人居环境</w:t>
            </w:r>
          </w:p>
          <w:p w14:paraId="386BD4EE">
            <w:pPr>
              <w:spacing w:line="560" w:lineRule="exact"/>
              <w:jc w:val="left"/>
              <w:rPr>
                <w:rFonts w:ascii="方正书宋_GBK" w:eastAsia="方正书宋_GBK"/>
              </w:rPr>
            </w:pPr>
            <w:r>
              <w:rPr>
                <w:rFonts w:ascii="方正书宋_GBK" w:eastAsia="方正书宋_GBK"/>
              </w:rPr>
              <w:t>2</w:t>
            </w:r>
            <w:r>
              <w:rPr>
                <w:rFonts w:hint="eastAsia" w:ascii="方正书宋_GBK" w:eastAsia="方正书宋_GBK"/>
              </w:rPr>
              <w:t>、提高城市宜居度</w:t>
            </w:r>
          </w:p>
        </w:tc>
      </w:tr>
    </w:tbl>
    <w:p w14:paraId="10C959FB">
      <w:pPr>
        <w:spacing w:line="560" w:lineRule="exact"/>
        <w:ind w:firstLine="420" w:firstLineChars="200"/>
        <w:jc w:val="center"/>
        <w:rPr>
          <w:rFonts w:ascii="Times New Roman"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6344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829B235">
            <w:pPr>
              <w:spacing w:line="56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E0DEE1C">
            <w:pPr>
              <w:spacing w:line="56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58D92769">
            <w:pPr>
              <w:spacing w:line="56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5D32DF12">
            <w:pPr>
              <w:spacing w:line="56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125AC81B">
            <w:pPr>
              <w:spacing w:line="56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5C2F03EB">
            <w:pPr>
              <w:spacing w:line="560" w:lineRule="exact"/>
              <w:jc w:val="center"/>
              <w:rPr>
                <w:rFonts w:ascii="方正书宋_GBK" w:eastAsia="方正书宋_GBK"/>
                <w:b/>
              </w:rPr>
            </w:pPr>
            <w:r>
              <w:rPr>
                <w:rFonts w:hint="eastAsia" w:ascii="方正书宋_GBK" w:eastAsia="方正书宋_GBK"/>
                <w:b/>
              </w:rPr>
              <w:t>指标值确定依据</w:t>
            </w:r>
          </w:p>
        </w:tc>
      </w:tr>
      <w:tr w14:paraId="37F61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3CAB1CB">
            <w:pPr>
              <w:spacing w:line="56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79A9D39B">
            <w:pPr>
              <w:spacing w:line="56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06DA8DE7">
            <w:pPr>
              <w:spacing w:line="560" w:lineRule="exact"/>
              <w:jc w:val="left"/>
              <w:rPr>
                <w:rFonts w:ascii="方正书宋_GBK" w:eastAsia="方正书宋_GBK"/>
              </w:rPr>
            </w:pPr>
            <w:r>
              <w:rPr>
                <w:rFonts w:hint="eastAsia" w:ascii="方正书宋_GBK" w:eastAsia="方正书宋_GBK"/>
              </w:rPr>
              <w:t>机械化清扫率</w:t>
            </w:r>
          </w:p>
        </w:tc>
        <w:tc>
          <w:tcPr>
            <w:tcW w:w="2891" w:type="dxa"/>
            <w:shd w:val="clear" w:color="auto" w:fill="auto"/>
            <w:vAlign w:val="center"/>
          </w:tcPr>
          <w:p w14:paraId="2496BA38">
            <w:pPr>
              <w:spacing w:line="560" w:lineRule="exact"/>
              <w:jc w:val="left"/>
              <w:rPr>
                <w:rFonts w:ascii="方正书宋_GBK" w:eastAsia="方正书宋_GBK"/>
              </w:rPr>
            </w:pPr>
            <w:r>
              <w:rPr>
                <w:rFonts w:hint="eastAsia" w:ascii="方正书宋_GBK" w:eastAsia="方正书宋_GBK"/>
              </w:rPr>
              <w:t>机械化清扫范围占环卫清扫面积的比率</w:t>
            </w:r>
          </w:p>
        </w:tc>
        <w:tc>
          <w:tcPr>
            <w:tcW w:w="1276" w:type="dxa"/>
            <w:shd w:val="clear" w:color="auto" w:fill="auto"/>
            <w:vAlign w:val="center"/>
          </w:tcPr>
          <w:p w14:paraId="6151565B">
            <w:pPr>
              <w:spacing w:line="56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14:paraId="7F05F5ED">
            <w:pPr>
              <w:spacing w:line="560" w:lineRule="exact"/>
              <w:jc w:val="left"/>
              <w:rPr>
                <w:rFonts w:ascii="方正书宋_GBK" w:eastAsia="方正书宋_GBK"/>
              </w:rPr>
            </w:pPr>
            <w:r>
              <w:rPr>
                <w:rFonts w:hint="eastAsia" w:ascii="方正书宋_GBK" w:eastAsia="方正书宋_GBK"/>
              </w:rPr>
              <w:t>根据合同</w:t>
            </w:r>
          </w:p>
        </w:tc>
      </w:tr>
      <w:tr w14:paraId="75D25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A2AF068">
            <w:pPr>
              <w:spacing w:line="560" w:lineRule="exact"/>
              <w:jc w:val="center"/>
              <w:rPr>
                <w:rFonts w:ascii="方正书宋_GBK" w:eastAsia="方正书宋_GBK"/>
              </w:rPr>
            </w:pPr>
          </w:p>
        </w:tc>
        <w:tc>
          <w:tcPr>
            <w:tcW w:w="1134" w:type="dxa"/>
            <w:shd w:val="clear" w:color="auto" w:fill="auto"/>
            <w:vAlign w:val="center"/>
          </w:tcPr>
          <w:p w14:paraId="2FA12E7A">
            <w:pPr>
              <w:spacing w:line="56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21DFB7CB">
            <w:pPr>
              <w:spacing w:line="560" w:lineRule="exact"/>
              <w:jc w:val="left"/>
              <w:rPr>
                <w:rFonts w:ascii="方正书宋_GBK" w:eastAsia="方正书宋_GBK"/>
              </w:rPr>
            </w:pPr>
            <w:r>
              <w:rPr>
                <w:rFonts w:hint="eastAsia" w:ascii="方正书宋_GBK" w:eastAsia="方正书宋_GBK"/>
              </w:rPr>
              <w:t>清洁程度</w:t>
            </w:r>
          </w:p>
        </w:tc>
        <w:tc>
          <w:tcPr>
            <w:tcW w:w="2891" w:type="dxa"/>
            <w:shd w:val="clear" w:color="auto" w:fill="auto"/>
            <w:vAlign w:val="center"/>
          </w:tcPr>
          <w:p w14:paraId="7CABA032">
            <w:pPr>
              <w:spacing w:line="560" w:lineRule="exact"/>
              <w:jc w:val="left"/>
              <w:rPr>
                <w:rFonts w:ascii="方正书宋_GBK" w:eastAsia="方正书宋_GBK"/>
              </w:rPr>
            </w:pPr>
            <w:r>
              <w:rPr>
                <w:rFonts w:hint="eastAsia" w:ascii="方正书宋_GBK" w:eastAsia="方正书宋_GBK"/>
              </w:rPr>
              <w:t>果皮、纸屑、塑模等占主干道、大街小巷每</w:t>
            </w:r>
            <w:r>
              <w:rPr>
                <w:rFonts w:ascii="方正书宋_GBK" w:eastAsia="方正书宋_GBK"/>
              </w:rPr>
              <w:t>1000</w:t>
            </w:r>
            <w:r>
              <w:rPr>
                <w:rFonts w:hint="eastAsia" w:ascii="方正书宋_GBK" w:eastAsia="方正书宋_GBK"/>
              </w:rPr>
              <w:t>平米几处</w:t>
            </w:r>
          </w:p>
        </w:tc>
        <w:tc>
          <w:tcPr>
            <w:tcW w:w="1276" w:type="dxa"/>
            <w:shd w:val="clear" w:color="auto" w:fill="auto"/>
            <w:vAlign w:val="center"/>
          </w:tcPr>
          <w:p w14:paraId="0204A6E8">
            <w:pPr>
              <w:spacing w:line="56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处</w:t>
            </w:r>
          </w:p>
        </w:tc>
        <w:tc>
          <w:tcPr>
            <w:tcW w:w="1701" w:type="dxa"/>
            <w:shd w:val="clear" w:color="auto" w:fill="auto"/>
            <w:vAlign w:val="center"/>
          </w:tcPr>
          <w:p w14:paraId="414D2867">
            <w:pPr>
              <w:spacing w:line="560" w:lineRule="exact"/>
              <w:jc w:val="left"/>
              <w:rPr>
                <w:rFonts w:ascii="方正书宋_GBK" w:eastAsia="方正书宋_GBK"/>
              </w:rPr>
            </w:pPr>
            <w:r>
              <w:rPr>
                <w:rFonts w:hint="eastAsia" w:ascii="方正书宋_GBK" w:eastAsia="方正书宋_GBK"/>
              </w:rPr>
              <w:t>根据合同</w:t>
            </w:r>
          </w:p>
        </w:tc>
      </w:tr>
      <w:tr w14:paraId="64410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2DD085B">
            <w:pPr>
              <w:spacing w:line="56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5FAA3BDA">
            <w:pPr>
              <w:spacing w:line="56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ADD343B">
            <w:pPr>
              <w:spacing w:line="560" w:lineRule="exact"/>
              <w:jc w:val="left"/>
              <w:rPr>
                <w:rFonts w:ascii="方正书宋_GBK" w:eastAsia="方正书宋_GBK"/>
              </w:rPr>
            </w:pPr>
            <w:r>
              <w:rPr>
                <w:rFonts w:hint="eastAsia" w:ascii="方正书宋_GBK" w:eastAsia="方正书宋_GBK"/>
              </w:rPr>
              <w:t>城市的美丽度</w:t>
            </w:r>
          </w:p>
        </w:tc>
        <w:tc>
          <w:tcPr>
            <w:tcW w:w="2891" w:type="dxa"/>
            <w:shd w:val="clear" w:color="auto" w:fill="auto"/>
            <w:vAlign w:val="center"/>
          </w:tcPr>
          <w:p w14:paraId="20D723EF">
            <w:pPr>
              <w:spacing w:line="560" w:lineRule="exact"/>
              <w:jc w:val="left"/>
              <w:rPr>
                <w:rFonts w:ascii="方正书宋_GBK" w:eastAsia="方正书宋_GBK"/>
              </w:rPr>
            </w:pPr>
            <w:r>
              <w:rPr>
                <w:rFonts w:hint="eastAsia" w:ascii="方正书宋_GBK" w:eastAsia="方正书宋_GBK"/>
              </w:rPr>
              <w:t>市容市貌整体提升程度，宜居度</w:t>
            </w:r>
          </w:p>
        </w:tc>
        <w:tc>
          <w:tcPr>
            <w:tcW w:w="1276" w:type="dxa"/>
            <w:shd w:val="clear" w:color="auto" w:fill="auto"/>
            <w:vAlign w:val="center"/>
          </w:tcPr>
          <w:p w14:paraId="0AA2C3A9">
            <w:pPr>
              <w:spacing w:line="560" w:lineRule="exact"/>
              <w:jc w:val="left"/>
              <w:rPr>
                <w:rFonts w:ascii="方正书宋_GBK" w:eastAsia="方正书宋_GBK"/>
              </w:rPr>
            </w:pPr>
            <w:r>
              <w:rPr>
                <w:rFonts w:hint="eastAsia" w:ascii="方正书宋_GBK" w:eastAsia="方正书宋_GBK"/>
              </w:rPr>
              <w:t>提高</w:t>
            </w:r>
          </w:p>
        </w:tc>
        <w:tc>
          <w:tcPr>
            <w:tcW w:w="1701" w:type="dxa"/>
            <w:shd w:val="clear" w:color="auto" w:fill="auto"/>
            <w:vAlign w:val="center"/>
          </w:tcPr>
          <w:p w14:paraId="5FF95D1F">
            <w:pPr>
              <w:spacing w:line="560" w:lineRule="exact"/>
              <w:jc w:val="left"/>
              <w:rPr>
                <w:rFonts w:ascii="方正书宋_GBK" w:eastAsia="方正书宋_GBK"/>
              </w:rPr>
            </w:pPr>
            <w:r>
              <w:rPr>
                <w:rFonts w:hint="eastAsia" w:ascii="方正书宋_GBK" w:eastAsia="方正书宋_GBK"/>
              </w:rPr>
              <w:t>评价标准</w:t>
            </w:r>
          </w:p>
        </w:tc>
      </w:tr>
      <w:tr w14:paraId="01BEE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7DE5908">
            <w:pPr>
              <w:spacing w:line="560" w:lineRule="exact"/>
              <w:jc w:val="center"/>
              <w:rPr>
                <w:rFonts w:ascii="方正书宋_GBK" w:eastAsia="方正书宋_GBK"/>
              </w:rPr>
            </w:pPr>
          </w:p>
        </w:tc>
        <w:tc>
          <w:tcPr>
            <w:tcW w:w="1134" w:type="dxa"/>
            <w:shd w:val="clear" w:color="auto" w:fill="auto"/>
            <w:vAlign w:val="center"/>
          </w:tcPr>
          <w:p w14:paraId="280E7549">
            <w:pPr>
              <w:spacing w:line="56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14:paraId="3E3A3814">
            <w:pPr>
              <w:spacing w:line="560" w:lineRule="exact"/>
              <w:jc w:val="left"/>
              <w:rPr>
                <w:rFonts w:ascii="方正书宋_GBK" w:eastAsia="方正书宋_GBK"/>
              </w:rPr>
            </w:pPr>
            <w:r>
              <w:rPr>
                <w:rFonts w:hint="eastAsia" w:ascii="方正书宋_GBK" w:eastAsia="方正书宋_GBK"/>
              </w:rPr>
              <w:t>道路清扫与垃圾运输及时程度</w:t>
            </w:r>
          </w:p>
        </w:tc>
        <w:tc>
          <w:tcPr>
            <w:tcW w:w="2891" w:type="dxa"/>
            <w:shd w:val="clear" w:color="auto" w:fill="auto"/>
            <w:vAlign w:val="center"/>
          </w:tcPr>
          <w:p w14:paraId="08D81598">
            <w:pPr>
              <w:spacing w:line="560" w:lineRule="exact"/>
              <w:jc w:val="left"/>
              <w:rPr>
                <w:rFonts w:ascii="方正书宋_GBK" w:eastAsia="方正书宋_GBK"/>
              </w:rPr>
            </w:pPr>
            <w:r>
              <w:rPr>
                <w:rFonts w:hint="eastAsia" w:ascii="方正书宋_GBK" w:eastAsia="方正书宋_GBK"/>
              </w:rPr>
              <w:t>道路清扫与垃圾运输是否及时，减少城区环境的污染</w:t>
            </w:r>
          </w:p>
        </w:tc>
        <w:tc>
          <w:tcPr>
            <w:tcW w:w="1276" w:type="dxa"/>
            <w:shd w:val="clear" w:color="auto" w:fill="auto"/>
            <w:vAlign w:val="center"/>
          </w:tcPr>
          <w:p w14:paraId="4DF923B1">
            <w:pPr>
              <w:spacing w:line="560" w:lineRule="exact"/>
              <w:jc w:val="left"/>
              <w:rPr>
                <w:rFonts w:ascii="方正书宋_GBK" w:eastAsia="方正书宋_GBK"/>
              </w:rPr>
            </w:pPr>
            <w:r>
              <w:rPr>
                <w:rFonts w:hint="eastAsia" w:ascii="方正书宋_GBK" w:eastAsia="方正书宋_GBK"/>
              </w:rPr>
              <w:t>提高</w:t>
            </w:r>
          </w:p>
        </w:tc>
        <w:tc>
          <w:tcPr>
            <w:tcW w:w="1701" w:type="dxa"/>
            <w:shd w:val="clear" w:color="auto" w:fill="auto"/>
            <w:vAlign w:val="center"/>
          </w:tcPr>
          <w:p w14:paraId="71ED5ABB">
            <w:pPr>
              <w:spacing w:line="560" w:lineRule="exact"/>
              <w:jc w:val="left"/>
              <w:rPr>
                <w:rFonts w:ascii="方正书宋_GBK" w:eastAsia="方正书宋_GBK"/>
              </w:rPr>
            </w:pPr>
            <w:r>
              <w:rPr>
                <w:rFonts w:hint="eastAsia" w:ascii="方正书宋_GBK" w:eastAsia="方正书宋_GBK"/>
              </w:rPr>
              <w:t>评价标准</w:t>
            </w:r>
          </w:p>
        </w:tc>
      </w:tr>
      <w:tr w14:paraId="18328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FE6A955">
            <w:pPr>
              <w:spacing w:line="56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779BEF43">
            <w:pPr>
              <w:spacing w:line="56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3CC8136B">
            <w:pPr>
              <w:spacing w:line="56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6384F2F4">
            <w:pPr>
              <w:spacing w:line="56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1200C782">
            <w:pPr>
              <w:spacing w:line="560" w:lineRule="exact"/>
              <w:jc w:val="left"/>
              <w:rPr>
                <w:rFonts w:ascii="方正书宋_GBK" w:eastAsia="方正书宋_GBK"/>
              </w:rPr>
            </w:pPr>
            <w:r>
              <w:rPr>
                <w:rFonts w:hint="eastAsia" w:ascii="方正书宋_GBK" w:eastAsia="方正书宋_GBK"/>
              </w:rPr>
              <w:t>≥</w:t>
            </w:r>
            <w:r>
              <w:rPr>
                <w:rFonts w:ascii="方正书宋_GBK" w:eastAsia="方正书宋_GBK"/>
              </w:rPr>
              <w:t>97%</w:t>
            </w:r>
          </w:p>
        </w:tc>
        <w:tc>
          <w:tcPr>
            <w:tcW w:w="1701" w:type="dxa"/>
            <w:shd w:val="clear" w:color="auto" w:fill="auto"/>
            <w:vAlign w:val="center"/>
          </w:tcPr>
          <w:p w14:paraId="300C124E">
            <w:pPr>
              <w:spacing w:line="560" w:lineRule="exact"/>
              <w:jc w:val="left"/>
              <w:rPr>
                <w:rFonts w:ascii="方正书宋_GBK" w:eastAsia="方正书宋_GBK"/>
              </w:rPr>
            </w:pPr>
            <w:r>
              <w:rPr>
                <w:rFonts w:hint="eastAsia" w:ascii="方正书宋_GBK" w:eastAsia="方正书宋_GBK"/>
              </w:rPr>
              <w:t>评价标准</w:t>
            </w:r>
          </w:p>
        </w:tc>
      </w:tr>
    </w:tbl>
    <w:p w14:paraId="01696852">
      <w:pPr>
        <w:spacing w:line="560" w:lineRule="exact"/>
        <w:ind w:firstLine="420" w:firstLineChars="200"/>
        <w:jc w:val="left"/>
        <w:sectPr>
          <w:pgSz w:w="11907" w:h="16839"/>
          <w:pgMar w:top="1984" w:right="1304" w:bottom="1134" w:left="1304" w:header="851" w:footer="992" w:gutter="0"/>
          <w:cols w:space="425" w:num="1"/>
          <w:docGrid w:type="lines" w:linePitch="312" w:charSpace="0"/>
        </w:sectPr>
      </w:pPr>
    </w:p>
    <w:p w14:paraId="75D3B3AD">
      <w:pPr>
        <w:spacing w:line="560" w:lineRule="exact"/>
        <w:ind w:firstLine="420" w:firstLineChars="200"/>
        <w:jc w:val="left"/>
      </w:pPr>
    </w:p>
    <w:p w14:paraId="56C480C5">
      <w:pPr>
        <w:spacing w:line="560" w:lineRule="exact"/>
        <w:ind w:firstLine="643" w:firstLineChars="200"/>
        <w:jc w:val="left"/>
        <w:outlineLvl w:val="1"/>
        <w:rPr>
          <w:rFonts w:ascii="仿宋_GB2312" w:hAnsi="仿宋_GB2312" w:eastAsia="仿宋_GB2312" w:cs="仿宋_GB2312"/>
          <w:b/>
          <w:sz w:val="32"/>
          <w:szCs w:val="32"/>
        </w:rPr>
      </w:pPr>
      <w:r>
        <w:rPr>
          <w:rFonts w:hint="eastAsia" w:ascii="仿宋_GB2312" w:hAnsi="仿宋_GB2312" w:eastAsia="仿宋_GB2312" w:cs="仿宋_GB2312"/>
          <w:b/>
          <w:sz w:val="32"/>
          <w:szCs w:val="32"/>
        </w:rPr>
        <w:t>5、垃圾场承包费绩效目标表</w:t>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TC </w:instrText>
      </w:r>
      <w:bookmarkStart w:id="4" w:name="_Toc29999933"/>
      <w:r>
        <w:rPr>
          <w:rFonts w:hint="eastAsia" w:ascii="仿宋_GB2312" w:hAnsi="仿宋_GB2312" w:eastAsia="仿宋_GB2312" w:cs="仿宋_GB2312"/>
          <w:b/>
          <w:sz w:val="32"/>
          <w:szCs w:val="32"/>
        </w:rPr>
        <w:instrText xml:space="preserve">5、垃圾场承包费绩效目标表</w:instrText>
      </w:r>
      <w:bookmarkEnd w:id="4"/>
      <w:r>
        <w:rPr>
          <w:rFonts w:hint="eastAsia" w:ascii="仿宋_GB2312" w:hAnsi="仿宋_GB2312" w:eastAsia="仿宋_GB2312" w:cs="仿宋_GB2312"/>
          <w:b/>
          <w:sz w:val="32"/>
          <w:szCs w:val="32"/>
        </w:rPr>
        <w:instrText xml:space="preserve"> \f C \l 1 </w:instrText>
      </w:r>
      <w:r>
        <w:rPr>
          <w:rFonts w:hint="eastAsia" w:ascii="仿宋_GB2312" w:hAnsi="仿宋_GB2312" w:eastAsia="仿宋_GB2312" w:cs="仿宋_GB2312"/>
          <w:b/>
          <w:sz w:val="32"/>
          <w:szCs w:val="32"/>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61DC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E876A19">
            <w:pPr>
              <w:spacing w:line="560" w:lineRule="exact"/>
              <w:jc w:val="left"/>
              <w:rPr>
                <w:rFonts w:ascii="方正书宋_GBK" w:eastAsia="方正书宋_GBK"/>
                <w:b/>
              </w:rPr>
            </w:pPr>
            <w:r>
              <w:rPr>
                <w:rFonts w:ascii="方正书宋_GBK" w:eastAsia="方正书宋_GBK"/>
                <w:b/>
              </w:rPr>
              <w:t>565002</w:t>
            </w:r>
            <w:r>
              <w:rPr>
                <w:rFonts w:hint="eastAsia" w:ascii="方正书宋_GBK" w:eastAsia="方正书宋_GBK"/>
                <w:b/>
              </w:rPr>
              <w:t>涞水县城市管理综合执法局</w:t>
            </w:r>
          </w:p>
        </w:tc>
        <w:tc>
          <w:tcPr>
            <w:tcW w:w="1701" w:type="dxa"/>
            <w:tcBorders>
              <w:top w:val="single" w:color="FFFFFF" w:sz="6" w:space="0"/>
              <w:left w:val="single" w:color="FFFFFF" w:sz="6" w:space="0"/>
              <w:right w:val="single" w:color="FFFFFF" w:sz="6" w:space="0"/>
            </w:tcBorders>
            <w:shd w:val="clear" w:color="auto" w:fill="auto"/>
            <w:vAlign w:val="center"/>
          </w:tcPr>
          <w:p w14:paraId="5677DBFC">
            <w:pPr>
              <w:spacing w:line="560" w:lineRule="exact"/>
              <w:jc w:val="right"/>
              <w:rPr>
                <w:rFonts w:ascii="方正书宋_GBK" w:eastAsia="方正书宋_GBK"/>
              </w:rPr>
            </w:pPr>
            <w:r>
              <w:rPr>
                <w:rFonts w:hint="eastAsia" w:ascii="方正书宋_GBK" w:eastAsia="方正书宋_GBK"/>
              </w:rPr>
              <w:t>单位：万元</w:t>
            </w:r>
          </w:p>
        </w:tc>
      </w:tr>
      <w:tr w14:paraId="0E555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21A2A40">
            <w:pPr>
              <w:spacing w:line="56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3F4EEF1A">
            <w:pPr>
              <w:spacing w:line="560" w:lineRule="exact"/>
              <w:jc w:val="left"/>
              <w:rPr>
                <w:rFonts w:ascii="方正书宋_GBK" w:eastAsia="方正书宋_GBK"/>
              </w:rPr>
            </w:pPr>
            <w:r>
              <w:rPr>
                <w:rFonts w:ascii="方正书宋_GBK" w:eastAsia="方正书宋_GBK"/>
              </w:rPr>
              <w:t>565-0401-JBN-8OXE</w:t>
            </w:r>
          </w:p>
        </w:tc>
        <w:tc>
          <w:tcPr>
            <w:tcW w:w="1587" w:type="dxa"/>
            <w:shd w:val="clear" w:color="auto" w:fill="auto"/>
            <w:vAlign w:val="center"/>
          </w:tcPr>
          <w:p w14:paraId="375097F0">
            <w:pPr>
              <w:spacing w:line="56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51BEDEDF">
            <w:pPr>
              <w:spacing w:line="560" w:lineRule="exact"/>
              <w:jc w:val="left"/>
              <w:rPr>
                <w:rFonts w:ascii="方正书宋_GBK" w:eastAsia="方正书宋_GBK"/>
              </w:rPr>
            </w:pPr>
            <w:r>
              <w:rPr>
                <w:rFonts w:hint="eastAsia" w:ascii="方正书宋_GBK" w:eastAsia="方正书宋_GBK"/>
              </w:rPr>
              <w:t>垃圾场承包费</w:t>
            </w:r>
          </w:p>
        </w:tc>
      </w:tr>
      <w:tr w14:paraId="2B72E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782594B">
            <w:pPr>
              <w:spacing w:line="56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449C7F25">
            <w:pPr>
              <w:spacing w:line="56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072C4FC4">
            <w:pPr>
              <w:spacing w:line="560" w:lineRule="exact"/>
              <w:jc w:val="left"/>
              <w:rPr>
                <w:rFonts w:ascii="方正书宋_GBK" w:eastAsia="方正书宋_GBK"/>
              </w:rPr>
            </w:pPr>
            <w:r>
              <w:rPr>
                <w:rFonts w:ascii="方正书宋_GBK" w:eastAsia="方正书宋_GBK"/>
              </w:rPr>
              <w:t>275.97</w:t>
            </w:r>
          </w:p>
        </w:tc>
        <w:tc>
          <w:tcPr>
            <w:tcW w:w="1587" w:type="dxa"/>
            <w:shd w:val="clear" w:color="auto" w:fill="auto"/>
            <w:vAlign w:val="center"/>
          </w:tcPr>
          <w:p w14:paraId="3018A1CA">
            <w:pPr>
              <w:spacing w:line="56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1A2C143E">
            <w:pPr>
              <w:spacing w:line="560" w:lineRule="exact"/>
              <w:jc w:val="left"/>
              <w:rPr>
                <w:rFonts w:ascii="方正书宋_GBK" w:eastAsia="方正书宋_GBK"/>
              </w:rPr>
            </w:pPr>
            <w:r>
              <w:rPr>
                <w:rFonts w:ascii="方正书宋_GBK" w:eastAsia="方正书宋_GBK"/>
              </w:rPr>
              <w:t>275.97</w:t>
            </w:r>
          </w:p>
        </w:tc>
        <w:tc>
          <w:tcPr>
            <w:tcW w:w="1276" w:type="dxa"/>
            <w:shd w:val="clear" w:color="auto" w:fill="auto"/>
            <w:vAlign w:val="center"/>
          </w:tcPr>
          <w:p w14:paraId="07011934">
            <w:pPr>
              <w:spacing w:line="56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76BEBDC2">
            <w:pPr>
              <w:spacing w:line="560" w:lineRule="exact"/>
              <w:jc w:val="left"/>
              <w:rPr>
                <w:rFonts w:ascii="方正书宋_GBK" w:eastAsia="方正书宋_GBK"/>
              </w:rPr>
            </w:pPr>
          </w:p>
        </w:tc>
      </w:tr>
      <w:tr w14:paraId="1565E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1F67358">
            <w:pPr>
              <w:spacing w:line="560" w:lineRule="exact"/>
              <w:jc w:val="left"/>
              <w:outlineLvl w:val="1"/>
            </w:pPr>
          </w:p>
        </w:tc>
        <w:tc>
          <w:tcPr>
            <w:tcW w:w="8278" w:type="dxa"/>
            <w:gridSpan w:val="6"/>
            <w:shd w:val="clear" w:color="auto" w:fill="auto"/>
            <w:vAlign w:val="center"/>
          </w:tcPr>
          <w:p w14:paraId="17744C3E">
            <w:pPr>
              <w:spacing w:line="560" w:lineRule="exact"/>
              <w:jc w:val="left"/>
              <w:rPr>
                <w:rFonts w:ascii="方正书宋_GBK" w:eastAsia="方正书宋_GBK"/>
              </w:rPr>
            </w:pPr>
            <w:r>
              <w:rPr>
                <w:rFonts w:hint="eastAsia" w:ascii="方正书宋_GBK" w:eastAsia="方正书宋_GBK"/>
              </w:rPr>
              <w:t>为保护城区生态环境，改善群众生活环境。</w:t>
            </w:r>
          </w:p>
        </w:tc>
      </w:tr>
      <w:tr w14:paraId="4EE22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6C676E2">
            <w:pPr>
              <w:spacing w:line="56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0C10532F">
            <w:pPr>
              <w:spacing w:line="56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2BC6E184">
            <w:pPr>
              <w:spacing w:line="56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56FA8897">
            <w:pPr>
              <w:spacing w:line="56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4589388A">
            <w:pPr>
              <w:spacing w:line="56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6E97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4AB4A34">
            <w:pPr>
              <w:spacing w:line="560" w:lineRule="exact"/>
              <w:jc w:val="left"/>
              <w:outlineLvl w:val="1"/>
            </w:pPr>
          </w:p>
        </w:tc>
        <w:tc>
          <w:tcPr>
            <w:tcW w:w="2410" w:type="dxa"/>
            <w:gridSpan w:val="2"/>
            <w:tcBorders>
              <w:bottom w:val="single" w:color="000000" w:sz="6" w:space="0"/>
            </w:tcBorders>
            <w:shd w:val="clear" w:color="auto" w:fill="auto"/>
            <w:vAlign w:val="center"/>
          </w:tcPr>
          <w:p w14:paraId="79ED4857">
            <w:pPr>
              <w:spacing w:line="56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25747FA5">
            <w:pPr>
              <w:spacing w:line="56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63B61D85">
            <w:pPr>
              <w:spacing w:line="56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59BAB580">
            <w:pPr>
              <w:spacing w:line="560" w:lineRule="exact"/>
              <w:jc w:val="center"/>
              <w:rPr>
                <w:rFonts w:ascii="方正书宋_GBK" w:eastAsia="方正书宋_GBK"/>
              </w:rPr>
            </w:pPr>
            <w:r>
              <w:rPr>
                <w:rFonts w:ascii="方正书宋_GBK" w:eastAsia="方正书宋_GBK"/>
              </w:rPr>
              <w:t>100.00</w:t>
            </w:r>
          </w:p>
        </w:tc>
      </w:tr>
      <w:tr w14:paraId="298BD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70354A2">
            <w:pPr>
              <w:spacing w:line="56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3D795FD2">
            <w:pPr>
              <w:spacing w:line="560" w:lineRule="exact"/>
              <w:jc w:val="left"/>
              <w:rPr>
                <w:rFonts w:ascii="方正书宋_GBK" w:eastAsia="方正书宋_GBK"/>
              </w:rPr>
            </w:pPr>
            <w:r>
              <w:rPr>
                <w:rFonts w:ascii="方正书宋_GBK" w:eastAsia="方正书宋_GBK"/>
              </w:rPr>
              <w:t>1</w:t>
            </w:r>
            <w:r>
              <w:rPr>
                <w:rFonts w:hint="eastAsia" w:ascii="方正书宋_GBK" w:eastAsia="方正书宋_GBK"/>
              </w:rPr>
              <w:t>、保护城区环境</w:t>
            </w:r>
          </w:p>
          <w:p w14:paraId="6AA24379">
            <w:pPr>
              <w:spacing w:line="560" w:lineRule="exact"/>
              <w:jc w:val="left"/>
              <w:rPr>
                <w:rFonts w:ascii="方正书宋_GBK" w:eastAsia="方正书宋_GBK"/>
              </w:rPr>
            </w:pPr>
            <w:r>
              <w:rPr>
                <w:rFonts w:ascii="方正书宋_GBK" w:eastAsia="方正书宋_GBK"/>
              </w:rPr>
              <w:t>2</w:t>
            </w:r>
            <w:r>
              <w:rPr>
                <w:rFonts w:hint="eastAsia" w:ascii="方正书宋_GBK" w:eastAsia="方正书宋_GBK"/>
              </w:rPr>
              <w:t>、改善群众生活环境</w:t>
            </w:r>
          </w:p>
        </w:tc>
      </w:tr>
    </w:tbl>
    <w:p w14:paraId="1577F470">
      <w:pPr>
        <w:spacing w:line="560" w:lineRule="exact"/>
        <w:ind w:firstLine="420" w:firstLineChars="200"/>
        <w:jc w:val="center"/>
        <w:rPr>
          <w:rFonts w:ascii="Times New Roman"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9F3F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A1145CB">
            <w:pPr>
              <w:spacing w:line="56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757FE91">
            <w:pPr>
              <w:spacing w:line="56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565DE5E4">
            <w:pPr>
              <w:spacing w:line="56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6E0858FD">
            <w:pPr>
              <w:spacing w:line="56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A2F398A">
            <w:pPr>
              <w:spacing w:line="56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BA0A0A1">
            <w:pPr>
              <w:spacing w:line="560" w:lineRule="exact"/>
              <w:jc w:val="center"/>
              <w:rPr>
                <w:rFonts w:ascii="方正书宋_GBK" w:eastAsia="方正书宋_GBK"/>
                <w:b/>
              </w:rPr>
            </w:pPr>
            <w:r>
              <w:rPr>
                <w:rFonts w:hint="eastAsia" w:ascii="方正书宋_GBK" w:eastAsia="方正书宋_GBK"/>
                <w:b/>
              </w:rPr>
              <w:t>指标值确定依据</w:t>
            </w:r>
          </w:p>
        </w:tc>
      </w:tr>
      <w:tr w14:paraId="5E3EA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EF5B98B">
            <w:pPr>
              <w:spacing w:line="56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16A57FE7">
            <w:pPr>
              <w:spacing w:line="56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036A5D89">
            <w:pPr>
              <w:spacing w:line="560" w:lineRule="exact"/>
              <w:jc w:val="left"/>
              <w:rPr>
                <w:rFonts w:ascii="方正书宋_GBK" w:eastAsia="方正书宋_GBK"/>
              </w:rPr>
            </w:pPr>
            <w:r>
              <w:rPr>
                <w:rFonts w:hint="eastAsia" w:ascii="方正书宋_GBK" w:eastAsia="方正书宋_GBK"/>
              </w:rPr>
              <w:t>垃圾处理率</w:t>
            </w:r>
          </w:p>
        </w:tc>
        <w:tc>
          <w:tcPr>
            <w:tcW w:w="2891" w:type="dxa"/>
            <w:shd w:val="clear" w:color="auto" w:fill="auto"/>
            <w:vAlign w:val="center"/>
          </w:tcPr>
          <w:p w14:paraId="26996945">
            <w:pPr>
              <w:spacing w:line="560" w:lineRule="exact"/>
              <w:jc w:val="left"/>
              <w:rPr>
                <w:rFonts w:ascii="方正书宋_GBK" w:eastAsia="方正书宋_GBK"/>
              </w:rPr>
            </w:pPr>
            <w:r>
              <w:rPr>
                <w:rFonts w:hint="eastAsia" w:ascii="方正书宋_GBK" w:eastAsia="方正书宋_GBK"/>
              </w:rPr>
              <w:t>处理生活垃圾占垃圾总数的比率</w:t>
            </w:r>
          </w:p>
        </w:tc>
        <w:tc>
          <w:tcPr>
            <w:tcW w:w="1276" w:type="dxa"/>
            <w:shd w:val="clear" w:color="auto" w:fill="auto"/>
            <w:vAlign w:val="center"/>
          </w:tcPr>
          <w:p w14:paraId="6E663B16">
            <w:pPr>
              <w:spacing w:line="560" w:lineRule="exact"/>
              <w:jc w:val="left"/>
              <w:rPr>
                <w:rFonts w:ascii="方正书宋_GBK" w:eastAsia="方正书宋_GBK"/>
              </w:rPr>
            </w:pPr>
            <w:r>
              <w:rPr>
                <w:rFonts w:hint="eastAsia" w:ascii="方正书宋_GBK" w:eastAsia="方正书宋_GBK"/>
              </w:rPr>
              <w:t>≥</w:t>
            </w:r>
            <w:r>
              <w:rPr>
                <w:rFonts w:ascii="方正书宋_GBK" w:eastAsia="方正书宋_GBK"/>
              </w:rPr>
              <w:t>96%</w:t>
            </w:r>
          </w:p>
        </w:tc>
        <w:tc>
          <w:tcPr>
            <w:tcW w:w="1701" w:type="dxa"/>
            <w:shd w:val="clear" w:color="auto" w:fill="auto"/>
            <w:vAlign w:val="center"/>
          </w:tcPr>
          <w:p w14:paraId="3E951028">
            <w:pPr>
              <w:spacing w:line="560" w:lineRule="exact"/>
              <w:jc w:val="left"/>
              <w:rPr>
                <w:rFonts w:ascii="方正书宋_GBK" w:eastAsia="方正书宋_GBK"/>
              </w:rPr>
            </w:pPr>
            <w:r>
              <w:rPr>
                <w:rFonts w:hint="eastAsia" w:ascii="方正书宋_GBK" w:eastAsia="方正书宋_GBK"/>
              </w:rPr>
              <w:t>根据合同</w:t>
            </w:r>
          </w:p>
        </w:tc>
      </w:tr>
      <w:tr w14:paraId="7CF5A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62E86CF">
            <w:pPr>
              <w:spacing w:line="560" w:lineRule="exact"/>
              <w:jc w:val="center"/>
              <w:rPr>
                <w:rFonts w:ascii="方正书宋_GBK" w:eastAsia="方正书宋_GBK"/>
              </w:rPr>
            </w:pPr>
          </w:p>
        </w:tc>
        <w:tc>
          <w:tcPr>
            <w:tcW w:w="1134" w:type="dxa"/>
            <w:shd w:val="clear" w:color="auto" w:fill="auto"/>
            <w:vAlign w:val="center"/>
          </w:tcPr>
          <w:p w14:paraId="264D5B4D">
            <w:pPr>
              <w:spacing w:line="56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07BFC136">
            <w:pPr>
              <w:spacing w:line="560" w:lineRule="exact"/>
              <w:jc w:val="left"/>
              <w:rPr>
                <w:rFonts w:ascii="方正书宋_GBK" w:eastAsia="方正书宋_GBK"/>
              </w:rPr>
            </w:pPr>
            <w:r>
              <w:rPr>
                <w:rFonts w:hint="eastAsia" w:ascii="方正书宋_GBK" w:eastAsia="方正书宋_GBK"/>
              </w:rPr>
              <w:t>规范化填埋</w:t>
            </w:r>
          </w:p>
        </w:tc>
        <w:tc>
          <w:tcPr>
            <w:tcW w:w="2891" w:type="dxa"/>
            <w:shd w:val="clear" w:color="auto" w:fill="auto"/>
            <w:vAlign w:val="center"/>
          </w:tcPr>
          <w:p w14:paraId="1B66F408">
            <w:pPr>
              <w:spacing w:line="560" w:lineRule="exact"/>
              <w:jc w:val="left"/>
              <w:rPr>
                <w:rFonts w:ascii="方正书宋_GBK" w:eastAsia="方正书宋_GBK"/>
              </w:rPr>
            </w:pPr>
            <w:r>
              <w:rPr>
                <w:rFonts w:hint="eastAsia" w:ascii="方正书宋_GBK" w:eastAsia="方正书宋_GBK"/>
              </w:rPr>
              <w:t>生活垃圾能否规范化填埋</w:t>
            </w:r>
          </w:p>
        </w:tc>
        <w:tc>
          <w:tcPr>
            <w:tcW w:w="1276" w:type="dxa"/>
            <w:shd w:val="clear" w:color="auto" w:fill="auto"/>
            <w:vAlign w:val="center"/>
          </w:tcPr>
          <w:p w14:paraId="0991C369">
            <w:pPr>
              <w:spacing w:line="56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00B6F105">
            <w:pPr>
              <w:spacing w:line="560" w:lineRule="exact"/>
              <w:jc w:val="left"/>
              <w:rPr>
                <w:rFonts w:ascii="方正书宋_GBK" w:eastAsia="方正书宋_GBK"/>
              </w:rPr>
            </w:pPr>
            <w:r>
              <w:rPr>
                <w:rFonts w:hint="eastAsia" w:ascii="方正书宋_GBK" w:eastAsia="方正书宋_GBK"/>
              </w:rPr>
              <w:t>根据合同</w:t>
            </w:r>
          </w:p>
        </w:tc>
      </w:tr>
      <w:tr w14:paraId="0B688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E5F5CFC">
            <w:pPr>
              <w:spacing w:line="56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3D70C841">
            <w:pPr>
              <w:spacing w:line="56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4A5CE31">
            <w:pPr>
              <w:spacing w:line="560" w:lineRule="exact"/>
              <w:jc w:val="left"/>
              <w:rPr>
                <w:rFonts w:ascii="方正书宋_GBK" w:eastAsia="方正书宋_GBK"/>
              </w:rPr>
            </w:pPr>
            <w:r>
              <w:rPr>
                <w:rFonts w:hint="eastAsia" w:ascii="方正书宋_GBK" w:eastAsia="方正书宋_GBK"/>
              </w:rPr>
              <w:t>城市环境监测</w:t>
            </w:r>
          </w:p>
        </w:tc>
        <w:tc>
          <w:tcPr>
            <w:tcW w:w="2891" w:type="dxa"/>
            <w:shd w:val="clear" w:color="auto" w:fill="auto"/>
            <w:vAlign w:val="center"/>
          </w:tcPr>
          <w:p w14:paraId="308688DD">
            <w:pPr>
              <w:spacing w:line="560" w:lineRule="exact"/>
              <w:jc w:val="left"/>
              <w:rPr>
                <w:rFonts w:ascii="方正书宋_GBK" w:eastAsia="方正书宋_GBK"/>
              </w:rPr>
            </w:pPr>
            <w:r>
              <w:rPr>
                <w:rFonts w:hint="eastAsia" w:ascii="方正书宋_GBK" w:eastAsia="方正书宋_GBK"/>
              </w:rPr>
              <w:t>生活垃圾填埋对生态环境影响程度</w:t>
            </w:r>
          </w:p>
        </w:tc>
        <w:tc>
          <w:tcPr>
            <w:tcW w:w="1276" w:type="dxa"/>
            <w:shd w:val="clear" w:color="auto" w:fill="auto"/>
            <w:vAlign w:val="center"/>
          </w:tcPr>
          <w:p w14:paraId="281673B0">
            <w:pPr>
              <w:spacing w:line="560" w:lineRule="exact"/>
              <w:jc w:val="left"/>
              <w:rPr>
                <w:rFonts w:ascii="方正书宋_GBK" w:eastAsia="方正书宋_GBK"/>
              </w:rPr>
            </w:pPr>
            <w:r>
              <w:rPr>
                <w:rFonts w:hint="eastAsia" w:ascii="方正书宋_GBK" w:eastAsia="方正书宋_GBK"/>
              </w:rPr>
              <w:t>降低</w:t>
            </w:r>
          </w:p>
        </w:tc>
        <w:tc>
          <w:tcPr>
            <w:tcW w:w="1701" w:type="dxa"/>
            <w:shd w:val="clear" w:color="auto" w:fill="auto"/>
            <w:vAlign w:val="center"/>
          </w:tcPr>
          <w:p w14:paraId="307301FE">
            <w:pPr>
              <w:spacing w:line="560" w:lineRule="exact"/>
              <w:jc w:val="left"/>
              <w:rPr>
                <w:rFonts w:ascii="方正书宋_GBK" w:eastAsia="方正书宋_GBK"/>
              </w:rPr>
            </w:pPr>
            <w:r>
              <w:rPr>
                <w:rFonts w:hint="eastAsia" w:ascii="方正书宋_GBK" w:eastAsia="方正书宋_GBK"/>
              </w:rPr>
              <w:t>根据合同</w:t>
            </w:r>
          </w:p>
        </w:tc>
      </w:tr>
      <w:tr w14:paraId="711A1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5329F7C">
            <w:pPr>
              <w:spacing w:line="560" w:lineRule="exact"/>
              <w:jc w:val="center"/>
              <w:rPr>
                <w:rFonts w:ascii="方正书宋_GBK" w:eastAsia="方正书宋_GBK"/>
              </w:rPr>
            </w:pPr>
          </w:p>
        </w:tc>
        <w:tc>
          <w:tcPr>
            <w:tcW w:w="1134" w:type="dxa"/>
            <w:shd w:val="clear" w:color="auto" w:fill="auto"/>
            <w:vAlign w:val="center"/>
          </w:tcPr>
          <w:p w14:paraId="26743A40">
            <w:pPr>
              <w:spacing w:line="56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14:paraId="4D4791AA">
            <w:pPr>
              <w:spacing w:line="560" w:lineRule="exact"/>
              <w:jc w:val="left"/>
              <w:rPr>
                <w:rFonts w:ascii="方正书宋_GBK" w:eastAsia="方正书宋_GBK"/>
              </w:rPr>
            </w:pPr>
            <w:r>
              <w:rPr>
                <w:rFonts w:hint="eastAsia" w:ascii="方正书宋_GBK" w:eastAsia="方正书宋_GBK"/>
              </w:rPr>
              <w:t>减少对环境的污染</w:t>
            </w:r>
          </w:p>
        </w:tc>
        <w:tc>
          <w:tcPr>
            <w:tcW w:w="2891" w:type="dxa"/>
            <w:shd w:val="clear" w:color="auto" w:fill="auto"/>
            <w:vAlign w:val="center"/>
          </w:tcPr>
          <w:p w14:paraId="10C412B0">
            <w:pPr>
              <w:spacing w:line="560" w:lineRule="exact"/>
              <w:jc w:val="left"/>
              <w:rPr>
                <w:rFonts w:ascii="方正书宋_GBK" w:eastAsia="方正书宋_GBK"/>
              </w:rPr>
            </w:pPr>
            <w:r>
              <w:rPr>
                <w:rFonts w:hint="eastAsia" w:ascii="方正书宋_GBK" w:eastAsia="方正书宋_GBK"/>
              </w:rPr>
              <w:t>减少垃圾清运过程中转的环节，对环境污染更少</w:t>
            </w:r>
          </w:p>
        </w:tc>
        <w:tc>
          <w:tcPr>
            <w:tcW w:w="1276" w:type="dxa"/>
            <w:shd w:val="clear" w:color="auto" w:fill="auto"/>
            <w:vAlign w:val="center"/>
          </w:tcPr>
          <w:p w14:paraId="01095B01">
            <w:pPr>
              <w:spacing w:line="560" w:lineRule="exact"/>
              <w:jc w:val="left"/>
              <w:rPr>
                <w:rFonts w:ascii="方正书宋_GBK" w:eastAsia="方正书宋_GBK"/>
              </w:rPr>
            </w:pPr>
            <w:r>
              <w:rPr>
                <w:rFonts w:hint="eastAsia" w:ascii="方正书宋_GBK" w:eastAsia="方正书宋_GBK"/>
              </w:rPr>
              <w:t>降低</w:t>
            </w:r>
          </w:p>
        </w:tc>
        <w:tc>
          <w:tcPr>
            <w:tcW w:w="1701" w:type="dxa"/>
            <w:shd w:val="clear" w:color="auto" w:fill="auto"/>
            <w:vAlign w:val="center"/>
          </w:tcPr>
          <w:p w14:paraId="4EA231AC">
            <w:pPr>
              <w:spacing w:line="560" w:lineRule="exact"/>
              <w:jc w:val="left"/>
              <w:rPr>
                <w:rFonts w:ascii="方正书宋_GBK" w:eastAsia="方正书宋_GBK"/>
              </w:rPr>
            </w:pPr>
            <w:r>
              <w:rPr>
                <w:rFonts w:hint="eastAsia" w:ascii="方正书宋_GBK" w:eastAsia="方正书宋_GBK"/>
              </w:rPr>
              <w:t>职责活动的评价标准</w:t>
            </w:r>
          </w:p>
        </w:tc>
      </w:tr>
      <w:tr w14:paraId="7ADC2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1CD33DC">
            <w:pPr>
              <w:spacing w:line="56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5A31F2C7">
            <w:pPr>
              <w:spacing w:line="56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6BD83D3">
            <w:pPr>
              <w:spacing w:line="56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46763FC5">
            <w:pPr>
              <w:spacing w:line="560" w:lineRule="exact"/>
              <w:jc w:val="left"/>
              <w:rPr>
                <w:rFonts w:ascii="方正书宋_GBK" w:eastAsia="方正书宋_GBK"/>
              </w:rPr>
            </w:pPr>
            <w:r>
              <w:rPr>
                <w:rFonts w:hint="eastAsia" w:ascii="方正书宋_GBK" w:eastAsia="方正书宋_GBK"/>
              </w:rPr>
              <w:t>群众对城市环境垃圾处理的满意程度</w:t>
            </w:r>
          </w:p>
        </w:tc>
        <w:tc>
          <w:tcPr>
            <w:tcW w:w="1276" w:type="dxa"/>
            <w:shd w:val="clear" w:color="auto" w:fill="auto"/>
            <w:vAlign w:val="center"/>
          </w:tcPr>
          <w:p w14:paraId="21CABEAA">
            <w:pPr>
              <w:spacing w:line="560" w:lineRule="exact"/>
              <w:jc w:val="left"/>
              <w:rPr>
                <w:rFonts w:ascii="方正书宋_GBK" w:eastAsia="方正书宋_GBK"/>
              </w:rPr>
            </w:pPr>
            <w:r>
              <w:rPr>
                <w:rFonts w:hint="eastAsia" w:ascii="方正书宋_GBK" w:eastAsia="方正书宋_GBK"/>
              </w:rPr>
              <w:t>≥</w:t>
            </w:r>
            <w:r>
              <w:rPr>
                <w:rFonts w:ascii="方正书宋_GBK" w:eastAsia="方正书宋_GBK"/>
              </w:rPr>
              <w:t>97%</w:t>
            </w:r>
          </w:p>
        </w:tc>
        <w:tc>
          <w:tcPr>
            <w:tcW w:w="1701" w:type="dxa"/>
            <w:shd w:val="clear" w:color="auto" w:fill="auto"/>
            <w:vAlign w:val="center"/>
          </w:tcPr>
          <w:p w14:paraId="0D097F92">
            <w:pPr>
              <w:spacing w:line="560" w:lineRule="exact"/>
              <w:jc w:val="left"/>
              <w:rPr>
                <w:rFonts w:ascii="方正书宋_GBK" w:eastAsia="方正书宋_GBK"/>
              </w:rPr>
            </w:pPr>
            <w:r>
              <w:rPr>
                <w:rFonts w:hint="eastAsia" w:ascii="方正书宋_GBK" w:eastAsia="方正书宋_GBK"/>
              </w:rPr>
              <w:t>职责活动的评价标准</w:t>
            </w:r>
          </w:p>
        </w:tc>
      </w:tr>
    </w:tbl>
    <w:p w14:paraId="78223889">
      <w:pPr>
        <w:spacing w:line="560" w:lineRule="exact"/>
        <w:ind w:firstLine="420" w:firstLineChars="200"/>
        <w:jc w:val="left"/>
        <w:sectPr>
          <w:pgSz w:w="11907" w:h="16839"/>
          <w:pgMar w:top="1984" w:right="1304" w:bottom="1134" w:left="1304" w:header="851" w:footer="992" w:gutter="0"/>
          <w:cols w:space="425" w:num="1"/>
          <w:docGrid w:type="lines" w:linePitch="312" w:charSpace="0"/>
        </w:sectPr>
      </w:pPr>
    </w:p>
    <w:p w14:paraId="3309BE54">
      <w:pPr>
        <w:spacing w:line="560" w:lineRule="exact"/>
        <w:ind w:firstLine="420" w:firstLineChars="200"/>
        <w:jc w:val="left"/>
      </w:pPr>
    </w:p>
    <w:p w14:paraId="7867FE72">
      <w:pPr>
        <w:spacing w:line="560" w:lineRule="exact"/>
        <w:ind w:firstLine="643" w:firstLineChars="200"/>
        <w:jc w:val="left"/>
        <w:outlineLvl w:val="1"/>
        <w:rPr>
          <w:rFonts w:ascii="仿宋_GB2312" w:hAnsi="仿宋_GB2312" w:eastAsia="仿宋_GB2312" w:cs="仿宋_GB2312"/>
          <w:b/>
          <w:sz w:val="32"/>
          <w:szCs w:val="32"/>
        </w:rPr>
      </w:pPr>
      <w:r>
        <w:rPr>
          <w:rFonts w:hint="eastAsia" w:ascii="仿宋_GB2312" w:hAnsi="仿宋_GB2312" w:eastAsia="仿宋_GB2312" w:cs="仿宋_GB2312"/>
          <w:b/>
          <w:sz w:val="32"/>
          <w:szCs w:val="32"/>
        </w:rPr>
        <w:t>6、数字化城市管理系统日常维护费绩效目标表</w:t>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TC </w:instrText>
      </w:r>
      <w:bookmarkStart w:id="5" w:name="_Toc29999934"/>
      <w:r>
        <w:rPr>
          <w:rFonts w:hint="eastAsia" w:ascii="仿宋_GB2312" w:hAnsi="仿宋_GB2312" w:eastAsia="仿宋_GB2312" w:cs="仿宋_GB2312"/>
          <w:b/>
          <w:sz w:val="32"/>
          <w:szCs w:val="32"/>
        </w:rPr>
        <w:instrText xml:space="preserve">6、数字化城市管理系统日常维护费绩效目标表</w:instrText>
      </w:r>
      <w:bookmarkEnd w:id="5"/>
      <w:r>
        <w:rPr>
          <w:rFonts w:hint="eastAsia" w:ascii="仿宋_GB2312" w:hAnsi="仿宋_GB2312" w:eastAsia="仿宋_GB2312" w:cs="仿宋_GB2312"/>
          <w:b/>
          <w:sz w:val="32"/>
          <w:szCs w:val="32"/>
        </w:rPr>
        <w:instrText xml:space="preserve"> \f C \l 1 </w:instrText>
      </w:r>
      <w:r>
        <w:rPr>
          <w:rFonts w:hint="eastAsia" w:ascii="仿宋_GB2312" w:hAnsi="仿宋_GB2312" w:eastAsia="仿宋_GB2312" w:cs="仿宋_GB2312"/>
          <w:b/>
          <w:sz w:val="32"/>
          <w:szCs w:val="32"/>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19EC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6ACDA26">
            <w:pPr>
              <w:spacing w:line="560" w:lineRule="exact"/>
              <w:jc w:val="left"/>
              <w:rPr>
                <w:rFonts w:ascii="方正书宋_GBK" w:eastAsia="方正书宋_GBK"/>
                <w:b/>
              </w:rPr>
            </w:pPr>
            <w:r>
              <w:rPr>
                <w:rFonts w:ascii="方正书宋_GBK" w:eastAsia="方正书宋_GBK"/>
                <w:b/>
              </w:rPr>
              <w:t>565002</w:t>
            </w:r>
            <w:r>
              <w:rPr>
                <w:rFonts w:hint="eastAsia" w:ascii="方正书宋_GBK" w:eastAsia="方正书宋_GBK"/>
                <w:b/>
              </w:rPr>
              <w:t>涞水县城市管理综合执法局</w:t>
            </w:r>
          </w:p>
        </w:tc>
        <w:tc>
          <w:tcPr>
            <w:tcW w:w="1701" w:type="dxa"/>
            <w:tcBorders>
              <w:top w:val="single" w:color="FFFFFF" w:sz="6" w:space="0"/>
              <w:left w:val="single" w:color="FFFFFF" w:sz="6" w:space="0"/>
              <w:right w:val="single" w:color="FFFFFF" w:sz="6" w:space="0"/>
            </w:tcBorders>
            <w:shd w:val="clear" w:color="auto" w:fill="auto"/>
            <w:vAlign w:val="center"/>
          </w:tcPr>
          <w:p w14:paraId="002B99AF">
            <w:pPr>
              <w:spacing w:line="560" w:lineRule="exact"/>
              <w:jc w:val="right"/>
              <w:rPr>
                <w:rFonts w:ascii="方正书宋_GBK" w:eastAsia="方正书宋_GBK"/>
              </w:rPr>
            </w:pPr>
            <w:r>
              <w:rPr>
                <w:rFonts w:hint="eastAsia" w:ascii="方正书宋_GBK" w:eastAsia="方正书宋_GBK"/>
              </w:rPr>
              <w:t>单位：万元</w:t>
            </w:r>
          </w:p>
        </w:tc>
      </w:tr>
      <w:tr w14:paraId="73AF2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6B395C0">
            <w:pPr>
              <w:spacing w:line="56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3E935DDA">
            <w:pPr>
              <w:spacing w:line="560" w:lineRule="exact"/>
              <w:jc w:val="left"/>
              <w:rPr>
                <w:rFonts w:ascii="方正书宋_GBK" w:eastAsia="方正书宋_GBK"/>
              </w:rPr>
            </w:pPr>
            <w:r>
              <w:rPr>
                <w:rFonts w:ascii="方正书宋_GBK" w:eastAsia="方正书宋_GBK"/>
              </w:rPr>
              <w:t>565-0502-JBN-WLSE</w:t>
            </w:r>
          </w:p>
        </w:tc>
        <w:tc>
          <w:tcPr>
            <w:tcW w:w="1587" w:type="dxa"/>
            <w:shd w:val="clear" w:color="auto" w:fill="auto"/>
            <w:vAlign w:val="center"/>
          </w:tcPr>
          <w:p w14:paraId="75B1D9B7">
            <w:pPr>
              <w:spacing w:line="56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7D1DA429">
            <w:pPr>
              <w:spacing w:line="560" w:lineRule="exact"/>
              <w:jc w:val="left"/>
              <w:rPr>
                <w:rFonts w:ascii="方正书宋_GBK" w:eastAsia="方正书宋_GBK"/>
              </w:rPr>
            </w:pPr>
            <w:r>
              <w:rPr>
                <w:rFonts w:hint="eastAsia" w:ascii="方正书宋_GBK" w:eastAsia="方正书宋_GBK"/>
              </w:rPr>
              <w:t>数字化城市管理系统日常维护费</w:t>
            </w:r>
          </w:p>
        </w:tc>
      </w:tr>
      <w:tr w14:paraId="1B690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D83B886">
            <w:pPr>
              <w:spacing w:line="56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74A3B585">
            <w:pPr>
              <w:spacing w:line="56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5FE39DE7">
            <w:pPr>
              <w:spacing w:line="560" w:lineRule="exact"/>
              <w:jc w:val="left"/>
              <w:rPr>
                <w:rFonts w:ascii="方正书宋_GBK" w:eastAsia="方正书宋_GBK"/>
              </w:rPr>
            </w:pPr>
            <w:r>
              <w:rPr>
                <w:rFonts w:ascii="方正书宋_GBK" w:eastAsia="方正书宋_GBK"/>
              </w:rPr>
              <w:t>8.00</w:t>
            </w:r>
          </w:p>
        </w:tc>
        <w:tc>
          <w:tcPr>
            <w:tcW w:w="1587" w:type="dxa"/>
            <w:shd w:val="clear" w:color="auto" w:fill="auto"/>
            <w:vAlign w:val="center"/>
          </w:tcPr>
          <w:p w14:paraId="08A4514A">
            <w:pPr>
              <w:spacing w:line="56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3B24C6AB">
            <w:pPr>
              <w:spacing w:line="560" w:lineRule="exact"/>
              <w:jc w:val="left"/>
              <w:rPr>
                <w:rFonts w:ascii="方正书宋_GBK" w:eastAsia="方正书宋_GBK"/>
              </w:rPr>
            </w:pPr>
            <w:r>
              <w:rPr>
                <w:rFonts w:ascii="方正书宋_GBK" w:eastAsia="方正书宋_GBK"/>
              </w:rPr>
              <w:t>8.00</w:t>
            </w:r>
          </w:p>
        </w:tc>
        <w:tc>
          <w:tcPr>
            <w:tcW w:w="1276" w:type="dxa"/>
            <w:shd w:val="clear" w:color="auto" w:fill="auto"/>
            <w:vAlign w:val="center"/>
          </w:tcPr>
          <w:p w14:paraId="4B701DDD">
            <w:pPr>
              <w:spacing w:line="56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41066021">
            <w:pPr>
              <w:spacing w:line="560" w:lineRule="exact"/>
              <w:jc w:val="left"/>
              <w:rPr>
                <w:rFonts w:ascii="方正书宋_GBK" w:eastAsia="方正书宋_GBK"/>
              </w:rPr>
            </w:pPr>
          </w:p>
        </w:tc>
      </w:tr>
      <w:tr w14:paraId="0E972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DA04321">
            <w:pPr>
              <w:spacing w:line="560" w:lineRule="exact"/>
              <w:jc w:val="left"/>
              <w:outlineLvl w:val="1"/>
            </w:pPr>
          </w:p>
        </w:tc>
        <w:tc>
          <w:tcPr>
            <w:tcW w:w="8278" w:type="dxa"/>
            <w:gridSpan w:val="6"/>
            <w:shd w:val="clear" w:color="auto" w:fill="auto"/>
            <w:vAlign w:val="center"/>
          </w:tcPr>
          <w:p w14:paraId="0682B75A">
            <w:pPr>
              <w:spacing w:line="560" w:lineRule="exact"/>
              <w:jc w:val="left"/>
              <w:rPr>
                <w:rFonts w:ascii="方正书宋_GBK" w:eastAsia="方正书宋_GBK"/>
              </w:rPr>
            </w:pPr>
            <w:r>
              <w:rPr>
                <w:rFonts w:hint="eastAsia" w:ascii="方正书宋_GBK" w:eastAsia="方正书宋_GBK"/>
              </w:rPr>
              <w:t>实现城市管理精细化、规范化、标准化的重要举措</w:t>
            </w:r>
          </w:p>
        </w:tc>
      </w:tr>
      <w:tr w14:paraId="70C25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BA0165B">
            <w:pPr>
              <w:spacing w:line="56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4A9D0512">
            <w:pPr>
              <w:spacing w:line="56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2B48E1C5">
            <w:pPr>
              <w:spacing w:line="56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1F74F43A">
            <w:pPr>
              <w:spacing w:line="56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71A4DB43">
            <w:pPr>
              <w:spacing w:line="56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A1DC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4880DF8">
            <w:pPr>
              <w:spacing w:line="560" w:lineRule="exact"/>
              <w:jc w:val="left"/>
              <w:outlineLvl w:val="1"/>
            </w:pPr>
          </w:p>
        </w:tc>
        <w:tc>
          <w:tcPr>
            <w:tcW w:w="2410" w:type="dxa"/>
            <w:gridSpan w:val="2"/>
            <w:tcBorders>
              <w:bottom w:val="single" w:color="000000" w:sz="6" w:space="0"/>
            </w:tcBorders>
            <w:shd w:val="clear" w:color="auto" w:fill="auto"/>
            <w:vAlign w:val="center"/>
          </w:tcPr>
          <w:p w14:paraId="11ED9201">
            <w:pPr>
              <w:spacing w:line="56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0FF38E34">
            <w:pPr>
              <w:spacing w:line="56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7920B523">
            <w:pPr>
              <w:spacing w:line="56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4D21B5E7">
            <w:pPr>
              <w:spacing w:line="560" w:lineRule="exact"/>
              <w:jc w:val="center"/>
              <w:rPr>
                <w:rFonts w:ascii="方正书宋_GBK" w:eastAsia="方正书宋_GBK"/>
              </w:rPr>
            </w:pPr>
            <w:r>
              <w:rPr>
                <w:rFonts w:ascii="方正书宋_GBK" w:eastAsia="方正书宋_GBK"/>
              </w:rPr>
              <w:t>100.00</w:t>
            </w:r>
          </w:p>
        </w:tc>
      </w:tr>
      <w:tr w14:paraId="7EADA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5B324E6">
            <w:pPr>
              <w:spacing w:line="56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31E68C99">
            <w:pPr>
              <w:spacing w:line="560" w:lineRule="exact"/>
              <w:jc w:val="left"/>
              <w:rPr>
                <w:rFonts w:ascii="方正书宋_GBK" w:eastAsia="方正书宋_GBK"/>
              </w:rPr>
            </w:pPr>
            <w:r>
              <w:rPr>
                <w:rFonts w:ascii="方正书宋_GBK" w:eastAsia="方正书宋_GBK"/>
              </w:rPr>
              <w:t>1</w:t>
            </w:r>
            <w:r>
              <w:rPr>
                <w:rFonts w:hint="eastAsia" w:ascii="方正书宋_GBK" w:eastAsia="方正书宋_GBK"/>
              </w:rPr>
              <w:t>、提高城市精细化管理水平</w:t>
            </w:r>
          </w:p>
          <w:p w14:paraId="00BB819A">
            <w:pPr>
              <w:spacing w:line="560" w:lineRule="exact"/>
              <w:jc w:val="left"/>
              <w:rPr>
                <w:rFonts w:ascii="方正书宋_GBK" w:eastAsia="方正书宋_GBK"/>
              </w:rPr>
            </w:pPr>
            <w:r>
              <w:rPr>
                <w:rFonts w:ascii="方正书宋_GBK" w:eastAsia="方正书宋_GBK"/>
              </w:rPr>
              <w:t>2</w:t>
            </w:r>
            <w:r>
              <w:rPr>
                <w:rFonts w:hint="eastAsia" w:ascii="方正书宋_GBK" w:eastAsia="方正书宋_GBK"/>
              </w:rPr>
              <w:t>、发挥数字化指挥中心作用</w:t>
            </w:r>
          </w:p>
        </w:tc>
      </w:tr>
    </w:tbl>
    <w:p w14:paraId="11BF63D0">
      <w:pPr>
        <w:spacing w:line="560" w:lineRule="exact"/>
        <w:ind w:firstLine="420" w:firstLineChars="200"/>
        <w:jc w:val="center"/>
        <w:rPr>
          <w:rFonts w:ascii="Times New Roman"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8C47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B714918">
            <w:pPr>
              <w:spacing w:line="56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2CD9566A">
            <w:pPr>
              <w:spacing w:line="56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5789F806">
            <w:pPr>
              <w:spacing w:line="56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A813CF1">
            <w:pPr>
              <w:spacing w:line="56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72AC8684">
            <w:pPr>
              <w:spacing w:line="56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3E3CA51E">
            <w:pPr>
              <w:spacing w:line="560" w:lineRule="exact"/>
              <w:jc w:val="center"/>
              <w:rPr>
                <w:rFonts w:ascii="方正书宋_GBK" w:eastAsia="方正书宋_GBK"/>
                <w:b/>
              </w:rPr>
            </w:pPr>
            <w:r>
              <w:rPr>
                <w:rFonts w:hint="eastAsia" w:ascii="方正书宋_GBK" w:eastAsia="方正书宋_GBK"/>
                <w:b/>
              </w:rPr>
              <w:t>指标值确定依据</w:t>
            </w:r>
          </w:p>
        </w:tc>
      </w:tr>
      <w:tr w14:paraId="297E9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E7DB692">
            <w:pPr>
              <w:spacing w:line="56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581B69DB">
            <w:pPr>
              <w:spacing w:line="56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5A289A7F">
            <w:pPr>
              <w:spacing w:line="560" w:lineRule="exact"/>
              <w:jc w:val="left"/>
              <w:rPr>
                <w:rFonts w:ascii="方正书宋_GBK" w:eastAsia="方正书宋_GBK"/>
              </w:rPr>
            </w:pPr>
            <w:r>
              <w:rPr>
                <w:rFonts w:hint="eastAsia" w:ascii="方正书宋_GBK" w:eastAsia="方正书宋_GBK"/>
              </w:rPr>
              <w:t>建立完善的城市管理信息</w:t>
            </w:r>
          </w:p>
        </w:tc>
        <w:tc>
          <w:tcPr>
            <w:tcW w:w="2891" w:type="dxa"/>
            <w:shd w:val="clear" w:color="auto" w:fill="auto"/>
            <w:vAlign w:val="center"/>
          </w:tcPr>
          <w:p w14:paraId="710E7001">
            <w:pPr>
              <w:spacing w:line="560" w:lineRule="exact"/>
              <w:jc w:val="left"/>
              <w:rPr>
                <w:rFonts w:ascii="方正书宋_GBK" w:eastAsia="方正书宋_GBK"/>
              </w:rPr>
            </w:pPr>
            <w:r>
              <w:rPr>
                <w:rFonts w:hint="eastAsia" w:ascii="方正书宋_GBK" w:eastAsia="方正书宋_GBK"/>
              </w:rPr>
              <w:t>通过数字化城市管理系统进行完整的数据采集</w:t>
            </w:r>
          </w:p>
        </w:tc>
        <w:tc>
          <w:tcPr>
            <w:tcW w:w="1276" w:type="dxa"/>
            <w:shd w:val="clear" w:color="auto" w:fill="auto"/>
            <w:vAlign w:val="center"/>
          </w:tcPr>
          <w:p w14:paraId="7139EE97">
            <w:pPr>
              <w:spacing w:line="560" w:lineRule="exact"/>
              <w:jc w:val="left"/>
              <w:rPr>
                <w:rFonts w:ascii="方正书宋_GBK" w:eastAsia="方正书宋_GBK"/>
              </w:rPr>
            </w:pPr>
            <w:r>
              <w:rPr>
                <w:rFonts w:hint="eastAsia" w:ascii="方正书宋_GBK" w:eastAsia="方正书宋_GBK"/>
              </w:rPr>
              <w:t>提高</w:t>
            </w:r>
          </w:p>
        </w:tc>
        <w:tc>
          <w:tcPr>
            <w:tcW w:w="1701" w:type="dxa"/>
            <w:shd w:val="clear" w:color="auto" w:fill="auto"/>
            <w:vAlign w:val="center"/>
          </w:tcPr>
          <w:p w14:paraId="606500CF">
            <w:pPr>
              <w:spacing w:line="560" w:lineRule="exact"/>
              <w:jc w:val="left"/>
              <w:rPr>
                <w:rFonts w:ascii="方正书宋_GBK" w:eastAsia="方正书宋_GBK"/>
              </w:rPr>
            </w:pPr>
            <w:r>
              <w:rPr>
                <w:rFonts w:hint="eastAsia" w:ascii="方正书宋_GBK" w:eastAsia="方正书宋_GBK"/>
              </w:rPr>
              <w:t>数字化城管的目标</w:t>
            </w:r>
          </w:p>
        </w:tc>
      </w:tr>
      <w:tr w14:paraId="2374A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AE7B0DE">
            <w:pPr>
              <w:spacing w:line="560" w:lineRule="exact"/>
              <w:jc w:val="center"/>
              <w:rPr>
                <w:rFonts w:ascii="方正书宋_GBK" w:eastAsia="方正书宋_GBK"/>
              </w:rPr>
            </w:pPr>
          </w:p>
        </w:tc>
        <w:tc>
          <w:tcPr>
            <w:tcW w:w="1134" w:type="dxa"/>
            <w:shd w:val="clear" w:color="auto" w:fill="auto"/>
            <w:vAlign w:val="center"/>
          </w:tcPr>
          <w:p w14:paraId="6390B4CA">
            <w:pPr>
              <w:spacing w:line="56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3F2DF1B6">
            <w:pPr>
              <w:spacing w:line="560" w:lineRule="exact"/>
              <w:jc w:val="left"/>
              <w:rPr>
                <w:rFonts w:ascii="方正书宋_GBK" w:eastAsia="方正书宋_GBK"/>
              </w:rPr>
            </w:pPr>
            <w:r>
              <w:rPr>
                <w:rFonts w:hint="eastAsia" w:ascii="方正书宋_GBK" w:eastAsia="方正书宋_GBK"/>
              </w:rPr>
              <w:t>数字化覆盖率</w:t>
            </w:r>
          </w:p>
        </w:tc>
        <w:tc>
          <w:tcPr>
            <w:tcW w:w="2891" w:type="dxa"/>
            <w:shd w:val="clear" w:color="auto" w:fill="auto"/>
            <w:vAlign w:val="center"/>
          </w:tcPr>
          <w:p w14:paraId="3B0F05D4">
            <w:pPr>
              <w:spacing w:line="560" w:lineRule="exact"/>
              <w:jc w:val="left"/>
              <w:rPr>
                <w:rFonts w:ascii="方正书宋_GBK" w:eastAsia="方正书宋_GBK"/>
              </w:rPr>
            </w:pPr>
            <w:r>
              <w:rPr>
                <w:rFonts w:hint="eastAsia" w:ascii="方正书宋_GBK" w:eastAsia="方正书宋_GBK"/>
              </w:rPr>
              <w:t>数字化城市管理系统覆盖面积占城区总面积的比率</w:t>
            </w:r>
          </w:p>
        </w:tc>
        <w:tc>
          <w:tcPr>
            <w:tcW w:w="1276" w:type="dxa"/>
            <w:shd w:val="clear" w:color="auto" w:fill="auto"/>
            <w:vAlign w:val="center"/>
          </w:tcPr>
          <w:p w14:paraId="19C54629">
            <w:pPr>
              <w:spacing w:line="56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036997B">
            <w:pPr>
              <w:spacing w:line="560" w:lineRule="exact"/>
              <w:jc w:val="left"/>
              <w:rPr>
                <w:rFonts w:ascii="方正书宋_GBK" w:eastAsia="方正书宋_GBK"/>
              </w:rPr>
            </w:pPr>
            <w:r>
              <w:rPr>
                <w:rFonts w:hint="eastAsia" w:ascii="方正书宋_GBK" w:eastAsia="方正书宋_GBK"/>
              </w:rPr>
              <w:t>数字化城管的目标</w:t>
            </w:r>
          </w:p>
        </w:tc>
      </w:tr>
      <w:tr w14:paraId="3BCAF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EFE0F22">
            <w:pPr>
              <w:spacing w:line="56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14D5D458">
            <w:pPr>
              <w:spacing w:line="56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6AE25E5">
            <w:pPr>
              <w:spacing w:line="560" w:lineRule="exact"/>
              <w:jc w:val="left"/>
              <w:rPr>
                <w:rFonts w:ascii="方正书宋_GBK" w:eastAsia="方正书宋_GBK"/>
              </w:rPr>
            </w:pPr>
            <w:r>
              <w:rPr>
                <w:rFonts w:hint="eastAsia" w:ascii="方正书宋_GBK" w:eastAsia="方正书宋_GBK"/>
              </w:rPr>
              <w:t>城市综合管理水平</w:t>
            </w:r>
          </w:p>
        </w:tc>
        <w:tc>
          <w:tcPr>
            <w:tcW w:w="2891" w:type="dxa"/>
            <w:shd w:val="clear" w:color="auto" w:fill="auto"/>
            <w:vAlign w:val="center"/>
          </w:tcPr>
          <w:p w14:paraId="233242EC">
            <w:pPr>
              <w:spacing w:line="560" w:lineRule="exact"/>
              <w:jc w:val="left"/>
              <w:rPr>
                <w:rFonts w:ascii="方正书宋_GBK" w:eastAsia="方正书宋_GBK"/>
              </w:rPr>
            </w:pPr>
            <w:r>
              <w:rPr>
                <w:rFonts w:hint="eastAsia" w:ascii="方正书宋_GBK" w:eastAsia="方正书宋_GBK"/>
              </w:rPr>
              <w:t>以数字城市化为依托，共享多部门数据资源信息，综合整治，联合执法。</w:t>
            </w:r>
          </w:p>
        </w:tc>
        <w:tc>
          <w:tcPr>
            <w:tcW w:w="1276" w:type="dxa"/>
            <w:shd w:val="clear" w:color="auto" w:fill="auto"/>
            <w:vAlign w:val="center"/>
          </w:tcPr>
          <w:p w14:paraId="4164ACE9">
            <w:pPr>
              <w:spacing w:line="560" w:lineRule="exact"/>
              <w:jc w:val="left"/>
              <w:rPr>
                <w:rFonts w:ascii="方正书宋_GBK" w:eastAsia="方正书宋_GBK"/>
              </w:rPr>
            </w:pPr>
            <w:r>
              <w:rPr>
                <w:rFonts w:hint="eastAsia" w:ascii="方正书宋_GBK" w:eastAsia="方正书宋_GBK"/>
              </w:rPr>
              <w:t>提高</w:t>
            </w:r>
          </w:p>
        </w:tc>
        <w:tc>
          <w:tcPr>
            <w:tcW w:w="1701" w:type="dxa"/>
            <w:shd w:val="clear" w:color="auto" w:fill="auto"/>
            <w:vAlign w:val="center"/>
          </w:tcPr>
          <w:p w14:paraId="2F4BA95E">
            <w:pPr>
              <w:spacing w:line="560" w:lineRule="exact"/>
              <w:jc w:val="left"/>
              <w:rPr>
                <w:rFonts w:ascii="方正书宋_GBK" w:eastAsia="方正书宋_GBK"/>
              </w:rPr>
            </w:pPr>
            <w:r>
              <w:rPr>
                <w:rFonts w:hint="eastAsia" w:ascii="方正书宋_GBK" w:eastAsia="方正书宋_GBK"/>
              </w:rPr>
              <w:t>数字化城管的目标</w:t>
            </w:r>
          </w:p>
        </w:tc>
      </w:tr>
      <w:tr w14:paraId="7382C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7D2D4FE">
            <w:pPr>
              <w:spacing w:line="560" w:lineRule="exact"/>
              <w:jc w:val="center"/>
              <w:rPr>
                <w:rFonts w:ascii="方正书宋_GBK" w:eastAsia="方正书宋_GBK"/>
              </w:rPr>
            </w:pPr>
          </w:p>
        </w:tc>
        <w:tc>
          <w:tcPr>
            <w:tcW w:w="1134" w:type="dxa"/>
            <w:shd w:val="clear" w:color="auto" w:fill="auto"/>
            <w:vAlign w:val="center"/>
          </w:tcPr>
          <w:p w14:paraId="4B2407ED">
            <w:pPr>
              <w:spacing w:line="56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788F22E7">
            <w:pPr>
              <w:spacing w:line="560" w:lineRule="exact"/>
              <w:jc w:val="left"/>
              <w:rPr>
                <w:rFonts w:ascii="方正书宋_GBK" w:eastAsia="方正书宋_GBK"/>
              </w:rPr>
            </w:pPr>
            <w:r>
              <w:rPr>
                <w:rFonts w:hint="eastAsia" w:ascii="方正书宋_GBK" w:eastAsia="方正书宋_GBK"/>
              </w:rPr>
              <w:t>构建和谐社会</w:t>
            </w:r>
          </w:p>
        </w:tc>
        <w:tc>
          <w:tcPr>
            <w:tcW w:w="2891" w:type="dxa"/>
            <w:shd w:val="clear" w:color="auto" w:fill="auto"/>
            <w:vAlign w:val="center"/>
          </w:tcPr>
          <w:p w14:paraId="22AAACAD">
            <w:pPr>
              <w:spacing w:line="560" w:lineRule="exact"/>
              <w:jc w:val="left"/>
              <w:rPr>
                <w:rFonts w:ascii="方正书宋_GBK" w:eastAsia="方正书宋_GBK"/>
              </w:rPr>
            </w:pPr>
            <w:r>
              <w:rPr>
                <w:rFonts w:hint="eastAsia" w:ascii="方正书宋_GBK" w:eastAsia="方正书宋_GBK"/>
              </w:rPr>
              <w:t>通过数字化指挥中心，进一步提高政府服务和公共事业服务水平</w:t>
            </w:r>
          </w:p>
        </w:tc>
        <w:tc>
          <w:tcPr>
            <w:tcW w:w="1276" w:type="dxa"/>
            <w:shd w:val="clear" w:color="auto" w:fill="auto"/>
            <w:vAlign w:val="center"/>
          </w:tcPr>
          <w:p w14:paraId="755D789E">
            <w:pPr>
              <w:spacing w:line="560" w:lineRule="exact"/>
              <w:jc w:val="left"/>
              <w:rPr>
                <w:rFonts w:ascii="方正书宋_GBK" w:eastAsia="方正书宋_GBK"/>
              </w:rPr>
            </w:pPr>
            <w:r>
              <w:rPr>
                <w:rFonts w:hint="eastAsia" w:ascii="方正书宋_GBK" w:eastAsia="方正书宋_GBK"/>
              </w:rPr>
              <w:t>提高</w:t>
            </w:r>
          </w:p>
        </w:tc>
        <w:tc>
          <w:tcPr>
            <w:tcW w:w="1701" w:type="dxa"/>
            <w:shd w:val="clear" w:color="auto" w:fill="auto"/>
            <w:vAlign w:val="center"/>
          </w:tcPr>
          <w:p w14:paraId="3987BBB4">
            <w:pPr>
              <w:spacing w:line="560" w:lineRule="exact"/>
              <w:jc w:val="left"/>
              <w:rPr>
                <w:rFonts w:ascii="方正书宋_GBK" w:eastAsia="方正书宋_GBK"/>
              </w:rPr>
            </w:pPr>
            <w:r>
              <w:rPr>
                <w:rFonts w:hint="eastAsia" w:ascii="方正书宋_GBK" w:eastAsia="方正书宋_GBK"/>
              </w:rPr>
              <w:t>数字化城管的目标</w:t>
            </w:r>
          </w:p>
        </w:tc>
      </w:tr>
      <w:tr w14:paraId="05EB8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97CF919">
            <w:pPr>
              <w:spacing w:line="56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6EF3EC2A">
            <w:pPr>
              <w:spacing w:line="56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55E450B8">
            <w:pPr>
              <w:spacing w:line="56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2DF914D5">
            <w:pPr>
              <w:spacing w:line="56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54FF2F24">
            <w:pPr>
              <w:spacing w:line="56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98738A0">
            <w:pPr>
              <w:spacing w:line="560" w:lineRule="exact"/>
              <w:jc w:val="left"/>
              <w:rPr>
                <w:rFonts w:ascii="方正书宋_GBK" w:eastAsia="方正书宋_GBK"/>
              </w:rPr>
            </w:pPr>
            <w:r>
              <w:rPr>
                <w:rFonts w:hint="eastAsia" w:ascii="方正书宋_GBK" w:eastAsia="方正书宋_GBK"/>
              </w:rPr>
              <w:t>评价标准</w:t>
            </w:r>
          </w:p>
        </w:tc>
      </w:tr>
    </w:tbl>
    <w:p w14:paraId="3C731548">
      <w:pPr>
        <w:spacing w:line="560" w:lineRule="exact"/>
        <w:ind w:firstLine="420" w:firstLineChars="200"/>
        <w:jc w:val="left"/>
        <w:sectPr>
          <w:pgSz w:w="11907" w:h="16839"/>
          <w:pgMar w:top="1984" w:right="1304" w:bottom="1134" w:left="1304" w:header="851" w:footer="992" w:gutter="0"/>
          <w:cols w:space="425" w:num="1"/>
          <w:docGrid w:type="lines" w:linePitch="312" w:charSpace="0"/>
        </w:sectPr>
      </w:pPr>
    </w:p>
    <w:p w14:paraId="18D156F7">
      <w:pPr>
        <w:spacing w:line="560" w:lineRule="exact"/>
        <w:ind w:firstLine="420" w:firstLineChars="200"/>
        <w:jc w:val="left"/>
      </w:pPr>
    </w:p>
    <w:p w14:paraId="426544A4">
      <w:pPr>
        <w:spacing w:line="560" w:lineRule="exact"/>
        <w:ind w:firstLine="643" w:firstLineChars="200"/>
        <w:jc w:val="left"/>
        <w:outlineLvl w:val="1"/>
        <w:rPr>
          <w:rFonts w:ascii="仿宋_GB2312" w:hAnsi="仿宋_GB2312" w:eastAsia="仿宋_GB2312" w:cs="仿宋_GB2312"/>
          <w:b/>
          <w:sz w:val="32"/>
          <w:szCs w:val="32"/>
        </w:rPr>
      </w:pPr>
      <w:r>
        <w:rPr>
          <w:rFonts w:hint="eastAsia" w:ascii="仿宋_GB2312" w:hAnsi="仿宋_GB2312" w:eastAsia="仿宋_GB2312" w:cs="仿宋_GB2312"/>
          <w:b/>
          <w:sz w:val="32"/>
          <w:szCs w:val="32"/>
        </w:rPr>
        <w:t>7、数字化管理系统网络运营费绩效目标表</w:t>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TC </w:instrText>
      </w:r>
      <w:bookmarkStart w:id="6" w:name="_Toc29999935"/>
      <w:r>
        <w:rPr>
          <w:rFonts w:hint="eastAsia" w:ascii="仿宋_GB2312" w:hAnsi="仿宋_GB2312" w:eastAsia="仿宋_GB2312" w:cs="仿宋_GB2312"/>
          <w:b/>
          <w:sz w:val="32"/>
          <w:szCs w:val="32"/>
        </w:rPr>
        <w:instrText xml:space="preserve">7、数字化管理系统网络运营费绩效目标表</w:instrText>
      </w:r>
      <w:bookmarkEnd w:id="6"/>
      <w:r>
        <w:rPr>
          <w:rFonts w:hint="eastAsia" w:ascii="仿宋_GB2312" w:hAnsi="仿宋_GB2312" w:eastAsia="仿宋_GB2312" w:cs="仿宋_GB2312"/>
          <w:b/>
          <w:sz w:val="32"/>
          <w:szCs w:val="32"/>
        </w:rPr>
        <w:instrText xml:space="preserve"> \f C \l 1 </w:instrText>
      </w:r>
      <w:r>
        <w:rPr>
          <w:rFonts w:hint="eastAsia" w:ascii="仿宋_GB2312" w:hAnsi="仿宋_GB2312" w:eastAsia="仿宋_GB2312" w:cs="仿宋_GB2312"/>
          <w:b/>
          <w:sz w:val="32"/>
          <w:szCs w:val="32"/>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F126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6885B15">
            <w:pPr>
              <w:spacing w:line="560" w:lineRule="exact"/>
              <w:jc w:val="left"/>
              <w:rPr>
                <w:rFonts w:ascii="方正书宋_GBK" w:eastAsia="方正书宋_GBK"/>
                <w:b/>
              </w:rPr>
            </w:pPr>
            <w:r>
              <w:rPr>
                <w:rFonts w:ascii="方正书宋_GBK" w:eastAsia="方正书宋_GBK"/>
                <w:b/>
              </w:rPr>
              <w:t>565002</w:t>
            </w:r>
            <w:r>
              <w:rPr>
                <w:rFonts w:hint="eastAsia" w:ascii="方正书宋_GBK" w:eastAsia="方正书宋_GBK"/>
                <w:b/>
              </w:rPr>
              <w:t>涞水县城市管理综合执法局</w:t>
            </w:r>
          </w:p>
        </w:tc>
        <w:tc>
          <w:tcPr>
            <w:tcW w:w="1701" w:type="dxa"/>
            <w:tcBorders>
              <w:top w:val="single" w:color="FFFFFF" w:sz="6" w:space="0"/>
              <w:left w:val="single" w:color="FFFFFF" w:sz="6" w:space="0"/>
              <w:right w:val="single" w:color="FFFFFF" w:sz="6" w:space="0"/>
            </w:tcBorders>
            <w:shd w:val="clear" w:color="auto" w:fill="auto"/>
            <w:vAlign w:val="center"/>
          </w:tcPr>
          <w:p w14:paraId="5333E9A7">
            <w:pPr>
              <w:spacing w:line="560" w:lineRule="exact"/>
              <w:jc w:val="right"/>
              <w:rPr>
                <w:rFonts w:ascii="方正书宋_GBK" w:eastAsia="方正书宋_GBK"/>
              </w:rPr>
            </w:pPr>
            <w:r>
              <w:rPr>
                <w:rFonts w:hint="eastAsia" w:ascii="方正书宋_GBK" w:eastAsia="方正书宋_GBK"/>
              </w:rPr>
              <w:t>单位：万元</w:t>
            </w:r>
          </w:p>
        </w:tc>
      </w:tr>
      <w:tr w14:paraId="6A752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7DAA99E">
            <w:pPr>
              <w:spacing w:line="56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0CE15FE3">
            <w:pPr>
              <w:spacing w:line="560" w:lineRule="exact"/>
              <w:jc w:val="left"/>
              <w:rPr>
                <w:rFonts w:ascii="方正书宋_GBK" w:eastAsia="方正书宋_GBK"/>
              </w:rPr>
            </w:pPr>
            <w:r>
              <w:rPr>
                <w:rFonts w:ascii="方正书宋_GBK" w:eastAsia="方正书宋_GBK"/>
              </w:rPr>
              <w:t>565-0502-JBN-8UK9</w:t>
            </w:r>
          </w:p>
        </w:tc>
        <w:tc>
          <w:tcPr>
            <w:tcW w:w="1587" w:type="dxa"/>
            <w:shd w:val="clear" w:color="auto" w:fill="auto"/>
            <w:vAlign w:val="center"/>
          </w:tcPr>
          <w:p w14:paraId="621A5647">
            <w:pPr>
              <w:spacing w:line="56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49E59531">
            <w:pPr>
              <w:spacing w:line="560" w:lineRule="exact"/>
              <w:jc w:val="left"/>
              <w:rPr>
                <w:rFonts w:ascii="方正书宋_GBK" w:eastAsia="方正书宋_GBK"/>
              </w:rPr>
            </w:pPr>
            <w:r>
              <w:rPr>
                <w:rFonts w:hint="eastAsia" w:ascii="方正书宋_GBK" w:eastAsia="方正书宋_GBK"/>
              </w:rPr>
              <w:t>数字化管理系统网络运营费</w:t>
            </w:r>
          </w:p>
        </w:tc>
      </w:tr>
      <w:tr w14:paraId="6D41D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AA00B65">
            <w:pPr>
              <w:spacing w:line="56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0D4FF243">
            <w:pPr>
              <w:spacing w:line="56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3C5CB6D7">
            <w:pPr>
              <w:spacing w:line="560" w:lineRule="exact"/>
              <w:jc w:val="left"/>
              <w:rPr>
                <w:rFonts w:ascii="方正书宋_GBK" w:eastAsia="方正书宋_GBK"/>
              </w:rPr>
            </w:pPr>
            <w:r>
              <w:rPr>
                <w:rFonts w:ascii="方正书宋_GBK" w:eastAsia="方正书宋_GBK"/>
              </w:rPr>
              <w:t>10.66</w:t>
            </w:r>
          </w:p>
        </w:tc>
        <w:tc>
          <w:tcPr>
            <w:tcW w:w="1587" w:type="dxa"/>
            <w:shd w:val="clear" w:color="auto" w:fill="auto"/>
            <w:vAlign w:val="center"/>
          </w:tcPr>
          <w:p w14:paraId="7E42FA6D">
            <w:pPr>
              <w:spacing w:line="56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21B71ED2">
            <w:pPr>
              <w:spacing w:line="560" w:lineRule="exact"/>
              <w:jc w:val="left"/>
              <w:rPr>
                <w:rFonts w:ascii="方正书宋_GBK" w:eastAsia="方正书宋_GBK"/>
              </w:rPr>
            </w:pPr>
            <w:r>
              <w:rPr>
                <w:rFonts w:ascii="方正书宋_GBK" w:eastAsia="方正书宋_GBK"/>
              </w:rPr>
              <w:t>10.66</w:t>
            </w:r>
          </w:p>
        </w:tc>
        <w:tc>
          <w:tcPr>
            <w:tcW w:w="1276" w:type="dxa"/>
            <w:shd w:val="clear" w:color="auto" w:fill="auto"/>
            <w:vAlign w:val="center"/>
          </w:tcPr>
          <w:p w14:paraId="7381F29D">
            <w:pPr>
              <w:spacing w:line="56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4BC3EEA7">
            <w:pPr>
              <w:spacing w:line="560" w:lineRule="exact"/>
              <w:jc w:val="left"/>
              <w:rPr>
                <w:rFonts w:ascii="方正书宋_GBK" w:eastAsia="方正书宋_GBK"/>
              </w:rPr>
            </w:pPr>
          </w:p>
        </w:tc>
      </w:tr>
      <w:tr w14:paraId="6D9B5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999920E">
            <w:pPr>
              <w:spacing w:line="560" w:lineRule="exact"/>
              <w:jc w:val="left"/>
              <w:outlineLvl w:val="1"/>
            </w:pPr>
          </w:p>
        </w:tc>
        <w:tc>
          <w:tcPr>
            <w:tcW w:w="8278" w:type="dxa"/>
            <w:gridSpan w:val="6"/>
            <w:shd w:val="clear" w:color="auto" w:fill="auto"/>
            <w:vAlign w:val="center"/>
          </w:tcPr>
          <w:p w14:paraId="03EA9B65">
            <w:pPr>
              <w:spacing w:line="560" w:lineRule="exact"/>
              <w:jc w:val="left"/>
              <w:rPr>
                <w:rFonts w:ascii="方正书宋_GBK" w:eastAsia="方正书宋_GBK"/>
              </w:rPr>
            </w:pPr>
            <w:r>
              <w:rPr>
                <w:rFonts w:hint="eastAsia" w:ascii="方正书宋_GBK" w:eastAsia="方正书宋_GBK"/>
              </w:rPr>
              <w:t>提高城市精细化管理水平，加快数字化指挥中心建设步伐。</w:t>
            </w:r>
          </w:p>
        </w:tc>
      </w:tr>
      <w:tr w14:paraId="7EE10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E45ED7D">
            <w:pPr>
              <w:spacing w:line="56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6BB310CE">
            <w:pPr>
              <w:spacing w:line="56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4FB1A2F0">
            <w:pPr>
              <w:spacing w:line="56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4BB8DFBC">
            <w:pPr>
              <w:spacing w:line="56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4A0408D2">
            <w:pPr>
              <w:spacing w:line="56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6E2A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7E1199A">
            <w:pPr>
              <w:spacing w:line="560" w:lineRule="exact"/>
              <w:jc w:val="left"/>
              <w:outlineLvl w:val="1"/>
            </w:pPr>
          </w:p>
        </w:tc>
        <w:tc>
          <w:tcPr>
            <w:tcW w:w="2410" w:type="dxa"/>
            <w:gridSpan w:val="2"/>
            <w:tcBorders>
              <w:bottom w:val="single" w:color="000000" w:sz="6" w:space="0"/>
            </w:tcBorders>
            <w:shd w:val="clear" w:color="auto" w:fill="auto"/>
            <w:vAlign w:val="center"/>
          </w:tcPr>
          <w:p w14:paraId="2B2C45EA">
            <w:pPr>
              <w:spacing w:line="56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0B91B8AB">
            <w:pPr>
              <w:spacing w:line="56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14:paraId="336D5D53">
            <w:pPr>
              <w:spacing w:line="56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6F15AB1B">
            <w:pPr>
              <w:spacing w:line="560" w:lineRule="exact"/>
              <w:jc w:val="center"/>
              <w:rPr>
                <w:rFonts w:ascii="方正书宋_GBK" w:eastAsia="方正书宋_GBK"/>
              </w:rPr>
            </w:pPr>
          </w:p>
        </w:tc>
      </w:tr>
      <w:tr w14:paraId="1B5A4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71788C1">
            <w:pPr>
              <w:spacing w:line="56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0AFAC5EF">
            <w:pPr>
              <w:spacing w:line="560" w:lineRule="exact"/>
              <w:jc w:val="left"/>
              <w:rPr>
                <w:rFonts w:ascii="方正书宋_GBK" w:eastAsia="方正书宋_GBK"/>
              </w:rPr>
            </w:pPr>
            <w:r>
              <w:rPr>
                <w:rFonts w:ascii="方正书宋_GBK" w:eastAsia="方正书宋_GBK"/>
              </w:rPr>
              <w:t>1</w:t>
            </w:r>
            <w:r>
              <w:rPr>
                <w:rFonts w:hint="eastAsia" w:ascii="方正书宋_GBK" w:eastAsia="方正书宋_GBK"/>
              </w:rPr>
              <w:t>、管理空间的精细化</w:t>
            </w:r>
          </w:p>
          <w:p w14:paraId="699B6C81">
            <w:pPr>
              <w:spacing w:line="560" w:lineRule="exact"/>
              <w:jc w:val="left"/>
              <w:rPr>
                <w:rFonts w:ascii="方正书宋_GBK" w:eastAsia="方正书宋_GBK"/>
              </w:rPr>
            </w:pPr>
            <w:r>
              <w:rPr>
                <w:rFonts w:ascii="方正书宋_GBK" w:eastAsia="方正书宋_GBK"/>
              </w:rPr>
              <w:t>2</w:t>
            </w:r>
            <w:r>
              <w:rPr>
                <w:rFonts w:hint="eastAsia" w:ascii="方正书宋_GBK" w:eastAsia="方正书宋_GBK"/>
              </w:rPr>
              <w:t>、实现城市管理的精确、敏捷、高效和全时段、全方位覆盖。</w:t>
            </w:r>
          </w:p>
        </w:tc>
      </w:tr>
    </w:tbl>
    <w:p w14:paraId="02127252">
      <w:pPr>
        <w:spacing w:line="560" w:lineRule="exact"/>
        <w:ind w:firstLine="420" w:firstLineChars="200"/>
        <w:jc w:val="center"/>
        <w:rPr>
          <w:rFonts w:ascii="Times New Roman"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11E5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726664B">
            <w:pPr>
              <w:spacing w:line="56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4CE1DE4">
            <w:pPr>
              <w:spacing w:line="56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56486D4">
            <w:pPr>
              <w:spacing w:line="56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5A005150">
            <w:pPr>
              <w:spacing w:line="56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6FD83D6">
            <w:pPr>
              <w:spacing w:line="56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5E730F03">
            <w:pPr>
              <w:spacing w:line="560" w:lineRule="exact"/>
              <w:jc w:val="center"/>
              <w:rPr>
                <w:rFonts w:ascii="方正书宋_GBK" w:eastAsia="方正书宋_GBK"/>
                <w:b/>
              </w:rPr>
            </w:pPr>
            <w:r>
              <w:rPr>
                <w:rFonts w:hint="eastAsia" w:ascii="方正书宋_GBK" w:eastAsia="方正书宋_GBK"/>
                <w:b/>
              </w:rPr>
              <w:t>指标值确定依据</w:t>
            </w:r>
          </w:p>
        </w:tc>
      </w:tr>
      <w:tr w14:paraId="19838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83E7D96">
            <w:pPr>
              <w:spacing w:line="56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18DA410E">
            <w:pPr>
              <w:spacing w:line="56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250FDA29">
            <w:pPr>
              <w:spacing w:line="560" w:lineRule="exact"/>
              <w:jc w:val="left"/>
              <w:rPr>
                <w:rFonts w:ascii="方正书宋_GBK" w:eastAsia="方正书宋_GBK"/>
              </w:rPr>
            </w:pPr>
            <w:r>
              <w:rPr>
                <w:rFonts w:hint="eastAsia" w:ascii="方正书宋_GBK" w:eastAsia="方正书宋_GBK"/>
              </w:rPr>
              <w:t>数字化覆盖率</w:t>
            </w:r>
          </w:p>
        </w:tc>
        <w:tc>
          <w:tcPr>
            <w:tcW w:w="2891" w:type="dxa"/>
            <w:shd w:val="clear" w:color="auto" w:fill="auto"/>
            <w:vAlign w:val="center"/>
          </w:tcPr>
          <w:p w14:paraId="306286EA">
            <w:pPr>
              <w:spacing w:line="560" w:lineRule="exact"/>
              <w:jc w:val="left"/>
              <w:rPr>
                <w:rFonts w:ascii="方正书宋_GBK" w:eastAsia="方正书宋_GBK"/>
              </w:rPr>
            </w:pPr>
            <w:r>
              <w:rPr>
                <w:rFonts w:hint="eastAsia" w:ascii="方正书宋_GBK" w:eastAsia="方正书宋_GBK"/>
              </w:rPr>
              <w:t>数字化城市管理系统覆盖面积占城区总面积的比率</w:t>
            </w:r>
          </w:p>
        </w:tc>
        <w:tc>
          <w:tcPr>
            <w:tcW w:w="1276" w:type="dxa"/>
            <w:shd w:val="clear" w:color="auto" w:fill="auto"/>
            <w:vAlign w:val="center"/>
          </w:tcPr>
          <w:p w14:paraId="361E6A07">
            <w:pPr>
              <w:spacing w:line="56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623C02E9">
            <w:pPr>
              <w:spacing w:line="560" w:lineRule="exact"/>
              <w:jc w:val="left"/>
              <w:rPr>
                <w:rFonts w:ascii="方正书宋_GBK" w:eastAsia="方正书宋_GBK"/>
              </w:rPr>
            </w:pPr>
            <w:r>
              <w:rPr>
                <w:rFonts w:hint="eastAsia" w:ascii="方正书宋_GBK" w:eastAsia="方正书宋_GBK"/>
              </w:rPr>
              <w:t>数字化城管的目标</w:t>
            </w:r>
          </w:p>
        </w:tc>
      </w:tr>
      <w:tr w14:paraId="695B0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786E158">
            <w:pPr>
              <w:spacing w:line="560" w:lineRule="exact"/>
              <w:jc w:val="center"/>
              <w:rPr>
                <w:rFonts w:ascii="方正书宋_GBK" w:eastAsia="方正书宋_GBK"/>
              </w:rPr>
            </w:pPr>
          </w:p>
        </w:tc>
        <w:tc>
          <w:tcPr>
            <w:tcW w:w="1134" w:type="dxa"/>
            <w:shd w:val="clear" w:color="auto" w:fill="auto"/>
            <w:vAlign w:val="center"/>
          </w:tcPr>
          <w:p w14:paraId="14BA3DCC">
            <w:pPr>
              <w:spacing w:line="56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2908B94A">
            <w:pPr>
              <w:spacing w:line="560" w:lineRule="exact"/>
              <w:jc w:val="left"/>
              <w:rPr>
                <w:rFonts w:ascii="方正书宋_GBK" w:eastAsia="方正书宋_GBK"/>
              </w:rPr>
            </w:pPr>
            <w:r>
              <w:rPr>
                <w:rFonts w:hint="eastAsia" w:ascii="方正书宋_GBK" w:eastAsia="方正书宋_GBK"/>
              </w:rPr>
              <w:t>城市管理网格化</w:t>
            </w:r>
          </w:p>
        </w:tc>
        <w:tc>
          <w:tcPr>
            <w:tcW w:w="2891" w:type="dxa"/>
            <w:shd w:val="clear" w:color="auto" w:fill="auto"/>
            <w:vAlign w:val="center"/>
          </w:tcPr>
          <w:p w14:paraId="49A03A21">
            <w:pPr>
              <w:spacing w:line="560" w:lineRule="exact"/>
              <w:jc w:val="left"/>
              <w:rPr>
                <w:rFonts w:ascii="方正书宋_GBK" w:eastAsia="方正书宋_GBK"/>
              </w:rPr>
            </w:pPr>
            <w:r>
              <w:rPr>
                <w:rFonts w:hint="eastAsia" w:ascii="方正书宋_GBK" w:eastAsia="方正书宋_GBK"/>
              </w:rPr>
              <w:t>城市精细化管理水平程度，辖区划分的单元网格情况</w:t>
            </w:r>
          </w:p>
        </w:tc>
        <w:tc>
          <w:tcPr>
            <w:tcW w:w="1276" w:type="dxa"/>
            <w:shd w:val="clear" w:color="auto" w:fill="auto"/>
            <w:vAlign w:val="center"/>
          </w:tcPr>
          <w:p w14:paraId="3E18EDEE">
            <w:pPr>
              <w:spacing w:line="560" w:lineRule="exact"/>
              <w:jc w:val="left"/>
              <w:rPr>
                <w:rFonts w:ascii="方正书宋_GBK" w:eastAsia="方正书宋_GBK"/>
              </w:rPr>
            </w:pPr>
          </w:p>
          <w:p w14:paraId="47F81310">
            <w:pPr>
              <w:spacing w:line="560" w:lineRule="exact"/>
              <w:jc w:val="left"/>
              <w:rPr>
                <w:rFonts w:ascii="方正书宋_GBK" w:eastAsia="方正书宋_GBK"/>
              </w:rPr>
            </w:pPr>
            <w:r>
              <w:rPr>
                <w:rFonts w:hint="eastAsia" w:ascii="方正书宋_GBK" w:eastAsia="方正书宋_GBK"/>
              </w:rPr>
              <w:t>提高</w:t>
            </w:r>
          </w:p>
        </w:tc>
        <w:tc>
          <w:tcPr>
            <w:tcW w:w="1701" w:type="dxa"/>
            <w:shd w:val="clear" w:color="auto" w:fill="auto"/>
            <w:vAlign w:val="center"/>
          </w:tcPr>
          <w:p w14:paraId="2EBD1A53">
            <w:pPr>
              <w:spacing w:line="560" w:lineRule="exact"/>
              <w:jc w:val="left"/>
              <w:rPr>
                <w:rFonts w:ascii="方正书宋_GBK" w:eastAsia="方正书宋_GBK"/>
              </w:rPr>
            </w:pPr>
            <w:r>
              <w:rPr>
                <w:rFonts w:hint="eastAsia" w:ascii="方正书宋_GBK" w:eastAsia="方正书宋_GBK"/>
              </w:rPr>
              <w:t>数字化城管的目标</w:t>
            </w:r>
          </w:p>
        </w:tc>
      </w:tr>
      <w:tr w14:paraId="7CA36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5C95872">
            <w:pPr>
              <w:spacing w:line="56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4A95BA91">
            <w:pPr>
              <w:spacing w:line="56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C58D4D4">
            <w:pPr>
              <w:spacing w:line="560" w:lineRule="exact"/>
              <w:jc w:val="left"/>
              <w:rPr>
                <w:rFonts w:ascii="方正书宋_GBK" w:eastAsia="方正书宋_GBK"/>
              </w:rPr>
            </w:pPr>
            <w:r>
              <w:rPr>
                <w:rFonts w:hint="eastAsia" w:ascii="方正书宋_GBK" w:eastAsia="方正书宋_GBK"/>
              </w:rPr>
              <w:t>应急处理</w:t>
            </w:r>
          </w:p>
        </w:tc>
        <w:tc>
          <w:tcPr>
            <w:tcW w:w="2891" w:type="dxa"/>
            <w:shd w:val="clear" w:color="auto" w:fill="auto"/>
            <w:vAlign w:val="center"/>
          </w:tcPr>
          <w:p w14:paraId="475BCE1B">
            <w:pPr>
              <w:spacing w:line="560" w:lineRule="exact"/>
              <w:jc w:val="left"/>
              <w:rPr>
                <w:rFonts w:ascii="方正书宋_GBK" w:eastAsia="方正书宋_GBK"/>
              </w:rPr>
            </w:pPr>
            <w:r>
              <w:rPr>
                <w:rFonts w:hint="eastAsia" w:ascii="方正书宋_GBK" w:eastAsia="方正书宋_GBK"/>
              </w:rPr>
              <w:t>以数字城市管理系统为依托，对突发事件、街面秩序等问题的处理情况</w:t>
            </w:r>
          </w:p>
        </w:tc>
        <w:tc>
          <w:tcPr>
            <w:tcW w:w="1276" w:type="dxa"/>
            <w:shd w:val="clear" w:color="auto" w:fill="auto"/>
            <w:vAlign w:val="center"/>
          </w:tcPr>
          <w:p w14:paraId="7F77A716">
            <w:pPr>
              <w:spacing w:line="56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3322459D">
            <w:pPr>
              <w:spacing w:line="560" w:lineRule="exact"/>
              <w:jc w:val="left"/>
              <w:rPr>
                <w:rFonts w:ascii="方正书宋_GBK" w:eastAsia="方正书宋_GBK"/>
              </w:rPr>
            </w:pPr>
            <w:r>
              <w:rPr>
                <w:rFonts w:hint="eastAsia" w:ascii="方正书宋_GBK" w:eastAsia="方正书宋_GBK"/>
              </w:rPr>
              <w:t>数字化城管的目标</w:t>
            </w:r>
          </w:p>
        </w:tc>
      </w:tr>
      <w:tr w14:paraId="25BC6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691F1DC">
            <w:pPr>
              <w:spacing w:line="560" w:lineRule="exact"/>
              <w:jc w:val="center"/>
              <w:rPr>
                <w:rFonts w:ascii="方正书宋_GBK" w:eastAsia="方正书宋_GBK"/>
              </w:rPr>
            </w:pPr>
          </w:p>
        </w:tc>
        <w:tc>
          <w:tcPr>
            <w:tcW w:w="1134" w:type="dxa"/>
            <w:shd w:val="clear" w:color="auto" w:fill="auto"/>
            <w:vAlign w:val="center"/>
          </w:tcPr>
          <w:p w14:paraId="3FFF4ED2">
            <w:pPr>
              <w:spacing w:line="56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1EE97950">
            <w:pPr>
              <w:spacing w:line="560" w:lineRule="exact"/>
              <w:jc w:val="left"/>
              <w:rPr>
                <w:rFonts w:ascii="方正书宋_GBK" w:eastAsia="方正书宋_GBK"/>
              </w:rPr>
            </w:pPr>
            <w:r>
              <w:rPr>
                <w:rFonts w:hint="eastAsia" w:ascii="方正书宋_GBK" w:eastAsia="方正书宋_GBK"/>
              </w:rPr>
              <w:t>构建和谐社会</w:t>
            </w:r>
          </w:p>
        </w:tc>
        <w:tc>
          <w:tcPr>
            <w:tcW w:w="2891" w:type="dxa"/>
            <w:shd w:val="clear" w:color="auto" w:fill="auto"/>
            <w:vAlign w:val="center"/>
          </w:tcPr>
          <w:p w14:paraId="3FBACFCE">
            <w:pPr>
              <w:spacing w:line="560" w:lineRule="exact"/>
              <w:jc w:val="left"/>
              <w:rPr>
                <w:rFonts w:ascii="方正书宋_GBK" w:eastAsia="方正书宋_GBK"/>
              </w:rPr>
            </w:pPr>
            <w:r>
              <w:rPr>
                <w:rFonts w:hint="eastAsia" w:ascii="方正书宋_GBK" w:eastAsia="方正书宋_GBK"/>
              </w:rPr>
              <w:t>通过数字化指挥中心，进一步提高政府服务和公共事业服务水平</w:t>
            </w:r>
          </w:p>
        </w:tc>
        <w:tc>
          <w:tcPr>
            <w:tcW w:w="1276" w:type="dxa"/>
            <w:shd w:val="clear" w:color="auto" w:fill="auto"/>
            <w:vAlign w:val="center"/>
          </w:tcPr>
          <w:p w14:paraId="573D3BD6">
            <w:pPr>
              <w:spacing w:line="560" w:lineRule="exact"/>
              <w:jc w:val="left"/>
              <w:rPr>
                <w:rFonts w:ascii="方正书宋_GBK" w:eastAsia="方正书宋_GBK"/>
              </w:rPr>
            </w:pPr>
            <w:r>
              <w:rPr>
                <w:rFonts w:hint="eastAsia" w:ascii="方正书宋_GBK" w:eastAsia="方正书宋_GBK"/>
              </w:rPr>
              <w:t>提高</w:t>
            </w:r>
          </w:p>
        </w:tc>
        <w:tc>
          <w:tcPr>
            <w:tcW w:w="1701" w:type="dxa"/>
            <w:shd w:val="clear" w:color="auto" w:fill="auto"/>
            <w:vAlign w:val="center"/>
          </w:tcPr>
          <w:p w14:paraId="21893CB6">
            <w:pPr>
              <w:spacing w:line="560" w:lineRule="exact"/>
              <w:jc w:val="left"/>
              <w:rPr>
                <w:rFonts w:ascii="方正书宋_GBK" w:eastAsia="方正书宋_GBK"/>
              </w:rPr>
            </w:pPr>
            <w:r>
              <w:rPr>
                <w:rFonts w:hint="eastAsia" w:ascii="方正书宋_GBK" w:eastAsia="方正书宋_GBK"/>
              </w:rPr>
              <w:t>数字化城管的目标</w:t>
            </w:r>
          </w:p>
        </w:tc>
      </w:tr>
      <w:tr w14:paraId="5464D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8936721">
            <w:pPr>
              <w:spacing w:line="56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4B72FB5B">
            <w:pPr>
              <w:spacing w:line="56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4C15084E">
            <w:pPr>
              <w:spacing w:line="56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09C7E6FC">
            <w:pPr>
              <w:spacing w:line="560" w:lineRule="exact"/>
              <w:jc w:val="left"/>
              <w:rPr>
                <w:rFonts w:ascii="方正书宋_GBK" w:eastAsia="方正书宋_GBK"/>
              </w:rPr>
            </w:pPr>
            <w:r>
              <w:rPr>
                <w:rFonts w:hint="eastAsia" w:ascii="方正书宋_GBK" w:eastAsia="方正书宋_GBK"/>
              </w:rPr>
              <w:t>群众满意数量占总数的比率</w:t>
            </w:r>
          </w:p>
        </w:tc>
        <w:tc>
          <w:tcPr>
            <w:tcW w:w="1276" w:type="dxa"/>
            <w:shd w:val="clear" w:color="auto" w:fill="auto"/>
            <w:vAlign w:val="center"/>
          </w:tcPr>
          <w:p w14:paraId="24EFC644">
            <w:pPr>
              <w:spacing w:line="56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751F0935">
            <w:pPr>
              <w:spacing w:line="560" w:lineRule="exact"/>
              <w:jc w:val="left"/>
              <w:rPr>
                <w:rFonts w:ascii="方正书宋_GBK" w:eastAsia="方正书宋_GBK"/>
              </w:rPr>
            </w:pPr>
            <w:r>
              <w:rPr>
                <w:rFonts w:hint="eastAsia" w:ascii="方正书宋_GBK" w:eastAsia="方正书宋_GBK"/>
              </w:rPr>
              <w:t>评价标准</w:t>
            </w:r>
          </w:p>
        </w:tc>
      </w:tr>
    </w:tbl>
    <w:p w14:paraId="7AAC31B0">
      <w:pPr>
        <w:spacing w:line="560" w:lineRule="exact"/>
        <w:jc w:val="left"/>
        <w:sectPr>
          <w:pgSz w:w="11907" w:h="16839"/>
          <w:pgMar w:top="1984" w:right="1304" w:bottom="1134" w:left="1304" w:header="851" w:footer="992" w:gutter="0"/>
          <w:cols w:space="425" w:num="1"/>
          <w:docGrid w:type="lines" w:linePitch="312" w:charSpace="0"/>
        </w:sectPr>
      </w:pPr>
    </w:p>
    <w:p w14:paraId="29F1A86D">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六、政府采购预算情况</w:t>
      </w:r>
    </w:p>
    <w:p w14:paraId="60C4295C">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我部门无政府采购预算项目，空表列示。</w:t>
      </w:r>
    </w:p>
    <w:p w14:paraId="7F9F3000">
      <w:pPr>
        <w:spacing w:line="400" w:lineRule="exact"/>
        <w:ind w:firstLine="562" w:firstLineChars="200"/>
        <w:jc w:val="center"/>
        <w:outlineLvl w:val="0"/>
        <w:rPr>
          <w:rFonts w:ascii="Times New Roman" w:hAnsi="宋体"/>
          <w:sz w:val="18"/>
          <w:szCs w:val="18"/>
        </w:rPr>
      </w:pPr>
      <w:r>
        <w:rPr>
          <w:rFonts w:hint="eastAsia" w:ascii="仿宋_GB2312" w:hAnsi="仿宋_GB2312" w:eastAsia="仿宋_GB2312" w:cs="仿宋_GB2312"/>
          <w:b/>
          <w:bCs/>
          <w:sz w:val="28"/>
          <w:szCs w:val="28"/>
        </w:rPr>
        <w:t>部门政府采购预算表</w:t>
      </w:r>
      <w:r>
        <w:rPr>
          <w:sz w:val="18"/>
          <w:szCs w:val="18"/>
        </w:rPr>
        <w:fldChar w:fldCharType="begin"/>
      </w:r>
      <w:r>
        <w:rPr>
          <w:rFonts w:ascii="方正小标宋_GBK" w:eastAsia="方正小标宋_GBK"/>
          <w:sz w:val="18"/>
          <w:szCs w:val="18"/>
        </w:rPr>
        <w:instrText xml:space="preserve"> </w:instrText>
      </w:r>
      <w:r>
        <w:rPr>
          <w:rFonts w:hint="eastAsia" w:ascii="方正小标宋_GBK" w:eastAsia="方正小标宋_GBK"/>
          <w:sz w:val="18"/>
          <w:szCs w:val="18"/>
        </w:rPr>
        <w:instrText xml:space="preserve">TC </w:instrText>
      </w:r>
      <w:bookmarkStart w:id="7" w:name="_Toc30009658"/>
      <w:r>
        <w:rPr>
          <w:rFonts w:hint="eastAsia" w:ascii="方正小标宋_GBK" w:eastAsia="方正小标宋_GBK"/>
          <w:sz w:val="18"/>
          <w:szCs w:val="18"/>
        </w:rPr>
        <w:instrText xml:space="preserve">部门政府采购预算</w:instrText>
      </w:r>
      <w:bookmarkEnd w:id="7"/>
      <w:r>
        <w:rPr>
          <w:rFonts w:hint="eastAsia" w:ascii="方正小标宋_GBK" w:eastAsia="方正小标宋_GBK"/>
          <w:sz w:val="18"/>
          <w:szCs w:val="18"/>
        </w:rPr>
        <w:instrText xml:space="preserve"> \f A \l 1</w:instrText>
      </w:r>
      <w:r>
        <w:rPr>
          <w:rFonts w:ascii="方正小标宋_GBK" w:eastAsia="方正小标宋_GBK"/>
          <w:sz w:val="18"/>
          <w:szCs w:val="18"/>
        </w:rPr>
        <w:instrText xml:space="preserve"> </w:instrText>
      </w:r>
      <w:r>
        <w:rPr>
          <w:rFonts w:ascii="方正小标宋_GBK" w:eastAsia="方正小标宋_GBK"/>
          <w:sz w:val="18"/>
          <w:szCs w:val="18"/>
        </w:rPr>
        <w:fldChar w:fldCharType="end"/>
      </w:r>
    </w:p>
    <w:tbl>
      <w:tblPr>
        <w:tblStyle w:val="5"/>
        <w:tblW w:w="88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8"/>
        <w:gridCol w:w="687"/>
        <w:gridCol w:w="596"/>
        <w:gridCol w:w="979"/>
        <w:gridCol w:w="480"/>
        <w:gridCol w:w="322"/>
        <w:gridCol w:w="419"/>
        <w:gridCol w:w="542"/>
        <w:gridCol w:w="822"/>
        <w:gridCol w:w="679"/>
        <w:gridCol w:w="640"/>
        <w:gridCol w:w="1080"/>
        <w:gridCol w:w="1106"/>
      </w:tblGrid>
      <w:tr w14:paraId="6F4FC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7" w:hRule="atLeast"/>
          <w:tblHeader/>
          <w:jc w:val="center"/>
        </w:trPr>
        <w:tc>
          <w:tcPr>
            <w:tcW w:w="4011" w:type="dxa"/>
            <w:gridSpan w:val="7"/>
            <w:tcBorders>
              <w:top w:val="single" w:color="FFFFFF" w:sz="6" w:space="0"/>
              <w:left w:val="single" w:color="FFFFFF" w:sz="6" w:space="0"/>
              <w:right w:val="single" w:color="FFFFFF" w:sz="6" w:space="0"/>
            </w:tcBorders>
            <w:shd w:val="clear" w:color="auto" w:fill="auto"/>
            <w:vAlign w:val="center"/>
          </w:tcPr>
          <w:p w14:paraId="1205134C">
            <w:pPr>
              <w:spacing w:line="400" w:lineRule="exact"/>
              <w:jc w:val="left"/>
              <w:rPr>
                <w:rFonts w:asciiTheme="minorEastAsia" w:hAnsiTheme="minorEastAsia" w:cstheme="minorEastAsia"/>
                <w:sz w:val="18"/>
                <w:szCs w:val="18"/>
              </w:rPr>
            </w:pPr>
          </w:p>
        </w:tc>
        <w:tc>
          <w:tcPr>
            <w:tcW w:w="4869" w:type="dxa"/>
            <w:gridSpan w:val="6"/>
            <w:tcBorders>
              <w:top w:val="single" w:color="FFFFFF" w:sz="6" w:space="0"/>
              <w:left w:val="single" w:color="FFFFFF" w:sz="6" w:space="0"/>
              <w:right w:val="single" w:color="FFFFFF" w:sz="6" w:space="0"/>
            </w:tcBorders>
            <w:shd w:val="clear" w:color="auto" w:fill="auto"/>
            <w:vAlign w:val="center"/>
          </w:tcPr>
          <w:p w14:paraId="0F93005B">
            <w:pPr>
              <w:spacing w:line="400" w:lineRule="exact"/>
              <w:jc w:val="right"/>
              <w:rPr>
                <w:rFonts w:asciiTheme="minorEastAsia" w:hAnsiTheme="minorEastAsia" w:cstheme="minorEastAsia"/>
                <w:sz w:val="18"/>
                <w:szCs w:val="18"/>
              </w:rPr>
            </w:pPr>
            <w:r>
              <w:rPr>
                <w:rFonts w:hint="eastAsia" w:asciiTheme="minorEastAsia" w:hAnsiTheme="minorEastAsia" w:cstheme="minorEastAsia"/>
                <w:sz w:val="18"/>
                <w:szCs w:val="18"/>
              </w:rPr>
              <w:t>单位：万元</w:t>
            </w:r>
          </w:p>
        </w:tc>
      </w:tr>
      <w:tr w14:paraId="52DD7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8" w:hRule="atLeast"/>
          <w:tblHeader/>
          <w:jc w:val="center"/>
        </w:trPr>
        <w:tc>
          <w:tcPr>
            <w:tcW w:w="1215" w:type="dxa"/>
            <w:gridSpan w:val="2"/>
            <w:shd w:val="clear" w:color="auto" w:fill="auto"/>
            <w:vAlign w:val="center"/>
          </w:tcPr>
          <w:p w14:paraId="638B95DF">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政府采购项目来源</w:t>
            </w:r>
          </w:p>
        </w:tc>
        <w:tc>
          <w:tcPr>
            <w:tcW w:w="596" w:type="dxa"/>
            <w:vMerge w:val="restart"/>
            <w:shd w:val="clear" w:color="auto" w:fill="auto"/>
            <w:vAlign w:val="center"/>
          </w:tcPr>
          <w:p w14:paraId="782AF048">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采购</w:t>
            </w:r>
          </w:p>
          <w:p w14:paraId="7643ADDB">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物品</w:t>
            </w:r>
          </w:p>
          <w:p w14:paraId="76F046F9">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名称</w:t>
            </w:r>
          </w:p>
        </w:tc>
        <w:tc>
          <w:tcPr>
            <w:tcW w:w="979" w:type="dxa"/>
            <w:vMerge w:val="restart"/>
            <w:shd w:val="clear" w:color="auto" w:fill="auto"/>
            <w:vAlign w:val="center"/>
          </w:tcPr>
          <w:p w14:paraId="79D64687">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政府采购</w:t>
            </w:r>
          </w:p>
          <w:p w14:paraId="1D9943AB">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目录序号</w:t>
            </w:r>
          </w:p>
        </w:tc>
        <w:tc>
          <w:tcPr>
            <w:tcW w:w="480" w:type="dxa"/>
            <w:vMerge w:val="restart"/>
            <w:shd w:val="clear" w:color="auto" w:fill="auto"/>
            <w:vAlign w:val="center"/>
          </w:tcPr>
          <w:p w14:paraId="6473D0C6">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计量  单位</w:t>
            </w:r>
          </w:p>
        </w:tc>
        <w:tc>
          <w:tcPr>
            <w:tcW w:w="322" w:type="dxa"/>
            <w:vMerge w:val="restart"/>
            <w:shd w:val="clear" w:color="auto" w:fill="auto"/>
            <w:vAlign w:val="center"/>
          </w:tcPr>
          <w:p w14:paraId="31C73653">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数量</w:t>
            </w:r>
          </w:p>
        </w:tc>
        <w:tc>
          <w:tcPr>
            <w:tcW w:w="419" w:type="dxa"/>
            <w:vMerge w:val="restart"/>
            <w:shd w:val="clear" w:color="auto" w:fill="auto"/>
            <w:vAlign w:val="center"/>
          </w:tcPr>
          <w:p w14:paraId="5016362D">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单价</w:t>
            </w:r>
          </w:p>
        </w:tc>
        <w:tc>
          <w:tcPr>
            <w:tcW w:w="4869" w:type="dxa"/>
            <w:gridSpan w:val="6"/>
            <w:shd w:val="clear" w:color="auto" w:fill="auto"/>
            <w:vAlign w:val="center"/>
          </w:tcPr>
          <w:p w14:paraId="66CD08E1">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政府采购金额（当年部门预算安排资金）</w:t>
            </w:r>
          </w:p>
        </w:tc>
      </w:tr>
      <w:tr w14:paraId="43ADF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61" w:hRule="atLeast"/>
          <w:tblHeader/>
          <w:jc w:val="center"/>
        </w:trPr>
        <w:tc>
          <w:tcPr>
            <w:tcW w:w="528" w:type="dxa"/>
            <w:shd w:val="clear" w:color="auto" w:fill="auto"/>
            <w:vAlign w:val="center"/>
          </w:tcPr>
          <w:p w14:paraId="69B7B3F2">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项目</w:t>
            </w:r>
          </w:p>
          <w:p w14:paraId="3A871F88">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名称</w:t>
            </w:r>
          </w:p>
        </w:tc>
        <w:tc>
          <w:tcPr>
            <w:tcW w:w="687" w:type="dxa"/>
            <w:shd w:val="clear" w:color="auto" w:fill="auto"/>
            <w:vAlign w:val="center"/>
          </w:tcPr>
          <w:p w14:paraId="53136C64">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预算</w:t>
            </w:r>
          </w:p>
          <w:p w14:paraId="33B98B8D">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资金</w:t>
            </w:r>
          </w:p>
        </w:tc>
        <w:tc>
          <w:tcPr>
            <w:tcW w:w="596" w:type="dxa"/>
            <w:vMerge w:val="continue"/>
            <w:shd w:val="clear" w:color="auto" w:fill="auto"/>
            <w:vAlign w:val="center"/>
          </w:tcPr>
          <w:p w14:paraId="7EA2561A">
            <w:pPr>
              <w:spacing w:line="400" w:lineRule="exact"/>
              <w:jc w:val="left"/>
              <w:outlineLvl w:val="0"/>
              <w:rPr>
                <w:rFonts w:asciiTheme="minorEastAsia" w:hAnsiTheme="minorEastAsia" w:cstheme="minorEastAsia"/>
                <w:sz w:val="18"/>
                <w:szCs w:val="18"/>
              </w:rPr>
            </w:pPr>
          </w:p>
        </w:tc>
        <w:tc>
          <w:tcPr>
            <w:tcW w:w="979" w:type="dxa"/>
            <w:vMerge w:val="continue"/>
            <w:shd w:val="clear" w:color="auto" w:fill="auto"/>
            <w:vAlign w:val="center"/>
          </w:tcPr>
          <w:p w14:paraId="37EB2B1D">
            <w:pPr>
              <w:spacing w:line="400" w:lineRule="exact"/>
              <w:jc w:val="left"/>
              <w:outlineLvl w:val="0"/>
              <w:rPr>
                <w:rFonts w:asciiTheme="minorEastAsia" w:hAnsiTheme="minorEastAsia" w:cstheme="minorEastAsia"/>
                <w:sz w:val="18"/>
                <w:szCs w:val="18"/>
              </w:rPr>
            </w:pPr>
          </w:p>
        </w:tc>
        <w:tc>
          <w:tcPr>
            <w:tcW w:w="480" w:type="dxa"/>
            <w:vMerge w:val="continue"/>
            <w:shd w:val="clear" w:color="auto" w:fill="auto"/>
            <w:vAlign w:val="center"/>
          </w:tcPr>
          <w:p w14:paraId="7FBBBBB3">
            <w:pPr>
              <w:spacing w:line="400" w:lineRule="exact"/>
              <w:jc w:val="left"/>
              <w:outlineLvl w:val="0"/>
              <w:rPr>
                <w:rFonts w:asciiTheme="minorEastAsia" w:hAnsiTheme="minorEastAsia" w:cstheme="minorEastAsia"/>
                <w:sz w:val="18"/>
                <w:szCs w:val="18"/>
              </w:rPr>
            </w:pPr>
          </w:p>
        </w:tc>
        <w:tc>
          <w:tcPr>
            <w:tcW w:w="322" w:type="dxa"/>
            <w:vMerge w:val="continue"/>
            <w:shd w:val="clear" w:color="auto" w:fill="auto"/>
            <w:vAlign w:val="center"/>
          </w:tcPr>
          <w:p w14:paraId="3636A6ED">
            <w:pPr>
              <w:spacing w:line="400" w:lineRule="exact"/>
              <w:jc w:val="left"/>
              <w:outlineLvl w:val="0"/>
              <w:rPr>
                <w:rFonts w:asciiTheme="minorEastAsia" w:hAnsiTheme="minorEastAsia" w:cstheme="minorEastAsia"/>
                <w:sz w:val="18"/>
                <w:szCs w:val="18"/>
              </w:rPr>
            </w:pPr>
          </w:p>
        </w:tc>
        <w:tc>
          <w:tcPr>
            <w:tcW w:w="419" w:type="dxa"/>
            <w:vMerge w:val="continue"/>
            <w:shd w:val="clear" w:color="auto" w:fill="auto"/>
            <w:vAlign w:val="center"/>
          </w:tcPr>
          <w:p w14:paraId="1C57B947">
            <w:pPr>
              <w:spacing w:line="400" w:lineRule="exact"/>
              <w:jc w:val="left"/>
              <w:outlineLvl w:val="0"/>
              <w:rPr>
                <w:rFonts w:asciiTheme="minorEastAsia" w:hAnsiTheme="minorEastAsia" w:cstheme="minorEastAsia"/>
                <w:sz w:val="18"/>
                <w:szCs w:val="18"/>
              </w:rPr>
            </w:pPr>
          </w:p>
        </w:tc>
        <w:tc>
          <w:tcPr>
            <w:tcW w:w="542" w:type="dxa"/>
            <w:shd w:val="clear" w:color="auto" w:fill="auto"/>
            <w:vAlign w:val="center"/>
          </w:tcPr>
          <w:p w14:paraId="7A5EE019">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合计</w:t>
            </w:r>
          </w:p>
        </w:tc>
        <w:tc>
          <w:tcPr>
            <w:tcW w:w="822" w:type="dxa"/>
            <w:shd w:val="clear" w:color="auto" w:fill="auto"/>
            <w:vAlign w:val="center"/>
          </w:tcPr>
          <w:p w14:paraId="52FD88A4">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一般公共预算拨款</w:t>
            </w:r>
          </w:p>
        </w:tc>
        <w:tc>
          <w:tcPr>
            <w:tcW w:w="679" w:type="dxa"/>
            <w:shd w:val="clear" w:color="auto" w:fill="auto"/>
            <w:vAlign w:val="center"/>
          </w:tcPr>
          <w:p w14:paraId="05C38155">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基金预算拨款</w:t>
            </w:r>
          </w:p>
        </w:tc>
        <w:tc>
          <w:tcPr>
            <w:tcW w:w="640" w:type="dxa"/>
            <w:shd w:val="clear" w:color="auto" w:fill="auto"/>
            <w:vAlign w:val="center"/>
          </w:tcPr>
          <w:p w14:paraId="344F3F56">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国有资本经营预算拨款</w:t>
            </w:r>
          </w:p>
        </w:tc>
        <w:tc>
          <w:tcPr>
            <w:tcW w:w="1080" w:type="dxa"/>
            <w:shd w:val="clear" w:color="auto" w:fill="auto"/>
            <w:vAlign w:val="center"/>
          </w:tcPr>
          <w:p w14:paraId="7DA0E9F8">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财政专户核拨</w:t>
            </w:r>
          </w:p>
        </w:tc>
        <w:tc>
          <w:tcPr>
            <w:tcW w:w="1106" w:type="dxa"/>
            <w:shd w:val="clear" w:color="auto" w:fill="auto"/>
            <w:vAlign w:val="center"/>
          </w:tcPr>
          <w:p w14:paraId="13492F4F">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其他来源收入</w:t>
            </w:r>
          </w:p>
        </w:tc>
      </w:tr>
      <w:tr w14:paraId="1FD06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528" w:type="dxa"/>
            <w:shd w:val="clear" w:color="auto" w:fill="auto"/>
            <w:vAlign w:val="center"/>
          </w:tcPr>
          <w:p w14:paraId="28AB0135">
            <w:pPr>
              <w:spacing w:line="400" w:lineRule="exact"/>
              <w:jc w:val="center"/>
              <w:rPr>
                <w:rFonts w:asciiTheme="minorEastAsia" w:hAnsiTheme="minorEastAsia" w:cstheme="minorEastAsia"/>
                <w:b/>
                <w:sz w:val="18"/>
                <w:szCs w:val="18"/>
              </w:rPr>
            </w:pPr>
          </w:p>
        </w:tc>
        <w:tc>
          <w:tcPr>
            <w:tcW w:w="687" w:type="dxa"/>
            <w:shd w:val="clear" w:color="auto" w:fill="auto"/>
            <w:vAlign w:val="center"/>
          </w:tcPr>
          <w:p w14:paraId="786C3A8E">
            <w:pPr>
              <w:spacing w:line="400" w:lineRule="exact"/>
              <w:jc w:val="right"/>
              <w:rPr>
                <w:rFonts w:asciiTheme="minorEastAsia" w:hAnsiTheme="minorEastAsia" w:cstheme="minorEastAsia"/>
                <w:b/>
                <w:sz w:val="18"/>
                <w:szCs w:val="18"/>
              </w:rPr>
            </w:pPr>
          </w:p>
        </w:tc>
        <w:tc>
          <w:tcPr>
            <w:tcW w:w="596" w:type="dxa"/>
            <w:shd w:val="clear" w:color="auto" w:fill="auto"/>
            <w:vAlign w:val="center"/>
          </w:tcPr>
          <w:p w14:paraId="71535344">
            <w:pPr>
              <w:spacing w:line="400" w:lineRule="exact"/>
              <w:jc w:val="left"/>
              <w:rPr>
                <w:rFonts w:asciiTheme="minorEastAsia" w:hAnsiTheme="minorEastAsia" w:cstheme="minorEastAsia"/>
                <w:b/>
                <w:sz w:val="18"/>
                <w:szCs w:val="18"/>
              </w:rPr>
            </w:pPr>
          </w:p>
        </w:tc>
        <w:tc>
          <w:tcPr>
            <w:tcW w:w="979" w:type="dxa"/>
            <w:shd w:val="clear" w:color="auto" w:fill="auto"/>
            <w:vAlign w:val="center"/>
          </w:tcPr>
          <w:p w14:paraId="5F6B84ED">
            <w:pPr>
              <w:spacing w:line="400" w:lineRule="exact"/>
              <w:jc w:val="left"/>
              <w:rPr>
                <w:rFonts w:asciiTheme="minorEastAsia" w:hAnsiTheme="minorEastAsia" w:cstheme="minorEastAsia"/>
                <w:b/>
                <w:sz w:val="18"/>
                <w:szCs w:val="18"/>
              </w:rPr>
            </w:pPr>
          </w:p>
        </w:tc>
        <w:tc>
          <w:tcPr>
            <w:tcW w:w="480" w:type="dxa"/>
            <w:shd w:val="clear" w:color="auto" w:fill="auto"/>
            <w:vAlign w:val="center"/>
          </w:tcPr>
          <w:p w14:paraId="729DC9C2">
            <w:pPr>
              <w:spacing w:line="400" w:lineRule="exact"/>
              <w:jc w:val="center"/>
              <w:rPr>
                <w:rFonts w:asciiTheme="minorEastAsia" w:hAnsiTheme="minorEastAsia" w:cstheme="minorEastAsia"/>
                <w:b/>
                <w:sz w:val="18"/>
                <w:szCs w:val="18"/>
              </w:rPr>
            </w:pPr>
          </w:p>
        </w:tc>
        <w:tc>
          <w:tcPr>
            <w:tcW w:w="322" w:type="dxa"/>
            <w:shd w:val="clear" w:color="auto" w:fill="auto"/>
            <w:vAlign w:val="center"/>
          </w:tcPr>
          <w:p w14:paraId="3AD6630A">
            <w:pPr>
              <w:spacing w:line="400" w:lineRule="exact"/>
              <w:jc w:val="right"/>
              <w:rPr>
                <w:rFonts w:asciiTheme="minorEastAsia" w:hAnsiTheme="minorEastAsia" w:cstheme="minorEastAsia"/>
                <w:b/>
                <w:sz w:val="18"/>
                <w:szCs w:val="18"/>
              </w:rPr>
            </w:pPr>
          </w:p>
        </w:tc>
        <w:tc>
          <w:tcPr>
            <w:tcW w:w="419" w:type="dxa"/>
            <w:shd w:val="clear" w:color="auto" w:fill="auto"/>
            <w:vAlign w:val="center"/>
          </w:tcPr>
          <w:p w14:paraId="36C4ACA0">
            <w:pPr>
              <w:spacing w:line="400" w:lineRule="exact"/>
              <w:jc w:val="right"/>
              <w:rPr>
                <w:rFonts w:asciiTheme="minorEastAsia" w:hAnsiTheme="minorEastAsia" w:cstheme="minorEastAsia"/>
                <w:b/>
                <w:sz w:val="18"/>
                <w:szCs w:val="18"/>
              </w:rPr>
            </w:pPr>
          </w:p>
        </w:tc>
        <w:tc>
          <w:tcPr>
            <w:tcW w:w="542" w:type="dxa"/>
            <w:shd w:val="clear" w:color="auto" w:fill="auto"/>
            <w:vAlign w:val="center"/>
          </w:tcPr>
          <w:p w14:paraId="5A9EEDF1">
            <w:pPr>
              <w:spacing w:line="400" w:lineRule="exact"/>
              <w:jc w:val="right"/>
              <w:rPr>
                <w:rFonts w:asciiTheme="minorEastAsia" w:hAnsiTheme="minorEastAsia" w:cstheme="minorEastAsia"/>
                <w:b/>
                <w:sz w:val="18"/>
                <w:szCs w:val="18"/>
              </w:rPr>
            </w:pPr>
          </w:p>
        </w:tc>
        <w:tc>
          <w:tcPr>
            <w:tcW w:w="822" w:type="dxa"/>
            <w:shd w:val="clear" w:color="auto" w:fill="auto"/>
            <w:vAlign w:val="center"/>
          </w:tcPr>
          <w:p w14:paraId="2229E961">
            <w:pPr>
              <w:spacing w:line="400" w:lineRule="exact"/>
              <w:rPr>
                <w:rFonts w:asciiTheme="minorEastAsia" w:hAnsiTheme="minorEastAsia" w:cstheme="minorEastAsia"/>
                <w:b/>
                <w:sz w:val="18"/>
                <w:szCs w:val="18"/>
              </w:rPr>
            </w:pPr>
          </w:p>
        </w:tc>
        <w:tc>
          <w:tcPr>
            <w:tcW w:w="679" w:type="dxa"/>
            <w:shd w:val="clear" w:color="auto" w:fill="auto"/>
            <w:vAlign w:val="center"/>
          </w:tcPr>
          <w:p w14:paraId="6C55149A">
            <w:pPr>
              <w:spacing w:line="400" w:lineRule="exact"/>
              <w:jc w:val="right"/>
              <w:rPr>
                <w:rFonts w:asciiTheme="minorEastAsia" w:hAnsiTheme="minorEastAsia" w:cstheme="minorEastAsia"/>
                <w:b/>
                <w:sz w:val="18"/>
                <w:szCs w:val="18"/>
              </w:rPr>
            </w:pPr>
          </w:p>
        </w:tc>
        <w:tc>
          <w:tcPr>
            <w:tcW w:w="640" w:type="dxa"/>
            <w:shd w:val="clear" w:color="auto" w:fill="auto"/>
            <w:vAlign w:val="center"/>
          </w:tcPr>
          <w:p w14:paraId="4491A0AD">
            <w:pPr>
              <w:spacing w:line="400" w:lineRule="exact"/>
              <w:jc w:val="right"/>
              <w:rPr>
                <w:rFonts w:asciiTheme="minorEastAsia" w:hAnsiTheme="minorEastAsia" w:cstheme="minorEastAsia"/>
                <w:b/>
                <w:sz w:val="18"/>
                <w:szCs w:val="18"/>
              </w:rPr>
            </w:pPr>
          </w:p>
        </w:tc>
        <w:tc>
          <w:tcPr>
            <w:tcW w:w="1080" w:type="dxa"/>
            <w:shd w:val="clear" w:color="auto" w:fill="auto"/>
            <w:vAlign w:val="center"/>
          </w:tcPr>
          <w:p w14:paraId="5A9C8150">
            <w:pPr>
              <w:spacing w:line="400" w:lineRule="exact"/>
              <w:jc w:val="right"/>
              <w:rPr>
                <w:rFonts w:asciiTheme="minorEastAsia" w:hAnsiTheme="minorEastAsia" w:cstheme="minorEastAsia"/>
                <w:b/>
                <w:sz w:val="18"/>
                <w:szCs w:val="18"/>
              </w:rPr>
            </w:pPr>
          </w:p>
        </w:tc>
        <w:tc>
          <w:tcPr>
            <w:tcW w:w="1106" w:type="dxa"/>
            <w:shd w:val="clear" w:color="auto" w:fill="auto"/>
            <w:vAlign w:val="center"/>
          </w:tcPr>
          <w:p w14:paraId="24F5625E">
            <w:pPr>
              <w:spacing w:line="400" w:lineRule="exact"/>
              <w:jc w:val="right"/>
              <w:rPr>
                <w:rFonts w:asciiTheme="minorEastAsia" w:hAnsiTheme="minorEastAsia" w:cstheme="minorEastAsia"/>
                <w:b/>
                <w:sz w:val="18"/>
                <w:szCs w:val="18"/>
              </w:rPr>
            </w:pPr>
          </w:p>
        </w:tc>
      </w:tr>
      <w:tr w14:paraId="3366E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3" w:hRule="atLeast"/>
          <w:jc w:val="center"/>
        </w:trPr>
        <w:tc>
          <w:tcPr>
            <w:tcW w:w="528" w:type="dxa"/>
            <w:shd w:val="clear" w:color="auto" w:fill="auto"/>
            <w:vAlign w:val="center"/>
          </w:tcPr>
          <w:p w14:paraId="23E09CC0">
            <w:pPr>
              <w:spacing w:line="400" w:lineRule="exact"/>
              <w:jc w:val="left"/>
              <w:rPr>
                <w:rFonts w:asciiTheme="minorEastAsia" w:hAnsiTheme="minorEastAsia" w:cstheme="minorEastAsia"/>
                <w:sz w:val="18"/>
                <w:szCs w:val="18"/>
              </w:rPr>
            </w:pPr>
          </w:p>
        </w:tc>
        <w:tc>
          <w:tcPr>
            <w:tcW w:w="687" w:type="dxa"/>
            <w:shd w:val="clear" w:color="auto" w:fill="auto"/>
            <w:vAlign w:val="center"/>
          </w:tcPr>
          <w:p w14:paraId="245C52A8">
            <w:pPr>
              <w:spacing w:line="400" w:lineRule="exact"/>
              <w:jc w:val="right"/>
              <w:rPr>
                <w:rFonts w:asciiTheme="minorEastAsia" w:hAnsiTheme="minorEastAsia" w:cstheme="minorEastAsia"/>
                <w:sz w:val="18"/>
                <w:szCs w:val="18"/>
              </w:rPr>
            </w:pPr>
          </w:p>
        </w:tc>
        <w:tc>
          <w:tcPr>
            <w:tcW w:w="596" w:type="dxa"/>
            <w:shd w:val="clear" w:color="auto" w:fill="auto"/>
            <w:vAlign w:val="center"/>
          </w:tcPr>
          <w:p w14:paraId="67BA6D22">
            <w:pPr>
              <w:spacing w:line="400" w:lineRule="exact"/>
              <w:jc w:val="left"/>
              <w:rPr>
                <w:rFonts w:asciiTheme="minorEastAsia" w:hAnsiTheme="minorEastAsia" w:cstheme="minorEastAsia"/>
                <w:sz w:val="18"/>
                <w:szCs w:val="18"/>
              </w:rPr>
            </w:pPr>
          </w:p>
        </w:tc>
        <w:tc>
          <w:tcPr>
            <w:tcW w:w="979" w:type="dxa"/>
            <w:shd w:val="clear" w:color="auto" w:fill="auto"/>
            <w:vAlign w:val="center"/>
          </w:tcPr>
          <w:p w14:paraId="7AE6077F">
            <w:pPr>
              <w:spacing w:line="400" w:lineRule="exact"/>
              <w:jc w:val="left"/>
              <w:rPr>
                <w:rFonts w:asciiTheme="minorEastAsia" w:hAnsiTheme="minorEastAsia" w:cstheme="minorEastAsia"/>
                <w:sz w:val="18"/>
                <w:szCs w:val="18"/>
              </w:rPr>
            </w:pPr>
          </w:p>
        </w:tc>
        <w:tc>
          <w:tcPr>
            <w:tcW w:w="480" w:type="dxa"/>
            <w:shd w:val="clear" w:color="auto" w:fill="auto"/>
            <w:vAlign w:val="center"/>
          </w:tcPr>
          <w:p w14:paraId="007EEB3C">
            <w:pPr>
              <w:spacing w:line="400" w:lineRule="exact"/>
              <w:jc w:val="center"/>
              <w:rPr>
                <w:rFonts w:asciiTheme="minorEastAsia" w:hAnsiTheme="minorEastAsia" w:cstheme="minorEastAsia"/>
                <w:sz w:val="18"/>
                <w:szCs w:val="18"/>
              </w:rPr>
            </w:pPr>
          </w:p>
        </w:tc>
        <w:tc>
          <w:tcPr>
            <w:tcW w:w="322" w:type="dxa"/>
            <w:shd w:val="clear" w:color="auto" w:fill="auto"/>
            <w:vAlign w:val="center"/>
          </w:tcPr>
          <w:p w14:paraId="2C846D8F">
            <w:pPr>
              <w:spacing w:line="400" w:lineRule="exact"/>
              <w:jc w:val="right"/>
              <w:rPr>
                <w:rFonts w:asciiTheme="minorEastAsia" w:hAnsiTheme="minorEastAsia" w:cstheme="minorEastAsia"/>
                <w:sz w:val="18"/>
                <w:szCs w:val="18"/>
              </w:rPr>
            </w:pPr>
          </w:p>
        </w:tc>
        <w:tc>
          <w:tcPr>
            <w:tcW w:w="419" w:type="dxa"/>
            <w:shd w:val="clear" w:color="auto" w:fill="auto"/>
            <w:vAlign w:val="center"/>
          </w:tcPr>
          <w:p w14:paraId="13CFE867">
            <w:pPr>
              <w:spacing w:line="400" w:lineRule="exact"/>
              <w:jc w:val="right"/>
              <w:rPr>
                <w:rFonts w:asciiTheme="minorEastAsia" w:hAnsiTheme="minorEastAsia" w:cstheme="minorEastAsia"/>
                <w:sz w:val="18"/>
                <w:szCs w:val="18"/>
              </w:rPr>
            </w:pPr>
          </w:p>
        </w:tc>
        <w:tc>
          <w:tcPr>
            <w:tcW w:w="542" w:type="dxa"/>
            <w:shd w:val="clear" w:color="auto" w:fill="auto"/>
            <w:vAlign w:val="center"/>
          </w:tcPr>
          <w:p w14:paraId="7C02053F">
            <w:pPr>
              <w:spacing w:line="400" w:lineRule="exact"/>
              <w:jc w:val="right"/>
              <w:rPr>
                <w:rFonts w:asciiTheme="minorEastAsia" w:hAnsiTheme="minorEastAsia" w:cstheme="minorEastAsia"/>
                <w:sz w:val="18"/>
                <w:szCs w:val="18"/>
              </w:rPr>
            </w:pPr>
          </w:p>
        </w:tc>
        <w:tc>
          <w:tcPr>
            <w:tcW w:w="822" w:type="dxa"/>
            <w:shd w:val="clear" w:color="auto" w:fill="auto"/>
            <w:vAlign w:val="center"/>
          </w:tcPr>
          <w:p w14:paraId="49CE7A20">
            <w:pPr>
              <w:spacing w:line="400" w:lineRule="exact"/>
              <w:jc w:val="right"/>
              <w:rPr>
                <w:rFonts w:asciiTheme="minorEastAsia" w:hAnsiTheme="minorEastAsia" w:cstheme="minorEastAsia"/>
                <w:sz w:val="18"/>
                <w:szCs w:val="18"/>
              </w:rPr>
            </w:pPr>
          </w:p>
        </w:tc>
        <w:tc>
          <w:tcPr>
            <w:tcW w:w="679" w:type="dxa"/>
            <w:shd w:val="clear" w:color="auto" w:fill="auto"/>
            <w:vAlign w:val="center"/>
          </w:tcPr>
          <w:p w14:paraId="5D972121">
            <w:pPr>
              <w:spacing w:line="400" w:lineRule="exact"/>
              <w:jc w:val="right"/>
              <w:rPr>
                <w:rFonts w:asciiTheme="minorEastAsia" w:hAnsiTheme="minorEastAsia" w:cstheme="minorEastAsia"/>
                <w:sz w:val="18"/>
                <w:szCs w:val="18"/>
              </w:rPr>
            </w:pPr>
          </w:p>
        </w:tc>
        <w:tc>
          <w:tcPr>
            <w:tcW w:w="640" w:type="dxa"/>
            <w:shd w:val="clear" w:color="auto" w:fill="auto"/>
            <w:vAlign w:val="center"/>
          </w:tcPr>
          <w:p w14:paraId="615FBD4E">
            <w:pPr>
              <w:spacing w:line="400" w:lineRule="exact"/>
              <w:jc w:val="right"/>
              <w:rPr>
                <w:rFonts w:asciiTheme="minorEastAsia" w:hAnsiTheme="minorEastAsia" w:cstheme="minorEastAsia"/>
                <w:sz w:val="18"/>
                <w:szCs w:val="18"/>
              </w:rPr>
            </w:pPr>
          </w:p>
        </w:tc>
        <w:tc>
          <w:tcPr>
            <w:tcW w:w="1080" w:type="dxa"/>
            <w:shd w:val="clear" w:color="auto" w:fill="auto"/>
            <w:vAlign w:val="center"/>
          </w:tcPr>
          <w:p w14:paraId="68867AA4">
            <w:pPr>
              <w:spacing w:line="400" w:lineRule="exact"/>
              <w:jc w:val="right"/>
              <w:rPr>
                <w:rFonts w:asciiTheme="minorEastAsia" w:hAnsiTheme="minorEastAsia" w:cstheme="minorEastAsia"/>
                <w:sz w:val="18"/>
                <w:szCs w:val="18"/>
              </w:rPr>
            </w:pPr>
          </w:p>
        </w:tc>
        <w:tc>
          <w:tcPr>
            <w:tcW w:w="1106" w:type="dxa"/>
            <w:shd w:val="clear" w:color="auto" w:fill="auto"/>
            <w:vAlign w:val="center"/>
          </w:tcPr>
          <w:p w14:paraId="147F1B5C">
            <w:pPr>
              <w:spacing w:line="400" w:lineRule="exact"/>
              <w:jc w:val="right"/>
              <w:rPr>
                <w:rFonts w:asciiTheme="minorEastAsia" w:hAnsiTheme="minorEastAsia" w:cstheme="minorEastAsia"/>
                <w:sz w:val="18"/>
                <w:szCs w:val="18"/>
              </w:rPr>
            </w:pPr>
          </w:p>
        </w:tc>
      </w:tr>
    </w:tbl>
    <w:p w14:paraId="70803585">
      <w:pPr>
        <w:spacing w:line="400" w:lineRule="exact"/>
        <w:rPr>
          <w:rFonts w:ascii="仿宋_GB2312" w:hAnsi="仿宋_GB2312" w:eastAsia="仿宋_GB2312" w:cs="仿宋_GB2312"/>
          <w:sz w:val="32"/>
          <w:szCs w:val="32"/>
        </w:rPr>
      </w:pPr>
      <w:r>
        <w:rPr>
          <w:rFonts w:hint="eastAsia" w:ascii="楷体_GB2312" w:hAnsi="楷体_GB2312" w:eastAsia="楷体_GB2312" w:cs="楷体_GB2312"/>
          <w:b/>
          <w:bCs/>
          <w:sz w:val="28"/>
          <w:szCs w:val="28"/>
        </w:rPr>
        <w:t>注：无政府采购预算，空表列示。</w:t>
      </w:r>
    </w:p>
    <w:p w14:paraId="222A3A21">
      <w:pPr>
        <w:spacing w:line="560" w:lineRule="exact"/>
        <w:ind w:firstLine="630"/>
        <w:rPr>
          <w:rFonts w:ascii="黑体" w:hAnsi="黑体" w:eastAsia="黑体" w:cs="黑体"/>
          <w:sz w:val="32"/>
          <w:szCs w:val="32"/>
        </w:rPr>
      </w:pPr>
      <w:r>
        <w:rPr>
          <w:rFonts w:hint="eastAsia" w:ascii="黑体" w:hAnsi="黑体" w:eastAsia="黑体" w:cs="黑体"/>
          <w:sz w:val="32"/>
          <w:szCs w:val="32"/>
        </w:rPr>
        <w:t>七、国有资产信息情况</w:t>
      </w:r>
    </w:p>
    <w:p w14:paraId="2D78BDB3">
      <w:pPr>
        <w:spacing w:line="560" w:lineRule="exact"/>
        <w:ind w:firstLine="561"/>
        <w:jc w:val="left"/>
        <w:rPr>
          <w:rFonts w:ascii="仿宋_GB2312" w:hAnsi="宋体" w:eastAsia="仿宋_GB2312" w:cs="宋体"/>
          <w:sz w:val="32"/>
          <w:szCs w:val="32"/>
        </w:rPr>
      </w:pPr>
      <w:r>
        <w:rPr>
          <w:rFonts w:hint="eastAsia" w:ascii="仿宋_GB2312" w:hAnsi="仿宋_GB2312" w:eastAsia="仿宋_GB2312" w:cs="仿宋_GB2312"/>
          <w:sz w:val="32"/>
          <w:szCs w:val="32"/>
        </w:rPr>
        <w:t>2019年末固定资产总额729.5739 万元，</w:t>
      </w:r>
      <w:r>
        <w:rPr>
          <w:rFonts w:hint="eastAsia" w:ascii="仿宋_GB2312" w:hAnsi="宋体" w:eastAsia="仿宋_GB2312" w:cs="宋体"/>
          <w:sz w:val="32"/>
          <w:szCs w:val="32"/>
        </w:rPr>
        <w:t>主要包括房屋 0平方米价值 0 万元，车辆 27 辆价值 339.1507万元,单价在20万以上的设备价值305.86万元及其他固定资产价值为84.5632 万元。2020年拟采购固定资产金额为0万元。</w:t>
      </w:r>
    </w:p>
    <w:p w14:paraId="6BCB03A1">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涞水县城市管理综合行政执法局</w:t>
      </w:r>
    </w:p>
    <w:p w14:paraId="2E252D7D">
      <w:pPr>
        <w:spacing w:line="560" w:lineRule="exact"/>
        <w:ind w:firstLine="64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截止时间：2019年12月31日</w:t>
      </w:r>
    </w:p>
    <w:tbl>
      <w:tblPr>
        <w:tblStyle w:val="6"/>
        <w:tblW w:w="92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1"/>
        <w:gridCol w:w="1290"/>
        <w:gridCol w:w="3492"/>
      </w:tblGrid>
      <w:tr w14:paraId="3080F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1" w:type="dxa"/>
          </w:tcPr>
          <w:p w14:paraId="536A2728">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项   目</w:t>
            </w:r>
          </w:p>
        </w:tc>
        <w:tc>
          <w:tcPr>
            <w:tcW w:w="1290" w:type="dxa"/>
          </w:tcPr>
          <w:p w14:paraId="65B9ED01">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数量</w:t>
            </w:r>
          </w:p>
        </w:tc>
        <w:tc>
          <w:tcPr>
            <w:tcW w:w="3492" w:type="dxa"/>
          </w:tcPr>
          <w:p w14:paraId="5640697F">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价值（单位：万元）</w:t>
            </w:r>
          </w:p>
        </w:tc>
      </w:tr>
      <w:tr w14:paraId="62413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1" w:type="dxa"/>
          </w:tcPr>
          <w:p w14:paraId="1D667B08">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固定资产总额</w:t>
            </w:r>
          </w:p>
        </w:tc>
        <w:tc>
          <w:tcPr>
            <w:tcW w:w="1290" w:type="dxa"/>
          </w:tcPr>
          <w:p w14:paraId="2C8F8C5F">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3492" w:type="dxa"/>
          </w:tcPr>
          <w:p w14:paraId="16F8F409">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729.5739</w:t>
            </w:r>
          </w:p>
        </w:tc>
      </w:tr>
      <w:tr w14:paraId="68FAE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1" w:type="dxa"/>
          </w:tcPr>
          <w:p w14:paraId="016447F9">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1、房屋(平方米）</w:t>
            </w:r>
          </w:p>
        </w:tc>
        <w:tc>
          <w:tcPr>
            <w:tcW w:w="1290" w:type="dxa"/>
          </w:tcPr>
          <w:p w14:paraId="7568B4CA">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3492" w:type="dxa"/>
          </w:tcPr>
          <w:p w14:paraId="711A7518">
            <w:pPr>
              <w:spacing w:line="560" w:lineRule="exact"/>
              <w:jc w:val="center"/>
              <w:rPr>
                <w:rFonts w:ascii="仿宋_GB2312" w:hAnsi="仿宋_GB2312" w:eastAsia="仿宋_GB2312" w:cs="仿宋_GB2312"/>
                <w:sz w:val="32"/>
                <w:szCs w:val="32"/>
              </w:rPr>
            </w:pPr>
          </w:p>
        </w:tc>
      </w:tr>
      <w:tr w14:paraId="042E2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1" w:type="dxa"/>
          </w:tcPr>
          <w:p w14:paraId="3539CECB">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其中：办公用房(平方米）</w:t>
            </w:r>
          </w:p>
        </w:tc>
        <w:tc>
          <w:tcPr>
            <w:tcW w:w="1290" w:type="dxa"/>
          </w:tcPr>
          <w:p w14:paraId="5D69E2F1">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3492" w:type="dxa"/>
          </w:tcPr>
          <w:p w14:paraId="71AFBCA8">
            <w:pPr>
              <w:spacing w:line="560" w:lineRule="exact"/>
              <w:jc w:val="center"/>
              <w:rPr>
                <w:rFonts w:ascii="仿宋_GB2312" w:hAnsi="仿宋_GB2312" w:eastAsia="仿宋_GB2312" w:cs="仿宋_GB2312"/>
                <w:sz w:val="32"/>
                <w:szCs w:val="32"/>
              </w:rPr>
            </w:pPr>
          </w:p>
        </w:tc>
      </w:tr>
      <w:tr w14:paraId="332C3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1" w:type="dxa"/>
          </w:tcPr>
          <w:p w14:paraId="43DA72F4">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2、车辆（台、辆）</w:t>
            </w:r>
          </w:p>
        </w:tc>
        <w:tc>
          <w:tcPr>
            <w:tcW w:w="1290" w:type="dxa"/>
          </w:tcPr>
          <w:p w14:paraId="76BCEC39">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27</w:t>
            </w:r>
          </w:p>
        </w:tc>
        <w:tc>
          <w:tcPr>
            <w:tcW w:w="3492" w:type="dxa"/>
          </w:tcPr>
          <w:p w14:paraId="1D97F71C">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339.1507</w:t>
            </w:r>
          </w:p>
        </w:tc>
      </w:tr>
      <w:tr w14:paraId="67A54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1" w:type="dxa"/>
          </w:tcPr>
          <w:p w14:paraId="373E9778">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3、单价在20万元以上的设备</w:t>
            </w:r>
          </w:p>
        </w:tc>
        <w:tc>
          <w:tcPr>
            <w:tcW w:w="1290" w:type="dxa"/>
          </w:tcPr>
          <w:p w14:paraId="2C21D746">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3492" w:type="dxa"/>
          </w:tcPr>
          <w:p w14:paraId="6B7EDD96">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305.86</w:t>
            </w:r>
          </w:p>
        </w:tc>
      </w:tr>
      <w:tr w14:paraId="384DD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1" w:type="dxa"/>
          </w:tcPr>
          <w:p w14:paraId="740783B7">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4、其他固定资产</w:t>
            </w:r>
          </w:p>
        </w:tc>
        <w:tc>
          <w:tcPr>
            <w:tcW w:w="1290" w:type="dxa"/>
          </w:tcPr>
          <w:p w14:paraId="00F38C65">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3492" w:type="dxa"/>
          </w:tcPr>
          <w:p w14:paraId="42CF0F33">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84.5632</w:t>
            </w:r>
          </w:p>
        </w:tc>
      </w:tr>
    </w:tbl>
    <w:p w14:paraId="0746C53C">
      <w:pPr>
        <w:spacing w:line="560" w:lineRule="exact"/>
        <w:rPr>
          <w:rFonts w:ascii="黑体" w:hAnsi="仿宋_GB2312" w:eastAsia="黑体" w:cs="仿宋_GB2312"/>
          <w:b/>
          <w:sz w:val="32"/>
          <w:szCs w:val="32"/>
        </w:rPr>
      </w:pPr>
      <w:r>
        <w:rPr>
          <w:rFonts w:hint="eastAsia" w:ascii="仿宋_GB2312" w:hAnsi="仿宋_GB2312" w:eastAsia="仿宋_GB2312" w:cs="仿宋_GB2312"/>
          <w:bCs/>
          <w:sz w:val="32"/>
          <w:szCs w:val="32"/>
        </w:rPr>
        <w:t>其他固定资产主要是电脑、空调、办公桌椅等。</w:t>
      </w:r>
    </w:p>
    <w:p w14:paraId="2E648C6C">
      <w:pPr>
        <w:spacing w:line="560" w:lineRule="exact"/>
        <w:ind w:firstLine="627" w:firstLineChars="196"/>
        <w:rPr>
          <w:rFonts w:ascii="黑体" w:hAnsi="黑体" w:eastAsia="黑体" w:cs="黑体"/>
          <w:bCs/>
          <w:sz w:val="32"/>
          <w:szCs w:val="32"/>
        </w:rPr>
      </w:pPr>
      <w:r>
        <w:rPr>
          <w:rFonts w:hint="eastAsia" w:ascii="黑体" w:hAnsi="黑体" w:eastAsia="黑体" w:cs="黑体"/>
          <w:bCs/>
          <w:sz w:val="32"/>
          <w:szCs w:val="32"/>
        </w:rPr>
        <w:t>八、名词解释</w:t>
      </w:r>
    </w:p>
    <w:p w14:paraId="3CAC22BC">
      <w:pPr>
        <w:spacing w:line="560" w:lineRule="exact"/>
        <w:ind w:firstLine="630" w:firstLineChars="196"/>
        <w:rPr>
          <w:rFonts w:ascii="仿宋_GB2312" w:hAnsi="宋体" w:eastAsia="仿宋_GB2312"/>
          <w:sz w:val="32"/>
          <w:szCs w:val="32"/>
        </w:rPr>
      </w:pPr>
      <w:r>
        <w:rPr>
          <w:rFonts w:ascii="仿宋_GB2312" w:hAnsi="宋体" w:eastAsia="仿宋_GB2312"/>
          <w:b/>
          <w:bCs/>
          <w:sz w:val="32"/>
          <w:szCs w:val="32"/>
        </w:rPr>
        <w:t>1</w:t>
      </w:r>
      <w:r>
        <w:rPr>
          <w:rFonts w:hint="eastAsia" w:ascii="仿宋_GB2312" w:hAnsi="宋体" w:eastAsia="仿宋_GB2312"/>
          <w:b/>
          <w:bCs/>
          <w:sz w:val="32"/>
          <w:szCs w:val="32"/>
        </w:rPr>
        <w:t>、</w:t>
      </w:r>
      <w:r>
        <w:rPr>
          <w:rFonts w:hint="eastAsia" w:ascii="仿宋_GB2312" w:hAnsi="宋体" w:eastAsia="仿宋_GB2312"/>
          <w:sz w:val="32"/>
          <w:szCs w:val="32"/>
        </w:rPr>
        <w:t>一般公共预算财政拨款收入：县级财政当年拨付的资金。</w:t>
      </w:r>
    </w:p>
    <w:p w14:paraId="087453BB">
      <w:pPr>
        <w:pStyle w:val="4"/>
        <w:widowControl/>
        <w:spacing w:line="560" w:lineRule="exact"/>
        <w:ind w:firstLine="578" w:firstLineChars="180"/>
        <w:rPr>
          <w:rFonts w:ascii="仿宋_GB2312" w:hAnsi="仿宋_GB2312" w:eastAsia="仿宋_GB2312" w:cs="仿宋_GB2312"/>
          <w:sz w:val="32"/>
          <w:szCs w:val="32"/>
          <w:shd w:val="clear" w:color="auto" w:fill="FFFFFF"/>
        </w:rPr>
      </w:pPr>
      <w:r>
        <w:rPr>
          <w:rStyle w:val="8"/>
          <w:rFonts w:ascii="仿宋_GB2312" w:hAnsi="仿宋_GB2312" w:eastAsia="仿宋_GB2312" w:cs="仿宋_GB2312"/>
          <w:sz w:val="32"/>
          <w:szCs w:val="32"/>
          <w:shd w:val="clear" w:color="auto" w:fill="FFFFFF"/>
        </w:rPr>
        <w:t>2</w:t>
      </w:r>
      <w:r>
        <w:rPr>
          <w:rStyle w:val="8"/>
          <w:rFonts w:hint="eastAsia" w:ascii="仿宋_GB2312" w:hAnsi="仿宋_GB2312" w:eastAsia="仿宋_GB2312" w:cs="仿宋_GB2312"/>
          <w:sz w:val="32"/>
          <w:szCs w:val="32"/>
          <w:shd w:val="clear" w:color="auto" w:fill="FFFFFF"/>
        </w:rPr>
        <w:t>、</w:t>
      </w:r>
      <w:r>
        <w:rPr>
          <w:rStyle w:val="8"/>
          <w:rFonts w:hint="eastAsia" w:ascii="仿宋_GB2312" w:hAnsi="仿宋_GB2312" w:eastAsia="仿宋_GB2312" w:cs="仿宋_GB2312"/>
          <w:b w:val="0"/>
          <w:bCs/>
          <w:sz w:val="32"/>
          <w:szCs w:val="32"/>
          <w:shd w:val="clear" w:color="auto" w:fill="FFFFFF"/>
        </w:rPr>
        <w:t>其他收入</w:t>
      </w:r>
      <w:r>
        <w:rPr>
          <w:rStyle w:val="8"/>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指除上述财政拨款收入以外的收入。主要是存款利息收入。</w:t>
      </w:r>
    </w:p>
    <w:p w14:paraId="45373969">
      <w:pPr>
        <w:pStyle w:val="4"/>
        <w:widowControl/>
        <w:spacing w:line="560" w:lineRule="exact"/>
        <w:ind w:firstLine="578" w:firstLineChars="180"/>
        <w:rPr>
          <w:rFonts w:ascii="仿宋_GB2312" w:hAnsi="宋体" w:eastAsia="仿宋_GB2312"/>
          <w:sz w:val="32"/>
          <w:szCs w:val="32"/>
        </w:rPr>
      </w:pPr>
      <w:r>
        <w:rPr>
          <w:rStyle w:val="8"/>
          <w:rFonts w:ascii="仿宋_GB2312" w:hAnsi="仿宋_GB2312" w:eastAsia="仿宋_GB2312" w:cs="仿宋_GB2312"/>
          <w:color w:val="000000"/>
          <w:sz w:val="32"/>
          <w:szCs w:val="32"/>
          <w:shd w:val="clear" w:color="auto" w:fill="FFFFFF"/>
        </w:rPr>
        <w:t>3</w:t>
      </w:r>
      <w:r>
        <w:rPr>
          <w:rFonts w:hint="eastAsia" w:ascii="仿宋_GB2312" w:hAnsi="宋体" w:eastAsia="仿宋_GB2312"/>
          <w:b/>
          <w:bCs/>
          <w:sz w:val="32"/>
          <w:szCs w:val="32"/>
        </w:rPr>
        <w:t>、</w:t>
      </w:r>
      <w:r>
        <w:rPr>
          <w:rFonts w:hint="eastAsia" w:ascii="仿宋_GB2312" w:hAnsi="宋体" w:eastAsia="仿宋_GB2312"/>
          <w:sz w:val="32"/>
          <w:szCs w:val="32"/>
        </w:rPr>
        <w:t>基本支出：指为保障机构正常运转、完成日常工作任务而发生的人员支出和公用支出。</w:t>
      </w:r>
    </w:p>
    <w:p w14:paraId="1DF1499F">
      <w:pPr>
        <w:pStyle w:val="4"/>
        <w:widowControl/>
        <w:spacing w:line="560" w:lineRule="exact"/>
        <w:ind w:firstLine="630" w:firstLineChars="196"/>
        <w:rPr>
          <w:rFonts w:ascii="仿宋_GB2312" w:hAnsi="宋体" w:eastAsia="仿宋_GB2312"/>
          <w:sz w:val="32"/>
          <w:szCs w:val="32"/>
        </w:rPr>
      </w:pPr>
      <w:r>
        <w:rPr>
          <w:rFonts w:ascii="仿宋_GB2312" w:hAnsi="宋体" w:eastAsia="仿宋_GB2312"/>
          <w:b/>
          <w:bCs/>
          <w:sz w:val="32"/>
          <w:szCs w:val="32"/>
        </w:rPr>
        <w:t>4</w:t>
      </w:r>
      <w:r>
        <w:rPr>
          <w:rFonts w:hint="eastAsia" w:ascii="仿宋_GB2312" w:hAnsi="宋体" w:eastAsia="仿宋_GB2312"/>
          <w:b/>
          <w:bCs/>
          <w:sz w:val="32"/>
          <w:szCs w:val="32"/>
        </w:rPr>
        <w:t>、</w:t>
      </w:r>
      <w:r>
        <w:rPr>
          <w:rFonts w:hint="eastAsia" w:ascii="仿宋_GB2312" w:hAnsi="宋体" w:eastAsia="仿宋_GB2312"/>
          <w:sz w:val="32"/>
          <w:szCs w:val="32"/>
        </w:rPr>
        <w:t>项目支出：指在基本支出之外为完成特定行政任务和事业发展目标所发生的支出。</w:t>
      </w:r>
    </w:p>
    <w:p w14:paraId="4681818F">
      <w:pPr>
        <w:pStyle w:val="4"/>
        <w:widowControl/>
        <w:spacing w:line="560" w:lineRule="exact"/>
        <w:ind w:firstLine="643" w:firstLineChars="200"/>
        <w:rPr>
          <w:rFonts w:ascii="仿宋_GB2312" w:hAnsi="宋体" w:eastAsia="仿宋_GB2312"/>
          <w:sz w:val="32"/>
          <w:szCs w:val="32"/>
        </w:rPr>
      </w:pPr>
      <w:r>
        <w:rPr>
          <w:rFonts w:ascii="仿宋_GB2312" w:hAnsi="宋体" w:eastAsia="仿宋_GB2312"/>
          <w:b/>
          <w:bCs/>
          <w:sz w:val="32"/>
          <w:szCs w:val="32"/>
        </w:rPr>
        <w:t>5</w:t>
      </w:r>
      <w:r>
        <w:rPr>
          <w:rFonts w:hint="eastAsia" w:ascii="仿宋_GB2312" w:hAnsi="宋体" w:eastAsia="仿宋_GB2312"/>
          <w:b/>
          <w:bCs/>
          <w:sz w:val="32"/>
          <w:szCs w:val="32"/>
        </w:rPr>
        <w:t>、</w:t>
      </w:r>
      <w:r>
        <w:rPr>
          <w:rFonts w:hint="eastAsia" w:ascii="仿宋_GB2312" w:hAnsi="宋体" w:eastAsia="仿宋_GB2312"/>
          <w:sz w:val="32"/>
          <w:szCs w:val="32"/>
        </w:rPr>
        <w:t>“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35A4A278">
      <w:pPr>
        <w:pStyle w:val="4"/>
        <w:widowControl/>
        <w:spacing w:line="560" w:lineRule="exact"/>
        <w:ind w:firstLine="643" w:firstLineChars="200"/>
        <w:rPr>
          <w:rFonts w:ascii="仿宋_GB2312" w:hAnsi="宋体" w:eastAsia="仿宋_GB2312"/>
          <w:sz w:val="32"/>
          <w:szCs w:val="32"/>
        </w:rPr>
      </w:pPr>
      <w:r>
        <w:rPr>
          <w:rFonts w:ascii="仿宋_GB2312" w:hAnsi="宋体" w:eastAsia="仿宋_GB2312"/>
          <w:b/>
          <w:bCs/>
          <w:sz w:val="32"/>
          <w:szCs w:val="32"/>
        </w:rPr>
        <w:t>6</w:t>
      </w:r>
      <w:r>
        <w:rPr>
          <w:rFonts w:hint="eastAsia" w:ascii="仿宋_GB2312" w:hAnsi="宋体" w:eastAsia="仿宋_GB2312"/>
          <w:b/>
          <w:bCs/>
          <w:sz w:val="32"/>
          <w:szCs w:val="32"/>
        </w:rPr>
        <w:t>、</w:t>
      </w:r>
      <w:r>
        <w:rPr>
          <w:rFonts w:hint="eastAsia" w:ascii="仿宋_GB2312" w:hAnsi="宋体" w:eastAsia="仿宋_GB2312"/>
          <w:sz w:val="32"/>
          <w:szCs w:val="32"/>
        </w:rPr>
        <w:t>机关运行经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5B991B0">
      <w:pPr>
        <w:spacing w:line="560" w:lineRule="exact"/>
        <w:rPr>
          <w:rFonts w:ascii="仿宋" w:hAnsi="仿宋" w:eastAsia="仿宋" w:cs="黑体"/>
          <w:b/>
          <w:sz w:val="32"/>
          <w:szCs w:val="32"/>
        </w:rPr>
      </w:pPr>
      <w:r>
        <w:rPr>
          <w:rFonts w:hint="eastAsia" w:ascii="黑体" w:hAnsi="黑体" w:eastAsia="黑体" w:cs="黑体"/>
          <w:sz w:val="32"/>
          <w:szCs w:val="32"/>
        </w:rPr>
        <w:t xml:space="preserve">     </w:t>
      </w:r>
      <w:r>
        <w:rPr>
          <w:rFonts w:hint="eastAsia" w:ascii="黑体" w:hAnsi="黑体" w:eastAsia="黑体" w:cs="黑体"/>
          <w:bCs/>
          <w:sz w:val="32"/>
          <w:szCs w:val="32"/>
        </w:rPr>
        <w:t>九、其他需要说明的事项</w:t>
      </w:r>
    </w:p>
    <w:p w14:paraId="3135846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我部门无政府性基金预算及国有资本经营预算，空表列示。</w:t>
      </w:r>
    </w:p>
    <w:p w14:paraId="07C60B2F">
      <w:pPr>
        <w:spacing w:line="560" w:lineRule="exact"/>
      </w:pPr>
    </w:p>
    <w:p w14:paraId="2378F717">
      <w:pPr>
        <w:spacing w:line="560" w:lineRule="exact"/>
      </w:pPr>
    </w:p>
    <w:p w14:paraId="3E09C181">
      <w:pPr>
        <w:spacing w:line="560" w:lineRule="exact"/>
      </w:pPr>
    </w:p>
    <w:p w14:paraId="6BEF484C">
      <w:pPr>
        <w:spacing w:line="560" w:lineRule="exact"/>
      </w:pPr>
    </w:p>
    <w:p w14:paraId="49F69C89">
      <w:pPr>
        <w:spacing w:line="560" w:lineRule="exact"/>
      </w:pPr>
    </w:p>
    <w:p w14:paraId="4ED39DD1">
      <w:pPr>
        <w:spacing w:line="560" w:lineRule="exact"/>
      </w:pPr>
    </w:p>
    <w:p w14:paraId="4960B566">
      <w:pPr>
        <w:spacing w:line="560" w:lineRule="exact"/>
      </w:pPr>
    </w:p>
    <w:p w14:paraId="6C05C407">
      <w:pPr>
        <w:spacing w:line="560" w:lineRule="exact"/>
      </w:pPr>
    </w:p>
    <w:p w14:paraId="01C3F108">
      <w:pPr>
        <w:spacing w:line="560" w:lineRule="exact"/>
      </w:pPr>
    </w:p>
    <w:p w14:paraId="046D1663">
      <w:pPr>
        <w:spacing w:line="560" w:lineRule="exact"/>
      </w:pPr>
    </w:p>
    <w:p w14:paraId="13AB875F">
      <w:pPr>
        <w:spacing w:line="560" w:lineRule="exact"/>
      </w:pPr>
    </w:p>
    <w:p w14:paraId="3B7EF7D2">
      <w:pPr>
        <w:spacing w:line="560" w:lineRule="exact"/>
      </w:pPr>
    </w:p>
    <w:p w14:paraId="0D8FA4C6">
      <w:pPr>
        <w:spacing w:line="560" w:lineRule="exact"/>
      </w:pPr>
    </w:p>
    <w:p w14:paraId="1222CEA9">
      <w:pPr>
        <w:spacing w:line="560" w:lineRule="exact"/>
      </w:pPr>
    </w:p>
    <w:p w14:paraId="6B273221">
      <w:pPr>
        <w:spacing w:line="560" w:lineRule="exact"/>
      </w:pPr>
    </w:p>
    <w:p w14:paraId="3A8307F5">
      <w:pPr>
        <w:spacing w:line="560" w:lineRule="exact"/>
      </w:pPr>
    </w:p>
    <w:p w14:paraId="5E452C02">
      <w:pPr>
        <w:spacing w:line="560" w:lineRule="exact"/>
      </w:pPr>
    </w:p>
    <w:p w14:paraId="5BA6B56E">
      <w:pPr>
        <w:spacing w:line="560" w:lineRule="exact"/>
      </w:pPr>
    </w:p>
    <w:p w14:paraId="725AB0F4">
      <w:pPr>
        <w:spacing w:line="560" w:lineRule="exact"/>
      </w:pPr>
    </w:p>
    <w:p w14:paraId="2638EEE9">
      <w:pPr>
        <w:spacing w:line="560" w:lineRule="exact"/>
      </w:pPr>
    </w:p>
    <w:p w14:paraId="2F7DABC4">
      <w:pPr>
        <w:spacing w:line="560" w:lineRule="exact"/>
      </w:pPr>
    </w:p>
    <w:p w14:paraId="5975AD5F">
      <w:pPr>
        <w:spacing w:line="560" w:lineRule="exact"/>
      </w:pPr>
    </w:p>
    <w:p w14:paraId="7AE3F26C">
      <w:pPr>
        <w:spacing w:line="560" w:lineRule="exact"/>
      </w:pPr>
    </w:p>
    <w:p w14:paraId="53A0E202">
      <w:pPr>
        <w:spacing w:line="560" w:lineRule="exact"/>
      </w:pPr>
    </w:p>
    <w:p w14:paraId="4E4A981F">
      <w:pPr>
        <w:spacing w:line="560" w:lineRule="exact"/>
      </w:pPr>
    </w:p>
    <w:p w14:paraId="6F6B197B">
      <w:pPr>
        <w:spacing w:line="560" w:lineRule="exact"/>
      </w:pPr>
    </w:p>
    <w:p w14:paraId="1AE55263">
      <w:pPr>
        <w:spacing w:line="560" w:lineRule="exact"/>
      </w:pPr>
    </w:p>
    <w:p w14:paraId="13EBEE86">
      <w:pPr>
        <w:spacing w:line="560" w:lineRule="exact"/>
      </w:pPr>
    </w:p>
    <w:p w14:paraId="6282468A">
      <w:pPr>
        <w:spacing w:line="560" w:lineRule="exact"/>
      </w:pPr>
    </w:p>
    <w:p w14:paraId="7AB46BFF">
      <w:pPr>
        <w:spacing w:line="560" w:lineRule="exact"/>
      </w:pPr>
    </w:p>
    <w:p w14:paraId="41A520FD">
      <w:pPr>
        <w:spacing w:line="560" w:lineRule="exact"/>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方正小标宋_GBK">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C72C8">
    <w:pPr>
      <w:pStyle w:val="2"/>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24</w:t>
    </w:r>
    <w:r>
      <w:rPr>
        <w:rStyle w:val="9"/>
      </w:rPr>
      <w:fldChar w:fldCharType="end"/>
    </w:r>
  </w:p>
  <w:p w14:paraId="1F34A880">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lNzY1OGY2YjIxNmMxZmEyNGJkZTMwOGY2YjkwOWEifQ=="/>
  </w:docVars>
  <w:rsids>
    <w:rsidRoot w:val="00322525"/>
    <w:rsid w:val="002F35E6"/>
    <w:rsid w:val="00322525"/>
    <w:rsid w:val="00BE727D"/>
    <w:rsid w:val="013657D2"/>
    <w:rsid w:val="013E5913"/>
    <w:rsid w:val="01827073"/>
    <w:rsid w:val="026E4D7E"/>
    <w:rsid w:val="037D4D39"/>
    <w:rsid w:val="06F202FE"/>
    <w:rsid w:val="0C546647"/>
    <w:rsid w:val="0E702383"/>
    <w:rsid w:val="0EA47057"/>
    <w:rsid w:val="0ED67CD4"/>
    <w:rsid w:val="10A03AA5"/>
    <w:rsid w:val="125C7FAC"/>
    <w:rsid w:val="144F7D84"/>
    <w:rsid w:val="15345577"/>
    <w:rsid w:val="175D40D0"/>
    <w:rsid w:val="1776276D"/>
    <w:rsid w:val="17ED1E73"/>
    <w:rsid w:val="192A460E"/>
    <w:rsid w:val="1C79555A"/>
    <w:rsid w:val="1C8F7257"/>
    <w:rsid w:val="21557259"/>
    <w:rsid w:val="2172711F"/>
    <w:rsid w:val="22323DF6"/>
    <w:rsid w:val="257C0893"/>
    <w:rsid w:val="27757F19"/>
    <w:rsid w:val="2D587902"/>
    <w:rsid w:val="306645AB"/>
    <w:rsid w:val="34562514"/>
    <w:rsid w:val="351E0CB7"/>
    <w:rsid w:val="35B052EE"/>
    <w:rsid w:val="371A22E8"/>
    <w:rsid w:val="38E4788C"/>
    <w:rsid w:val="3A4C623F"/>
    <w:rsid w:val="3BB10A35"/>
    <w:rsid w:val="3C64768B"/>
    <w:rsid w:val="3D25411C"/>
    <w:rsid w:val="3D9E3559"/>
    <w:rsid w:val="3DFD47C7"/>
    <w:rsid w:val="40CD68B4"/>
    <w:rsid w:val="4425587F"/>
    <w:rsid w:val="442E76A8"/>
    <w:rsid w:val="458B10CB"/>
    <w:rsid w:val="458C6DC4"/>
    <w:rsid w:val="4628394E"/>
    <w:rsid w:val="47D84514"/>
    <w:rsid w:val="48AB265D"/>
    <w:rsid w:val="4EF107F2"/>
    <w:rsid w:val="517304A3"/>
    <w:rsid w:val="585D6FA1"/>
    <w:rsid w:val="5A8C6D91"/>
    <w:rsid w:val="5B94029A"/>
    <w:rsid w:val="5C9B46CD"/>
    <w:rsid w:val="6532578D"/>
    <w:rsid w:val="6B6F1813"/>
    <w:rsid w:val="6C8C013B"/>
    <w:rsid w:val="6F1E03BE"/>
    <w:rsid w:val="71553FE7"/>
    <w:rsid w:val="716F5B10"/>
    <w:rsid w:val="76CE6146"/>
    <w:rsid w:val="77541304"/>
    <w:rsid w:val="7BA708D6"/>
    <w:rsid w:val="7ED01551"/>
    <w:rsid w:val="7EF64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jc w:val="left"/>
    </w:pPr>
    <w:rPr>
      <w:kern w:val="0"/>
      <w:sz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styleId="9">
    <w:name w:val="page number"/>
    <w:basedOn w:val="7"/>
    <w:unhideWhenUsed/>
    <w:qFormat/>
    <w:uiPriority w:val="99"/>
  </w:style>
  <w:style w:type="character" w:customStyle="1" w:styleId="10">
    <w:name w:val="页眉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6959</Words>
  <Characters>7575</Characters>
  <Lines>63</Lines>
  <Paragraphs>17</Paragraphs>
  <TotalTime>7</TotalTime>
  <ScaleCrop>false</ScaleCrop>
  <LinksUpToDate>false</LinksUpToDate>
  <CharactersWithSpaces>7627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2021-05-27T02:35:00Z</dcterms:created>
  <dc:creator>acer</dc:creator>
  <cp:lastModifiedBy>八爪小鱼</cp:lastModifiedBy>
  <dcterms:modified xsi:type="dcterms:W3CDTF">2025-04-16T06:07:01Z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FEC055955177447EBC149CF1ADC4B818_13</vt:lpwstr>
  </property>
  <property fmtid="{D5CDD505-2E9C-101B-9397-08002B2CF9AE}" pid="4" name="KSOTemplateDocerSaveRecord">
    <vt:lpwstr>eyJoZGlkIjoiNTY3NzU0NDM5MWFkMmY4ZmZmZjJjODBjMzI2N2ZmYWUiLCJ1c2VySWQiOiI0MDE5OTQ3MTgifQ==</vt:lpwstr>
  </property>
</Properties>
</file>