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71CD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涞水县退役军人事务局</w:t>
      </w:r>
    </w:p>
    <w:p w14:paraId="180315A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2024年度政府信息公开工作年度报告</w:t>
      </w:r>
    </w:p>
    <w:p w14:paraId="3CC1FE7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一、总体情况</w:t>
      </w:r>
    </w:p>
    <w:p w14:paraId="749A75B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涞水县退役军人事务局认真贯彻县委、县政府对政府信息公开工作的统一部署，把政府信息公开作为服务型机关建设的重要抓手，进一步加强组织领导，将政务公开工作列入重要议事日程，着力提升政务服务工作实效，推进政务公开制度化规范化，确保年度政务公开各项工作任务落实到位。报告中所列数据统计期限为2024年1月1日至2024年12月31日。</w:t>
      </w:r>
    </w:p>
    <w:p w14:paraId="60E2D2A4">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主动公开情况</w:t>
      </w:r>
    </w:p>
    <w:p w14:paraId="1DD263D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2024年，涞水县退役军人事务局充分利用涞水县人民政府官方网站公开机构职能、领导分工、权责清单、财政预算和决算信息并及时有效公开退役军人事务信息。</w:t>
      </w:r>
    </w:p>
    <w:p w14:paraId="7C571CD4">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依申请公开情况</w:t>
      </w:r>
    </w:p>
    <w:p w14:paraId="7E9B2C9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2024年，涞水县退役军人事务局未收到政府信息公开申请。</w:t>
      </w:r>
    </w:p>
    <w:p w14:paraId="6D8BD0F2">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政府信息管理情况</w:t>
      </w:r>
    </w:p>
    <w:p w14:paraId="31B45A6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涞水县退役军人事务局严格落实信息公开审查制度，定期督促各股室、下属事业单位依法依规进行公开，同时加强信息发布前审核，确保信息发布规范、及时、完整、正确。2024年，涞水县军人事务局未制发规范性文件，未收到因信息公开引发的行政复议案件。</w:t>
      </w:r>
    </w:p>
    <w:p w14:paraId="1AFDCEA6">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3" w:firstLineChars="200"/>
        <w:jc w:val="both"/>
        <w:textAlignment w:val="auto"/>
        <w:rPr>
          <w:rFonts w:hint="eastAsia" w:ascii="楷体_GB2312" w:hAnsi="楷体_GB2312" w:eastAsia="楷体_GB2312" w:cs="楷体_GB2312"/>
          <w:b/>
          <w:bCs/>
          <w:i w:val="0"/>
          <w:caps w:val="0"/>
          <w:color w:val="333333"/>
          <w:spacing w:val="0"/>
          <w:sz w:val="32"/>
          <w:szCs w:val="32"/>
          <w:shd w:val="clear" w:fill="FFFFFF"/>
          <w:lang w:val="en-US" w:eastAsia="zh-CN"/>
        </w:rPr>
      </w:pPr>
      <w:r>
        <w:rPr>
          <w:rFonts w:hint="eastAsia" w:ascii="楷体_GB2312" w:hAnsi="楷体_GB2312" w:eastAsia="楷体_GB2312" w:cs="楷体_GB2312"/>
          <w:b/>
          <w:bCs/>
          <w:color w:val="auto"/>
          <w:sz w:val="32"/>
          <w:szCs w:val="32"/>
          <w:lang w:val="en-US" w:eastAsia="zh-CN"/>
        </w:rPr>
        <w:t>政府信息公开平台建设情况</w:t>
      </w:r>
    </w:p>
    <w:p w14:paraId="00425CF3">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1.严格公开信息。</w:t>
      </w:r>
      <w:r>
        <w:rPr>
          <w:rFonts w:hint="eastAsia" w:ascii="仿宋_GB2312" w:hAnsi="仿宋_GB2312" w:eastAsia="仿宋_GB2312" w:cs="仿宋_GB2312"/>
          <w:color w:val="auto"/>
          <w:sz w:val="32"/>
          <w:szCs w:val="32"/>
          <w:lang w:val="en-US" w:eastAsia="zh-CN"/>
        </w:rPr>
        <w:t>严格按照涞水县人民政府办公室要求，在涞水县人民政府官方网站上更新了信息公开指南、机构设置相关内容。</w:t>
      </w:r>
    </w:p>
    <w:p w14:paraId="122199E1">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2.丰富公开内容。</w:t>
      </w:r>
      <w:r>
        <w:rPr>
          <w:rFonts w:hint="eastAsia" w:ascii="仿宋_GB2312" w:hAnsi="仿宋_GB2312" w:eastAsia="仿宋_GB2312" w:cs="仿宋_GB2312"/>
          <w:color w:val="auto"/>
          <w:sz w:val="32"/>
          <w:szCs w:val="32"/>
          <w:lang w:val="en-US" w:eastAsia="zh-CN"/>
        </w:rPr>
        <w:t>重点公开与退役军人切身利益密切相关的政策解读及退役军人最关心、社会最敏感、反映最强烈的热点问题；；积极与省厅、市局联系，向上报送相关工作动态，2024年，上级媒体刊发30余条工作信息。</w:t>
      </w:r>
    </w:p>
    <w:p w14:paraId="002A607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（五）监督保障情况</w:t>
      </w:r>
    </w:p>
    <w:p w14:paraId="3F3042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涞水县退役军人事务局认真抓好政务公开问题自查自纠工作，针对自查发现的问题，认真分析原因、提出整改措施、明确整改责任股室及整改时限，确保整改到位。</w:t>
      </w:r>
    </w:p>
    <w:p w14:paraId="56F5D3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二、主动公开政府信息情况</w:t>
      </w:r>
    </w:p>
    <w:tbl>
      <w:tblPr>
        <w:tblStyle w:val="4"/>
        <w:tblW w:w="0" w:type="auto"/>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48A51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vAlign w:val="top"/>
          </w:tcPr>
          <w:p w14:paraId="111C1CB6">
            <w:pPr>
              <w:jc w:val="center"/>
              <w:rPr>
                <w:rFonts w:hint="eastAsia" w:eastAsiaTheme="minorEastAsia"/>
                <w:color w:val="auto"/>
                <w:sz w:val="18"/>
                <w:szCs w:val="18"/>
                <w:vertAlign w:val="baseline"/>
                <w:lang w:eastAsia="zh-CN"/>
              </w:rPr>
            </w:pPr>
            <w:r>
              <w:rPr>
                <w:rFonts w:hint="eastAsia"/>
                <w:color w:val="auto"/>
                <w:sz w:val="18"/>
                <w:szCs w:val="18"/>
                <w:vertAlign w:val="baseline"/>
                <w:lang w:eastAsia="zh-CN"/>
              </w:rPr>
              <w:t>第二十条第（一）项</w:t>
            </w:r>
          </w:p>
        </w:tc>
      </w:tr>
      <w:tr w14:paraId="03103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14:paraId="295C68CD">
            <w:pPr>
              <w:jc w:val="center"/>
              <w:rPr>
                <w:rFonts w:hint="eastAsia" w:eastAsiaTheme="minorEastAsia"/>
                <w:color w:val="auto"/>
                <w:sz w:val="18"/>
                <w:szCs w:val="18"/>
                <w:vertAlign w:val="baseline"/>
                <w:lang w:eastAsia="zh-CN"/>
              </w:rPr>
            </w:pPr>
            <w:r>
              <w:rPr>
                <w:rFonts w:hint="eastAsia"/>
                <w:color w:val="auto"/>
                <w:sz w:val="18"/>
                <w:szCs w:val="18"/>
                <w:vertAlign w:val="baseline"/>
                <w:lang w:eastAsia="zh-CN"/>
              </w:rPr>
              <w:t>信息内容</w:t>
            </w:r>
          </w:p>
        </w:tc>
        <w:tc>
          <w:tcPr>
            <w:tcW w:w="2130" w:type="dxa"/>
            <w:vAlign w:val="top"/>
          </w:tcPr>
          <w:p w14:paraId="13E1F583">
            <w:pPr>
              <w:jc w:val="center"/>
              <w:rPr>
                <w:rFonts w:hint="eastAsia" w:eastAsiaTheme="minorEastAsia"/>
                <w:color w:val="auto"/>
                <w:sz w:val="18"/>
                <w:szCs w:val="18"/>
                <w:vertAlign w:val="baseline"/>
                <w:lang w:eastAsia="zh-CN"/>
              </w:rPr>
            </w:pPr>
            <w:r>
              <w:rPr>
                <w:rFonts w:hint="eastAsia"/>
                <w:color w:val="auto"/>
                <w:sz w:val="18"/>
                <w:szCs w:val="18"/>
                <w:vertAlign w:val="baseline"/>
                <w:lang w:eastAsia="zh-CN"/>
              </w:rPr>
              <w:t>本年制发件数</w:t>
            </w:r>
          </w:p>
        </w:tc>
        <w:tc>
          <w:tcPr>
            <w:tcW w:w="2131" w:type="dxa"/>
            <w:vAlign w:val="top"/>
          </w:tcPr>
          <w:p w14:paraId="3FFCE32C">
            <w:pPr>
              <w:jc w:val="center"/>
              <w:rPr>
                <w:rFonts w:hint="eastAsia" w:eastAsiaTheme="minorEastAsia"/>
                <w:color w:val="auto"/>
                <w:sz w:val="18"/>
                <w:szCs w:val="18"/>
                <w:vertAlign w:val="baseline"/>
                <w:lang w:eastAsia="zh-CN"/>
              </w:rPr>
            </w:pPr>
            <w:r>
              <w:rPr>
                <w:rFonts w:hint="eastAsia"/>
                <w:color w:val="auto"/>
                <w:sz w:val="18"/>
                <w:szCs w:val="18"/>
                <w:vertAlign w:val="baseline"/>
                <w:lang w:eastAsia="zh-CN"/>
              </w:rPr>
              <w:t>本年废止件数</w:t>
            </w:r>
          </w:p>
        </w:tc>
        <w:tc>
          <w:tcPr>
            <w:tcW w:w="2131" w:type="dxa"/>
            <w:vAlign w:val="top"/>
          </w:tcPr>
          <w:p w14:paraId="6ED604FA">
            <w:pPr>
              <w:jc w:val="center"/>
              <w:rPr>
                <w:rFonts w:hint="eastAsia" w:eastAsiaTheme="minorEastAsia"/>
                <w:color w:val="auto"/>
                <w:sz w:val="18"/>
                <w:szCs w:val="18"/>
                <w:vertAlign w:val="baseline"/>
                <w:lang w:eastAsia="zh-CN"/>
              </w:rPr>
            </w:pPr>
            <w:r>
              <w:rPr>
                <w:rFonts w:hint="eastAsia"/>
                <w:color w:val="auto"/>
                <w:sz w:val="18"/>
                <w:szCs w:val="18"/>
                <w:vertAlign w:val="baseline"/>
                <w:lang w:eastAsia="zh-CN"/>
              </w:rPr>
              <w:t>现行有效件数</w:t>
            </w:r>
          </w:p>
        </w:tc>
      </w:tr>
      <w:tr w14:paraId="53BB4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14:paraId="6276B874">
            <w:pPr>
              <w:rPr>
                <w:rFonts w:hint="eastAsia" w:eastAsiaTheme="minorEastAsia"/>
                <w:color w:val="auto"/>
                <w:sz w:val="18"/>
                <w:szCs w:val="18"/>
                <w:vertAlign w:val="baseline"/>
                <w:lang w:eastAsia="zh-CN"/>
              </w:rPr>
            </w:pPr>
            <w:r>
              <w:rPr>
                <w:rFonts w:hint="eastAsia"/>
                <w:color w:val="auto"/>
                <w:sz w:val="18"/>
                <w:szCs w:val="18"/>
                <w:vertAlign w:val="baseline"/>
                <w:lang w:eastAsia="zh-CN"/>
              </w:rPr>
              <w:t>规章</w:t>
            </w:r>
          </w:p>
        </w:tc>
        <w:tc>
          <w:tcPr>
            <w:tcW w:w="2130" w:type="dxa"/>
            <w:vAlign w:val="top"/>
          </w:tcPr>
          <w:p w14:paraId="631E649F">
            <w:pPr>
              <w:jc w:val="center"/>
              <w:rPr>
                <w:rFonts w:hint="eastAsia" w:eastAsiaTheme="minorEastAsia"/>
                <w:color w:val="auto"/>
                <w:sz w:val="18"/>
                <w:szCs w:val="18"/>
                <w:vertAlign w:val="baseline"/>
                <w:lang w:val="en-US" w:eastAsia="zh-CN"/>
              </w:rPr>
            </w:pPr>
            <w:r>
              <w:rPr>
                <w:rFonts w:hint="eastAsia"/>
                <w:color w:val="auto"/>
                <w:sz w:val="18"/>
                <w:szCs w:val="18"/>
                <w:vertAlign w:val="baseline"/>
                <w:lang w:val="en-US" w:eastAsia="zh-CN"/>
              </w:rPr>
              <w:t>0</w:t>
            </w:r>
          </w:p>
        </w:tc>
        <w:tc>
          <w:tcPr>
            <w:tcW w:w="2131" w:type="dxa"/>
            <w:vAlign w:val="top"/>
          </w:tcPr>
          <w:p w14:paraId="498F4BC0">
            <w:pPr>
              <w:jc w:val="center"/>
              <w:rPr>
                <w:rFonts w:hint="eastAsia" w:eastAsiaTheme="minorEastAsia"/>
                <w:color w:val="auto"/>
                <w:sz w:val="18"/>
                <w:szCs w:val="18"/>
                <w:vertAlign w:val="baseline"/>
                <w:lang w:val="en-US" w:eastAsia="zh-CN"/>
              </w:rPr>
            </w:pPr>
            <w:r>
              <w:rPr>
                <w:rFonts w:hint="eastAsia"/>
                <w:color w:val="auto"/>
                <w:sz w:val="18"/>
                <w:szCs w:val="18"/>
                <w:vertAlign w:val="baseline"/>
                <w:lang w:val="en-US" w:eastAsia="zh-CN"/>
              </w:rPr>
              <w:t>0</w:t>
            </w:r>
          </w:p>
        </w:tc>
        <w:tc>
          <w:tcPr>
            <w:tcW w:w="2131" w:type="dxa"/>
            <w:vAlign w:val="top"/>
          </w:tcPr>
          <w:p w14:paraId="0275C620">
            <w:pPr>
              <w:jc w:val="center"/>
              <w:rPr>
                <w:rFonts w:hint="eastAsia" w:eastAsiaTheme="minorEastAsia"/>
                <w:color w:val="auto"/>
                <w:sz w:val="18"/>
                <w:szCs w:val="18"/>
                <w:vertAlign w:val="baseline"/>
                <w:lang w:val="en-US" w:eastAsia="zh-CN"/>
              </w:rPr>
            </w:pPr>
            <w:r>
              <w:rPr>
                <w:rFonts w:hint="eastAsia"/>
                <w:color w:val="auto"/>
                <w:sz w:val="18"/>
                <w:szCs w:val="18"/>
                <w:vertAlign w:val="baseline"/>
                <w:lang w:val="en-US" w:eastAsia="zh-CN"/>
              </w:rPr>
              <w:t>0</w:t>
            </w:r>
          </w:p>
        </w:tc>
      </w:tr>
      <w:tr w14:paraId="70073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14:paraId="662F3322">
            <w:pPr>
              <w:rPr>
                <w:rFonts w:hint="eastAsia" w:eastAsiaTheme="minorEastAsia"/>
                <w:color w:val="auto"/>
                <w:sz w:val="18"/>
                <w:szCs w:val="18"/>
                <w:vertAlign w:val="baseline"/>
                <w:lang w:eastAsia="zh-CN"/>
              </w:rPr>
            </w:pPr>
            <w:r>
              <w:rPr>
                <w:rFonts w:hint="eastAsia"/>
                <w:color w:val="auto"/>
                <w:sz w:val="18"/>
                <w:szCs w:val="18"/>
                <w:vertAlign w:val="baseline"/>
                <w:lang w:eastAsia="zh-CN"/>
              </w:rPr>
              <w:t>行政规范性文件</w:t>
            </w:r>
          </w:p>
        </w:tc>
        <w:tc>
          <w:tcPr>
            <w:tcW w:w="2130" w:type="dxa"/>
            <w:vAlign w:val="top"/>
          </w:tcPr>
          <w:p w14:paraId="699B5303">
            <w:pPr>
              <w:jc w:val="center"/>
              <w:rPr>
                <w:rFonts w:hint="eastAsia" w:eastAsiaTheme="minorEastAsia"/>
                <w:color w:val="auto"/>
                <w:sz w:val="18"/>
                <w:szCs w:val="18"/>
                <w:vertAlign w:val="baseline"/>
                <w:lang w:val="en-US" w:eastAsia="zh-CN"/>
              </w:rPr>
            </w:pPr>
            <w:r>
              <w:rPr>
                <w:rFonts w:hint="eastAsia"/>
                <w:color w:val="auto"/>
                <w:sz w:val="18"/>
                <w:szCs w:val="18"/>
                <w:vertAlign w:val="baseline"/>
                <w:lang w:val="en-US" w:eastAsia="zh-CN"/>
              </w:rPr>
              <w:t>0</w:t>
            </w:r>
          </w:p>
        </w:tc>
        <w:tc>
          <w:tcPr>
            <w:tcW w:w="2131" w:type="dxa"/>
            <w:vAlign w:val="top"/>
          </w:tcPr>
          <w:p w14:paraId="61DDD0E6">
            <w:pPr>
              <w:jc w:val="center"/>
              <w:rPr>
                <w:rFonts w:hint="eastAsia" w:eastAsiaTheme="minorEastAsia"/>
                <w:color w:val="auto"/>
                <w:sz w:val="18"/>
                <w:szCs w:val="18"/>
                <w:vertAlign w:val="baseline"/>
                <w:lang w:val="en-US" w:eastAsia="zh-CN"/>
              </w:rPr>
            </w:pPr>
            <w:r>
              <w:rPr>
                <w:rFonts w:hint="eastAsia"/>
                <w:color w:val="auto"/>
                <w:sz w:val="18"/>
                <w:szCs w:val="18"/>
                <w:vertAlign w:val="baseline"/>
                <w:lang w:val="en-US" w:eastAsia="zh-CN"/>
              </w:rPr>
              <w:t>0</w:t>
            </w:r>
          </w:p>
        </w:tc>
        <w:tc>
          <w:tcPr>
            <w:tcW w:w="2131" w:type="dxa"/>
            <w:vAlign w:val="top"/>
          </w:tcPr>
          <w:p w14:paraId="2532DBFD">
            <w:pPr>
              <w:jc w:val="center"/>
              <w:rPr>
                <w:rFonts w:hint="eastAsia" w:eastAsiaTheme="minorEastAsia"/>
                <w:color w:val="auto"/>
                <w:sz w:val="18"/>
                <w:szCs w:val="18"/>
                <w:vertAlign w:val="baseline"/>
                <w:lang w:val="en-US" w:eastAsia="zh-CN"/>
              </w:rPr>
            </w:pPr>
            <w:r>
              <w:rPr>
                <w:rFonts w:hint="eastAsia"/>
                <w:color w:val="auto"/>
                <w:sz w:val="18"/>
                <w:szCs w:val="18"/>
                <w:vertAlign w:val="baseline"/>
                <w:lang w:val="en-US" w:eastAsia="zh-CN"/>
              </w:rPr>
              <w:t>0</w:t>
            </w:r>
          </w:p>
        </w:tc>
      </w:tr>
      <w:tr w14:paraId="5C6AF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vAlign w:val="top"/>
          </w:tcPr>
          <w:p w14:paraId="6B11ECCD">
            <w:pPr>
              <w:jc w:val="center"/>
              <w:rPr>
                <w:rFonts w:hint="eastAsia" w:eastAsiaTheme="minorEastAsia"/>
                <w:color w:val="auto"/>
                <w:sz w:val="18"/>
                <w:szCs w:val="18"/>
                <w:vertAlign w:val="baseline"/>
                <w:lang w:eastAsia="zh-CN"/>
              </w:rPr>
            </w:pPr>
            <w:r>
              <w:rPr>
                <w:rFonts w:hint="eastAsia"/>
                <w:color w:val="auto"/>
                <w:sz w:val="18"/>
                <w:szCs w:val="18"/>
                <w:vertAlign w:val="baseline"/>
                <w:lang w:eastAsia="zh-CN"/>
              </w:rPr>
              <w:t>第二十条第（五）项</w:t>
            </w:r>
          </w:p>
        </w:tc>
      </w:tr>
      <w:tr w14:paraId="384AF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14:paraId="25267112">
            <w:pPr>
              <w:jc w:val="center"/>
              <w:rPr>
                <w:rFonts w:hint="eastAsia" w:eastAsiaTheme="minorEastAsia"/>
                <w:color w:val="auto"/>
                <w:sz w:val="18"/>
                <w:szCs w:val="18"/>
                <w:vertAlign w:val="baseline"/>
                <w:lang w:eastAsia="zh-CN"/>
              </w:rPr>
            </w:pPr>
            <w:r>
              <w:rPr>
                <w:rFonts w:hint="eastAsia"/>
                <w:color w:val="auto"/>
                <w:sz w:val="18"/>
                <w:szCs w:val="18"/>
                <w:vertAlign w:val="baseline"/>
                <w:lang w:eastAsia="zh-CN"/>
              </w:rPr>
              <w:t>信息内容</w:t>
            </w:r>
          </w:p>
        </w:tc>
        <w:tc>
          <w:tcPr>
            <w:tcW w:w="6392" w:type="dxa"/>
            <w:gridSpan w:val="3"/>
            <w:vAlign w:val="top"/>
          </w:tcPr>
          <w:p w14:paraId="628A100B">
            <w:pPr>
              <w:jc w:val="center"/>
              <w:rPr>
                <w:rFonts w:hint="eastAsia" w:eastAsiaTheme="minorEastAsia"/>
                <w:color w:val="auto"/>
                <w:sz w:val="18"/>
                <w:szCs w:val="18"/>
                <w:vertAlign w:val="baseline"/>
                <w:lang w:eastAsia="zh-CN"/>
              </w:rPr>
            </w:pPr>
            <w:r>
              <w:rPr>
                <w:rFonts w:hint="eastAsia"/>
                <w:color w:val="auto"/>
                <w:sz w:val="18"/>
                <w:szCs w:val="18"/>
                <w:vertAlign w:val="baseline"/>
                <w:lang w:eastAsia="zh-CN"/>
              </w:rPr>
              <w:t>本年处理决定数量</w:t>
            </w:r>
          </w:p>
        </w:tc>
      </w:tr>
      <w:tr w14:paraId="686FB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14:paraId="5566FCD7">
            <w:pPr>
              <w:rPr>
                <w:rFonts w:hint="eastAsia" w:eastAsiaTheme="minorEastAsia"/>
                <w:color w:val="auto"/>
                <w:sz w:val="18"/>
                <w:szCs w:val="18"/>
                <w:vertAlign w:val="baseline"/>
                <w:lang w:eastAsia="zh-CN"/>
              </w:rPr>
            </w:pPr>
            <w:r>
              <w:rPr>
                <w:rFonts w:hint="eastAsia"/>
                <w:color w:val="auto"/>
                <w:sz w:val="18"/>
                <w:szCs w:val="18"/>
                <w:vertAlign w:val="baseline"/>
                <w:lang w:eastAsia="zh-CN"/>
              </w:rPr>
              <w:t>行政许可</w:t>
            </w:r>
          </w:p>
        </w:tc>
        <w:tc>
          <w:tcPr>
            <w:tcW w:w="6392" w:type="dxa"/>
            <w:gridSpan w:val="3"/>
            <w:vAlign w:val="top"/>
          </w:tcPr>
          <w:p w14:paraId="70F8FCAD">
            <w:pPr>
              <w:jc w:val="center"/>
              <w:rPr>
                <w:rFonts w:hint="eastAsia" w:eastAsiaTheme="minorEastAsia"/>
                <w:color w:val="auto"/>
                <w:sz w:val="18"/>
                <w:szCs w:val="18"/>
                <w:vertAlign w:val="baseline"/>
                <w:lang w:val="en-US" w:eastAsia="zh-CN"/>
              </w:rPr>
            </w:pPr>
            <w:r>
              <w:rPr>
                <w:rFonts w:hint="eastAsia"/>
                <w:color w:val="auto"/>
                <w:sz w:val="18"/>
                <w:szCs w:val="18"/>
                <w:vertAlign w:val="baseline"/>
                <w:lang w:val="en-US" w:eastAsia="zh-CN"/>
              </w:rPr>
              <w:t>0</w:t>
            </w:r>
          </w:p>
        </w:tc>
      </w:tr>
      <w:tr w14:paraId="11D24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vAlign w:val="top"/>
          </w:tcPr>
          <w:p w14:paraId="60864C7F">
            <w:pPr>
              <w:jc w:val="center"/>
              <w:rPr>
                <w:rFonts w:hint="eastAsia" w:eastAsiaTheme="minorEastAsia"/>
                <w:color w:val="auto"/>
                <w:sz w:val="18"/>
                <w:szCs w:val="18"/>
                <w:vertAlign w:val="baseline"/>
                <w:lang w:eastAsia="zh-CN"/>
              </w:rPr>
            </w:pPr>
            <w:r>
              <w:rPr>
                <w:rFonts w:hint="eastAsia"/>
                <w:color w:val="auto"/>
                <w:sz w:val="18"/>
                <w:szCs w:val="18"/>
                <w:vertAlign w:val="baseline"/>
                <w:lang w:eastAsia="zh-CN"/>
              </w:rPr>
              <w:t>第二十条第（六）项</w:t>
            </w:r>
          </w:p>
        </w:tc>
      </w:tr>
      <w:tr w14:paraId="76BC5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14:paraId="5D8CD3FE">
            <w:pPr>
              <w:jc w:val="center"/>
              <w:rPr>
                <w:rFonts w:hint="eastAsia" w:eastAsiaTheme="minorEastAsia"/>
                <w:color w:val="auto"/>
                <w:sz w:val="18"/>
                <w:szCs w:val="18"/>
                <w:vertAlign w:val="baseline"/>
                <w:lang w:eastAsia="zh-CN"/>
              </w:rPr>
            </w:pPr>
            <w:r>
              <w:rPr>
                <w:rFonts w:hint="eastAsia"/>
                <w:color w:val="auto"/>
                <w:sz w:val="18"/>
                <w:szCs w:val="18"/>
                <w:vertAlign w:val="baseline"/>
                <w:lang w:eastAsia="zh-CN"/>
              </w:rPr>
              <w:t>信息内容</w:t>
            </w:r>
          </w:p>
        </w:tc>
        <w:tc>
          <w:tcPr>
            <w:tcW w:w="6392" w:type="dxa"/>
            <w:gridSpan w:val="3"/>
            <w:vAlign w:val="top"/>
          </w:tcPr>
          <w:p w14:paraId="7D0E992A">
            <w:pPr>
              <w:jc w:val="center"/>
              <w:rPr>
                <w:rFonts w:hint="eastAsia" w:eastAsiaTheme="minorEastAsia"/>
                <w:color w:val="auto"/>
                <w:sz w:val="18"/>
                <w:szCs w:val="18"/>
                <w:vertAlign w:val="baseline"/>
                <w:lang w:eastAsia="zh-CN"/>
              </w:rPr>
            </w:pPr>
            <w:r>
              <w:rPr>
                <w:rFonts w:hint="eastAsia"/>
                <w:color w:val="auto"/>
                <w:sz w:val="18"/>
                <w:szCs w:val="18"/>
                <w:vertAlign w:val="baseline"/>
                <w:lang w:eastAsia="zh-CN"/>
              </w:rPr>
              <w:t>本年处理决定数量</w:t>
            </w:r>
          </w:p>
        </w:tc>
      </w:tr>
      <w:tr w14:paraId="17B26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14:paraId="48DDE843">
            <w:pPr>
              <w:rPr>
                <w:rFonts w:hint="eastAsia" w:eastAsiaTheme="minorEastAsia"/>
                <w:color w:val="auto"/>
                <w:sz w:val="18"/>
                <w:szCs w:val="18"/>
                <w:vertAlign w:val="baseline"/>
                <w:lang w:eastAsia="zh-CN"/>
              </w:rPr>
            </w:pPr>
            <w:r>
              <w:rPr>
                <w:rFonts w:hint="eastAsia"/>
                <w:color w:val="auto"/>
                <w:sz w:val="18"/>
                <w:szCs w:val="18"/>
                <w:vertAlign w:val="baseline"/>
                <w:lang w:eastAsia="zh-CN"/>
              </w:rPr>
              <w:t>行政处罚</w:t>
            </w:r>
          </w:p>
        </w:tc>
        <w:tc>
          <w:tcPr>
            <w:tcW w:w="6392" w:type="dxa"/>
            <w:gridSpan w:val="3"/>
            <w:vAlign w:val="top"/>
          </w:tcPr>
          <w:p w14:paraId="2F1AAB8C">
            <w:pPr>
              <w:jc w:val="center"/>
              <w:rPr>
                <w:rFonts w:hint="eastAsia" w:eastAsiaTheme="minorEastAsia"/>
                <w:color w:val="auto"/>
                <w:sz w:val="18"/>
                <w:szCs w:val="18"/>
                <w:vertAlign w:val="baseline"/>
                <w:lang w:val="en-US" w:eastAsia="zh-CN"/>
              </w:rPr>
            </w:pPr>
            <w:r>
              <w:rPr>
                <w:rFonts w:hint="eastAsia"/>
                <w:color w:val="auto"/>
                <w:sz w:val="18"/>
                <w:szCs w:val="18"/>
                <w:vertAlign w:val="baseline"/>
                <w:lang w:val="en-US" w:eastAsia="zh-CN"/>
              </w:rPr>
              <w:t>0</w:t>
            </w:r>
          </w:p>
        </w:tc>
      </w:tr>
      <w:tr w14:paraId="7793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14:paraId="0E91E9A0">
            <w:pPr>
              <w:rPr>
                <w:rFonts w:hint="eastAsia" w:eastAsiaTheme="minorEastAsia"/>
                <w:color w:val="auto"/>
                <w:sz w:val="18"/>
                <w:szCs w:val="18"/>
                <w:vertAlign w:val="baseline"/>
                <w:lang w:eastAsia="zh-CN"/>
              </w:rPr>
            </w:pPr>
            <w:r>
              <w:rPr>
                <w:rFonts w:hint="eastAsia"/>
                <w:color w:val="auto"/>
                <w:sz w:val="18"/>
                <w:szCs w:val="18"/>
                <w:vertAlign w:val="baseline"/>
                <w:lang w:eastAsia="zh-CN"/>
              </w:rPr>
              <w:t>行政强制</w:t>
            </w:r>
          </w:p>
        </w:tc>
        <w:tc>
          <w:tcPr>
            <w:tcW w:w="6392" w:type="dxa"/>
            <w:gridSpan w:val="3"/>
            <w:vAlign w:val="top"/>
          </w:tcPr>
          <w:p w14:paraId="51BF41E6">
            <w:pPr>
              <w:jc w:val="center"/>
              <w:rPr>
                <w:rFonts w:hint="eastAsia" w:eastAsiaTheme="minorEastAsia"/>
                <w:color w:val="auto"/>
                <w:sz w:val="18"/>
                <w:szCs w:val="18"/>
                <w:vertAlign w:val="baseline"/>
                <w:lang w:val="en-US" w:eastAsia="zh-CN"/>
              </w:rPr>
            </w:pPr>
            <w:r>
              <w:rPr>
                <w:rFonts w:hint="eastAsia"/>
                <w:color w:val="auto"/>
                <w:sz w:val="18"/>
                <w:szCs w:val="18"/>
                <w:vertAlign w:val="baseline"/>
                <w:lang w:val="en-US" w:eastAsia="zh-CN"/>
              </w:rPr>
              <w:t>0</w:t>
            </w:r>
          </w:p>
        </w:tc>
      </w:tr>
      <w:tr w14:paraId="5B1A3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vAlign w:val="top"/>
          </w:tcPr>
          <w:p w14:paraId="7DEFE536">
            <w:pPr>
              <w:jc w:val="center"/>
              <w:rPr>
                <w:rFonts w:hint="eastAsia" w:eastAsiaTheme="minorEastAsia"/>
                <w:color w:val="auto"/>
                <w:sz w:val="18"/>
                <w:szCs w:val="18"/>
                <w:vertAlign w:val="baseline"/>
                <w:lang w:eastAsia="zh-CN"/>
              </w:rPr>
            </w:pPr>
            <w:r>
              <w:rPr>
                <w:rFonts w:hint="eastAsia"/>
                <w:color w:val="auto"/>
                <w:sz w:val="18"/>
                <w:szCs w:val="18"/>
                <w:vertAlign w:val="baseline"/>
                <w:lang w:eastAsia="zh-CN"/>
              </w:rPr>
              <w:t>第二十条第（八）项</w:t>
            </w:r>
          </w:p>
        </w:tc>
      </w:tr>
      <w:tr w14:paraId="30872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14:paraId="173F183B">
            <w:pPr>
              <w:jc w:val="center"/>
              <w:rPr>
                <w:rFonts w:hint="eastAsia" w:eastAsiaTheme="minorEastAsia"/>
                <w:color w:val="auto"/>
                <w:sz w:val="18"/>
                <w:szCs w:val="18"/>
                <w:vertAlign w:val="baseline"/>
                <w:lang w:eastAsia="zh-CN"/>
              </w:rPr>
            </w:pPr>
            <w:r>
              <w:rPr>
                <w:rFonts w:hint="eastAsia"/>
                <w:color w:val="auto"/>
                <w:sz w:val="18"/>
                <w:szCs w:val="18"/>
                <w:vertAlign w:val="baseline"/>
                <w:lang w:eastAsia="zh-CN"/>
              </w:rPr>
              <w:t>信息内容</w:t>
            </w:r>
          </w:p>
        </w:tc>
        <w:tc>
          <w:tcPr>
            <w:tcW w:w="6392" w:type="dxa"/>
            <w:gridSpan w:val="3"/>
            <w:vAlign w:val="top"/>
          </w:tcPr>
          <w:p w14:paraId="5E265CEB">
            <w:pPr>
              <w:jc w:val="center"/>
              <w:rPr>
                <w:rFonts w:hint="eastAsia" w:eastAsiaTheme="minorEastAsia"/>
                <w:color w:val="auto"/>
                <w:sz w:val="18"/>
                <w:szCs w:val="18"/>
                <w:vertAlign w:val="baseline"/>
                <w:lang w:eastAsia="zh-CN"/>
              </w:rPr>
            </w:pPr>
            <w:r>
              <w:rPr>
                <w:rFonts w:hint="eastAsia"/>
                <w:color w:val="auto"/>
                <w:sz w:val="18"/>
                <w:szCs w:val="18"/>
                <w:vertAlign w:val="baseline"/>
                <w:lang w:eastAsia="zh-CN"/>
              </w:rPr>
              <w:t>本年收费金额（单位：万元）</w:t>
            </w:r>
          </w:p>
        </w:tc>
      </w:tr>
      <w:tr w14:paraId="379F6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14:paraId="64C29DDE">
            <w:pPr>
              <w:rPr>
                <w:rFonts w:hint="eastAsia" w:eastAsiaTheme="minorEastAsia"/>
                <w:color w:val="auto"/>
                <w:sz w:val="18"/>
                <w:szCs w:val="18"/>
                <w:vertAlign w:val="baseline"/>
                <w:lang w:eastAsia="zh-CN"/>
              </w:rPr>
            </w:pPr>
            <w:r>
              <w:rPr>
                <w:rFonts w:hint="eastAsia"/>
                <w:color w:val="auto"/>
                <w:sz w:val="18"/>
                <w:szCs w:val="18"/>
                <w:vertAlign w:val="baseline"/>
                <w:lang w:eastAsia="zh-CN"/>
              </w:rPr>
              <w:t>行政事业性收费</w:t>
            </w:r>
          </w:p>
        </w:tc>
        <w:tc>
          <w:tcPr>
            <w:tcW w:w="6392" w:type="dxa"/>
            <w:gridSpan w:val="3"/>
            <w:vAlign w:val="top"/>
          </w:tcPr>
          <w:p w14:paraId="6950BD5E">
            <w:pPr>
              <w:jc w:val="center"/>
              <w:rPr>
                <w:rFonts w:hint="eastAsia" w:eastAsiaTheme="minorEastAsia"/>
                <w:color w:val="auto"/>
                <w:sz w:val="18"/>
                <w:szCs w:val="18"/>
                <w:vertAlign w:val="baseline"/>
                <w:lang w:val="en-US" w:eastAsia="zh-CN"/>
              </w:rPr>
            </w:pPr>
            <w:r>
              <w:rPr>
                <w:rFonts w:hint="eastAsia"/>
                <w:color w:val="auto"/>
                <w:sz w:val="18"/>
                <w:szCs w:val="18"/>
                <w:vertAlign w:val="baseline"/>
                <w:lang w:val="en-US" w:eastAsia="zh-CN"/>
              </w:rPr>
              <w:t>0</w:t>
            </w:r>
          </w:p>
        </w:tc>
      </w:tr>
    </w:tbl>
    <w:p w14:paraId="0E6A47EC">
      <w:pPr>
        <w:ind w:firstLine="640" w:firstLineChars="200"/>
        <w:rPr>
          <w:rFonts w:hint="eastAsia" w:ascii="黑体" w:hAnsi="黑体" w:eastAsia="黑体" w:cs="黑体"/>
          <w:b w:val="0"/>
          <w:bCs w:val="0"/>
          <w:color w:val="auto"/>
          <w:sz w:val="32"/>
          <w:szCs w:val="32"/>
          <w:lang w:val="en-US" w:eastAsia="zh-CN"/>
        </w:rPr>
      </w:pPr>
    </w:p>
    <w:p w14:paraId="7C3C461D">
      <w:pPr>
        <w:ind w:firstLine="640" w:firstLineChars="200"/>
        <w:rPr>
          <w:rFonts w:hint="eastAsia" w:ascii="方正仿宋_GB2312" w:hAnsi="方正仿宋_GB2312" w:eastAsia="方正仿宋_GB2312" w:cs="方正仿宋_GB2312"/>
          <w:color w:val="auto"/>
          <w:sz w:val="32"/>
          <w:szCs w:val="32"/>
          <w:lang w:val="en-US" w:eastAsia="zh-CN"/>
        </w:rPr>
      </w:pPr>
      <w:r>
        <w:rPr>
          <w:rFonts w:hint="eastAsia" w:ascii="黑体" w:hAnsi="黑体" w:eastAsia="黑体" w:cs="黑体"/>
          <w:b w:val="0"/>
          <w:bCs w:val="0"/>
          <w:color w:val="auto"/>
          <w:sz w:val="32"/>
          <w:szCs w:val="32"/>
          <w:lang w:val="en-US" w:eastAsia="zh-CN"/>
        </w:rPr>
        <w:t>三、收到和处理政府信息公开申请情况</w:t>
      </w:r>
    </w:p>
    <w:tbl>
      <w:tblPr>
        <w:tblStyle w:val="4"/>
        <w:tblW w:w="0" w:type="auto"/>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851"/>
        <w:gridCol w:w="2557"/>
        <w:gridCol w:w="609"/>
        <w:gridCol w:w="609"/>
        <w:gridCol w:w="609"/>
        <w:gridCol w:w="609"/>
        <w:gridCol w:w="609"/>
        <w:gridCol w:w="609"/>
        <w:gridCol w:w="609"/>
      </w:tblGrid>
      <w:tr w14:paraId="11C88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9" w:type="dxa"/>
            <w:gridSpan w:val="3"/>
            <w:vMerge w:val="restart"/>
            <w:vAlign w:val="center"/>
          </w:tcPr>
          <w:p w14:paraId="6370DD1B">
            <w:pPr>
              <w:jc w:val="center"/>
              <w:rPr>
                <w:rFonts w:hint="eastAsia"/>
                <w:color w:val="auto"/>
                <w:sz w:val="18"/>
                <w:szCs w:val="18"/>
                <w:vertAlign w:val="baseline"/>
                <w:lang w:val="en-US" w:eastAsia="zh-CN"/>
              </w:rPr>
            </w:pPr>
          </w:p>
          <w:p w14:paraId="7F49E1BE">
            <w:pPr>
              <w:jc w:val="center"/>
              <w:rPr>
                <w:rFonts w:hint="eastAsia" w:eastAsiaTheme="minorEastAsia"/>
                <w:color w:val="auto"/>
                <w:vertAlign w:val="baseline"/>
                <w:lang w:eastAsia="zh-CN"/>
              </w:rPr>
            </w:pPr>
            <w:r>
              <w:rPr>
                <w:rFonts w:hint="eastAsia"/>
                <w:color w:val="auto"/>
                <w:sz w:val="18"/>
                <w:szCs w:val="18"/>
                <w:vertAlign w:val="baseline"/>
                <w:lang w:eastAsia="zh-CN"/>
              </w:rPr>
              <w:t>（本列数据的勾稽关系为：第一项加第二项之和，等于第三项加第四项之和）</w:t>
            </w:r>
          </w:p>
        </w:tc>
        <w:tc>
          <w:tcPr>
            <w:tcW w:w="4263" w:type="dxa"/>
            <w:gridSpan w:val="7"/>
          </w:tcPr>
          <w:p w14:paraId="61904F1D">
            <w:pPr>
              <w:jc w:val="center"/>
              <w:rPr>
                <w:rFonts w:hint="eastAsia" w:eastAsiaTheme="minorEastAsia"/>
                <w:color w:val="auto"/>
                <w:vertAlign w:val="baseline"/>
                <w:lang w:eastAsia="zh-CN"/>
              </w:rPr>
            </w:pPr>
            <w:r>
              <w:rPr>
                <w:rFonts w:hint="eastAsia"/>
                <w:color w:val="auto"/>
                <w:sz w:val="18"/>
                <w:szCs w:val="18"/>
                <w:vertAlign w:val="baseline"/>
                <w:lang w:eastAsia="zh-CN"/>
              </w:rPr>
              <w:t>申请人情况</w:t>
            </w:r>
          </w:p>
        </w:tc>
      </w:tr>
      <w:tr w14:paraId="42506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9" w:type="dxa"/>
            <w:gridSpan w:val="3"/>
            <w:vMerge w:val="continue"/>
          </w:tcPr>
          <w:p w14:paraId="77E5F606">
            <w:pPr>
              <w:rPr>
                <w:color w:val="auto"/>
                <w:vertAlign w:val="baseline"/>
              </w:rPr>
            </w:pPr>
          </w:p>
        </w:tc>
        <w:tc>
          <w:tcPr>
            <w:tcW w:w="609" w:type="dxa"/>
            <w:vMerge w:val="restart"/>
          </w:tcPr>
          <w:p w14:paraId="29852B55">
            <w:pPr>
              <w:jc w:val="center"/>
              <w:rPr>
                <w:rFonts w:hint="eastAsia"/>
                <w:color w:val="auto"/>
                <w:sz w:val="18"/>
                <w:szCs w:val="18"/>
                <w:vertAlign w:val="baseline"/>
                <w:lang w:eastAsia="zh-CN"/>
              </w:rPr>
            </w:pPr>
          </w:p>
          <w:p w14:paraId="6E279C9D">
            <w:pPr>
              <w:jc w:val="center"/>
              <w:rPr>
                <w:rFonts w:hint="eastAsia" w:eastAsiaTheme="minorEastAsia"/>
                <w:color w:val="auto"/>
                <w:vertAlign w:val="baseline"/>
                <w:lang w:eastAsia="zh-CN"/>
              </w:rPr>
            </w:pPr>
            <w:r>
              <w:rPr>
                <w:rFonts w:hint="eastAsia"/>
                <w:color w:val="auto"/>
                <w:sz w:val="18"/>
                <w:szCs w:val="18"/>
                <w:vertAlign w:val="baseline"/>
                <w:lang w:eastAsia="zh-CN"/>
              </w:rPr>
              <w:t>自然人</w:t>
            </w:r>
          </w:p>
        </w:tc>
        <w:tc>
          <w:tcPr>
            <w:tcW w:w="3045" w:type="dxa"/>
            <w:gridSpan w:val="5"/>
          </w:tcPr>
          <w:p w14:paraId="7CAEA67D">
            <w:pPr>
              <w:jc w:val="center"/>
              <w:rPr>
                <w:rFonts w:hint="eastAsia" w:eastAsiaTheme="minorEastAsia"/>
                <w:color w:val="auto"/>
                <w:sz w:val="18"/>
                <w:szCs w:val="18"/>
                <w:vertAlign w:val="baseline"/>
                <w:lang w:eastAsia="zh-CN"/>
              </w:rPr>
            </w:pPr>
            <w:r>
              <w:rPr>
                <w:rFonts w:hint="eastAsia"/>
                <w:color w:val="auto"/>
                <w:sz w:val="18"/>
                <w:szCs w:val="18"/>
                <w:vertAlign w:val="baseline"/>
                <w:lang w:eastAsia="zh-CN"/>
              </w:rPr>
              <w:t>法人或其他组织</w:t>
            </w:r>
          </w:p>
        </w:tc>
        <w:tc>
          <w:tcPr>
            <w:tcW w:w="609" w:type="dxa"/>
            <w:vMerge w:val="restart"/>
          </w:tcPr>
          <w:p w14:paraId="4D5BB532">
            <w:pPr>
              <w:jc w:val="center"/>
              <w:rPr>
                <w:rFonts w:hint="eastAsia"/>
                <w:color w:val="auto"/>
                <w:vertAlign w:val="baseline"/>
                <w:lang w:eastAsia="zh-CN"/>
              </w:rPr>
            </w:pPr>
          </w:p>
          <w:p w14:paraId="7CFF6506">
            <w:pPr>
              <w:jc w:val="center"/>
              <w:rPr>
                <w:rFonts w:hint="eastAsia" w:eastAsiaTheme="minorEastAsia"/>
                <w:color w:val="auto"/>
                <w:vertAlign w:val="baseline"/>
                <w:lang w:eastAsia="zh-CN"/>
              </w:rPr>
            </w:pPr>
            <w:r>
              <w:rPr>
                <w:rFonts w:hint="eastAsia"/>
                <w:color w:val="auto"/>
                <w:vertAlign w:val="baseline"/>
                <w:lang w:eastAsia="zh-CN"/>
              </w:rPr>
              <w:t>总计</w:t>
            </w:r>
          </w:p>
        </w:tc>
      </w:tr>
      <w:tr w14:paraId="53DA6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4259" w:type="dxa"/>
            <w:gridSpan w:val="3"/>
            <w:vMerge w:val="continue"/>
          </w:tcPr>
          <w:p w14:paraId="71C33A19">
            <w:pPr>
              <w:rPr>
                <w:color w:val="auto"/>
                <w:vertAlign w:val="baseline"/>
              </w:rPr>
            </w:pPr>
          </w:p>
        </w:tc>
        <w:tc>
          <w:tcPr>
            <w:tcW w:w="609" w:type="dxa"/>
            <w:vMerge w:val="continue"/>
          </w:tcPr>
          <w:p w14:paraId="68B3F279">
            <w:pPr>
              <w:rPr>
                <w:color w:val="auto"/>
                <w:vertAlign w:val="baseline"/>
              </w:rPr>
            </w:pPr>
          </w:p>
        </w:tc>
        <w:tc>
          <w:tcPr>
            <w:tcW w:w="609" w:type="dxa"/>
          </w:tcPr>
          <w:p w14:paraId="6678444E">
            <w:pPr>
              <w:jc w:val="center"/>
              <w:rPr>
                <w:rFonts w:hint="eastAsia" w:eastAsiaTheme="minorEastAsia"/>
                <w:color w:val="auto"/>
                <w:vertAlign w:val="baseline"/>
                <w:lang w:eastAsia="zh-CN"/>
              </w:rPr>
            </w:pPr>
            <w:r>
              <w:rPr>
                <w:rFonts w:hint="eastAsia"/>
                <w:color w:val="auto"/>
                <w:sz w:val="18"/>
                <w:szCs w:val="18"/>
                <w:vertAlign w:val="baseline"/>
                <w:lang w:eastAsia="zh-CN"/>
              </w:rPr>
              <w:t>商业企业</w:t>
            </w:r>
          </w:p>
        </w:tc>
        <w:tc>
          <w:tcPr>
            <w:tcW w:w="609" w:type="dxa"/>
          </w:tcPr>
          <w:p w14:paraId="45A4A021">
            <w:pPr>
              <w:rPr>
                <w:rFonts w:hint="eastAsia" w:eastAsiaTheme="minorEastAsia"/>
                <w:color w:val="auto"/>
                <w:vertAlign w:val="baseline"/>
                <w:lang w:eastAsia="zh-CN"/>
              </w:rPr>
            </w:pPr>
            <w:r>
              <w:rPr>
                <w:rFonts w:hint="eastAsia"/>
                <w:color w:val="auto"/>
                <w:sz w:val="18"/>
                <w:szCs w:val="18"/>
                <w:vertAlign w:val="baseline"/>
                <w:lang w:eastAsia="zh-CN"/>
              </w:rPr>
              <w:t>科研机构</w:t>
            </w:r>
          </w:p>
        </w:tc>
        <w:tc>
          <w:tcPr>
            <w:tcW w:w="609" w:type="dxa"/>
          </w:tcPr>
          <w:p w14:paraId="21145AFD">
            <w:pPr>
              <w:rPr>
                <w:rFonts w:hint="eastAsia" w:eastAsiaTheme="minorEastAsia"/>
                <w:color w:val="auto"/>
                <w:vertAlign w:val="baseline"/>
                <w:lang w:eastAsia="zh-CN"/>
              </w:rPr>
            </w:pPr>
            <w:r>
              <w:rPr>
                <w:rFonts w:hint="eastAsia"/>
                <w:color w:val="auto"/>
                <w:sz w:val="18"/>
                <w:szCs w:val="18"/>
                <w:vertAlign w:val="baseline"/>
                <w:lang w:eastAsia="zh-CN"/>
              </w:rPr>
              <w:t>社会公益组织</w:t>
            </w:r>
          </w:p>
        </w:tc>
        <w:tc>
          <w:tcPr>
            <w:tcW w:w="609" w:type="dxa"/>
          </w:tcPr>
          <w:p w14:paraId="3E3EAC7F">
            <w:pPr>
              <w:rPr>
                <w:rFonts w:hint="eastAsia" w:eastAsiaTheme="minorEastAsia"/>
                <w:color w:val="auto"/>
                <w:vertAlign w:val="baseline"/>
                <w:lang w:eastAsia="zh-CN"/>
              </w:rPr>
            </w:pPr>
            <w:r>
              <w:rPr>
                <w:rFonts w:hint="eastAsia"/>
                <w:color w:val="auto"/>
                <w:sz w:val="18"/>
                <w:szCs w:val="18"/>
                <w:vertAlign w:val="baseline"/>
                <w:lang w:eastAsia="zh-CN"/>
              </w:rPr>
              <w:t>法律服务机构</w:t>
            </w:r>
          </w:p>
        </w:tc>
        <w:tc>
          <w:tcPr>
            <w:tcW w:w="609" w:type="dxa"/>
          </w:tcPr>
          <w:p w14:paraId="032A3619">
            <w:pPr>
              <w:jc w:val="center"/>
              <w:rPr>
                <w:rFonts w:hint="eastAsia"/>
                <w:color w:val="auto"/>
                <w:sz w:val="18"/>
                <w:szCs w:val="18"/>
                <w:vertAlign w:val="baseline"/>
                <w:lang w:eastAsia="zh-CN"/>
              </w:rPr>
            </w:pPr>
          </w:p>
          <w:p w14:paraId="4CB92CDE">
            <w:pPr>
              <w:jc w:val="center"/>
              <w:rPr>
                <w:rFonts w:hint="eastAsia" w:eastAsiaTheme="minorEastAsia"/>
                <w:color w:val="auto"/>
                <w:vertAlign w:val="baseline"/>
                <w:lang w:eastAsia="zh-CN"/>
              </w:rPr>
            </w:pPr>
            <w:r>
              <w:rPr>
                <w:rFonts w:hint="eastAsia"/>
                <w:color w:val="auto"/>
                <w:sz w:val="18"/>
                <w:szCs w:val="18"/>
                <w:vertAlign w:val="baseline"/>
                <w:lang w:eastAsia="zh-CN"/>
              </w:rPr>
              <w:t>其他</w:t>
            </w:r>
          </w:p>
        </w:tc>
        <w:tc>
          <w:tcPr>
            <w:tcW w:w="609" w:type="dxa"/>
            <w:vMerge w:val="continue"/>
          </w:tcPr>
          <w:p w14:paraId="247F1B3F">
            <w:pPr>
              <w:rPr>
                <w:color w:val="auto"/>
                <w:vertAlign w:val="baseline"/>
              </w:rPr>
            </w:pPr>
          </w:p>
        </w:tc>
      </w:tr>
      <w:tr w14:paraId="000F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9" w:type="dxa"/>
            <w:gridSpan w:val="3"/>
          </w:tcPr>
          <w:p w14:paraId="26480A03">
            <w:pPr>
              <w:rPr>
                <w:rFonts w:hint="eastAsia" w:eastAsiaTheme="minorEastAsia"/>
                <w:color w:val="auto"/>
                <w:sz w:val="18"/>
                <w:szCs w:val="18"/>
                <w:vertAlign w:val="baseline"/>
                <w:lang w:eastAsia="zh-CN"/>
              </w:rPr>
            </w:pPr>
            <w:r>
              <w:rPr>
                <w:rFonts w:hint="eastAsia"/>
                <w:color w:val="auto"/>
                <w:sz w:val="18"/>
                <w:szCs w:val="18"/>
                <w:vertAlign w:val="baseline"/>
                <w:lang w:eastAsia="zh-CN"/>
              </w:rPr>
              <w:t>一、本年新收政府信息公开申请数量</w:t>
            </w:r>
          </w:p>
        </w:tc>
        <w:tc>
          <w:tcPr>
            <w:tcW w:w="609" w:type="dxa"/>
          </w:tcPr>
          <w:p w14:paraId="79D9A8F8">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1CD732C4">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717508F5">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4B7B9BE3">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30474F05">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0F79B6F4">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737D86E0">
            <w:pPr>
              <w:jc w:val="center"/>
              <w:rPr>
                <w:rFonts w:hint="eastAsia" w:eastAsiaTheme="minorEastAsia"/>
                <w:color w:val="auto"/>
                <w:vertAlign w:val="baseline"/>
                <w:lang w:val="en-US" w:eastAsia="zh-CN"/>
              </w:rPr>
            </w:pPr>
            <w:r>
              <w:rPr>
                <w:rFonts w:hint="eastAsia"/>
                <w:color w:val="auto"/>
                <w:vertAlign w:val="baseline"/>
                <w:lang w:val="en-US" w:eastAsia="zh-CN"/>
              </w:rPr>
              <w:t>0</w:t>
            </w:r>
          </w:p>
        </w:tc>
      </w:tr>
      <w:tr w14:paraId="49090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9" w:type="dxa"/>
            <w:gridSpan w:val="3"/>
          </w:tcPr>
          <w:p w14:paraId="1020E3D4">
            <w:pPr>
              <w:rPr>
                <w:rFonts w:hint="eastAsia" w:eastAsiaTheme="minorEastAsia"/>
                <w:color w:val="auto"/>
                <w:vertAlign w:val="baseline"/>
                <w:lang w:eastAsia="zh-CN"/>
              </w:rPr>
            </w:pPr>
            <w:r>
              <w:rPr>
                <w:rFonts w:hint="eastAsia"/>
                <w:color w:val="auto"/>
                <w:sz w:val="18"/>
                <w:szCs w:val="18"/>
                <w:vertAlign w:val="baseline"/>
                <w:lang w:eastAsia="zh-CN"/>
              </w:rPr>
              <w:t>二、上年结转政府信息公开申请数量</w:t>
            </w:r>
          </w:p>
        </w:tc>
        <w:tc>
          <w:tcPr>
            <w:tcW w:w="609" w:type="dxa"/>
          </w:tcPr>
          <w:p w14:paraId="5C066561">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5BDC7757">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451D4DFA">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6C1392B8">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696666E4">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45E221DC">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395B7372">
            <w:pPr>
              <w:jc w:val="center"/>
              <w:rPr>
                <w:rFonts w:hint="eastAsia" w:eastAsiaTheme="minorEastAsia"/>
                <w:color w:val="auto"/>
                <w:vertAlign w:val="baseline"/>
                <w:lang w:val="en-US" w:eastAsia="zh-CN"/>
              </w:rPr>
            </w:pPr>
            <w:r>
              <w:rPr>
                <w:rFonts w:hint="eastAsia"/>
                <w:color w:val="auto"/>
                <w:vertAlign w:val="baseline"/>
                <w:lang w:val="en-US" w:eastAsia="zh-CN"/>
              </w:rPr>
              <w:t>0</w:t>
            </w:r>
          </w:p>
        </w:tc>
      </w:tr>
      <w:tr w14:paraId="735D5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vAlign w:val="center"/>
          </w:tcPr>
          <w:p w14:paraId="6EF6CDAF">
            <w:pPr>
              <w:jc w:val="center"/>
              <w:rPr>
                <w:rFonts w:hint="eastAsia"/>
                <w:color w:val="auto"/>
                <w:sz w:val="18"/>
                <w:szCs w:val="18"/>
                <w:vertAlign w:val="baseline"/>
                <w:lang w:eastAsia="zh-CN"/>
              </w:rPr>
            </w:pPr>
          </w:p>
          <w:p w14:paraId="7EBF2FF5">
            <w:pPr>
              <w:jc w:val="center"/>
              <w:rPr>
                <w:rFonts w:hint="eastAsia"/>
                <w:color w:val="auto"/>
                <w:sz w:val="18"/>
                <w:szCs w:val="18"/>
                <w:vertAlign w:val="baseline"/>
                <w:lang w:eastAsia="zh-CN"/>
              </w:rPr>
            </w:pPr>
          </w:p>
          <w:p w14:paraId="3D1CABAF">
            <w:pPr>
              <w:jc w:val="center"/>
              <w:rPr>
                <w:rFonts w:hint="eastAsia"/>
                <w:color w:val="auto"/>
                <w:sz w:val="18"/>
                <w:szCs w:val="18"/>
                <w:vertAlign w:val="baseline"/>
                <w:lang w:eastAsia="zh-CN"/>
              </w:rPr>
            </w:pPr>
          </w:p>
          <w:p w14:paraId="761B87EE">
            <w:pPr>
              <w:numPr>
                <w:ilvl w:val="0"/>
                <w:numId w:val="2"/>
              </w:numPr>
              <w:jc w:val="center"/>
              <w:rPr>
                <w:rFonts w:hint="eastAsia"/>
                <w:color w:val="auto"/>
                <w:sz w:val="18"/>
                <w:szCs w:val="18"/>
                <w:vertAlign w:val="baseline"/>
                <w:lang w:eastAsia="zh-CN"/>
              </w:rPr>
            </w:pPr>
            <w:r>
              <w:rPr>
                <w:rFonts w:hint="eastAsia"/>
                <w:color w:val="auto"/>
                <w:sz w:val="18"/>
                <w:szCs w:val="18"/>
                <w:vertAlign w:val="baseline"/>
                <w:lang w:eastAsia="zh-CN"/>
              </w:rPr>
              <w:t>本年度办理结果</w:t>
            </w:r>
          </w:p>
        </w:tc>
        <w:tc>
          <w:tcPr>
            <w:tcW w:w="3408" w:type="dxa"/>
            <w:gridSpan w:val="2"/>
          </w:tcPr>
          <w:p w14:paraId="08BC3E12">
            <w:pPr>
              <w:rPr>
                <w:rFonts w:hint="eastAsia"/>
                <w:color w:val="auto"/>
                <w:sz w:val="18"/>
                <w:szCs w:val="18"/>
                <w:vertAlign w:val="baseline"/>
                <w:lang w:eastAsia="zh-CN"/>
              </w:rPr>
            </w:pPr>
            <w:r>
              <w:rPr>
                <w:rFonts w:hint="eastAsia"/>
                <w:color w:val="auto"/>
                <w:sz w:val="18"/>
                <w:szCs w:val="18"/>
                <w:vertAlign w:val="baseline"/>
                <w:lang w:eastAsia="zh-CN"/>
              </w:rPr>
              <w:t>（一）予以公开</w:t>
            </w:r>
          </w:p>
        </w:tc>
        <w:tc>
          <w:tcPr>
            <w:tcW w:w="609" w:type="dxa"/>
          </w:tcPr>
          <w:p w14:paraId="052E3FB2">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60FE0292">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766CD247">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62CD8A65">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33C54D79">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60920B29">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3781C7BC">
            <w:pPr>
              <w:jc w:val="center"/>
              <w:rPr>
                <w:rFonts w:hint="eastAsia" w:eastAsiaTheme="minorEastAsia"/>
                <w:color w:val="auto"/>
                <w:vertAlign w:val="baseline"/>
                <w:lang w:val="en-US" w:eastAsia="zh-CN"/>
              </w:rPr>
            </w:pPr>
            <w:r>
              <w:rPr>
                <w:rFonts w:hint="eastAsia"/>
                <w:color w:val="auto"/>
                <w:vertAlign w:val="baseline"/>
                <w:lang w:val="en-US" w:eastAsia="zh-CN"/>
              </w:rPr>
              <w:t>0</w:t>
            </w:r>
          </w:p>
        </w:tc>
      </w:tr>
      <w:tr w14:paraId="2F5B1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64091B87">
            <w:pPr>
              <w:rPr>
                <w:rFonts w:hint="eastAsia"/>
                <w:color w:val="auto"/>
                <w:sz w:val="18"/>
                <w:szCs w:val="18"/>
                <w:vertAlign w:val="baseline"/>
                <w:lang w:eastAsia="zh-CN"/>
              </w:rPr>
            </w:pPr>
          </w:p>
        </w:tc>
        <w:tc>
          <w:tcPr>
            <w:tcW w:w="3408" w:type="dxa"/>
            <w:gridSpan w:val="2"/>
          </w:tcPr>
          <w:p w14:paraId="6AFA74F0">
            <w:pPr>
              <w:rPr>
                <w:rFonts w:hint="eastAsia"/>
                <w:color w:val="auto"/>
                <w:sz w:val="18"/>
                <w:szCs w:val="18"/>
                <w:vertAlign w:val="baseline"/>
                <w:lang w:eastAsia="zh-CN"/>
              </w:rPr>
            </w:pPr>
            <w:r>
              <w:rPr>
                <w:rFonts w:hint="eastAsia"/>
                <w:color w:val="auto"/>
                <w:sz w:val="18"/>
                <w:szCs w:val="18"/>
                <w:vertAlign w:val="baseline"/>
                <w:lang w:eastAsia="zh-CN"/>
              </w:rPr>
              <w:t>（二）部分公开（区分处理的，只记这一情形，不计其他情形）</w:t>
            </w:r>
          </w:p>
        </w:tc>
        <w:tc>
          <w:tcPr>
            <w:tcW w:w="609" w:type="dxa"/>
          </w:tcPr>
          <w:p w14:paraId="79CCA56E">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2DD5DD7D">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752F7E55">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071E51C4">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712901A5">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1663A640">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77AD75D7">
            <w:pPr>
              <w:jc w:val="center"/>
              <w:rPr>
                <w:rFonts w:hint="eastAsia" w:eastAsiaTheme="minorEastAsia"/>
                <w:color w:val="auto"/>
                <w:vertAlign w:val="baseline"/>
                <w:lang w:val="en-US" w:eastAsia="zh-CN"/>
              </w:rPr>
            </w:pPr>
            <w:r>
              <w:rPr>
                <w:rFonts w:hint="eastAsia"/>
                <w:color w:val="auto"/>
                <w:vertAlign w:val="baseline"/>
                <w:lang w:val="en-US" w:eastAsia="zh-CN"/>
              </w:rPr>
              <w:t>0</w:t>
            </w:r>
          </w:p>
        </w:tc>
      </w:tr>
      <w:tr w14:paraId="23AF5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129FD677">
            <w:pPr>
              <w:rPr>
                <w:rFonts w:hint="eastAsia"/>
                <w:color w:val="auto"/>
                <w:sz w:val="18"/>
                <w:szCs w:val="18"/>
                <w:vertAlign w:val="baseline"/>
                <w:lang w:eastAsia="zh-CN"/>
              </w:rPr>
            </w:pPr>
          </w:p>
        </w:tc>
        <w:tc>
          <w:tcPr>
            <w:tcW w:w="851" w:type="dxa"/>
            <w:vMerge w:val="restart"/>
          </w:tcPr>
          <w:p w14:paraId="68EE9D66">
            <w:pPr>
              <w:jc w:val="center"/>
              <w:rPr>
                <w:rFonts w:hint="eastAsia"/>
                <w:color w:val="auto"/>
                <w:sz w:val="18"/>
                <w:szCs w:val="18"/>
                <w:vertAlign w:val="baseline"/>
                <w:lang w:eastAsia="zh-CN"/>
              </w:rPr>
            </w:pPr>
          </w:p>
          <w:p w14:paraId="398EFAB4">
            <w:pPr>
              <w:jc w:val="center"/>
              <w:rPr>
                <w:rFonts w:hint="eastAsia"/>
                <w:color w:val="auto"/>
                <w:sz w:val="18"/>
                <w:szCs w:val="18"/>
                <w:vertAlign w:val="baseline"/>
                <w:lang w:eastAsia="zh-CN"/>
              </w:rPr>
            </w:pPr>
          </w:p>
          <w:p w14:paraId="57D4EC13">
            <w:pPr>
              <w:jc w:val="center"/>
              <w:rPr>
                <w:rFonts w:hint="eastAsia"/>
                <w:color w:val="auto"/>
                <w:sz w:val="18"/>
                <w:szCs w:val="18"/>
                <w:vertAlign w:val="baseline"/>
                <w:lang w:eastAsia="zh-CN"/>
              </w:rPr>
            </w:pPr>
          </w:p>
          <w:p w14:paraId="1D4F1913">
            <w:pPr>
              <w:jc w:val="center"/>
              <w:rPr>
                <w:rFonts w:hint="eastAsia"/>
                <w:color w:val="auto"/>
                <w:sz w:val="18"/>
                <w:szCs w:val="18"/>
                <w:vertAlign w:val="baseline"/>
                <w:lang w:eastAsia="zh-CN"/>
              </w:rPr>
            </w:pPr>
            <w:r>
              <w:rPr>
                <w:rFonts w:hint="eastAsia"/>
                <w:color w:val="auto"/>
                <w:sz w:val="18"/>
                <w:szCs w:val="18"/>
                <w:vertAlign w:val="baseline"/>
                <w:lang w:eastAsia="zh-CN"/>
              </w:rPr>
              <w:t>（三）不予公开</w:t>
            </w:r>
          </w:p>
        </w:tc>
        <w:tc>
          <w:tcPr>
            <w:tcW w:w="2557" w:type="dxa"/>
          </w:tcPr>
          <w:p w14:paraId="0BB4A703">
            <w:pPr>
              <w:rPr>
                <w:rFonts w:hint="default"/>
                <w:color w:val="auto"/>
                <w:sz w:val="18"/>
                <w:szCs w:val="18"/>
                <w:vertAlign w:val="baseline"/>
                <w:lang w:val="en-US" w:eastAsia="zh-CN"/>
              </w:rPr>
            </w:pPr>
            <w:r>
              <w:rPr>
                <w:rFonts w:hint="eastAsia"/>
                <w:color w:val="auto"/>
                <w:sz w:val="18"/>
                <w:szCs w:val="18"/>
                <w:vertAlign w:val="baseline"/>
                <w:lang w:val="en-US" w:eastAsia="zh-CN"/>
              </w:rPr>
              <w:t>1.属于国家秘密</w:t>
            </w:r>
          </w:p>
        </w:tc>
        <w:tc>
          <w:tcPr>
            <w:tcW w:w="609" w:type="dxa"/>
          </w:tcPr>
          <w:p w14:paraId="6EBD0755">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41E6C738">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18EE668C">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212E7D16">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76BE485D">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2F10C167">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21E45DEE">
            <w:pPr>
              <w:jc w:val="center"/>
              <w:rPr>
                <w:rFonts w:hint="eastAsia" w:eastAsiaTheme="minorEastAsia"/>
                <w:color w:val="auto"/>
                <w:vertAlign w:val="baseline"/>
                <w:lang w:val="en-US" w:eastAsia="zh-CN"/>
              </w:rPr>
            </w:pPr>
            <w:r>
              <w:rPr>
                <w:rFonts w:hint="eastAsia"/>
                <w:color w:val="auto"/>
                <w:vertAlign w:val="baseline"/>
                <w:lang w:val="en-US" w:eastAsia="zh-CN"/>
              </w:rPr>
              <w:t>0</w:t>
            </w:r>
          </w:p>
        </w:tc>
      </w:tr>
      <w:tr w14:paraId="1C42E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1C808781">
            <w:pPr>
              <w:rPr>
                <w:rFonts w:hint="eastAsia"/>
                <w:color w:val="auto"/>
                <w:sz w:val="18"/>
                <w:szCs w:val="18"/>
                <w:vertAlign w:val="baseline"/>
                <w:lang w:eastAsia="zh-CN"/>
              </w:rPr>
            </w:pPr>
          </w:p>
        </w:tc>
        <w:tc>
          <w:tcPr>
            <w:tcW w:w="851" w:type="dxa"/>
            <w:vMerge w:val="continue"/>
          </w:tcPr>
          <w:p w14:paraId="428F2FF2">
            <w:pPr>
              <w:rPr>
                <w:rFonts w:hint="eastAsia"/>
                <w:color w:val="auto"/>
                <w:sz w:val="18"/>
                <w:szCs w:val="18"/>
                <w:vertAlign w:val="baseline"/>
                <w:lang w:eastAsia="zh-CN"/>
              </w:rPr>
            </w:pPr>
          </w:p>
        </w:tc>
        <w:tc>
          <w:tcPr>
            <w:tcW w:w="2557" w:type="dxa"/>
          </w:tcPr>
          <w:p w14:paraId="1EA96769">
            <w:pPr>
              <w:rPr>
                <w:rFonts w:hint="default"/>
                <w:color w:val="auto"/>
                <w:sz w:val="18"/>
                <w:szCs w:val="18"/>
                <w:vertAlign w:val="baseline"/>
                <w:lang w:val="en-US" w:eastAsia="zh-CN"/>
              </w:rPr>
            </w:pPr>
            <w:r>
              <w:rPr>
                <w:rFonts w:hint="eastAsia"/>
                <w:color w:val="auto"/>
                <w:sz w:val="18"/>
                <w:szCs w:val="18"/>
                <w:vertAlign w:val="baseline"/>
                <w:lang w:val="en-US" w:eastAsia="zh-CN"/>
              </w:rPr>
              <w:t>2.其他法律行政法规禁止公开</w:t>
            </w:r>
          </w:p>
        </w:tc>
        <w:tc>
          <w:tcPr>
            <w:tcW w:w="609" w:type="dxa"/>
          </w:tcPr>
          <w:p w14:paraId="2EF29415">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69EBB461">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6B1B0457">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27819F8C">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5B7E56B8">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25A177A6">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0E2D1F57">
            <w:pPr>
              <w:jc w:val="center"/>
              <w:rPr>
                <w:rFonts w:hint="eastAsia" w:eastAsiaTheme="minorEastAsia"/>
                <w:color w:val="auto"/>
                <w:vertAlign w:val="baseline"/>
                <w:lang w:val="en-US" w:eastAsia="zh-CN"/>
              </w:rPr>
            </w:pPr>
            <w:r>
              <w:rPr>
                <w:rFonts w:hint="eastAsia"/>
                <w:color w:val="auto"/>
                <w:vertAlign w:val="baseline"/>
                <w:lang w:val="en-US" w:eastAsia="zh-CN"/>
              </w:rPr>
              <w:t>0</w:t>
            </w:r>
          </w:p>
        </w:tc>
      </w:tr>
      <w:tr w14:paraId="3E46D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486AF74A">
            <w:pPr>
              <w:rPr>
                <w:rFonts w:hint="eastAsia"/>
                <w:color w:val="auto"/>
                <w:sz w:val="18"/>
                <w:szCs w:val="18"/>
                <w:vertAlign w:val="baseline"/>
                <w:lang w:eastAsia="zh-CN"/>
              </w:rPr>
            </w:pPr>
          </w:p>
        </w:tc>
        <w:tc>
          <w:tcPr>
            <w:tcW w:w="851" w:type="dxa"/>
            <w:vMerge w:val="continue"/>
          </w:tcPr>
          <w:p w14:paraId="16AE4AB0">
            <w:pPr>
              <w:rPr>
                <w:rFonts w:hint="eastAsia"/>
                <w:color w:val="auto"/>
                <w:sz w:val="18"/>
                <w:szCs w:val="18"/>
                <w:vertAlign w:val="baseline"/>
                <w:lang w:eastAsia="zh-CN"/>
              </w:rPr>
            </w:pPr>
          </w:p>
        </w:tc>
        <w:tc>
          <w:tcPr>
            <w:tcW w:w="2557" w:type="dxa"/>
          </w:tcPr>
          <w:p w14:paraId="6BED1271">
            <w:pPr>
              <w:rPr>
                <w:rFonts w:hint="default"/>
                <w:color w:val="auto"/>
                <w:sz w:val="18"/>
                <w:szCs w:val="18"/>
                <w:vertAlign w:val="baseline"/>
                <w:lang w:val="en-US" w:eastAsia="zh-CN"/>
              </w:rPr>
            </w:pPr>
            <w:r>
              <w:rPr>
                <w:rFonts w:hint="eastAsia"/>
                <w:color w:val="auto"/>
                <w:sz w:val="18"/>
                <w:szCs w:val="18"/>
                <w:vertAlign w:val="baseline"/>
                <w:lang w:val="en-US" w:eastAsia="zh-CN"/>
              </w:rPr>
              <w:t>3.危机“三安全一稳定”</w:t>
            </w:r>
          </w:p>
        </w:tc>
        <w:tc>
          <w:tcPr>
            <w:tcW w:w="609" w:type="dxa"/>
          </w:tcPr>
          <w:p w14:paraId="0691FB55">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62427FA2">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4A5FD9D8">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1AD97498">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4E7ADCD5">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3BEED8E3">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4182BFD8">
            <w:pPr>
              <w:jc w:val="center"/>
              <w:rPr>
                <w:rFonts w:hint="eastAsia" w:eastAsiaTheme="minorEastAsia"/>
                <w:color w:val="auto"/>
                <w:vertAlign w:val="baseline"/>
                <w:lang w:val="en-US" w:eastAsia="zh-CN"/>
              </w:rPr>
            </w:pPr>
            <w:r>
              <w:rPr>
                <w:rFonts w:hint="eastAsia"/>
                <w:color w:val="auto"/>
                <w:vertAlign w:val="baseline"/>
                <w:lang w:val="en-US" w:eastAsia="zh-CN"/>
              </w:rPr>
              <w:t>0</w:t>
            </w:r>
          </w:p>
        </w:tc>
      </w:tr>
      <w:tr w14:paraId="60A1B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75ADDE50">
            <w:pPr>
              <w:rPr>
                <w:rFonts w:hint="eastAsia"/>
                <w:color w:val="auto"/>
                <w:sz w:val="18"/>
                <w:szCs w:val="18"/>
                <w:vertAlign w:val="baseline"/>
                <w:lang w:eastAsia="zh-CN"/>
              </w:rPr>
            </w:pPr>
          </w:p>
        </w:tc>
        <w:tc>
          <w:tcPr>
            <w:tcW w:w="851" w:type="dxa"/>
            <w:vMerge w:val="continue"/>
          </w:tcPr>
          <w:p w14:paraId="105202AE">
            <w:pPr>
              <w:rPr>
                <w:rFonts w:hint="eastAsia"/>
                <w:color w:val="auto"/>
                <w:sz w:val="18"/>
                <w:szCs w:val="18"/>
                <w:vertAlign w:val="baseline"/>
                <w:lang w:eastAsia="zh-CN"/>
              </w:rPr>
            </w:pPr>
          </w:p>
        </w:tc>
        <w:tc>
          <w:tcPr>
            <w:tcW w:w="2557" w:type="dxa"/>
          </w:tcPr>
          <w:p w14:paraId="52388853">
            <w:pPr>
              <w:rPr>
                <w:rFonts w:hint="default"/>
                <w:color w:val="auto"/>
                <w:sz w:val="18"/>
                <w:szCs w:val="18"/>
                <w:vertAlign w:val="baseline"/>
                <w:lang w:val="en-US" w:eastAsia="zh-CN"/>
              </w:rPr>
            </w:pPr>
            <w:r>
              <w:rPr>
                <w:rFonts w:hint="eastAsia"/>
                <w:color w:val="auto"/>
                <w:sz w:val="18"/>
                <w:szCs w:val="18"/>
                <w:vertAlign w:val="baseline"/>
                <w:lang w:val="en-US" w:eastAsia="zh-CN"/>
              </w:rPr>
              <w:t>4.保护第三方合法权益</w:t>
            </w:r>
          </w:p>
        </w:tc>
        <w:tc>
          <w:tcPr>
            <w:tcW w:w="609" w:type="dxa"/>
          </w:tcPr>
          <w:p w14:paraId="18907C0E">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7F4BD751">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302B3506">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36721D22">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560882A6">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767F98F4">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7169EC03">
            <w:pPr>
              <w:jc w:val="center"/>
              <w:rPr>
                <w:rFonts w:hint="eastAsia" w:eastAsiaTheme="minorEastAsia"/>
                <w:color w:val="auto"/>
                <w:vertAlign w:val="baseline"/>
                <w:lang w:val="en-US" w:eastAsia="zh-CN"/>
              </w:rPr>
            </w:pPr>
            <w:r>
              <w:rPr>
                <w:rFonts w:hint="eastAsia"/>
                <w:color w:val="auto"/>
                <w:vertAlign w:val="baseline"/>
                <w:lang w:val="en-US" w:eastAsia="zh-CN"/>
              </w:rPr>
              <w:t>0</w:t>
            </w:r>
          </w:p>
        </w:tc>
      </w:tr>
      <w:tr w14:paraId="6DBE7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4088B311">
            <w:pPr>
              <w:rPr>
                <w:rFonts w:hint="eastAsia"/>
                <w:color w:val="auto"/>
                <w:sz w:val="18"/>
                <w:szCs w:val="18"/>
                <w:vertAlign w:val="baseline"/>
                <w:lang w:eastAsia="zh-CN"/>
              </w:rPr>
            </w:pPr>
          </w:p>
        </w:tc>
        <w:tc>
          <w:tcPr>
            <w:tcW w:w="851" w:type="dxa"/>
            <w:vMerge w:val="continue"/>
          </w:tcPr>
          <w:p w14:paraId="1891BE5E">
            <w:pPr>
              <w:rPr>
                <w:rFonts w:hint="eastAsia"/>
                <w:color w:val="auto"/>
                <w:sz w:val="18"/>
                <w:szCs w:val="18"/>
                <w:vertAlign w:val="baseline"/>
                <w:lang w:eastAsia="zh-CN"/>
              </w:rPr>
            </w:pPr>
          </w:p>
        </w:tc>
        <w:tc>
          <w:tcPr>
            <w:tcW w:w="2557" w:type="dxa"/>
          </w:tcPr>
          <w:p w14:paraId="1EF5F67F">
            <w:pPr>
              <w:rPr>
                <w:rFonts w:hint="default"/>
                <w:color w:val="auto"/>
                <w:sz w:val="18"/>
                <w:szCs w:val="18"/>
                <w:vertAlign w:val="baseline"/>
                <w:lang w:val="en-US" w:eastAsia="zh-CN"/>
              </w:rPr>
            </w:pPr>
            <w:r>
              <w:rPr>
                <w:rFonts w:hint="eastAsia"/>
                <w:color w:val="auto"/>
                <w:sz w:val="18"/>
                <w:szCs w:val="18"/>
                <w:vertAlign w:val="baseline"/>
                <w:lang w:val="en-US" w:eastAsia="zh-CN"/>
              </w:rPr>
              <w:t>5.属于三类内部事务信息</w:t>
            </w:r>
          </w:p>
        </w:tc>
        <w:tc>
          <w:tcPr>
            <w:tcW w:w="609" w:type="dxa"/>
          </w:tcPr>
          <w:p w14:paraId="2D856149">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1B234D47">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305C834B">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720A27F7">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4ECB06DB">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081F0682">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7D8EAB0D">
            <w:pPr>
              <w:jc w:val="center"/>
              <w:rPr>
                <w:rFonts w:hint="eastAsia" w:eastAsiaTheme="minorEastAsia"/>
                <w:color w:val="auto"/>
                <w:vertAlign w:val="baseline"/>
                <w:lang w:val="en-US" w:eastAsia="zh-CN"/>
              </w:rPr>
            </w:pPr>
            <w:r>
              <w:rPr>
                <w:rFonts w:hint="eastAsia"/>
                <w:color w:val="auto"/>
                <w:vertAlign w:val="baseline"/>
                <w:lang w:val="en-US" w:eastAsia="zh-CN"/>
              </w:rPr>
              <w:t>0</w:t>
            </w:r>
          </w:p>
        </w:tc>
      </w:tr>
      <w:tr w14:paraId="170BB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27EAB394">
            <w:pPr>
              <w:rPr>
                <w:rFonts w:hint="eastAsia"/>
                <w:color w:val="auto"/>
                <w:sz w:val="18"/>
                <w:szCs w:val="18"/>
                <w:vertAlign w:val="baseline"/>
                <w:lang w:eastAsia="zh-CN"/>
              </w:rPr>
            </w:pPr>
          </w:p>
        </w:tc>
        <w:tc>
          <w:tcPr>
            <w:tcW w:w="851" w:type="dxa"/>
            <w:vMerge w:val="continue"/>
          </w:tcPr>
          <w:p w14:paraId="5C178352">
            <w:pPr>
              <w:rPr>
                <w:rFonts w:hint="eastAsia"/>
                <w:color w:val="auto"/>
                <w:sz w:val="18"/>
                <w:szCs w:val="18"/>
                <w:vertAlign w:val="baseline"/>
                <w:lang w:eastAsia="zh-CN"/>
              </w:rPr>
            </w:pPr>
          </w:p>
        </w:tc>
        <w:tc>
          <w:tcPr>
            <w:tcW w:w="2557" w:type="dxa"/>
          </w:tcPr>
          <w:p w14:paraId="7249EE43">
            <w:pPr>
              <w:rPr>
                <w:rFonts w:hint="default"/>
                <w:color w:val="auto"/>
                <w:sz w:val="18"/>
                <w:szCs w:val="18"/>
                <w:vertAlign w:val="baseline"/>
                <w:lang w:val="en-US" w:eastAsia="zh-CN"/>
              </w:rPr>
            </w:pPr>
            <w:r>
              <w:rPr>
                <w:rFonts w:hint="eastAsia"/>
                <w:color w:val="auto"/>
                <w:sz w:val="18"/>
                <w:szCs w:val="18"/>
                <w:vertAlign w:val="baseline"/>
                <w:lang w:val="en-US" w:eastAsia="zh-CN"/>
              </w:rPr>
              <w:t>6.属于四类过程性信息</w:t>
            </w:r>
          </w:p>
        </w:tc>
        <w:tc>
          <w:tcPr>
            <w:tcW w:w="609" w:type="dxa"/>
          </w:tcPr>
          <w:p w14:paraId="56F9DEC1">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57863FA1">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6F706FE8">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7F2FB3E5">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6B055B00">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030CAD4F">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6A8C5F93">
            <w:pPr>
              <w:jc w:val="center"/>
              <w:rPr>
                <w:rFonts w:hint="eastAsia" w:eastAsiaTheme="minorEastAsia"/>
                <w:color w:val="auto"/>
                <w:vertAlign w:val="baseline"/>
                <w:lang w:val="en-US" w:eastAsia="zh-CN"/>
              </w:rPr>
            </w:pPr>
            <w:r>
              <w:rPr>
                <w:rFonts w:hint="eastAsia"/>
                <w:color w:val="auto"/>
                <w:vertAlign w:val="baseline"/>
                <w:lang w:val="en-US" w:eastAsia="zh-CN"/>
              </w:rPr>
              <w:t>0</w:t>
            </w:r>
          </w:p>
        </w:tc>
      </w:tr>
      <w:tr w14:paraId="18496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4B94A177">
            <w:pPr>
              <w:rPr>
                <w:rFonts w:hint="eastAsia"/>
                <w:color w:val="auto"/>
                <w:sz w:val="18"/>
                <w:szCs w:val="18"/>
                <w:vertAlign w:val="baseline"/>
                <w:lang w:eastAsia="zh-CN"/>
              </w:rPr>
            </w:pPr>
          </w:p>
        </w:tc>
        <w:tc>
          <w:tcPr>
            <w:tcW w:w="851" w:type="dxa"/>
            <w:vMerge w:val="continue"/>
          </w:tcPr>
          <w:p w14:paraId="7B0532F0">
            <w:pPr>
              <w:rPr>
                <w:rFonts w:hint="eastAsia"/>
                <w:color w:val="auto"/>
                <w:sz w:val="18"/>
                <w:szCs w:val="18"/>
                <w:vertAlign w:val="baseline"/>
                <w:lang w:eastAsia="zh-CN"/>
              </w:rPr>
            </w:pPr>
          </w:p>
        </w:tc>
        <w:tc>
          <w:tcPr>
            <w:tcW w:w="2557" w:type="dxa"/>
          </w:tcPr>
          <w:p w14:paraId="28DEF64D">
            <w:pPr>
              <w:rPr>
                <w:rFonts w:hint="default"/>
                <w:color w:val="auto"/>
                <w:sz w:val="18"/>
                <w:szCs w:val="18"/>
                <w:vertAlign w:val="baseline"/>
                <w:lang w:val="en-US" w:eastAsia="zh-CN"/>
              </w:rPr>
            </w:pPr>
            <w:r>
              <w:rPr>
                <w:rFonts w:hint="eastAsia"/>
                <w:color w:val="auto"/>
                <w:sz w:val="18"/>
                <w:szCs w:val="18"/>
                <w:vertAlign w:val="baseline"/>
                <w:lang w:val="en-US" w:eastAsia="zh-CN"/>
              </w:rPr>
              <w:t>7.属于行政执法案卷</w:t>
            </w:r>
          </w:p>
        </w:tc>
        <w:tc>
          <w:tcPr>
            <w:tcW w:w="609" w:type="dxa"/>
          </w:tcPr>
          <w:p w14:paraId="7D47710E">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40B7C4DF">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79BAB56E">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10254CAE">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16CCD6BF">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06ECD26D">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481A020D">
            <w:pPr>
              <w:jc w:val="center"/>
              <w:rPr>
                <w:rFonts w:hint="eastAsia" w:eastAsiaTheme="minorEastAsia"/>
                <w:color w:val="auto"/>
                <w:vertAlign w:val="baseline"/>
                <w:lang w:val="en-US" w:eastAsia="zh-CN"/>
              </w:rPr>
            </w:pPr>
            <w:r>
              <w:rPr>
                <w:rFonts w:hint="eastAsia"/>
                <w:color w:val="auto"/>
                <w:vertAlign w:val="baseline"/>
                <w:lang w:val="en-US" w:eastAsia="zh-CN"/>
              </w:rPr>
              <w:t>0</w:t>
            </w:r>
          </w:p>
        </w:tc>
      </w:tr>
      <w:tr w14:paraId="413C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24CF5BFE">
            <w:pPr>
              <w:rPr>
                <w:rFonts w:hint="eastAsia"/>
                <w:color w:val="auto"/>
                <w:sz w:val="18"/>
                <w:szCs w:val="18"/>
                <w:vertAlign w:val="baseline"/>
                <w:lang w:eastAsia="zh-CN"/>
              </w:rPr>
            </w:pPr>
          </w:p>
        </w:tc>
        <w:tc>
          <w:tcPr>
            <w:tcW w:w="851" w:type="dxa"/>
            <w:vMerge w:val="continue"/>
          </w:tcPr>
          <w:p w14:paraId="73A8BA6C">
            <w:pPr>
              <w:rPr>
                <w:rFonts w:hint="eastAsia"/>
                <w:color w:val="auto"/>
                <w:sz w:val="18"/>
                <w:szCs w:val="18"/>
                <w:vertAlign w:val="baseline"/>
                <w:lang w:eastAsia="zh-CN"/>
              </w:rPr>
            </w:pPr>
          </w:p>
        </w:tc>
        <w:tc>
          <w:tcPr>
            <w:tcW w:w="2557" w:type="dxa"/>
          </w:tcPr>
          <w:p w14:paraId="5E14BD16">
            <w:pPr>
              <w:rPr>
                <w:rFonts w:hint="default"/>
                <w:color w:val="auto"/>
                <w:sz w:val="18"/>
                <w:szCs w:val="18"/>
                <w:vertAlign w:val="baseline"/>
                <w:lang w:val="en-US" w:eastAsia="zh-CN"/>
              </w:rPr>
            </w:pPr>
            <w:r>
              <w:rPr>
                <w:rFonts w:hint="eastAsia"/>
                <w:color w:val="auto"/>
                <w:sz w:val="18"/>
                <w:szCs w:val="18"/>
                <w:vertAlign w:val="baseline"/>
                <w:lang w:val="en-US" w:eastAsia="zh-CN"/>
              </w:rPr>
              <w:t>8.属于行政查询事项</w:t>
            </w:r>
          </w:p>
        </w:tc>
        <w:tc>
          <w:tcPr>
            <w:tcW w:w="609" w:type="dxa"/>
          </w:tcPr>
          <w:p w14:paraId="6F548A1A">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3051B5E1">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24F76AD9">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623D2A16">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041CED32">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5364E1D2">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74EED2C6">
            <w:pPr>
              <w:jc w:val="center"/>
              <w:rPr>
                <w:rFonts w:hint="eastAsia" w:eastAsiaTheme="minorEastAsia"/>
                <w:color w:val="auto"/>
                <w:vertAlign w:val="baseline"/>
                <w:lang w:val="en-US" w:eastAsia="zh-CN"/>
              </w:rPr>
            </w:pPr>
            <w:r>
              <w:rPr>
                <w:rFonts w:hint="eastAsia"/>
                <w:color w:val="auto"/>
                <w:vertAlign w:val="baseline"/>
                <w:lang w:val="en-US" w:eastAsia="zh-CN"/>
              </w:rPr>
              <w:t>0</w:t>
            </w:r>
          </w:p>
        </w:tc>
      </w:tr>
      <w:tr w14:paraId="14E15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29439A2A">
            <w:pPr>
              <w:rPr>
                <w:rFonts w:hint="eastAsia"/>
                <w:color w:val="auto"/>
                <w:sz w:val="18"/>
                <w:szCs w:val="18"/>
                <w:vertAlign w:val="baseline"/>
                <w:lang w:eastAsia="zh-CN"/>
              </w:rPr>
            </w:pPr>
          </w:p>
        </w:tc>
        <w:tc>
          <w:tcPr>
            <w:tcW w:w="851" w:type="dxa"/>
            <w:vMerge w:val="restart"/>
            <w:vAlign w:val="center"/>
          </w:tcPr>
          <w:p w14:paraId="35B3DF7D">
            <w:pPr>
              <w:jc w:val="center"/>
              <w:rPr>
                <w:rFonts w:hint="eastAsia"/>
                <w:color w:val="auto"/>
                <w:sz w:val="18"/>
                <w:szCs w:val="18"/>
                <w:vertAlign w:val="baseline"/>
                <w:lang w:eastAsia="zh-CN"/>
              </w:rPr>
            </w:pPr>
            <w:r>
              <w:rPr>
                <w:rFonts w:hint="eastAsia"/>
                <w:color w:val="auto"/>
                <w:sz w:val="18"/>
                <w:szCs w:val="18"/>
                <w:vertAlign w:val="baseline"/>
                <w:lang w:eastAsia="zh-CN"/>
              </w:rPr>
              <w:t>（四）无法提供</w:t>
            </w:r>
          </w:p>
        </w:tc>
        <w:tc>
          <w:tcPr>
            <w:tcW w:w="2557" w:type="dxa"/>
          </w:tcPr>
          <w:p w14:paraId="70EF9FCD">
            <w:pPr>
              <w:rPr>
                <w:rFonts w:hint="default"/>
                <w:color w:val="auto"/>
                <w:sz w:val="18"/>
                <w:szCs w:val="18"/>
                <w:vertAlign w:val="baseline"/>
                <w:lang w:val="en-US" w:eastAsia="zh-CN"/>
              </w:rPr>
            </w:pPr>
            <w:r>
              <w:rPr>
                <w:rFonts w:hint="eastAsia"/>
                <w:color w:val="auto"/>
                <w:sz w:val="18"/>
                <w:szCs w:val="18"/>
                <w:vertAlign w:val="baseline"/>
                <w:lang w:val="en-US" w:eastAsia="zh-CN"/>
              </w:rPr>
              <w:t>1.本机关不掌握相关政府信息</w:t>
            </w:r>
          </w:p>
        </w:tc>
        <w:tc>
          <w:tcPr>
            <w:tcW w:w="609" w:type="dxa"/>
          </w:tcPr>
          <w:p w14:paraId="0B9733FD">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793BB1B3">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372BD1FE">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33E461C6">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7F2AF91E">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39DEEA43">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07C81FEA">
            <w:pPr>
              <w:jc w:val="center"/>
              <w:rPr>
                <w:rFonts w:hint="eastAsia" w:eastAsiaTheme="minorEastAsia"/>
                <w:color w:val="auto"/>
                <w:vertAlign w:val="baseline"/>
                <w:lang w:val="en-US" w:eastAsia="zh-CN"/>
              </w:rPr>
            </w:pPr>
            <w:r>
              <w:rPr>
                <w:rFonts w:hint="eastAsia"/>
                <w:color w:val="auto"/>
                <w:vertAlign w:val="baseline"/>
                <w:lang w:val="en-US" w:eastAsia="zh-CN"/>
              </w:rPr>
              <w:t>0</w:t>
            </w:r>
          </w:p>
        </w:tc>
      </w:tr>
      <w:tr w14:paraId="1A9FA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1FA63116">
            <w:pPr>
              <w:rPr>
                <w:rFonts w:hint="eastAsia"/>
                <w:color w:val="auto"/>
                <w:sz w:val="18"/>
                <w:szCs w:val="18"/>
                <w:vertAlign w:val="baseline"/>
                <w:lang w:eastAsia="zh-CN"/>
              </w:rPr>
            </w:pPr>
          </w:p>
        </w:tc>
        <w:tc>
          <w:tcPr>
            <w:tcW w:w="851" w:type="dxa"/>
            <w:vMerge w:val="continue"/>
          </w:tcPr>
          <w:p w14:paraId="798D7203">
            <w:pPr>
              <w:rPr>
                <w:rFonts w:hint="eastAsia"/>
                <w:color w:val="auto"/>
                <w:sz w:val="18"/>
                <w:szCs w:val="18"/>
                <w:vertAlign w:val="baseline"/>
                <w:lang w:eastAsia="zh-CN"/>
              </w:rPr>
            </w:pPr>
          </w:p>
        </w:tc>
        <w:tc>
          <w:tcPr>
            <w:tcW w:w="2557" w:type="dxa"/>
          </w:tcPr>
          <w:p w14:paraId="51F89F33">
            <w:pPr>
              <w:rPr>
                <w:rFonts w:hint="default"/>
                <w:color w:val="auto"/>
                <w:sz w:val="18"/>
                <w:szCs w:val="18"/>
                <w:vertAlign w:val="baseline"/>
                <w:lang w:val="en-US" w:eastAsia="zh-CN"/>
              </w:rPr>
            </w:pPr>
            <w:r>
              <w:rPr>
                <w:rFonts w:hint="eastAsia"/>
                <w:color w:val="auto"/>
                <w:sz w:val="18"/>
                <w:szCs w:val="18"/>
                <w:vertAlign w:val="baseline"/>
                <w:lang w:val="en-US" w:eastAsia="zh-CN"/>
              </w:rPr>
              <w:t>2.没有现成信息需要另行制作</w:t>
            </w:r>
          </w:p>
        </w:tc>
        <w:tc>
          <w:tcPr>
            <w:tcW w:w="609" w:type="dxa"/>
          </w:tcPr>
          <w:p w14:paraId="30D93EC5">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0869DA9B">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14763F01">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4242B504">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2E2089E7">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6365BB9F">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4E127617">
            <w:pPr>
              <w:jc w:val="center"/>
              <w:rPr>
                <w:rFonts w:hint="eastAsia" w:eastAsiaTheme="minorEastAsia"/>
                <w:color w:val="auto"/>
                <w:vertAlign w:val="baseline"/>
                <w:lang w:val="en-US" w:eastAsia="zh-CN"/>
              </w:rPr>
            </w:pPr>
            <w:r>
              <w:rPr>
                <w:rFonts w:hint="eastAsia"/>
                <w:color w:val="auto"/>
                <w:vertAlign w:val="baseline"/>
                <w:lang w:val="en-US" w:eastAsia="zh-CN"/>
              </w:rPr>
              <w:t>0</w:t>
            </w:r>
          </w:p>
        </w:tc>
      </w:tr>
      <w:tr w14:paraId="61DD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05F5B42A">
            <w:pPr>
              <w:rPr>
                <w:rFonts w:hint="eastAsia"/>
                <w:color w:val="auto"/>
                <w:sz w:val="18"/>
                <w:szCs w:val="18"/>
                <w:vertAlign w:val="baseline"/>
                <w:lang w:eastAsia="zh-CN"/>
              </w:rPr>
            </w:pPr>
          </w:p>
        </w:tc>
        <w:tc>
          <w:tcPr>
            <w:tcW w:w="851" w:type="dxa"/>
            <w:vMerge w:val="continue"/>
          </w:tcPr>
          <w:p w14:paraId="2FCEBB8E">
            <w:pPr>
              <w:rPr>
                <w:rFonts w:hint="eastAsia"/>
                <w:color w:val="auto"/>
                <w:sz w:val="18"/>
                <w:szCs w:val="18"/>
                <w:vertAlign w:val="baseline"/>
                <w:lang w:eastAsia="zh-CN"/>
              </w:rPr>
            </w:pPr>
          </w:p>
        </w:tc>
        <w:tc>
          <w:tcPr>
            <w:tcW w:w="2557" w:type="dxa"/>
          </w:tcPr>
          <w:p w14:paraId="27896201">
            <w:pPr>
              <w:rPr>
                <w:rFonts w:hint="default"/>
                <w:color w:val="auto"/>
                <w:sz w:val="18"/>
                <w:szCs w:val="18"/>
                <w:vertAlign w:val="baseline"/>
                <w:lang w:val="en-US" w:eastAsia="zh-CN"/>
              </w:rPr>
            </w:pPr>
            <w:r>
              <w:rPr>
                <w:rFonts w:hint="eastAsia"/>
                <w:color w:val="auto"/>
                <w:sz w:val="18"/>
                <w:szCs w:val="18"/>
                <w:vertAlign w:val="baseline"/>
                <w:lang w:val="en-US" w:eastAsia="zh-CN"/>
              </w:rPr>
              <w:t>3.补正后申请内容仍不明确</w:t>
            </w:r>
          </w:p>
        </w:tc>
        <w:tc>
          <w:tcPr>
            <w:tcW w:w="609" w:type="dxa"/>
          </w:tcPr>
          <w:p w14:paraId="5B7047CC">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09164A69">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60F9309A">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53E746F5">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798C615E">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26450421">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1488EEF0">
            <w:pPr>
              <w:jc w:val="center"/>
              <w:rPr>
                <w:rFonts w:hint="eastAsia" w:eastAsiaTheme="minorEastAsia"/>
                <w:color w:val="auto"/>
                <w:vertAlign w:val="baseline"/>
                <w:lang w:val="en-US" w:eastAsia="zh-CN"/>
              </w:rPr>
            </w:pPr>
            <w:r>
              <w:rPr>
                <w:rFonts w:hint="eastAsia"/>
                <w:color w:val="auto"/>
                <w:vertAlign w:val="baseline"/>
                <w:lang w:val="en-US" w:eastAsia="zh-CN"/>
              </w:rPr>
              <w:t>0</w:t>
            </w:r>
          </w:p>
        </w:tc>
      </w:tr>
      <w:tr w14:paraId="1605B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246C0C60">
            <w:pPr>
              <w:rPr>
                <w:rFonts w:hint="eastAsia"/>
                <w:color w:val="auto"/>
                <w:sz w:val="18"/>
                <w:szCs w:val="18"/>
                <w:vertAlign w:val="baseline"/>
                <w:lang w:eastAsia="zh-CN"/>
              </w:rPr>
            </w:pPr>
          </w:p>
        </w:tc>
        <w:tc>
          <w:tcPr>
            <w:tcW w:w="851" w:type="dxa"/>
            <w:vMerge w:val="restart"/>
            <w:vAlign w:val="center"/>
          </w:tcPr>
          <w:p w14:paraId="771769AF">
            <w:pPr>
              <w:jc w:val="center"/>
              <w:rPr>
                <w:rFonts w:hint="eastAsia"/>
                <w:color w:val="auto"/>
                <w:sz w:val="18"/>
                <w:szCs w:val="18"/>
                <w:vertAlign w:val="baseline"/>
                <w:lang w:eastAsia="zh-CN"/>
              </w:rPr>
            </w:pPr>
            <w:r>
              <w:rPr>
                <w:rFonts w:hint="eastAsia"/>
                <w:color w:val="auto"/>
                <w:sz w:val="18"/>
                <w:szCs w:val="18"/>
                <w:vertAlign w:val="baseline"/>
                <w:lang w:eastAsia="zh-CN"/>
              </w:rPr>
              <w:t>（五）不予处理</w:t>
            </w:r>
          </w:p>
        </w:tc>
        <w:tc>
          <w:tcPr>
            <w:tcW w:w="2557" w:type="dxa"/>
          </w:tcPr>
          <w:p w14:paraId="492884E3">
            <w:pPr>
              <w:rPr>
                <w:rFonts w:hint="default"/>
                <w:color w:val="auto"/>
                <w:sz w:val="18"/>
                <w:szCs w:val="18"/>
                <w:vertAlign w:val="baseline"/>
                <w:lang w:val="en-US" w:eastAsia="zh-CN"/>
              </w:rPr>
            </w:pPr>
            <w:r>
              <w:rPr>
                <w:rFonts w:hint="eastAsia"/>
                <w:color w:val="auto"/>
                <w:sz w:val="18"/>
                <w:szCs w:val="18"/>
                <w:vertAlign w:val="baseline"/>
                <w:lang w:val="en-US" w:eastAsia="zh-CN"/>
              </w:rPr>
              <w:t>1.信访举报投诉类申请</w:t>
            </w:r>
          </w:p>
        </w:tc>
        <w:tc>
          <w:tcPr>
            <w:tcW w:w="609" w:type="dxa"/>
          </w:tcPr>
          <w:p w14:paraId="48E4ADFA">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3FEB25DE">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5978138A">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0B2F0997">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56EB1B92">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7BC4C51F">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0C986BA2">
            <w:pPr>
              <w:jc w:val="center"/>
              <w:rPr>
                <w:rFonts w:hint="eastAsia" w:eastAsiaTheme="minorEastAsia"/>
                <w:color w:val="auto"/>
                <w:vertAlign w:val="baseline"/>
                <w:lang w:val="en-US" w:eastAsia="zh-CN"/>
              </w:rPr>
            </w:pPr>
            <w:r>
              <w:rPr>
                <w:rFonts w:hint="eastAsia"/>
                <w:color w:val="auto"/>
                <w:vertAlign w:val="baseline"/>
                <w:lang w:val="en-US" w:eastAsia="zh-CN"/>
              </w:rPr>
              <w:t>0</w:t>
            </w:r>
          </w:p>
        </w:tc>
      </w:tr>
      <w:tr w14:paraId="18051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198CE15E">
            <w:pPr>
              <w:rPr>
                <w:rFonts w:hint="eastAsia"/>
                <w:color w:val="auto"/>
                <w:sz w:val="18"/>
                <w:szCs w:val="18"/>
                <w:vertAlign w:val="baseline"/>
                <w:lang w:eastAsia="zh-CN"/>
              </w:rPr>
            </w:pPr>
          </w:p>
        </w:tc>
        <w:tc>
          <w:tcPr>
            <w:tcW w:w="851" w:type="dxa"/>
            <w:vMerge w:val="continue"/>
          </w:tcPr>
          <w:p w14:paraId="5A7B459C">
            <w:pPr>
              <w:rPr>
                <w:rFonts w:hint="eastAsia"/>
                <w:color w:val="auto"/>
                <w:sz w:val="18"/>
                <w:szCs w:val="18"/>
                <w:vertAlign w:val="baseline"/>
                <w:lang w:eastAsia="zh-CN"/>
              </w:rPr>
            </w:pPr>
          </w:p>
        </w:tc>
        <w:tc>
          <w:tcPr>
            <w:tcW w:w="2557" w:type="dxa"/>
          </w:tcPr>
          <w:p w14:paraId="0E73D058">
            <w:pPr>
              <w:rPr>
                <w:rFonts w:hint="default"/>
                <w:color w:val="auto"/>
                <w:sz w:val="18"/>
                <w:szCs w:val="18"/>
                <w:vertAlign w:val="baseline"/>
                <w:lang w:val="en-US" w:eastAsia="zh-CN"/>
              </w:rPr>
            </w:pPr>
            <w:r>
              <w:rPr>
                <w:rFonts w:hint="eastAsia"/>
                <w:color w:val="auto"/>
                <w:sz w:val="18"/>
                <w:szCs w:val="18"/>
                <w:vertAlign w:val="baseline"/>
                <w:lang w:val="en-US" w:eastAsia="zh-CN"/>
              </w:rPr>
              <w:t>2.重复申请</w:t>
            </w:r>
          </w:p>
        </w:tc>
        <w:tc>
          <w:tcPr>
            <w:tcW w:w="609" w:type="dxa"/>
          </w:tcPr>
          <w:p w14:paraId="215B436A">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750221D9">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75385EB8">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49CC0B09">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3DD99CBB">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2A2A3CC9">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7C5D5042">
            <w:pPr>
              <w:jc w:val="center"/>
              <w:rPr>
                <w:rFonts w:hint="eastAsia" w:eastAsiaTheme="minorEastAsia"/>
                <w:color w:val="auto"/>
                <w:vertAlign w:val="baseline"/>
                <w:lang w:val="en-US" w:eastAsia="zh-CN"/>
              </w:rPr>
            </w:pPr>
            <w:r>
              <w:rPr>
                <w:rFonts w:hint="eastAsia"/>
                <w:color w:val="auto"/>
                <w:vertAlign w:val="baseline"/>
                <w:lang w:val="en-US" w:eastAsia="zh-CN"/>
              </w:rPr>
              <w:t>0</w:t>
            </w:r>
          </w:p>
        </w:tc>
      </w:tr>
      <w:tr w14:paraId="725CD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7B7DDFE2">
            <w:pPr>
              <w:rPr>
                <w:rFonts w:hint="eastAsia"/>
                <w:color w:val="auto"/>
                <w:sz w:val="18"/>
                <w:szCs w:val="18"/>
                <w:vertAlign w:val="baseline"/>
                <w:lang w:eastAsia="zh-CN"/>
              </w:rPr>
            </w:pPr>
          </w:p>
        </w:tc>
        <w:tc>
          <w:tcPr>
            <w:tcW w:w="851" w:type="dxa"/>
            <w:vMerge w:val="continue"/>
          </w:tcPr>
          <w:p w14:paraId="4B3C92DA">
            <w:pPr>
              <w:rPr>
                <w:rFonts w:hint="eastAsia"/>
                <w:color w:val="auto"/>
                <w:sz w:val="18"/>
                <w:szCs w:val="18"/>
                <w:vertAlign w:val="baseline"/>
                <w:lang w:eastAsia="zh-CN"/>
              </w:rPr>
            </w:pPr>
          </w:p>
        </w:tc>
        <w:tc>
          <w:tcPr>
            <w:tcW w:w="2557" w:type="dxa"/>
          </w:tcPr>
          <w:p w14:paraId="496E544E">
            <w:pPr>
              <w:rPr>
                <w:rFonts w:hint="default"/>
                <w:color w:val="auto"/>
                <w:sz w:val="18"/>
                <w:szCs w:val="18"/>
                <w:vertAlign w:val="baseline"/>
                <w:lang w:val="en-US" w:eastAsia="zh-CN"/>
              </w:rPr>
            </w:pPr>
            <w:r>
              <w:rPr>
                <w:rFonts w:hint="eastAsia"/>
                <w:color w:val="auto"/>
                <w:sz w:val="18"/>
                <w:szCs w:val="18"/>
                <w:vertAlign w:val="baseline"/>
                <w:lang w:val="en-US" w:eastAsia="zh-CN"/>
              </w:rPr>
              <w:t>3.要求提供公开出版物</w:t>
            </w:r>
          </w:p>
        </w:tc>
        <w:tc>
          <w:tcPr>
            <w:tcW w:w="609" w:type="dxa"/>
          </w:tcPr>
          <w:p w14:paraId="1F95C9AE">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28527DF5">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1B1FD319">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385A96A7">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13054F3F">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720FB822">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0BB3058D">
            <w:pPr>
              <w:jc w:val="center"/>
              <w:rPr>
                <w:rFonts w:hint="eastAsia" w:eastAsiaTheme="minorEastAsia"/>
                <w:color w:val="auto"/>
                <w:vertAlign w:val="baseline"/>
                <w:lang w:val="en-US" w:eastAsia="zh-CN"/>
              </w:rPr>
            </w:pPr>
            <w:r>
              <w:rPr>
                <w:rFonts w:hint="eastAsia"/>
                <w:color w:val="auto"/>
                <w:vertAlign w:val="baseline"/>
                <w:lang w:val="en-US" w:eastAsia="zh-CN"/>
              </w:rPr>
              <w:t>0</w:t>
            </w:r>
          </w:p>
        </w:tc>
      </w:tr>
      <w:tr w14:paraId="6B6FB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112F5DD7">
            <w:pPr>
              <w:rPr>
                <w:rFonts w:hint="eastAsia"/>
                <w:color w:val="auto"/>
                <w:sz w:val="18"/>
                <w:szCs w:val="18"/>
                <w:vertAlign w:val="baseline"/>
                <w:lang w:eastAsia="zh-CN"/>
              </w:rPr>
            </w:pPr>
          </w:p>
        </w:tc>
        <w:tc>
          <w:tcPr>
            <w:tcW w:w="851" w:type="dxa"/>
            <w:vMerge w:val="continue"/>
          </w:tcPr>
          <w:p w14:paraId="590DF1A4">
            <w:pPr>
              <w:rPr>
                <w:rFonts w:hint="eastAsia"/>
                <w:color w:val="auto"/>
                <w:sz w:val="18"/>
                <w:szCs w:val="18"/>
                <w:vertAlign w:val="baseline"/>
                <w:lang w:eastAsia="zh-CN"/>
              </w:rPr>
            </w:pPr>
          </w:p>
        </w:tc>
        <w:tc>
          <w:tcPr>
            <w:tcW w:w="2557" w:type="dxa"/>
          </w:tcPr>
          <w:p w14:paraId="5FC9A390">
            <w:pPr>
              <w:rPr>
                <w:rFonts w:hint="default"/>
                <w:color w:val="auto"/>
                <w:sz w:val="18"/>
                <w:szCs w:val="18"/>
                <w:vertAlign w:val="baseline"/>
                <w:lang w:val="en-US" w:eastAsia="zh-CN"/>
              </w:rPr>
            </w:pPr>
            <w:r>
              <w:rPr>
                <w:rFonts w:hint="eastAsia"/>
                <w:color w:val="auto"/>
                <w:sz w:val="18"/>
                <w:szCs w:val="18"/>
                <w:vertAlign w:val="baseline"/>
                <w:lang w:val="en-US" w:eastAsia="zh-CN"/>
              </w:rPr>
              <w:t>4.无正当理由大量反复申请</w:t>
            </w:r>
          </w:p>
        </w:tc>
        <w:tc>
          <w:tcPr>
            <w:tcW w:w="609" w:type="dxa"/>
          </w:tcPr>
          <w:p w14:paraId="6790CC08">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00F3D70E">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681925A0">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7BA23052">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4F2BDB79">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356205AE">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29ACE534">
            <w:pPr>
              <w:jc w:val="center"/>
              <w:rPr>
                <w:rFonts w:hint="eastAsia" w:eastAsiaTheme="minorEastAsia"/>
                <w:color w:val="auto"/>
                <w:vertAlign w:val="baseline"/>
                <w:lang w:val="en-US" w:eastAsia="zh-CN"/>
              </w:rPr>
            </w:pPr>
            <w:r>
              <w:rPr>
                <w:rFonts w:hint="eastAsia"/>
                <w:color w:val="auto"/>
                <w:vertAlign w:val="baseline"/>
                <w:lang w:val="en-US" w:eastAsia="zh-CN"/>
              </w:rPr>
              <w:t>0</w:t>
            </w:r>
          </w:p>
        </w:tc>
      </w:tr>
      <w:tr w14:paraId="09F34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2E100747">
            <w:pPr>
              <w:rPr>
                <w:rFonts w:hint="eastAsia"/>
                <w:color w:val="auto"/>
                <w:sz w:val="18"/>
                <w:szCs w:val="18"/>
                <w:vertAlign w:val="baseline"/>
                <w:lang w:eastAsia="zh-CN"/>
              </w:rPr>
            </w:pPr>
          </w:p>
        </w:tc>
        <w:tc>
          <w:tcPr>
            <w:tcW w:w="851" w:type="dxa"/>
            <w:vMerge w:val="continue"/>
          </w:tcPr>
          <w:p w14:paraId="7C0FC531">
            <w:pPr>
              <w:rPr>
                <w:rFonts w:hint="eastAsia"/>
                <w:color w:val="auto"/>
                <w:sz w:val="18"/>
                <w:szCs w:val="18"/>
                <w:vertAlign w:val="baseline"/>
                <w:lang w:eastAsia="zh-CN"/>
              </w:rPr>
            </w:pPr>
          </w:p>
        </w:tc>
        <w:tc>
          <w:tcPr>
            <w:tcW w:w="2557" w:type="dxa"/>
          </w:tcPr>
          <w:p w14:paraId="685D5516">
            <w:pPr>
              <w:rPr>
                <w:rFonts w:hint="default"/>
                <w:color w:val="auto"/>
                <w:sz w:val="18"/>
                <w:szCs w:val="18"/>
                <w:vertAlign w:val="baseline"/>
                <w:lang w:val="en-US" w:eastAsia="zh-CN"/>
              </w:rPr>
            </w:pPr>
            <w:r>
              <w:rPr>
                <w:rFonts w:hint="eastAsia"/>
                <w:color w:val="auto"/>
                <w:sz w:val="18"/>
                <w:szCs w:val="18"/>
                <w:vertAlign w:val="baseline"/>
                <w:lang w:val="en-US" w:eastAsia="zh-CN"/>
              </w:rPr>
              <w:t>5.要求行政机关确认或重新出具已获取信息</w:t>
            </w:r>
          </w:p>
        </w:tc>
        <w:tc>
          <w:tcPr>
            <w:tcW w:w="609" w:type="dxa"/>
          </w:tcPr>
          <w:p w14:paraId="063F528D">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39773968">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269BA231">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516D6E3B">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0C175EF9">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2D8CD60F">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4B56F2E6">
            <w:pPr>
              <w:jc w:val="center"/>
              <w:rPr>
                <w:rFonts w:hint="eastAsia" w:eastAsiaTheme="minorEastAsia"/>
                <w:color w:val="auto"/>
                <w:vertAlign w:val="baseline"/>
                <w:lang w:val="en-US" w:eastAsia="zh-CN"/>
              </w:rPr>
            </w:pPr>
            <w:r>
              <w:rPr>
                <w:rFonts w:hint="eastAsia"/>
                <w:color w:val="auto"/>
                <w:vertAlign w:val="baseline"/>
                <w:lang w:val="en-US" w:eastAsia="zh-CN"/>
              </w:rPr>
              <w:t>0</w:t>
            </w:r>
          </w:p>
        </w:tc>
      </w:tr>
      <w:tr w14:paraId="75C37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0CFA5750">
            <w:pPr>
              <w:rPr>
                <w:rFonts w:hint="eastAsia"/>
                <w:color w:val="auto"/>
                <w:sz w:val="18"/>
                <w:szCs w:val="18"/>
                <w:vertAlign w:val="baseline"/>
                <w:lang w:eastAsia="zh-CN"/>
              </w:rPr>
            </w:pPr>
          </w:p>
        </w:tc>
        <w:tc>
          <w:tcPr>
            <w:tcW w:w="851" w:type="dxa"/>
            <w:vMerge w:val="restart"/>
            <w:vAlign w:val="center"/>
          </w:tcPr>
          <w:p w14:paraId="636BB59D">
            <w:pPr>
              <w:jc w:val="center"/>
              <w:rPr>
                <w:rFonts w:hint="eastAsia"/>
                <w:color w:val="auto"/>
                <w:sz w:val="18"/>
                <w:szCs w:val="18"/>
                <w:vertAlign w:val="baseline"/>
                <w:lang w:eastAsia="zh-CN"/>
              </w:rPr>
            </w:pPr>
            <w:r>
              <w:rPr>
                <w:rFonts w:hint="eastAsia"/>
                <w:color w:val="auto"/>
                <w:sz w:val="18"/>
                <w:szCs w:val="18"/>
                <w:vertAlign w:val="baseline"/>
                <w:lang w:eastAsia="zh-CN"/>
              </w:rPr>
              <w:t>（六）其他处理</w:t>
            </w:r>
          </w:p>
        </w:tc>
        <w:tc>
          <w:tcPr>
            <w:tcW w:w="2557" w:type="dxa"/>
          </w:tcPr>
          <w:p w14:paraId="68E83EB6">
            <w:pPr>
              <w:rPr>
                <w:rFonts w:hint="default"/>
                <w:color w:val="auto"/>
                <w:sz w:val="18"/>
                <w:szCs w:val="18"/>
                <w:vertAlign w:val="baseline"/>
                <w:lang w:val="en-US" w:eastAsia="zh-CN"/>
              </w:rPr>
            </w:pPr>
            <w:r>
              <w:rPr>
                <w:rFonts w:hint="eastAsia"/>
                <w:color w:val="auto"/>
                <w:sz w:val="18"/>
                <w:szCs w:val="18"/>
                <w:vertAlign w:val="baseline"/>
                <w:lang w:val="en-US" w:eastAsia="zh-CN"/>
              </w:rPr>
              <w:t>1.申请人无正当理由逾期不补正、行政机关不再处理其政府信息公开申请</w:t>
            </w:r>
          </w:p>
        </w:tc>
        <w:tc>
          <w:tcPr>
            <w:tcW w:w="609" w:type="dxa"/>
          </w:tcPr>
          <w:p w14:paraId="52FC820D">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2F0BA369">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7CE41A58">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76079984">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18634646">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3BDC3586">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077473C5">
            <w:pPr>
              <w:jc w:val="center"/>
              <w:rPr>
                <w:rFonts w:hint="eastAsia" w:eastAsiaTheme="minorEastAsia"/>
                <w:color w:val="auto"/>
                <w:vertAlign w:val="baseline"/>
                <w:lang w:val="en-US" w:eastAsia="zh-CN"/>
              </w:rPr>
            </w:pPr>
            <w:r>
              <w:rPr>
                <w:rFonts w:hint="eastAsia"/>
                <w:color w:val="auto"/>
                <w:vertAlign w:val="baseline"/>
                <w:lang w:val="en-US" w:eastAsia="zh-CN"/>
              </w:rPr>
              <w:t>0</w:t>
            </w:r>
          </w:p>
        </w:tc>
      </w:tr>
      <w:tr w14:paraId="512C5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5ED733A3">
            <w:pPr>
              <w:rPr>
                <w:rFonts w:hint="eastAsia"/>
                <w:color w:val="auto"/>
                <w:sz w:val="18"/>
                <w:szCs w:val="18"/>
                <w:vertAlign w:val="baseline"/>
                <w:lang w:eastAsia="zh-CN"/>
              </w:rPr>
            </w:pPr>
          </w:p>
        </w:tc>
        <w:tc>
          <w:tcPr>
            <w:tcW w:w="851" w:type="dxa"/>
            <w:vMerge w:val="continue"/>
          </w:tcPr>
          <w:p w14:paraId="20514F5B">
            <w:pPr>
              <w:rPr>
                <w:rFonts w:hint="eastAsia"/>
                <w:color w:val="auto"/>
                <w:sz w:val="18"/>
                <w:szCs w:val="18"/>
                <w:vertAlign w:val="baseline"/>
                <w:lang w:eastAsia="zh-CN"/>
              </w:rPr>
            </w:pPr>
          </w:p>
        </w:tc>
        <w:tc>
          <w:tcPr>
            <w:tcW w:w="2557" w:type="dxa"/>
          </w:tcPr>
          <w:p w14:paraId="0A35164D">
            <w:pPr>
              <w:rPr>
                <w:rFonts w:hint="default"/>
                <w:color w:val="auto"/>
                <w:sz w:val="18"/>
                <w:szCs w:val="18"/>
                <w:vertAlign w:val="baseline"/>
                <w:lang w:val="en-US" w:eastAsia="zh-CN"/>
              </w:rPr>
            </w:pPr>
            <w:r>
              <w:rPr>
                <w:rFonts w:hint="eastAsia"/>
                <w:color w:val="auto"/>
                <w:sz w:val="18"/>
                <w:szCs w:val="18"/>
                <w:vertAlign w:val="baseline"/>
                <w:lang w:val="en-US" w:eastAsia="zh-CN"/>
              </w:rPr>
              <w:t>2.申请人逾期未按收费通知要求缴纳费用、行政机关不再处理其政府信息公开申请</w:t>
            </w:r>
          </w:p>
        </w:tc>
        <w:tc>
          <w:tcPr>
            <w:tcW w:w="609" w:type="dxa"/>
          </w:tcPr>
          <w:p w14:paraId="4ED0C52C">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0B3ECFF4">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589CA0D9">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4215F46B">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72690D26">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5740E858">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502DC965">
            <w:pPr>
              <w:jc w:val="center"/>
              <w:rPr>
                <w:rFonts w:hint="eastAsia" w:eastAsiaTheme="minorEastAsia"/>
                <w:color w:val="auto"/>
                <w:vertAlign w:val="baseline"/>
                <w:lang w:val="en-US" w:eastAsia="zh-CN"/>
              </w:rPr>
            </w:pPr>
            <w:r>
              <w:rPr>
                <w:rFonts w:hint="eastAsia"/>
                <w:color w:val="auto"/>
                <w:vertAlign w:val="baseline"/>
                <w:lang w:val="en-US" w:eastAsia="zh-CN"/>
              </w:rPr>
              <w:t>0</w:t>
            </w:r>
          </w:p>
        </w:tc>
      </w:tr>
      <w:tr w14:paraId="18328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648EC39F">
            <w:pPr>
              <w:rPr>
                <w:rFonts w:hint="eastAsia"/>
                <w:color w:val="auto"/>
                <w:sz w:val="18"/>
                <w:szCs w:val="18"/>
                <w:vertAlign w:val="baseline"/>
                <w:lang w:eastAsia="zh-CN"/>
              </w:rPr>
            </w:pPr>
          </w:p>
        </w:tc>
        <w:tc>
          <w:tcPr>
            <w:tcW w:w="851" w:type="dxa"/>
            <w:vMerge w:val="continue"/>
          </w:tcPr>
          <w:p w14:paraId="5BBD942C">
            <w:pPr>
              <w:rPr>
                <w:rFonts w:hint="eastAsia"/>
                <w:color w:val="auto"/>
                <w:sz w:val="18"/>
                <w:szCs w:val="18"/>
                <w:vertAlign w:val="baseline"/>
                <w:lang w:eastAsia="zh-CN"/>
              </w:rPr>
            </w:pPr>
          </w:p>
        </w:tc>
        <w:tc>
          <w:tcPr>
            <w:tcW w:w="2557" w:type="dxa"/>
          </w:tcPr>
          <w:p w14:paraId="2F24FE1E">
            <w:pPr>
              <w:rPr>
                <w:rFonts w:hint="default"/>
                <w:color w:val="auto"/>
                <w:sz w:val="18"/>
                <w:szCs w:val="18"/>
                <w:vertAlign w:val="baseline"/>
                <w:lang w:val="en-US" w:eastAsia="zh-CN"/>
              </w:rPr>
            </w:pPr>
            <w:r>
              <w:rPr>
                <w:rFonts w:hint="eastAsia"/>
                <w:color w:val="auto"/>
                <w:sz w:val="18"/>
                <w:szCs w:val="18"/>
                <w:vertAlign w:val="baseline"/>
                <w:lang w:val="en-US" w:eastAsia="zh-CN"/>
              </w:rPr>
              <w:t>3.其他</w:t>
            </w:r>
          </w:p>
        </w:tc>
        <w:tc>
          <w:tcPr>
            <w:tcW w:w="609" w:type="dxa"/>
          </w:tcPr>
          <w:p w14:paraId="03406C3C">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6151C412">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7E457471">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5404DE1C">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6EC3028B">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2EFFEB35">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35AF222E">
            <w:pPr>
              <w:jc w:val="center"/>
              <w:rPr>
                <w:rFonts w:hint="eastAsia" w:eastAsiaTheme="minorEastAsia"/>
                <w:color w:val="auto"/>
                <w:vertAlign w:val="baseline"/>
                <w:lang w:val="en-US" w:eastAsia="zh-CN"/>
              </w:rPr>
            </w:pPr>
            <w:r>
              <w:rPr>
                <w:rFonts w:hint="eastAsia"/>
                <w:color w:val="auto"/>
                <w:vertAlign w:val="baseline"/>
                <w:lang w:val="en-US" w:eastAsia="zh-CN"/>
              </w:rPr>
              <w:t>0</w:t>
            </w:r>
          </w:p>
        </w:tc>
      </w:tr>
      <w:tr w14:paraId="3A0CD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7E81C730">
            <w:pPr>
              <w:rPr>
                <w:rFonts w:hint="eastAsia"/>
                <w:color w:val="auto"/>
                <w:sz w:val="18"/>
                <w:szCs w:val="18"/>
                <w:vertAlign w:val="baseline"/>
                <w:lang w:eastAsia="zh-CN"/>
              </w:rPr>
            </w:pPr>
          </w:p>
        </w:tc>
        <w:tc>
          <w:tcPr>
            <w:tcW w:w="3408" w:type="dxa"/>
            <w:gridSpan w:val="2"/>
          </w:tcPr>
          <w:p w14:paraId="4B940759">
            <w:pPr>
              <w:rPr>
                <w:rFonts w:hint="eastAsia"/>
                <w:color w:val="auto"/>
                <w:sz w:val="18"/>
                <w:szCs w:val="18"/>
                <w:vertAlign w:val="baseline"/>
                <w:lang w:val="en-US" w:eastAsia="zh-CN"/>
              </w:rPr>
            </w:pPr>
            <w:r>
              <w:rPr>
                <w:rFonts w:hint="eastAsia"/>
                <w:color w:val="auto"/>
                <w:sz w:val="18"/>
                <w:szCs w:val="18"/>
                <w:vertAlign w:val="baseline"/>
                <w:lang w:eastAsia="zh-CN"/>
              </w:rPr>
              <w:t>（七）总计</w:t>
            </w:r>
          </w:p>
        </w:tc>
        <w:tc>
          <w:tcPr>
            <w:tcW w:w="609" w:type="dxa"/>
          </w:tcPr>
          <w:p w14:paraId="56849AF5">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7608FB4F">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407890B0">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3063BE42">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757D8193">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2C59109C">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0269066B">
            <w:pPr>
              <w:jc w:val="center"/>
              <w:rPr>
                <w:rFonts w:hint="eastAsia" w:eastAsiaTheme="minorEastAsia"/>
                <w:color w:val="auto"/>
                <w:vertAlign w:val="baseline"/>
                <w:lang w:val="en-US" w:eastAsia="zh-CN"/>
              </w:rPr>
            </w:pPr>
            <w:r>
              <w:rPr>
                <w:rFonts w:hint="eastAsia"/>
                <w:color w:val="auto"/>
                <w:vertAlign w:val="baseline"/>
                <w:lang w:val="en-US" w:eastAsia="zh-CN"/>
              </w:rPr>
              <w:t>0</w:t>
            </w:r>
          </w:p>
        </w:tc>
      </w:tr>
      <w:tr w14:paraId="0659D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9" w:type="dxa"/>
            <w:gridSpan w:val="3"/>
          </w:tcPr>
          <w:p w14:paraId="6C039DBF">
            <w:pPr>
              <w:rPr>
                <w:rFonts w:hint="eastAsia"/>
                <w:color w:val="auto"/>
                <w:sz w:val="18"/>
                <w:szCs w:val="18"/>
                <w:vertAlign w:val="baseline"/>
                <w:lang w:eastAsia="zh-CN"/>
              </w:rPr>
            </w:pPr>
            <w:r>
              <w:rPr>
                <w:rFonts w:hint="eastAsia"/>
                <w:color w:val="auto"/>
                <w:sz w:val="18"/>
                <w:szCs w:val="18"/>
                <w:vertAlign w:val="baseline"/>
                <w:lang w:eastAsia="zh-CN"/>
              </w:rPr>
              <w:t>四、结转下年度继续办理</w:t>
            </w:r>
          </w:p>
        </w:tc>
        <w:tc>
          <w:tcPr>
            <w:tcW w:w="609" w:type="dxa"/>
          </w:tcPr>
          <w:p w14:paraId="5178827A">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06850984">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3944AC63">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407AD098">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6A04A79B">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74AC7177">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09" w:type="dxa"/>
          </w:tcPr>
          <w:p w14:paraId="7BFBCBDF">
            <w:pPr>
              <w:jc w:val="center"/>
              <w:rPr>
                <w:rFonts w:hint="eastAsia" w:eastAsiaTheme="minorEastAsia"/>
                <w:color w:val="auto"/>
                <w:vertAlign w:val="baseline"/>
                <w:lang w:val="en-US" w:eastAsia="zh-CN"/>
              </w:rPr>
            </w:pPr>
            <w:r>
              <w:rPr>
                <w:rFonts w:hint="eastAsia"/>
                <w:color w:val="auto"/>
                <w:vertAlign w:val="baseline"/>
                <w:lang w:val="en-US" w:eastAsia="zh-CN"/>
              </w:rPr>
              <w:t>0</w:t>
            </w:r>
          </w:p>
        </w:tc>
      </w:tr>
    </w:tbl>
    <w:p w14:paraId="44386681">
      <w:pPr>
        <w:numPr>
          <w:ilvl w:val="0"/>
          <w:numId w:val="0"/>
        </w:numPr>
        <w:ind w:leftChars="0"/>
        <w:rPr>
          <w:rFonts w:hint="eastAsia" w:ascii="黑体" w:hAnsi="黑体" w:eastAsia="黑体" w:cs="黑体"/>
          <w:b w:val="0"/>
          <w:bCs w:val="0"/>
          <w:color w:val="auto"/>
          <w:sz w:val="32"/>
          <w:szCs w:val="32"/>
          <w:lang w:val="en-US" w:eastAsia="zh-CN"/>
        </w:rPr>
      </w:pPr>
    </w:p>
    <w:p w14:paraId="037DCFCE">
      <w:pPr>
        <w:numPr>
          <w:ilvl w:val="0"/>
          <w:numId w:val="0"/>
        </w:numPr>
        <w:ind w:firstLine="640" w:firstLineChars="200"/>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四、政府信息公开行政复议、行政诉讼情况</w:t>
      </w:r>
    </w:p>
    <w:tbl>
      <w:tblPr>
        <w:tblStyle w:val="4"/>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624"/>
        <w:gridCol w:w="624"/>
        <w:gridCol w:w="624"/>
        <w:gridCol w:w="624"/>
        <w:gridCol w:w="624"/>
        <w:gridCol w:w="624"/>
        <w:gridCol w:w="624"/>
        <w:gridCol w:w="624"/>
        <w:gridCol w:w="624"/>
        <w:gridCol w:w="624"/>
        <w:gridCol w:w="624"/>
        <w:gridCol w:w="624"/>
        <w:gridCol w:w="624"/>
        <w:gridCol w:w="624"/>
      </w:tblGrid>
      <w:tr w14:paraId="2FC0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0" w:type="dxa"/>
            <w:gridSpan w:val="5"/>
            <w:vAlign w:val="center"/>
          </w:tcPr>
          <w:p w14:paraId="03F7FC79">
            <w:pPr>
              <w:jc w:val="center"/>
              <w:rPr>
                <w:rFonts w:hint="eastAsia" w:eastAsiaTheme="minorEastAsia"/>
                <w:color w:val="auto"/>
                <w:sz w:val="18"/>
                <w:szCs w:val="18"/>
                <w:vertAlign w:val="baseline"/>
                <w:lang w:eastAsia="zh-CN"/>
              </w:rPr>
            </w:pPr>
            <w:r>
              <w:rPr>
                <w:rFonts w:hint="eastAsia"/>
                <w:color w:val="auto"/>
                <w:sz w:val="18"/>
                <w:szCs w:val="18"/>
                <w:vertAlign w:val="baseline"/>
                <w:lang w:eastAsia="zh-CN"/>
              </w:rPr>
              <w:t>行政复议</w:t>
            </w:r>
          </w:p>
        </w:tc>
        <w:tc>
          <w:tcPr>
            <w:tcW w:w="6240" w:type="dxa"/>
            <w:gridSpan w:val="10"/>
            <w:vAlign w:val="center"/>
          </w:tcPr>
          <w:p w14:paraId="16EA793C">
            <w:pPr>
              <w:jc w:val="center"/>
              <w:rPr>
                <w:rFonts w:hint="eastAsia" w:eastAsiaTheme="minorEastAsia"/>
                <w:color w:val="auto"/>
                <w:sz w:val="18"/>
                <w:szCs w:val="18"/>
                <w:vertAlign w:val="baseline"/>
                <w:lang w:eastAsia="zh-CN"/>
              </w:rPr>
            </w:pPr>
            <w:r>
              <w:rPr>
                <w:rFonts w:hint="eastAsia"/>
                <w:color w:val="auto"/>
                <w:sz w:val="18"/>
                <w:szCs w:val="18"/>
                <w:vertAlign w:val="baseline"/>
                <w:lang w:eastAsia="zh-CN"/>
              </w:rPr>
              <w:t>行政诉讼</w:t>
            </w:r>
          </w:p>
        </w:tc>
      </w:tr>
      <w:tr w14:paraId="073D7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Merge w:val="restart"/>
            <w:vAlign w:val="center"/>
          </w:tcPr>
          <w:p w14:paraId="14459EE6">
            <w:pPr>
              <w:jc w:val="center"/>
              <w:rPr>
                <w:rFonts w:hint="eastAsia" w:eastAsiaTheme="minorEastAsia"/>
                <w:color w:val="auto"/>
                <w:sz w:val="18"/>
                <w:szCs w:val="18"/>
                <w:vertAlign w:val="baseline"/>
                <w:lang w:eastAsia="zh-CN"/>
              </w:rPr>
            </w:pPr>
            <w:r>
              <w:rPr>
                <w:rFonts w:hint="eastAsia"/>
                <w:color w:val="auto"/>
                <w:sz w:val="18"/>
                <w:szCs w:val="18"/>
                <w:vertAlign w:val="baseline"/>
                <w:lang w:eastAsia="zh-CN"/>
              </w:rPr>
              <w:t>结果维持</w:t>
            </w:r>
          </w:p>
        </w:tc>
        <w:tc>
          <w:tcPr>
            <w:tcW w:w="624" w:type="dxa"/>
            <w:vMerge w:val="restart"/>
            <w:vAlign w:val="center"/>
          </w:tcPr>
          <w:p w14:paraId="1CDE31CA">
            <w:pPr>
              <w:jc w:val="center"/>
              <w:rPr>
                <w:rFonts w:hint="eastAsia" w:eastAsiaTheme="minorEastAsia"/>
                <w:color w:val="auto"/>
                <w:sz w:val="18"/>
                <w:szCs w:val="18"/>
                <w:vertAlign w:val="baseline"/>
                <w:lang w:eastAsia="zh-CN"/>
              </w:rPr>
            </w:pPr>
            <w:r>
              <w:rPr>
                <w:rFonts w:hint="eastAsia"/>
                <w:color w:val="auto"/>
                <w:sz w:val="18"/>
                <w:szCs w:val="18"/>
                <w:vertAlign w:val="baseline"/>
                <w:lang w:eastAsia="zh-CN"/>
              </w:rPr>
              <w:t>结果纠正</w:t>
            </w:r>
          </w:p>
        </w:tc>
        <w:tc>
          <w:tcPr>
            <w:tcW w:w="624" w:type="dxa"/>
            <w:vMerge w:val="restart"/>
            <w:vAlign w:val="center"/>
          </w:tcPr>
          <w:p w14:paraId="76940B3B">
            <w:pPr>
              <w:jc w:val="center"/>
              <w:rPr>
                <w:rFonts w:hint="eastAsia" w:eastAsiaTheme="minorEastAsia"/>
                <w:color w:val="auto"/>
                <w:sz w:val="18"/>
                <w:szCs w:val="18"/>
                <w:vertAlign w:val="baseline"/>
                <w:lang w:eastAsia="zh-CN"/>
              </w:rPr>
            </w:pPr>
            <w:r>
              <w:rPr>
                <w:rFonts w:hint="eastAsia"/>
                <w:color w:val="auto"/>
                <w:sz w:val="18"/>
                <w:szCs w:val="18"/>
                <w:vertAlign w:val="baseline"/>
                <w:lang w:eastAsia="zh-CN"/>
              </w:rPr>
              <w:t>其他结果</w:t>
            </w:r>
          </w:p>
        </w:tc>
        <w:tc>
          <w:tcPr>
            <w:tcW w:w="624" w:type="dxa"/>
            <w:vMerge w:val="restart"/>
            <w:vAlign w:val="center"/>
          </w:tcPr>
          <w:p w14:paraId="2E8D5C14">
            <w:pPr>
              <w:jc w:val="center"/>
              <w:rPr>
                <w:rFonts w:hint="eastAsia" w:eastAsiaTheme="minorEastAsia"/>
                <w:color w:val="auto"/>
                <w:sz w:val="18"/>
                <w:szCs w:val="18"/>
                <w:vertAlign w:val="baseline"/>
                <w:lang w:eastAsia="zh-CN"/>
              </w:rPr>
            </w:pPr>
            <w:r>
              <w:rPr>
                <w:rFonts w:hint="eastAsia"/>
                <w:color w:val="auto"/>
                <w:sz w:val="18"/>
                <w:szCs w:val="18"/>
                <w:vertAlign w:val="baseline"/>
                <w:lang w:eastAsia="zh-CN"/>
              </w:rPr>
              <w:t>尚未审结</w:t>
            </w:r>
          </w:p>
        </w:tc>
        <w:tc>
          <w:tcPr>
            <w:tcW w:w="624" w:type="dxa"/>
            <w:vMerge w:val="restart"/>
            <w:vAlign w:val="center"/>
          </w:tcPr>
          <w:p w14:paraId="3368C705">
            <w:pPr>
              <w:jc w:val="center"/>
              <w:rPr>
                <w:rFonts w:hint="eastAsia" w:eastAsiaTheme="minorEastAsia"/>
                <w:color w:val="auto"/>
                <w:sz w:val="18"/>
                <w:szCs w:val="18"/>
                <w:vertAlign w:val="baseline"/>
                <w:lang w:eastAsia="zh-CN"/>
              </w:rPr>
            </w:pPr>
            <w:r>
              <w:rPr>
                <w:rFonts w:hint="eastAsia"/>
                <w:color w:val="auto"/>
                <w:sz w:val="18"/>
                <w:szCs w:val="18"/>
                <w:vertAlign w:val="baseline"/>
                <w:lang w:eastAsia="zh-CN"/>
              </w:rPr>
              <w:t>总计</w:t>
            </w:r>
          </w:p>
        </w:tc>
        <w:tc>
          <w:tcPr>
            <w:tcW w:w="3120" w:type="dxa"/>
            <w:gridSpan w:val="5"/>
            <w:vAlign w:val="center"/>
          </w:tcPr>
          <w:p w14:paraId="4AC64773">
            <w:pPr>
              <w:jc w:val="center"/>
              <w:rPr>
                <w:rFonts w:hint="eastAsia" w:eastAsiaTheme="minorEastAsia"/>
                <w:color w:val="auto"/>
                <w:sz w:val="18"/>
                <w:szCs w:val="18"/>
                <w:vertAlign w:val="baseline"/>
                <w:lang w:eastAsia="zh-CN"/>
              </w:rPr>
            </w:pPr>
            <w:r>
              <w:rPr>
                <w:rFonts w:hint="eastAsia"/>
                <w:color w:val="auto"/>
                <w:sz w:val="18"/>
                <w:szCs w:val="18"/>
                <w:vertAlign w:val="baseline"/>
                <w:lang w:eastAsia="zh-CN"/>
              </w:rPr>
              <w:t>未经复议直接起诉</w:t>
            </w:r>
          </w:p>
        </w:tc>
        <w:tc>
          <w:tcPr>
            <w:tcW w:w="3120" w:type="dxa"/>
            <w:gridSpan w:val="5"/>
            <w:vAlign w:val="center"/>
          </w:tcPr>
          <w:p w14:paraId="2C858819">
            <w:pPr>
              <w:jc w:val="center"/>
              <w:rPr>
                <w:rFonts w:hint="eastAsia" w:eastAsiaTheme="minorEastAsia"/>
                <w:color w:val="auto"/>
                <w:sz w:val="18"/>
                <w:szCs w:val="18"/>
                <w:vertAlign w:val="baseline"/>
                <w:lang w:eastAsia="zh-CN"/>
              </w:rPr>
            </w:pPr>
            <w:r>
              <w:rPr>
                <w:rFonts w:hint="eastAsia"/>
                <w:color w:val="auto"/>
                <w:sz w:val="18"/>
                <w:szCs w:val="18"/>
                <w:vertAlign w:val="baseline"/>
                <w:lang w:eastAsia="zh-CN"/>
              </w:rPr>
              <w:t>复议后起诉</w:t>
            </w:r>
          </w:p>
        </w:tc>
      </w:tr>
      <w:tr w14:paraId="4C9ED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624" w:type="dxa"/>
            <w:vMerge w:val="continue"/>
            <w:vAlign w:val="center"/>
          </w:tcPr>
          <w:p w14:paraId="20B3FAD8">
            <w:pPr>
              <w:jc w:val="center"/>
              <w:rPr>
                <w:color w:val="auto"/>
                <w:sz w:val="18"/>
                <w:szCs w:val="18"/>
                <w:vertAlign w:val="baseline"/>
              </w:rPr>
            </w:pPr>
          </w:p>
        </w:tc>
        <w:tc>
          <w:tcPr>
            <w:tcW w:w="624" w:type="dxa"/>
            <w:vMerge w:val="continue"/>
            <w:vAlign w:val="center"/>
          </w:tcPr>
          <w:p w14:paraId="192942F5">
            <w:pPr>
              <w:jc w:val="center"/>
              <w:rPr>
                <w:color w:val="auto"/>
                <w:sz w:val="18"/>
                <w:szCs w:val="18"/>
                <w:vertAlign w:val="baseline"/>
              </w:rPr>
            </w:pPr>
          </w:p>
        </w:tc>
        <w:tc>
          <w:tcPr>
            <w:tcW w:w="624" w:type="dxa"/>
            <w:vMerge w:val="continue"/>
            <w:vAlign w:val="center"/>
          </w:tcPr>
          <w:p w14:paraId="12CC1A1E">
            <w:pPr>
              <w:jc w:val="center"/>
              <w:rPr>
                <w:color w:val="auto"/>
                <w:sz w:val="18"/>
                <w:szCs w:val="18"/>
                <w:vertAlign w:val="baseline"/>
              </w:rPr>
            </w:pPr>
          </w:p>
        </w:tc>
        <w:tc>
          <w:tcPr>
            <w:tcW w:w="624" w:type="dxa"/>
            <w:vMerge w:val="continue"/>
            <w:vAlign w:val="center"/>
          </w:tcPr>
          <w:p w14:paraId="683885DE">
            <w:pPr>
              <w:jc w:val="center"/>
              <w:rPr>
                <w:color w:val="auto"/>
                <w:sz w:val="18"/>
                <w:szCs w:val="18"/>
                <w:vertAlign w:val="baseline"/>
              </w:rPr>
            </w:pPr>
          </w:p>
        </w:tc>
        <w:tc>
          <w:tcPr>
            <w:tcW w:w="624" w:type="dxa"/>
            <w:vMerge w:val="continue"/>
            <w:vAlign w:val="center"/>
          </w:tcPr>
          <w:p w14:paraId="7834D412">
            <w:pPr>
              <w:jc w:val="center"/>
              <w:rPr>
                <w:color w:val="auto"/>
                <w:sz w:val="18"/>
                <w:szCs w:val="18"/>
                <w:vertAlign w:val="baseline"/>
              </w:rPr>
            </w:pPr>
          </w:p>
        </w:tc>
        <w:tc>
          <w:tcPr>
            <w:tcW w:w="624" w:type="dxa"/>
            <w:vAlign w:val="center"/>
          </w:tcPr>
          <w:p w14:paraId="1D8D89C1">
            <w:pPr>
              <w:jc w:val="center"/>
              <w:rPr>
                <w:rFonts w:hint="eastAsia" w:eastAsiaTheme="minorEastAsia"/>
                <w:color w:val="auto"/>
                <w:sz w:val="18"/>
                <w:szCs w:val="18"/>
                <w:vertAlign w:val="baseline"/>
                <w:lang w:eastAsia="zh-CN"/>
              </w:rPr>
            </w:pPr>
            <w:r>
              <w:rPr>
                <w:rFonts w:hint="eastAsia"/>
                <w:color w:val="auto"/>
                <w:sz w:val="18"/>
                <w:szCs w:val="18"/>
                <w:vertAlign w:val="baseline"/>
                <w:lang w:eastAsia="zh-CN"/>
              </w:rPr>
              <w:t>结果维持</w:t>
            </w:r>
          </w:p>
        </w:tc>
        <w:tc>
          <w:tcPr>
            <w:tcW w:w="624" w:type="dxa"/>
            <w:vAlign w:val="center"/>
          </w:tcPr>
          <w:p w14:paraId="2A80E1C9">
            <w:pPr>
              <w:jc w:val="center"/>
              <w:rPr>
                <w:rFonts w:hint="eastAsia" w:eastAsiaTheme="minorEastAsia"/>
                <w:color w:val="auto"/>
                <w:sz w:val="18"/>
                <w:szCs w:val="18"/>
                <w:vertAlign w:val="baseline"/>
                <w:lang w:eastAsia="zh-CN"/>
              </w:rPr>
            </w:pPr>
            <w:r>
              <w:rPr>
                <w:rFonts w:hint="eastAsia"/>
                <w:color w:val="auto"/>
                <w:sz w:val="18"/>
                <w:szCs w:val="18"/>
                <w:vertAlign w:val="baseline"/>
                <w:lang w:eastAsia="zh-CN"/>
              </w:rPr>
              <w:t>结果纠正</w:t>
            </w:r>
          </w:p>
        </w:tc>
        <w:tc>
          <w:tcPr>
            <w:tcW w:w="624" w:type="dxa"/>
            <w:vAlign w:val="center"/>
          </w:tcPr>
          <w:p w14:paraId="5770DEBC">
            <w:pPr>
              <w:jc w:val="center"/>
              <w:rPr>
                <w:rFonts w:hint="eastAsia" w:eastAsiaTheme="minorEastAsia"/>
                <w:color w:val="auto"/>
                <w:sz w:val="18"/>
                <w:szCs w:val="18"/>
                <w:vertAlign w:val="baseline"/>
                <w:lang w:eastAsia="zh-CN"/>
              </w:rPr>
            </w:pPr>
            <w:r>
              <w:rPr>
                <w:rFonts w:hint="eastAsia"/>
                <w:color w:val="auto"/>
                <w:sz w:val="18"/>
                <w:szCs w:val="18"/>
                <w:vertAlign w:val="baseline"/>
                <w:lang w:eastAsia="zh-CN"/>
              </w:rPr>
              <w:t>其他结果</w:t>
            </w:r>
          </w:p>
        </w:tc>
        <w:tc>
          <w:tcPr>
            <w:tcW w:w="624" w:type="dxa"/>
            <w:vAlign w:val="center"/>
          </w:tcPr>
          <w:p w14:paraId="76F07D71">
            <w:pPr>
              <w:jc w:val="center"/>
              <w:rPr>
                <w:rFonts w:hint="eastAsia" w:eastAsiaTheme="minorEastAsia"/>
                <w:color w:val="auto"/>
                <w:sz w:val="18"/>
                <w:szCs w:val="18"/>
                <w:vertAlign w:val="baseline"/>
                <w:lang w:eastAsia="zh-CN"/>
              </w:rPr>
            </w:pPr>
            <w:r>
              <w:rPr>
                <w:rFonts w:hint="eastAsia"/>
                <w:color w:val="auto"/>
                <w:sz w:val="18"/>
                <w:szCs w:val="18"/>
                <w:vertAlign w:val="baseline"/>
                <w:lang w:eastAsia="zh-CN"/>
              </w:rPr>
              <w:t>尚未审结</w:t>
            </w:r>
          </w:p>
        </w:tc>
        <w:tc>
          <w:tcPr>
            <w:tcW w:w="624" w:type="dxa"/>
            <w:vAlign w:val="center"/>
          </w:tcPr>
          <w:p w14:paraId="4A9D950A">
            <w:pPr>
              <w:jc w:val="center"/>
              <w:rPr>
                <w:rFonts w:hint="eastAsia" w:eastAsiaTheme="minorEastAsia"/>
                <w:color w:val="auto"/>
                <w:sz w:val="18"/>
                <w:szCs w:val="18"/>
                <w:vertAlign w:val="baseline"/>
                <w:lang w:eastAsia="zh-CN"/>
              </w:rPr>
            </w:pPr>
            <w:r>
              <w:rPr>
                <w:rFonts w:hint="eastAsia"/>
                <w:color w:val="auto"/>
                <w:sz w:val="18"/>
                <w:szCs w:val="18"/>
                <w:vertAlign w:val="baseline"/>
                <w:lang w:eastAsia="zh-CN"/>
              </w:rPr>
              <w:t>总计</w:t>
            </w:r>
          </w:p>
        </w:tc>
        <w:tc>
          <w:tcPr>
            <w:tcW w:w="624" w:type="dxa"/>
            <w:vAlign w:val="center"/>
          </w:tcPr>
          <w:p w14:paraId="24C0E961">
            <w:pPr>
              <w:jc w:val="center"/>
              <w:rPr>
                <w:rFonts w:hint="eastAsia" w:eastAsiaTheme="minorEastAsia"/>
                <w:color w:val="auto"/>
                <w:sz w:val="18"/>
                <w:szCs w:val="18"/>
                <w:vertAlign w:val="baseline"/>
                <w:lang w:eastAsia="zh-CN"/>
              </w:rPr>
            </w:pPr>
            <w:r>
              <w:rPr>
                <w:rFonts w:hint="eastAsia"/>
                <w:color w:val="auto"/>
                <w:sz w:val="18"/>
                <w:szCs w:val="18"/>
                <w:vertAlign w:val="baseline"/>
                <w:lang w:eastAsia="zh-CN"/>
              </w:rPr>
              <w:t>结果维持</w:t>
            </w:r>
          </w:p>
        </w:tc>
        <w:tc>
          <w:tcPr>
            <w:tcW w:w="624" w:type="dxa"/>
            <w:vAlign w:val="center"/>
          </w:tcPr>
          <w:p w14:paraId="7324974D">
            <w:pPr>
              <w:jc w:val="center"/>
              <w:rPr>
                <w:rFonts w:hint="eastAsia" w:eastAsiaTheme="minorEastAsia"/>
                <w:color w:val="auto"/>
                <w:sz w:val="18"/>
                <w:szCs w:val="18"/>
                <w:vertAlign w:val="baseline"/>
                <w:lang w:eastAsia="zh-CN"/>
              </w:rPr>
            </w:pPr>
            <w:r>
              <w:rPr>
                <w:rFonts w:hint="eastAsia"/>
                <w:color w:val="auto"/>
                <w:sz w:val="18"/>
                <w:szCs w:val="18"/>
                <w:vertAlign w:val="baseline"/>
                <w:lang w:eastAsia="zh-CN"/>
              </w:rPr>
              <w:t>结果纠正</w:t>
            </w:r>
          </w:p>
        </w:tc>
        <w:tc>
          <w:tcPr>
            <w:tcW w:w="624" w:type="dxa"/>
            <w:vAlign w:val="center"/>
          </w:tcPr>
          <w:p w14:paraId="12B63E5A">
            <w:pPr>
              <w:jc w:val="center"/>
              <w:rPr>
                <w:rFonts w:hint="eastAsia" w:eastAsiaTheme="minorEastAsia"/>
                <w:color w:val="auto"/>
                <w:sz w:val="18"/>
                <w:szCs w:val="18"/>
                <w:vertAlign w:val="baseline"/>
                <w:lang w:eastAsia="zh-CN"/>
              </w:rPr>
            </w:pPr>
            <w:r>
              <w:rPr>
                <w:rFonts w:hint="eastAsia"/>
                <w:color w:val="auto"/>
                <w:sz w:val="18"/>
                <w:szCs w:val="18"/>
                <w:vertAlign w:val="baseline"/>
                <w:lang w:eastAsia="zh-CN"/>
              </w:rPr>
              <w:t>其他结果</w:t>
            </w:r>
          </w:p>
        </w:tc>
        <w:tc>
          <w:tcPr>
            <w:tcW w:w="624" w:type="dxa"/>
            <w:vAlign w:val="center"/>
          </w:tcPr>
          <w:p w14:paraId="326F0952">
            <w:pPr>
              <w:jc w:val="center"/>
              <w:rPr>
                <w:rFonts w:hint="eastAsia" w:eastAsiaTheme="minorEastAsia"/>
                <w:color w:val="auto"/>
                <w:sz w:val="18"/>
                <w:szCs w:val="18"/>
                <w:vertAlign w:val="baseline"/>
                <w:lang w:eastAsia="zh-CN"/>
              </w:rPr>
            </w:pPr>
            <w:r>
              <w:rPr>
                <w:rFonts w:hint="eastAsia"/>
                <w:color w:val="auto"/>
                <w:sz w:val="18"/>
                <w:szCs w:val="18"/>
                <w:vertAlign w:val="baseline"/>
                <w:lang w:eastAsia="zh-CN"/>
              </w:rPr>
              <w:t>尚未审结</w:t>
            </w:r>
          </w:p>
        </w:tc>
        <w:tc>
          <w:tcPr>
            <w:tcW w:w="624" w:type="dxa"/>
            <w:vAlign w:val="center"/>
          </w:tcPr>
          <w:p w14:paraId="13CDE4D1">
            <w:pPr>
              <w:jc w:val="center"/>
              <w:rPr>
                <w:rFonts w:hint="eastAsia" w:eastAsiaTheme="minorEastAsia"/>
                <w:color w:val="auto"/>
                <w:sz w:val="18"/>
                <w:szCs w:val="18"/>
                <w:vertAlign w:val="baseline"/>
                <w:lang w:eastAsia="zh-CN"/>
              </w:rPr>
            </w:pPr>
            <w:r>
              <w:rPr>
                <w:rFonts w:hint="eastAsia"/>
                <w:color w:val="auto"/>
                <w:sz w:val="18"/>
                <w:szCs w:val="18"/>
                <w:vertAlign w:val="baseline"/>
                <w:lang w:eastAsia="zh-CN"/>
              </w:rPr>
              <w:t>总计</w:t>
            </w:r>
          </w:p>
        </w:tc>
      </w:tr>
      <w:tr w14:paraId="5E9DC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24" w:type="dxa"/>
            <w:vAlign w:val="center"/>
          </w:tcPr>
          <w:p w14:paraId="2B11C27C">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24" w:type="dxa"/>
            <w:vAlign w:val="center"/>
          </w:tcPr>
          <w:p w14:paraId="1D87E6D6">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24" w:type="dxa"/>
            <w:vAlign w:val="center"/>
          </w:tcPr>
          <w:p w14:paraId="31E701B7">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24" w:type="dxa"/>
            <w:vAlign w:val="center"/>
          </w:tcPr>
          <w:p w14:paraId="01649868">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24" w:type="dxa"/>
            <w:vAlign w:val="center"/>
          </w:tcPr>
          <w:p w14:paraId="1F31BFC1">
            <w:pPr>
              <w:jc w:val="center"/>
              <w:rPr>
                <w:rFonts w:hint="default" w:eastAsiaTheme="minorEastAsia"/>
                <w:color w:val="auto"/>
                <w:vertAlign w:val="baseline"/>
                <w:lang w:val="en-US" w:eastAsia="zh-CN"/>
              </w:rPr>
            </w:pPr>
            <w:r>
              <w:rPr>
                <w:rFonts w:hint="eastAsia"/>
                <w:color w:val="auto"/>
                <w:vertAlign w:val="baseline"/>
                <w:lang w:val="en-US" w:eastAsia="zh-CN"/>
              </w:rPr>
              <w:t>0</w:t>
            </w:r>
          </w:p>
        </w:tc>
        <w:tc>
          <w:tcPr>
            <w:tcW w:w="624" w:type="dxa"/>
            <w:vAlign w:val="center"/>
          </w:tcPr>
          <w:p w14:paraId="005161D1">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24" w:type="dxa"/>
            <w:vAlign w:val="center"/>
          </w:tcPr>
          <w:p w14:paraId="1EE5608A">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24" w:type="dxa"/>
            <w:vAlign w:val="center"/>
          </w:tcPr>
          <w:p w14:paraId="722A1CE7">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24" w:type="dxa"/>
            <w:vAlign w:val="center"/>
          </w:tcPr>
          <w:p w14:paraId="38D95DEB">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24" w:type="dxa"/>
            <w:vAlign w:val="center"/>
          </w:tcPr>
          <w:p w14:paraId="2C33E0F4">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24" w:type="dxa"/>
            <w:vAlign w:val="center"/>
          </w:tcPr>
          <w:p w14:paraId="0E0F331C">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24" w:type="dxa"/>
            <w:vAlign w:val="center"/>
          </w:tcPr>
          <w:p w14:paraId="2F7A1B02">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24" w:type="dxa"/>
            <w:vAlign w:val="center"/>
          </w:tcPr>
          <w:p w14:paraId="478911AF">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24" w:type="dxa"/>
            <w:vAlign w:val="center"/>
          </w:tcPr>
          <w:p w14:paraId="0E261AC2">
            <w:pPr>
              <w:jc w:val="center"/>
              <w:rPr>
                <w:rFonts w:hint="eastAsia" w:eastAsiaTheme="minorEastAsia"/>
                <w:color w:val="auto"/>
                <w:vertAlign w:val="baseline"/>
                <w:lang w:val="en-US" w:eastAsia="zh-CN"/>
              </w:rPr>
            </w:pPr>
            <w:r>
              <w:rPr>
                <w:rFonts w:hint="eastAsia"/>
                <w:color w:val="auto"/>
                <w:vertAlign w:val="baseline"/>
                <w:lang w:val="en-US" w:eastAsia="zh-CN"/>
              </w:rPr>
              <w:t>0</w:t>
            </w:r>
          </w:p>
        </w:tc>
        <w:tc>
          <w:tcPr>
            <w:tcW w:w="624" w:type="dxa"/>
            <w:vAlign w:val="center"/>
          </w:tcPr>
          <w:p w14:paraId="3E98CE36">
            <w:pPr>
              <w:jc w:val="center"/>
              <w:rPr>
                <w:rFonts w:hint="eastAsia" w:eastAsiaTheme="minorEastAsia"/>
                <w:color w:val="auto"/>
                <w:vertAlign w:val="baseline"/>
                <w:lang w:val="en-US" w:eastAsia="zh-CN"/>
              </w:rPr>
            </w:pPr>
            <w:r>
              <w:rPr>
                <w:rFonts w:hint="eastAsia"/>
                <w:color w:val="auto"/>
                <w:vertAlign w:val="baseline"/>
                <w:lang w:val="en-US" w:eastAsia="zh-CN"/>
              </w:rPr>
              <w:t>0</w:t>
            </w:r>
          </w:p>
        </w:tc>
      </w:tr>
    </w:tbl>
    <w:p w14:paraId="79CAC0DE">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color w:val="auto"/>
          <w:sz w:val="32"/>
          <w:szCs w:val="32"/>
          <w:lang w:val="en-US" w:eastAsia="zh-CN"/>
        </w:rPr>
      </w:pPr>
    </w:p>
    <w:p w14:paraId="5AA8262E">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五、存在的主要问题及改进情况</w:t>
      </w:r>
    </w:p>
    <w:p w14:paraId="3CB7C6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涞水县退役军人事务局</w:t>
      </w:r>
      <w:r>
        <w:rPr>
          <w:rFonts w:hint="eastAsia" w:ascii="仿宋_GB2312" w:hAnsi="仿宋_GB2312" w:eastAsia="仿宋_GB2312" w:cs="仿宋_GB2312"/>
          <w:sz w:val="32"/>
          <w:szCs w:val="32"/>
        </w:rPr>
        <w:t>在政府信息公开工作上虽然取得了一定成效，但仍存在一些不足之处，如政策解读的质量还不够高，政务公开业务水平仍需持续提升等。</w:t>
      </w:r>
    </w:p>
    <w:p w14:paraId="486731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下一步，</w:t>
      </w:r>
      <w:r>
        <w:rPr>
          <w:rFonts w:hint="eastAsia" w:ascii="仿宋_GB2312" w:hAnsi="仿宋_GB2312" w:eastAsia="仿宋_GB2312" w:cs="仿宋_GB2312"/>
          <w:sz w:val="32"/>
          <w:szCs w:val="32"/>
          <w:lang w:val="en-US" w:eastAsia="zh-CN"/>
        </w:rPr>
        <w:t>涞水县退役军人事务局</w:t>
      </w:r>
      <w:r>
        <w:rPr>
          <w:rFonts w:hint="eastAsia" w:ascii="仿宋_GB2312" w:hAnsi="仿宋_GB2312" w:eastAsia="仿宋_GB2312" w:cs="仿宋_GB2312"/>
          <w:sz w:val="32"/>
          <w:szCs w:val="32"/>
        </w:rPr>
        <w:t>将</w:t>
      </w:r>
      <w:r>
        <w:rPr>
          <w:rFonts w:hint="eastAsia" w:ascii="仿宋_GB2312" w:hAnsi="仿宋_GB2312" w:eastAsia="仿宋_GB2312" w:cs="仿宋_GB2312"/>
          <w:sz w:val="32"/>
          <w:szCs w:val="32"/>
          <w:lang w:val="en-US" w:eastAsia="zh-CN"/>
        </w:rPr>
        <w:t>持续做好政务公开相关工作。</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lang w:val="en-US" w:eastAsia="zh-CN"/>
        </w:rPr>
        <w:t>丰富《中华人民共和国</w:t>
      </w:r>
      <w:bookmarkStart w:id="0" w:name="_GoBack"/>
      <w:bookmarkEnd w:id="0"/>
      <w:r>
        <w:rPr>
          <w:rFonts w:hint="eastAsia" w:ascii="仿宋_GB2312" w:hAnsi="仿宋_GB2312" w:eastAsia="仿宋_GB2312" w:cs="仿宋_GB2312"/>
          <w:sz w:val="32"/>
          <w:szCs w:val="32"/>
          <w:lang w:val="en-US" w:eastAsia="zh-CN"/>
        </w:rPr>
        <w:t>退役军人保障法》《河北省退役军人保障条例》等法律法规的政策解读形式，</w:t>
      </w:r>
      <w:r>
        <w:rPr>
          <w:rFonts w:hint="eastAsia" w:ascii="仿宋_GB2312" w:hAnsi="仿宋_GB2312" w:eastAsia="仿宋_GB2312" w:cs="仿宋_GB2312"/>
          <w:sz w:val="32"/>
          <w:szCs w:val="32"/>
        </w:rPr>
        <w:t>提高解读质量，增强政策解读实效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加强业务培训，积极组织开展政府信息公开业务学习和培训，进一步增强干部职工政府信息公开</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责任意识，努力提高全局政府信息公开业务水平。</w:t>
      </w:r>
    </w:p>
    <w:p w14:paraId="09462CA2">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方正仿宋_GB2312" w:hAnsi="方正仿宋_GB2312" w:eastAsia="方正仿宋_GB2312" w:cs="方正仿宋_GB2312"/>
          <w:b/>
          <w:bCs/>
          <w:color w:val="auto"/>
          <w:sz w:val="32"/>
          <w:szCs w:val="32"/>
          <w:lang w:val="en-US" w:eastAsia="zh-CN"/>
        </w:rPr>
      </w:pPr>
      <w:r>
        <w:rPr>
          <w:rFonts w:hint="eastAsia" w:ascii="黑体" w:hAnsi="黑体" w:eastAsia="黑体" w:cs="黑体"/>
          <w:b w:val="0"/>
          <w:bCs w:val="0"/>
          <w:color w:val="auto"/>
          <w:sz w:val="32"/>
          <w:szCs w:val="32"/>
          <w:lang w:val="en-US" w:eastAsia="zh-CN"/>
        </w:rPr>
        <w:t>六、其他需要报告的事项</w:t>
      </w:r>
    </w:p>
    <w:p w14:paraId="3EEE9770">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认真贯彻执行国务院办公厅《政府信息公开信息处理费管理办法》和《关于政府信息公开处理费管理有关事项的通知》。2024年我单位未收取信息处理费。</w:t>
      </w:r>
    </w:p>
    <w:p w14:paraId="45C42C43">
      <w:pPr>
        <w:numPr>
          <w:ilvl w:val="0"/>
          <w:numId w:val="0"/>
        </w:numPr>
        <w:ind w:leftChars="0" w:firstLine="640" w:firstLineChars="200"/>
        <w:rPr>
          <w:rFonts w:hint="eastAsia" w:ascii="方正仿宋_GB2312" w:hAnsi="方正仿宋_GB2312" w:eastAsia="方正仿宋_GB2312" w:cs="方正仿宋_GB2312"/>
          <w:color w:val="auto"/>
          <w:sz w:val="32"/>
          <w:szCs w:val="32"/>
          <w:lang w:val="en-US" w:eastAsia="zh-CN"/>
        </w:rPr>
      </w:pPr>
    </w:p>
    <w:p w14:paraId="09BF1857">
      <w:pPr>
        <w:numPr>
          <w:ilvl w:val="0"/>
          <w:numId w:val="0"/>
        </w:numPr>
        <w:ind w:leftChars="0" w:firstLine="640" w:firstLineChars="200"/>
        <w:rPr>
          <w:rFonts w:hint="eastAsia" w:ascii="方正仿宋_GB2312" w:hAnsi="方正仿宋_GB2312" w:eastAsia="方正仿宋_GB2312" w:cs="方正仿宋_GB2312"/>
          <w:color w:val="auto"/>
          <w:sz w:val="32"/>
          <w:szCs w:val="32"/>
          <w:lang w:val="en-US" w:eastAsia="zh-CN"/>
        </w:rPr>
      </w:pPr>
    </w:p>
    <w:p w14:paraId="67DC409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p>
    <w:p w14:paraId="1F2CED08"/>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448C75"/>
    <w:multiLevelType w:val="singleLevel"/>
    <w:tmpl w:val="35448C75"/>
    <w:lvl w:ilvl="0" w:tentative="0">
      <w:start w:val="1"/>
      <w:numFmt w:val="chineseCounting"/>
      <w:suff w:val="nothing"/>
      <w:lvlText w:val="（%1）"/>
      <w:lvlJc w:val="left"/>
      <w:rPr>
        <w:rFonts w:hint="eastAsia"/>
      </w:rPr>
    </w:lvl>
  </w:abstractNum>
  <w:abstractNum w:abstractNumId="1">
    <w:nsid w:val="5E4A3CFF"/>
    <w:multiLevelType w:val="singleLevel"/>
    <w:tmpl w:val="5E4A3CFF"/>
    <w:lvl w:ilvl="0" w:tentative="0">
      <w:start w:val="3"/>
      <w:numFmt w:val="chineseCounting"/>
      <w:suff w:val="space"/>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CD0288"/>
    <w:rsid w:val="0EF660ED"/>
    <w:rsid w:val="3C5D656A"/>
    <w:rsid w:val="4F381A8F"/>
    <w:rsid w:val="57471B46"/>
    <w:rsid w:val="6A762B34"/>
    <w:rsid w:val="6E747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956</Words>
  <Characters>985</Characters>
  <Lines>0</Lines>
  <Paragraphs>0</Paragraphs>
  <TotalTime>17</TotalTime>
  <ScaleCrop>false</ScaleCrop>
  <LinksUpToDate>false</LinksUpToDate>
  <CharactersWithSpaces>985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2025-01-13T01:58:00Z</dcterms:created>
  <dc:creator>LENOVO</dc:creator>
  <cp:lastModifiedBy>八爪小鱼</cp:lastModifiedBy>
  <cp:lastPrinted>2025-01-15T05:48:00Z</cp:lastPrinted>
  <dcterms:modified xsi:type="dcterms:W3CDTF">2025-04-14T06:53:22Z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eyJoZGlkIjoiNTY3NzU0NDM5MWFkMmY4ZmZmZjJjODBjMzI2N2ZmYWUiLCJ1c2VySWQiOiI0MDE5OTQ3MTgifQ==</vt:lpwstr>
  </property>
  <property fmtid="{D5CDD505-2E9C-101B-9397-08002B2CF9AE}" pid="4" name="ICV">
    <vt:lpwstr>F68458E4C62F4BCEA1483A6A8FE01421_12</vt:lpwstr>
  </property>
</Properties>
</file>