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22EAE">
      <w:pPr>
        <w:jc w:val="center"/>
        <w:outlineLvl w:val="0"/>
      </w:pPr>
      <w:r>
        <w:rPr>
          <w:rFonts w:ascii="黑体" w:hAnsi="黑体" w:eastAsia="黑体" w:cs="黑体"/>
          <w:b/>
          <w:color w:val="000000"/>
          <w:sz w:val="44"/>
        </w:rPr>
        <w:t>涞水</w:t>
      </w:r>
      <w:r>
        <w:rPr>
          <w:rFonts w:hint="eastAsia" w:ascii="黑体" w:hAnsi="黑体" w:eastAsia="黑体" w:cs="黑体"/>
          <w:b/>
          <w:color w:val="000000"/>
          <w:sz w:val="44"/>
          <w:lang w:eastAsia="zh-CN"/>
        </w:rPr>
        <w:t>县行政审批局所属单位预算</w:t>
      </w:r>
    </w:p>
    <w:p w14:paraId="66FEE2A5">
      <w:pPr>
        <w:jc w:val="center"/>
      </w:pPr>
    </w:p>
    <w:p w14:paraId="3168E00F"/>
    <w:p w14:paraId="3C5B60A1">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方正楷体_GBK" w:hAnsi="方正楷体_GBK" w:eastAsia="方正楷体_GBK" w:cs="方正楷体_GBK"/>
          <w:b/>
          <w:color w:val="000000"/>
          <w:sz w:val="28"/>
          <w:lang w:eastAsia="zh-CN"/>
        </w:rPr>
        <w:t>一、涞水县行政审批局（本级）收支</w:t>
      </w:r>
      <w:r>
        <w:rPr>
          <w:rFonts w:hint="eastAsia" w:ascii="方正楷体_GBK" w:hAnsi="方正楷体_GBK" w:eastAsia="方正楷体_GBK" w:cs="方正楷体_GBK"/>
          <w:b/>
          <w:color w:val="000000"/>
          <w:sz w:val="28"/>
          <w:lang w:val="en-US" w:eastAsia="zh-CN"/>
        </w:rPr>
        <w:t>预算</w:t>
      </w:r>
      <w:r>
        <w:rPr>
          <w:rFonts w:hint="eastAsia" w:eastAsia="宋体"/>
          <w:lang w:eastAsia="zh-CN"/>
        </w:rPr>
        <w:fldChar w:fldCharType="end"/>
      </w:r>
      <w:r>
        <w:rPr>
          <w:rFonts w:hint="eastAsia" w:eastAsia="宋体"/>
          <w:lang w:val="en-US" w:eastAsia="zh-CN"/>
        </w:rPr>
        <w:t>..................................................................................................................................................1-26</w:t>
      </w:r>
      <w:r>
        <w:tab/>
      </w:r>
    </w:p>
    <w:p w14:paraId="4F177A02">
      <w:pPr>
        <w:pStyle w:val="5"/>
        <w:tabs>
          <w:tab w:val="right" w:leader="dot" w:pos="14562"/>
        </w:tabs>
      </w:pPr>
    </w:p>
    <w:p w14:paraId="5FCB7F89">
      <w:r>
        <w:fldChar w:fldCharType="end"/>
      </w:r>
    </w:p>
    <w:p w14:paraId="1D8D7B7E"/>
    <w:p w14:paraId="71B73751">
      <w:pPr>
        <w:outlineLvl w:val="1"/>
        <w:rPr>
          <w:rFonts w:ascii="黑体" w:hAnsi="黑体" w:eastAsia="黑体" w:cs="黑体"/>
          <w:b/>
          <w:color w:val="000000"/>
          <w:sz w:val="30"/>
          <w:lang w:eastAsia="zh-CN"/>
        </w:rPr>
      </w:pPr>
    </w:p>
    <w:p w14:paraId="01DC1C33">
      <w:pPr>
        <w:outlineLvl w:val="1"/>
        <w:rPr>
          <w:rFonts w:ascii="黑体" w:hAnsi="黑体" w:eastAsia="黑体" w:cs="黑体"/>
          <w:b/>
          <w:color w:val="000000"/>
          <w:sz w:val="30"/>
          <w:lang w:eastAsia="zh-CN"/>
        </w:rPr>
      </w:pPr>
    </w:p>
    <w:p w14:paraId="1F1FF631">
      <w:pPr>
        <w:outlineLvl w:val="1"/>
        <w:rPr>
          <w:rFonts w:ascii="黑体" w:hAnsi="黑体" w:eastAsia="黑体" w:cs="黑体"/>
          <w:b/>
          <w:color w:val="000000"/>
          <w:sz w:val="30"/>
          <w:lang w:eastAsia="zh-CN"/>
        </w:rPr>
      </w:pPr>
    </w:p>
    <w:p w14:paraId="3F780A8E">
      <w:pPr>
        <w:outlineLvl w:val="1"/>
        <w:rPr>
          <w:rFonts w:ascii="黑体" w:hAnsi="黑体" w:eastAsia="黑体" w:cs="黑体"/>
          <w:b/>
          <w:color w:val="000000"/>
          <w:sz w:val="30"/>
          <w:lang w:eastAsia="zh-CN"/>
        </w:rPr>
      </w:pPr>
    </w:p>
    <w:p w14:paraId="6C9FB656">
      <w:pPr>
        <w:outlineLvl w:val="1"/>
        <w:rPr>
          <w:rFonts w:ascii="黑体" w:hAnsi="黑体" w:eastAsia="黑体" w:cs="黑体"/>
          <w:b/>
          <w:color w:val="000000"/>
          <w:sz w:val="30"/>
          <w:lang w:eastAsia="zh-CN"/>
        </w:rPr>
      </w:pPr>
    </w:p>
    <w:p w14:paraId="1455F8BC">
      <w:pPr>
        <w:outlineLvl w:val="1"/>
        <w:rPr>
          <w:rFonts w:ascii="黑体" w:hAnsi="黑体" w:eastAsia="黑体" w:cs="黑体"/>
          <w:b/>
          <w:color w:val="000000"/>
          <w:sz w:val="30"/>
          <w:lang w:eastAsia="zh-CN"/>
        </w:rPr>
      </w:pPr>
    </w:p>
    <w:p w14:paraId="050540A0">
      <w:pPr>
        <w:outlineLvl w:val="1"/>
        <w:rPr>
          <w:rFonts w:ascii="黑体" w:hAnsi="黑体" w:eastAsia="黑体" w:cs="黑体"/>
          <w:b/>
          <w:color w:val="000000"/>
          <w:sz w:val="30"/>
          <w:lang w:eastAsia="zh-CN"/>
        </w:rPr>
      </w:pPr>
    </w:p>
    <w:p w14:paraId="08A2EEF2">
      <w:pPr>
        <w:outlineLvl w:val="1"/>
        <w:rPr>
          <w:rFonts w:ascii="黑体" w:hAnsi="黑体" w:eastAsia="黑体" w:cs="黑体"/>
          <w:b/>
          <w:color w:val="000000"/>
          <w:sz w:val="30"/>
          <w:lang w:eastAsia="zh-CN"/>
        </w:rPr>
      </w:pPr>
    </w:p>
    <w:p w14:paraId="6F0123E4">
      <w:pPr>
        <w:outlineLvl w:val="1"/>
        <w:rPr>
          <w:rFonts w:ascii="黑体" w:hAnsi="黑体" w:eastAsia="黑体" w:cs="黑体"/>
          <w:b/>
          <w:color w:val="000000"/>
          <w:sz w:val="30"/>
          <w:lang w:eastAsia="zh-CN"/>
        </w:rPr>
      </w:pPr>
    </w:p>
    <w:p w14:paraId="665D5C75">
      <w:pPr>
        <w:outlineLvl w:val="1"/>
        <w:rPr>
          <w:rFonts w:ascii="黑体" w:hAnsi="黑体" w:eastAsia="黑体" w:cs="黑体"/>
          <w:b/>
          <w:color w:val="000000"/>
          <w:sz w:val="30"/>
          <w:lang w:eastAsia="zh-CN"/>
        </w:rPr>
      </w:pPr>
    </w:p>
    <w:p w14:paraId="7FC69DF2">
      <w:pPr>
        <w:outlineLvl w:val="1"/>
        <w:rPr>
          <w:rFonts w:ascii="黑体" w:hAnsi="黑体" w:eastAsia="黑体" w:cs="黑体"/>
          <w:b/>
          <w:color w:val="000000"/>
          <w:sz w:val="30"/>
          <w:lang w:eastAsia="zh-CN"/>
        </w:rPr>
      </w:pPr>
    </w:p>
    <w:p w14:paraId="2EEB6532">
      <w:pPr>
        <w:outlineLvl w:val="1"/>
        <w:rPr>
          <w:rFonts w:ascii="黑体" w:hAnsi="黑体" w:eastAsia="黑体" w:cs="黑体"/>
          <w:b/>
          <w:color w:val="000000"/>
          <w:sz w:val="30"/>
          <w:lang w:eastAsia="zh-CN"/>
        </w:rPr>
      </w:pPr>
    </w:p>
    <w:p w14:paraId="12F6370A">
      <w:pPr>
        <w:outlineLvl w:val="1"/>
        <w:rPr>
          <w:rFonts w:ascii="黑体" w:hAnsi="黑体" w:eastAsia="黑体" w:cs="黑体"/>
          <w:b/>
          <w:color w:val="000000"/>
          <w:sz w:val="30"/>
          <w:lang w:eastAsia="zh-CN"/>
        </w:rPr>
      </w:pPr>
    </w:p>
    <w:p w14:paraId="52E5309A">
      <w:pPr>
        <w:outlineLvl w:val="1"/>
        <w:rPr>
          <w:rFonts w:ascii="黑体" w:hAnsi="黑体" w:eastAsia="黑体" w:cs="黑体"/>
          <w:b/>
          <w:color w:val="000000"/>
          <w:sz w:val="30"/>
          <w:lang w:eastAsia="zh-CN"/>
        </w:rPr>
      </w:pPr>
    </w:p>
    <w:p w14:paraId="18CB932E">
      <w:pPr>
        <w:outlineLvl w:val="1"/>
        <w:rPr>
          <w:rFonts w:ascii="黑体" w:hAnsi="黑体" w:eastAsia="黑体" w:cs="黑体"/>
          <w:b/>
          <w:color w:val="000000"/>
          <w:sz w:val="30"/>
          <w:lang w:eastAsia="zh-CN"/>
        </w:rPr>
      </w:pPr>
    </w:p>
    <w:p w14:paraId="55ED2593">
      <w:pPr>
        <w:outlineLvl w:val="1"/>
        <w:rPr>
          <w:rFonts w:ascii="黑体" w:hAnsi="黑体" w:eastAsia="黑体" w:cs="黑体"/>
          <w:b/>
          <w:color w:val="000000"/>
          <w:sz w:val="30"/>
          <w:lang w:eastAsia="zh-CN"/>
        </w:rPr>
      </w:pPr>
    </w:p>
    <w:p w14:paraId="1367B7A0">
      <w:pPr>
        <w:outlineLvl w:val="1"/>
        <w:rPr>
          <w:rFonts w:ascii="黑体" w:hAnsi="黑体" w:eastAsia="黑体" w:cs="黑体"/>
          <w:b/>
          <w:color w:val="000000"/>
          <w:sz w:val="30"/>
          <w:lang w:eastAsia="zh-CN"/>
        </w:rPr>
      </w:pPr>
    </w:p>
    <w:p w14:paraId="500B8EF4">
      <w:pPr>
        <w:ind w:right="58" w:rightChars="24"/>
        <w:jc w:val="center"/>
      </w:pPr>
    </w:p>
    <w:p w14:paraId="4B4FA480">
      <w:pPr>
        <w:ind w:right="58" w:rightChars="24"/>
        <w:jc w:val="center"/>
        <w:sectPr>
          <w:footerReference r:id="rId4" w:type="default"/>
          <w:headerReference r:id="rId3" w:type="even"/>
          <w:footerReference r:id="rId5" w:type="even"/>
          <w:pgSz w:w="16840" w:h="11900" w:orient="landscape"/>
          <w:pgMar w:top="1361" w:right="1020" w:bottom="1134" w:left="1020" w:header="720" w:footer="720" w:gutter="0"/>
          <w:pgNumType w:fmt="decimal" w:start="1"/>
          <w:cols w:space="720" w:num="1"/>
          <w:docGrid w:linePitch="326" w:charSpace="0"/>
        </w:sectPr>
      </w:pPr>
    </w:p>
    <w:p w14:paraId="014CB61D">
      <w:pPr>
        <w:ind w:right="58" w:rightChars="24"/>
        <w:jc w:val="center"/>
        <w:sectPr>
          <w:footerReference r:id="rId6" w:type="default"/>
          <w:footerReference r:id="rId7" w:type="even"/>
          <w:pgSz w:w="16840" w:h="11900" w:orient="landscape"/>
          <w:pgMar w:top="1361" w:right="1020" w:bottom="1134" w:left="1020" w:header="720" w:footer="720" w:gutter="0"/>
          <w:pgNumType w:fmt="decimal" w:start="1"/>
          <w:cols w:space="720" w:num="1"/>
          <w:docGrid w:linePitch="326" w:charSpace="0"/>
        </w:sectPr>
      </w:pPr>
      <w:r>
        <w:rPr>
          <w:rFonts w:ascii="Times New Roman" w:hAnsi="Times New Roman" w:eastAsia="Times New Roman" w:cs="Times New Roman"/>
          <w:sz w:val="24"/>
          <w:szCs w:val="24"/>
          <w:lang w:val="en-US" w:bidi="ar-SA"/>
        </w:rPr>
        <w:object>
          <v:shape id="_x0000_i1025" o:spt="75" type="#_x0000_t75" style="height:440.4pt;width:762.7pt;" o:ole="t" filled="f" o:preferrelative="t" stroked="f" coordsize="21600,21600">
            <v:path/>
            <v:fill on="f" focussize="0,0"/>
            <v:stroke on="f"/>
            <v:imagedata r:id="rId18" blacklevel="0f" o:title=""/>
            <o:lock v:ext="edit" aspectratio="f"/>
            <w10:wrap type="none"/>
            <w10:anchorlock/>
          </v:shape>
          <o:OLEObject Type="Embed" ProgID="Excel.Sheet.12" ShapeID="_x0000_i1025" DrawAspect="Content" ObjectID="_1468075725" r:id="rId17">
            <o:LockedField>false</o:LockedField>
          </o:OLEObject>
        </w:object>
      </w:r>
    </w:p>
    <w:p w14:paraId="7D12DFA0">
      <w:pPr>
        <w:jc w:val="center"/>
        <w:outlineLvl w:val="1"/>
        <w:rPr>
          <w:rFonts w:ascii="方正小标宋_GBK" w:hAnsi="方正小标宋_GBK" w:eastAsia="方正小标宋_GBK" w:cs="方正小标宋_GBK"/>
          <w:color w:val="000000"/>
          <w:sz w:val="36"/>
          <w:lang w:eastAsia="zh-CN"/>
        </w:rPr>
      </w:pPr>
      <w:bookmarkStart w:id="0" w:name="_Toc_2_2_0000000003"/>
    </w:p>
    <w:p w14:paraId="036A7AB7">
      <w:pPr>
        <w:jc w:val="center"/>
        <w:outlineLvl w:val="1"/>
        <w:rPr>
          <w:rFonts w:ascii="方正小标宋_GBK" w:hAnsi="方正小标宋_GBK" w:eastAsia="方正小标宋_GBK" w:cs="方正小标宋_GBK"/>
          <w:color w:val="000000"/>
          <w:sz w:val="36"/>
          <w:lang w:eastAsia="zh-CN"/>
        </w:rPr>
      </w:pPr>
    </w:p>
    <w:p w14:paraId="33BD8472">
      <w:pPr>
        <w:jc w:val="center"/>
        <w:outlineLvl w:val="1"/>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szCs w:val="24"/>
          <w:lang w:val="en-US" w:eastAsia="zh-CN" w:bidi="ar-SA"/>
        </w:rPr>
        <w:object>
          <v:shape id="_x0000_i1026" o:spt="75" type="#_x0000_t75" style="height:291.9pt;width:738.75pt;" o:ole="t" filled="f" o:preferrelative="t" stroked="f" coordsize="21600,21600">
            <v:path/>
            <v:fill on="f" focussize="0,0"/>
            <v:stroke on="f"/>
            <v:imagedata r:id="rId20" blacklevel="0f" o:title=""/>
            <o:lock v:ext="edit" aspectratio="f"/>
            <w10:wrap type="none"/>
            <w10:anchorlock/>
          </v:shape>
          <o:OLEObject Type="Embed" ProgID="Excel.Sheet.12" ShapeID="_x0000_i1026" DrawAspect="Content" ObjectID="_1468075726" r:id="rId19">
            <o:LockedField>false</o:LockedField>
          </o:OLEObject>
        </w:object>
      </w:r>
    </w:p>
    <w:p w14:paraId="7D91BF8D">
      <w:pPr>
        <w:jc w:val="center"/>
        <w:outlineLvl w:val="1"/>
        <w:rPr>
          <w:rFonts w:ascii="方正小标宋_GBK" w:hAnsi="方正小标宋_GBK" w:eastAsia="方正小标宋_GBK" w:cs="方正小标宋_GBK"/>
          <w:color w:val="000000"/>
          <w:sz w:val="36"/>
          <w:lang w:eastAsia="zh-CN"/>
        </w:rPr>
      </w:pPr>
    </w:p>
    <w:p w14:paraId="417E16E0">
      <w:pPr>
        <w:jc w:val="center"/>
        <w:outlineLvl w:val="1"/>
        <w:rPr>
          <w:rFonts w:ascii="方正小标宋_GBK" w:hAnsi="方正小标宋_GBK" w:eastAsia="方正小标宋_GBK" w:cs="方正小标宋_GBK"/>
          <w:color w:val="000000"/>
          <w:sz w:val="36"/>
          <w:lang w:eastAsia="zh-CN"/>
        </w:rPr>
      </w:pPr>
    </w:p>
    <w:p w14:paraId="039CB9F8">
      <w:pPr>
        <w:jc w:val="center"/>
        <w:outlineLvl w:val="1"/>
        <w:rPr>
          <w:rFonts w:ascii="方正小标宋_GBK" w:hAnsi="方正小标宋_GBK" w:eastAsia="方正小标宋_GBK" w:cs="方正小标宋_GBK"/>
          <w:color w:val="000000"/>
          <w:sz w:val="36"/>
          <w:lang w:eastAsia="zh-CN"/>
        </w:rPr>
      </w:pPr>
    </w:p>
    <w:p w14:paraId="02FFD38D">
      <w:pPr>
        <w:jc w:val="center"/>
        <w:outlineLvl w:val="1"/>
        <w:rPr>
          <w:rFonts w:ascii="方正小标宋_GBK" w:hAnsi="方正小标宋_GBK" w:eastAsia="方正小标宋_GBK" w:cs="方正小标宋_GBK"/>
          <w:color w:val="000000"/>
          <w:sz w:val="36"/>
          <w:lang w:eastAsia="zh-CN"/>
        </w:rPr>
      </w:pPr>
    </w:p>
    <w:p w14:paraId="6AE8FF9A">
      <w:pPr>
        <w:jc w:val="center"/>
        <w:outlineLvl w:val="1"/>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object>
          <v:shape id="_x0000_i1027" o:spt="75" type="#_x0000_t75" style="height:270pt;width:739.8pt;" o:ole="t" filled="f" o:preferrelative="t" stroked="f" coordsize="21600,21600">
            <v:path/>
            <v:fill on="f" focussize="0,0"/>
            <v:stroke on="f"/>
            <v:imagedata r:id="rId22" o:title=""/>
            <o:lock v:ext="edit" aspectratio="f"/>
            <w10:wrap type="none"/>
            <w10:anchorlock/>
          </v:shape>
          <o:OLEObject Type="Embed" ProgID="Excel.Sheet.12" ShapeID="_x0000_i1027" DrawAspect="Content" ObjectID="_1468075727" r:id="rId21">
            <o:LockedField>false</o:LockedField>
          </o:OLEObject>
        </w:object>
      </w:r>
    </w:p>
    <w:p w14:paraId="1FAF5BA7">
      <w:pPr>
        <w:jc w:val="center"/>
        <w:outlineLvl w:val="1"/>
        <w:rPr>
          <w:rFonts w:ascii="方正小标宋_GBK" w:hAnsi="方正小标宋_GBK" w:eastAsia="方正小标宋_GBK" w:cs="方正小标宋_GBK"/>
          <w:color w:val="000000"/>
          <w:sz w:val="36"/>
          <w:lang w:eastAsia="zh-CN"/>
        </w:rPr>
      </w:pPr>
    </w:p>
    <w:p w14:paraId="695D67F3">
      <w:pPr>
        <w:jc w:val="center"/>
        <w:outlineLvl w:val="1"/>
        <w:rPr>
          <w:rFonts w:ascii="方正小标宋_GBK" w:hAnsi="方正小标宋_GBK" w:eastAsia="方正小标宋_GBK" w:cs="方正小标宋_GBK"/>
          <w:color w:val="000000"/>
          <w:sz w:val="36"/>
          <w:lang w:eastAsia="zh-CN"/>
        </w:rPr>
      </w:pPr>
    </w:p>
    <w:p w14:paraId="1F195BCD">
      <w:pPr>
        <w:jc w:val="both"/>
        <w:outlineLvl w:val="1"/>
        <w:rPr>
          <w:rFonts w:ascii="方正小标宋_GBK" w:hAnsi="方正小标宋_GBK" w:eastAsia="方正小标宋_GBK" w:cs="方正小标宋_GBK"/>
          <w:color w:val="000000"/>
          <w:sz w:val="36"/>
          <w:lang w:eastAsia="zh-CN"/>
        </w:rPr>
      </w:pPr>
    </w:p>
    <w:p w14:paraId="526E4A3B">
      <w:pPr>
        <w:jc w:val="both"/>
        <w:outlineLvl w:val="1"/>
        <w:rPr>
          <w:rFonts w:ascii="方正小标宋_GBK" w:hAnsi="方正小标宋_GBK" w:eastAsia="方正小标宋_GBK" w:cs="方正小标宋_GBK"/>
          <w:color w:val="000000"/>
          <w:sz w:val="36"/>
          <w:lang w:eastAsia="zh-CN"/>
        </w:rPr>
      </w:pPr>
    </w:p>
    <w:p w14:paraId="435B2209">
      <w:pPr>
        <w:jc w:val="center"/>
        <w:outlineLvl w:val="1"/>
        <w:rPr>
          <w:rFonts w:ascii="方正小标宋_GBK" w:hAnsi="方正小标宋_GBK" w:eastAsia="方正小标宋_GBK" w:cs="方正小标宋_GBK"/>
          <w:color w:val="000000"/>
          <w:sz w:val="36"/>
          <w:lang w:eastAsia="zh-CN"/>
        </w:rPr>
      </w:pPr>
    </w:p>
    <w:p w14:paraId="2D84BD9F">
      <w:pPr>
        <w:jc w:val="center"/>
        <w:outlineLvl w:val="1"/>
        <w:rPr>
          <w:rFonts w:ascii="方正小标宋_GBK" w:hAnsi="方正小标宋_GBK" w:eastAsia="方正小标宋_GBK" w:cs="方正小标宋_GBK"/>
          <w:color w:val="000000"/>
          <w:sz w:val="36"/>
          <w:lang w:eastAsia="zh-CN"/>
        </w:rPr>
      </w:pPr>
    </w:p>
    <w:p w14:paraId="28BF7294">
      <w:pPr>
        <w:jc w:val="center"/>
        <w:outlineLvl w:val="1"/>
        <w:rPr>
          <w:rFonts w:ascii="方正小标宋_GBK" w:hAnsi="方正小标宋_GBK" w:eastAsia="方正小标宋_GBK" w:cs="方正小标宋_GBK"/>
          <w:color w:val="000000"/>
          <w:sz w:val="36"/>
          <w:lang w:eastAsia="zh-CN"/>
        </w:rPr>
      </w:pPr>
    </w:p>
    <w:p w14:paraId="09D22ED1">
      <w:pPr>
        <w:jc w:val="center"/>
        <w:outlineLvl w:val="1"/>
        <w:rPr>
          <w:rFonts w:ascii="方正小标宋_GBK" w:hAnsi="方正小标宋_GBK" w:eastAsia="方正小标宋_GBK" w:cs="方正小标宋_GBK"/>
          <w:b/>
          <w:color w:val="000000"/>
          <w:sz w:val="36"/>
        </w:rPr>
      </w:pPr>
      <w:r>
        <w:rPr>
          <w:rFonts w:ascii="方正小标宋_GBK" w:hAnsi="方正小标宋_GBK" w:eastAsia="方正小标宋_GBK" w:cs="方正小标宋_GBK"/>
          <w:b/>
          <w:color w:val="000000"/>
          <w:sz w:val="36"/>
          <w:szCs w:val="24"/>
          <w:lang w:val="en-US" w:bidi="ar-SA"/>
        </w:rPr>
        <w:object>
          <v:shape id="_x0000_i1028" o:spt="75" type="#_x0000_t75" style="height:274.45pt;width:739.45pt;" o:ole="t" filled="f" o:preferrelative="t" stroked="f" coordsize="21600,21600">
            <v:path/>
            <v:fill on="f" focussize="0,0"/>
            <v:stroke on="f"/>
            <v:imagedata r:id="rId24" blacklevel="0f" o:title=""/>
            <o:lock v:ext="edit" aspectratio="f"/>
            <w10:wrap type="none"/>
            <w10:anchorlock/>
          </v:shape>
          <o:OLEObject Type="Embed" ProgID="Excel.Sheet.12" ShapeID="_x0000_i1028" DrawAspect="Content" ObjectID="_1468075728" r:id="rId23">
            <o:LockedField>false</o:LockedField>
          </o:OLEObject>
        </w:object>
      </w:r>
    </w:p>
    <w:p w14:paraId="329D6871">
      <w:pPr>
        <w:jc w:val="center"/>
        <w:outlineLvl w:val="1"/>
        <w:rPr>
          <w:rFonts w:ascii="方正小标宋_GBK" w:hAnsi="方正小标宋_GBK" w:eastAsia="方正小标宋_GBK" w:cs="方正小标宋_GBK"/>
          <w:b/>
          <w:color w:val="000000"/>
          <w:sz w:val="36"/>
        </w:rPr>
      </w:pPr>
    </w:p>
    <w:p w14:paraId="49C72E12">
      <w:pPr>
        <w:jc w:val="center"/>
        <w:outlineLvl w:val="1"/>
        <w:rPr>
          <w:rFonts w:ascii="方正小标宋_GBK" w:hAnsi="方正小标宋_GBK" w:eastAsia="方正小标宋_GBK" w:cs="方正小标宋_GBK"/>
          <w:b/>
          <w:color w:val="000000"/>
          <w:sz w:val="36"/>
        </w:rPr>
      </w:pPr>
    </w:p>
    <w:p w14:paraId="28ACBC5A">
      <w:pPr>
        <w:jc w:val="center"/>
        <w:outlineLvl w:val="1"/>
        <w:rPr>
          <w:rFonts w:ascii="方正小标宋_GBK" w:hAnsi="方正小标宋_GBK" w:eastAsia="方正小标宋_GBK" w:cs="方正小标宋_GBK"/>
          <w:b/>
          <w:color w:val="000000"/>
          <w:sz w:val="36"/>
        </w:rPr>
      </w:pPr>
    </w:p>
    <w:bookmarkEnd w:id="0"/>
    <w:p w14:paraId="2BABB256">
      <w:pPr>
        <w:sectPr>
          <w:pgSz w:w="16840" w:h="11900" w:orient="landscape"/>
          <w:pgMar w:top="1361" w:right="1020" w:bottom="1134" w:left="1020" w:header="720" w:footer="720" w:gutter="0"/>
          <w:pgNumType w:fmt="decimal"/>
          <w:cols w:space="720" w:num="1"/>
        </w:sectPr>
      </w:pPr>
    </w:p>
    <w:p w14:paraId="33474C7D">
      <w:pPr>
        <w:jc w:val="center"/>
        <w:outlineLvl w:val="1"/>
        <w:rPr>
          <w:rFonts w:ascii="方正小标宋_GBK" w:hAnsi="方正小标宋_GBK" w:eastAsia="方正小标宋_GBK" w:cs="方正小标宋_GBK"/>
          <w:color w:val="000000"/>
          <w:sz w:val="36"/>
          <w:lang w:eastAsia="zh-CN"/>
        </w:rPr>
      </w:pPr>
      <w:bookmarkStart w:id="1" w:name="_Toc_2_2_0000000004"/>
    </w:p>
    <w:p w14:paraId="23870E37">
      <w:pPr>
        <w:jc w:val="center"/>
        <w:outlineLvl w:val="1"/>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szCs w:val="24"/>
          <w:lang w:val="en-US" w:eastAsia="zh-CN" w:bidi="ar-SA"/>
        </w:rPr>
        <w:object>
          <v:shape id="_x0000_i1029" o:spt="75" type="#_x0000_t75" style="height:392.9pt;width:739.55pt;" o:ole="t" filled="f" o:preferrelative="t" stroked="f" coordsize="21600,21600">
            <v:path/>
            <v:fill on="f" focussize="0,0"/>
            <v:stroke on="f"/>
            <v:imagedata r:id="rId26" blacklevel="0f" o:title=""/>
            <o:lock v:ext="edit" aspectratio="f"/>
            <w10:wrap type="none"/>
            <w10:anchorlock/>
          </v:shape>
          <o:OLEObject Type="Embed" ProgID="Excel.Sheet.12" ShapeID="_x0000_i1029" DrawAspect="Content" ObjectID="_1468075729" r:id="rId25">
            <o:LockedField>false</o:LockedField>
          </o:OLEObject>
        </w:object>
      </w:r>
    </w:p>
    <w:p w14:paraId="1996FDE5">
      <w:pPr>
        <w:jc w:val="center"/>
        <w:outlineLvl w:val="1"/>
        <w:rPr>
          <w:rFonts w:ascii="方正小标宋_GBK" w:hAnsi="方正小标宋_GBK" w:eastAsia="方正小标宋_GBK" w:cs="方正小标宋_GBK"/>
          <w:color w:val="000000"/>
          <w:sz w:val="36"/>
          <w:lang w:eastAsia="zh-CN"/>
        </w:rPr>
      </w:pPr>
    </w:p>
    <w:p w14:paraId="64244225">
      <w:pPr>
        <w:jc w:val="center"/>
        <w:outlineLvl w:val="1"/>
        <w:rPr>
          <w:rFonts w:ascii="方正小标宋_GBK" w:hAnsi="方正小标宋_GBK" w:eastAsia="方正小标宋_GBK" w:cs="方正小标宋_GBK"/>
          <w:color w:val="000000"/>
          <w:sz w:val="36"/>
          <w:lang w:eastAsia="zh-CN"/>
        </w:rPr>
      </w:pPr>
    </w:p>
    <w:p w14:paraId="05A93DF9">
      <w:pPr>
        <w:jc w:val="center"/>
        <w:outlineLvl w:val="1"/>
        <w:rPr>
          <w:rFonts w:ascii="方正小标宋_GBK" w:hAnsi="方正小标宋_GBK" w:eastAsia="方正小标宋_GBK" w:cs="方正小标宋_GBK"/>
          <w:color w:val="000000"/>
          <w:sz w:val="36"/>
          <w:lang w:eastAsia="zh-CN"/>
        </w:rPr>
      </w:pPr>
    </w:p>
    <w:bookmarkEnd w:id="1"/>
    <w:tbl>
      <w:tblPr>
        <w:tblStyle w:val="10"/>
        <w:tblW w:w="135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1"/>
        <w:gridCol w:w="2082"/>
        <w:gridCol w:w="2082"/>
        <w:gridCol w:w="1071"/>
        <w:gridCol w:w="3598"/>
        <w:gridCol w:w="3598"/>
      </w:tblGrid>
      <w:tr w14:paraId="33D9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3502" w:type="dxa"/>
            <w:gridSpan w:val="6"/>
            <w:tcBorders>
              <w:top w:val="nil"/>
              <w:left w:val="nil"/>
              <w:bottom w:val="nil"/>
              <w:right w:val="nil"/>
            </w:tcBorders>
            <w:vAlign w:val="center"/>
          </w:tcPr>
          <w:p w14:paraId="3CFBDDA7">
            <w:pPr>
              <w:jc w:val="center"/>
              <w:rPr>
                <w:rFonts w:ascii="方正小标宋_GBK" w:hAnsi="宋体" w:eastAsia="方正小标宋_GBK" w:cs="宋体"/>
                <w:b/>
                <w:color w:val="000000"/>
                <w:sz w:val="36"/>
                <w:szCs w:val="36"/>
                <w:lang w:eastAsia="zh-CN"/>
              </w:rPr>
            </w:pPr>
            <w:bookmarkStart w:id="2" w:name="_Toc_2_2_0000000006"/>
            <w:r>
              <w:rPr>
                <w:rFonts w:hint="eastAsia" w:ascii="方正小标宋_GBK" w:hAnsi="宋体" w:eastAsia="方正小标宋_GBK" w:cs="宋体"/>
                <w:b/>
                <w:color w:val="000000"/>
                <w:sz w:val="30"/>
                <w:szCs w:val="30"/>
                <w:lang w:eastAsia="zh-CN"/>
              </w:rPr>
              <w:t>单位预算政府基金预算财政拨款支出表</w:t>
            </w:r>
          </w:p>
        </w:tc>
      </w:tr>
      <w:tr w14:paraId="20848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06" w:type="dxa"/>
            <w:gridSpan w:val="4"/>
            <w:tcBorders>
              <w:top w:val="nil"/>
              <w:left w:val="nil"/>
              <w:bottom w:val="nil"/>
              <w:right w:val="nil"/>
            </w:tcBorders>
            <w:vAlign w:val="center"/>
          </w:tcPr>
          <w:p w14:paraId="32DB69CF">
            <w:pPr>
              <w:rPr>
                <w:rFonts w:ascii="宋体" w:hAnsi="宋体" w:eastAsia="宋体" w:cs="宋体"/>
                <w:b w:val="0"/>
                <w:bCs/>
                <w:color w:val="000000"/>
                <w:sz w:val="22"/>
                <w:szCs w:val="22"/>
                <w:lang w:eastAsia="zh-CN"/>
              </w:rPr>
            </w:pPr>
          </w:p>
          <w:p w14:paraId="508B6B72">
            <w:pPr>
              <w:rPr>
                <w:rFonts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eastAsia="zh-CN"/>
              </w:rPr>
              <w:t>预算单位编码及名称：[202</w:t>
            </w:r>
            <w:r>
              <w:rPr>
                <w:rFonts w:hint="eastAsia" w:ascii="宋体" w:hAnsi="宋体" w:eastAsia="宋体" w:cs="宋体"/>
                <w:b w:val="0"/>
                <w:bCs/>
                <w:color w:val="000000"/>
                <w:sz w:val="22"/>
                <w:szCs w:val="22"/>
                <w:lang w:val="en-US" w:eastAsia="zh-CN"/>
              </w:rPr>
              <w:t>001</w:t>
            </w:r>
            <w:r>
              <w:rPr>
                <w:rFonts w:hint="eastAsia" w:ascii="宋体" w:hAnsi="宋体" w:eastAsia="宋体" w:cs="宋体"/>
                <w:b w:val="0"/>
                <w:bCs/>
                <w:color w:val="000000"/>
                <w:sz w:val="22"/>
                <w:szCs w:val="22"/>
                <w:lang w:eastAsia="zh-CN"/>
              </w:rPr>
              <w:t>]涞水县行政审批局本级</w:t>
            </w:r>
          </w:p>
        </w:tc>
        <w:tc>
          <w:tcPr>
            <w:tcW w:w="3598" w:type="dxa"/>
            <w:tcBorders>
              <w:top w:val="nil"/>
              <w:left w:val="nil"/>
              <w:bottom w:val="nil"/>
              <w:right w:val="nil"/>
            </w:tcBorders>
            <w:vAlign w:val="center"/>
          </w:tcPr>
          <w:p w14:paraId="20684052">
            <w:pPr>
              <w:jc w:val="right"/>
              <w:rPr>
                <w:rFonts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eastAsia="zh-CN"/>
              </w:rPr>
              <w:t>预算年度：202</w:t>
            </w:r>
            <w:r>
              <w:rPr>
                <w:rFonts w:hint="eastAsia" w:ascii="宋体" w:hAnsi="宋体" w:eastAsia="宋体" w:cs="宋体"/>
                <w:b w:val="0"/>
                <w:bCs/>
                <w:color w:val="000000"/>
                <w:sz w:val="22"/>
                <w:szCs w:val="22"/>
                <w:lang w:val="en-US" w:eastAsia="zh-CN"/>
              </w:rPr>
              <w:t>5</w:t>
            </w:r>
          </w:p>
        </w:tc>
        <w:tc>
          <w:tcPr>
            <w:tcW w:w="3598" w:type="dxa"/>
            <w:tcBorders>
              <w:top w:val="nil"/>
              <w:left w:val="nil"/>
              <w:bottom w:val="nil"/>
              <w:right w:val="nil"/>
            </w:tcBorders>
            <w:vAlign w:val="center"/>
          </w:tcPr>
          <w:p w14:paraId="13466B9A">
            <w:pPr>
              <w:jc w:val="right"/>
              <w:rPr>
                <w:rFonts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eastAsia="zh-CN"/>
              </w:rPr>
              <w:t>金额单位：万元</w:t>
            </w:r>
          </w:p>
        </w:tc>
      </w:tr>
      <w:tr w14:paraId="2597C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71" w:type="dxa"/>
            <w:vMerge w:val="restart"/>
            <w:tcBorders>
              <w:top w:val="single" w:color="auto" w:sz="4" w:space="0"/>
              <w:left w:val="single" w:color="auto" w:sz="4" w:space="0"/>
              <w:bottom w:val="single" w:color="auto" w:sz="4" w:space="0"/>
              <w:right w:val="single" w:color="auto" w:sz="4" w:space="0"/>
            </w:tcBorders>
            <w:vAlign w:val="center"/>
          </w:tcPr>
          <w:p w14:paraId="78256C3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164" w:type="dxa"/>
            <w:gridSpan w:val="2"/>
            <w:tcBorders>
              <w:top w:val="single" w:color="auto" w:sz="4" w:space="0"/>
              <w:left w:val="nil"/>
              <w:bottom w:val="single" w:color="auto" w:sz="4" w:space="0"/>
              <w:right w:val="single" w:color="auto" w:sz="4" w:space="0"/>
            </w:tcBorders>
            <w:vAlign w:val="center"/>
          </w:tcPr>
          <w:p w14:paraId="7479CDF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071" w:type="dxa"/>
            <w:vMerge w:val="restart"/>
            <w:tcBorders>
              <w:top w:val="single" w:color="auto" w:sz="4" w:space="0"/>
              <w:left w:val="single" w:color="auto" w:sz="4" w:space="0"/>
              <w:bottom w:val="single" w:color="auto" w:sz="4" w:space="0"/>
              <w:right w:val="single" w:color="auto" w:sz="4" w:space="0"/>
            </w:tcBorders>
            <w:vAlign w:val="center"/>
          </w:tcPr>
          <w:p w14:paraId="0F11589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3598" w:type="dxa"/>
            <w:vMerge w:val="restart"/>
            <w:tcBorders>
              <w:top w:val="single" w:color="auto" w:sz="4" w:space="0"/>
              <w:left w:val="single" w:color="auto" w:sz="4" w:space="0"/>
              <w:bottom w:val="single" w:color="auto" w:sz="4" w:space="0"/>
              <w:right w:val="single" w:color="auto" w:sz="4" w:space="0"/>
            </w:tcBorders>
            <w:vAlign w:val="center"/>
          </w:tcPr>
          <w:p w14:paraId="4D1C7DD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3598" w:type="dxa"/>
            <w:vMerge w:val="restart"/>
            <w:tcBorders>
              <w:top w:val="single" w:color="auto" w:sz="4" w:space="0"/>
              <w:left w:val="single" w:color="auto" w:sz="4" w:space="0"/>
              <w:bottom w:val="single" w:color="auto" w:sz="4" w:space="0"/>
              <w:right w:val="single" w:color="auto" w:sz="4" w:space="0"/>
            </w:tcBorders>
            <w:vAlign w:val="center"/>
          </w:tcPr>
          <w:p w14:paraId="0E0AB92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14:paraId="38630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71" w:type="dxa"/>
            <w:vMerge w:val="continue"/>
            <w:tcBorders>
              <w:top w:val="single" w:color="auto" w:sz="4" w:space="0"/>
              <w:left w:val="single" w:color="auto" w:sz="4" w:space="0"/>
              <w:bottom w:val="single" w:color="auto" w:sz="4" w:space="0"/>
              <w:right w:val="single" w:color="auto" w:sz="4" w:space="0"/>
            </w:tcBorders>
            <w:vAlign w:val="center"/>
          </w:tcPr>
          <w:p w14:paraId="17A243EE">
            <w:pPr>
              <w:rPr>
                <w:rFonts w:ascii="宋体" w:hAnsi="宋体" w:eastAsia="宋体" w:cs="宋体"/>
                <w:color w:val="000000"/>
                <w:sz w:val="22"/>
                <w:szCs w:val="22"/>
                <w:lang w:eastAsia="zh-CN"/>
              </w:rPr>
            </w:pPr>
          </w:p>
        </w:tc>
        <w:tc>
          <w:tcPr>
            <w:tcW w:w="2082" w:type="dxa"/>
            <w:tcBorders>
              <w:top w:val="nil"/>
              <w:left w:val="nil"/>
              <w:bottom w:val="single" w:color="auto" w:sz="4" w:space="0"/>
              <w:right w:val="single" w:color="auto" w:sz="4" w:space="0"/>
            </w:tcBorders>
            <w:vAlign w:val="center"/>
          </w:tcPr>
          <w:p w14:paraId="239BA2C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2082" w:type="dxa"/>
            <w:tcBorders>
              <w:top w:val="nil"/>
              <w:left w:val="nil"/>
              <w:bottom w:val="single" w:color="auto" w:sz="4" w:space="0"/>
              <w:right w:val="single" w:color="auto" w:sz="4" w:space="0"/>
            </w:tcBorders>
            <w:vAlign w:val="center"/>
          </w:tcPr>
          <w:p w14:paraId="49F95C1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071" w:type="dxa"/>
            <w:vMerge w:val="continue"/>
            <w:tcBorders>
              <w:top w:val="single" w:color="auto" w:sz="4" w:space="0"/>
              <w:left w:val="single" w:color="auto" w:sz="4" w:space="0"/>
              <w:bottom w:val="single" w:color="auto" w:sz="4" w:space="0"/>
              <w:right w:val="single" w:color="auto" w:sz="4" w:space="0"/>
            </w:tcBorders>
            <w:vAlign w:val="center"/>
          </w:tcPr>
          <w:p w14:paraId="56638118">
            <w:pPr>
              <w:rPr>
                <w:rFonts w:ascii="宋体" w:hAnsi="宋体" w:eastAsia="宋体" w:cs="宋体"/>
                <w:color w:val="000000"/>
                <w:sz w:val="22"/>
                <w:szCs w:val="22"/>
                <w:lang w:eastAsia="zh-CN"/>
              </w:rPr>
            </w:pPr>
          </w:p>
        </w:tc>
        <w:tc>
          <w:tcPr>
            <w:tcW w:w="3598" w:type="dxa"/>
            <w:vMerge w:val="continue"/>
            <w:tcBorders>
              <w:top w:val="single" w:color="auto" w:sz="4" w:space="0"/>
              <w:left w:val="single" w:color="auto" w:sz="4" w:space="0"/>
              <w:bottom w:val="single" w:color="auto" w:sz="4" w:space="0"/>
              <w:right w:val="single" w:color="auto" w:sz="4" w:space="0"/>
            </w:tcBorders>
            <w:vAlign w:val="center"/>
          </w:tcPr>
          <w:p w14:paraId="0D8D3254">
            <w:pPr>
              <w:rPr>
                <w:rFonts w:ascii="宋体" w:hAnsi="宋体" w:eastAsia="宋体" w:cs="宋体"/>
                <w:color w:val="000000"/>
                <w:sz w:val="22"/>
                <w:szCs w:val="22"/>
                <w:lang w:eastAsia="zh-CN"/>
              </w:rPr>
            </w:pPr>
          </w:p>
        </w:tc>
        <w:tc>
          <w:tcPr>
            <w:tcW w:w="3598" w:type="dxa"/>
            <w:vMerge w:val="continue"/>
            <w:tcBorders>
              <w:top w:val="single" w:color="auto" w:sz="4" w:space="0"/>
              <w:left w:val="single" w:color="auto" w:sz="4" w:space="0"/>
              <w:bottom w:val="single" w:color="auto" w:sz="4" w:space="0"/>
              <w:right w:val="single" w:color="auto" w:sz="4" w:space="0"/>
            </w:tcBorders>
            <w:vAlign w:val="center"/>
          </w:tcPr>
          <w:p w14:paraId="30CC13CE">
            <w:pPr>
              <w:rPr>
                <w:rFonts w:ascii="宋体" w:hAnsi="宋体" w:eastAsia="宋体" w:cs="宋体"/>
                <w:color w:val="000000"/>
                <w:sz w:val="22"/>
                <w:szCs w:val="22"/>
                <w:lang w:eastAsia="zh-CN"/>
              </w:rPr>
            </w:pPr>
          </w:p>
        </w:tc>
      </w:tr>
      <w:tr w14:paraId="2CA1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71" w:type="dxa"/>
            <w:tcBorders>
              <w:top w:val="nil"/>
              <w:left w:val="single" w:color="auto" w:sz="4" w:space="0"/>
              <w:bottom w:val="single" w:color="auto" w:sz="4" w:space="0"/>
              <w:right w:val="single" w:color="auto" w:sz="4" w:space="0"/>
            </w:tcBorders>
            <w:vAlign w:val="center"/>
          </w:tcPr>
          <w:p w14:paraId="0D2E4E6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2082" w:type="dxa"/>
            <w:tcBorders>
              <w:top w:val="nil"/>
              <w:left w:val="nil"/>
              <w:bottom w:val="single" w:color="auto" w:sz="4" w:space="0"/>
              <w:right w:val="single" w:color="auto" w:sz="4" w:space="0"/>
            </w:tcBorders>
            <w:vAlign w:val="center"/>
          </w:tcPr>
          <w:p w14:paraId="63C1C2B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2082" w:type="dxa"/>
            <w:tcBorders>
              <w:top w:val="nil"/>
              <w:left w:val="nil"/>
              <w:bottom w:val="single" w:color="auto" w:sz="4" w:space="0"/>
              <w:right w:val="single" w:color="auto" w:sz="4" w:space="0"/>
            </w:tcBorders>
            <w:vAlign w:val="center"/>
          </w:tcPr>
          <w:p w14:paraId="7F1AB71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071" w:type="dxa"/>
            <w:tcBorders>
              <w:top w:val="nil"/>
              <w:left w:val="nil"/>
              <w:bottom w:val="single" w:color="auto" w:sz="4" w:space="0"/>
              <w:right w:val="single" w:color="auto" w:sz="4" w:space="0"/>
            </w:tcBorders>
            <w:vAlign w:val="center"/>
          </w:tcPr>
          <w:p w14:paraId="7604004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3598" w:type="dxa"/>
            <w:tcBorders>
              <w:top w:val="nil"/>
              <w:left w:val="nil"/>
              <w:bottom w:val="single" w:color="auto" w:sz="4" w:space="0"/>
              <w:right w:val="single" w:color="auto" w:sz="4" w:space="0"/>
            </w:tcBorders>
            <w:vAlign w:val="center"/>
          </w:tcPr>
          <w:p w14:paraId="5469D75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3598" w:type="dxa"/>
            <w:tcBorders>
              <w:top w:val="nil"/>
              <w:left w:val="nil"/>
              <w:bottom w:val="single" w:color="auto" w:sz="4" w:space="0"/>
              <w:right w:val="single" w:color="auto" w:sz="4" w:space="0"/>
            </w:tcBorders>
            <w:vAlign w:val="center"/>
          </w:tcPr>
          <w:p w14:paraId="6204693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3B3A0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71" w:type="dxa"/>
            <w:tcBorders>
              <w:top w:val="nil"/>
              <w:left w:val="single" w:color="auto" w:sz="4" w:space="0"/>
              <w:bottom w:val="single" w:color="auto" w:sz="4" w:space="0"/>
              <w:right w:val="single" w:color="auto" w:sz="4" w:space="0"/>
            </w:tcBorders>
            <w:vAlign w:val="top"/>
          </w:tcPr>
          <w:p w14:paraId="24C736A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vAlign w:val="top"/>
          </w:tcPr>
          <w:p w14:paraId="3FFE69C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vAlign w:val="top"/>
          </w:tcPr>
          <w:p w14:paraId="3B3CE4C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1" w:type="dxa"/>
            <w:tcBorders>
              <w:top w:val="nil"/>
              <w:left w:val="nil"/>
              <w:bottom w:val="single" w:color="auto" w:sz="4" w:space="0"/>
              <w:right w:val="single" w:color="auto" w:sz="4" w:space="0"/>
            </w:tcBorders>
            <w:vAlign w:val="top"/>
          </w:tcPr>
          <w:p w14:paraId="7C0F120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vAlign w:val="top"/>
          </w:tcPr>
          <w:p w14:paraId="50C9E4E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vAlign w:val="top"/>
          </w:tcPr>
          <w:p w14:paraId="708530C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1BA5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71" w:type="dxa"/>
            <w:tcBorders>
              <w:top w:val="nil"/>
              <w:left w:val="single" w:color="auto" w:sz="4" w:space="0"/>
              <w:bottom w:val="single" w:color="auto" w:sz="4" w:space="0"/>
              <w:right w:val="single" w:color="auto" w:sz="4" w:space="0"/>
            </w:tcBorders>
            <w:vAlign w:val="top"/>
          </w:tcPr>
          <w:p w14:paraId="08DFF47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vAlign w:val="top"/>
          </w:tcPr>
          <w:p w14:paraId="24D30DC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vAlign w:val="top"/>
          </w:tcPr>
          <w:p w14:paraId="20D1E61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1" w:type="dxa"/>
            <w:tcBorders>
              <w:top w:val="nil"/>
              <w:left w:val="nil"/>
              <w:bottom w:val="single" w:color="auto" w:sz="4" w:space="0"/>
              <w:right w:val="single" w:color="auto" w:sz="4" w:space="0"/>
            </w:tcBorders>
            <w:vAlign w:val="top"/>
          </w:tcPr>
          <w:p w14:paraId="332B52E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vAlign w:val="top"/>
          </w:tcPr>
          <w:p w14:paraId="54B9346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vAlign w:val="top"/>
          </w:tcPr>
          <w:p w14:paraId="6728A56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A569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71" w:type="dxa"/>
            <w:tcBorders>
              <w:top w:val="nil"/>
              <w:left w:val="single" w:color="auto" w:sz="4" w:space="0"/>
              <w:bottom w:val="single" w:color="auto" w:sz="4" w:space="0"/>
              <w:right w:val="single" w:color="auto" w:sz="4" w:space="0"/>
            </w:tcBorders>
            <w:vAlign w:val="top"/>
          </w:tcPr>
          <w:p w14:paraId="7EE7E0F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vAlign w:val="top"/>
          </w:tcPr>
          <w:p w14:paraId="2767D81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vAlign w:val="top"/>
          </w:tcPr>
          <w:p w14:paraId="1764489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1" w:type="dxa"/>
            <w:tcBorders>
              <w:top w:val="nil"/>
              <w:left w:val="nil"/>
              <w:bottom w:val="single" w:color="auto" w:sz="4" w:space="0"/>
              <w:right w:val="single" w:color="auto" w:sz="4" w:space="0"/>
            </w:tcBorders>
            <w:vAlign w:val="top"/>
          </w:tcPr>
          <w:p w14:paraId="6D6F350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vAlign w:val="top"/>
          </w:tcPr>
          <w:p w14:paraId="279464E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vAlign w:val="top"/>
          </w:tcPr>
          <w:p w14:paraId="5EE53D7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EA95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3502" w:type="dxa"/>
            <w:gridSpan w:val="6"/>
            <w:tcBorders>
              <w:top w:val="single" w:color="auto" w:sz="4" w:space="0"/>
              <w:left w:val="nil"/>
              <w:bottom w:val="nil"/>
              <w:right w:val="nil"/>
            </w:tcBorders>
            <w:vAlign w:val="top"/>
          </w:tcPr>
          <w:p w14:paraId="4042D05F">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注：本单位无政府基金预算，空表列式。</w:t>
            </w:r>
          </w:p>
        </w:tc>
      </w:tr>
    </w:tbl>
    <w:p w14:paraId="1C666135">
      <w:pPr>
        <w:jc w:val="center"/>
        <w:outlineLvl w:val="1"/>
        <w:rPr>
          <w:rFonts w:ascii="方正小标宋_GBK" w:hAnsi="方正小标宋_GBK" w:eastAsia="方正小标宋_GBK" w:cs="方正小标宋_GBK"/>
          <w:color w:val="000000"/>
          <w:sz w:val="36"/>
          <w:lang w:eastAsia="zh-CN"/>
        </w:rPr>
      </w:pPr>
    </w:p>
    <w:p w14:paraId="045E5D1D">
      <w:pPr>
        <w:jc w:val="center"/>
        <w:outlineLvl w:val="1"/>
        <w:rPr>
          <w:rFonts w:ascii="方正小标宋_GBK" w:hAnsi="方正小标宋_GBK" w:eastAsia="方正小标宋_GBK" w:cs="方正小标宋_GBK"/>
          <w:color w:val="000000"/>
          <w:sz w:val="36"/>
          <w:lang w:eastAsia="zh-CN"/>
        </w:rPr>
      </w:pPr>
    </w:p>
    <w:p w14:paraId="65AA9998">
      <w:pPr>
        <w:jc w:val="center"/>
        <w:outlineLvl w:val="1"/>
        <w:rPr>
          <w:rFonts w:ascii="方正小标宋_GBK" w:hAnsi="方正小标宋_GBK" w:eastAsia="方正小标宋_GBK" w:cs="方正小标宋_GBK"/>
          <w:color w:val="000000"/>
          <w:sz w:val="36"/>
          <w:lang w:eastAsia="zh-CN"/>
        </w:rPr>
      </w:pPr>
    </w:p>
    <w:p w14:paraId="6C71CB6D">
      <w:pPr>
        <w:jc w:val="center"/>
        <w:outlineLvl w:val="1"/>
        <w:rPr>
          <w:rFonts w:ascii="方正小标宋_GBK" w:hAnsi="方正小标宋_GBK" w:eastAsia="方正小标宋_GBK" w:cs="方正小标宋_GBK"/>
          <w:color w:val="000000"/>
          <w:sz w:val="36"/>
          <w:lang w:eastAsia="zh-CN"/>
        </w:rPr>
      </w:pPr>
    </w:p>
    <w:p w14:paraId="6CA7DF38">
      <w:pPr>
        <w:jc w:val="center"/>
        <w:outlineLvl w:val="1"/>
        <w:rPr>
          <w:rFonts w:ascii="方正小标宋_GBK" w:hAnsi="方正小标宋_GBK" w:eastAsia="方正小标宋_GBK" w:cs="方正小标宋_GBK"/>
          <w:color w:val="000000"/>
          <w:sz w:val="36"/>
          <w:lang w:eastAsia="zh-CN"/>
        </w:rPr>
      </w:pPr>
    </w:p>
    <w:p w14:paraId="68374A1E">
      <w:pPr>
        <w:jc w:val="center"/>
        <w:outlineLvl w:val="1"/>
        <w:rPr>
          <w:rFonts w:ascii="方正小标宋_GBK" w:hAnsi="方正小标宋_GBK" w:eastAsia="方正小标宋_GBK" w:cs="方正小标宋_GBK"/>
          <w:color w:val="000000"/>
          <w:sz w:val="36"/>
          <w:lang w:eastAsia="zh-CN"/>
        </w:rPr>
      </w:pPr>
    </w:p>
    <w:p w14:paraId="354F56CC">
      <w:pPr>
        <w:jc w:val="center"/>
        <w:outlineLvl w:val="1"/>
        <w:rPr>
          <w:rFonts w:ascii="方正小标宋_GBK" w:hAnsi="方正小标宋_GBK" w:eastAsia="方正小标宋_GBK" w:cs="方正小标宋_GBK"/>
          <w:color w:val="000000"/>
          <w:sz w:val="36"/>
          <w:lang w:eastAsia="zh-CN"/>
        </w:rPr>
      </w:pPr>
    </w:p>
    <w:p w14:paraId="7EB1AB79">
      <w:pPr>
        <w:jc w:val="center"/>
        <w:outlineLvl w:val="1"/>
        <w:rPr>
          <w:rFonts w:ascii="方正小标宋_GBK" w:hAnsi="方正小标宋_GBK" w:eastAsia="方正小标宋_GBK" w:cs="方正小标宋_GBK"/>
          <w:color w:val="000000"/>
          <w:sz w:val="36"/>
          <w:lang w:eastAsia="zh-CN"/>
        </w:rPr>
      </w:pPr>
    </w:p>
    <w:bookmarkEnd w:id="2"/>
    <w:p w14:paraId="5EACD3CC">
      <w:pPr>
        <w:outlineLvl w:val="1"/>
        <w:rPr>
          <w:rFonts w:eastAsia="宋体"/>
          <w:lang w:eastAsia="zh-CN"/>
        </w:rPr>
        <w:sectPr>
          <w:pgSz w:w="16840" w:h="11900" w:orient="landscape"/>
          <w:pgMar w:top="1361" w:right="1020" w:bottom="1134" w:left="1020" w:header="720" w:footer="720" w:gutter="0"/>
          <w:pgNumType w:fmt="decimal"/>
          <w:cols w:space="720" w:num="1"/>
        </w:sectPr>
      </w:pPr>
    </w:p>
    <w:tbl>
      <w:tblPr>
        <w:tblStyle w:val="10"/>
        <w:tblW w:w="141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8"/>
        <w:gridCol w:w="2076"/>
        <w:gridCol w:w="2075"/>
        <w:gridCol w:w="1067"/>
        <w:gridCol w:w="3587"/>
        <w:gridCol w:w="4315"/>
      </w:tblGrid>
      <w:tr w14:paraId="02B36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4188" w:type="dxa"/>
            <w:gridSpan w:val="6"/>
            <w:tcBorders>
              <w:top w:val="nil"/>
              <w:left w:val="nil"/>
              <w:bottom w:val="nil"/>
              <w:right w:val="nil"/>
            </w:tcBorders>
            <w:vAlign w:val="center"/>
          </w:tcPr>
          <w:p w14:paraId="27EEC2EA">
            <w:pPr>
              <w:jc w:val="center"/>
              <w:rPr>
                <w:rFonts w:ascii="方正小标宋_GBK" w:hAnsi="宋体" w:eastAsia="方正小标宋_GBK" w:cs="宋体"/>
                <w:b w:val="0"/>
                <w:bCs/>
                <w:color w:val="000000"/>
                <w:sz w:val="36"/>
                <w:szCs w:val="36"/>
                <w:lang w:eastAsia="zh-CN"/>
              </w:rPr>
            </w:pPr>
            <w:bookmarkStart w:id="3" w:name="_Toc_2_2_0000000007"/>
            <w:r>
              <w:rPr>
                <w:rFonts w:hint="eastAsia" w:ascii="宋体" w:hAnsi="宋体" w:eastAsia="宋体" w:cs="宋体"/>
                <w:b/>
                <w:bCs w:val="0"/>
                <w:color w:val="000000"/>
                <w:sz w:val="30"/>
                <w:szCs w:val="30"/>
                <w:lang w:eastAsia="zh-CN"/>
              </w:rPr>
              <w:t>单位预算国有资本经营预算财政拨款支出表</w:t>
            </w:r>
          </w:p>
        </w:tc>
      </w:tr>
      <w:tr w14:paraId="30841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86" w:type="dxa"/>
            <w:gridSpan w:val="4"/>
            <w:tcBorders>
              <w:top w:val="nil"/>
              <w:left w:val="nil"/>
              <w:bottom w:val="nil"/>
              <w:right w:val="nil"/>
            </w:tcBorders>
            <w:vAlign w:val="center"/>
          </w:tcPr>
          <w:p w14:paraId="2A241240">
            <w:pPr>
              <w:rPr>
                <w:rFonts w:ascii="宋体" w:hAnsi="宋体" w:eastAsia="宋体" w:cs="宋体"/>
                <w:b w:val="0"/>
                <w:bCs/>
                <w:color w:val="000000"/>
                <w:sz w:val="22"/>
                <w:szCs w:val="22"/>
                <w:lang w:eastAsia="zh-CN"/>
              </w:rPr>
            </w:pPr>
          </w:p>
          <w:p w14:paraId="0C6F21C4">
            <w:pPr>
              <w:rPr>
                <w:rFonts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eastAsia="zh-CN"/>
              </w:rPr>
              <w:t>预算单位编码及名称：[202</w:t>
            </w:r>
            <w:r>
              <w:rPr>
                <w:rFonts w:hint="eastAsia" w:ascii="宋体" w:hAnsi="宋体" w:eastAsia="宋体" w:cs="宋体"/>
                <w:b w:val="0"/>
                <w:bCs/>
                <w:color w:val="000000"/>
                <w:sz w:val="22"/>
                <w:szCs w:val="22"/>
                <w:lang w:val="en-US" w:eastAsia="zh-CN"/>
              </w:rPr>
              <w:t>001</w:t>
            </w:r>
            <w:r>
              <w:rPr>
                <w:rFonts w:hint="eastAsia" w:ascii="宋体" w:hAnsi="宋体" w:eastAsia="宋体" w:cs="宋体"/>
                <w:b w:val="0"/>
                <w:bCs/>
                <w:color w:val="000000"/>
                <w:sz w:val="22"/>
                <w:szCs w:val="22"/>
                <w:lang w:eastAsia="zh-CN"/>
              </w:rPr>
              <w:t>]涞水县行政审批局本级</w:t>
            </w:r>
          </w:p>
        </w:tc>
        <w:tc>
          <w:tcPr>
            <w:tcW w:w="3587" w:type="dxa"/>
            <w:tcBorders>
              <w:top w:val="nil"/>
              <w:left w:val="nil"/>
              <w:bottom w:val="nil"/>
              <w:right w:val="nil"/>
            </w:tcBorders>
            <w:vAlign w:val="center"/>
          </w:tcPr>
          <w:p w14:paraId="58C166EC">
            <w:pPr>
              <w:rPr>
                <w:rFonts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eastAsia="zh-CN"/>
              </w:rPr>
              <w:t>预算年度：202</w:t>
            </w:r>
            <w:r>
              <w:rPr>
                <w:rFonts w:hint="eastAsia" w:ascii="宋体" w:hAnsi="宋体" w:eastAsia="宋体" w:cs="宋体"/>
                <w:b w:val="0"/>
                <w:bCs/>
                <w:color w:val="000000"/>
                <w:sz w:val="22"/>
                <w:szCs w:val="22"/>
                <w:lang w:val="en-US" w:eastAsia="zh-CN"/>
              </w:rPr>
              <w:t>5</w:t>
            </w:r>
          </w:p>
        </w:tc>
        <w:tc>
          <w:tcPr>
            <w:tcW w:w="4315" w:type="dxa"/>
            <w:tcBorders>
              <w:top w:val="nil"/>
              <w:left w:val="nil"/>
              <w:bottom w:val="nil"/>
              <w:right w:val="nil"/>
            </w:tcBorders>
            <w:vAlign w:val="center"/>
          </w:tcPr>
          <w:p w14:paraId="6485EA38">
            <w:pPr>
              <w:rPr>
                <w:rFonts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eastAsia="zh-CN"/>
              </w:rPr>
              <w:t>金额单位：万元</w:t>
            </w:r>
          </w:p>
        </w:tc>
      </w:tr>
      <w:tr w14:paraId="4255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68" w:type="dxa"/>
            <w:vMerge w:val="restart"/>
            <w:tcBorders>
              <w:top w:val="single" w:color="auto" w:sz="4" w:space="0"/>
              <w:left w:val="single" w:color="auto" w:sz="4" w:space="0"/>
              <w:bottom w:val="single" w:color="auto" w:sz="4" w:space="0"/>
              <w:right w:val="single" w:color="auto" w:sz="4" w:space="0"/>
            </w:tcBorders>
            <w:vAlign w:val="center"/>
          </w:tcPr>
          <w:p w14:paraId="1B60D41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151" w:type="dxa"/>
            <w:gridSpan w:val="2"/>
            <w:tcBorders>
              <w:top w:val="single" w:color="auto" w:sz="4" w:space="0"/>
              <w:left w:val="nil"/>
              <w:bottom w:val="single" w:color="auto" w:sz="4" w:space="0"/>
              <w:right w:val="single" w:color="auto" w:sz="4" w:space="0"/>
            </w:tcBorders>
            <w:vAlign w:val="center"/>
          </w:tcPr>
          <w:p w14:paraId="641F997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067" w:type="dxa"/>
            <w:vMerge w:val="restart"/>
            <w:tcBorders>
              <w:top w:val="single" w:color="auto" w:sz="4" w:space="0"/>
              <w:left w:val="single" w:color="auto" w:sz="4" w:space="0"/>
              <w:bottom w:val="single" w:color="auto" w:sz="4" w:space="0"/>
              <w:right w:val="single" w:color="auto" w:sz="4" w:space="0"/>
            </w:tcBorders>
            <w:vAlign w:val="center"/>
          </w:tcPr>
          <w:p w14:paraId="358B41B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3587" w:type="dxa"/>
            <w:vMerge w:val="restart"/>
            <w:tcBorders>
              <w:top w:val="single" w:color="auto" w:sz="4" w:space="0"/>
              <w:left w:val="single" w:color="auto" w:sz="4" w:space="0"/>
              <w:bottom w:val="single" w:color="auto" w:sz="4" w:space="0"/>
              <w:right w:val="single" w:color="auto" w:sz="4" w:space="0"/>
            </w:tcBorders>
            <w:vAlign w:val="center"/>
          </w:tcPr>
          <w:p w14:paraId="10B75F5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4315" w:type="dxa"/>
            <w:vMerge w:val="restart"/>
            <w:tcBorders>
              <w:top w:val="single" w:color="auto" w:sz="4" w:space="0"/>
              <w:left w:val="single" w:color="auto" w:sz="4" w:space="0"/>
              <w:bottom w:val="single" w:color="auto" w:sz="4" w:space="0"/>
              <w:right w:val="single" w:color="auto" w:sz="4" w:space="0"/>
            </w:tcBorders>
            <w:vAlign w:val="center"/>
          </w:tcPr>
          <w:p w14:paraId="1785C02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14:paraId="1339A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14:paraId="4834697F">
            <w:pPr>
              <w:rPr>
                <w:rFonts w:ascii="宋体" w:hAnsi="宋体" w:eastAsia="宋体" w:cs="宋体"/>
                <w:color w:val="000000"/>
                <w:sz w:val="22"/>
                <w:szCs w:val="22"/>
                <w:lang w:eastAsia="zh-CN"/>
              </w:rPr>
            </w:pPr>
          </w:p>
        </w:tc>
        <w:tc>
          <w:tcPr>
            <w:tcW w:w="2076" w:type="dxa"/>
            <w:tcBorders>
              <w:top w:val="nil"/>
              <w:left w:val="nil"/>
              <w:bottom w:val="single" w:color="auto" w:sz="4" w:space="0"/>
              <w:right w:val="single" w:color="auto" w:sz="4" w:space="0"/>
            </w:tcBorders>
            <w:vAlign w:val="center"/>
          </w:tcPr>
          <w:p w14:paraId="0909A9D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2075" w:type="dxa"/>
            <w:tcBorders>
              <w:top w:val="nil"/>
              <w:left w:val="nil"/>
              <w:bottom w:val="single" w:color="auto" w:sz="4" w:space="0"/>
              <w:right w:val="single" w:color="auto" w:sz="4" w:space="0"/>
            </w:tcBorders>
            <w:vAlign w:val="center"/>
          </w:tcPr>
          <w:p w14:paraId="00DDECD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067" w:type="dxa"/>
            <w:vMerge w:val="continue"/>
            <w:tcBorders>
              <w:top w:val="single" w:color="auto" w:sz="4" w:space="0"/>
              <w:left w:val="single" w:color="auto" w:sz="4" w:space="0"/>
              <w:bottom w:val="single" w:color="auto" w:sz="4" w:space="0"/>
              <w:right w:val="single" w:color="auto" w:sz="4" w:space="0"/>
            </w:tcBorders>
            <w:vAlign w:val="center"/>
          </w:tcPr>
          <w:p w14:paraId="109985FF">
            <w:pPr>
              <w:rPr>
                <w:rFonts w:ascii="宋体" w:hAnsi="宋体" w:eastAsia="宋体" w:cs="宋体"/>
                <w:color w:val="000000"/>
                <w:sz w:val="22"/>
                <w:szCs w:val="22"/>
                <w:lang w:eastAsia="zh-CN"/>
              </w:rPr>
            </w:pPr>
          </w:p>
        </w:tc>
        <w:tc>
          <w:tcPr>
            <w:tcW w:w="3587" w:type="dxa"/>
            <w:vMerge w:val="continue"/>
            <w:tcBorders>
              <w:top w:val="single" w:color="auto" w:sz="4" w:space="0"/>
              <w:left w:val="single" w:color="auto" w:sz="4" w:space="0"/>
              <w:bottom w:val="single" w:color="auto" w:sz="4" w:space="0"/>
              <w:right w:val="single" w:color="auto" w:sz="4" w:space="0"/>
            </w:tcBorders>
            <w:vAlign w:val="center"/>
          </w:tcPr>
          <w:p w14:paraId="1DA637D8">
            <w:pPr>
              <w:rPr>
                <w:rFonts w:ascii="宋体" w:hAnsi="宋体" w:eastAsia="宋体" w:cs="宋体"/>
                <w:color w:val="000000"/>
                <w:sz w:val="22"/>
                <w:szCs w:val="22"/>
                <w:lang w:eastAsia="zh-CN"/>
              </w:rPr>
            </w:pPr>
          </w:p>
        </w:tc>
        <w:tc>
          <w:tcPr>
            <w:tcW w:w="4315" w:type="dxa"/>
            <w:vMerge w:val="continue"/>
            <w:tcBorders>
              <w:top w:val="single" w:color="auto" w:sz="4" w:space="0"/>
              <w:left w:val="single" w:color="auto" w:sz="4" w:space="0"/>
              <w:bottom w:val="single" w:color="auto" w:sz="4" w:space="0"/>
              <w:right w:val="single" w:color="auto" w:sz="4" w:space="0"/>
            </w:tcBorders>
            <w:vAlign w:val="center"/>
          </w:tcPr>
          <w:p w14:paraId="6C6CE4A6">
            <w:pPr>
              <w:rPr>
                <w:rFonts w:ascii="宋体" w:hAnsi="宋体" w:eastAsia="宋体" w:cs="宋体"/>
                <w:color w:val="000000"/>
                <w:sz w:val="22"/>
                <w:szCs w:val="22"/>
                <w:lang w:eastAsia="zh-CN"/>
              </w:rPr>
            </w:pPr>
          </w:p>
        </w:tc>
      </w:tr>
      <w:tr w14:paraId="3153E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68" w:type="dxa"/>
            <w:tcBorders>
              <w:top w:val="nil"/>
              <w:left w:val="single" w:color="auto" w:sz="4" w:space="0"/>
              <w:bottom w:val="single" w:color="auto" w:sz="4" w:space="0"/>
              <w:right w:val="single" w:color="auto" w:sz="4" w:space="0"/>
            </w:tcBorders>
            <w:vAlign w:val="center"/>
          </w:tcPr>
          <w:p w14:paraId="7510D0E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2076" w:type="dxa"/>
            <w:tcBorders>
              <w:top w:val="nil"/>
              <w:left w:val="nil"/>
              <w:bottom w:val="single" w:color="auto" w:sz="4" w:space="0"/>
              <w:right w:val="single" w:color="auto" w:sz="4" w:space="0"/>
            </w:tcBorders>
            <w:vAlign w:val="center"/>
          </w:tcPr>
          <w:p w14:paraId="239683F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2075" w:type="dxa"/>
            <w:tcBorders>
              <w:top w:val="nil"/>
              <w:left w:val="nil"/>
              <w:bottom w:val="single" w:color="auto" w:sz="4" w:space="0"/>
              <w:right w:val="single" w:color="auto" w:sz="4" w:space="0"/>
            </w:tcBorders>
            <w:vAlign w:val="center"/>
          </w:tcPr>
          <w:p w14:paraId="3E05458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067" w:type="dxa"/>
            <w:tcBorders>
              <w:top w:val="nil"/>
              <w:left w:val="nil"/>
              <w:bottom w:val="single" w:color="auto" w:sz="4" w:space="0"/>
              <w:right w:val="single" w:color="auto" w:sz="4" w:space="0"/>
            </w:tcBorders>
            <w:vAlign w:val="center"/>
          </w:tcPr>
          <w:p w14:paraId="66882BF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3587" w:type="dxa"/>
            <w:tcBorders>
              <w:top w:val="nil"/>
              <w:left w:val="nil"/>
              <w:bottom w:val="single" w:color="auto" w:sz="4" w:space="0"/>
              <w:right w:val="single" w:color="auto" w:sz="4" w:space="0"/>
            </w:tcBorders>
            <w:vAlign w:val="center"/>
          </w:tcPr>
          <w:p w14:paraId="0E149E2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4315" w:type="dxa"/>
            <w:tcBorders>
              <w:top w:val="nil"/>
              <w:left w:val="nil"/>
              <w:bottom w:val="single" w:color="auto" w:sz="4" w:space="0"/>
              <w:right w:val="single" w:color="auto" w:sz="4" w:space="0"/>
            </w:tcBorders>
            <w:vAlign w:val="center"/>
          </w:tcPr>
          <w:p w14:paraId="5FE9929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6B818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68" w:type="dxa"/>
            <w:tcBorders>
              <w:top w:val="nil"/>
              <w:left w:val="single" w:color="auto" w:sz="4" w:space="0"/>
              <w:bottom w:val="single" w:color="auto" w:sz="4" w:space="0"/>
              <w:right w:val="single" w:color="auto" w:sz="4" w:space="0"/>
            </w:tcBorders>
            <w:vAlign w:val="top"/>
          </w:tcPr>
          <w:p w14:paraId="7BB64C6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6" w:type="dxa"/>
            <w:tcBorders>
              <w:top w:val="nil"/>
              <w:left w:val="nil"/>
              <w:bottom w:val="single" w:color="auto" w:sz="4" w:space="0"/>
              <w:right w:val="single" w:color="auto" w:sz="4" w:space="0"/>
            </w:tcBorders>
            <w:vAlign w:val="top"/>
          </w:tcPr>
          <w:p w14:paraId="0F19477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5" w:type="dxa"/>
            <w:tcBorders>
              <w:top w:val="nil"/>
              <w:left w:val="nil"/>
              <w:bottom w:val="single" w:color="auto" w:sz="4" w:space="0"/>
              <w:right w:val="single" w:color="auto" w:sz="4" w:space="0"/>
            </w:tcBorders>
            <w:vAlign w:val="top"/>
          </w:tcPr>
          <w:p w14:paraId="720B10D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67" w:type="dxa"/>
            <w:tcBorders>
              <w:top w:val="nil"/>
              <w:left w:val="nil"/>
              <w:bottom w:val="single" w:color="auto" w:sz="4" w:space="0"/>
              <w:right w:val="single" w:color="auto" w:sz="4" w:space="0"/>
            </w:tcBorders>
            <w:vAlign w:val="top"/>
          </w:tcPr>
          <w:p w14:paraId="43196C1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87" w:type="dxa"/>
            <w:tcBorders>
              <w:top w:val="nil"/>
              <w:left w:val="nil"/>
              <w:bottom w:val="single" w:color="auto" w:sz="4" w:space="0"/>
              <w:right w:val="single" w:color="auto" w:sz="4" w:space="0"/>
            </w:tcBorders>
            <w:vAlign w:val="top"/>
          </w:tcPr>
          <w:p w14:paraId="7EF63A9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315" w:type="dxa"/>
            <w:tcBorders>
              <w:top w:val="nil"/>
              <w:left w:val="nil"/>
              <w:bottom w:val="single" w:color="auto" w:sz="4" w:space="0"/>
              <w:right w:val="single" w:color="auto" w:sz="4" w:space="0"/>
            </w:tcBorders>
            <w:vAlign w:val="top"/>
          </w:tcPr>
          <w:p w14:paraId="1FF9C96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934F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68" w:type="dxa"/>
            <w:tcBorders>
              <w:top w:val="nil"/>
              <w:left w:val="single" w:color="auto" w:sz="4" w:space="0"/>
              <w:bottom w:val="single" w:color="auto" w:sz="4" w:space="0"/>
              <w:right w:val="single" w:color="auto" w:sz="4" w:space="0"/>
            </w:tcBorders>
            <w:vAlign w:val="top"/>
          </w:tcPr>
          <w:p w14:paraId="759517F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6" w:type="dxa"/>
            <w:tcBorders>
              <w:top w:val="nil"/>
              <w:left w:val="nil"/>
              <w:bottom w:val="single" w:color="auto" w:sz="4" w:space="0"/>
              <w:right w:val="single" w:color="auto" w:sz="4" w:space="0"/>
            </w:tcBorders>
            <w:vAlign w:val="top"/>
          </w:tcPr>
          <w:p w14:paraId="15EF2AF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5" w:type="dxa"/>
            <w:tcBorders>
              <w:top w:val="nil"/>
              <w:left w:val="nil"/>
              <w:bottom w:val="single" w:color="auto" w:sz="4" w:space="0"/>
              <w:right w:val="single" w:color="auto" w:sz="4" w:space="0"/>
            </w:tcBorders>
            <w:vAlign w:val="top"/>
          </w:tcPr>
          <w:p w14:paraId="7531B85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67" w:type="dxa"/>
            <w:tcBorders>
              <w:top w:val="nil"/>
              <w:left w:val="nil"/>
              <w:bottom w:val="single" w:color="auto" w:sz="4" w:space="0"/>
              <w:right w:val="single" w:color="auto" w:sz="4" w:space="0"/>
            </w:tcBorders>
            <w:vAlign w:val="top"/>
          </w:tcPr>
          <w:p w14:paraId="173F82E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87" w:type="dxa"/>
            <w:tcBorders>
              <w:top w:val="nil"/>
              <w:left w:val="nil"/>
              <w:bottom w:val="single" w:color="auto" w:sz="4" w:space="0"/>
              <w:right w:val="single" w:color="auto" w:sz="4" w:space="0"/>
            </w:tcBorders>
            <w:vAlign w:val="top"/>
          </w:tcPr>
          <w:p w14:paraId="6013527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315" w:type="dxa"/>
            <w:tcBorders>
              <w:top w:val="nil"/>
              <w:left w:val="nil"/>
              <w:bottom w:val="single" w:color="auto" w:sz="4" w:space="0"/>
              <w:right w:val="single" w:color="auto" w:sz="4" w:space="0"/>
            </w:tcBorders>
            <w:vAlign w:val="top"/>
          </w:tcPr>
          <w:p w14:paraId="00E697D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183B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68" w:type="dxa"/>
            <w:tcBorders>
              <w:top w:val="nil"/>
              <w:left w:val="single" w:color="auto" w:sz="4" w:space="0"/>
              <w:bottom w:val="single" w:color="auto" w:sz="4" w:space="0"/>
              <w:right w:val="single" w:color="auto" w:sz="4" w:space="0"/>
            </w:tcBorders>
            <w:vAlign w:val="top"/>
          </w:tcPr>
          <w:p w14:paraId="60B70A5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6" w:type="dxa"/>
            <w:tcBorders>
              <w:top w:val="nil"/>
              <w:left w:val="nil"/>
              <w:bottom w:val="single" w:color="auto" w:sz="4" w:space="0"/>
              <w:right w:val="single" w:color="auto" w:sz="4" w:space="0"/>
            </w:tcBorders>
            <w:vAlign w:val="top"/>
          </w:tcPr>
          <w:p w14:paraId="3AEE704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5" w:type="dxa"/>
            <w:tcBorders>
              <w:top w:val="nil"/>
              <w:left w:val="nil"/>
              <w:bottom w:val="single" w:color="auto" w:sz="4" w:space="0"/>
              <w:right w:val="single" w:color="auto" w:sz="4" w:space="0"/>
            </w:tcBorders>
            <w:vAlign w:val="top"/>
          </w:tcPr>
          <w:p w14:paraId="281D9EF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67" w:type="dxa"/>
            <w:tcBorders>
              <w:top w:val="nil"/>
              <w:left w:val="nil"/>
              <w:bottom w:val="single" w:color="auto" w:sz="4" w:space="0"/>
              <w:right w:val="single" w:color="auto" w:sz="4" w:space="0"/>
            </w:tcBorders>
            <w:vAlign w:val="top"/>
          </w:tcPr>
          <w:p w14:paraId="42E2453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87" w:type="dxa"/>
            <w:tcBorders>
              <w:top w:val="nil"/>
              <w:left w:val="nil"/>
              <w:bottom w:val="single" w:color="auto" w:sz="4" w:space="0"/>
              <w:right w:val="single" w:color="auto" w:sz="4" w:space="0"/>
            </w:tcBorders>
            <w:vAlign w:val="top"/>
          </w:tcPr>
          <w:p w14:paraId="5D92A3C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315" w:type="dxa"/>
            <w:tcBorders>
              <w:top w:val="nil"/>
              <w:left w:val="nil"/>
              <w:bottom w:val="single" w:color="auto" w:sz="4" w:space="0"/>
              <w:right w:val="single" w:color="auto" w:sz="4" w:space="0"/>
            </w:tcBorders>
            <w:vAlign w:val="top"/>
          </w:tcPr>
          <w:p w14:paraId="18AC8C7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DD68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68" w:type="dxa"/>
            <w:tcBorders>
              <w:top w:val="nil"/>
              <w:left w:val="single" w:color="auto" w:sz="4" w:space="0"/>
              <w:bottom w:val="single" w:color="auto" w:sz="4" w:space="0"/>
              <w:right w:val="single" w:color="auto" w:sz="4" w:space="0"/>
            </w:tcBorders>
            <w:vAlign w:val="top"/>
          </w:tcPr>
          <w:p w14:paraId="2C21B39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6" w:type="dxa"/>
            <w:tcBorders>
              <w:top w:val="nil"/>
              <w:left w:val="nil"/>
              <w:bottom w:val="single" w:color="auto" w:sz="4" w:space="0"/>
              <w:right w:val="single" w:color="auto" w:sz="4" w:space="0"/>
            </w:tcBorders>
            <w:vAlign w:val="top"/>
          </w:tcPr>
          <w:p w14:paraId="69EF433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5" w:type="dxa"/>
            <w:tcBorders>
              <w:top w:val="nil"/>
              <w:left w:val="nil"/>
              <w:bottom w:val="single" w:color="auto" w:sz="4" w:space="0"/>
              <w:right w:val="single" w:color="auto" w:sz="4" w:space="0"/>
            </w:tcBorders>
            <w:vAlign w:val="top"/>
          </w:tcPr>
          <w:p w14:paraId="261CF49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67" w:type="dxa"/>
            <w:tcBorders>
              <w:top w:val="nil"/>
              <w:left w:val="nil"/>
              <w:bottom w:val="single" w:color="auto" w:sz="4" w:space="0"/>
              <w:right w:val="single" w:color="auto" w:sz="4" w:space="0"/>
            </w:tcBorders>
            <w:vAlign w:val="top"/>
          </w:tcPr>
          <w:p w14:paraId="5E14453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87" w:type="dxa"/>
            <w:tcBorders>
              <w:top w:val="nil"/>
              <w:left w:val="nil"/>
              <w:bottom w:val="single" w:color="auto" w:sz="4" w:space="0"/>
              <w:right w:val="single" w:color="auto" w:sz="4" w:space="0"/>
            </w:tcBorders>
            <w:vAlign w:val="top"/>
          </w:tcPr>
          <w:p w14:paraId="5AF34F2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315" w:type="dxa"/>
            <w:tcBorders>
              <w:top w:val="nil"/>
              <w:left w:val="nil"/>
              <w:bottom w:val="single" w:color="auto" w:sz="4" w:space="0"/>
              <w:right w:val="single" w:color="auto" w:sz="4" w:space="0"/>
            </w:tcBorders>
            <w:vAlign w:val="top"/>
          </w:tcPr>
          <w:p w14:paraId="47B5373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8BF7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4188" w:type="dxa"/>
            <w:gridSpan w:val="6"/>
            <w:tcBorders>
              <w:top w:val="single" w:color="auto" w:sz="4" w:space="0"/>
              <w:left w:val="nil"/>
              <w:bottom w:val="nil"/>
              <w:right w:val="nil"/>
            </w:tcBorders>
            <w:vAlign w:val="top"/>
          </w:tcPr>
          <w:p w14:paraId="1CDA65C2">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注：本单位无国有资本经营预算，空表列式。</w:t>
            </w:r>
          </w:p>
        </w:tc>
      </w:tr>
    </w:tbl>
    <w:p w14:paraId="582D2E78">
      <w:pPr>
        <w:jc w:val="center"/>
        <w:outlineLvl w:val="1"/>
        <w:rPr>
          <w:rFonts w:ascii="方正小标宋_GBK" w:hAnsi="方正小标宋_GBK" w:eastAsia="方正小标宋_GBK" w:cs="方正小标宋_GBK"/>
          <w:color w:val="000000"/>
          <w:sz w:val="36"/>
          <w:lang w:eastAsia="zh-CN"/>
        </w:rPr>
      </w:pPr>
    </w:p>
    <w:p w14:paraId="7B1428E9">
      <w:pPr>
        <w:jc w:val="center"/>
        <w:outlineLvl w:val="1"/>
        <w:rPr>
          <w:rFonts w:ascii="方正小标宋_GBK" w:hAnsi="方正小标宋_GBK" w:eastAsia="方正小标宋_GBK" w:cs="方正小标宋_GBK"/>
          <w:color w:val="000000"/>
          <w:sz w:val="36"/>
          <w:lang w:eastAsia="zh-CN"/>
        </w:rPr>
      </w:pPr>
    </w:p>
    <w:p w14:paraId="532893A9">
      <w:pPr>
        <w:jc w:val="center"/>
        <w:outlineLvl w:val="1"/>
        <w:rPr>
          <w:rFonts w:ascii="方正小标宋_GBK" w:hAnsi="方正小标宋_GBK" w:eastAsia="方正小标宋_GBK" w:cs="方正小标宋_GBK"/>
          <w:color w:val="000000"/>
          <w:sz w:val="36"/>
          <w:lang w:eastAsia="zh-CN"/>
        </w:rPr>
      </w:pPr>
    </w:p>
    <w:p w14:paraId="079D3AE1">
      <w:pPr>
        <w:jc w:val="center"/>
        <w:outlineLvl w:val="1"/>
        <w:rPr>
          <w:rFonts w:ascii="方正小标宋_GBK" w:hAnsi="方正小标宋_GBK" w:eastAsia="方正小标宋_GBK" w:cs="方正小标宋_GBK"/>
          <w:color w:val="000000"/>
          <w:sz w:val="36"/>
          <w:lang w:eastAsia="zh-CN"/>
        </w:rPr>
      </w:pPr>
    </w:p>
    <w:p w14:paraId="01BB6D81">
      <w:pPr>
        <w:jc w:val="center"/>
        <w:outlineLvl w:val="1"/>
        <w:rPr>
          <w:rFonts w:ascii="方正小标宋_GBK" w:hAnsi="方正小标宋_GBK" w:eastAsia="方正小标宋_GBK" w:cs="方正小标宋_GBK"/>
          <w:color w:val="000000"/>
          <w:sz w:val="36"/>
          <w:lang w:eastAsia="zh-CN"/>
        </w:rPr>
      </w:pPr>
    </w:p>
    <w:p w14:paraId="13ABBA97">
      <w:pPr>
        <w:jc w:val="center"/>
        <w:outlineLvl w:val="1"/>
        <w:rPr>
          <w:rFonts w:ascii="方正小标宋_GBK" w:hAnsi="方正小标宋_GBK" w:eastAsia="方正小标宋_GBK" w:cs="方正小标宋_GBK"/>
          <w:color w:val="000000"/>
          <w:sz w:val="36"/>
          <w:lang w:eastAsia="zh-CN"/>
        </w:rPr>
      </w:pPr>
    </w:p>
    <w:p w14:paraId="6C244CCA">
      <w:pPr>
        <w:jc w:val="center"/>
        <w:outlineLvl w:val="1"/>
        <w:rPr>
          <w:rFonts w:ascii="方正小标宋_GBK" w:hAnsi="方正小标宋_GBK" w:eastAsia="方正小标宋_GBK" w:cs="方正小标宋_GBK"/>
          <w:color w:val="000000"/>
          <w:sz w:val="36"/>
          <w:lang w:eastAsia="zh-CN"/>
        </w:rPr>
      </w:pPr>
    </w:p>
    <w:p w14:paraId="4B623BA1">
      <w:pPr>
        <w:jc w:val="center"/>
        <w:outlineLvl w:val="1"/>
        <w:rPr>
          <w:rFonts w:ascii="方正小标宋_GBK" w:hAnsi="方正小标宋_GBK" w:eastAsia="方正小标宋_GBK" w:cs="方正小标宋_GBK"/>
          <w:color w:val="000000"/>
          <w:sz w:val="36"/>
          <w:lang w:eastAsia="zh-CN"/>
        </w:rPr>
      </w:pPr>
    </w:p>
    <w:p w14:paraId="5F83E00F">
      <w:pPr>
        <w:jc w:val="center"/>
        <w:outlineLvl w:val="1"/>
        <w:rPr>
          <w:rFonts w:ascii="方正小标宋_GBK" w:hAnsi="方正小标宋_GBK" w:eastAsia="方正小标宋_GBK" w:cs="方正小标宋_GBK"/>
          <w:color w:val="000000"/>
          <w:sz w:val="36"/>
          <w:lang w:eastAsia="zh-CN"/>
        </w:rPr>
      </w:pPr>
    </w:p>
    <w:p w14:paraId="748AD32B">
      <w:pPr>
        <w:jc w:val="center"/>
        <w:outlineLvl w:val="1"/>
        <w:rPr>
          <w:rFonts w:ascii="方正小标宋_GBK" w:hAnsi="方正小标宋_GBK" w:eastAsia="方正小标宋_GBK" w:cs="方正小标宋_GBK"/>
          <w:color w:val="000000"/>
          <w:sz w:val="36"/>
          <w:lang w:eastAsia="zh-CN"/>
        </w:rPr>
      </w:pPr>
    </w:p>
    <w:tbl>
      <w:tblPr>
        <w:tblStyle w:val="10"/>
        <w:tblW w:w="137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7"/>
        <w:gridCol w:w="4760"/>
        <w:gridCol w:w="607"/>
        <w:gridCol w:w="2519"/>
        <w:gridCol w:w="2270"/>
        <w:gridCol w:w="3017"/>
      </w:tblGrid>
      <w:tr w14:paraId="7340D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3700" w:type="dxa"/>
            <w:gridSpan w:val="6"/>
            <w:tcBorders>
              <w:top w:val="nil"/>
              <w:left w:val="nil"/>
              <w:bottom w:val="nil"/>
              <w:right w:val="nil"/>
            </w:tcBorders>
            <w:vAlign w:val="center"/>
          </w:tcPr>
          <w:p w14:paraId="7A293704">
            <w:pPr>
              <w:jc w:val="center"/>
              <w:rPr>
                <w:rFonts w:ascii="方正小标宋_GBK" w:hAnsi="宋体" w:eastAsia="方正小标宋_GBK" w:cs="宋体"/>
                <w:b/>
                <w:color w:val="000000"/>
                <w:sz w:val="36"/>
                <w:szCs w:val="36"/>
                <w:lang w:eastAsia="zh-CN"/>
              </w:rPr>
            </w:pPr>
            <w:r>
              <w:rPr>
                <w:rFonts w:hint="eastAsia" w:ascii="方正小标宋_GBK" w:hAnsi="宋体" w:eastAsia="方正小标宋_GBK" w:cs="宋体"/>
                <w:b/>
                <w:color w:val="000000"/>
                <w:sz w:val="30"/>
                <w:szCs w:val="30"/>
                <w:lang w:eastAsia="zh-CN"/>
              </w:rPr>
              <w:t>单位预算财政拨款“三公”经费支出表</w:t>
            </w:r>
          </w:p>
        </w:tc>
      </w:tr>
      <w:tr w14:paraId="50BE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13" w:type="dxa"/>
            <w:gridSpan w:val="4"/>
            <w:tcBorders>
              <w:top w:val="nil"/>
              <w:left w:val="nil"/>
              <w:bottom w:val="nil"/>
              <w:right w:val="nil"/>
            </w:tcBorders>
            <w:vAlign w:val="center"/>
          </w:tcPr>
          <w:p w14:paraId="2E51E00C">
            <w:pPr>
              <w:rPr>
                <w:rFonts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eastAsia="zh-CN"/>
              </w:rPr>
              <w:t>预算单位编码及名称：[202</w:t>
            </w:r>
            <w:r>
              <w:rPr>
                <w:rFonts w:hint="eastAsia" w:ascii="宋体" w:hAnsi="宋体" w:eastAsia="宋体" w:cs="宋体"/>
                <w:b w:val="0"/>
                <w:bCs/>
                <w:color w:val="000000"/>
                <w:sz w:val="22"/>
                <w:szCs w:val="22"/>
                <w:lang w:val="en-US" w:eastAsia="zh-CN"/>
              </w:rPr>
              <w:t>001</w:t>
            </w:r>
            <w:r>
              <w:rPr>
                <w:rFonts w:hint="eastAsia" w:ascii="宋体" w:hAnsi="宋体" w:eastAsia="宋体" w:cs="宋体"/>
                <w:b w:val="0"/>
                <w:bCs/>
                <w:color w:val="000000"/>
                <w:sz w:val="22"/>
                <w:szCs w:val="22"/>
                <w:lang w:eastAsia="zh-CN"/>
              </w:rPr>
              <w:t>]涞水县行政审批局本级</w:t>
            </w:r>
          </w:p>
        </w:tc>
        <w:tc>
          <w:tcPr>
            <w:tcW w:w="2270" w:type="dxa"/>
            <w:tcBorders>
              <w:top w:val="nil"/>
              <w:left w:val="nil"/>
              <w:bottom w:val="nil"/>
              <w:right w:val="nil"/>
            </w:tcBorders>
            <w:vAlign w:val="center"/>
          </w:tcPr>
          <w:p w14:paraId="3AAC2DC8">
            <w:pPr>
              <w:jc w:val="right"/>
              <w:rPr>
                <w:rFonts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eastAsia="zh-CN"/>
              </w:rPr>
              <w:t>预算年度：202</w:t>
            </w:r>
            <w:r>
              <w:rPr>
                <w:rFonts w:hint="eastAsia" w:ascii="宋体" w:hAnsi="宋体" w:eastAsia="宋体" w:cs="宋体"/>
                <w:b w:val="0"/>
                <w:bCs/>
                <w:color w:val="000000"/>
                <w:sz w:val="22"/>
                <w:szCs w:val="22"/>
                <w:lang w:val="en-US" w:eastAsia="zh-CN"/>
              </w:rPr>
              <w:t>5</w:t>
            </w:r>
          </w:p>
        </w:tc>
        <w:tc>
          <w:tcPr>
            <w:tcW w:w="3017" w:type="dxa"/>
            <w:tcBorders>
              <w:top w:val="nil"/>
              <w:left w:val="nil"/>
              <w:bottom w:val="nil"/>
              <w:right w:val="nil"/>
            </w:tcBorders>
            <w:vAlign w:val="center"/>
          </w:tcPr>
          <w:p w14:paraId="516992C5">
            <w:pPr>
              <w:jc w:val="right"/>
              <w:rPr>
                <w:rFonts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eastAsia="zh-CN"/>
              </w:rPr>
              <w:t>金额单位：万元</w:t>
            </w:r>
          </w:p>
        </w:tc>
      </w:tr>
      <w:tr w14:paraId="4868C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27" w:type="dxa"/>
            <w:vMerge w:val="restart"/>
            <w:tcBorders>
              <w:top w:val="single" w:color="auto" w:sz="4" w:space="0"/>
              <w:left w:val="single" w:color="auto" w:sz="4" w:space="0"/>
              <w:bottom w:val="single" w:color="auto" w:sz="4" w:space="0"/>
              <w:right w:val="single" w:color="auto" w:sz="4" w:space="0"/>
            </w:tcBorders>
            <w:vAlign w:val="center"/>
          </w:tcPr>
          <w:p w14:paraId="58941CD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760" w:type="dxa"/>
            <w:vMerge w:val="restart"/>
            <w:tcBorders>
              <w:top w:val="single" w:color="auto" w:sz="4" w:space="0"/>
              <w:left w:val="single" w:color="auto" w:sz="4" w:space="0"/>
              <w:bottom w:val="single" w:color="auto" w:sz="4" w:space="0"/>
              <w:right w:val="single" w:color="auto" w:sz="4" w:space="0"/>
            </w:tcBorders>
            <w:vAlign w:val="center"/>
          </w:tcPr>
          <w:p w14:paraId="17FA02C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8413" w:type="dxa"/>
            <w:gridSpan w:val="4"/>
            <w:tcBorders>
              <w:top w:val="single" w:color="auto" w:sz="4" w:space="0"/>
              <w:left w:val="nil"/>
              <w:bottom w:val="single" w:color="auto" w:sz="4" w:space="0"/>
              <w:right w:val="single" w:color="auto" w:sz="4" w:space="0"/>
            </w:tcBorders>
            <w:vAlign w:val="center"/>
          </w:tcPr>
          <w:p w14:paraId="0E17A1B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资金性质</w:t>
            </w:r>
          </w:p>
        </w:tc>
      </w:tr>
      <w:tr w14:paraId="0D95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0763AD29">
            <w:pPr>
              <w:rPr>
                <w:rFonts w:ascii="宋体" w:hAnsi="宋体" w:eastAsia="宋体" w:cs="宋体"/>
                <w:color w:val="000000"/>
                <w:sz w:val="22"/>
                <w:szCs w:val="22"/>
                <w:lang w:eastAsia="zh-CN"/>
              </w:rPr>
            </w:pPr>
          </w:p>
        </w:tc>
        <w:tc>
          <w:tcPr>
            <w:tcW w:w="4760" w:type="dxa"/>
            <w:vMerge w:val="continue"/>
            <w:tcBorders>
              <w:top w:val="single" w:color="auto" w:sz="4" w:space="0"/>
              <w:left w:val="single" w:color="auto" w:sz="4" w:space="0"/>
              <w:bottom w:val="single" w:color="auto" w:sz="4" w:space="0"/>
              <w:right w:val="single" w:color="auto" w:sz="4" w:space="0"/>
            </w:tcBorders>
            <w:vAlign w:val="center"/>
          </w:tcPr>
          <w:p w14:paraId="46CF19B2">
            <w:pPr>
              <w:rPr>
                <w:rFonts w:ascii="宋体" w:hAnsi="宋体" w:eastAsia="宋体" w:cs="宋体"/>
                <w:color w:val="000000"/>
                <w:sz w:val="22"/>
                <w:szCs w:val="22"/>
                <w:lang w:eastAsia="zh-CN"/>
              </w:rPr>
            </w:pPr>
          </w:p>
        </w:tc>
        <w:tc>
          <w:tcPr>
            <w:tcW w:w="607" w:type="dxa"/>
            <w:tcBorders>
              <w:top w:val="nil"/>
              <w:left w:val="nil"/>
              <w:bottom w:val="single" w:color="auto" w:sz="4" w:space="0"/>
              <w:right w:val="single" w:color="auto" w:sz="4" w:space="0"/>
            </w:tcBorders>
            <w:vAlign w:val="center"/>
          </w:tcPr>
          <w:p w14:paraId="2C3CD76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2519" w:type="dxa"/>
            <w:tcBorders>
              <w:top w:val="nil"/>
              <w:left w:val="nil"/>
              <w:bottom w:val="single" w:color="auto" w:sz="4" w:space="0"/>
              <w:right w:val="single" w:color="auto" w:sz="4" w:space="0"/>
            </w:tcBorders>
            <w:vAlign w:val="center"/>
          </w:tcPr>
          <w:p w14:paraId="61B08F2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一般公共预算财政拨款</w:t>
            </w:r>
          </w:p>
        </w:tc>
        <w:tc>
          <w:tcPr>
            <w:tcW w:w="2270" w:type="dxa"/>
            <w:tcBorders>
              <w:top w:val="nil"/>
              <w:left w:val="nil"/>
              <w:bottom w:val="single" w:color="auto" w:sz="4" w:space="0"/>
              <w:right w:val="single" w:color="auto" w:sz="4" w:space="0"/>
            </w:tcBorders>
            <w:vAlign w:val="center"/>
          </w:tcPr>
          <w:p w14:paraId="5FB96D2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政府性基金财政拨款</w:t>
            </w:r>
          </w:p>
        </w:tc>
        <w:tc>
          <w:tcPr>
            <w:tcW w:w="3017" w:type="dxa"/>
            <w:tcBorders>
              <w:top w:val="nil"/>
              <w:left w:val="nil"/>
              <w:bottom w:val="single" w:color="auto" w:sz="4" w:space="0"/>
              <w:right w:val="single" w:color="auto" w:sz="4" w:space="0"/>
            </w:tcBorders>
            <w:vAlign w:val="center"/>
          </w:tcPr>
          <w:p w14:paraId="345ADBF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国有资本经营预算财政拨款</w:t>
            </w:r>
          </w:p>
        </w:tc>
      </w:tr>
      <w:tr w14:paraId="3978A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27" w:type="dxa"/>
            <w:tcBorders>
              <w:top w:val="nil"/>
              <w:left w:val="single" w:color="auto" w:sz="4" w:space="0"/>
              <w:bottom w:val="single" w:color="auto" w:sz="4" w:space="0"/>
              <w:right w:val="single" w:color="auto" w:sz="4" w:space="0"/>
            </w:tcBorders>
            <w:vAlign w:val="center"/>
          </w:tcPr>
          <w:p w14:paraId="772C9D3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4760" w:type="dxa"/>
            <w:tcBorders>
              <w:top w:val="nil"/>
              <w:left w:val="nil"/>
              <w:bottom w:val="single" w:color="auto" w:sz="4" w:space="0"/>
              <w:right w:val="single" w:color="auto" w:sz="4" w:space="0"/>
            </w:tcBorders>
            <w:vAlign w:val="center"/>
          </w:tcPr>
          <w:p w14:paraId="7180FD9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607" w:type="dxa"/>
            <w:tcBorders>
              <w:top w:val="nil"/>
              <w:left w:val="nil"/>
              <w:bottom w:val="single" w:color="auto" w:sz="4" w:space="0"/>
              <w:right w:val="single" w:color="auto" w:sz="4" w:space="0"/>
            </w:tcBorders>
            <w:vAlign w:val="center"/>
          </w:tcPr>
          <w:p w14:paraId="2D4AF5F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2519" w:type="dxa"/>
            <w:tcBorders>
              <w:top w:val="nil"/>
              <w:left w:val="nil"/>
              <w:bottom w:val="single" w:color="auto" w:sz="4" w:space="0"/>
              <w:right w:val="single" w:color="auto" w:sz="4" w:space="0"/>
            </w:tcBorders>
            <w:vAlign w:val="center"/>
          </w:tcPr>
          <w:p w14:paraId="59D5A26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2270" w:type="dxa"/>
            <w:tcBorders>
              <w:top w:val="nil"/>
              <w:left w:val="nil"/>
              <w:bottom w:val="single" w:color="auto" w:sz="4" w:space="0"/>
              <w:right w:val="single" w:color="auto" w:sz="4" w:space="0"/>
            </w:tcBorders>
            <w:vAlign w:val="center"/>
          </w:tcPr>
          <w:p w14:paraId="14D86B8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3017" w:type="dxa"/>
            <w:tcBorders>
              <w:top w:val="nil"/>
              <w:left w:val="nil"/>
              <w:bottom w:val="single" w:color="auto" w:sz="4" w:space="0"/>
              <w:right w:val="single" w:color="auto" w:sz="4" w:space="0"/>
            </w:tcBorders>
            <w:vAlign w:val="center"/>
          </w:tcPr>
          <w:p w14:paraId="7C475CE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5273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vAlign w:val="top"/>
          </w:tcPr>
          <w:p w14:paraId="53E2D4A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4760" w:type="dxa"/>
            <w:tcBorders>
              <w:top w:val="nil"/>
              <w:left w:val="nil"/>
              <w:bottom w:val="single" w:color="auto" w:sz="4" w:space="0"/>
              <w:right w:val="single" w:color="auto" w:sz="4" w:space="0"/>
            </w:tcBorders>
            <w:vAlign w:val="top"/>
          </w:tcPr>
          <w:p w14:paraId="0A61EF7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607" w:type="dxa"/>
            <w:tcBorders>
              <w:top w:val="nil"/>
              <w:left w:val="nil"/>
              <w:bottom w:val="single" w:color="auto" w:sz="4" w:space="0"/>
              <w:right w:val="single" w:color="auto" w:sz="4" w:space="0"/>
            </w:tcBorders>
            <w:vAlign w:val="top"/>
          </w:tcPr>
          <w:p w14:paraId="4252443F">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2.5</w:t>
            </w: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vAlign w:val="top"/>
          </w:tcPr>
          <w:p w14:paraId="35298095">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2.5</w:t>
            </w: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vAlign w:val="top"/>
          </w:tcPr>
          <w:p w14:paraId="3A057EB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vAlign w:val="top"/>
          </w:tcPr>
          <w:p w14:paraId="461748D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32BD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vAlign w:val="top"/>
          </w:tcPr>
          <w:p w14:paraId="294F029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4760" w:type="dxa"/>
            <w:tcBorders>
              <w:top w:val="nil"/>
              <w:left w:val="nil"/>
              <w:bottom w:val="single" w:color="auto" w:sz="4" w:space="0"/>
              <w:right w:val="single" w:color="auto" w:sz="4" w:space="0"/>
            </w:tcBorders>
            <w:vAlign w:val="top"/>
          </w:tcPr>
          <w:p w14:paraId="1BE1BD9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“三公”经费小计</w:t>
            </w:r>
          </w:p>
        </w:tc>
        <w:tc>
          <w:tcPr>
            <w:tcW w:w="607" w:type="dxa"/>
            <w:tcBorders>
              <w:top w:val="nil"/>
              <w:left w:val="nil"/>
              <w:bottom w:val="single" w:color="auto" w:sz="4" w:space="0"/>
              <w:right w:val="single" w:color="auto" w:sz="4" w:space="0"/>
            </w:tcBorders>
            <w:vAlign w:val="top"/>
          </w:tcPr>
          <w:p w14:paraId="3D5C3BA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vAlign w:val="top"/>
          </w:tcPr>
          <w:p w14:paraId="46E7F32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vAlign w:val="top"/>
          </w:tcPr>
          <w:p w14:paraId="19B6844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vAlign w:val="top"/>
          </w:tcPr>
          <w:p w14:paraId="644ADE7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0F75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vAlign w:val="top"/>
          </w:tcPr>
          <w:p w14:paraId="0DBF61D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4760" w:type="dxa"/>
            <w:tcBorders>
              <w:top w:val="nil"/>
              <w:left w:val="nil"/>
              <w:bottom w:val="single" w:color="auto" w:sz="4" w:space="0"/>
              <w:right w:val="single" w:color="auto" w:sz="4" w:space="0"/>
            </w:tcBorders>
            <w:vAlign w:val="top"/>
          </w:tcPr>
          <w:p w14:paraId="2DCA5BB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一、因公出国（境）费</w:t>
            </w:r>
          </w:p>
        </w:tc>
        <w:tc>
          <w:tcPr>
            <w:tcW w:w="607" w:type="dxa"/>
            <w:tcBorders>
              <w:top w:val="nil"/>
              <w:left w:val="nil"/>
              <w:bottom w:val="single" w:color="auto" w:sz="4" w:space="0"/>
              <w:right w:val="single" w:color="auto" w:sz="4" w:space="0"/>
            </w:tcBorders>
            <w:vAlign w:val="top"/>
          </w:tcPr>
          <w:p w14:paraId="5121190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vAlign w:val="top"/>
          </w:tcPr>
          <w:p w14:paraId="79110FC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vAlign w:val="top"/>
          </w:tcPr>
          <w:p w14:paraId="5911042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vAlign w:val="top"/>
          </w:tcPr>
          <w:p w14:paraId="3CC6568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FCE1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vAlign w:val="top"/>
          </w:tcPr>
          <w:p w14:paraId="6643378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4760" w:type="dxa"/>
            <w:tcBorders>
              <w:top w:val="nil"/>
              <w:left w:val="nil"/>
              <w:bottom w:val="single" w:color="auto" w:sz="4" w:space="0"/>
              <w:right w:val="single" w:color="auto" w:sz="4" w:space="0"/>
            </w:tcBorders>
            <w:vAlign w:val="top"/>
          </w:tcPr>
          <w:p w14:paraId="437823C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xml:space="preserve">    其中：教学科研人员因公出国（境）费</w:t>
            </w:r>
          </w:p>
        </w:tc>
        <w:tc>
          <w:tcPr>
            <w:tcW w:w="607" w:type="dxa"/>
            <w:tcBorders>
              <w:top w:val="nil"/>
              <w:left w:val="nil"/>
              <w:bottom w:val="single" w:color="auto" w:sz="4" w:space="0"/>
              <w:right w:val="single" w:color="auto" w:sz="4" w:space="0"/>
            </w:tcBorders>
            <w:vAlign w:val="top"/>
          </w:tcPr>
          <w:p w14:paraId="48F7A2A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vAlign w:val="top"/>
          </w:tcPr>
          <w:p w14:paraId="317F993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vAlign w:val="top"/>
          </w:tcPr>
          <w:p w14:paraId="166C2B8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vAlign w:val="top"/>
          </w:tcPr>
          <w:p w14:paraId="0236449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52CD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vAlign w:val="top"/>
          </w:tcPr>
          <w:p w14:paraId="11CD40E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4760" w:type="dxa"/>
            <w:tcBorders>
              <w:top w:val="nil"/>
              <w:left w:val="nil"/>
              <w:bottom w:val="single" w:color="auto" w:sz="4" w:space="0"/>
              <w:right w:val="single" w:color="auto" w:sz="4" w:space="0"/>
            </w:tcBorders>
            <w:vAlign w:val="top"/>
          </w:tcPr>
          <w:p w14:paraId="4FFFE2C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xml:space="preserve">          其他因公出国（境）费</w:t>
            </w:r>
          </w:p>
        </w:tc>
        <w:tc>
          <w:tcPr>
            <w:tcW w:w="607" w:type="dxa"/>
            <w:tcBorders>
              <w:top w:val="nil"/>
              <w:left w:val="nil"/>
              <w:bottom w:val="single" w:color="auto" w:sz="4" w:space="0"/>
              <w:right w:val="single" w:color="auto" w:sz="4" w:space="0"/>
            </w:tcBorders>
            <w:vAlign w:val="top"/>
          </w:tcPr>
          <w:p w14:paraId="493789F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vAlign w:val="top"/>
          </w:tcPr>
          <w:p w14:paraId="5574E2A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vAlign w:val="top"/>
          </w:tcPr>
          <w:p w14:paraId="68B6640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vAlign w:val="top"/>
          </w:tcPr>
          <w:p w14:paraId="253FA5C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8B8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vAlign w:val="top"/>
          </w:tcPr>
          <w:p w14:paraId="1631313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4760" w:type="dxa"/>
            <w:tcBorders>
              <w:top w:val="nil"/>
              <w:left w:val="nil"/>
              <w:bottom w:val="single" w:color="auto" w:sz="4" w:space="0"/>
              <w:right w:val="single" w:color="auto" w:sz="4" w:space="0"/>
            </w:tcBorders>
            <w:vAlign w:val="top"/>
          </w:tcPr>
          <w:p w14:paraId="485CAC1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二、公务用车购置及运维费</w:t>
            </w:r>
          </w:p>
        </w:tc>
        <w:tc>
          <w:tcPr>
            <w:tcW w:w="607" w:type="dxa"/>
            <w:tcBorders>
              <w:top w:val="nil"/>
              <w:left w:val="nil"/>
              <w:bottom w:val="single" w:color="auto" w:sz="4" w:space="0"/>
              <w:right w:val="single" w:color="auto" w:sz="4" w:space="0"/>
            </w:tcBorders>
            <w:vAlign w:val="top"/>
          </w:tcPr>
          <w:p w14:paraId="3C07794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vAlign w:val="top"/>
          </w:tcPr>
          <w:p w14:paraId="66EEEED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vAlign w:val="top"/>
          </w:tcPr>
          <w:p w14:paraId="60548D3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vAlign w:val="top"/>
          </w:tcPr>
          <w:p w14:paraId="65DE486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02BD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vAlign w:val="top"/>
          </w:tcPr>
          <w:p w14:paraId="52273C6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4760" w:type="dxa"/>
            <w:tcBorders>
              <w:top w:val="nil"/>
              <w:left w:val="nil"/>
              <w:bottom w:val="single" w:color="auto" w:sz="4" w:space="0"/>
              <w:right w:val="single" w:color="auto" w:sz="4" w:space="0"/>
            </w:tcBorders>
            <w:vAlign w:val="top"/>
          </w:tcPr>
          <w:p w14:paraId="0B714EB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xml:space="preserve">    其中：公务用车购置费</w:t>
            </w:r>
          </w:p>
        </w:tc>
        <w:tc>
          <w:tcPr>
            <w:tcW w:w="607" w:type="dxa"/>
            <w:tcBorders>
              <w:top w:val="nil"/>
              <w:left w:val="nil"/>
              <w:bottom w:val="single" w:color="auto" w:sz="4" w:space="0"/>
              <w:right w:val="single" w:color="auto" w:sz="4" w:space="0"/>
            </w:tcBorders>
            <w:vAlign w:val="top"/>
          </w:tcPr>
          <w:p w14:paraId="551C60D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vAlign w:val="top"/>
          </w:tcPr>
          <w:p w14:paraId="227537A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vAlign w:val="top"/>
          </w:tcPr>
          <w:p w14:paraId="77E7282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vAlign w:val="top"/>
          </w:tcPr>
          <w:p w14:paraId="7ECE4C7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F660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vAlign w:val="top"/>
          </w:tcPr>
          <w:p w14:paraId="5F845A2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4760" w:type="dxa"/>
            <w:tcBorders>
              <w:top w:val="nil"/>
              <w:left w:val="nil"/>
              <w:bottom w:val="single" w:color="auto" w:sz="4" w:space="0"/>
              <w:right w:val="single" w:color="auto" w:sz="4" w:space="0"/>
            </w:tcBorders>
            <w:vAlign w:val="top"/>
          </w:tcPr>
          <w:p w14:paraId="3F5723A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xml:space="preserve">          公务用车运行维护费</w:t>
            </w:r>
          </w:p>
        </w:tc>
        <w:tc>
          <w:tcPr>
            <w:tcW w:w="607" w:type="dxa"/>
            <w:tcBorders>
              <w:top w:val="nil"/>
              <w:left w:val="nil"/>
              <w:bottom w:val="single" w:color="auto" w:sz="4" w:space="0"/>
              <w:right w:val="single" w:color="auto" w:sz="4" w:space="0"/>
            </w:tcBorders>
            <w:vAlign w:val="top"/>
          </w:tcPr>
          <w:p w14:paraId="45C54D9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2.00</w:t>
            </w:r>
          </w:p>
        </w:tc>
        <w:tc>
          <w:tcPr>
            <w:tcW w:w="2519" w:type="dxa"/>
            <w:tcBorders>
              <w:top w:val="nil"/>
              <w:left w:val="nil"/>
              <w:bottom w:val="single" w:color="auto" w:sz="4" w:space="0"/>
              <w:right w:val="single" w:color="auto" w:sz="4" w:space="0"/>
            </w:tcBorders>
            <w:vAlign w:val="top"/>
          </w:tcPr>
          <w:p w14:paraId="6709295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2.00</w:t>
            </w:r>
          </w:p>
        </w:tc>
        <w:tc>
          <w:tcPr>
            <w:tcW w:w="2270" w:type="dxa"/>
            <w:tcBorders>
              <w:top w:val="nil"/>
              <w:left w:val="nil"/>
              <w:bottom w:val="single" w:color="auto" w:sz="4" w:space="0"/>
              <w:right w:val="single" w:color="auto" w:sz="4" w:space="0"/>
            </w:tcBorders>
            <w:vAlign w:val="top"/>
          </w:tcPr>
          <w:p w14:paraId="1DB03F2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vAlign w:val="top"/>
          </w:tcPr>
          <w:p w14:paraId="386F7AD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B63F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vAlign w:val="top"/>
          </w:tcPr>
          <w:p w14:paraId="7FC36DF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4760" w:type="dxa"/>
            <w:tcBorders>
              <w:top w:val="nil"/>
              <w:left w:val="nil"/>
              <w:bottom w:val="single" w:color="auto" w:sz="4" w:space="0"/>
              <w:right w:val="single" w:color="auto" w:sz="4" w:space="0"/>
            </w:tcBorders>
            <w:vAlign w:val="top"/>
          </w:tcPr>
          <w:p w14:paraId="6481D94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三、公务接待费</w:t>
            </w:r>
          </w:p>
        </w:tc>
        <w:tc>
          <w:tcPr>
            <w:tcW w:w="607" w:type="dxa"/>
            <w:tcBorders>
              <w:top w:val="nil"/>
              <w:left w:val="nil"/>
              <w:bottom w:val="single" w:color="auto" w:sz="4" w:space="0"/>
              <w:right w:val="single" w:color="auto" w:sz="4" w:space="0"/>
            </w:tcBorders>
            <w:vAlign w:val="top"/>
          </w:tcPr>
          <w:p w14:paraId="09CA7466">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0.5</w:t>
            </w:r>
          </w:p>
        </w:tc>
        <w:tc>
          <w:tcPr>
            <w:tcW w:w="2519" w:type="dxa"/>
            <w:tcBorders>
              <w:top w:val="nil"/>
              <w:left w:val="nil"/>
              <w:bottom w:val="single" w:color="auto" w:sz="4" w:space="0"/>
              <w:right w:val="single" w:color="auto" w:sz="4" w:space="0"/>
            </w:tcBorders>
            <w:vAlign w:val="top"/>
          </w:tcPr>
          <w:p w14:paraId="03128720">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0.5</w:t>
            </w:r>
          </w:p>
        </w:tc>
        <w:tc>
          <w:tcPr>
            <w:tcW w:w="2270" w:type="dxa"/>
            <w:tcBorders>
              <w:top w:val="nil"/>
              <w:left w:val="nil"/>
              <w:bottom w:val="single" w:color="auto" w:sz="4" w:space="0"/>
              <w:right w:val="single" w:color="auto" w:sz="4" w:space="0"/>
            </w:tcBorders>
            <w:vAlign w:val="top"/>
          </w:tcPr>
          <w:p w14:paraId="1E0B8F2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vAlign w:val="top"/>
          </w:tcPr>
          <w:p w14:paraId="42F3B25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89A3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vAlign w:val="top"/>
          </w:tcPr>
          <w:p w14:paraId="76B767C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4760" w:type="dxa"/>
            <w:tcBorders>
              <w:top w:val="nil"/>
              <w:left w:val="nil"/>
              <w:bottom w:val="single" w:color="auto" w:sz="4" w:space="0"/>
              <w:right w:val="single" w:color="auto" w:sz="4" w:space="0"/>
            </w:tcBorders>
            <w:vAlign w:val="top"/>
          </w:tcPr>
          <w:p w14:paraId="172F3A2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四、会议费</w:t>
            </w:r>
          </w:p>
        </w:tc>
        <w:tc>
          <w:tcPr>
            <w:tcW w:w="607" w:type="dxa"/>
            <w:tcBorders>
              <w:top w:val="nil"/>
              <w:left w:val="nil"/>
              <w:bottom w:val="single" w:color="auto" w:sz="4" w:space="0"/>
              <w:right w:val="single" w:color="auto" w:sz="4" w:space="0"/>
            </w:tcBorders>
            <w:vAlign w:val="top"/>
          </w:tcPr>
          <w:p w14:paraId="00A1B37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vAlign w:val="top"/>
          </w:tcPr>
          <w:p w14:paraId="0172D52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vAlign w:val="top"/>
          </w:tcPr>
          <w:p w14:paraId="7CD3042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vAlign w:val="top"/>
          </w:tcPr>
          <w:p w14:paraId="324985F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AF0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vAlign w:val="top"/>
          </w:tcPr>
          <w:p w14:paraId="79F9665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4760" w:type="dxa"/>
            <w:tcBorders>
              <w:top w:val="nil"/>
              <w:left w:val="nil"/>
              <w:bottom w:val="single" w:color="auto" w:sz="4" w:space="0"/>
              <w:right w:val="single" w:color="auto" w:sz="4" w:space="0"/>
            </w:tcBorders>
            <w:vAlign w:val="top"/>
          </w:tcPr>
          <w:p w14:paraId="63283FC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五、培训费</w:t>
            </w:r>
          </w:p>
        </w:tc>
        <w:tc>
          <w:tcPr>
            <w:tcW w:w="607" w:type="dxa"/>
            <w:tcBorders>
              <w:top w:val="nil"/>
              <w:left w:val="nil"/>
              <w:bottom w:val="single" w:color="auto" w:sz="4" w:space="0"/>
              <w:right w:val="single" w:color="auto" w:sz="4" w:space="0"/>
            </w:tcBorders>
            <w:vAlign w:val="top"/>
          </w:tcPr>
          <w:p w14:paraId="2F68488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vAlign w:val="top"/>
          </w:tcPr>
          <w:p w14:paraId="7E688A7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vAlign w:val="top"/>
          </w:tcPr>
          <w:p w14:paraId="438071C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vAlign w:val="top"/>
          </w:tcPr>
          <w:p w14:paraId="37C1235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bl>
    <w:p w14:paraId="0D146A2C">
      <w:pPr>
        <w:jc w:val="center"/>
        <w:outlineLvl w:val="1"/>
        <w:rPr>
          <w:rFonts w:ascii="方正小标宋_GBK" w:hAnsi="方正小标宋_GBK" w:eastAsia="方正小标宋_GBK" w:cs="方正小标宋_GBK"/>
          <w:color w:val="000000"/>
          <w:sz w:val="36"/>
          <w:lang w:eastAsia="zh-CN"/>
        </w:rPr>
      </w:pPr>
    </w:p>
    <w:p w14:paraId="105F5F0E">
      <w:pPr>
        <w:jc w:val="center"/>
        <w:outlineLvl w:val="1"/>
        <w:rPr>
          <w:rFonts w:ascii="方正小标宋_GBK" w:hAnsi="方正小标宋_GBK" w:eastAsia="方正小标宋_GBK" w:cs="方正小标宋_GBK"/>
          <w:color w:val="000000"/>
          <w:sz w:val="36"/>
          <w:lang w:eastAsia="zh-CN"/>
        </w:rPr>
      </w:pPr>
    </w:p>
    <w:bookmarkEnd w:id="3"/>
    <w:p w14:paraId="708CF991">
      <w:pPr>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信息公开情况说明</w:t>
      </w:r>
    </w:p>
    <w:p w14:paraId="108E35B0">
      <w:pPr>
        <w:jc w:val="center"/>
        <w:rPr>
          <w:rFonts w:hint="eastAsia"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lang w:eastAsia="zh-CN"/>
        </w:rPr>
        <w:t>涞水</w:t>
      </w:r>
      <w:r>
        <w:rPr>
          <w:rFonts w:ascii="方正小标宋_GBK" w:hAnsi="方正小标宋_GBK" w:eastAsia="方正小标宋_GBK" w:cs="方正小标宋_GBK"/>
          <w:color w:val="000000"/>
          <w:sz w:val="44"/>
        </w:rPr>
        <w:t>县行政审批</w:t>
      </w:r>
      <w:r>
        <w:rPr>
          <w:rFonts w:hint="eastAsia" w:ascii="方正小标宋_GBK" w:hAnsi="方正小标宋_GBK" w:eastAsia="方正小标宋_GBK" w:cs="方正小标宋_GBK"/>
          <w:color w:val="000000"/>
          <w:sz w:val="44"/>
          <w:lang w:eastAsia="zh-CN"/>
        </w:rPr>
        <w:t>局（本级）</w:t>
      </w:r>
    </w:p>
    <w:p w14:paraId="597CB5B6">
      <w:pPr>
        <w:jc w:val="center"/>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5</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4B754AC2">
      <w:pPr>
        <w:spacing w:line="500" w:lineRule="exact"/>
        <w:ind w:firstLine="560"/>
        <w:rPr>
          <w:rFonts w:ascii="仿宋" w:hAnsi="仿宋" w:eastAsia="仿宋"/>
          <w:color w:val="000000"/>
          <w:sz w:val="32"/>
          <w:szCs w:val="32"/>
          <w:lang w:eastAsia="zh-CN"/>
        </w:rPr>
      </w:pPr>
    </w:p>
    <w:p w14:paraId="0E92A3A8">
      <w:pPr>
        <w:spacing w:line="500" w:lineRule="exact"/>
        <w:ind w:firstLine="560"/>
        <w:rPr>
          <w:rFonts w:ascii="仿宋" w:hAnsi="仿宋" w:eastAsia="仿宋"/>
          <w:sz w:val="32"/>
          <w:szCs w:val="32"/>
        </w:rPr>
      </w:pPr>
      <w:r>
        <w:rPr>
          <w:rFonts w:ascii="仿宋" w:hAnsi="仿宋" w:eastAsia="仿宋"/>
          <w:color w:val="000000"/>
          <w:sz w:val="32"/>
          <w:szCs w:val="32"/>
        </w:rPr>
        <w:t>按照</w:t>
      </w:r>
      <w:r>
        <w:rPr>
          <w:rFonts w:hint="eastAsia" w:ascii="仿宋" w:hAnsi="仿宋" w:eastAsia="仿宋"/>
          <w:color w:val="000000"/>
          <w:sz w:val="32"/>
          <w:szCs w:val="32"/>
        </w:rPr>
        <w:t>《中华人民共和国预算法》</w:t>
      </w:r>
      <w:r>
        <w:rPr>
          <w:rFonts w:ascii="仿宋" w:hAnsi="仿宋" w:eastAsia="仿宋"/>
          <w:color w:val="000000"/>
          <w:sz w:val="32"/>
          <w:szCs w:val="32"/>
        </w:rPr>
        <w:t>、《地方预决算公开操作规程》和《关于进一步推进预算公开工作的实施意见》规定，现将涞水县行政审批局202</w:t>
      </w:r>
      <w:r>
        <w:rPr>
          <w:rFonts w:hint="eastAsia" w:ascii="仿宋" w:hAnsi="仿宋" w:eastAsia="仿宋"/>
          <w:color w:val="000000"/>
          <w:sz w:val="32"/>
          <w:szCs w:val="32"/>
          <w:lang w:val="en-US" w:eastAsia="zh-CN"/>
        </w:rPr>
        <w:t>5</w:t>
      </w:r>
      <w:r>
        <w:rPr>
          <w:rFonts w:ascii="仿宋" w:hAnsi="仿宋" w:eastAsia="仿宋"/>
          <w:color w:val="000000"/>
          <w:sz w:val="32"/>
          <w:szCs w:val="32"/>
        </w:rPr>
        <w:t>年</w:t>
      </w:r>
      <w:r>
        <w:rPr>
          <w:rFonts w:hint="eastAsia" w:ascii="仿宋" w:hAnsi="仿宋" w:eastAsia="仿宋"/>
          <w:color w:val="000000"/>
          <w:sz w:val="32"/>
          <w:szCs w:val="32"/>
          <w:lang w:eastAsia="zh-CN"/>
        </w:rPr>
        <w:t>单位</w:t>
      </w:r>
      <w:r>
        <w:rPr>
          <w:rFonts w:ascii="仿宋" w:hAnsi="仿宋" w:eastAsia="仿宋"/>
          <w:color w:val="000000"/>
          <w:sz w:val="32"/>
          <w:szCs w:val="32"/>
        </w:rPr>
        <w:t>预算公开如下：</w:t>
      </w:r>
    </w:p>
    <w:p w14:paraId="6C744E3C">
      <w:pPr>
        <w:pStyle w:val="37"/>
        <w:numPr>
          <w:ilvl w:val="0"/>
          <w:numId w:val="1"/>
        </w:numPr>
        <w:spacing w:line="560" w:lineRule="exact"/>
        <w:ind w:firstLineChars="0"/>
        <w:rPr>
          <w:rFonts w:ascii="黑体" w:hAnsi="黑体" w:eastAsia="黑体" w:cs="黑体"/>
          <w:sz w:val="32"/>
          <w:szCs w:val="32"/>
        </w:rPr>
      </w:pPr>
      <w:r>
        <w:rPr>
          <w:rFonts w:hint="eastAsia" w:ascii="黑体" w:hAnsi="黑体" w:eastAsia="黑体" w:cs="黑体"/>
          <w:sz w:val="32"/>
          <w:szCs w:val="32"/>
          <w:lang w:eastAsia="zh-CN"/>
        </w:rPr>
        <w:t>单位</w:t>
      </w:r>
      <w:r>
        <w:rPr>
          <w:rFonts w:hint="eastAsia" w:ascii="黑体" w:hAnsi="黑体" w:eastAsia="黑体" w:cs="黑体"/>
          <w:sz w:val="32"/>
          <w:szCs w:val="32"/>
        </w:rPr>
        <w:t>职责及机构设置情况</w:t>
      </w:r>
    </w:p>
    <w:p w14:paraId="44156F42">
      <w:pPr>
        <w:spacing w:line="560" w:lineRule="exact"/>
        <w:ind w:left="602"/>
        <w:rPr>
          <w:rFonts w:ascii="黑体" w:hAnsi="黑体" w:eastAsia="黑体" w:cs="仿宋_GB2312"/>
          <w:bCs/>
          <w:sz w:val="32"/>
          <w:szCs w:val="32"/>
        </w:rPr>
      </w:pPr>
      <w:r>
        <w:rPr>
          <w:rFonts w:hint="eastAsia" w:ascii="黑体" w:hAnsi="黑体" w:eastAsia="黑体"/>
          <w:bCs/>
          <w:sz w:val="32"/>
          <w:szCs w:val="32"/>
          <w:lang w:eastAsia="zh-CN"/>
        </w:rPr>
        <w:t>单位</w:t>
      </w:r>
      <w:r>
        <w:rPr>
          <w:rFonts w:hint="eastAsia" w:ascii="黑体" w:hAnsi="黑体" w:eastAsia="黑体"/>
          <w:bCs/>
          <w:sz w:val="32"/>
          <w:szCs w:val="32"/>
        </w:rPr>
        <w:t>职责：</w:t>
      </w:r>
    </w:p>
    <w:p w14:paraId="646F02C8">
      <w:pPr>
        <w:spacing w:line="560" w:lineRule="exact"/>
        <w:ind w:firstLine="560"/>
        <w:rPr>
          <w:rFonts w:ascii="仿宋" w:hAnsi="仿宋" w:eastAsia="仿宋"/>
          <w:sz w:val="32"/>
          <w:szCs w:val="32"/>
        </w:rPr>
      </w:pPr>
      <w:r>
        <w:rPr>
          <w:rFonts w:ascii="仿宋" w:hAnsi="仿宋" w:eastAsia="仿宋"/>
          <w:color w:val="000000"/>
          <w:sz w:val="32"/>
          <w:szCs w:val="32"/>
        </w:rPr>
        <w:t>根据《涞水县行政审批局职能配置、内设机构和人员编制规定》的文件通知，涞水县行政审批局的主要职责是：</w:t>
      </w:r>
    </w:p>
    <w:p w14:paraId="38A7666B">
      <w:pPr>
        <w:ind w:firstLine="640" w:firstLineChars="200"/>
        <w:rPr>
          <w:rFonts w:ascii="仿宋" w:hAnsi="仿宋" w:eastAsia="仿宋" w:cs="仿宋"/>
          <w:sz w:val="32"/>
          <w:szCs w:val="40"/>
        </w:rPr>
      </w:pPr>
      <w:r>
        <w:rPr>
          <w:rFonts w:hint="eastAsia" w:ascii="仿宋" w:hAnsi="仿宋" w:eastAsia="仿宋" w:cs="仿宋"/>
          <w:sz w:val="32"/>
          <w:szCs w:val="40"/>
          <w:lang w:eastAsia="zh-CN"/>
        </w:rPr>
        <w:t>（一）</w:t>
      </w:r>
      <w:r>
        <w:rPr>
          <w:rFonts w:hint="eastAsia" w:ascii="仿宋" w:hAnsi="仿宋" w:eastAsia="仿宋" w:cs="仿宋"/>
          <w:sz w:val="32"/>
          <w:szCs w:val="40"/>
        </w:rPr>
        <w:t>贯彻执行</w:t>
      </w:r>
      <w:r>
        <w:rPr>
          <w:rFonts w:hint="eastAsia" w:ascii="仿宋" w:hAnsi="仿宋" w:eastAsia="仿宋" w:cs="仿宋"/>
          <w:sz w:val="32"/>
          <w:szCs w:val="40"/>
          <w:lang w:eastAsia="zh-CN"/>
        </w:rPr>
        <w:t>党</w:t>
      </w:r>
      <w:r>
        <w:rPr>
          <w:rFonts w:hint="eastAsia" w:ascii="仿宋" w:hAnsi="仿宋" w:eastAsia="仿宋" w:cs="仿宋"/>
          <w:sz w:val="32"/>
          <w:szCs w:val="40"/>
        </w:rPr>
        <w:t>中央、国务院和省委、省政府、市委、市政府、县委、县政府“放管服” 改革、行政审批制度改革、政务服务管理、公共资源交易市场管理、社会信用体系建设有关方针政策和法律法规。</w:t>
      </w:r>
    </w:p>
    <w:p w14:paraId="73F5A526">
      <w:pPr>
        <w:ind w:firstLine="640" w:firstLineChars="200"/>
        <w:rPr>
          <w:rFonts w:ascii="仿宋" w:hAnsi="仿宋" w:eastAsia="仿宋" w:cs="仿宋"/>
          <w:sz w:val="32"/>
          <w:szCs w:val="40"/>
        </w:rPr>
      </w:pPr>
      <w:r>
        <w:rPr>
          <w:rFonts w:hint="eastAsia" w:ascii="仿宋" w:hAnsi="仿宋" w:eastAsia="仿宋" w:cs="仿宋"/>
          <w:sz w:val="32"/>
          <w:szCs w:val="40"/>
          <w:lang w:eastAsia="zh-CN"/>
        </w:rPr>
        <w:t>（二）将</w:t>
      </w:r>
      <w:r>
        <w:rPr>
          <w:rFonts w:hint="eastAsia" w:ascii="仿宋" w:hAnsi="仿宋" w:eastAsia="仿宋" w:cs="仿宋"/>
          <w:sz w:val="32"/>
          <w:szCs w:val="40"/>
        </w:rPr>
        <w:t>县政府办公室、县发展和改革局、县教育和体育局、县民政局、县人力资源和社会保障局、县自然资源和规划局、县住房和城乡建设局、县市场监督管理局、县水利局、县农业农村局、县司法局、县文化广电和旅游局、县卫生健康局、县交通运输局、县财政局等 15 个部门承担的行</w:t>
      </w:r>
      <w:r>
        <w:rPr>
          <w:rFonts w:hint="eastAsia" w:ascii="仿宋" w:hAnsi="仿宋" w:eastAsia="仿宋" w:cs="仿宋"/>
          <w:sz w:val="32"/>
          <w:szCs w:val="40"/>
          <w:lang w:eastAsia="zh-CN"/>
        </w:rPr>
        <w:t>行政</w:t>
      </w:r>
      <w:r>
        <w:rPr>
          <w:rFonts w:hint="eastAsia" w:ascii="仿宋" w:hAnsi="仿宋" w:eastAsia="仿宋" w:cs="仿宋"/>
          <w:sz w:val="32"/>
          <w:szCs w:val="40"/>
        </w:rPr>
        <w:t>审批事项及相关事项划入县行政审批局，由县</w:t>
      </w:r>
      <w:r>
        <w:rPr>
          <w:rFonts w:hint="eastAsia" w:ascii="仿宋" w:hAnsi="仿宋" w:eastAsia="仿宋" w:cs="仿宋"/>
          <w:sz w:val="32"/>
          <w:szCs w:val="40"/>
          <w:lang w:eastAsia="zh-CN"/>
        </w:rPr>
        <w:t>行政</w:t>
      </w:r>
      <w:r>
        <w:rPr>
          <w:rFonts w:hint="eastAsia" w:ascii="仿宋" w:hAnsi="仿宋" w:eastAsia="仿宋" w:cs="仿宋"/>
          <w:sz w:val="32"/>
          <w:szCs w:val="40"/>
        </w:rPr>
        <w:t>审批局依法履行相关行政许可职责，集中行使行政审批权。</w:t>
      </w:r>
    </w:p>
    <w:p w14:paraId="5B34A8AE">
      <w:pPr>
        <w:ind w:firstLine="640" w:firstLineChars="200"/>
        <w:rPr>
          <w:rFonts w:ascii="仿宋" w:hAnsi="仿宋" w:eastAsia="仿宋" w:cs="仿宋"/>
          <w:sz w:val="32"/>
          <w:szCs w:val="40"/>
        </w:rPr>
      </w:pPr>
      <w:r>
        <w:rPr>
          <w:rFonts w:hint="eastAsia" w:ascii="仿宋" w:hAnsi="仿宋" w:eastAsia="仿宋" w:cs="仿宋"/>
          <w:sz w:val="32"/>
          <w:szCs w:val="40"/>
        </w:rPr>
        <w:t>（三）组织协调全县“放管服”改革工作。指导、督促、贯彻落实党中央、国务院和省委、省政府、市委、市政府县委、县政府关于“放管服” 改革重要领域、关键环节重大政策措施，承担县推进政府职能转变和“放管</w:t>
      </w:r>
      <w:r>
        <w:rPr>
          <w:rFonts w:hint="eastAsia" w:ascii="仿宋" w:hAnsi="仿宋" w:eastAsia="仿宋" w:cs="仿宋"/>
          <w:sz w:val="32"/>
          <w:szCs w:val="40"/>
          <w:lang w:eastAsia="zh-CN"/>
        </w:rPr>
        <w:t>服</w:t>
      </w:r>
      <w:r>
        <w:rPr>
          <w:rFonts w:hint="eastAsia" w:ascii="仿宋" w:hAnsi="仿宋" w:eastAsia="仿宋" w:cs="仿宋"/>
          <w:sz w:val="32"/>
          <w:szCs w:val="40"/>
        </w:rPr>
        <w:t>”改革协调小组的</w:t>
      </w:r>
      <w:r>
        <w:rPr>
          <w:rFonts w:hint="eastAsia" w:ascii="仿宋" w:hAnsi="仿宋" w:eastAsia="仿宋" w:cs="仿宋"/>
          <w:sz w:val="32"/>
          <w:szCs w:val="40"/>
          <w:lang w:eastAsia="zh-CN"/>
        </w:rPr>
        <w:t>日常</w:t>
      </w:r>
      <w:r>
        <w:rPr>
          <w:rFonts w:hint="eastAsia" w:ascii="仿宋" w:hAnsi="仿宋" w:eastAsia="仿宋" w:cs="仿宋"/>
          <w:sz w:val="32"/>
          <w:szCs w:val="40"/>
        </w:rPr>
        <w:t>工作。</w:t>
      </w:r>
    </w:p>
    <w:p w14:paraId="37F6D704">
      <w:pPr>
        <w:ind w:firstLine="640" w:firstLineChars="200"/>
        <w:rPr>
          <w:rFonts w:ascii="仿宋" w:hAnsi="仿宋" w:eastAsia="仿宋" w:cs="仿宋"/>
          <w:sz w:val="32"/>
          <w:szCs w:val="40"/>
        </w:rPr>
      </w:pPr>
      <w:r>
        <w:rPr>
          <w:rFonts w:hint="eastAsia" w:ascii="仿宋" w:hAnsi="仿宋" w:eastAsia="仿宋" w:cs="仿宋"/>
          <w:sz w:val="32"/>
          <w:szCs w:val="40"/>
        </w:rPr>
        <w:t>（四）指导协调全县行政审批制度改革工作。建立健全全县行政审批制度管理</w:t>
      </w:r>
      <w:r>
        <w:rPr>
          <w:rFonts w:hint="eastAsia" w:ascii="仿宋" w:hAnsi="仿宋" w:eastAsia="仿宋" w:cs="仿宋"/>
          <w:sz w:val="32"/>
          <w:szCs w:val="40"/>
          <w:lang w:eastAsia="zh-CN"/>
        </w:rPr>
        <w:t>体系</w:t>
      </w:r>
      <w:r>
        <w:rPr>
          <w:rFonts w:hint="eastAsia" w:ascii="仿宋" w:hAnsi="仿宋" w:eastAsia="仿宋" w:cs="仿宋"/>
          <w:sz w:val="32"/>
          <w:szCs w:val="40"/>
        </w:rPr>
        <w:t>;推进简政放权，清理和规范各类行政许可等管理事项；协调推进行政审批标准化工作；承担县行政审批制度改革工作领导小组的日常工作。</w:t>
      </w:r>
    </w:p>
    <w:p w14:paraId="276EB439">
      <w:pPr>
        <w:ind w:firstLine="640" w:firstLineChars="200"/>
        <w:rPr>
          <w:rFonts w:ascii="仿宋" w:hAnsi="仿宋" w:eastAsia="仿宋" w:cs="仿宋"/>
          <w:sz w:val="32"/>
          <w:szCs w:val="40"/>
        </w:rPr>
      </w:pPr>
      <w:r>
        <w:rPr>
          <w:rFonts w:hint="eastAsia" w:ascii="仿宋" w:hAnsi="仿宋" w:eastAsia="仿宋" w:cs="仿宋"/>
          <w:sz w:val="32"/>
          <w:szCs w:val="40"/>
        </w:rPr>
        <w:t>（五）指导协调全县政务服务管理工作。负责优化政务服务供给，降低制度性交易成本，</w:t>
      </w:r>
      <w:r>
        <w:rPr>
          <w:rFonts w:hint="eastAsia" w:ascii="仿宋" w:hAnsi="仿宋" w:eastAsia="仿宋" w:cs="仿宋"/>
          <w:sz w:val="32"/>
          <w:szCs w:val="40"/>
          <w:lang w:eastAsia="zh-CN"/>
        </w:rPr>
        <w:t>提升</w:t>
      </w:r>
      <w:r>
        <w:rPr>
          <w:rFonts w:hint="eastAsia" w:ascii="仿宋" w:hAnsi="仿宋" w:eastAsia="仿宋" w:cs="仿宋"/>
          <w:sz w:val="32"/>
          <w:szCs w:val="40"/>
        </w:rPr>
        <w:t>政务服务效能；</w:t>
      </w:r>
      <w:r>
        <w:rPr>
          <w:rFonts w:hint="eastAsia" w:ascii="仿宋" w:hAnsi="仿宋" w:eastAsia="仿宋" w:cs="仿宋"/>
          <w:sz w:val="32"/>
          <w:szCs w:val="40"/>
          <w:lang w:eastAsia="zh-CN"/>
        </w:rPr>
        <w:t>负责</w:t>
      </w:r>
      <w:r>
        <w:rPr>
          <w:rFonts w:hint="eastAsia" w:ascii="仿宋" w:hAnsi="仿宋" w:eastAsia="仿宋" w:cs="仿宋"/>
          <w:sz w:val="32"/>
          <w:szCs w:val="40"/>
        </w:rPr>
        <w:t>推进审批服务便民化；指导协调县有关部门为公民、法人或其他</w:t>
      </w:r>
      <w:r>
        <w:rPr>
          <w:rFonts w:hint="eastAsia" w:ascii="仿宋" w:hAnsi="仿宋" w:eastAsia="仿宋" w:cs="仿宋"/>
          <w:sz w:val="32"/>
          <w:szCs w:val="40"/>
          <w:lang w:eastAsia="zh-CN"/>
        </w:rPr>
        <w:t>组织</w:t>
      </w:r>
      <w:r>
        <w:rPr>
          <w:rFonts w:hint="eastAsia" w:ascii="仿宋" w:hAnsi="仿宋" w:eastAsia="仿宋" w:cs="仿宋"/>
          <w:sz w:val="32"/>
          <w:szCs w:val="40"/>
        </w:rPr>
        <w:t>提供规范、高效、优质的政务服务；负责组织协调</w:t>
      </w:r>
      <w:r>
        <w:rPr>
          <w:rFonts w:hint="eastAsia" w:ascii="仿宋" w:hAnsi="仿宋" w:eastAsia="仿宋" w:cs="仿宋"/>
          <w:sz w:val="32"/>
          <w:szCs w:val="40"/>
          <w:lang w:eastAsia="zh-CN"/>
        </w:rPr>
        <w:t>、</w:t>
      </w:r>
      <w:r>
        <w:rPr>
          <w:rFonts w:hint="eastAsia" w:ascii="仿宋" w:hAnsi="仿宋" w:eastAsia="仿宋" w:cs="仿宋"/>
          <w:sz w:val="32"/>
          <w:szCs w:val="40"/>
        </w:rPr>
        <w:t>督促</w:t>
      </w:r>
      <w:r>
        <w:rPr>
          <w:rFonts w:hint="eastAsia" w:ascii="仿宋" w:hAnsi="仿宋" w:eastAsia="仿宋" w:cs="仿宋"/>
          <w:sz w:val="32"/>
          <w:szCs w:val="40"/>
          <w:lang w:eastAsia="zh-CN"/>
        </w:rPr>
        <w:t>、</w:t>
      </w:r>
      <w:r>
        <w:rPr>
          <w:rFonts w:hint="eastAsia" w:ascii="仿宋" w:hAnsi="仿宋" w:eastAsia="仿宋" w:cs="仿宋"/>
          <w:sz w:val="32"/>
          <w:szCs w:val="40"/>
        </w:rPr>
        <w:t>检查全县政务服务工作。</w:t>
      </w:r>
    </w:p>
    <w:p w14:paraId="1D03B85A">
      <w:pPr>
        <w:ind w:firstLine="640" w:firstLineChars="200"/>
        <w:rPr>
          <w:rFonts w:ascii="仿宋" w:hAnsi="仿宋" w:eastAsia="仿宋" w:cs="仿宋"/>
          <w:sz w:val="32"/>
          <w:szCs w:val="40"/>
        </w:rPr>
      </w:pPr>
      <w:r>
        <w:rPr>
          <w:rFonts w:hint="eastAsia" w:ascii="仿宋" w:hAnsi="仿宋" w:eastAsia="仿宋" w:cs="仿宋"/>
          <w:sz w:val="32"/>
          <w:szCs w:val="40"/>
        </w:rPr>
        <w:t>（六）负责投资项目、企业注册、市场服务、公共事务</w:t>
      </w:r>
      <w:r>
        <w:rPr>
          <w:rFonts w:hint="eastAsia" w:ascii="仿宋" w:hAnsi="仿宋" w:eastAsia="仿宋" w:cs="仿宋"/>
          <w:sz w:val="32"/>
          <w:szCs w:val="40"/>
          <w:lang w:eastAsia="zh-CN"/>
        </w:rPr>
        <w:t>、</w:t>
      </w:r>
      <w:r>
        <w:rPr>
          <w:rFonts w:hint="eastAsia" w:ascii="仿宋" w:hAnsi="仿宋" w:eastAsia="仿宋" w:cs="仿宋"/>
          <w:sz w:val="32"/>
          <w:szCs w:val="40"/>
        </w:rPr>
        <w:t>文教卫生、社会事务、住建规划、经贸商务、交通城管、农林</w:t>
      </w:r>
      <w:r>
        <w:rPr>
          <w:rFonts w:hint="eastAsia" w:ascii="仿宋" w:hAnsi="仿宋" w:eastAsia="仿宋" w:cs="仿宋"/>
          <w:sz w:val="32"/>
          <w:szCs w:val="40"/>
          <w:lang w:eastAsia="zh-CN"/>
        </w:rPr>
        <w:t>蓄水</w:t>
      </w:r>
      <w:r>
        <w:rPr>
          <w:rFonts w:hint="eastAsia" w:ascii="仿宋" w:hAnsi="仿宋" w:eastAsia="仿宋" w:cs="仿宋"/>
          <w:sz w:val="32"/>
          <w:szCs w:val="40"/>
        </w:rPr>
        <w:t>等方面行政审批事项的集中统一办理及流程再造、环节优化、行政性收费等工作</w:t>
      </w:r>
      <w:r>
        <w:rPr>
          <w:rFonts w:hint="eastAsia" w:ascii="仿宋" w:hAnsi="仿宋" w:eastAsia="仿宋" w:cs="仿宋"/>
          <w:sz w:val="32"/>
          <w:szCs w:val="40"/>
          <w:lang w:eastAsia="zh-CN"/>
        </w:rPr>
        <w:t>。</w:t>
      </w:r>
    </w:p>
    <w:p w14:paraId="7F65C2C9">
      <w:pPr>
        <w:ind w:firstLine="640" w:firstLineChars="200"/>
        <w:rPr>
          <w:rFonts w:ascii="仿宋" w:hAnsi="仿宋" w:eastAsia="仿宋" w:cs="仿宋"/>
          <w:sz w:val="32"/>
          <w:szCs w:val="40"/>
        </w:rPr>
      </w:pPr>
      <w:r>
        <w:rPr>
          <w:rFonts w:hint="eastAsia" w:ascii="仿宋" w:hAnsi="仿宋" w:eastAsia="仿宋" w:cs="仿宋"/>
          <w:sz w:val="32"/>
          <w:szCs w:val="40"/>
        </w:rPr>
        <w:t>（七）负责综合协调和监督管理县级各部门公共服务事项的集中统一办理；推进重点</w:t>
      </w:r>
      <w:r>
        <w:rPr>
          <w:rFonts w:hint="eastAsia" w:ascii="仿宋" w:hAnsi="仿宋" w:eastAsia="仿宋" w:cs="仿宋"/>
          <w:sz w:val="32"/>
          <w:szCs w:val="40"/>
          <w:lang w:eastAsia="zh-CN"/>
        </w:rPr>
        <w:t>项目</w:t>
      </w:r>
      <w:r>
        <w:rPr>
          <w:rFonts w:hint="eastAsia" w:ascii="仿宋" w:hAnsi="仿宋" w:eastAsia="仿宋" w:cs="仿宋"/>
          <w:sz w:val="32"/>
          <w:szCs w:val="40"/>
        </w:rPr>
        <w:t>审批服务的综合协调和</w:t>
      </w:r>
      <w:r>
        <w:rPr>
          <w:rFonts w:hint="eastAsia" w:ascii="仿宋" w:hAnsi="仿宋" w:eastAsia="仿宋" w:cs="仿宋"/>
          <w:sz w:val="32"/>
          <w:szCs w:val="40"/>
          <w:lang w:eastAsia="zh-CN"/>
        </w:rPr>
        <w:t>督办</w:t>
      </w:r>
      <w:r>
        <w:rPr>
          <w:rFonts w:hint="eastAsia" w:ascii="仿宋" w:hAnsi="仿宋" w:eastAsia="仿宋" w:cs="仿宋"/>
          <w:sz w:val="32"/>
          <w:szCs w:val="40"/>
        </w:rPr>
        <w:t>；组织相关部门开展审批服务事项的联合办理和联审会办；研究推进并联审批服务工作。</w:t>
      </w:r>
    </w:p>
    <w:p w14:paraId="2B71BC9C">
      <w:pPr>
        <w:ind w:firstLine="640" w:firstLineChars="200"/>
        <w:rPr>
          <w:rFonts w:ascii="仿宋" w:hAnsi="仿宋" w:eastAsia="仿宋" w:cs="仿宋"/>
          <w:sz w:val="32"/>
          <w:szCs w:val="40"/>
        </w:rPr>
      </w:pPr>
      <w:r>
        <w:rPr>
          <w:rFonts w:hint="eastAsia" w:ascii="仿宋" w:hAnsi="仿宋" w:eastAsia="仿宋" w:cs="仿宋"/>
          <w:sz w:val="32"/>
          <w:szCs w:val="40"/>
        </w:rPr>
        <w:t>（八）协调指导公共资源交易市场工作。</w:t>
      </w:r>
      <w:r>
        <w:rPr>
          <w:rFonts w:hint="eastAsia" w:ascii="仿宋" w:hAnsi="仿宋" w:eastAsia="仿宋" w:cs="仿宋"/>
          <w:sz w:val="32"/>
          <w:szCs w:val="40"/>
          <w:lang w:eastAsia="zh-CN"/>
        </w:rPr>
        <w:t>拟定</w:t>
      </w:r>
      <w:r>
        <w:rPr>
          <w:rFonts w:hint="eastAsia" w:ascii="仿宋" w:hAnsi="仿宋" w:eastAsia="仿宋" w:cs="仿宋"/>
          <w:sz w:val="32"/>
          <w:szCs w:val="40"/>
        </w:rPr>
        <w:t>公共资源交易市场管理制度和规则；编制全县公共资源交易目录；</w:t>
      </w:r>
      <w:r>
        <w:rPr>
          <w:rFonts w:hint="eastAsia" w:ascii="仿宋" w:hAnsi="仿宋" w:eastAsia="仿宋" w:cs="仿宋"/>
          <w:sz w:val="32"/>
          <w:szCs w:val="40"/>
          <w:lang w:eastAsia="zh-CN"/>
        </w:rPr>
        <w:t>负责建设、管理公共资源交易电子服务系统；负责推进公共资源交易领域信用体系建设;指导监督县本级公共资源交易项目进场交易；负责县本级公共资源交易项目场内交易活动的监督工作，将违法违规问题移送有关部门处理；协调开展县级公共资源交易活动的联动执法。</w:t>
      </w:r>
    </w:p>
    <w:p w14:paraId="7912B7FB">
      <w:pPr>
        <w:ind w:firstLine="640" w:firstLineChars="200"/>
        <w:rPr>
          <w:rFonts w:ascii="仿宋" w:hAnsi="仿宋" w:eastAsia="仿宋" w:cs="仿宋"/>
          <w:sz w:val="32"/>
          <w:szCs w:val="40"/>
        </w:rPr>
      </w:pPr>
      <w:r>
        <w:rPr>
          <w:rFonts w:hint="eastAsia" w:ascii="仿宋" w:hAnsi="仿宋" w:eastAsia="仿宋" w:cs="仿宋"/>
          <w:sz w:val="32"/>
          <w:szCs w:val="40"/>
          <w:lang w:eastAsia="zh-CN"/>
        </w:rPr>
        <w:t>（九）统筹推进“互联网＋政务服务”工作，档建一体化政务服务平台。推行政务服务事项网上办理，形成管理机构、实体大厅、网上平台“三位一体”的政务服务管理模式；推进全县电子证照库建设；推进全县政务服务平台规范化、标准化、集约化建设和互联互通、数据共享。负责推进行政审批、公共服务、中介服务和公共资源交易信息化建设。</w:t>
      </w:r>
    </w:p>
    <w:p w14:paraId="73FF768B">
      <w:pPr>
        <w:ind w:firstLine="640" w:firstLineChars="200"/>
        <w:rPr>
          <w:rFonts w:ascii="仿宋" w:hAnsi="仿宋" w:eastAsia="仿宋" w:cs="仿宋"/>
          <w:sz w:val="32"/>
          <w:szCs w:val="40"/>
        </w:rPr>
      </w:pPr>
      <w:r>
        <w:rPr>
          <w:rFonts w:hint="eastAsia" w:ascii="仿宋" w:hAnsi="仿宋" w:eastAsia="仿宋" w:cs="仿宋"/>
          <w:sz w:val="32"/>
          <w:szCs w:val="40"/>
          <w:lang w:eastAsia="zh-CN"/>
        </w:rPr>
        <w:t>（十）引导和推动全县社会信用体系建设。组织制定发展规划和年度工作要点；推动健全信用法规制度和标准体系；负责县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小组的日常工作。</w:t>
      </w:r>
    </w:p>
    <w:p w14:paraId="0E6E4B41">
      <w:pPr>
        <w:ind w:firstLine="640" w:firstLineChars="200"/>
        <w:rPr>
          <w:rFonts w:ascii="仿宋" w:hAnsi="仿宋" w:eastAsia="仿宋" w:cs="仿宋"/>
          <w:sz w:val="32"/>
          <w:szCs w:val="40"/>
        </w:rPr>
      </w:pPr>
      <w:r>
        <w:rPr>
          <w:rFonts w:hint="eastAsia" w:ascii="仿宋" w:hAnsi="仿宋" w:eastAsia="仿宋" w:cs="仿宋"/>
          <w:sz w:val="32"/>
          <w:szCs w:val="40"/>
          <w:lang w:eastAsia="zh-CN"/>
        </w:rPr>
        <w:t>（十一）负责行政审批大厅的建设和管理，负责对入驻行政审批大厅的行政审批行为进行规范、监督和管理，对行政审批窗口工作人员进行教育，培训、管理和绩效考核。</w:t>
      </w:r>
    </w:p>
    <w:p w14:paraId="19940FF3">
      <w:pPr>
        <w:ind w:firstLine="640" w:firstLineChars="200"/>
        <w:rPr>
          <w:rFonts w:ascii="仿宋" w:hAnsi="仿宋" w:eastAsia="仿宋" w:cs="仿宋"/>
          <w:sz w:val="32"/>
          <w:szCs w:val="40"/>
        </w:rPr>
      </w:pPr>
      <w:r>
        <w:rPr>
          <w:rFonts w:hint="eastAsia" w:ascii="仿宋" w:hAnsi="仿宋" w:eastAsia="仿宋" w:cs="仿宋"/>
          <w:sz w:val="32"/>
          <w:szCs w:val="40"/>
          <w:lang w:eastAsia="zh-CN"/>
        </w:rPr>
        <w:t>（十二）负责对进入行政审批大厅的行政审批、公共资源交易活动及其他政务服务事项投诉举报的承办、转办和督办工作。</w:t>
      </w:r>
    </w:p>
    <w:p w14:paraId="61F7A7BB">
      <w:pPr>
        <w:ind w:firstLine="640" w:firstLineChars="200"/>
        <w:rPr>
          <w:rFonts w:ascii="仿宋" w:hAnsi="仿宋" w:eastAsia="仿宋" w:cs="仿宋"/>
          <w:sz w:val="32"/>
          <w:szCs w:val="40"/>
        </w:rPr>
      </w:pPr>
      <w:r>
        <w:rPr>
          <w:rFonts w:hint="eastAsia" w:ascii="仿宋" w:hAnsi="仿宋" w:eastAsia="仿宋" w:cs="仿宋"/>
          <w:sz w:val="32"/>
          <w:szCs w:val="40"/>
          <w:lang w:eastAsia="zh-CN"/>
        </w:rPr>
        <w:t>（十三）完成县委、县政府交办的其他任务。</w:t>
      </w:r>
    </w:p>
    <w:p w14:paraId="1D0ACCCB">
      <w:pPr>
        <w:pStyle w:val="25"/>
        <w:spacing w:line="560" w:lineRule="exact"/>
        <w:ind w:firstLine="640" w:firstLineChars="200"/>
        <w:rPr>
          <w:rFonts w:ascii="黑体" w:hAnsi="黑体" w:eastAsia="黑体"/>
          <w:sz w:val="32"/>
          <w:szCs w:val="32"/>
        </w:rPr>
      </w:pPr>
      <w:r>
        <w:rPr>
          <w:rFonts w:ascii="黑体" w:hAnsi="黑体" w:eastAsia="黑体"/>
          <w:sz w:val="32"/>
          <w:szCs w:val="32"/>
        </w:rPr>
        <w:t>机构设置情况</w:t>
      </w:r>
    </w:p>
    <w:p w14:paraId="0277AF17">
      <w:pPr>
        <w:pStyle w:val="25"/>
        <w:spacing w:line="560" w:lineRule="exact"/>
        <w:ind w:firstLine="720" w:firstLineChars="225"/>
        <w:rPr>
          <w:rFonts w:hint="eastAsia" w:ascii="仿宋" w:hAnsi="仿宋" w:eastAsia="仿宋"/>
          <w:sz w:val="32"/>
          <w:szCs w:val="32"/>
          <w:lang w:eastAsia="zh-CN"/>
        </w:rPr>
      </w:pPr>
      <w:r>
        <w:rPr>
          <w:rFonts w:ascii="仿宋" w:hAnsi="仿宋" w:eastAsia="仿宋"/>
          <w:sz w:val="32"/>
          <w:szCs w:val="32"/>
        </w:rPr>
        <w:t>按“三定”规定，内设行政机构6个：办公室、政策法规股（行政审批制度改革领导小组办公室）、综合受理股（项目投资股）、政务服务股、社会服务股、证照股。下设事业单位1个：涞水县公共资源交易中心</w:t>
      </w:r>
      <w:r>
        <w:rPr>
          <w:rFonts w:hint="eastAsia" w:ascii="仿宋" w:hAnsi="仿宋" w:eastAsia="仿宋"/>
          <w:sz w:val="32"/>
          <w:szCs w:val="32"/>
          <w:lang w:eastAsia="zh-CN"/>
        </w:rPr>
        <w:t>。</w:t>
      </w:r>
    </w:p>
    <w:p w14:paraId="47D96C03">
      <w:pPr>
        <w:pStyle w:val="25"/>
        <w:spacing w:line="560" w:lineRule="exact"/>
        <w:ind w:firstLine="720" w:firstLineChars="225"/>
        <w:rPr>
          <w:rFonts w:ascii="黑体" w:hAnsi="黑体" w:eastAsia="黑体" w:cs="楷体"/>
          <w:bCs/>
          <w:sz w:val="32"/>
          <w:szCs w:val="32"/>
        </w:rPr>
      </w:pPr>
      <w:r>
        <w:rPr>
          <w:rFonts w:hint="eastAsia" w:ascii="黑体" w:hAnsi="黑体" w:eastAsia="黑体" w:cs="楷体"/>
          <w:bCs/>
          <w:sz w:val="32"/>
          <w:szCs w:val="32"/>
        </w:rPr>
        <w:t>单位编制情况</w:t>
      </w:r>
    </w:p>
    <w:p w14:paraId="32ECDB3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单位</w:t>
      </w:r>
      <w:r>
        <w:rPr>
          <w:rFonts w:hint="eastAsia" w:ascii="仿宋" w:hAnsi="仿宋" w:eastAsia="仿宋" w:cs="仿宋"/>
          <w:sz w:val="32"/>
          <w:szCs w:val="32"/>
        </w:rPr>
        <w:t>编制人数</w:t>
      </w:r>
      <w:r>
        <w:rPr>
          <w:rFonts w:hint="eastAsia" w:ascii="仿宋" w:hAnsi="仿宋" w:eastAsia="仿宋" w:cs="仿宋"/>
          <w:sz w:val="32"/>
          <w:szCs w:val="32"/>
          <w:lang w:val="en-US" w:eastAsia="zh-CN"/>
        </w:rPr>
        <w:t>26</w:t>
      </w:r>
      <w:r>
        <w:rPr>
          <w:rFonts w:hint="eastAsia" w:ascii="仿宋" w:hAnsi="仿宋" w:eastAsia="仿宋" w:cs="仿宋"/>
          <w:sz w:val="32"/>
          <w:szCs w:val="32"/>
        </w:rPr>
        <w:t>个，行政编制数</w:t>
      </w:r>
      <w:r>
        <w:rPr>
          <w:rFonts w:hint="eastAsia" w:ascii="仿宋" w:hAnsi="仿宋" w:eastAsia="仿宋" w:cs="仿宋"/>
          <w:sz w:val="32"/>
          <w:szCs w:val="32"/>
          <w:lang w:val="en-US" w:eastAsia="zh-CN"/>
        </w:rPr>
        <w:t>17</w:t>
      </w:r>
      <w:r>
        <w:rPr>
          <w:rFonts w:hint="eastAsia" w:ascii="仿宋" w:hAnsi="仿宋" w:eastAsia="仿宋" w:cs="仿宋"/>
          <w:sz w:val="32"/>
          <w:szCs w:val="32"/>
        </w:rPr>
        <w:t xml:space="preserve"> 个，事业编制数9个。实有在职人员 </w:t>
      </w:r>
      <w:r>
        <w:rPr>
          <w:rFonts w:hint="eastAsia" w:ascii="仿宋" w:hAnsi="仿宋" w:eastAsia="仿宋" w:cs="仿宋"/>
          <w:sz w:val="32"/>
          <w:szCs w:val="32"/>
          <w:lang w:val="en-US" w:eastAsia="zh-CN"/>
        </w:rPr>
        <w:t>45</w:t>
      </w:r>
      <w:r>
        <w:rPr>
          <w:rFonts w:hint="eastAsia" w:ascii="仿宋" w:hAnsi="仿宋" w:eastAsia="仿宋" w:cs="仿宋"/>
          <w:sz w:val="32"/>
          <w:szCs w:val="32"/>
        </w:rPr>
        <w:t xml:space="preserve"> 人，退休人员 </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人。</w:t>
      </w:r>
    </w:p>
    <w:p w14:paraId="698C717D">
      <w:pPr>
        <w:spacing w:line="560" w:lineRule="exact"/>
        <w:rPr>
          <w:rFonts w:ascii="仿宋" w:hAnsi="仿宋" w:eastAsia="仿宋" w:cs="仿宋_GB2312"/>
          <w:b/>
          <w:bCs/>
          <w:sz w:val="30"/>
          <w:szCs w:val="30"/>
          <w:lang w:eastAsia="zh-CN"/>
        </w:rPr>
      </w:pPr>
    </w:p>
    <w:tbl>
      <w:tblPr>
        <w:tblStyle w:val="10"/>
        <w:tblpPr w:leftFromText="180" w:rightFromText="180" w:vertAnchor="text" w:horzAnchor="page" w:tblpXSpec="center" w:tblpY="269"/>
        <w:tblOverlap w:val="never"/>
        <w:tblW w:w="9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2"/>
        <w:gridCol w:w="2921"/>
        <w:gridCol w:w="1528"/>
        <w:gridCol w:w="1905"/>
        <w:gridCol w:w="2384"/>
      </w:tblGrid>
      <w:tr w14:paraId="472E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820" w:type="dxa"/>
            <w:gridSpan w:val="5"/>
            <w:tcBorders>
              <w:top w:val="nil"/>
              <w:left w:val="nil"/>
              <w:bottom w:val="single" w:color="auto" w:sz="4" w:space="0"/>
              <w:right w:val="nil"/>
            </w:tcBorders>
            <w:vAlign w:val="center"/>
          </w:tcPr>
          <w:p w14:paraId="5EAC955A">
            <w:pPr>
              <w:spacing w:line="360" w:lineRule="auto"/>
              <w:ind w:firstLine="482" w:firstLineChars="150"/>
              <w:jc w:val="center"/>
              <w:rPr>
                <w:rFonts w:ascii="仿宋" w:hAnsi="仿宋" w:eastAsia="仿宋" w:cs="仿宋_GB2312"/>
                <w:b/>
                <w:sz w:val="32"/>
                <w:szCs w:val="32"/>
              </w:rPr>
            </w:pPr>
            <w:r>
              <w:rPr>
                <w:rFonts w:hint="eastAsia" w:ascii="仿宋" w:hAnsi="仿宋" w:eastAsia="仿宋" w:cs="仿宋_GB2312"/>
                <w:b/>
                <w:sz w:val="32"/>
                <w:szCs w:val="32"/>
                <w:lang w:eastAsia="zh-CN"/>
              </w:rPr>
              <w:t>单位</w:t>
            </w:r>
            <w:r>
              <w:rPr>
                <w:rFonts w:hint="eastAsia" w:ascii="仿宋" w:hAnsi="仿宋" w:eastAsia="仿宋" w:cs="仿宋_GB2312"/>
                <w:b/>
                <w:sz w:val="32"/>
                <w:szCs w:val="32"/>
              </w:rPr>
              <w:t>机构设置情况</w:t>
            </w:r>
          </w:p>
        </w:tc>
      </w:tr>
      <w:tr w14:paraId="2726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082" w:type="dxa"/>
            <w:vMerge w:val="restart"/>
            <w:tcBorders>
              <w:top w:val="nil"/>
              <w:left w:val="single" w:color="auto" w:sz="4" w:space="0"/>
              <w:bottom w:val="single" w:color="000000" w:sz="4" w:space="0"/>
              <w:right w:val="single" w:color="auto" w:sz="4" w:space="0"/>
            </w:tcBorders>
            <w:vAlign w:val="center"/>
          </w:tcPr>
          <w:p w14:paraId="6FD3FBE0">
            <w:pPr>
              <w:jc w:val="center"/>
              <w:rPr>
                <w:rFonts w:ascii="宋体" w:hAnsi="宋体" w:eastAsia="宋体" w:cs="仿宋_GB2312"/>
                <w:b/>
                <w:szCs w:val="21"/>
              </w:rPr>
            </w:pPr>
            <w:r>
              <w:rPr>
                <w:rFonts w:hint="eastAsia" w:ascii="宋体" w:hAnsi="宋体" w:eastAsia="宋体" w:cs="仿宋_GB2312"/>
                <w:b/>
                <w:szCs w:val="21"/>
              </w:rPr>
              <w:t>序号</w:t>
            </w:r>
          </w:p>
        </w:tc>
        <w:tc>
          <w:tcPr>
            <w:tcW w:w="2921" w:type="dxa"/>
            <w:vMerge w:val="restart"/>
            <w:tcBorders>
              <w:top w:val="nil"/>
              <w:left w:val="single" w:color="auto" w:sz="4" w:space="0"/>
              <w:bottom w:val="single" w:color="000000" w:sz="4" w:space="0"/>
              <w:right w:val="single" w:color="auto" w:sz="4" w:space="0"/>
            </w:tcBorders>
            <w:vAlign w:val="center"/>
          </w:tcPr>
          <w:p w14:paraId="188A129E">
            <w:pPr>
              <w:ind w:firstLine="241" w:firstLineChars="100"/>
              <w:jc w:val="center"/>
              <w:rPr>
                <w:rFonts w:ascii="宋体" w:hAnsi="宋体" w:eastAsia="宋体" w:cs="仿宋_GB2312"/>
                <w:b/>
                <w:szCs w:val="21"/>
              </w:rPr>
            </w:pPr>
            <w:r>
              <w:rPr>
                <w:rFonts w:hint="eastAsia" w:ascii="宋体" w:hAnsi="宋体" w:eastAsia="宋体" w:cs="仿宋_GB2312"/>
                <w:b/>
                <w:szCs w:val="21"/>
              </w:rPr>
              <w:t>单位名称</w:t>
            </w:r>
          </w:p>
        </w:tc>
        <w:tc>
          <w:tcPr>
            <w:tcW w:w="1528" w:type="dxa"/>
            <w:vMerge w:val="restart"/>
            <w:tcBorders>
              <w:top w:val="nil"/>
              <w:left w:val="single" w:color="auto" w:sz="4" w:space="0"/>
              <w:bottom w:val="single" w:color="000000" w:sz="4" w:space="0"/>
              <w:right w:val="single" w:color="auto" w:sz="4" w:space="0"/>
            </w:tcBorders>
            <w:vAlign w:val="center"/>
          </w:tcPr>
          <w:p w14:paraId="4935626F">
            <w:pPr>
              <w:ind w:firstLine="241" w:firstLineChars="100"/>
              <w:jc w:val="center"/>
              <w:rPr>
                <w:rFonts w:ascii="宋体" w:hAnsi="宋体" w:eastAsia="宋体" w:cs="仿宋_GB2312"/>
                <w:b/>
                <w:szCs w:val="21"/>
              </w:rPr>
            </w:pPr>
            <w:r>
              <w:rPr>
                <w:rFonts w:hint="eastAsia" w:ascii="宋体" w:hAnsi="宋体" w:eastAsia="宋体" w:cs="仿宋_GB2312"/>
                <w:b/>
                <w:szCs w:val="21"/>
              </w:rPr>
              <w:t>单位性质</w:t>
            </w:r>
          </w:p>
        </w:tc>
        <w:tc>
          <w:tcPr>
            <w:tcW w:w="1905" w:type="dxa"/>
            <w:vMerge w:val="restart"/>
            <w:tcBorders>
              <w:top w:val="nil"/>
              <w:left w:val="single" w:color="auto" w:sz="4" w:space="0"/>
              <w:bottom w:val="single" w:color="000000" w:sz="4" w:space="0"/>
              <w:right w:val="single" w:color="auto" w:sz="4" w:space="0"/>
            </w:tcBorders>
            <w:vAlign w:val="center"/>
          </w:tcPr>
          <w:p w14:paraId="380A5024">
            <w:pPr>
              <w:jc w:val="center"/>
              <w:rPr>
                <w:rFonts w:ascii="宋体" w:hAnsi="宋体" w:eastAsia="宋体" w:cs="仿宋_GB2312"/>
                <w:b/>
                <w:szCs w:val="21"/>
              </w:rPr>
            </w:pPr>
            <w:r>
              <w:rPr>
                <w:rFonts w:hint="eastAsia" w:ascii="宋体" w:hAnsi="宋体" w:eastAsia="宋体" w:cs="仿宋_GB2312"/>
                <w:b/>
                <w:szCs w:val="21"/>
              </w:rPr>
              <w:t>单位规格</w:t>
            </w:r>
          </w:p>
        </w:tc>
        <w:tc>
          <w:tcPr>
            <w:tcW w:w="2384" w:type="dxa"/>
            <w:vMerge w:val="restart"/>
            <w:tcBorders>
              <w:top w:val="nil"/>
              <w:left w:val="single" w:color="auto" w:sz="4" w:space="0"/>
              <w:bottom w:val="single" w:color="000000" w:sz="4" w:space="0"/>
              <w:right w:val="single" w:color="auto" w:sz="4" w:space="0"/>
            </w:tcBorders>
            <w:vAlign w:val="center"/>
          </w:tcPr>
          <w:p w14:paraId="50E87E9A">
            <w:pPr>
              <w:jc w:val="center"/>
              <w:rPr>
                <w:rFonts w:ascii="宋体" w:hAnsi="宋体" w:eastAsia="宋体" w:cs="仿宋_GB2312"/>
                <w:b/>
                <w:szCs w:val="21"/>
              </w:rPr>
            </w:pPr>
            <w:r>
              <w:rPr>
                <w:rFonts w:hint="eastAsia" w:ascii="宋体" w:hAnsi="宋体" w:eastAsia="宋体" w:cs="仿宋_GB2312"/>
                <w:b/>
                <w:szCs w:val="21"/>
              </w:rPr>
              <w:t>经费保障形式</w:t>
            </w:r>
          </w:p>
        </w:tc>
      </w:tr>
      <w:tr w14:paraId="75003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082" w:type="dxa"/>
            <w:vMerge w:val="continue"/>
            <w:tcBorders>
              <w:top w:val="nil"/>
              <w:left w:val="single" w:color="auto" w:sz="4" w:space="0"/>
              <w:bottom w:val="single" w:color="000000" w:sz="4" w:space="0"/>
              <w:right w:val="single" w:color="auto" w:sz="4" w:space="0"/>
            </w:tcBorders>
            <w:vAlign w:val="center"/>
          </w:tcPr>
          <w:p w14:paraId="1E32DC88">
            <w:pPr>
              <w:ind w:firstLine="360" w:firstLineChars="150"/>
              <w:rPr>
                <w:rFonts w:ascii="宋体" w:hAnsi="宋体" w:eastAsia="宋体" w:cs="仿宋_GB2312"/>
                <w:szCs w:val="21"/>
              </w:rPr>
            </w:pPr>
          </w:p>
        </w:tc>
        <w:tc>
          <w:tcPr>
            <w:tcW w:w="2921" w:type="dxa"/>
            <w:vMerge w:val="continue"/>
            <w:tcBorders>
              <w:top w:val="nil"/>
              <w:left w:val="single" w:color="auto" w:sz="4" w:space="0"/>
              <w:bottom w:val="single" w:color="000000" w:sz="4" w:space="0"/>
              <w:right w:val="single" w:color="auto" w:sz="4" w:space="0"/>
            </w:tcBorders>
            <w:vAlign w:val="center"/>
          </w:tcPr>
          <w:p w14:paraId="28B9B953">
            <w:pPr>
              <w:ind w:firstLine="360" w:firstLineChars="150"/>
              <w:rPr>
                <w:rFonts w:ascii="宋体" w:hAnsi="宋体" w:eastAsia="宋体" w:cs="仿宋_GB2312"/>
                <w:szCs w:val="21"/>
              </w:rPr>
            </w:pPr>
          </w:p>
        </w:tc>
        <w:tc>
          <w:tcPr>
            <w:tcW w:w="1528" w:type="dxa"/>
            <w:vMerge w:val="continue"/>
            <w:tcBorders>
              <w:top w:val="nil"/>
              <w:left w:val="single" w:color="auto" w:sz="4" w:space="0"/>
              <w:bottom w:val="single" w:color="000000" w:sz="4" w:space="0"/>
              <w:right w:val="single" w:color="auto" w:sz="4" w:space="0"/>
            </w:tcBorders>
            <w:vAlign w:val="center"/>
          </w:tcPr>
          <w:p w14:paraId="03A7C468">
            <w:pPr>
              <w:ind w:firstLine="360" w:firstLineChars="150"/>
              <w:rPr>
                <w:rFonts w:ascii="宋体" w:hAnsi="宋体" w:eastAsia="宋体" w:cs="仿宋_GB2312"/>
                <w:szCs w:val="21"/>
              </w:rPr>
            </w:pPr>
          </w:p>
        </w:tc>
        <w:tc>
          <w:tcPr>
            <w:tcW w:w="1905" w:type="dxa"/>
            <w:vMerge w:val="continue"/>
            <w:tcBorders>
              <w:top w:val="nil"/>
              <w:left w:val="single" w:color="auto" w:sz="4" w:space="0"/>
              <w:bottom w:val="single" w:color="000000" w:sz="4" w:space="0"/>
              <w:right w:val="single" w:color="auto" w:sz="4" w:space="0"/>
            </w:tcBorders>
            <w:vAlign w:val="center"/>
          </w:tcPr>
          <w:p w14:paraId="1C44027C">
            <w:pPr>
              <w:ind w:firstLine="360" w:firstLineChars="150"/>
              <w:rPr>
                <w:rFonts w:ascii="宋体" w:hAnsi="宋体" w:eastAsia="宋体" w:cs="仿宋_GB2312"/>
                <w:szCs w:val="21"/>
              </w:rPr>
            </w:pPr>
          </w:p>
        </w:tc>
        <w:tc>
          <w:tcPr>
            <w:tcW w:w="2384" w:type="dxa"/>
            <w:vMerge w:val="continue"/>
            <w:tcBorders>
              <w:top w:val="nil"/>
              <w:left w:val="single" w:color="auto" w:sz="4" w:space="0"/>
              <w:bottom w:val="single" w:color="000000" w:sz="4" w:space="0"/>
              <w:right w:val="single" w:color="auto" w:sz="4" w:space="0"/>
            </w:tcBorders>
            <w:vAlign w:val="center"/>
          </w:tcPr>
          <w:p w14:paraId="683DBFEF">
            <w:pPr>
              <w:ind w:firstLine="360" w:firstLineChars="150"/>
              <w:rPr>
                <w:rFonts w:ascii="宋体" w:hAnsi="宋体" w:eastAsia="宋体" w:cs="仿宋_GB2312"/>
                <w:szCs w:val="21"/>
              </w:rPr>
            </w:pPr>
          </w:p>
        </w:tc>
      </w:tr>
      <w:tr w14:paraId="11BF2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1082" w:type="dxa"/>
            <w:tcBorders>
              <w:top w:val="single" w:color="000000" w:sz="4" w:space="0"/>
              <w:left w:val="single" w:color="000000" w:sz="4" w:space="0"/>
              <w:bottom w:val="single" w:color="000000" w:sz="4" w:space="0"/>
              <w:right w:val="single" w:color="000000" w:sz="4" w:space="0"/>
            </w:tcBorders>
            <w:vAlign w:val="center"/>
          </w:tcPr>
          <w:p w14:paraId="5D40F56C">
            <w:pPr>
              <w:jc w:val="center"/>
              <w:rPr>
                <w:rFonts w:ascii="宋体" w:hAnsi="宋体" w:eastAsia="宋体" w:cs="仿宋_GB2312"/>
                <w:szCs w:val="21"/>
              </w:rPr>
            </w:pPr>
            <w:r>
              <w:rPr>
                <w:rFonts w:hint="eastAsia" w:ascii="宋体" w:hAnsi="宋体" w:eastAsia="宋体" w:cs="仿宋_GB2312"/>
                <w:szCs w:val="21"/>
              </w:rPr>
              <w:t>1</w:t>
            </w:r>
          </w:p>
        </w:tc>
        <w:tc>
          <w:tcPr>
            <w:tcW w:w="2921" w:type="dxa"/>
            <w:tcBorders>
              <w:top w:val="single" w:color="000000" w:sz="4" w:space="0"/>
              <w:left w:val="single" w:color="000000" w:sz="4" w:space="0"/>
              <w:bottom w:val="single" w:color="000000" w:sz="4" w:space="0"/>
              <w:right w:val="single" w:color="000000" w:sz="4" w:space="0"/>
            </w:tcBorders>
            <w:vAlign w:val="center"/>
          </w:tcPr>
          <w:p w14:paraId="01D4A59E">
            <w:pPr>
              <w:jc w:val="both"/>
              <w:rPr>
                <w:rFonts w:ascii="宋体" w:hAnsi="宋体" w:eastAsia="宋体" w:cs="仿宋_GB2312"/>
                <w:szCs w:val="21"/>
              </w:rPr>
            </w:pPr>
            <w:r>
              <w:rPr>
                <w:rFonts w:hint="eastAsia" w:ascii="宋体" w:hAnsi="宋体" w:eastAsia="宋体" w:cs="仿宋_GB2312"/>
                <w:szCs w:val="21"/>
              </w:rPr>
              <w:t>涞水县行政审批局</w:t>
            </w:r>
          </w:p>
        </w:tc>
        <w:tc>
          <w:tcPr>
            <w:tcW w:w="1528" w:type="dxa"/>
            <w:tcBorders>
              <w:top w:val="single" w:color="000000" w:sz="4" w:space="0"/>
              <w:left w:val="single" w:color="000000" w:sz="4" w:space="0"/>
              <w:bottom w:val="single" w:color="000000" w:sz="4" w:space="0"/>
              <w:right w:val="single" w:color="000000" w:sz="4" w:space="0"/>
            </w:tcBorders>
            <w:vAlign w:val="center"/>
          </w:tcPr>
          <w:p w14:paraId="55FA8A81">
            <w:pPr>
              <w:ind w:firstLine="240" w:firstLineChars="100"/>
              <w:jc w:val="both"/>
              <w:rPr>
                <w:rFonts w:ascii="宋体" w:hAnsi="宋体" w:eastAsia="宋体" w:cs="仿宋_GB2312"/>
                <w:szCs w:val="21"/>
              </w:rPr>
            </w:pPr>
            <w:r>
              <w:rPr>
                <w:rFonts w:hint="eastAsia" w:ascii="宋体" w:hAnsi="宋体" w:eastAsia="宋体" w:cs="仿宋_GB2312"/>
                <w:szCs w:val="21"/>
              </w:rPr>
              <w:t>行政</w:t>
            </w:r>
          </w:p>
        </w:tc>
        <w:tc>
          <w:tcPr>
            <w:tcW w:w="1905" w:type="dxa"/>
            <w:tcBorders>
              <w:top w:val="single" w:color="000000" w:sz="4" w:space="0"/>
              <w:left w:val="single" w:color="000000" w:sz="4" w:space="0"/>
              <w:bottom w:val="single" w:color="000000" w:sz="4" w:space="0"/>
              <w:right w:val="single" w:color="000000" w:sz="4" w:space="0"/>
            </w:tcBorders>
            <w:vAlign w:val="center"/>
          </w:tcPr>
          <w:p w14:paraId="5D110127">
            <w:pPr>
              <w:ind w:firstLine="360" w:firstLineChars="150"/>
              <w:jc w:val="both"/>
              <w:rPr>
                <w:rFonts w:ascii="宋体" w:hAnsi="宋体" w:eastAsia="宋体" w:cs="仿宋_GB2312"/>
                <w:szCs w:val="21"/>
              </w:rPr>
            </w:pPr>
            <w:r>
              <w:rPr>
                <w:rFonts w:hint="eastAsia" w:ascii="宋体" w:hAnsi="宋体" w:eastAsia="宋体" w:cs="仿宋_GB2312"/>
                <w:szCs w:val="21"/>
              </w:rPr>
              <w:t>正科级</w:t>
            </w:r>
          </w:p>
        </w:tc>
        <w:tc>
          <w:tcPr>
            <w:tcW w:w="2384" w:type="dxa"/>
            <w:tcBorders>
              <w:top w:val="single" w:color="000000" w:sz="4" w:space="0"/>
              <w:left w:val="single" w:color="000000" w:sz="4" w:space="0"/>
              <w:bottom w:val="single" w:color="000000" w:sz="4" w:space="0"/>
              <w:right w:val="single" w:color="000000" w:sz="4" w:space="0"/>
            </w:tcBorders>
            <w:vAlign w:val="center"/>
          </w:tcPr>
          <w:p w14:paraId="723E49B4">
            <w:pPr>
              <w:ind w:firstLine="240" w:firstLineChars="100"/>
              <w:jc w:val="both"/>
              <w:rPr>
                <w:rFonts w:ascii="宋体" w:hAnsi="宋体" w:eastAsia="宋体" w:cs="仿宋_GB2312"/>
                <w:szCs w:val="21"/>
              </w:rPr>
            </w:pPr>
            <w:r>
              <w:rPr>
                <w:rFonts w:hint="eastAsia" w:ascii="宋体" w:hAnsi="宋体" w:eastAsia="宋体" w:cs="仿宋_GB2312"/>
                <w:szCs w:val="21"/>
              </w:rPr>
              <w:t>财政拨款</w:t>
            </w:r>
          </w:p>
        </w:tc>
      </w:tr>
      <w:tr w14:paraId="59884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6" w:hRule="atLeast"/>
        </w:trPr>
        <w:tc>
          <w:tcPr>
            <w:tcW w:w="1082" w:type="dxa"/>
            <w:tcBorders>
              <w:top w:val="single" w:color="000000" w:sz="4" w:space="0"/>
              <w:left w:val="single" w:color="000000" w:sz="4" w:space="0"/>
              <w:bottom w:val="single" w:color="000000" w:sz="4" w:space="0"/>
              <w:right w:val="single" w:color="000000" w:sz="4" w:space="0"/>
            </w:tcBorders>
            <w:vAlign w:val="center"/>
          </w:tcPr>
          <w:p w14:paraId="2A54AF35">
            <w:pPr>
              <w:jc w:val="center"/>
              <w:rPr>
                <w:rFonts w:ascii="宋体" w:hAnsi="宋体" w:eastAsia="宋体" w:cs="仿宋_GB2312"/>
                <w:szCs w:val="21"/>
              </w:rPr>
            </w:pPr>
            <w:r>
              <w:rPr>
                <w:rFonts w:hint="eastAsia" w:ascii="宋体" w:hAnsi="宋体" w:eastAsia="宋体" w:cs="仿宋_GB2312"/>
                <w:szCs w:val="21"/>
              </w:rPr>
              <w:t>2</w:t>
            </w:r>
          </w:p>
        </w:tc>
        <w:tc>
          <w:tcPr>
            <w:tcW w:w="2921" w:type="dxa"/>
            <w:tcBorders>
              <w:top w:val="single" w:color="000000" w:sz="4" w:space="0"/>
              <w:left w:val="single" w:color="000000" w:sz="4" w:space="0"/>
              <w:bottom w:val="single" w:color="000000" w:sz="4" w:space="0"/>
              <w:right w:val="single" w:color="000000" w:sz="4" w:space="0"/>
            </w:tcBorders>
            <w:vAlign w:val="center"/>
          </w:tcPr>
          <w:p w14:paraId="09066B55">
            <w:pPr>
              <w:jc w:val="both"/>
              <w:rPr>
                <w:rFonts w:ascii="宋体" w:hAnsi="宋体" w:eastAsia="宋体" w:cs="仿宋_GB2312"/>
                <w:szCs w:val="21"/>
              </w:rPr>
            </w:pPr>
            <w:r>
              <w:rPr>
                <w:rFonts w:hint="eastAsia" w:ascii="宋体" w:hAnsi="宋体" w:eastAsia="宋体" w:cs="仿宋_GB2312"/>
                <w:szCs w:val="21"/>
              </w:rPr>
              <w:t>涞水县行政服务中心（公共资源交易中心）</w:t>
            </w:r>
          </w:p>
        </w:tc>
        <w:tc>
          <w:tcPr>
            <w:tcW w:w="1528" w:type="dxa"/>
            <w:tcBorders>
              <w:top w:val="single" w:color="000000" w:sz="4" w:space="0"/>
              <w:left w:val="single" w:color="000000" w:sz="4" w:space="0"/>
              <w:bottom w:val="single" w:color="000000" w:sz="4" w:space="0"/>
              <w:right w:val="single" w:color="000000" w:sz="4" w:space="0"/>
            </w:tcBorders>
            <w:vAlign w:val="center"/>
          </w:tcPr>
          <w:p w14:paraId="78CD43CA">
            <w:pPr>
              <w:ind w:firstLine="360" w:firstLineChars="150"/>
              <w:jc w:val="both"/>
              <w:rPr>
                <w:rFonts w:ascii="宋体" w:hAnsi="宋体" w:eastAsia="宋体" w:cs="仿宋_GB2312"/>
                <w:szCs w:val="21"/>
              </w:rPr>
            </w:pPr>
            <w:r>
              <w:rPr>
                <w:rFonts w:hint="eastAsia" w:ascii="宋体" w:hAnsi="宋体" w:eastAsia="宋体" w:cs="仿宋_GB2312"/>
                <w:szCs w:val="21"/>
              </w:rPr>
              <w:t>事业</w:t>
            </w:r>
          </w:p>
        </w:tc>
        <w:tc>
          <w:tcPr>
            <w:tcW w:w="1905" w:type="dxa"/>
            <w:tcBorders>
              <w:top w:val="single" w:color="000000" w:sz="4" w:space="0"/>
              <w:left w:val="single" w:color="000000" w:sz="4" w:space="0"/>
              <w:bottom w:val="single" w:color="000000" w:sz="4" w:space="0"/>
              <w:right w:val="single" w:color="000000" w:sz="4" w:space="0"/>
            </w:tcBorders>
            <w:vAlign w:val="center"/>
          </w:tcPr>
          <w:p w14:paraId="73B021C2">
            <w:pPr>
              <w:ind w:firstLine="480" w:firstLineChars="200"/>
              <w:jc w:val="both"/>
              <w:rPr>
                <w:rFonts w:ascii="宋体" w:hAnsi="宋体" w:eastAsia="宋体" w:cs="仿宋_GB2312"/>
                <w:szCs w:val="21"/>
              </w:rPr>
            </w:pPr>
            <w:r>
              <w:rPr>
                <w:rFonts w:hint="eastAsia" w:ascii="宋体" w:hAnsi="宋体" w:eastAsia="宋体" w:cs="仿宋_GB2312"/>
                <w:szCs w:val="21"/>
              </w:rPr>
              <w:t>股级</w:t>
            </w:r>
          </w:p>
        </w:tc>
        <w:tc>
          <w:tcPr>
            <w:tcW w:w="2384" w:type="dxa"/>
            <w:tcBorders>
              <w:top w:val="single" w:color="000000" w:sz="4" w:space="0"/>
              <w:left w:val="single" w:color="000000" w:sz="4" w:space="0"/>
              <w:bottom w:val="single" w:color="000000" w:sz="4" w:space="0"/>
              <w:right w:val="single" w:color="000000" w:sz="4" w:space="0"/>
            </w:tcBorders>
            <w:vAlign w:val="center"/>
          </w:tcPr>
          <w:p w14:paraId="4333E9F9">
            <w:pPr>
              <w:ind w:left="480" w:leftChars="150" w:hanging="120" w:hangingChars="50"/>
              <w:jc w:val="both"/>
              <w:rPr>
                <w:rFonts w:ascii="宋体" w:hAnsi="宋体" w:eastAsia="宋体" w:cs="仿宋_GB2312"/>
                <w:szCs w:val="21"/>
              </w:rPr>
            </w:pPr>
            <w:r>
              <w:rPr>
                <w:rFonts w:ascii="宋体" w:hAnsi="宋体" w:eastAsia="宋体" w:cs="仿宋_GB2312"/>
                <w:szCs w:val="21"/>
              </w:rPr>
              <w:t>财政拨款</w:t>
            </w:r>
          </w:p>
        </w:tc>
      </w:tr>
    </w:tbl>
    <w:p w14:paraId="7BFD278E">
      <w:pPr>
        <w:spacing w:line="560" w:lineRule="exact"/>
        <w:rPr>
          <w:rFonts w:ascii="仿宋" w:hAnsi="仿宋" w:eastAsia="仿宋" w:cs="仿宋_GB2312"/>
          <w:b/>
          <w:bCs/>
          <w:sz w:val="30"/>
          <w:szCs w:val="30"/>
          <w:lang w:eastAsia="zh-CN"/>
        </w:rPr>
      </w:pPr>
    </w:p>
    <w:p w14:paraId="39403D42">
      <w:pPr>
        <w:spacing w:line="560" w:lineRule="exact"/>
        <w:rPr>
          <w:rFonts w:ascii="仿宋" w:hAnsi="仿宋" w:eastAsia="仿宋" w:cs="仿宋_GB2312"/>
          <w:b/>
          <w:bCs/>
          <w:sz w:val="30"/>
          <w:szCs w:val="30"/>
          <w:lang w:eastAsia="zh-CN"/>
        </w:rPr>
      </w:pPr>
    </w:p>
    <w:p w14:paraId="070B764C">
      <w:pPr>
        <w:spacing w:line="560" w:lineRule="exact"/>
        <w:rPr>
          <w:rFonts w:ascii="仿宋" w:hAnsi="仿宋" w:eastAsia="仿宋" w:cs="仿宋_GB2312"/>
          <w:b/>
          <w:bCs/>
          <w:sz w:val="30"/>
          <w:szCs w:val="30"/>
          <w:lang w:eastAsia="zh-CN"/>
        </w:rPr>
      </w:pPr>
    </w:p>
    <w:p w14:paraId="774B3B17">
      <w:pPr>
        <w:spacing w:line="560" w:lineRule="exact"/>
        <w:rPr>
          <w:rFonts w:ascii="仿宋" w:hAnsi="仿宋" w:eastAsia="仿宋" w:cs="仿宋_GB2312"/>
          <w:b/>
          <w:bCs/>
          <w:sz w:val="30"/>
          <w:szCs w:val="30"/>
          <w:lang w:eastAsia="zh-CN"/>
        </w:rPr>
      </w:pPr>
    </w:p>
    <w:p w14:paraId="4D298B91">
      <w:pPr>
        <w:spacing w:line="560" w:lineRule="exact"/>
        <w:ind w:firstLine="627" w:firstLineChars="196"/>
        <w:rPr>
          <w:rFonts w:ascii="黑体" w:hAnsi="黑体" w:eastAsia="黑体" w:cs="黑体"/>
          <w:sz w:val="32"/>
          <w:szCs w:val="32"/>
          <w:lang w:eastAsia="zh-CN"/>
        </w:rPr>
      </w:pPr>
    </w:p>
    <w:p w14:paraId="058A936E">
      <w:pPr>
        <w:spacing w:line="560" w:lineRule="exact"/>
        <w:ind w:firstLine="627" w:firstLineChars="196"/>
        <w:rPr>
          <w:rFonts w:ascii="黑体" w:hAnsi="黑体" w:eastAsia="黑体" w:cs="黑体"/>
          <w:sz w:val="32"/>
          <w:szCs w:val="32"/>
          <w:lang w:eastAsia="zh-CN"/>
        </w:rPr>
      </w:pPr>
    </w:p>
    <w:p w14:paraId="5406F8A9">
      <w:pPr>
        <w:spacing w:line="560" w:lineRule="exact"/>
        <w:ind w:firstLine="627" w:firstLineChars="196"/>
        <w:rPr>
          <w:rFonts w:ascii="黑体" w:hAnsi="黑体" w:eastAsia="黑体" w:cs="黑体"/>
          <w:sz w:val="32"/>
          <w:szCs w:val="32"/>
          <w:lang w:eastAsia="zh-CN"/>
        </w:rPr>
      </w:pPr>
    </w:p>
    <w:p w14:paraId="5E827A4C">
      <w:pPr>
        <w:spacing w:line="560" w:lineRule="exact"/>
        <w:ind w:firstLine="627" w:firstLineChars="196"/>
        <w:rPr>
          <w:rFonts w:ascii="黑体" w:hAnsi="黑体" w:eastAsia="黑体" w:cs="黑体"/>
          <w:sz w:val="32"/>
          <w:szCs w:val="32"/>
          <w:lang w:eastAsia="zh-CN"/>
        </w:rPr>
      </w:pPr>
    </w:p>
    <w:p w14:paraId="5AE795BB">
      <w:pPr>
        <w:spacing w:line="560" w:lineRule="exact"/>
        <w:ind w:firstLine="627" w:firstLineChars="196"/>
        <w:rPr>
          <w:rFonts w:ascii="黑体" w:hAnsi="黑体" w:eastAsia="黑体" w:cs="黑体"/>
          <w:sz w:val="32"/>
          <w:szCs w:val="32"/>
          <w:lang w:eastAsia="zh-CN"/>
        </w:rPr>
      </w:pPr>
    </w:p>
    <w:p w14:paraId="6BD92EBB">
      <w:pPr>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单位</w:t>
      </w:r>
      <w:r>
        <w:rPr>
          <w:rFonts w:hint="eastAsia" w:ascii="黑体" w:hAnsi="黑体" w:eastAsia="黑体" w:cs="黑体"/>
          <w:sz w:val="32"/>
          <w:szCs w:val="32"/>
        </w:rPr>
        <w:t>预算安排的总体情况</w:t>
      </w:r>
    </w:p>
    <w:p w14:paraId="3795B6C4">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1、收入情况</w:t>
      </w:r>
    </w:p>
    <w:p w14:paraId="6932CB6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反</w:t>
      </w:r>
      <w:r>
        <w:rPr>
          <w:rFonts w:hint="eastAsia" w:ascii="仿宋" w:hAnsi="仿宋" w:eastAsia="仿宋" w:cs="仿宋"/>
          <w:sz w:val="32"/>
          <w:szCs w:val="32"/>
          <w:lang w:eastAsia="zh-CN"/>
        </w:rPr>
        <w:t>映</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当年全部收入，202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年预算收入总额757.08万元，均为一般公共预算拨款，其中财政拨款收入757.08万元，基金预算拨款0万元，国有资本经营预算拨款0万元，财政专户核拨 0万元，其他来源收入0万元，经营收入0万元，附属单位上缴收入0万元。</w:t>
      </w:r>
    </w:p>
    <w:p w14:paraId="2899E91A">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2、支出情况</w:t>
      </w:r>
    </w:p>
    <w:p w14:paraId="3E4800AE">
      <w:pPr>
        <w:spacing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年预算支出总额</w:t>
      </w:r>
      <w:r>
        <w:rPr>
          <w:rFonts w:hint="eastAsia" w:ascii="仿宋" w:hAnsi="仿宋" w:eastAsia="仿宋" w:cs="仿宋"/>
          <w:color w:val="auto"/>
          <w:sz w:val="32"/>
          <w:szCs w:val="32"/>
          <w:highlight w:val="none"/>
          <w:shd w:val="clear" w:color="auto" w:fill="auto"/>
        </w:rPr>
        <w:t>757.08万元，其中：基本支出573.78万元，包含人员经费支出445.03万元、日常公用经费支出128.75万元，项目支出183.30万元，上缴上级支出0万元，经营支出0万元，对附属单位补助支出0万元。</w:t>
      </w:r>
    </w:p>
    <w:p w14:paraId="1388F2D5">
      <w:pPr>
        <w:snapToGrid w:val="0"/>
        <w:spacing w:line="560" w:lineRule="exact"/>
        <w:ind w:firstLine="643" w:firstLineChars="20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3、比上年增减情况</w:t>
      </w:r>
    </w:p>
    <w:p w14:paraId="2CD1FC8C">
      <w:pPr>
        <w:snapToGrid w:val="0"/>
        <w:spacing w:line="560" w:lineRule="exact"/>
        <w:ind w:firstLine="640" w:firstLineChars="200"/>
        <w:rPr>
          <w:rFonts w:hint="eastAsia" w:ascii="仿宋" w:hAnsi="仿宋" w:eastAsia="仿宋" w:cs="仿宋"/>
          <w:sz w:val="32"/>
          <w:szCs w:val="32"/>
          <w:shd w:val="clear" w:color="auto" w:fill="auto"/>
        </w:rPr>
      </w:pPr>
      <w:r>
        <w:rPr>
          <w:rFonts w:hint="eastAsia" w:ascii="仿宋" w:hAnsi="仿宋" w:eastAsia="仿宋" w:cs="仿宋"/>
          <w:color w:val="auto"/>
          <w:sz w:val="32"/>
          <w:szCs w:val="32"/>
          <w:highlight w:val="none"/>
          <w:shd w:val="clear" w:color="auto" w:fill="auto"/>
        </w:rPr>
        <w:t>本年度预算收支安排757.08万元，较上年</w:t>
      </w:r>
      <w:r>
        <w:rPr>
          <w:rFonts w:hint="eastAsia" w:ascii="仿宋" w:hAnsi="仿宋" w:eastAsia="仿宋" w:cs="仿宋"/>
          <w:color w:val="auto"/>
          <w:sz w:val="32"/>
          <w:szCs w:val="32"/>
          <w:highlight w:val="none"/>
          <w:shd w:val="clear" w:color="auto" w:fill="auto"/>
          <w:lang w:eastAsia="zh-CN"/>
        </w:rPr>
        <w:t>减少</w:t>
      </w:r>
      <w:r>
        <w:rPr>
          <w:rFonts w:hint="eastAsia" w:ascii="仿宋" w:hAnsi="仿宋" w:eastAsia="仿宋" w:cs="仿宋"/>
          <w:color w:val="auto"/>
          <w:sz w:val="32"/>
          <w:szCs w:val="32"/>
          <w:highlight w:val="none"/>
          <w:shd w:val="clear" w:color="auto" w:fill="auto"/>
        </w:rPr>
        <w:t>472.24万元。其中</w:t>
      </w:r>
      <w:r>
        <w:rPr>
          <w:rFonts w:hint="eastAsia" w:ascii="仿宋" w:hAnsi="仿宋" w:eastAsia="仿宋" w:cs="仿宋"/>
          <w:color w:val="auto"/>
          <w:sz w:val="32"/>
          <w:szCs w:val="32"/>
          <w:highlight w:val="none"/>
          <w:shd w:val="clear" w:color="auto" w:fill="auto"/>
          <w:lang w:val="en-US" w:eastAsia="zh-CN"/>
        </w:rPr>
        <w:t>项目</w:t>
      </w:r>
      <w:r>
        <w:rPr>
          <w:rFonts w:hint="eastAsia" w:ascii="仿宋" w:hAnsi="仿宋" w:eastAsia="仿宋" w:cs="仿宋"/>
          <w:color w:val="auto"/>
          <w:sz w:val="32"/>
          <w:szCs w:val="32"/>
          <w:highlight w:val="none"/>
          <w:shd w:val="clear" w:color="auto" w:fill="auto"/>
        </w:rPr>
        <w:t>支出</w:t>
      </w:r>
      <w:r>
        <w:rPr>
          <w:rFonts w:hint="eastAsia" w:ascii="仿宋" w:hAnsi="仿宋" w:eastAsia="仿宋" w:cs="仿宋"/>
          <w:color w:val="auto"/>
          <w:sz w:val="32"/>
          <w:szCs w:val="32"/>
          <w:highlight w:val="none"/>
          <w:shd w:val="clear" w:color="auto" w:fill="auto"/>
          <w:lang w:eastAsia="zh-CN"/>
        </w:rPr>
        <w:t>减少</w:t>
      </w:r>
      <w:r>
        <w:rPr>
          <w:rFonts w:hint="eastAsia" w:ascii="仿宋" w:hAnsi="仿宋" w:eastAsia="仿宋" w:cs="仿宋"/>
          <w:color w:val="auto"/>
          <w:sz w:val="32"/>
          <w:szCs w:val="32"/>
          <w:highlight w:val="none"/>
          <w:shd w:val="clear" w:color="auto" w:fill="auto"/>
        </w:rPr>
        <w:t>481.53万元，变动原因：</w:t>
      </w:r>
      <w:r>
        <w:rPr>
          <w:rFonts w:hint="eastAsia" w:ascii="仿宋" w:hAnsi="仿宋" w:eastAsia="仿宋" w:cs="仿宋"/>
          <w:color w:val="auto"/>
          <w:sz w:val="32"/>
          <w:szCs w:val="32"/>
          <w:highlight w:val="none"/>
          <w:shd w:val="clear" w:color="auto" w:fill="auto"/>
          <w:lang w:val="en-US" w:eastAsia="zh-CN"/>
        </w:rPr>
        <w:t>房租等经费列入基金项目、行政大厅运行经费减少、印章刻制项目取消等。基本</w:t>
      </w:r>
      <w:r>
        <w:rPr>
          <w:rFonts w:hint="eastAsia" w:ascii="仿宋" w:hAnsi="仿宋" w:eastAsia="仿宋" w:cs="仿宋"/>
          <w:color w:val="auto"/>
          <w:sz w:val="32"/>
          <w:szCs w:val="32"/>
          <w:highlight w:val="none"/>
          <w:shd w:val="clear" w:color="auto" w:fill="auto"/>
        </w:rPr>
        <w:t>支出</w:t>
      </w:r>
      <w:r>
        <w:rPr>
          <w:rFonts w:hint="eastAsia" w:ascii="仿宋" w:hAnsi="仿宋" w:eastAsia="仿宋" w:cs="仿宋"/>
          <w:color w:val="auto"/>
          <w:sz w:val="32"/>
          <w:szCs w:val="32"/>
          <w:highlight w:val="none"/>
          <w:shd w:val="clear" w:color="auto" w:fill="auto"/>
          <w:lang w:val="en-US" w:eastAsia="zh-CN"/>
        </w:rPr>
        <w:t>增加</w:t>
      </w:r>
      <w:r>
        <w:rPr>
          <w:rFonts w:hint="eastAsia" w:ascii="仿宋" w:hAnsi="仿宋" w:eastAsia="仿宋" w:cs="仿宋"/>
          <w:color w:val="auto"/>
          <w:sz w:val="32"/>
          <w:szCs w:val="32"/>
          <w:highlight w:val="none"/>
          <w:shd w:val="clear" w:color="auto" w:fill="auto"/>
        </w:rPr>
        <w:t>了9.29万元，变动原因：</w:t>
      </w:r>
      <w:r>
        <w:rPr>
          <w:rFonts w:hint="eastAsia" w:ascii="仿宋" w:hAnsi="仿宋" w:eastAsia="仿宋" w:cs="仿宋"/>
          <w:color w:val="auto"/>
          <w:sz w:val="32"/>
          <w:szCs w:val="32"/>
          <w:highlight w:val="none"/>
          <w:shd w:val="clear" w:color="auto" w:fill="auto"/>
          <w:lang w:val="en-US" w:eastAsia="zh-CN"/>
        </w:rPr>
        <w:t>工资、保险</w:t>
      </w:r>
      <w:r>
        <w:rPr>
          <w:rFonts w:hint="eastAsia" w:ascii="仿宋" w:hAnsi="仿宋" w:eastAsia="仿宋" w:cs="仿宋"/>
          <w:sz w:val="32"/>
          <w:szCs w:val="32"/>
          <w:shd w:val="clear" w:color="auto" w:fill="auto"/>
          <w:lang w:val="en-US" w:eastAsia="zh-CN"/>
        </w:rPr>
        <w:t>基数均有所增涨，所以基本支出增加</w:t>
      </w:r>
      <w:r>
        <w:rPr>
          <w:rFonts w:hint="eastAsia" w:ascii="仿宋" w:hAnsi="仿宋" w:eastAsia="仿宋" w:cs="仿宋"/>
          <w:sz w:val="32"/>
          <w:szCs w:val="32"/>
          <w:shd w:val="clear" w:color="auto" w:fill="auto"/>
        </w:rPr>
        <w:t>。</w:t>
      </w:r>
    </w:p>
    <w:p w14:paraId="69BBEAD1">
      <w:pPr>
        <w:snapToGrid w:val="0"/>
        <w:spacing w:line="560" w:lineRule="exact"/>
        <w:ind w:firstLine="640" w:firstLineChars="200"/>
        <w:rPr>
          <w:rFonts w:ascii="黑体" w:hAnsi="黑体" w:eastAsia="黑体" w:cs="黑体"/>
          <w:sz w:val="32"/>
          <w:szCs w:val="32"/>
          <w:shd w:val="clear" w:color="auto" w:fill="auto"/>
        </w:rPr>
      </w:pPr>
      <w:r>
        <w:rPr>
          <w:rFonts w:hint="eastAsia" w:ascii="黑体" w:hAnsi="黑体" w:eastAsia="黑体" w:cs="黑体"/>
          <w:sz w:val="32"/>
          <w:szCs w:val="32"/>
          <w:shd w:val="clear" w:color="auto" w:fill="auto"/>
        </w:rPr>
        <w:t>三、机关运行经费安排情况</w:t>
      </w:r>
    </w:p>
    <w:p w14:paraId="06991BA9">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我单位安排财政拨款支出主要用于保障审批</w:t>
      </w:r>
      <w:r>
        <w:rPr>
          <w:rFonts w:hint="eastAsia" w:ascii="仿宋" w:hAnsi="仿宋" w:eastAsia="仿宋" w:cs="仿宋"/>
          <w:color w:val="auto"/>
          <w:sz w:val="32"/>
          <w:szCs w:val="32"/>
          <w:highlight w:val="none"/>
          <w:lang w:eastAsia="zh-CN"/>
        </w:rPr>
        <w:t>工作</w:t>
      </w:r>
      <w:r>
        <w:rPr>
          <w:rFonts w:hint="eastAsia" w:ascii="仿宋" w:hAnsi="仿宋" w:eastAsia="仿宋" w:cs="仿宋"/>
          <w:color w:val="auto"/>
          <w:sz w:val="32"/>
          <w:szCs w:val="32"/>
          <w:highlight w:val="none"/>
        </w:rPr>
        <w:t>正常运转、完成日常工作任务。日常公用经费</w:t>
      </w:r>
      <w:r>
        <w:rPr>
          <w:rFonts w:hint="eastAsia" w:ascii="仿宋" w:hAnsi="仿宋" w:eastAsia="仿宋" w:cs="仿宋"/>
          <w:color w:val="auto"/>
          <w:sz w:val="32"/>
          <w:szCs w:val="32"/>
          <w:highlight w:val="none"/>
          <w:lang w:val="en-US" w:eastAsia="zh-CN"/>
        </w:rPr>
        <w:t>128.75</w:t>
      </w:r>
      <w:r>
        <w:rPr>
          <w:rFonts w:hint="eastAsia" w:ascii="仿宋" w:hAnsi="仿宋" w:eastAsia="仿宋" w:cs="仿宋"/>
          <w:color w:val="auto"/>
          <w:sz w:val="32"/>
          <w:szCs w:val="32"/>
          <w:highlight w:val="none"/>
        </w:rPr>
        <w:t>万元，其中：办公费</w:t>
      </w:r>
      <w:r>
        <w:rPr>
          <w:rFonts w:hint="eastAsia" w:ascii="仿宋" w:hAnsi="仿宋" w:eastAsia="仿宋" w:cs="仿宋"/>
          <w:color w:val="auto"/>
          <w:sz w:val="32"/>
          <w:szCs w:val="32"/>
          <w:highlight w:val="none"/>
          <w:lang w:eastAsia="zh-CN"/>
        </w:rPr>
        <w:t>9.4</w:t>
      </w:r>
      <w:r>
        <w:rPr>
          <w:rFonts w:hint="eastAsia" w:ascii="仿宋" w:hAnsi="仿宋" w:eastAsia="仿宋" w:cs="仿宋"/>
          <w:color w:val="auto"/>
          <w:sz w:val="32"/>
          <w:szCs w:val="32"/>
          <w:highlight w:val="none"/>
        </w:rPr>
        <w:t>万元，邮电费0.18万元，取暖费</w:t>
      </w:r>
      <w:r>
        <w:rPr>
          <w:rFonts w:hint="eastAsia" w:ascii="仿宋" w:hAnsi="仿宋" w:eastAsia="仿宋" w:cs="仿宋"/>
          <w:color w:val="auto"/>
          <w:sz w:val="32"/>
          <w:szCs w:val="32"/>
          <w:highlight w:val="none"/>
          <w:lang w:val="en-US" w:eastAsia="zh-CN"/>
        </w:rPr>
        <w:t>22.92</w:t>
      </w:r>
      <w:r>
        <w:rPr>
          <w:rFonts w:hint="eastAsia" w:ascii="仿宋" w:hAnsi="仿宋" w:eastAsia="仿宋" w:cs="仿宋"/>
          <w:color w:val="auto"/>
          <w:sz w:val="32"/>
          <w:szCs w:val="32"/>
          <w:highlight w:val="none"/>
        </w:rPr>
        <w:t>万元，差旅费</w:t>
      </w:r>
      <w:r>
        <w:rPr>
          <w:rFonts w:hint="eastAsia" w:ascii="仿宋" w:hAnsi="仿宋" w:eastAsia="仿宋" w:cs="仿宋"/>
          <w:color w:val="auto"/>
          <w:sz w:val="32"/>
          <w:szCs w:val="32"/>
          <w:highlight w:val="none"/>
          <w:lang w:eastAsia="zh-CN"/>
        </w:rPr>
        <w:t>4.5</w:t>
      </w:r>
      <w:r>
        <w:rPr>
          <w:rFonts w:hint="eastAsia" w:ascii="仿宋" w:hAnsi="仿宋" w:eastAsia="仿宋" w:cs="仿宋"/>
          <w:color w:val="auto"/>
          <w:sz w:val="32"/>
          <w:szCs w:val="32"/>
          <w:highlight w:val="none"/>
        </w:rPr>
        <w:t>万元，公务接待费</w:t>
      </w:r>
      <w:r>
        <w:rPr>
          <w:rFonts w:hint="eastAsia" w:ascii="仿宋" w:hAnsi="仿宋" w:eastAsia="仿宋" w:cs="仿宋"/>
          <w:color w:val="auto"/>
          <w:sz w:val="32"/>
          <w:szCs w:val="32"/>
          <w:highlight w:val="none"/>
          <w:lang w:eastAsia="zh-CN"/>
        </w:rPr>
        <w:t>0.5</w:t>
      </w:r>
      <w:r>
        <w:rPr>
          <w:rFonts w:hint="eastAsia" w:ascii="仿宋" w:hAnsi="仿宋" w:eastAsia="仿宋" w:cs="仿宋"/>
          <w:color w:val="auto"/>
          <w:sz w:val="32"/>
          <w:szCs w:val="32"/>
          <w:highlight w:val="none"/>
        </w:rPr>
        <w:t>万元，劳务费</w:t>
      </w:r>
      <w:r>
        <w:rPr>
          <w:rFonts w:hint="eastAsia" w:ascii="仿宋" w:hAnsi="仿宋" w:eastAsia="仿宋" w:cs="仿宋"/>
          <w:color w:val="auto"/>
          <w:sz w:val="32"/>
          <w:szCs w:val="32"/>
          <w:highlight w:val="none"/>
          <w:lang w:val="en-US" w:eastAsia="zh-CN"/>
        </w:rPr>
        <w:t>69.91</w:t>
      </w:r>
      <w:r>
        <w:rPr>
          <w:rFonts w:hint="eastAsia" w:ascii="仿宋" w:hAnsi="仿宋" w:eastAsia="仿宋" w:cs="仿宋"/>
          <w:color w:val="auto"/>
          <w:sz w:val="32"/>
          <w:szCs w:val="32"/>
          <w:highlight w:val="none"/>
        </w:rPr>
        <w:t>万元，公务用车维护费2万元，</w:t>
      </w:r>
      <w:r>
        <w:rPr>
          <w:rFonts w:hint="eastAsia" w:ascii="仿宋" w:hAnsi="仿宋" w:eastAsia="仿宋" w:cs="仿宋"/>
          <w:color w:val="auto"/>
          <w:sz w:val="32"/>
          <w:szCs w:val="32"/>
          <w:highlight w:val="none"/>
          <w:lang w:eastAsia="zh-CN"/>
        </w:rPr>
        <w:t>其他交通费用</w:t>
      </w:r>
      <w:r>
        <w:rPr>
          <w:rFonts w:hint="eastAsia" w:ascii="仿宋" w:hAnsi="仿宋" w:eastAsia="仿宋" w:cs="仿宋"/>
          <w:color w:val="auto"/>
          <w:sz w:val="32"/>
          <w:szCs w:val="32"/>
          <w:highlight w:val="none"/>
          <w:lang w:val="en-US" w:eastAsia="zh-CN"/>
        </w:rPr>
        <w:t>10.98</w:t>
      </w:r>
      <w:r>
        <w:rPr>
          <w:rFonts w:hint="eastAsia" w:ascii="仿宋" w:hAnsi="仿宋" w:eastAsia="仿宋" w:cs="仿宋"/>
          <w:color w:val="auto"/>
          <w:sz w:val="32"/>
          <w:szCs w:val="32"/>
          <w:highlight w:val="none"/>
        </w:rPr>
        <w:t>万元，工会经费</w:t>
      </w:r>
      <w:r>
        <w:rPr>
          <w:rFonts w:hint="eastAsia" w:ascii="仿宋" w:hAnsi="仿宋" w:eastAsia="仿宋" w:cs="仿宋"/>
          <w:color w:val="auto"/>
          <w:sz w:val="32"/>
          <w:szCs w:val="32"/>
          <w:highlight w:val="none"/>
          <w:lang w:val="en-US" w:eastAsia="zh-CN"/>
        </w:rPr>
        <w:t>3.6</w:t>
      </w:r>
      <w:r>
        <w:rPr>
          <w:rFonts w:hint="eastAsia" w:ascii="仿宋" w:hAnsi="仿宋" w:eastAsia="仿宋" w:cs="仿宋"/>
          <w:color w:val="auto"/>
          <w:sz w:val="32"/>
          <w:szCs w:val="32"/>
          <w:highlight w:val="none"/>
        </w:rPr>
        <w:t>万元，职工福利费</w:t>
      </w:r>
      <w:r>
        <w:rPr>
          <w:rFonts w:hint="eastAsia" w:ascii="仿宋" w:hAnsi="仿宋" w:eastAsia="仿宋" w:cs="仿宋"/>
          <w:color w:val="auto"/>
          <w:sz w:val="32"/>
          <w:szCs w:val="32"/>
          <w:highlight w:val="none"/>
          <w:lang w:val="en-US" w:eastAsia="zh-CN"/>
        </w:rPr>
        <w:t>4.72</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,其他商品服务支出0.04万元</w:t>
      </w:r>
      <w:r>
        <w:rPr>
          <w:rFonts w:hint="eastAsia" w:ascii="仿宋" w:hAnsi="仿宋" w:eastAsia="仿宋" w:cs="仿宋"/>
          <w:color w:val="auto"/>
          <w:sz w:val="32"/>
          <w:szCs w:val="32"/>
          <w:highlight w:val="none"/>
        </w:rPr>
        <w:t>。</w:t>
      </w:r>
    </w:p>
    <w:p w14:paraId="70F064E0">
      <w:pPr>
        <w:tabs>
          <w:tab w:val="left" w:pos="490"/>
        </w:tabs>
        <w:spacing w:line="52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四、财政拨款“三公”经费预算情况及增减</w:t>
      </w:r>
      <w:r>
        <w:rPr>
          <w:rFonts w:hint="eastAsia" w:ascii="黑体" w:hAnsi="黑体" w:eastAsia="黑体" w:cs="黑体"/>
          <w:sz w:val="32"/>
          <w:szCs w:val="32"/>
          <w:lang w:eastAsia="zh-CN"/>
        </w:rPr>
        <w:t>变化情况</w:t>
      </w:r>
    </w:p>
    <w:p w14:paraId="5163C27E">
      <w:pPr>
        <w:rPr>
          <w:rFonts w:hint="eastAsia" w:ascii="黑体" w:hAnsi="黑体" w:eastAsia="黑体" w:cs="黑体"/>
          <w:sz w:val="32"/>
          <w:szCs w:val="32"/>
        </w:rPr>
      </w:pPr>
      <w:r>
        <w:rPr>
          <w:rFonts w:hint="eastAsia" w:ascii="黑体" w:hAnsi="黑体" w:eastAsia="黑体" w:cs="黑体"/>
          <w:sz w:val="32"/>
          <w:szCs w:val="32"/>
        </w:rPr>
        <w:br w:type="page"/>
      </w:r>
    </w:p>
    <w:tbl>
      <w:tblPr>
        <w:tblStyle w:val="10"/>
        <w:tblpPr w:leftFromText="180" w:rightFromText="180" w:vertAnchor="text" w:horzAnchor="page" w:tblpX="3484" w:tblpY="419"/>
        <w:tblOverlap w:val="never"/>
        <w:tblW w:w="9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02"/>
        <w:gridCol w:w="1275"/>
        <w:gridCol w:w="1276"/>
        <w:gridCol w:w="1559"/>
        <w:gridCol w:w="2943"/>
      </w:tblGrid>
      <w:tr w14:paraId="7296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14:paraId="0815E800">
            <w:pPr>
              <w:spacing w:line="520" w:lineRule="exact"/>
              <w:jc w:val="center"/>
              <w:rPr>
                <w:rFonts w:hint="eastAsia" w:ascii="仿宋" w:hAnsi="仿宋" w:eastAsia="仿宋" w:cs="仿宋"/>
                <w:b/>
                <w:bCs/>
                <w:sz w:val="30"/>
                <w:szCs w:val="30"/>
              </w:rPr>
            </w:pPr>
          </w:p>
          <w:p w14:paraId="12F11846">
            <w:pPr>
              <w:spacing w:line="520" w:lineRule="exact"/>
              <w:jc w:val="center"/>
              <w:rPr>
                <w:rFonts w:hint="eastAsia" w:ascii="仿宋" w:hAnsi="仿宋" w:eastAsia="仿宋" w:cs="仿宋"/>
                <w:b/>
                <w:bCs/>
                <w:sz w:val="30"/>
                <w:szCs w:val="30"/>
                <w:lang w:eastAsia="zh-CN"/>
              </w:rPr>
            </w:pPr>
            <w:r>
              <w:rPr>
                <w:rFonts w:hint="eastAsia" w:ascii="仿宋" w:hAnsi="仿宋" w:eastAsia="仿宋" w:cs="仿宋"/>
                <w:b/>
                <w:bCs/>
                <w:sz w:val="30"/>
                <w:szCs w:val="30"/>
              </w:rPr>
              <w:t>“三公”经费预算情况及增减</w:t>
            </w:r>
            <w:r>
              <w:rPr>
                <w:rFonts w:hint="eastAsia" w:ascii="仿宋" w:hAnsi="仿宋" w:eastAsia="仿宋" w:cs="仿宋"/>
                <w:b/>
                <w:bCs/>
                <w:sz w:val="30"/>
                <w:szCs w:val="30"/>
                <w:lang w:eastAsia="zh-CN"/>
              </w:rPr>
              <w:t>变化情况</w:t>
            </w:r>
          </w:p>
          <w:p w14:paraId="6A030B53">
            <w:pPr>
              <w:spacing w:line="520" w:lineRule="exact"/>
              <w:jc w:val="center"/>
              <w:rPr>
                <w:rFonts w:ascii="仿宋" w:hAnsi="仿宋" w:eastAsia="仿宋" w:cs="仿宋"/>
                <w:sz w:val="30"/>
                <w:szCs w:val="30"/>
              </w:rPr>
            </w:pPr>
          </w:p>
        </w:tc>
      </w:tr>
      <w:tr w14:paraId="62B0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2802" w:type="dxa"/>
            <w:tcBorders>
              <w:top w:val="single" w:color="auto" w:sz="4" w:space="0"/>
              <w:left w:val="single" w:color="auto" w:sz="4" w:space="0"/>
              <w:bottom w:val="single" w:color="auto" w:sz="4" w:space="0"/>
              <w:right w:val="single" w:color="auto" w:sz="4" w:space="0"/>
            </w:tcBorders>
            <w:vAlign w:val="center"/>
          </w:tcPr>
          <w:p w14:paraId="09089FAA">
            <w:pPr>
              <w:jc w:val="center"/>
              <w:rPr>
                <w:rFonts w:ascii="方正书宋_GBK" w:hAnsi="方正书宋_GBK" w:eastAsia="方正书宋_GBK" w:cs="仿宋"/>
                <w:szCs w:val="21"/>
              </w:rPr>
            </w:pPr>
            <w:r>
              <w:rPr>
                <w:rFonts w:hint="eastAsia" w:ascii="方正书宋_GBK" w:hAnsi="方正书宋_GBK" w:eastAsia="方正书宋_GBK" w:cs="仿宋"/>
                <w:szCs w:val="21"/>
              </w:rPr>
              <w:t>项目名称</w:t>
            </w:r>
          </w:p>
        </w:tc>
        <w:tc>
          <w:tcPr>
            <w:tcW w:w="1275" w:type="dxa"/>
            <w:tcBorders>
              <w:top w:val="single" w:color="auto" w:sz="4" w:space="0"/>
              <w:left w:val="nil"/>
              <w:bottom w:val="single" w:color="auto" w:sz="4" w:space="0"/>
              <w:right w:val="single" w:color="auto" w:sz="4" w:space="0"/>
            </w:tcBorders>
            <w:vAlign w:val="center"/>
          </w:tcPr>
          <w:p w14:paraId="7B5F0D5C">
            <w:pPr>
              <w:jc w:val="center"/>
              <w:rPr>
                <w:rFonts w:ascii="方正书宋_GBK" w:hAnsi="方正书宋_GBK" w:eastAsia="方正书宋_GBK" w:cs="仿宋"/>
                <w:szCs w:val="21"/>
              </w:rPr>
            </w:pPr>
            <w:r>
              <w:rPr>
                <w:rFonts w:hint="eastAsia" w:ascii="方正书宋_GBK" w:hAnsi="方正书宋_GBK" w:eastAsia="方正书宋_GBK" w:cs="仿宋"/>
                <w:szCs w:val="21"/>
              </w:rPr>
              <w:t>202</w:t>
            </w:r>
            <w:r>
              <w:rPr>
                <w:rFonts w:hint="eastAsia" w:ascii="方正书宋_GBK" w:hAnsi="方正书宋_GBK" w:eastAsia="方正书宋_GBK" w:cs="仿宋"/>
                <w:szCs w:val="21"/>
                <w:lang w:val="en-US" w:eastAsia="zh-CN"/>
              </w:rPr>
              <w:t>4</w:t>
            </w:r>
            <w:r>
              <w:rPr>
                <w:rFonts w:hint="eastAsia" w:ascii="方正书宋_GBK" w:hAnsi="方正书宋_GBK" w:eastAsia="方正书宋_GBK" w:cs="仿宋"/>
                <w:szCs w:val="21"/>
              </w:rPr>
              <w:t>年度预算</w:t>
            </w:r>
          </w:p>
        </w:tc>
        <w:tc>
          <w:tcPr>
            <w:tcW w:w="1276" w:type="dxa"/>
            <w:tcBorders>
              <w:top w:val="single" w:color="auto" w:sz="4" w:space="0"/>
              <w:left w:val="nil"/>
              <w:bottom w:val="single" w:color="auto" w:sz="4" w:space="0"/>
              <w:right w:val="single" w:color="auto" w:sz="4" w:space="0"/>
            </w:tcBorders>
            <w:vAlign w:val="center"/>
          </w:tcPr>
          <w:p w14:paraId="210708C5">
            <w:pPr>
              <w:jc w:val="center"/>
              <w:rPr>
                <w:rFonts w:ascii="方正书宋_GBK" w:hAnsi="方正书宋_GBK" w:eastAsia="方正书宋_GBK" w:cs="仿宋"/>
                <w:szCs w:val="21"/>
              </w:rPr>
            </w:pPr>
            <w:r>
              <w:rPr>
                <w:rFonts w:hint="eastAsia" w:ascii="方正书宋_GBK" w:hAnsi="方正书宋_GBK" w:eastAsia="方正书宋_GBK" w:cs="仿宋"/>
                <w:szCs w:val="21"/>
              </w:rPr>
              <w:t>202</w:t>
            </w:r>
            <w:r>
              <w:rPr>
                <w:rFonts w:hint="eastAsia" w:ascii="方正书宋_GBK" w:hAnsi="方正书宋_GBK" w:eastAsia="方正书宋_GBK" w:cs="仿宋"/>
                <w:szCs w:val="21"/>
                <w:lang w:val="en-US" w:eastAsia="zh-CN"/>
              </w:rPr>
              <w:t>5</w:t>
            </w:r>
            <w:r>
              <w:rPr>
                <w:rFonts w:hint="eastAsia" w:ascii="方正书宋_GBK" w:hAnsi="方正书宋_GBK" w:eastAsia="方正书宋_GBK" w:cs="仿宋"/>
                <w:szCs w:val="21"/>
              </w:rPr>
              <w:t>年度预算</w:t>
            </w:r>
          </w:p>
        </w:tc>
        <w:tc>
          <w:tcPr>
            <w:tcW w:w="1559" w:type="dxa"/>
            <w:tcBorders>
              <w:top w:val="single" w:color="auto" w:sz="4" w:space="0"/>
              <w:left w:val="nil"/>
              <w:bottom w:val="single" w:color="auto" w:sz="4" w:space="0"/>
              <w:right w:val="single" w:color="auto" w:sz="4" w:space="0"/>
            </w:tcBorders>
            <w:vAlign w:val="center"/>
          </w:tcPr>
          <w:p w14:paraId="69AD0BB9">
            <w:pPr>
              <w:jc w:val="center"/>
              <w:rPr>
                <w:rFonts w:ascii="方正书宋_GBK" w:hAnsi="方正书宋_GBK" w:eastAsia="方正书宋_GBK" w:cs="仿宋"/>
                <w:szCs w:val="21"/>
              </w:rPr>
            </w:pPr>
            <w:r>
              <w:rPr>
                <w:rFonts w:hint="eastAsia" w:ascii="方正书宋_GBK" w:hAnsi="方正书宋_GBK" w:eastAsia="方正书宋_GBK" w:cs="仿宋"/>
                <w:szCs w:val="21"/>
              </w:rPr>
              <w:t>增减金额</w:t>
            </w:r>
          </w:p>
        </w:tc>
        <w:tc>
          <w:tcPr>
            <w:tcW w:w="2943" w:type="dxa"/>
            <w:tcBorders>
              <w:top w:val="single" w:color="auto" w:sz="4" w:space="0"/>
              <w:left w:val="nil"/>
              <w:bottom w:val="single" w:color="auto" w:sz="4" w:space="0"/>
              <w:right w:val="single" w:color="auto" w:sz="4" w:space="0"/>
            </w:tcBorders>
            <w:vAlign w:val="center"/>
          </w:tcPr>
          <w:p w14:paraId="329791C9">
            <w:pPr>
              <w:jc w:val="center"/>
              <w:rPr>
                <w:rFonts w:hint="eastAsia" w:ascii="方正书宋_GBK" w:hAnsi="方正书宋_GBK" w:eastAsia="方正书宋_GBK" w:cs="仿宋"/>
                <w:szCs w:val="21"/>
                <w:lang w:eastAsia="zh-CN"/>
              </w:rPr>
            </w:pPr>
            <w:r>
              <w:rPr>
                <w:rFonts w:hint="eastAsia" w:ascii="方正书宋_GBK" w:hAnsi="方正书宋_GBK" w:eastAsia="方正书宋_GBK" w:cs="仿宋"/>
                <w:szCs w:val="21"/>
                <w:lang w:eastAsia="zh-CN"/>
              </w:rPr>
              <w:t>变化情况</w:t>
            </w:r>
          </w:p>
        </w:tc>
      </w:tr>
      <w:tr w14:paraId="4D55B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802" w:type="dxa"/>
            <w:tcBorders>
              <w:top w:val="nil"/>
              <w:left w:val="single" w:color="auto" w:sz="4" w:space="0"/>
              <w:bottom w:val="single" w:color="auto" w:sz="4" w:space="0"/>
              <w:right w:val="single" w:color="auto" w:sz="4" w:space="0"/>
            </w:tcBorders>
            <w:vAlign w:val="center"/>
          </w:tcPr>
          <w:p w14:paraId="0284AB1A">
            <w:pPr>
              <w:jc w:val="center"/>
              <w:rPr>
                <w:rFonts w:ascii="方正书宋_GBK" w:hAnsi="方正书宋_GBK" w:eastAsia="方正书宋_GBK" w:cs="仿宋"/>
                <w:szCs w:val="21"/>
              </w:rPr>
            </w:pPr>
            <w:r>
              <w:rPr>
                <w:rFonts w:hint="eastAsia" w:ascii="方正书宋_GBK" w:hAnsi="方正书宋_GBK" w:eastAsia="方正书宋_GBK" w:cs="仿宋"/>
                <w:szCs w:val="21"/>
              </w:rPr>
              <w:t>因公出国经费</w:t>
            </w:r>
          </w:p>
        </w:tc>
        <w:tc>
          <w:tcPr>
            <w:tcW w:w="1275" w:type="dxa"/>
            <w:tcBorders>
              <w:top w:val="nil"/>
              <w:left w:val="nil"/>
              <w:bottom w:val="single" w:color="auto" w:sz="4" w:space="0"/>
              <w:right w:val="single" w:color="auto" w:sz="4" w:space="0"/>
            </w:tcBorders>
            <w:vAlign w:val="center"/>
          </w:tcPr>
          <w:p w14:paraId="3610810C">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1276" w:type="dxa"/>
            <w:tcBorders>
              <w:top w:val="nil"/>
              <w:left w:val="nil"/>
              <w:bottom w:val="single" w:color="auto" w:sz="4" w:space="0"/>
              <w:right w:val="single" w:color="auto" w:sz="4" w:space="0"/>
            </w:tcBorders>
            <w:vAlign w:val="center"/>
          </w:tcPr>
          <w:p w14:paraId="51AA28C2">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1559" w:type="dxa"/>
            <w:tcBorders>
              <w:top w:val="nil"/>
              <w:left w:val="nil"/>
              <w:bottom w:val="single" w:color="auto" w:sz="4" w:space="0"/>
              <w:right w:val="single" w:color="auto" w:sz="4" w:space="0"/>
            </w:tcBorders>
            <w:vAlign w:val="center"/>
          </w:tcPr>
          <w:p w14:paraId="7425A335">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2943" w:type="dxa"/>
            <w:tcBorders>
              <w:top w:val="nil"/>
              <w:left w:val="nil"/>
              <w:bottom w:val="single" w:color="auto" w:sz="4" w:space="0"/>
              <w:right w:val="single" w:color="auto" w:sz="4" w:space="0"/>
            </w:tcBorders>
            <w:vAlign w:val="center"/>
          </w:tcPr>
          <w:p w14:paraId="2E7FCE45">
            <w:pPr>
              <w:jc w:val="center"/>
              <w:rPr>
                <w:rFonts w:ascii="方正书宋_GBK" w:hAnsi="方正书宋_GBK" w:eastAsia="方正书宋_GBK" w:cs="仿宋"/>
                <w:szCs w:val="21"/>
              </w:rPr>
            </w:pPr>
            <w:r>
              <w:rPr>
                <w:rFonts w:hint="eastAsia" w:ascii="方正书宋_GBK" w:hAnsi="方正书宋_GBK" w:eastAsia="方正书宋_GBK" w:cs="仿宋"/>
                <w:szCs w:val="21"/>
              </w:rPr>
              <w:t>无增减变化</w:t>
            </w:r>
          </w:p>
        </w:tc>
      </w:tr>
      <w:tr w14:paraId="4B69B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802" w:type="dxa"/>
            <w:tcBorders>
              <w:top w:val="nil"/>
              <w:left w:val="single" w:color="auto" w:sz="4" w:space="0"/>
              <w:bottom w:val="single" w:color="auto" w:sz="4" w:space="0"/>
              <w:right w:val="single" w:color="auto" w:sz="4" w:space="0"/>
            </w:tcBorders>
            <w:vAlign w:val="center"/>
          </w:tcPr>
          <w:p w14:paraId="752F2ACE">
            <w:pPr>
              <w:jc w:val="center"/>
              <w:rPr>
                <w:rFonts w:ascii="方正书宋_GBK" w:hAnsi="方正书宋_GBK" w:eastAsia="方正书宋_GBK" w:cs="仿宋"/>
                <w:szCs w:val="21"/>
              </w:rPr>
            </w:pPr>
            <w:r>
              <w:rPr>
                <w:rFonts w:hint="eastAsia" w:ascii="方正书宋_GBK" w:hAnsi="方正书宋_GBK" w:eastAsia="方正书宋_GBK" w:cs="仿宋"/>
                <w:szCs w:val="21"/>
              </w:rPr>
              <w:t>公务用车购置经费</w:t>
            </w:r>
          </w:p>
        </w:tc>
        <w:tc>
          <w:tcPr>
            <w:tcW w:w="1275" w:type="dxa"/>
            <w:tcBorders>
              <w:top w:val="nil"/>
              <w:left w:val="nil"/>
              <w:bottom w:val="single" w:color="auto" w:sz="4" w:space="0"/>
              <w:right w:val="single" w:color="auto" w:sz="4" w:space="0"/>
            </w:tcBorders>
            <w:vAlign w:val="center"/>
          </w:tcPr>
          <w:p w14:paraId="4DF0D09A">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1276" w:type="dxa"/>
            <w:tcBorders>
              <w:top w:val="nil"/>
              <w:left w:val="nil"/>
              <w:bottom w:val="single" w:color="auto" w:sz="4" w:space="0"/>
              <w:right w:val="single" w:color="auto" w:sz="4" w:space="0"/>
            </w:tcBorders>
            <w:vAlign w:val="center"/>
          </w:tcPr>
          <w:p w14:paraId="0F0A0561">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1559" w:type="dxa"/>
            <w:tcBorders>
              <w:top w:val="nil"/>
              <w:left w:val="nil"/>
              <w:bottom w:val="single" w:color="auto" w:sz="4" w:space="0"/>
              <w:right w:val="single" w:color="auto" w:sz="4" w:space="0"/>
            </w:tcBorders>
            <w:vAlign w:val="center"/>
          </w:tcPr>
          <w:p w14:paraId="6E80F47E">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2943" w:type="dxa"/>
            <w:tcBorders>
              <w:top w:val="nil"/>
              <w:left w:val="nil"/>
              <w:bottom w:val="single" w:color="auto" w:sz="4" w:space="0"/>
              <w:right w:val="single" w:color="auto" w:sz="4" w:space="0"/>
            </w:tcBorders>
            <w:vAlign w:val="center"/>
          </w:tcPr>
          <w:p w14:paraId="1FF9B2B7">
            <w:pPr>
              <w:jc w:val="center"/>
              <w:rPr>
                <w:rFonts w:ascii="方正书宋_GBK" w:hAnsi="方正书宋_GBK" w:eastAsia="方正书宋_GBK" w:cs="仿宋"/>
                <w:szCs w:val="21"/>
              </w:rPr>
            </w:pPr>
            <w:r>
              <w:rPr>
                <w:rFonts w:hint="eastAsia" w:ascii="方正书宋_GBK" w:hAnsi="方正书宋_GBK" w:eastAsia="方正书宋_GBK" w:cs="仿宋"/>
                <w:szCs w:val="21"/>
              </w:rPr>
              <w:t>无增减变化</w:t>
            </w:r>
          </w:p>
        </w:tc>
      </w:tr>
      <w:tr w14:paraId="4F19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2802" w:type="dxa"/>
            <w:tcBorders>
              <w:top w:val="nil"/>
              <w:left w:val="single" w:color="auto" w:sz="4" w:space="0"/>
              <w:bottom w:val="single" w:color="auto" w:sz="4" w:space="0"/>
              <w:right w:val="single" w:color="auto" w:sz="4" w:space="0"/>
            </w:tcBorders>
            <w:vAlign w:val="center"/>
          </w:tcPr>
          <w:p w14:paraId="1C723382">
            <w:pPr>
              <w:jc w:val="center"/>
              <w:rPr>
                <w:rFonts w:ascii="方正书宋_GBK" w:hAnsi="方正书宋_GBK" w:eastAsia="方正书宋_GBK" w:cs="仿宋"/>
                <w:szCs w:val="21"/>
              </w:rPr>
            </w:pPr>
            <w:r>
              <w:rPr>
                <w:rFonts w:hint="eastAsia" w:ascii="方正书宋_GBK" w:hAnsi="方正书宋_GBK" w:eastAsia="方正书宋_GBK" w:cs="仿宋"/>
                <w:szCs w:val="21"/>
              </w:rPr>
              <w:t>公务用车运行经费</w:t>
            </w:r>
          </w:p>
        </w:tc>
        <w:tc>
          <w:tcPr>
            <w:tcW w:w="1275" w:type="dxa"/>
            <w:tcBorders>
              <w:top w:val="nil"/>
              <w:left w:val="nil"/>
              <w:bottom w:val="single" w:color="auto" w:sz="4" w:space="0"/>
              <w:right w:val="single" w:color="auto" w:sz="4" w:space="0"/>
            </w:tcBorders>
            <w:vAlign w:val="center"/>
          </w:tcPr>
          <w:p w14:paraId="6DC03866">
            <w:pPr>
              <w:jc w:val="center"/>
              <w:rPr>
                <w:rFonts w:ascii="方正书宋_GBK" w:hAnsi="方正书宋_GBK" w:eastAsia="方正书宋_GBK" w:cs="仿宋"/>
                <w:szCs w:val="21"/>
              </w:rPr>
            </w:pPr>
            <w:r>
              <w:rPr>
                <w:rFonts w:hint="eastAsia" w:ascii="方正书宋_GBK" w:hAnsi="方正书宋_GBK" w:eastAsia="方正书宋_GBK" w:cs="仿宋"/>
                <w:szCs w:val="21"/>
              </w:rPr>
              <w:t>2</w:t>
            </w:r>
          </w:p>
        </w:tc>
        <w:tc>
          <w:tcPr>
            <w:tcW w:w="1276" w:type="dxa"/>
            <w:tcBorders>
              <w:top w:val="nil"/>
              <w:left w:val="nil"/>
              <w:bottom w:val="single" w:color="auto" w:sz="4" w:space="0"/>
              <w:right w:val="single" w:color="auto" w:sz="4" w:space="0"/>
            </w:tcBorders>
            <w:vAlign w:val="center"/>
          </w:tcPr>
          <w:p w14:paraId="6D9776EA">
            <w:pPr>
              <w:jc w:val="center"/>
              <w:rPr>
                <w:rFonts w:ascii="方正书宋_GBK" w:hAnsi="方正书宋_GBK" w:eastAsia="方正书宋_GBK" w:cs="仿宋"/>
                <w:szCs w:val="21"/>
              </w:rPr>
            </w:pPr>
            <w:r>
              <w:rPr>
                <w:rFonts w:hint="eastAsia" w:ascii="方正书宋_GBK" w:hAnsi="方正书宋_GBK" w:eastAsia="方正书宋_GBK" w:cs="仿宋"/>
                <w:szCs w:val="21"/>
              </w:rPr>
              <w:t>2</w:t>
            </w:r>
          </w:p>
        </w:tc>
        <w:tc>
          <w:tcPr>
            <w:tcW w:w="1559" w:type="dxa"/>
            <w:tcBorders>
              <w:top w:val="nil"/>
              <w:left w:val="nil"/>
              <w:bottom w:val="single" w:color="auto" w:sz="4" w:space="0"/>
              <w:right w:val="single" w:color="auto" w:sz="4" w:space="0"/>
            </w:tcBorders>
            <w:vAlign w:val="center"/>
          </w:tcPr>
          <w:p w14:paraId="2E353B7A">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2943" w:type="dxa"/>
            <w:tcBorders>
              <w:top w:val="nil"/>
              <w:left w:val="nil"/>
              <w:bottom w:val="single" w:color="auto" w:sz="4" w:space="0"/>
              <w:right w:val="single" w:color="auto" w:sz="4" w:space="0"/>
            </w:tcBorders>
            <w:vAlign w:val="center"/>
          </w:tcPr>
          <w:p w14:paraId="660DEF90">
            <w:pPr>
              <w:jc w:val="center"/>
              <w:rPr>
                <w:rFonts w:ascii="方正书宋_GBK" w:hAnsi="方正书宋_GBK" w:eastAsia="方正书宋_GBK" w:cs="仿宋"/>
                <w:szCs w:val="21"/>
              </w:rPr>
            </w:pPr>
            <w:r>
              <w:rPr>
                <w:rFonts w:hint="eastAsia" w:ascii="方正书宋_GBK" w:hAnsi="方正书宋_GBK" w:eastAsia="方正书宋_GBK" w:cs="仿宋"/>
                <w:szCs w:val="21"/>
              </w:rPr>
              <w:t>无增减变化</w:t>
            </w:r>
          </w:p>
        </w:tc>
      </w:tr>
      <w:tr w14:paraId="7176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802" w:type="dxa"/>
            <w:tcBorders>
              <w:top w:val="nil"/>
              <w:left w:val="single" w:color="auto" w:sz="4" w:space="0"/>
              <w:bottom w:val="single" w:color="auto" w:sz="4" w:space="0"/>
              <w:right w:val="single" w:color="auto" w:sz="4" w:space="0"/>
            </w:tcBorders>
            <w:vAlign w:val="center"/>
          </w:tcPr>
          <w:p w14:paraId="08F9A0D3">
            <w:pPr>
              <w:jc w:val="center"/>
              <w:rPr>
                <w:rFonts w:ascii="方正书宋_GBK" w:hAnsi="方正书宋_GBK" w:eastAsia="方正书宋_GBK" w:cs="仿宋"/>
                <w:szCs w:val="21"/>
              </w:rPr>
            </w:pPr>
            <w:r>
              <w:rPr>
                <w:rFonts w:hint="eastAsia" w:ascii="方正书宋_GBK" w:hAnsi="方正书宋_GBK" w:eastAsia="方正书宋_GBK" w:cs="仿宋"/>
                <w:szCs w:val="21"/>
              </w:rPr>
              <w:t>公务接待费支出</w:t>
            </w:r>
          </w:p>
        </w:tc>
        <w:tc>
          <w:tcPr>
            <w:tcW w:w="1275" w:type="dxa"/>
            <w:tcBorders>
              <w:top w:val="nil"/>
              <w:left w:val="nil"/>
              <w:bottom w:val="single" w:color="auto" w:sz="4" w:space="0"/>
              <w:right w:val="single" w:color="auto" w:sz="4" w:space="0"/>
            </w:tcBorders>
            <w:vAlign w:val="center"/>
          </w:tcPr>
          <w:p w14:paraId="0C67AF88">
            <w:pPr>
              <w:jc w:val="center"/>
              <w:rPr>
                <w:rFonts w:hint="default" w:ascii="方正书宋_GBK" w:hAnsi="方正书宋_GBK" w:eastAsia="方正书宋_GBK" w:cs="仿宋"/>
                <w:szCs w:val="21"/>
                <w:lang w:val="en-US" w:eastAsia="zh-CN"/>
              </w:rPr>
            </w:pPr>
            <w:r>
              <w:rPr>
                <w:rFonts w:hint="eastAsia" w:ascii="方正书宋_GBK" w:hAnsi="方正书宋_GBK" w:eastAsia="方正书宋_GBK" w:cs="仿宋"/>
                <w:szCs w:val="21"/>
                <w:lang w:val="en-US" w:eastAsia="zh-CN"/>
              </w:rPr>
              <w:t>0.5</w:t>
            </w:r>
          </w:p>
        </w:tc>
        <w:tc>
          <w:tcPr>
            <w:tcW w:w="1276" w:type="dxa"/>
            <w:tcBorders>
              <w:top w:val="nil"/>
              <w:left w:val="nil"/>
              <w:bottom w:val="single" w:color="auto" w:sz="4" w:space="0"/>
              <w:right w:val="single" w:color="auto" w:sz="4" w:space="0"/>
            </w:tcBorders>
            <w:vAlign w:val="center"/>
          </w:tcPr>
          <w:p w14:paraId="01200675">
            <w:pPr>
              <w:jc w:val="center"/>
              <w:rPr>
                <w:rFonts w:ascii="方正书宋_GBK" w:hAnsi="方正书宋_GBK" w:eastAsia="方正书宋_GBK" w:cs="仿宋"/>
                <w:szCs w:val="21"/>
                <w:lang w:eastAsia="zh-CN"/>
              </w:rPr>
            </w:pPr>
            <w:r>
              <w:rPr>
                <w:rFonts w:hint="eastAsia" w:ascii="方正书宋_GBK" w:hAnsi="方正书宋_GBK" w:eastAsia="方正书宋_GBK" w:cs="仿宋"/>
                <w:szCs w:val="21"/>
                <w:lang w:eastAsia="zh-CN"/>
              </w:rPr>
              <w:t>0.5</w:t>
            </w:r>
          </w:p>
        </w:tc>
        <w:tc>
          <w:tcPr>
            <w:tcW w:w="1559" w:type="dxa"/>
            <w:tcBorders>
              <w:top w:val="nil"/>
              <w:left w:val="nil"/>
              <w:bottom w:val="single" w:color="auto" w:sz="4" w:space="0"/>
              <w:right w:val="single" w:color="auto" w:sz="4" w:space="0"/>
            </w:tcBorders>
            <w:vAlign w:val="center"/>
          </w:tcPr>
          <w:p w14:paraId="584EFA9A">
            <w:pPr>
              <w:jc w:val="center"/>
              <w:rPr>
                <w:rFonts w:hint="eastAsia" w:ascii="方正书宋_GBK" w:hAnsi="方正书宋_GBK" w:eastAsia="宋体" w:cs="仿宋"/>
                <w:szCs w:val="21"/>
                <w:lang w:eastAsia="zh-CN"/>
              </w:rPr>
            </w:pPr>
            <w:r>
              <w:rPr>
                <w:rFonts w:hint="eastAsia" w:ascii="方正书宋_GBK" w:hAnsi="方正书宋_GBK" w:eastAsia="宋体" w:cs="仿宋"/>
                <w:szCs w:val="21"/>
                <w:lang w:val="en-US" w:eastAsia="zh-CN"/>
              </w:rPr>
              <w:t>0</w:t>
            </w:r>
          </w:p>
        </w:tc>
        <w:tc>
          <w:tcPr>
            <w:tcW w:w="2943" w:type="dxa"/>
            <w:tcBorders>
              <w:top w:val="nil"/>
              <w:left w:val="nil"/>
              <w:bottom w:val="single" w:color="auto" w:sz="4" w:space="0"/>
              <w:right w:val="single" w:color="auto" w:sz="4" w:space="0"/>
            </w:tcBorders>
            <w:vAlign w:val="center"/>
          </w:tcPr>
          <w:p w14:paraId="2668AC5E">
            <w:pPr>
              <w:jc w:val="center"/>
              <w:rPr>
                <w:rFonts w:ascii="方正书宋_GBK" w:hAnsi="方正书宋_GBK" w:eastAsia="方正书宋_GBK" w:cs="仿宋"/>
                <w:szCs w:val="21"/>
              </w:rPr>
            </w:pPr>
            <w:r>
              <w:rPr>
                <w:rFonts w:hint="eastAsia" w:ascii="方正书宋_GBK" w:hAnsi="方正书宋_GBK" w:eastAsia="方正书宋_GBK" w:cs="仿宋"/>
                <w:szCs w:val="21"/>
              </w:rPr>
              <w:t>响应政策，</w:t>
            </w:r>
            <w:r>
              <w:rPr>
                <w:rFonts w:hint="eastAsia" w:ascii="方正书宋_GBK" w:hAnsi="方正书宋_GBK" w:eastAsia="方正书宋_GBK" w:cs="仿宋"/>
                <w:szCs w:val="21"/>
                <w:lang w:eastAsia="zh-CN"/>
              </w:rPr>
              <w:t>厉行</w:t>
            </w:r>
            <w:r>
              <w:rPr>
                <w:rFonts w:hint="eastAsia" w:ascii="方正书宋_GBK" w:hAnsi="方正书宋_GBK" w:eastAsia="方正书宋_GBK" w:cs="仿宋"/>
                <w:szCs w:val="21"/>
              </w:rPr>
              <w:t>节约</w:t>
            </w:r>
          </w:p>
        </w:tc>
      </w:tr>
      <w:tr w14:paraId="2283F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2802" w:type="dxa"/>
            <w:tcBorders>
              <w:top w:val="nil"/>
              <w:left w:val="single" w:color="auto" w:sz="4" w:space="0"/>
              <w:bottom w:val="single" w:color="auto" w:sz="4" w:space="0"/>
              <w:right w:val="single" w:color="auto" w:sz="4" w:space="0"/>
            </w:tcBorders>
            <w:vAlign w:val="center"/>
          </w:tcPr>
          <w:p w14:paraId="149A6483">
            <w:pPr>
              <w:jc w:val="center"/>
              <w:rPr>
                <w:rFonts w:ascii="方正书宋_GBK" w:hAnsi="方正书宋_GBK" w:eastAsia="方正书宋_GBK" w:cs="仿宋"/>
                <w:szCs w:val="21"/>
              </w:rPr>
            </w:pPr>
            <w:r>
              <w:rPr>
                <w:rFonts w:hint="eastAsia" w:ascii="方正书宋_GBK" w:hAnsi="方正书宋_GBK" w:eastAsia="方正书宋_GBK" w:cs="仿宋"/>
                <w:szCs w:val="21"/>
              </w:rPr>
              <w:t>合计</w:t>
            </w:r>
          </w:p>
        </w:tc>
        <w:tc>
          <w:tcPr>
            <w:tcW w:w="1275" w:type="dxa"/>
            <w:tcBorders>
              <w:top w:val="nil"/>
              <w:left w:val="nil"/>
              <w:bottom w:val="single" w:color="auto" w:sz="4" w:space="0"/>
              <w:right w:val="single" w:color="auto" w:sz="4" w:space="0"/>
            </w:tcBorders>
            <w:vAlign w:val="center"/>
          </w:tcPr>
          <w:p w14:paraId="320DF365">
            <w:pPr>
              <w:jc w:val="center"/>
              <w:rPr>
                <w:rFonts w:hint="default" w:ascii="方正书宋_GBK" w:hAnsi="方正书宋_GBK" w:eastAsia="方正书宋_GBK" w:cs="仿宋"/>
                <w:szCs w:val="21"/>
                <w:lang w:val="en-US" w:eastAsia="zh-CN"/>
              </w:rPr>
            </w:pPr>
            <w:r>
              <w:rPr>
                <w:rFonts w:hint="eastAsia" w:ascii="方正书宋_GBK" w:hAnsi="方正书宋_GBK" w:eastAsia="方正书宋_GBK" w:cs="仿宋"/>
                <w:szCs w:val="21"/>
                <w:lang w:val="en-US" w:eastAsia="zh-CN"/>
              </w:rPr>
              <w:t>2.5</w:t>
            </w:r>
          </w:p>
        </w:tc>
        <w:tc>
          <w:tcPr>
            <w:tcW w:w="1276" w:type="dxa"/>
            <w:tcBorders>
              <w:top w:val="nil"/>
              <w:left w:val="nil"/>
              <w:bottom w:val="single" w:color="auto" w:sz="4" w:space="0"/>
              <w:right w:val="single" w:color="auto" w:sz="4" w:space="0"/>
            </w:tcBorders>
            <w:vAlign w:val="center"/>
          </w:tcPr>
          <w:p w14:paraId="38176D18">
            <w:pPr>
              <w:jc w:val="center"/>
              <w:rPr>
                <w:rFonts w:ascii="方正书宋_GBK" w:hAnsi="方正书宋_GBK" w:eastAsia="方正书宋_GBK" w:cs="仿宋"/>
                <w:szCs w:val="21"/>
                <w:lang w:eastAsia="zh-CN"/>
              </w:rPr>
            </w:pPr>
            <w:r>
              <w:rPr>
                <w:rFonts w:hint="eastAsia" w:ascii="方正书宋_GBK" w:hAnsi="方正书宋_GBK" w:eastAsia="方正书宋_GBK" w:cs="仿宋"/>
                <w:szCs w:val="21"/>
                <w:lang w:eastAsia="zh-CN"/>
              </w:rPr>
              <w:t>2.5</w:t>
            </w:r>
          </w:p>
        </w:tc>
        <w:tc>
          <w:tcPr>
            <w:tcW w:w="1559" w:type="dxa"/>
            <w:tcBorders>
              <w:top w:val="nil"/>
              <w:left w:val="nil"/>
              <w:bottom w:val="single" w:color="auto" w:sz="4" w:space="0"/>
              <w:right w:val="single" w:color="auto" w:sz="4" w:space="0"/>
            </w:tcBorders>
            <w:vAlign w:val="center"/>
          </w:tcPr>
          <w:p w14:paraId="317FB677">
            <w:pPr>
              <w:jc w:val="center"/>
              <w:rPr>
                <w:rFonts w:hint="eastAsia" w:ascii="方正书宋_GBK" w:hAnsi="方正书宋_GBK" w:eastAsia="宋体" w:cs="仿宋"/>
                <w:szCs w:val="21"/>
                <w:lang w:eastAsia="zh-CN"/>
              </w:rPr>
            </w:pPr>
            <w:r>
              <w:rPr>
                <w:rFonts w:hint="eastAsia" w:ascii="方正书宋_GBK" w:hAnsi="方正书宋_GBK" w:eastAsia="宋体" w:cs="仿宋"/>
                <w:szCs w:val="21"/>
                <w:lang w:val="en-US" w:eastAsia="zh-CN"/>
              </w:rPr>
              <w:t>0</w:t>
            </w:r>
          </w:p>
        </w:tc>
        <w:tc>
          <w:tcPr>
            <w:tcW w:w="2943" w:type="dxa"/>
            <w:tcBorders>
              <w:top w:val="nil"/>
              <w:left w:val="nil"/>
              <w:bottom w:val="single" w:color="auto" w:sz="4" w:space="0"/>
              <w:right w:val="single" w:color="auto" w:sz="4" w:space="0"/>
            </w:tcBorders>
            <w:vAlign w:val="center"/>
          </w:tcPr>
          <w:p w14:paraId="26D14D53">
            <w:pPr>
              <w:jc w:val="center"/>
              <w:rPr>
                <w:rFonts w:ascii="方正书宋_GBK" w:hAnsi="方正书宋_GBK" w:eastAsia="方正书宋_GBK" w:cs="仿宋"/>
                <w:szCs w:val="21"/>
              </w:rPr>
            </w:pPr>
            <w:r>
              <w:rPr>
                <w:rFonts w:hint="eastAsia" w:ascii="方正书宋_GBK" w:hAnsi="方正书宋_GBK" w:eastAsia="方正书宋_GBK" w:cs="仿宋"/>
                <w:szCs w:val="21"/>
              </w:rPr>
              <w:t>无增减变化</w:t>
            </w:r>
          </w:p>
        </w:tc>
      </w:tr>
    </w:tbl>
    <w:p w14:paraId="7AF2BA56">
      <w:pPr>
        <w:tabs>
          <w:tab w:val="left" w:pos="490"/>
        </w:tabs>
        <w:spacing w:line="520" w:lineRule="exact"/>
        <w:ind w:firstLine="640" w:firstLineChars="200"/>
        <w:rPr>
          <w:rFonts w:hint="eastAsia" w:ascii="黑体" w:hAnsi="黑体" w:eastAsia="黑体" w:cs="黑体"/>
          <w:sz w:val="32"/>
          <w:szCs w:val="32"/>
        </w:rPr>
      </w:pPr>
    </w:p>
    <w:p w14:paraId="122B0E6C">
      <w:pPr>
        <w:spacing w:line="560" w:lineRule="exact"/>
        <w:rPr>
          <w:rFonts w:ascii="仿宋" w:hAnsi="仿宋" w:eastAsia="仿宋" w:cs="仿宋_GB2312"/>
          <w:bCs/>
          <w:sz w:val="30"/>
          <w:szCs w:val="30"/>
        </w:rPr>
      </w:pPr>
    </w:p>
    <w:p w14:paraId="30CD3EF4">
      <w:pPr>
        <w:spacing w:line="560" w:lineRule="exact"/>
        <w:rPr>
          <w:rFonts w:ascii="仿宋" w:hAnsi="仿宋" w:eastAsia="仿宋" w:cs="仿宋_GB2312"/>
          <w:sz w:val="30"/>
          <w:szCs w:val="30"/>
        </w:rPr>
      </w:pPr>
    </w:p>
    <w:p w14:paraId="2F2BA582">
      <w:pPr>
        <w:spacing w:line="560" w:lineRule="exact"/>
        <w:ind w:firstLine="640"/>
        <w:rPr>
          <w:rFonts w:ascii="仿宋" w:hAnsi="仿宋" w:eastAsia="仿宋" w:cs="仿宋"/>
          <w:sz w:val="32"/>
          <w:szCs w:val="32"/>
          <w:lang w:eastAsia="zh-CN"/>
        </w:rPr>
      </w:pPr>
    </w:p>
    <w:p w14:paraId="577E9F99">
      <w:pPr>
        <w:spacing w:line="560" w:lineRule="exact"/>
        <w:ind w:firstLine="640"/>
        <w:rPr>
          <w:rFonts w:ascii="仿宋" w:hAnsi="仿宋" w:eastAsia="仿宋" w:cs="仿宋"/>
          <w:sz w:val="32"/>
          <w:szCs w:val="32"/>
          <w:lang w:eastAsia="zh-CN"/>
        </w:rPr>
      </w:pPr>
    </w:p>
    <w:p w14:paraId="666B5AA1">
      <w:pPr>
        <w:spacing w:line="560" w:lineRule="exact"/>
        <w:ind w:firstLine="640"/>
        <w:rPr>
          <w:rFonts w:ascii="仿宋" w:hAnsi="仿宋" w:eastAsia="仿宋" w:cs="仿宋"/>
          <w:sz w:val="32"/>
          <w:szCs w:val="32"/>
          <w:lang w:eastAsia="zh-CN"/>
        </w:rPr>
      </w:pPr>
    </w:p>
    <w:p w14:paraId="5D67B718">
      <w:pPr>
        <w:spacing w:line="560" w:lineRule="exact"/>
        <w:ind w:firstLine="640"/>
        <w:rPr>
          <w:rFonts w:ascii="仿宋" w:hAnsi="仿宋" w:eastAsia="仿宋" w:cs="仿宋"/>
          <w:sz w:val="32"/>
          <w:szCs w:val="32"/>
          <w:lang w:eastAsia="zh-CN"/>
        </w:rPr>
      </w:pPr>
    </w:p>
    <w:p w14:paraId="190B2355">
      <w:pPr>
        <w:spacing w:line="560" w:lineRule="exact"/>
        <w:ind w:firstLine="960" w:firstLineChars="300"/>
        <w:rPr>
          <w:rFonts w:hint="eastAsia" w:ascii="仿宋" w:hAnsi="仿宋" w:eastAsia="仿宋" w:cs="仿宋"/>
          <w:sz w:val="32"/>
          <w:szCs w:val="32"/>
        </w:rPr>
      </w:pPr>
    </w:p>
    <w:p w14:paraId="4CFBA859">
      <w:pPr>
        <w:spacing w:line="560" w:lineRule="exact"/>
        <w:ind w:firstLine="960" w:firstLineChars="300"/>
        <w:rPr>
          <w:rFonts w:hint="eastAsia" w:ascii="仿宋" w:hAnsi="仿宋" w:eastAsia="仿宋" w:cs="仿宋"/>
          <w:sz w:val="32"/>
          <w:szCs w:val="32"/>
        </w:rPr>
      </w:pPr>
    </w:p>
    <w:p w14:paraId="6FD8C593">
      <w:pPr>
        <w:spacing w:line="560" w:lineRule="exact"/>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 “三公”经费支出</w:t>
      </w:r>
      <w:r>
        <w:rPr>
          <w:rFonts w:hint="eastAsia" w:ascii="仿宋" w:hAnsi="仿宋" w:eastAsia="仿宋" w:cs="仿宋"/>
          <w:sz w:val="32"/>
          <w:szCs w:val="32"/>
          <w:lang w:eastAsia="zh-CN"/>
        </w:rPr>
        <w:t>2.5</w:t>
      </w:r>
      <w:r>
        <w:rPr>
          <w:rFonts w:hint="eastAsia" w:ascii="仿宋" w:hAnsi="仿宋" w:eastAsia="仿宋" w:cs="仿宋"/>
          <w:sz w:val="32"/>
          <w:szCs w:val="32"/>
        </w:rPr>
        <w:t>万元，其中：公车运行维护费2万元，公务接待费</w:t>
      </w:r>
      <w:r>
        <w:rPr>
          <w:rFonts w:hint="eastAsia" w:ascii="仿宋" w:hAnsi="仿宋" w:eastAsia="仿宋" w:cs="仿宋"/>
          <w:sz w:val="32"/>
          <w:szCs w:val="32"/>
          <w:lang w:eastAsia="zh-CN"/>
        </w:rPr>
        <w:t>0.5</w:t>
      </w:r>
      <w:r>
        <w:rPr>
          <w:rFonts w:hint="eastAsia" w:ascii="仿宋" w:hAnsi="仿宋" w:eastAsia="仿宋" w:cs="仿宋"/>
          <w:sz w:val="32"/>
          <w:szCs w:val="32"/>
        </w:rPr>
        <w:t>万元，计划</w:t>
      </w:r>
      <w:r>
        <w:rPr>
          <w:rFonts w:hint="eastAsia" w:ascii="仿宋" w:hAnsi="仿宋" w:eastAsia="仿宋" w:cs="仿宋"/>
          <w:color w:val="000000"/>
          <w:sz w:val="32"/>
          <w:szCs w:val="32"/>
        </w:rPr>
        <w:t>接待各地方审批考察人员招待任务等。</w:t>
      </w:r>
      <w:r>
        <w:rPr>
          <w:rFonts w:hint="eastAsia" w:ascii="仿宋" w:hAnsi="仿宋" w:eastAsia="仿宋" w:cs="仿宋"/>
          <w:sz w:val="32"/>
          <w:szCs w:val="32"/>
        </w:rPr>
        <w:t>因公出国出境0万元。202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年预算安排“三公”经费支出</w:t>
      </w:r>
      <w:r>
        <w:rPr>
          <w:rFonts w:hint="eastAsia" w:ascii="仿宋" w:hAnsi="仿宋" w:eastAsia="仿宋" w:cs="仿宋"/>
          <w:sz w:val="32"/>
          <w:szCs w:val="32"/>
          <w:lang w:val="en-US" w:eastAsia="zh-CN"/>
        </w:rPr>
        <w:t>2.5</w:t>
      </w:r>
      <w:r>
        <w:rPr>
          <w:rFonts w:hint="eastAsia" w:ascii="仿宋" w:hAnsi="仿宋" w:eastAsia="仿宋" w:cs="仿宋"/>
          <w:sz w:val="32"/>
          <w:szCs w:val="32"/>
        </w:rPr>
        <w:t>万元，其中：公务用车购置经费0万元，公车运行维护费2万元，公务接待费</w:t>
      </w:r>
      <w:r>
        <w:rPr>
          <w:rFonts w:hint="eastAsia" w:ascii="仿宋" w:hAnsi="仿宋" w:eastAsia="仿宋" w:cs="仿宋"/>
          <w:sz w:val="32"/>
          <w:szCs w:val="32"/>
          <w:lang w:val="en-US" w:eastAsia="zh-CN"/>
        </w:rPr>
        <w:t>0.5</w:t>
      </w:r>
      <w:r>
        <w:rPr>
          <w:rFonts w:hint="eastAsia" w:ascii="仿宋" w:hAnsi="仿宋" w:eastAsia="仿宋" w:cs="仿宋"/>
          <w:sz w:val="32"/>
          <w:szCs w:val="32"/>
        </w:rPr>
        <w:t>万元，因公出国出境0万元，</w:t>
      </w:r>
      <w:r>
        <w:rPr>
          <w:rFonts w:hint="eastAsia" w:ascii="仿宋" w:hAnsi="仿宋" w:eastAsia="仿宋" w:cs="仿宋"/>
          <w:sz w:val="32"/>
          <w:szCs w:val="32"/>
          <w:lang w:val="en-US" w:eastAsia="zh-CN"/>
        </w:rPr>
        <w:t>2024年</w:t>
      </w:r>
      <w:r>
        <w:rPr>
          <w:rFonts w:hint="eastAsia" w:ascii="仿宋" w:hAnsi="仿宋" w:eastAsia="仿宋" w:cs="仿宋"/>
          <w:sz w:val="32"/>
          <w:szCs w:val="32"/>
        </w:rPr>
        <w:t>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bookmarkStart w:id="9" w:name="_GoBack"/>
      <w:bookmarkEnd w:id="9"/>
      <w:r>
        <w:rPr>
          <w:rFonts w:hint="eastAsia" w:ascii="仿宋" w:hAnsi="仿宋" w:eastAsia="仿宋" w:cs="仿宋"/>
          <w:sz w:val="32"/>
          <w:szCs w:val="32"/>
          <w:lang w:eastAsia="zh-CN"/>
        </w:rPr>
        <w:t>“</w:t>
      </w:r>
      <w:r>
        <w:rPr>
          <w:rFonts w:hint="eastAsia" w:ascii="仿宋" w:hAnsi="仿宋" w:eastAsia="仿宋" w:cs="仿宋"/>
          <w:sz w:val="32"/>
          <w:szCs w:val="32"/>
        </w:rPr>
        <w:t>三公</w:t>
      </w:r>
      <w:r>
        <w:rPr>
          <w:rFonts w:hint="eastAsia" w:ascii="仿宋" w:hAnsi="仿宋" w:eastAsia="仿宋" w:cs="仿宋"/>
          <w:sz w:val="32"/>
          <w:szCs w:val="32"/>
          <w:lang w:eastAsia="zh-CN"/>
        </w:rPr>
        <w:t>”</w:t>
      </w:r>
      <w:r>
        <w:rPr>
          <w:rFonts w:hint="eastAsia" w:ascii="仿宋" w:hAnsi="仿宋" w:eastAsia="仿宋" w:cs="仿宋"/>
          <w:sz w:val="32"/>
          <w:szCs w:val="32"/>
        </w:rPr>
        <w:t>经费</w:t>
      </w:r>
      <w:r>
        <w:rPr>
          <w:rFonts w:hint="eastAsia" w:ascii="仿宋" w:hAnsi="仿宋" w:eastAsia="仿宋" w:cs="仿宋"/>
          <w:sz w:val="32"/>
          <w:szCs w:val="32"/>
          <w:lang w:val="en-US" w:eastAsia="zh-CN"/>
        </w:rPr>
        <w:t>持平。</w:t>
      </w:r>
    </w:p>
    <w:p w14:paraId="52DC91C7">
      <w:pPr>
        <w:widowControl w:val="0"/>
        <w:numPr>
          <w:ilvl w:val="0"/>
          <w:numId w:val="0"/>
        </w:numPr>
        <w:spacing w:line="56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绩效预算信息情况</w:t>
      </w:r>
    </w:p>
    <w:p w14:paraId="74106735">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lang w:eastAsia="zh-CN"/>
        </w:rPr>
        <w:t>单位</w:t>
      </w:r>
      <w:r>
        <w:rPr>
          <w:rFonts w:hint="eastAsia" w:ascii="黑体" w:hAnsi="黑体" w:eastAsia="黑体" w:cs="黑体"/>
          <w:sz w:val="32"/>
          <w:szCs w:val="32"/>
        </w:rPr>
        <w:t>整体绩效目标</w:t>
      </w:r>
    </w:p>
    <w:p w14:paraId="12136263">
      <w:pPr>
        <w:pStyle w:val="8"/>
        <w:widowControl/>
        <w:wordWrap/>
        <w:adjustRightInd/>
        <w:snapToGrid/>
        <w:spacing w:line="560" w:lineRule="exact"/>
        <w:ind w:left="0" w:firstLine="640" w:firstLineChars="200"/>
        <w:textAlignment w:val="auto"/>
        <w:rPr>
          <w:rFonts w:hint="eastAsia" w:ascii="仿宋" w:hAnsi="仿宋" w:eastAsia="仿宋" w:cs="仿宋"/>
          <w:color w:val="000000"/>
          <w:kern w:val="0"/>
          <w:sz w:val="32"/>
          <w:szCs w:val="32"/>
          <w:lang w:val="en-US" w:bidi="ar-SA"/>
        </w:rPr>
      </w:pPr>
      <w:r>
        <w:rPr>
          <w:rFonts w:hint="eastAsia" w:ascii="仿宋" w:hAnsi="仿宋" w:eastAsia="仿宋" w:cs="仿宋"/>
          <w:color w:val="000000"/>
          <w:kern w:val="0"/>
          <w:sz w:val="32"/>
          <w:szCs w:val="32"/>
          <w:lang w:val="en-US" w:bidi="ar-SA"/>
        </w:rPr>
        <w:t>做好政务服务“好差评”体系建设；</w:t>
      </w:r>
    </w:p>
    <w:p w14:paraId="567BA57B">
      <w:pPr>
        <w:pStyle w:val="8"/>
        <w:widowControl/>
        <w:wordWrap/>
        <w:adjustRightInd/>
        <w:snapToGrid/>
        <w:spacing w:line="560" w:lineRule="exact"/>
        <w:ind w:left="0" w:firstLine="640" w:firstLineChars="200"/>
        <w:textAlignment w:val="auto"/>
        <w:rPr>
          <w:rFonts w:hint="eastAsia" w:ascii="仿宋" w:hAnsi="仿宋" w:eastAsia="仿宋" w:cs="仿宋"/>
          <w:color w:val="000000"/>
          <w:kern w:val="0"/>
          <w:sz w:val="32"/>
          <w:szCs w:val="32"/>
          <w:lang w:val="en-US" w:bidi="ar-SA"/>
        </w:rPr>
      </w:pPr>
      <w:r>
        <w:rPr>
          <w:rFonts w:hint="eastAsia" w:ascii="仿宋" w:hAnsi="仿宋" w:eastAsia="仿宋" w:cs="仿宋"/>
          <w:color w:val="000000"/>
          <w:kern w:val="0"/>
          <w:sz w:val="32"/>
          <w:szCs w:val="32"/>
          <w:lang w:val="en-US" w:bidi="ar-SA"/>
        </w:rPr>
        <w:t>深化“双盲”评审；</w:t>
      </w:r>
    </w:p>
    <w:p w14:paraId="3C0A245B">
      <w:pPr>
        <w:pStyle w:val="8"/>
        <w:widowControl/>
        <w:wordWrap/>
        <w:adjustRightInd/>
        <w:snapToGrid/>
        <w:spacing w:line="560" w:lineRule="exact"/>
        <w:ind w:left="0" w:firstLine="640" w:firstLineChars="200"/>
        <w:textAlignment w:val="auto"/>
        <w:rPr>
          <w:rFonts w:hint="eastAsia" w:ascii="仿宋" w:hAnsi="仿宋" w:eastAsia="仿宋" w:cs="仿宋"/>
          <w:color w:val="000000"/>
          <w:kern w:val="0"/>
          <w:sz w:val="32"/>
          <w:szCs w:val="32"/>
          <w:lang w:val="en-US" w:bidi="ar-SA"/>
        </w:rPr>
      </w:pPr>
      <w:r>
        <w:rPr>
          <w:rFonts w:hint="eastAsia" w:ascii="仿宋" w:hAnsi="仿宋" w:eastAsia="仿宋" w:cs="仿宋"/>
          <w:color w:val="000000"/>
          <w:kern w:val="0"/>
          <w:sz w:val="32"/>
          <w:szCs w:val="32"/>
          <w:lang w:val="en-US" w:bidi="ar-SA"/>
        </w:rPr>
        <w:t>提升公共资源交易便利度和质量；</w:t>
      </w:r>
    </w:p>
    <w:p w14:paraId="69D730FD">
      <w:pPr>
        <w:pStyle w:val="8"/>
        <w:widowControl/>
        <w:wordWrap/>
        <w:adjustRightInd/>
        <w:snapToGrid/>
        <w:spacing w:line="560" w:lineRule="exact"/>
        <w:ind w:left="0" w:firstLine="640" w:firstLineChars="200"/>
        <w:textAlignment w:val="auto"/>
        <w:rPr>
          <w:rFonts w:hint="eastAsia" w:ascii="仿宋" w:hAnsi="仿宋" w:eastAsia="仿宋" w:cs="仿宋"/>
          <w:color w:val="000000"/>
          <w:kern w:val="0"/>
          <w:sz w:val="32"/>
          <w:szCs w:val="32"/>
          <w:lang w:val="en-US" w:bidi="ar-SA"/>
        </w:rPr>
      </w:pPr>
      <w:r>
        <w:rPr>
          <w:rFonts w:hint="eastAsia" w:ascii="仿宋" w:hAnsi="仿宋" w:eastAsia="仿宋" w:cs="仿宋"/>
          <w:color w:val="000000"/>
          <w:kern w:val="0"/>
          <w:sz w:val="32"/>
          <w:szCs w:val="32"/>
          <w:lang w:val="en-US" w:bidi="ar-SA"/>
        </w:rPr>
        <w:t>加强基层服务建设工作；</w:t>
      </w:r>
    </w:p>
    <w:p w14:paraId="157B1E4D">
      <w:pPr>
        <w:pStyle w:val="8"/>
        <w:widowControl/>
        <w:wordWrap/>
        <w:adjustRightInd/>
        <w:snapToGrid/>
        <w:spacing w:line="560" w:lineRule="exact"/>
        <w:ind w:left="0" w:firstLine="640" w:firstLineChars="200"/>
        <w:textAlignment w:val="auto"/>
        <w:rPr>
          <w:rFonts w:hint="eastAsia" w:ascii="仿宋" w:hAnsi="仿宋" w:eastAsia="仿宋" w:cs="仿宋"/>
          <w:color w:val="000000"/>
          <w:kern w:val="0"/>
          <w:sz w:val="32"/>
          <w:szCs w:val="32"/>
          <w:lang w:val="en-US" w:bidi="ar-SA"/>
        </w:rPr>
      </w:pPr>
      <w:r>
        <w:rPr>
          <w:rFonts w:hint="eastAsia" w:ascii="仿宋" w:hAnsi="仿宋" w:eastAsia="仿宋" w:cs="仿宋"/>
          <w:color w:val="000000"/>
          <w:kern w:val="0"/>
          <w:sz w:val="32"/>
          <w:szCs w:val="32"/>
          <w:lang w:val="en-US" w:bidi="ar-SA"/>
        </w:rPr>
        <w:t>进一步规范依法行政；</w:t>
      </w:r>
    </w:p>
    <w:p w14:paraId="6CEE05A6">
      <w:pPr>
        <w:ind w:firstLine="640" w:firstLineChars="200"/>
        <w:rPr>
          <w:rFonts w:hint="eastAsia" w:ascii="黑体" w:hAnsi="黑体" w:eastAsia="黑体" w:cs="黑体"/>
          <w:bCs/>
          <w:sz w:val="32"/>
          <w:szCs w:val="32"/>
        </w:rPr>
      </w:pPr>
    </w:p>
    <w:p w14:paraId="13337D6F">
      <w:pPr>
        <w:ind w:firstLine="640" w:firstLineChars="200"/>
        <w:rPr>
          <w:rFonts w:ascii="黑体" w:hAnsi="黑体" w:eastAsia="黑体" w:cs="黑体"/>
          <w:bCs/>
          <w:sz w:val="32"/>
          <w:szCs w:val="32"/>
        </w:rPr>
      </w:pPr>
      <w:r>
        <w:rPr>
          <w:rFonts w:hint="eastAsia" w:ascii="黑体" w:hAnsi="黑体" w:eastAsia="黑体" w:cs="黑体"/>
          <w:bCs/>
          <w:sz w:val="32"/>
          <w:szCs w:val="32"/>
        </w:rPr>
        <w:t>第二部分 预算项目绩效目标</w:t>
      </w:r>
    </w:p>
    <w:p w14:paraId="6708403A">
      <w:pPr>
        <w:rPr>
          <w:rFonts w:ascii="仿宋" w:hAnsi="仿宋" w:eastAsia="仿宋"/>
          <w:sz w:val="30"/>
          <w:szCs w:val="30"/>
        </w:rPr>
      </w:pPr>
    </w:p>
    <w:p w14:paraId="6837B414">
      <w:pPr>
        <w:spacing w:before="0" w:after="0" w:line="240" w:lineRule="auto"/>
        <w:ind w:firstLine="0"/>
        <w:jc w:val="center"/>
        <w:outlineLvl w:val="9"/>
        <w:rPr>
          <w:b/>
          <w:bCs/>
          <w:sz w:val="30"/>
          <w:szCs w:val="30"/>
        </w:rPr>
      </w:pPr>
      <w:r>
        <w:rPr>
          <w:rFonts w:ascii="方正仿宋_GBK" w:hAnsi="方正仿宋_GBK" w:eastAsia="方正仿宋_GBK" w:cs="方正仿宋_GBK"/>
          <w:b/>
          <w:bCs/>
          <w:color w:val="000000"/>
          <w:sz w:val="30"/>
          <w:szCs w:val="30"/>
        </w:rPr>
        <w:t xml:space="preserve"> </w:t>
      </w:r>
      <w:bookmarkStart w:id="4" w:name="_Toc_4_4_0000000004"/>
      <w:r>
        <w:rPr>
          <w:rFonts w:ascii="方正仿宋_GBK" w:hAnsi="方正仿宋_GBK" w:eastAsia="方正仿宋_GBK" w:cs="方正仿宋_GBK"/>
          <w:b/>
          <w:bCs/>
          <w:color w:val="000000"/>
          <w:sz w:val="30"/>
          <w:szCs w:val="30"/>
        </w:rPr>
        <w:t>便民服务中心经费绩效目标表</w:t>
      </w:r>
      <w:bookmarkEnd w:id="4"/>
    </w:p>
    <w:tbl>
      <w:tblPr>
        <w:tblStyle w:val="10"/>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D67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12B1909">
            <w:pPr>
              <w:pStyle w:val="24"/>
            </w:pPr>
            <w:r>
              <w:t>202</w:t>
            </w:r>
            <w:r>
              <w:rPr>
                <w:rFonts w:hint="eastAsia"/>
                <w:lang w:val="en-US" w:eastAsia="zh-CN"/>
              </w:rPr>
              <w:t>001</w:t>
            </w:r>
            <w:r>
              <w:t>涞水县行政审批局本级</w:t>
            </w:r>
          </w:p>
        </w:tc>
        <w:tc>
          <w:tcPr>
            <w:tcW w:w="1843" w:type="dxa"/>
            <w:tcBorders>
              <w:top w:val="single" w:color="FFFFFF" w:sz="6" w:space="0"/>
              <w:left w:val="single" w:color="FFFFFF" w:sz="6" w:space="0"/>
              <w:right w:val="single" w:color="FFFFFF" w:sz="6" w:space="0"/>
            </w:tcBorders>
            <w:vAlign w:val="center"/>
          </w:tcPr>
          <w:p w14:paraId="63642F40">
            <w:pPr>
              <w:pStyle w:val="19"/>
            </w:pPr>
            <w:r>
              <w:t>单位：万元</w:t>
            </w:r>
          </w:p>
        </w:tc>
      </w:tr>
      <w:tr w14:paraId="5CD5D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94FE1D">
            <w:pPr>
              <w:pStyle w:val="18"/>
            </w:pPr>
            <w:r>
              <w:t>项目编码</w:t>
            </w:r>
          </w:p>
        </w:tc>
        <w:tc>
          <w:tcPr>
            <w:tcW w:w="2608" w:type="dxa"/>
            <w:gridSpan w:val="2"/>
            <w:vAlign w:val="center"/>
          </w:tcPr>
          <w:p w14:paraId="389A6264">
            <w:pPr>
              <w:pStyle w:val="20"/>
            </w:pPr>
            <w:r>
              <w:t>13062325P00789310004K</w:t>
            </w:r>
          </w:p>
        </w:tc>
        <w:tc>
          <w:tcPr>
            <w:tcW w:w="1587" w:type="dxa"/>
            <w:vAlign w:val="center"/>
          </w:tcPr>
          <w:p w14:paraId="7D79C407">
            <w:pPr>
              <w:pStyle w:val="18"/>
            </w:pPr>
            <w:r>
              <w:t>项目名称</w:t>
            </w:r>
          </w:p>
        </w:tc>
        <w:tc>
          <w:tcPr>
            <w:tcW w:w="4423" w:type="dxa"/>
            <w:gridSpan w:val="3"/>
            <w:vAlign w:val="center"/>
          </w:tcPr>
          <w:p w14:paraId="1F734ED1">
            <w:pPr>
              <w:pStyle w:val="20"/>
            </w:pPr>
            <w:r>
              <w:t>便民服务中心经费</w:t>
            </w:r>
          </w:p>
        </w:tc>
      </w:tr>
      <w:tr w14:paraId="2C6D7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F1FBB">
            <w:pPr>
              <w:pStyle w:val="18"/>
            </w:pPr>
            <w:r>
              <w:t>预算规模及资金用途</w:t>
            </w:r>
          </w:p>
        </w:tc>
        <w:tc>
          <w:tcPr>
            <w:tcW w:w="1276" w:type="dxa"/>
            <w:vAlign w:val="center"/>
          </w:tcPr>
          <w:p w14:paraId="2136CA7A">
            <w:pPr>
              <w:pStyle w:val="18"/>
            </w:pPr>
            <w:r>
              <w:t>预算数</w:t>
            </w:r>
          </w:p>
        </w:tc>
        <w:tc>
          <w:tcPr>
            <w:tcW w:w="1332" w:type="dxa"/>
            <w:vAlign w:val="center"/>
          </w:tcPr>
          <w:p w14:paraId="34FF02AF">
            <w:pPr>
              <w:pStyle w:val="20"/>
            </w:pPr>
            <w:r>
              <w:t>80.16</w:t>
            </w:r>
          </w:p>
        </w:tc>
        <w:tc>
          <w:tcPr>
            <w:tcW w:w="1587" w:type="dxa"/>
            <w:vAlign w:val="center"/>
          </w:tcPr>
          <w:p w14:paraId="1D8252A0">
            <w:pPr>
              <w:pStyle w:val="18"/>
            </w:pPr>
            <w:r>
              <w:t>其中：财政    资金</w:t>
            </w:r>
          </w:p>
        </w:tc>
        <w:tc>
          <w:tcPr>
            <w:tcW w:w="1304" w:type="dxa"/>
            <w:vAlign w:val="center"/>
          </w:tcPr>
          <w:p w14:paraId="7BB6AFC8">
            <w:pPr>
              <w:pStyle w:val="20"/>
            </w:pPr>
            <w:r>
              <w:t>80.16</w:t>
            </w:r>
          </w:p>
        </w:tc>
        <w:tc>
          <w:tcPr>
            <w:tcW w:w="1276" w:type="dxa"/>
            <w:vAlign w:val="center"/>
          </w:tcPr>
          <w:p w14:paraId="6A5AD74A">
            <w:pPr>
              <w:pStyle w:val="18"/>
            </w:pPr>
            <w:r>
              <w:t>其他资金</w:t>
            </w:r>
          </w:p>
        </w:tc>
        <w:tc>
          <w:tcPr>
            <w:tcW w:w="1843" w:type="dxa"/>
            <w:vAlign w:val="center"/>
          </w:tcPr>
          <w:p w14:paraId="593153E7">
            <w:pPr>
              <w:pStyle w:val="20"/>
            </w:pPr>
            <w:r>
              <w:t xml:space="preserve"> </w:t>
            </w:r>
          </w:p>
        </w:tc>
      </w:tr>
      <w:tr w14:paraId="32D72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07C1A179"/>
        </w:tc>
        <w:tc>
          <w:tcPr>
            <w:tcW w:w="8618" w:type="dxa"/>
            <w:gridSpan w:val="6"/>
            <w:vAlign w:val="center"/>
          </w:tcPr>
          <w:p w14:paraId="53F532CA">
            <w:pPr>
              <w:pStyle w:val="20"/>
            </w:pPr>
            <w:r>
              <w:t>电费 水费 制冷费等</w:t>
            </w:r>
          </w:p>
        </w:tc>
      </w:tr>
      <w:tr w14:paraId="5C24E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2380E">
            <w:pPr>
              <w:pStyle w:val="18"/>
            </w:pPr>
            <w:r>
              <w:t>资金支出计划（%）</w:t>
            </w:r>
          </w:p>
        </w:tc>
        <w:tc>
          <w:tcPr>
            <w:tcW w:w="2608" w:type="dxa"/>
            <w:gridSpan w:val="2"/>
            <w:vAlign w:val="center"/>
          </w:tcPr>
          <w:p w14:paraId="6AE34C10">
            <w:pPr>
              <w:pStyle w:val="18"/>
            </w:pPr>
            <w:r>
              <w:t>3月底</w:t>
            </w:r>
          </w:p>
        </w:tc>
        <w:tc>
          <w:tcPr>
            <w:tcW w:w="1587" w:type="dxa"/>
            <w:vAlign w:val="center"/>
          </w:tcPr>
          <w:p w14:paraId="7AD49A6F">
            <w:pPr>
              <w:pStyle w:val="18"/>
            </w:pPr>
            <w:r>
              <w:t>6月底</w:t>
            </w:r>
          </w:p>
        </w:tc>
        <w:tc>
          <w:tcPr>
            <w:tcW w:w="1304" w:type="dxa"/>
            <w:vAlign w:val="center"/>
          </w:tcPr>
          <w:p w14:paraId="25A1E78F">
            <w:pPr>
              <w:pStyle w:val="18"/>
            </w:pPr>
            <w:r>
              <w:t>10月底</w:t>
            </w:r>
          </w:p>
        </w:tc>
        <w:tc>
          <w:tcPr>
            <w:tcW w:w="3119" w:type="dxa"/>
            <w:gridSpan w:val="2"/>
            <w:vAlign w:val="center"/>
          </w:tcPr>
          <w:p w14:paraId="068C9ECC">
            <w:pPr>
              <w:pStyle w:val="18"/>
            </w:pPr>
            <w:r>
              <w:t>12月底</w:t>
            </w:r>
          </w:p>
        </w:tc>
      </w:tr>
      <w:tr w14:paraId="229C8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6C09653C"/>
        </w:tc>
        <w:tc>
          <w:tcPr>
            <w:tcW w:w="2608" w:type="dxa"/>
            <w:gridSpan w:val="2"/>
            <w:vAlign w:val="center"/>
          </w:tcPr>
          <w:p w14:paraId="5E0C26AC">
            <w:pPr>
              <w:pStyle w:val="21"/>
            </w:pPr>
            <w:r>
              <w:t>20%</w:t>
            </w:r>
          </w:p>
        </w:tc>
        <w:tc>
          <w:tcPr>
            <w:tcW w:w="1587" w:type="dxa"/>
            <w:vAlign w:val="center"/>
          </w:tcPr>
          <w:p w14:paraId="4BF053B5">
            <w:pPr>
              <w:pStyle w:val="21"/>
            </w:pPr>
            <w:r>
              <w:t>40%</w:t>
            </w:r>
          </w:p>
        </w:tc>
        <w:tc>
          <w:tcPr>
            <w:tcW w:w="1304" w:type="dxa"/>
            <w:vAlign w:val="center"/>
          </w:tcPr>
          <w:p w14:paraId="026DA7C4">
            <w:pPr>
              <w:pStyle w:val="21"/>
            </w:pPr>
            <w:r>
              <w:t>60%</w:t>
            </w:r>
          </w:p>
        </w:tc>
        <w:tc>
          <w:tcPr>
            <w:tcW w:w="3119" w:type="dxa"/>
            <w:gridSpan w:val="2"/>
            <w:vAlign w:val="center"/>
          </w:tcPr>
          <w:p w14:paraId="6AF08F58">
            <w:pPr>
              <w:pStyle w:val="21"/>
            </w:pPr>
            <w:r>
              <w:rPr>
                <w:rFonts w:hint="eastAsia"/>
                <w:lang w:val="en-US" w:eastAsia="zh-CN"/>
              </w:rPr>
              <w:t>100</w:t>
            </w:r>
            <w:r>
              <w:t>%</w:t>
            </w:r>
          </w:p>
        </w:tc>
      </w:tr>
      <w:tr w14:paraId="35AA1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EE8DD8">
            <w:pPr>
              <w:pStyle w:val="18"/>
            </w:pPr>
            <w:r>
              <w:t>绩效目标</w:t>
            </w:r>
          </w:p>
        </w:tc>
        <w:tc>
          <w:tcPr>
            <w:tcW w:w="8618" w:type="dxa"/>
            <w:gridSpan w:val="6"/>
            <w:vAlign w:val="center"/>
          </w:tcPr>
          <w:p w14:paraId="13AA5737">
            <w:pPr>
              <w:pStyle w:val="20"/>
            </w:pPr>
            <w:r>
              <w:t>1.保障便民服务中心正常运转</w:t>
            </w:r>
          </w:p>
        </w:tc>
      </w:tr>
    </w:tbl>
    <w:p w14:paraId="28EBE3E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D09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1B171F">
            <w:pPr>
              <w:pStyle w:val="18"/>
            </w:pPr>
            <w:r>
              <w:t>一级指标</w:t>
            </w:r>
          </w:p>
        </w:tc>
        <w:tc>
          <w:tcPr>
            <w:tcW w:w="1276" w:type="dxa"/>
            <w:vAlign w:val="center"/>
          </w:tcPr>
          <w:p w14:paraId="6AE08FAD">
            <w:pPr>
              <w:pStyle w:val="18"/>
            </w:pPr>
            <w:r>
              <w:t>二级指标</w:t>
            </w:r>
          </w:p>
        </w:tc>
        <w:tc>
          <w:tcPr>
            <w:tcW w:w="1332" w:type="dxa"/>
            <w:vAlign w:val="center"/>
          </w:tcPr>
          <w:p w14:paraId="69DA74B7">
            <w:pPr>
              <w:pStyle w:val="18"/>
            </w:pPr>
            <w:r>
              <w:t>三级指标</w:t>
            </w:r>
          </w:p>
        </w:tc>
        <w:tc>
          <w:tcPr>
            <w:tcW w:w="2891" w:type="dxa"/>
            <w:vAlign w:val="center"/>
          </w:tcPr>
          <w:p w14:paraId="4F9C2787">
            <w:pPr>
              <w:pStyle w:val="18"/>
            </w:pPr>
            <w:r>
              <w:t>绩效指标描述</w:t>
            </w:r>
          </w:p>
        </w:tc>
        <w:tc>
          <w:tcPr>
            <w:tcW w:w="1276" w:type="dxa"/>
            <w:vAlign w:val="center"/>
          </w:tcPr>
          <w:p w14:paraId="55668E15">
            <w:pPr>
              <w:pStyle w:val="18"/>
            </w:pPr>
            <w:r>
              <w:t>指标值</w:t>
            </w:r>
          </w:p>
        </w:tc>
        <w:tc>
          <w:tcPr>
            <w:tcW w:w="1843" w:type="dxa"/>
            <w:vAlign w:val="center"/>
          </w:tcPr>
          <w:p w14:paraId="43927F44">
            <w:pPr>
              <w:pStyle w:val="18"/>
            </w:pPr>
            <w:r>
              <w:t>指标值确定依据</w:t>
            </w:r>
          </w:p>
        </w:tc>
      </w:tr>
      <w:tr w14:paraId="66B43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CCD415">
            <w:pPr>
              <w:pStyle w:val="21"/>
            </w:pPr>
            <w:r>
              <w:t>产出指标</w:t>
            </w:r>
          </w:p>
        </w:tc>
        <w:tc>
          <w:tcPr>
            <w:tcW w:w="1276" w:type="dxa"/>
            <w:vAlign w:val="center"/>
          </w:tcPr>
          <w:p w14:paraId="6746B7C4">
            <w:pPr>
              <w:pStyle w:val="20"/>
            </w:pPr>
            <w:r>
              <w:t>数量指标</w:t>
            </w:r>
          </w:p>
        </w:tc>
        <w:tc>
          <w:tcPr>
            <w:tcW w:w="1332" w:type="dxa"/>
            <w:vAlign w:val="center"/>
          </w:tcPr>
          <w:p w14:paraId="58118F7A">
            <w:pPr>
              <w:pStyle w:val="20"/>
            </w:pPr>
            <w:r>
              <w:t>资金到位率</w:t>
            </w:r>
          </w:p>
        </w:tc>
        <w:tc>
          <w:tcPr>
            <w:tcW w:w="2891" w:type="dxa"/>
            <w:vAlign w:val="center"/>
          </w:tcPr>
          <w:p w14:paraId="3D0E6702">
            <w:pPr>
              <w:pStyle w:val="20"/>
            </w:pPr>
            <w:r>
              <w:t>资金到位率</w:t>
            </w:r>
          </w:p>
        </w:tc>
        <w:tc>
          <w:tcPr>
            <w:tcW w:w="1276" w:type="dxa"/>
            <w:vAlign w:val="center"/>
          </w:tcPr>
          <w:p w14:paraId="5A5BE995">
            <w:pPr>
              <w:pStyle w:val="20"/>
            </w:pPr>
            <w:r>
              <w:t>≥80%</w:t>
            </w:r>
          </w:p>
        </w:tc>
        <w:tc>
          <w:tcPr>
            <w:tcW w:w="1843" w:type="dxa"/>
            <w:vAlign w:val="center"/>
          </w:tcPr>
          <w:p w14:paraId="6AFD46ED">
            <w:pPr>
              <w:pStyle w:val="20"/>
            </w:pPr>
            <w:r>
              <w:t>涞水县行政审批局关于2025年项目经费列入预算的请示 请（1682）号</w:t>
            </w:r>
          </w:p>
        </w:tc>
      </w:tr>
      <w:tr w14:paraId="135FD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D67076"/>
        </w:tc>
        <w:tc>
          <w:tcPr>
            <w:tcW w:w="1276" w:type="dxa"/>
            <w:vAlign w:val="center"/>
          </w:tcPr>
          <w:p w14:paraId="4DAB0A1D">
            <w:pPr>
              <w:pStyle w:val="20"/>
            </w:pPr>
            <w:r>
              <w:t>质量指标</w:t>
            </w:r>
          </w:p>
        </w:tc>
        <w:tc>
          <w:tcPr>
            <w:tcW w:w="1332" w:type="dxa"/>
            <w:vAlign w:val="center"/>
          </w:tcPr>
          <w:p w14:paraId="7B0330E3">
            <w:pPr>
              <w:pStyle w:val="20"/>
            </w:pPr>
            <w:r>
              <w:t>质量达标率</w:t>
            </w:r>
          </w:p>
        </w:tc>
        <w:tc>
          <w:tcPr>
            <w:tcW w:w="2891" w:type="dxa"/>
            <w:vAlign w:val="center"/>
          </w:tcPr>
          <w:p w14:paraId="2A8B0529">
            <w:pPr>
              <w:pStyle w:val="20"/>
            </w:pPr>
            <w:r>
              <w:t>保障中心正常运转</w:t>
            </w:r>
          </w:p>
        </w:tc>
        <w:tc>
          <w:tcPr>
            <w:tcW w:w="1276" w:type="dxa"/>
            <w:vAlign w:val="center"/>
          </w:tcPr>
          <w:p w14:paraId="145A01D4">
            <w:pPr>
              <w:pStyle w:val="20"/>
            </w:pPr>
            <w:r>
              <w:t>保障便民中心正常运转</w:t>
            </w:r>
          </w:p>
        </w:tc>
        <w:tc>
          <w:tcPr>
            <w:tcW w:w="1843" w:type="dxa"/>
            <w:vAlign w:val="center"/>
          </w:tcPr>
          <w:p w14:paraId="5DAF0319">
            <w:pPr>
              <w:pStyle w:val="20"/>
            </w:pPr>
            <w:r>
              <w:t>涞水县行政审批局关于2025年项目经费列入预算的请示 请（1682）号</w:t>
            </w:r>
          </w:p>
        </w:tc>
      </w:tr>
      <w:tr w14:paraId="3A858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1DBED4"/>
        </w:tc>
        <w:tc>
          <w:tcPr>
            <w:tcW w:w="1276" w:type="dxa"/>
            <w:vAlign w:val="center"/>
          </w:tcPr>
          <w:p w14:paraId="7D8F2B7E">
            <w:pPr>
              <w:pStyle w:val="20"/>
            </w:pPr>
            <w:r>
              <w:t>时效指标</w:t>
            </w:r>
          </w:p>
        </w:tc>
        <w:tc>
          <w:tcPr>
            <w:tcW w:w="1332" w:type="dxa"/>
            <w:vAlign w:val="center"/>
          </w:tcPr>
          <w:p w14:paraId="6DB4898C">
            <w:pPr>
              <w:pStyle w:val="20"/>
            </w:pPr>
            <w:r>
              <w:t>资金支付及时性</w:t>
            </w:r>
          </w:p>
        </w:tc>
        <w:tc>
          <w:tcPr>
            <w:tcW w:w="2891" w:type="dxa"/>
            <w:vAlign w:val="center"/>
          </w:tcPr>
          <w:p w14:paraId="30CC789B">
            <w:pPr>
              <w:pStyle w:val="20"/>
            </w:pPr>
            <w:r>
              <w:t>资金支付的及时程度</w:t>
            </w:r>
          </w:p>
        </w:tc>
        <w:tc>
          <w:tcPr>
            <w:tcW w:w="1276" w:type="dxa"/>
            <w:vAlign w:val="center"/>
          </w:tcPr>
          <w:p w14:paraId="7ED848B7">
            <w:pPr>
              <w:pStyle w:val="20"/>
            </w:pPr>
            <w:r>
              <w:t>按时交纳水电费等费用</w:t>
            </w:r>
          </w:p>
        </w:tc>
        <w:tc>
          <w:tcPr>
            <w:tcW w:w="1843" w:type="dxa"/>
            <w:vAlign w:val="center"/>
          </w:tcPr>
          <w:p w14:paraId="2ED4F0EB">
            <w:pPr>
              <w:pStyle w:val="20"/>
            </w:pPr>
            <w:r>
              <w:t>涞水县行政审批局关于2025年项目经费列入预算的请示 请（1682）号</w:t>
            </w:r>
          </w:p>
        </w:tc>
      </w:tr>
      <w:tr w14:paraId="21DDA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723D96"/>
        </w:tc>
        <w:tc>
          <w:tcPr>
            <w:tcW w:w="1276" w:type="dxa"/>
            <w:vAlign w:val="center"/>
          </w:tcPr>
          <w:p w14:paraId="62DD0101">
            <w:pPr>
              <w:pStyle w:val="20"/>
            </w:pPr>
            <w:r>
              <w:t>成本指标</w:t>
            </w:r>
          </w:p>
        </w:tc>
        <w:tc>
          <w:tcPr>
            <w:tcW w:w="1332" w:type="dxa"/>
            <w:vAlign w:val="center"/>
          </w:tcPr>
          <w:p w14:paraId="68111C09">
            <w:pPr>
              <w:pStyle w:val="20"/>
            </w:pPr>
            <w:r>
              <w:t>预算</w:t>
            </w:r>
          </w:p>
        </w:tc>
        <w:tc>
          <w:tcPr>
            <w:tcW w:w="2891" w:type="dxa"/>
            <w:vAlign w:val="center"/>
          </w:tcPr>
          <w:p w14:paraId="5F02652B">
            <w:pPr>
              <w:pStyle w:val="20"/>
            </w:pPr>
            <w:r>
              <w:t>预算支出情况</w:t>
            </w:r>
          </w:p>
        </w:tc>
        <w:tc>
          <w:tcPr>
            <w:tcW w:w="1276" w:type="dxa"/>
            <w:vAlign w:val="center"/>
          </w:tcPr>
          <w:p w14:paraId="102053D4">
            <w:pPr>
              <w:pStyle w:val="20"/>
            </w:pPr>
            <w:r>
              <w:t>不超年度预算</w:t>
            </w:r>
          </w:p>
        </w:tc>
        <w:tc>
          <w:tcPr>
            <w:tcW w:w="1843" w:type="dxa"/>
            <w:vAlign w:val="center"/>
          </w:tcPr>
          <w:p w14:paraId="767963F7">
            <w:pPr>
              <w:pStyle w:val="20"/>
            </w:pPr>
            <w:r>
              <w:t>涞水县行政审批局关于2025年项目经费列入预算的请示 请（1682）号</w:t>
            </w:r>
          </w:p>
        </w:tc>
      </w:tr>
      <w:tr w14:paraId="68E7E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238055">
            <w:pPr>
              <w:pStyle w:val="21"/>
            </w:pPr>
            <w:r>
              <w:t>效益指标</w:t>
            </w:r>
          </w:p>
        </w:tc>
        <w:tc>
          <w:tcPr>
            <w:tcW w:w="1276" w:type="dxa"/>
            <w:vAlign w:val="center"/>
          </w:tcPr>
          <w:p w14:paraId="1A125797">
            <w:pPr>
              <w:pStyle w:val="20"/>
            </w:pPr>
            <w:r>
              <w:t>社会效益指标</w:t>
            </w:r>
          </w:p>
        </w:tc>
        <w:tc>
          <w:tcPr>
            <w:tcW w:w="1332" w:type="dxa"/>
            <w:vAlign w:val="center"/>
          </w:tcPr>
          <w:p w14:paraId="63776109">
            <w:pPr>
              <w:pStyle w:val="20"/>
            </w:pPr>
            <w:r>
              <w:t>工作环境正常</w:t>
            </w:r>
          </w:p>
        </w:tc>
        <w:tc>
          <w:tcPr>
            <w:tcW w:w="2891" w:type="dxa"/>
            <w:vAlign w:val="center"/>
          </w:tcPr>
          <w:p w14:paraId="577E7583">
            <w:pPr>
              <w:pStyle w:val="20"/>
            </w:pPr>
            <w:r>
              <w:t>工作环境正常</w:t>
            </w:r>
          </w:p>
        </w:tc>
        <w:tc>
          <w:tcPr>
            <w:tcW w:w="1276" w:type="dxa"/>
            <w:vAlign w:val="center"/>
          </w:tcPr>
          <w:p w14:paraId="50B1F2BD">
            <w:pPr>
              <w:pStyle w:val="20"/>
            </w:pPr>
            <w:r>
              <w:t>整合资源 提高服务效能</w:t>
            </w:r>
            <w:r>
              <w:tab/>
            </w:r>
          </w:p>
          <w:p w14:paraId="2100A111">
            <w:pPr>
              <w:pStyle w:val="20"/>
            </w:pPr>
          </w:p>
        </w:tc>
        <w:tc>
          <w:tcPr>
            <w:tcW w:w="1843" w:type="dxa"/>
            <w:vAlign w:val="center"/>
          </w:tcPr>
          <w:p w14:paraId="01C2275D">
            <w:pPr>
              <w:pStyle w:val="20"/>
            </w:pPr>
            <w:r>
              <w:t>涞水县行政审批局关于2025年项目经费列入预算的请示 请（1682）号</w:t>
            </w:r>
          </w:p>
        </w:tc>
      </w:tr>
      <w:tr w14:paraId="51E29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60508B">
            <w:pPr>
              <w:pStyle w:val="21"/>
            </w:pPr>
            <w:r>
              <w:t>满意度指标</w:t>
            </w:r>
          </w:p>
        </w:tc>
        <w:tc>
          <w:tcPr>
            <w:tcW w:w="1276" w:type="dxa"/>
            <w:vAlign w:val="center"/>
          </w:tcPr>
          <w:p w14:paraId="202E1F82">
            <w:pPr>
              <w:pStyle w:val="20"/>
            </w:pPr>
            <w:r>
              <w:t>服务对象满意度指标</w:t>
            </w:r>
          </w:p>
        </w:tc>
        <w:tc>
          <w:tcPr>
            <w:tcW w:w="1332" w:type="dxa"/>
            <w:vAlign w:val="center"/>
          </w:tcPr>
          <w:p w14:paraId="56496710">
            <w:pPr>
              <w:pStyle w:val="20"/>
            </w:pPr>
            <w:r>
              <w:t>服务对象满意度（%）</w:t>
            </w:r>
          </w:p>
        </w:tc>
        <w:tc>
          <w:tcPr>
            <w:tcW w:w="2891" w:type="dxa"/>
            <w:vAlign w:val="center"/>
          </w:tcPr>
          <w:p w14:paraId="51EE20D2">
            <w:pPr>
              <w:pStyle w:val="20"/>
            </w:pPr>
            <w:r>
              <w:t>服务对象满意度（%）</w:t>
            </w:r>
          </w:p>
        </w:tc>
        <w:tc>
          <w:tcPr>
            <w:tcW w:w="1276" w:type="dxa"/>
            <w:vAlign w:val="center"/>
          </w:tcPr>
          <w:p w14:paraId="5CF42408">
            <w:pPr>
              <w:pStyle w:val="20"/>
            </w:pPr>
            <w:r>
              <w:t>≥80%</w:t>
            </w:r>
          </w:p>
        </w:tc>
        <w:tc>
          <w:tcPr>
            <w:tcW w:w="1843" w:type="dxa"/>
            <w:vAlign w:val="center"/>
          </w:tcPr>
          <w:p w14:paraId="2FF935D2">
            <w:pPr>
              <w:pStyle w:val="20"/>
            </w:pPr>
            <w:r>
              <w:t>满意度</w:t>
            </w:r>
          </w:p>
        </w:tc>
      </w:tr>
    </w:tbl>
    <w:p w14:paraId="10465E46">
      <w:pPr>
        <w:ind w:firstLine="560"/>
        <w:outlineLvl w:val="3"/>
        <w:rPr>
          <w:rFonts w:ascii="方正仿宋_GBK" w:hAnsi="方正仿宋_GBK" w:eastAsia="方正仿宋_GBK" w:cs="方正仿宋_GBK"/>
          <w:color w:val="000000"/>
          <w:sz w:val="28"/>
        </w:rPr>
      </w:pPr>
    </w:p>
    <w:p w14:paraId="350DB3B8">
      <w:pPr>
        <w:ind w:firstLine="560"/>
        <w:outlineLvl w:val="3"/>
        <w:rPr>
          <w:rFonts w:ascii="方正仿宋_GBK" w:hAnsi="方正仿宋_GBK" w:eastAsia="方正仿宋_GBK" w:cs="方正仿宋_GBK"/>
          <w:color w:val="000000"/>
          <w:sz w:val="28"/>
        </w:rPr>
      </w:pPr>
    </w:p>
    <w:p w14:paraId="55811270">
      <w:pPr>
        <w:ind w:firstLine="560"/>
        <w:outlineLvl w:val="3"/>
        <w:rPr>
          <w:rFonts w:ascii="方正仿宋_GBK" w:hAnsi="方正仿宋_GBK" w:eastAsia="方正仿宋_GBK" w:cs="方正仿宋_GBK"/>
          <w:color w:val="000000"/>
          <w:sz w:val="28"/>
        </w:rPr>
      </w:pPr>
    </w:p>
    <w:p w14:paraId="2B5F85E5">
      <w:pPr>
        <w:ind w:firstLine="560"/>
        <w:outlineLvl w:val="3"/>
        <w:rPr>
          <w:rFonts w:ascii="方正仿宋_GBK" w:hAnsi="方正仿宋_GBK" w:eastAsia="方正仿宋_GBK" w:cs="方正仿宋_GBK"/>
          <w:color w:val="000000"/>
          <w:sz w:val="28"/>
        </w:rPr>
      </w:pPr>
    </w:p>
    <w:p w14:paraId="6A8ADA28">
      <w:pPr>
        <w:outlineLvl w:val="3"/>
        <w:rPr>
          <w:rFonts w:ascii="方正仿宋_GBK" w:hAnsi="方正仿宋_GBK" w:eastAsia="方正仿宋_GBK" w:cs="方正仿宋_GBK"/>
          <w:color w:val="000000"/>
          <w:sz w:val="28"/>
        </w:rPr>
      </w:pPr>
    </w:p>
    <w:p w14:paraId="7761FE70">
      <w:pPr>
        <w:spacing w:before="0" w:after="0"/>
        <w:ind w:firstLine="560"/>
        <w:jc w:val="center"/>
        <w:outlineLvl w:val="3"/>
        <w:rPr>
          <w:rFonts w:ascii="方正仿宋_GBK" w:hAnsi="方正仿宋_GBK" w:eastAsia="方正仿宋_GBK" w:cs="方正仿宋_GBK"/>
          <w:b/>
          <w:bCs/>
          <w:color w:val="000000"/>
          <w:sz w:val="30"/>
          <w:szCs w:val="30"/>
        </w:rPr>
      </w:pPr>
      <w:bookmarkStart w:id="5" w:name="_Toc_4_4_0000000005"/>
    </w:p>
    <w:p w14:paraId="1D156AD3">
      <w:pPr>
        <w:spacing w:before="0" w:after="0"/>
        <w:ind w:firstLine="560"/>
        <w:jc w:val="center"/>
        <w:outlineLvl w:val="3"/>
        <w:rPr>
          <w:rFonts w:ascii="方正仿宋_GBK" w:hAnsi="方正仿宋_GBK" w:eastAsia="方正仿宋_GBK" w:cs="方正仿宋_GBK"/>
          <w:b/>
          <w:bCs/>
          <w:color w:val="000000"/>
          <w:sz w:val="30"/>
          <w:szCs w:val="30"/>
        </w:rPr>
      </w:pPr>
    </w:p>
    <w:p w14:paraId="0D7FFFA5">
      <w:pPr>
        <w:spacing w:before="0" w:after="0"/>
        <w:ind w:firstLine="560"/>
        <w:jc w:val="center"/>
        <w:outlineLvl w:val="3"/>
        <w:rPr>
          <w:b/>
          <w:bCs/>
          <w:sz w:val="30"/>
          <w:szCs w:val="30"/>
        </w:rPr>
      </w:pPr>
      <w:r>
        <w:rPr>
          <w:rFonts w:ascii="方正仿宋_GBK" w:hAnsi="方正仿宋_GBK" w:eastAsia="方正仿宋_GBK" w:cs="方正仿宋_GBK"/>
          <w:b/>
          <w:bCs/>
          <w:color w:val="000000"/>
          <w:sz w:val="30"/>
          <w:szCs w:val="30"/>
        </w:rPr>
        <w:t>便民服务中心设备升级改造绩效目标表</w:t>
      </w:r>
      <w:bookmarkEnd w:id="5"/>
    </w:p>
    <w:tbl>
      <w:tblPr>
        <w:tblStyle w:val="10"/>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0E2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FEC1F5A">
            <w:pPr>
              <w:pStyle w:val="24"/>
            </w:pPr>
            <w:r>
              <w:t>202</w:t>
            </w:r>
            <w:r>
              <w:rPr>
                <w:rFonts w:hint="eastAsia"/>
                <w:lang w:val="en-US" w:eastAsia="zh-CN"/>
              </w:rPr>
              <w:t>001</w:t>
            </w:r>
            <w:r>
              <w:t>涞水县行政审批局本级</w:t>
            </w:r>
          </w:p>
        </w:tc>
        <w:tc>
          <w:tcPr>
            <w:tcW w:w="1843" w:type="dxa"/>
            <w:tcBorders>
              <w:top w:val="single" w:color="FFFFFF" w:sz="6" w:space="0"/>
              <w:left w:val="single" w:color="FFFFFF" w:sz="6" w:space="0"/>
              <w:right w:val="single" w:color="FFFFFF" w:sz="6" w:space="0"/>
            </w:tcBorders>
            <w:vAlign w:val="center"/>
          </w:tcPr>
          <w:p w14:paraId="3410F461">
            <w:pPr>
              <w:pStyle w:val="19"/>
            </w:pPr>
            <w:r>
              <w:t>单位：万元</w:t>
            </w:r>
          </w:p>
        </w:tc>
      </w:tr>
      <w:tr w14:paraId="3EEF9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13BF7E">
            <w:pPr>
              <w:pStyle w:val="18"/>
            </w:pPr>
            <w:r>
              <w:t>项目编码</w:t>
            </w:r>
          </w:p>
        </w:tc>
        <w:tc>
          <w:tcPr>
            <w:tcW w:w="2608" w:type="dxa"/>
            <w:gridSpan w:val="2"/>
            <w:vAlign w:val="center"/>
          </w:tcPr>
          <w:p w14:paraId="71EC864B">
            <w:pPr>
              <w:pStyle w:val="20"/>
            </w:pPr>
            <w:r>
              <w:t>13062325P00789310006T</w:t>
            </w:r>
          </w:p>
        </w:tc>
        <w:tc>
          <w:tcPr>
            <w:tcW w:w="1587" w:type="dxa"/>
            <w:vAlign w:val="center"/>
          </w:tcPr>
          <w:p w14:paraId="4CA8D142">
            <w:pPr>
              <w:pStyle w:val="18"/>
            </w:pPr>
            <w:r>
              <w:t>项目名称</w:t>
            </w:r>
          </w:p>
        </w:tc>
        <w:tc>
          <w:tcPr>
            <w:tcW w:w="4423" w:type="dxa"/>
            <w:gridSpan w:val="3"/>
            <w:vAlign w:val="center"/>
          </w:tcPr>
          <w:p w14:paraId="7C8C1E01">
            <w:pPr>
              <w:pStyle w:val="20"/>
            </w:pPr>
            <w:r>
              <w:t>便民服务中心设备升级改造</w:t>
            </w:r>
          </w:p>
        </w:tc>
      </w:tr>
      <w:tr w14:paraId="12BC92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B0BBA0">
            <w:pPr>
              <w:pStyle w:val="18"/>
            </w:pPr>
            <w:r>
              <w:t>预算规模及资金用途</w:t>
            </w:r>
          </w:p>
        </w:tc>
        <w:tc>
          <w:tcPr>
            <w:tcW w:w="1276" w:type="dxa"/>
            <w:vAlign w:val="center"/>
          </w:tcPr>
          <w:p w14:paraId="08059119">
            <w:pPr>
              <w:pStyle w:val="18"/>
            </w:pPr>
            <w:r>
              <w:t>预算数</w:t>
            </w:r>
          </w:p>
        </w:tc>
        <w:tc>
          <w:tcPr>
            <w:tcW w:w="1332" w:type="dxa"/>
            <w:vAlign w:val="center"/>
          </w:tcPr>
          <w:p w14:paraId="47C76C72">
            <w:pPr>
              <w:pStyle w:val="20"/>
            </w:pPr>
            <w:r>
              <w:t>28.04</w:t>
            </w:r>
          </w:p>
        </w:tc>
        <w:tc>
          <w:tcPr>
            <w:tcW w:w="1587" w:type="dxa"/>
            <w:vAlign w:val="center"/>
          </w:tcPr>
          <w:p w14:paraId="5A993C02">
            <w:pPr>
              <w:pStyle w:val="18"/>
            </w:pPr>
            <w:r>
              <w:t>其中：财政    资金</w:t>
            </w:r>
          </w:p>
        </w:tc>
        <w:tc>
          <w:tcPr>
            <w:tcW w:w="1304" w:type="dxa"/>
            <w:vAlign w:val="center"/>
          </w:tcPr>
          <w:p w14:paraId="699C07F5">
            <w:pPr>
              <w:pStyle w:val="20"/>
            </w:pPr>
            <w:r>
              <w:t>28.04</w:t>
            </w:r>
          </w:p>
        </w:tc>
        <w:tc>
          <w:tcPr>
            <w:tcW w:w="1276" w:type="dxa"/>
            <w:vAlign w:val="center"/>
          </w:tcPr>
          <w:p w14:paraId="0403CA1C">
            <w:pPr>
              <w:pStyle w:val="18"/>
            </w:pPr>
            <w:r>
              <w:t>其他资金</w:t>
            </w:r>
          </w:p>
        </w:tc>
        <w:tc>
          <w:tcPr>
            <w:tcW w:w="1843" w:type="dxa"/>
            <w:vAlign w:val="center"/>
          </w:tcPr>
          <w:p w14:paraId="70C0955B">
            <w:pPr>
              <w:pStyle w:val="20"/>
            </w:pPr>
            <w:r>
              <w:t xml:space="preserve"> </w:t>
            </w:r>
          </w:p>
        </w:tc>
      </w:tr>
      <w:tr w14:paraId="5E240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0BB62D43"/>
        </w:tc>
        <w:tc>
          <w:tcPr>
            <w:tcW w:w="8618" w:type="dxa"/>
            <w:gridSpan w:val="6"/>
            <w:vAlign w:val="center"/>
          </w:tcPr>
          <w:p w14:paraId="444F6F44">
            <w:pPr>
              <w:pStyle w:val="20"/>
            </w:pPr>
            <w:r>
              <w:t>排队叫号设备购入</w:t>
            </w:r>
          </w:p>
        </w:tc>
      </w:tr>
      <w:tr w14:paraId="412DA6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54592">
            <w:pPr>
              <w:pStyle w:val="18"/>
            </w:pPr>
            <w:r>
              <w:t>资金支出计划（%）</w:t>
            </w:r>
          </w:p>
        </w:tc>
        <w:tc>
          <w:tcPr>
            <w:tcW w:w="2608" w:type="dxa"/>
            <w:gridSpan w:val="2"/>
            <w:vAlign w:val="center"/>
          </w:tcPr>
          <w:p w14:paraId="526D3D2F">
            <w:pPr>
              <w:pStyle w:val="18"/>
            </w:pPr>
            <w:r>
              <w:t>3月底</w:t>
            </w:r>
          </w:p>
        </w:tc>
        <w:tc>
          <w:tcPr>
            <w:tcW w:w="1587" w:type="dxa"/>
            <w:vAlign w:val="center"/>
          </w:tcPr>
          <w:p w14:paraId="6B4FDB28">
            <w:pPr>
              <w:pStyle w:val="18"/>
            </w:pPr>
            <w:r>
              <w:t>6月底</w:t>
            </w:r>
          </w:p>
        </w:tc>
        <w:tc>
          <w:tcPr>
            <w:tcW w:w="1304" w:type="dxa"/>
            <w:vAlign w:val="center"/>
          </w:tcPr>
          <w:p w14:paraId="1E1DC032">
            <w:pPr>
              <w:pStyle w:val="18"/>
            </w:pPr>
            <w:r>
              <w:t>10月底</w:t>
            </w:r>
          </w:p>
        </w:tc>
        <w:tc>
          <w:tcPr>
            <w:tcW w:w="3119" w:type="dxa"/>
            <w:gridSpan w:val="2"/>
            <w:vAlign w:val="center"/>
          </w:tcPr>
          <w:p w14:paraId="3C13118F">
            <w:pPr>
              <w:pStyle w:val="18"/>
            </w:pPr>
            <w:r>
              <w:t>12月底</w:t>
            </w:r>
          </w:p>
        </w:tc>
      </w:tr>
      <w:tr w14:paraId="4328E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443F08DD"/>
        </w:tc>
        <w:tc>
          <w:tcPr>
            <w:tcW w:w="2608" w:type="dxa"/>
            <w:gridSpan w:val="2"/>
            <w:vAlign w:val="center"/>
          </w:tcPr>
          <w:p w14:paraId="4DFE7744">
            <w:pPr>
              <w:pStyle w:val="21"/>
            </w:pPr>
            <w:r>
              <w:t xml:space="preserve"> </w:t>
            </w:r>
          </w:p>
        </w:tc>
        <w:tc>
          <w:tcPr>
            <w:tcW w:w="1587" w:type="dxa"/>
            <w:vAlign w:val="center"/>
          </w:tcPr>
          <w:p w14:paraId="783820ED">
            <w:pPr>
              <w:pStyle w:val="21"/>
            </w:pPr>
            <w:r>
              <w:rPr>
                <w:rFonts w:hint="eastAsia"/>
                <w:lang w:val="en-US" w:eastAsia="zh-CN"/>
              </w:rPr>
              <w:t>100</w:t>
            </w:r>
            <w:r>
              <w:t>%</w:t>
            </w:r>
          </w:p>
        </w:tc>
        <w:tc>
          <w:tcPr>
            <w:tcW w:w="1304" w:type="dxa"/>
            <w:vAlign w:val="center"/>
          </w:tcPr>
          <w:p w14:paraId="32597BD5">
            <w:pPr>
              <w:pStyle w:val="21"/>
            </w:pPr>
            <w:r>
              <w:t xml:space="preserve"> </w:t>
            </w:r>
          </w:p>
        </w:tc>
        <w:tc>
          <w:tcPr>
            <w:tcW w:w="3119" w:type="dxa"/>
            <w:gridSpan w:val="2"/>
            <w:vAlign w:val="center"/>
          </w:tcPr>
          <w:p w14:paraId="44E11E87">
            <w:pPr>
              <w:pStyle w:val="21"/>
            </w:pPr>
            <w:r>
              <w:t xml:space="preserve"> </w:t>
            </w:r>
          </w:p>
        </w:tc>
      </w:tr>
      <w:tr w14:paraId="59E34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5FE42">
            <w:pPr>
              <w:pStyle w:val="18"/>
            </w:pPr>
            <w:r>
              <w:t>绩效目标</w:t>
            </w:r>
          </w:p>
        </w:tc>
        <w:tc>
          <w:tcPr>
            <w:tcW w:w="8618" w:type="dxa"/>
            <w:gridSpan w:val="6"/>
            <w:vAlign w:val="center"/>
          </w:tcPr>
          <w:p w14:paraId="487134E6">
            <w:pPr>
              <w:pStyle w:val="20"/>
            </w:pPr>
            <w:r>
              <w:t>1.便民利企 提高服务效能</w:t>
            </w:r>
          </w:p>
        </w:tc>
      </w:tr>
    </w:tbl>
    <w:p w14:paraId="4B7480F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9F8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4FD631">
            <w:pPr>
              <w:pStyle w:val="18"/>
            </w:pPr>
            <w:r>
              <w:t>一级指标</w:t>
            </w:r>
          </w:p>
        </w:tc>
        <w:tc>
          <w:tcPr>
            <w:tcW w:w="1276" w:type="dxa"/>
            <w:vAlign w:val="center"/>
          </w:tcPr>
          <w:p w14:paraId="225C4A11">
            <w:pPr>
              <w:pStyle w:val="18"/>
            </w:pPr>
            <w:r>
              <w:t>二级指标</w:t>
            </w:r>
          </w:p>
        </w:tc>
        <w:tc>
          <w:tcPr>
            <w:tcW w:w="1332" w:type="dxa"/>
            <w:vAlign w:val="center"/>
          </w:tcPr>
          <w:p w14:paraId="510EEEAA">
            <w:pPr>
              <w:pStyle w:val="18"/>
            </w:pPr>
            <w:r>
              <w:t>三级指标</w:t>
            </w:r>
          </w:p>
        </w:tc>
        <w:tc>
          <w:tcPr>
            <w:tcW w:w="2891" w:type="dxa"/>
            <w:vAlign w:val="center"/>
          </w:tcPr>
          <w:p w14:paraId="55BB0AA6">
            <w:pPr>
              <w:pStyle w:val="18"/>
            </w:pPr>
            <w:r>
              <w:t>绩效指标描述</w:t>
            </w:r>
          </w:p>
        </w:tc>
        <w:tc>
          <w:tcPr>
            <w:tcW w:w="1276" w:type="dxa"/>
            <w:vAlign w:val="center"/>
          </w:tcPr>
          <w:p w14:paraId="6FFC867E">
            <w:pPr>
              <w:pStyle w:val="18"/>
            </w:pPr>
            <w:r>
              <w:t>指标值</w:t>
            </w:r>
          </w:p>
        </w:tc>
        <w:tc>
          <w:tcPr>
            <w:tcW w:w="1843" w:type="dxa"/>
            <w:vAlign w:val="center"/>
          </w:tcPr>
          <w:p w14:paraId="79009E99">
            <w:pPr>
              <w:pStyle w:val="18"/>
            </w:pPr>
            <w:r>
              <w:t>指标值确定依据</w:t>
            </w:r>
          </w:p>
        </w:tc>
      </w:tr>
      <w:tr w14:paraId="6AB9B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D35F0">
            <w:pPr>
              <w:pStyle w:val="21"/>
            </w:pPr>
            <w:r>
              <w:t>产出指标</w:t>
            </w:r>
          </w:p>
        </w:tc>
        <w:tc>
          <w:tcPr>
            <w:tcW w:w="1276" w:type="dxa"/>
            <w:vAlign w:val="center"/>
          </w:tcPr>
          <w:p w14:paraId="7CC29791">
            <w:pPr>
              <w:pStyle w:val="20"/>
            </w:pPr>
            <w:r>
              <w:t>数量指标</w:t>
            </w:r>
          </w:p>
        </w:tc>
        <w:tc>
          <w:tcPr>
            <w:tcW w:w="1332" w:type="dxa"/>
            <w:vAlign w:val="center"/>
          </w:tcPr>
          <w:p w14:paraId="1754D4BA">
            <w:pPr>
              <w:pStyle w:val="20"/>
            </w:pPr>
            <w:r>
              <w:t>办公设施完好率</w:t>
            </w:r>
          </w:p>
        </w:tc>
        <w:tc>
          <w:tcPr>
            <w:tcW w:w="2891" w:type="dxa"/>
            <w:vAlign w:val="center"/>
          </w:tcPr>
          <w:p w14:paraId="26960191">
            <w:pPr>
              <w:pStyle w:val="20"/>
            </w:pPr>
            <w:r>
              <w:t>办公设施完好率</w:t>
            </w:r>
          </w:p>
        </w:tc>
        <w:tc>
          <w:tcPr>
            <w:tcW w:w="1276" w:type="dxa"/>
            <w:vAlign w:val="center"/>
          </w:tcPr>
          <w:p w14:paraId="0602C813">
            <w:pPr>
              <w:pStyle w:val="20"/>
            </w:pPr>
            <w:r>
              <w:t>≥90%</w:t>
            </w:r>
          </w:p>
        </w:tc>
        <w:tc>
          <w:tcPr>
            <w:tcW w:w="1843" w:type="dxa"/>
            <w:vAlign w:val="center"/>
          </w:tcPr>
          <w:p w14:paraId="28AF43D5">
            <w:pPr>
              <w:pStyle w:val="20"/>
            </w:pPr>
            <w:r>
              <w:t>涞水县行政审批局关于2025年项目经费列入预算的请示（请）</w:t>
            </w:r>
          </w:p>
        </w:tc>
      </w:tr>
      <w:tr w14:paraId="77B10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1276" w:type="dxa"/>
            <w:vMerge w:val="continue"/>
            <w:vAlign w:val="center"/>
          </w:tcPr>
          <w:p w14:paraId="33185AAB"/>
        </w:tc>
        <w:tc>
          <w:tcPr>
            <w:tcW w:w="1276" w:type="dxa"/>
            <w:vAlign w:val="center"/>
          </w:tcPr>
          <w:p w14:paraId="4C95FB96">
            <w:pPr>
              <w:pStyle w:val="20"/>
            </w:pPr>
            <w:r>
              <w:t>质量指标</w:t>
            </w:r>
          </w:p>
        </w:tc>
        <w:tc>
          <w:tcPr>
            <w:tcW w:w="1332" w:type="dxa"/>
            <w:vAlign w:val="center"/>
          </w:tcPr>
          <w:p w14:paraId="0BE2E7BA">
            <w:pPr>
              <w:pStyle w:val="20"/>
            </w:pPr>
            <w:r>
              <w:t>设备合格率</w:t>
            </w:r>
          </w:p>
        </w:tc>
        <w:tc>
          <w:tcPr>
            <w:tcW w:w="2891" w:type="dxa"/>
            <w:vAlign w:val="center"/>
          </w:tcPr>
          <w:p w14:paraId="3D6BCE49">
            <w:pPr>
              <w:pStyle w:val="20"/>
            </w:pPr>
            <w:r>
              <w:t>设备合格率</w:t>
            </w:r>
          </w:p>
        </w:tc>
        <w:tc>
          <w:tcPr>
            <w:tcW w:w="1276" w:type="dxa"/>
            <w:vAlign w:val="center"/>
          </w:tcPr>
          <w:p w14:paraId="2DE020FF">
            <w:pPr>
              <w:pStyle w:val="20"/>
            </w:pPr>
            <w:r>
              <w:t>≥90%</w:t>
            </w:r>
          </w:p>
        </w:tc>
        <w:tc>
          <w:tcPr>
            <w:tcW w:w="1843" w:type="dxa"/>
            <w:vAlign w:val="center"/>
          </w:tcPr>
          <w:p w14:paraId="0578E3F9">
            <w:pPr>
              <w:pStyle w:val="20"/>
            </w:pPr>
            <w:r>
              <w:t>涞水县行政审批局关于2025年项目经费列入预算的请示（请）</w:t>
            </w:r>
          </w:p>
        </w:tc>
      </w:tr>
      <w:tr w14:paraId="3BC69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1490E3"/>
        </w:tc>
        <w:tc>
          <w:tcPr>
            <w:tcW w:w="1276" w:type="dxa"/>
            <w:vAlign w:val="center"/>
          </w:tcPr>
          <w:p w14:paraId="141EC129">
            <w:pPr>
              <w:pStyle w:val="20"/>
            </w:pPr>
            <w:r>
              <w:t>时效指标</w:t>
            </w:r>
          </w:p>
        </w:tc>
        <w:tc>
          <w:tcPr>
            <w:tcW w:w="1332" w:type="dxa"/>
            <w:vAlign w:val="center"/>
          </w:tcPr>
          <w:p w14:paraId="1FB38BBE">
            <w:pPr>
              <w:pStyle w:val="20"/>
            </w:pPr>
            <w:r>
              <w:t>及时性</w:t>
            </w:r>
          </w:p>
        </w:tc>
        <w:tc>
          <w:tcPr>
            <w:tcW w:w="2891" w:type="dxa"/>
            <w:vAlign w:val="center"/>
          </w:tcPr>
          <w:p w14:paraId="35262215">
            <w:pPr>
              <w:pStyle w:val="20"/>
            </w:pPr>
            <w:r>
              <w:t>及时性</w:t>
            </w:r>
          </w:p>
        </w:tc>
        <w:tc>
          <w:tcPr>
            <w:tcW w:w="1276" w:type="dxa"/>
            <w:vAlign w:val="center"/>
          </w:tcPr>
          <w:p w14:paraId="4E35D62E">
            <w:pPr>
              <w:pStyle w:val="20"/>
            </w:pPr>
            <w:r>
              <w:t>按时支付资金</w:t>
            </w:r>
          </w:p>
        </w:tc>
        <w:tc>
          <w:tcPr>
            <w:tcW w:w="1843" w:type="dxa"/>
            <w:vAlign w:val="center"/>
          </w:tcPr>
          <w:p w14:paraId="5EF3D358">
            <w:pPr>
              <w:pStyle w:val="20"/>
            </w:pPr>
            <w:r>
              <w:t>涞水县行政审批局关于2025年项目经费列入预算的请示（请）</w:t>
            </w:r>
          </w:p>
        </w:tc>
      </w:tr>
      <w:tr w14:paraId="04ABD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202C0E"/>
        </w:tc>
        <w:tc>
          <w:tcPr>
            <w:tcW w:w="1276" w:type="dxa"/>
            <w:vAlign w:val="center"/>
          </w:tcPr>
          <w:p w14:paraId="6413D590">
            <w:pPr>
              <w:pStyle w:val="20"/>
            </w:pPr>
            <w:r>
              <w:t>成本指标</w:t>
            </w:r>
          </w:p>
        </w:tc>
        <w:tc>
          <w:tcPr>
            <w:tcW w:w="1332" w:type="dxa"/>
            <w:vAlign w:val="center"/>
          </w:tcPr>
          <w:p w14:paraId="0E65747D">
            <w:pPr>
              <w:pStyle w:val="20"/>
            </w:pPr>
            <w:r>
              <w:t>不超预算</w:t>
            </w:r>
          </w:p>
        </w:tc>
        <w:tc>
          <w:tcPr>
            <w:tcW w:w="2891" w:type="dxa"/>
            <w:vAlign w:val="center"/>
          </w:tcPr>
          <w:p w14:paraId="03689923">
            <w:pPr>
              <w:pStyle w:val="20"/>
            </w:pPr>
            <w:r>
              <w:t>不超预算</w:t>
            </w:r>
          </w:p>
        </w:tc>
        <w:tc>
          <w:tcPr>
            <w:tcW w:w="1276" w:type="dxa"/>
            <w:vAlign w:val="center"/>
          </w:tcPr>
          <w:p w14:paraId="0DD08C4F">
            <w:pPr>
              <w:pStyle w:val="20"/>
            </w:pPr>
            <w:r>
              <w:t>不超预算</w:t>
            </w:r>
          </w:p>
        </w:tc>
        <w:tc>
          <w:tcPr>
            <w:tcW w:w="1843" w:type="dxa"/>
            <w:vAlign w:val="center"/>
          </w:tcPr>
          <w:p w14:paraId="67F77A85">
            <w:pPr>
              <w:pStyle w:val="20"/>
            </w:pPr>
            <w:r>
              <w:t>涞水县行政审批局关于2025年项目经费列入预算的请示（请）</w:t>
            </w:r>
          </w:p>
        </w:tc>
      </w:tr>
      <w:tr w14:paraId="24F7D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D8C3A8">
            <w:pPr>
              <w:pStyle w:val="21"/>
            </w:pPr>
            <w:r>
              <w:t>效益指标</w:t>
            </w:r>
          </w:p>
        </w:tc>
        <w:tc>
          <w:tcPr>
            <w:tcW w:w="1276" w:type="dxa"/>
            <w:vAlign w:val="center"/>
          </w:tcPr>
          <w:p w14:paraId="14416E79">
            <w:pPr>
              <w:pStyle w:val="20"/>
            </w:pPr>
            <w:r>
              <w:t>社会效益指标</w:t>
            </w:r>
          </w:p>
        </w:tc>
        <w:tc>
          <w:tcPr>
            <w:tcW w:w="1332" w:type="dxa"/>
            <w:vAlign w:val="center"/>
          </w:tcPr>
          <w:p w14:paraId="289656DB">
            <w:pPr>
              <w:pStyle w:val="20"/>
            </w:pPr>
            <w:r>
              <w:t>保障机关单位正常运转</w:t>
            </w:r>
          </w:p>
        </w:tc>
        <w:tc>
          <w:tcPr>
            <w:tcW w:w="2891" w:type="dxa"/>
            <w:vAlign w:val="center"/>
          </w:tcPr>
          <w:p w14:paraId="1F416739">
            <w:pPr>
              <w:pStyle w:val="20"/>
            </w:pPr>
            <w:r>
              <w:t>保障机关单位正常运转</w:t>
            </w:r>
          </w:p>
        </w:tc>
        <w:tc>
          <w:tcPr>
            <w:tcW w:w="1276" w:type="dxa"/>
            <w:vAlign w:val="center"/>
          </w:tcPr>
          <w:p w14:paraId="499BF2F8">
            <w:pPr>
              <w:pStyle w:val="20"/>
            </w:pPr>
            <w:r>
              <w:t>保障机关单位正常运转</w:t>
            </w:r>
          </w:p>
        </w:tc>
        <w:tc>
          <w:tcPr>
            <w:tcW w:w="1843" w:type="dxa"/>
            <w:vAlign w:val="center"/>
          </w:tcPr>
          <w:p w14:paraId="3A4B0CCC">
            <w:pPr>
              <w:pStyle w:val="20"/>
            </w:pPr>
            <w:r>
              <w:t>涞水县行政审批局关于2025年项目经费列入预算的请示（请）</w:t>
            </w:r>
          </w:p>
        </w:tc>
      </w:tr>
      <w:tr w14:paraId="450F2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797B4E">
            <w:pPr>
              <w:pStyle w:val="21"/>
            </w:pPr>
            <w:r>
              <w:t>满意度指标</w:t>
            </w:r>
          </w:p>
        </w:tc>
        <w:tc>
          <w:tcPr>
            <w:tcW w:w="1276" w:type="dxa"/>
            <w:vAlign w:val="center"/>
          </w:tcPr>
          <w:p w14:paraId="0756E04F">
            <w:pPr>
              <w:pStyle w:val="20"/>
            </w:pPr>
            <w:r>
              <w:t>服务对象满意度指标</w:t>
            </w:r>
          </w:p>
        </w:tc>
        <w:tc>
          <w:tcPr>
            <w:tcW w:w="1332" w:type="dxa"/>
            <w:vAlign w:val="center"/>
          </w:tcPr>
          <w:p w14:paraId="5F49A11F">
            <w:pPr>
              <w:pStyle w:val="20"/>
            </w:pPr>
            <w:r>
              <w:t>项目实施满意度</w:t>
            </w:r>
          </w:p>
        </w:tc>
        <w:tc>
          <w:tcPr>
            <w:tcW w:w="2891" w:type="dxa"/>
            <w:vAlign w:val="center"/>
          </w:tcPr>
          <w:p w14:paraId="5ACF44C6">
            <w:pPr>
              <w:pStyle w:val="20"/>
            </w:pPr>
            <w:r>
              <w:t>项目实施满意度</w:t>
            </w:r>
          </w:p>
        </w:tc>
        <w:tc>
          <w:tcPr>
            <w:tcW w:w="1276" w:type="dxa"/>
            <w:vAlign w:val="center"/>
          </w:tcPr>
          <w:p w14:paraId="489E98D1">
            <w:pPr>
              <w:pStyle w:val="20"/>
            </w:pPr>
            <w:r>
              <w:t>≥80%</w:t>
            </w:r>
          </w:p>
        </w:tc>
        <w:tc>
          <w:tcPr>
            <w:tcW w:w="1843" w:type="dxa"/>
            <w:vAlign w:val="center"/>
          </w:tcPr>
          <w:p w14:paraId="79B08C37">
            <w:pPr>
              <w:pStyle w:val="20"/>
            </w:pPr>
            <w:r>
              <w:t>涞水县行政审批局关于2025年项目经费列入预算的请示（请）</w:t>
            </w:r>
          </w:p>
        </w:tc>
      </w:tr>
    </w:tbl>
    <w:p w14:paraId="334063D9">
      <w:pPr>
        <w:ind w:firstLine="560"/>
        <w:outlineLvl w:val="3"/>
        <w:rPr>
          <w:rFonts w:ascii="方正仿宋_GBK" w:hAnsi="方正仿宋_GBK" w:eastAsia="方正仿宋_GBK" w:cs="方正仿宋_GBK"/>
          <w:color w:val="000000"/>
          <w:sz w:val="28"/>
        </w:rPr>
      </w:pPr>
    </w:p>
    <w:p w14:paraId="47B44C4D">
      <w:pPr>
        <w:ind w:firstLine="560"/>
        <w:outlineLvl w:val="3"/>
        <w:rPr>
          <w:rFonts w:ascii="方正仿宋_GBK" w:hAnsi="方正仿宋_GBK" w:eastAsia="方正仿宋_GBK" w:cs="方正仿宋_GBK"/>
          <w:color w:val="000000"/>
          <w:sz w:val="28"/>
        </w:rPr>
      </w:pPr>
    </w:p>
    <w:p w14:paraId="71FC855C">
      <w:pPr>
        <w:ind w:firstLine="560"/>
        <w:outlineLvl w:val="3"/>
        <w:rPr>
          <w:rFonts w:ascii="方正仿宋_GBK" w:hAnsi="方正仿宋_GBK" w:eastAsia="方正仿宋_GBK" w:cs="方正仿宋_GBK"/>
          <w:color w:val="000000"/>
          <w:sz w:val="28"/>
        </w:rPr>
      </w:pPr>
    </w:p>
    <w:p w14:paraId="425FCC0B">
      <w:pPr>
        <w:ind w:firstLine="560"/>
        <w:outlineLvl w:val="3"/>
        <w:rPr>
          <w:rFonts w:ascii="方正仿宋_GBK" w:hAnsi="方正仿宋_GBK" w:eastAsia="方正仿宋_GBK" w:cs="方正仿宋_GBK"/>
          <w:color w:val="000000"/>
          <w:sz w:val="28"/>
        </w:rPr>
      </w:pPr>
    </w:p>
    <w:p w14:paraId="1325BA58">
      <w:pPr>
        <w:ind w:firstLine="560"/>
        <w:outlineLvl w:val="3"/>
        <w:rPr>
          <w:rFonts w:ascii="方正仿宋_GBK" w:hAnsi="方正仿宋_GBK" w:eastAsia="方正仿宋_GBK" w:cs="方正仿宋_GBK"/>
          <w:color w:val="000000"/>
          <w:sz w:val="28"/>
        </w:rPr>
      </w:pPr>
    </w:p>
    <w:p w14:paraId="01AEA0CA">
      <w:pPr>
        <w:ind w:firstLine="560"/>
        <w:outlineLvl w:val="3"/>
        <w:rPr>
          <w:rFonts w:ascii="方正仿宋_GBK" w:hAnsi="方正仿宋_GBK" w:eastAsia="方正仿宋_GBK" w:cs="方正仿宋_GBK"/>
          <w:color w:val="000000"/>
          <w:sz w:val="28"/>
        </w:rPr>
      </w:pPr>
    </w:p>
    <w:p w14:paraId="657BE25E">
      <w:pPr>
        <w:ind w:firstLine="560"/>
        <w:outlineLvl w:val="3"/>
        <w:rPr>
          <w:rFonts w:ascii="方正仿宋_GBK" w:hAnsi="方正仿宋_GBK" w:eastAsia="方正仿宋_GBK" w:cs="方正仿宋_GBK"/>
          <w:color w:val="000000"/>
          <w:sz w:val="28"/>
        </w:rPr>
      </w:pPr>
    </w:p>
    <w:p w14:paraId="4C7F4D70">
      <w:pPr>
        <w:ind w:firstLine="560"/>
        <w:outlineLvl w:val="3"/>
        <w:rPr>
          <w:rFonts w:ascii="方正仿宋_GBK" w:hAnsi="方正仿宋_GBK" w:eastAsia="方正仿宋_GBK" w:cs="方正仿宋_GBK"/>
          <w:color w:val="000000"/>
          <w:sz w:val="28"/>
        </w:rPr>
      </w:pPr>
    </w:p>
    <w:p w14:paraId="52F0252A">
      <w:pPr>
        <w:ind w:firstLine="560"/>
        <w:outlineLvl w:val="3"/>
        <w:rPr>
          <w:rFonts w:ascii="方正仿宋_GBK" w:hAnsi="方正仿宋_GBK" w:eastAsia="方正仿宋_GBK" w:cs="方正仿宋_GBK"/>
          <w:color w:val="000000"/>
          <w:sz w:val="28"/>
        </w:rPr>
      </w:pPr>
    </w:p>
    <w:p w14:paraId="36A87BDA">
      <w:pPr>
        <w:ind w:firstLine="560"/>
        <w:outlineLvl w:val="3"/>
        <w:rPr>
          <w:rFonts w:ascii="方正仿宋_GBK" w:hAnsi="方正仿宋_GBK" w:eastAsia="方正仿宋_GBK" w:cs="方正仿宋_GBK"/>
          <w:color w:val="000000"/>
          <w:sz w:val="28"/>
        </w:rPr>
      </w:pPr>
    </w:p>
    <w:p w14:paraId="28A7B41E">
      <w:pPr>
        <w:ind w:firstLine="560"/>
        <w:outlineLvl w:val="3"/>
        <w:rPr>
          <w:rFonts w:ascii="方正仿宋_GBK" w:hAnsi="方正仿宋_GBK" w:eastAsia="方正仿宋_GBK" w:cs="方正仿宋_GBK"/>
          <w:color w:val="000000"/>
          <w:sz w:val="28"/>
        </w:rPr>
      </w:pPr>
    </w:p>
    <w:p w14:paraId="671DA2B6">
      <w:pPr>
        <w:ind w:firstLine="560"/>
        <w:outlineLvl w:val="3"/>
        <w:rPr>
          <w:rFonts w:ascii="方正仿宋_GBK" w:hAnsi="方正仿宋_GBK" w:eastAsia="方正仿宋_GBK" w:cs="方正仿宋_GBK"/>
          <w:color w:val="000000"/>
          <w:sz w:val="28"/>
        </w:rPr>
      </w:pPr>
    </w:p>
    <w:p w14:paraId="2B2EC503">
      <w:pPr>
        <w:ind w:firstLine="560"/>
        <w:outlineLvl w:val="3"/>
        <w:rPr>
          <w:rFonts w:ascii="方正仿宋_GBK" w:hAnsi="方正仿宋_GBK" w:eastAsia="方正仿宋_GBK" w:cs="方正仿宋_GBK"/>
          <w:color w:val="000000"/>
          <w:sz w:val="28"/>
        </w:rPr>
      </w:pPr>
    </w:p>
    <w:p w14:paraId="7F37EBDA">
      <w:pPr>
        <w:ind w:firstLine="560"/>
        <w:outlineLvl w:val="3"/>
        <w:rPr>
          <w:rFonts w:ascii="方正仿宋_GBK" w:hAnsi="方正仿宋_GBK" w:eastAsia="方正仿宋_GBK" w:cs="方正仿宋_GBK"/>
          <w:color w:val="000000"/>
          <w:sz w:val="28"/>
        </w:rPr>
      </w:pPr>
    </w:p>
    <w:p w14:paraId="1AA0C44D">
      <w:pPr>
        <w:outlineLvl w:val="3"/>
        <w:rPr>
          <w:rFonts w:ascii="方正仿宋_GBK" w:hAnsi="方正仿宋_GBK" w:eastAsia="方正仿宋_GBK" w:cs="方正仿宋_GBK"/>
          <w:color w:val="000000"/>
          <w:sz w:val="28"/>
        </w:rPr>
      </w:pPr>
    </w:p>
    <w:p w14:paraId="16A2916B">
      <w:pPr>
        <w:ind w:firstLine="560"/>
        <w:outlineLvl w:val="3"/>
        <w:rPr>
          <w:rFonts w:ascii="方正仿宋_GBK" w:hAnsi="方正仿宋_GBK" w:eastAsia="方正仿宋_GBK" w:cs="方正仿宋_GBK"/>
          <w:color w:val="000000"/>
          <w:sz w:val="28"/>
        </w:rPr>
      </w:pPr>
    </w:p>
    <w:p w14:paraId="14D9A77F">
      <w:pPr>
        <w:spacing w:before="0" w:after="0"/>
        <w:ind w:firstLine="560"/>
        <w:jc w:val="center"/>
        <w:outlineLvl w:val="3"/>
        <w:rPr>
          <w:rFonts w:hint="eastAsia" w:ascii="方正小标宋简体" w:hAnsi="方正小标宋简体" w:eastAsia="方正小标宋简体" w:cs="方正小标宋简体"/>
          <w:b/>
          <w:bCs/>
          <w:sz w:val="30"/>
          <w:szCs w:val="30"/>
        </w:rPr>
      </w:pPr>
      <w:bookmarkStart w:id="6" w:name="_Toc_4_4_0000000006"/>
      <w:r>
        <w:rPr>
          <w:rFonts w:hint="eastAsia" w:ascii="方正小标宋简体" w:hAnsi="方正小标宋简体" w:eastAsia="方正小标宋简体" w:cs="方正小标宋简体"/>
          <w:b/>
          <w:bCs/>
          <w:color w:val="000000"/>
          <w:sz w:val="30"/>
          <w:szCs w:val="30"/>
        </w:rPr>
        <w:t>便民服务中心设备升级改造（后期运行服务费）绩效目标表</w:t>
      </w:r>
      <w:bookmarkEnd w:id="6"/>
    </w:p>
    <w:tbl>
      <w:tblPr>
        <w:tblStyle w:val="10"/>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B4F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063087E">
            <w:pPr>
              <w:pStyle w:val="24"/>
              <w:jc w:val="lef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202</w:t>
            </w:r>
            <w:r>
              <w:rPr>
                <w:rFonts w:hint="eastAsia" w:ascii="方正小标宋简体" w:hAnsi="方正小标宋简体" w:eastAsia="方正小标宋简体" w:cs="方正小标宋简体"/>
                <w:lang w:val="en-US" w:eastAsia="zh-CN"/>
              </w:rPr>
              <w:t>001</w:t>
            </w:r>
            <w:r>
              <w:rPr>
                <w:rFonts w:hint="eastAsia" w:ascii="方正小标宋简体" w:hAnsi="方正小标宋简体" w:eastAsia="方正小标宋简体" w:cs="方正小标宋简体"/>
              </w:rPr>
              <w:t>涞水县行政审批局本级</w:t>
            </w:r>
          </w:p>
        </w:tc>
        <w:tc>
          <w:tcPr>
            <w:tcW w:w="1843" w:type="dxa"/>
            <w:tcBorders>
              <w:top w:val="single" w:color="FFFFFF" w:sz="6" w:space="0"/>
              <w:left w:val="single" w:color="FFFFFF" w:sz="6" w:space="0"/>
              <w:right w:val="single" w:color="FFFFFF" w:sz="6" w:space="0"/>
            </w:tcBorders>
            <w:vAlign w:val="center"/>
          </w:tcPr>
          <w:p w14:paraId="0EF40A0D">
            <w:pPr>
              <w:pStyle w:val="19"/>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单位：万元</w:t>
            </w:r>
          </w:p>
        </w:tc>
      </w:tr>
      <w:tr w14:paraId="712D2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106D57">
            <w:pPr>
              <w:pStyle w:val="18"/>
            </w:pPr>
            <w:r>
              <w:t>项目编码</w:t>
            </w:r>
          </w:p>
        </w:tc>
        <w:tc>
          <w:tcPr>
            <w:tcW w:w="2608" w:type="dxa"/>
            <w:gridSpan w:val="2"/>
            <w:vAlign w:val="center"/>
          </w:tcPr>
          <w:p w14:paraId="50979C70">
            <w:pPr>
              <w:pStyle w:val="20"/>
            </w:pPr>
            <w:r>
              <w:t>13062325P007893100082</w:t>
            </w:r>
          </w:p>
        </w:tc>
        <w:tc>
          <w:tcPr>
            <w:tcW w:w="1587" w:type="dxa"/>
            <w:vAlign w:val="center"/>
          </w:tcPr>
          <w:p w14:paraId="1368F8A9">
            <w:pPr>
              <w:pStyle w:val="18"/>
            </w:pPr>
            <w:r>
              <w:t>项目名称</w:t>
            </w:r>
          </w:p>
        </w:tc>
        <w:tc>
          <w:tcPr>
            <w:tcW w:w="4423" w:type="dxa"/>
            <w:gridSpan w:val="3"/>
            <w:vAlign w:val="center"/>
          </w:tcPr>
          <w:p w14:paraId="167DA3A1">
            <w:pPr>
              <w:pStyle w:val="20"/>
            </w:pPr>
            <w:r>
              <w:t>便民服务中心设备升级改造（后期运行服务费）</w:t>
            </w:r>
          </w:p>
        </w:tc>
      </w:tr>
      <w:tr w14:paraId="460DA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81451">
            <w:pPr>
              <w:pStyle w:val="18"/>
            </w:pPr>
            <w:r>
              <w:t>预算规模及资金用途</w:t>
            </w:r>
          </w:p>
        </w:tc>
        <w:tc>
          <w:tcPr>
            <w:tcW w:w="1276" w:type="dxa"/>
            <w:vAlign w:val="center"/>
          </w:tcPr>
          <w:p w14:paraId="7DCA0BB8">
            <w:pPr>
              <w:pStyle w:val="18"/>
            </w:pPr>
            <w:r>
              <w:t>预算数</w:t>
            </w:r>
          </w:p>
        </w:tc>
        <w:tc>
          <w:tcPr>
            <w:tcW w:w="1332" w:type="dxa"/>
            <w:vAlign w:val="center"/>
          </w:tcPr>
          <w:p w14:paraId="78EE1685">
            <w:pPr>
              <w:pStyle w:val="20"/>
            </w:pPr>
            <w:r>
              <w:t>5.60</w:t>
            </w:r>
          </w:p>
        </w:tc>
        <w:tc>
          <w:tcPr>
            <w:tcW w:w="1587" w:type="dxa"/>
            <w:vAlign w:val="center"/>
          </w:tcPr>
          <w:p w14:paraId="211B420C">
            <w:pPr>
              <w:pStyle w:val="18"/>
            </w:pPr>
            <w:r>
              <w:t>其中：财政    资金</w:t>
            </w:r>
          </w:p>
        </w:tc>
        <w:tc>
          <w:tcPr>
            <w:tcW w:w="1304" w:type="dxa"/>
            <w:vAlign w:val="center"/>
          </w:tcPr>
          <w:p w14:paraId="0F8680F9">
            <w:pPr>
              <w:pStyle w:val="20"/>
            </w:pPr>
            <w:r>
              <w:t>5.60</w:t>
            </w:r>
          </w:p>
        </w:tc>
        <w:tc>
          <w:tcPr>
            <w:tcW w:w="1276" w:type="dxa"/>
            <w:vAlign w:val="center"/>
          </w:tcPr>
          <w:p w14:paraId="51432958">
            <w:pPr>
              <w:pStyle w:val="18"/>
            </w:pPr>
            <w:r>
              <w:t>其他资金</w:t>
            </w:r>
          </w:p>
        </w:tc>
        <w:tc>
          <w:tcPr>
            <w:tcW w:w="1843" w:type="dxa"/>
            <w:vAlign w:val="center"/>
          </w:tcPr>
          <w:p w14:paraId="64B4B94D">
            <w:pPr>
              <w:pStyle w:val="20"/>
            </w:pPr>
            <w:r>
              <w:t xml:space="preserve"> </w:t>
            </w:r>
          </w:p>
        </w:tc>
      </w:tr>
      <w:tr w14:paraId="5DDAC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770B53A7"/>
        </w:tc>
        <w:tc>
          <w:tcPr>
            <w:tcW w:w="8618" w:type="dxa"/>
            <w:gridSpan w:val="6"/>
            <w:vAlign w:val="center"/>
          </w:tcPr>
          <w:p w14:paraId="757C1C6B">
            <w:pPr>
              <w:pStyle w:val="20"/>
            </w:pPr>
            <w:r>
              <w:t>系统维护</w:t>
            </w:r>
          </w:p>
        </w:tc>
      </w:tr>
      <w:tr w14:paraId="67141B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0445E">
            <w:pPr>
              <w:pStyle w:val="18"/>
            </w:pPr>
            <w:r>
              <w:t>资金支出计划（%）</w:t>
            </w:r>
          </w:p>
        </w:tc>
        <w:tc>
          <w:tcPr>
            <w:tcW w:w="2608" w:type="dxa"/>
            <w:gridSpan w:val="2"/>
            <w:vAlign w:val="center"/>
          </w:tcPr>
          <w:p w14:paraId="2001EA88">
            <w:pPr>
              <w:pStyle w:val="18"/>
            </w:pPr>
            <w:r>
              <w:t>3月底</w:t>
            </w:r>
          </w:p>
        </w:tc>
        <w:tc>
          <w:tcPr>
            <w:tcW w:w="1587" w:type="dxa"/>
            <w:vAlign w:val="center"/>
          </w:tcPr>
          <w:p w14:paraId="205D5842">
            <w:pPr>
              <w:pStyle w:val="18"/>
            </w:pPr>
            <w:r>
              <w:t>6月底</w:t>
            </w:r>
          </w:p>
        </w:tc>
        <w:tc>
          <w:tcPr>
            <w:tcW w:w="1304" w:type="dxa"/>
            <w:vAlign w:val="center"/>
          </w:tcPr>
          <w:p w14:paraId="7ED4F409">
            <w:pPr>
              <w:pStyle w:val="18"/>
            </w:pPr>
            <w:r>
              <w:t>10月底</w:t>
            </w:r>
          </w:p>
        </w:tc>
        <w:tc>
          <w:tcPr>
            <w:tcW w:w="3119" w:type="dxa"/>
            <w:gridSpan w:val="2"/>
            <w:vAlign w:val="center"/>
          </w:tcPr>
          <w:p w14:paraId="541E7FFF">
            <w:pPr>
              <w:pStyle w:val="18"/>
            </w:pPr>
            <w:r>
              <w:t>12月底</w:t>
            </w:r>
          </w:p>
        </w:tc>
      </w:tr>
      <w:tr w14:paraId="1D3FC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78B89082"/>
        </w:tc>
        <w:tc>
          <w:tcPr>
            <w:tcW w:w="2608" w:type="dxa"/>
            <w:gridSpan w:val="2"/>
            <w:vAlign w:val="center"/>
          </w:tcPr>
          <w:p w14:paraId="11A77B4D">
            <w:pPr>
              <w:pStyle w:val="21"/>
            </w:pPr>
            <w:r>
              <w:t xml:space="preserve"> </w:t>
            </w:r>
          </w:p>
        </w:tc>
        <w:tc>
          <w:tcPr>
            <w:tcW w:w="1587" w:type="dxa"/>
            <w:vAlign w:val="center"/>
          </w:tcPr>
          <w:p w14:paraId="5FE2E6BF">
            <w:pPr>
              <w:pStyle w:val="21"/>
            </w:pPr>
            <w:r>
              <w:rPr>
                <w:rFonts w:hint="eastAsia"/>
                <w:lang w:val="en-US" w:eastAsia="zh-CN"/>
              </w:rPr>
              <w:t>100</w:t>
            </w:r>
            <w:r>
              <w:t>%</w:t>
            </w:r>
          </w:p>
        </w:tc>
        <w:tc>
          <w:tcPr>
            <w:tcW w:w="1304" w:type="dxa"/>
            <w:vAlign w:val="center"/>
          </w:tcPr>
          <w:p w14:paraId="206BDA30">
            <w:pPr>
              <w:pStyle w:val="21"/>
            </w:pPr>
            <w:r>
              <w:t xml:space="preserve"> </w:t>
            </w:r>
          </w:p>
        </w:tc>
        <w:tc>
          <w:tcPr>
            <w:tcW w:w="3119" w:type="dxa"/>
            <w:gridSpan w:val="2"/>
            <w:vAlign w:val="center"/>
          </w:tcPr>
          <w:p w14:paraId="44668048">
            <w:pPr>
              <w:pStyle w:val="21"/>
            </w:pPr>
            <w:r>
              <w:t xml:space="preserve"> </w:t>
            </w:r>
          </w:p>
        </w:tc>
      </w:tr>
      <w:tr w14:paraId="13FF5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B7C4E0">
            <w:pPr>
              <w:pStyle w:val="18"/>
            </w:pPr>
            <w:r>
              <w:t>绩效目标</w:t>
            </w:r>
          </w:p>
        </w:tc>
        <w:tc>
          <w:tcPr>
            <w:tcW w:w="8618" w:type="dxa"/>
            <w:gridSpan w:val="6"/>
            <w:vAlign w:val="center"/>
          </w:tcPr>
          <w:p w14:paraId="5DA98CDF">
            <w:pPr>
              <w:pStyle w:val="20"/>
            </w:pPr>
            <w:r>
              <w:t>1.保障窗口工作正常运转</w:t>
            </w:r>
          </w:p>
        </w:tc>
      </w:tr>
    </w:tbl>
    <w:p w14:paraId="2F3CA06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61E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7E3486">
            <w:pPr>
              <w:pStyle w:val="18"/>
            </w:pPr>
            <w:r>
              <w:t>一级指标</w:t>
            </w:r>
          </w:p>
        </w:tc>
        <w:tc>
          <w:tcPr>
            <w:tcW w:w="1276" w:type="dxa"/>
            <w:vAlign w:val="center"/>
          </w:tcPr>
          <w:p w14:paraId="43BA8402">
            <w:pPr>
              <w:pStyle w:val="18"/>
            </w:pPr>
            <w:r>
              <w:t>二级指标</w:t>
            </w:r>
          </w:p>
        </w:tc>
        <w:tc>
          <w:tcPr>
            <w:tcW w:w="1332" w:type="dxa"/>
            <w:vAlign w:val="center"/>
          </w:tcPr>
          <w:p w14:paraId="7AFB503A">
            <w:pPr>
              <w:pStyle w:val="18"/>
            </w:pPr>
            <w:r>
              <w:t>三级指标</w:t>
            </w:r>
          </w:p>
        </w:tc>
        <w:tc>
          <w:tcPr>
            <w:tcW w:w="2891" w:type="dxa"/>
            <w:vAlign w:val="center"/>
          </w:tcPr>
          <w:p w14:paraId="2AD6203C">
            <w:pPr>
              <w:pStyle w:val="18"/>
            </w:pPr>
            <w:r>
              <w:t>绩效指标描述</w:t>
            </w:r>
          </w:p>
        </w:tc>
        <w:tc>
          <w:tcPr>
            <w:tcW w:w="1276" w:type="dxa"/>
            <w:vAlign w:val="center"/>
          </w:tcPr>
          <w:p w14:paraId="1A0B38E9">
            <w:pPr>
              <w:pStyle w:val="18"/>
            </w:pPr>
            <w:r>
              <w:t>指标值</w:t>
            </w:r>
          </w:p>
        </w:tc>
        <w:tc>
          <w:tcPr>
            <w:tcW w:w="1843" w:type="dxa"/>
            <w:vAlign w:val="center"/>
          </w:tcPr>
          <w:p w14:paraId="2B00250D">
            <w:pPr>
              <w:pStyle w:val="18"/>
            </w:pPr>
            <w:r>
              <w:t>指标值确定依据</w:t>
            </w:r>
          </w:p>
        </w:tc>
      </w:tr>
      <w:tr w14:paraId="0207D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922EAF">
            <w:pPr>
              <w:pStyle w:val="21"/>
            </w:pPr>
            <w:r>
              <w:t>产出指标</w:t>
            </w:r>
          </w:p>
        </w:tc>
        <w:tc>
          <w:tcPr>
            <w:tcW w:w="1276" w:type="dxa"/>
            <w:vAlign w:val="center"/>
          </w:tcPr>
          <w:p w14:paraId="5A5C91BC">
            <w:pPr>
              <w:pStyle w:val="20"/>
            </w:pPr>
            <w:r>
              <w:t>数量指标</w:t>
            </w:r>
          </w:p>
        </w:tc>
        <w:tc>
          <w:tcPr>
            <w:tcW w:w="1332" w:type="dxa"/>
            <w:vAlign w:val="center"/>
          </w:tcPr>
          <w:p w14:paraId="3E306D06">
            <w:pPr>
              <w:pStyle w:val="20"/>
            </w:pPr>
            <w:r>
              <w:t>资金到位率</w:t>
            </w:r>
          </w:p>
        </w:tc>
        <w:tc>
          <w:tcPr>
            <w:tcW w:w="2891" w:type="dxa"/>
            <w:vAlign w:val="center"/>
          </w:tcPr>
          <w:p w14:paraId="5F699AE8">
            <w:pPr>
              <w:pStyle w:val="20"/>
            </w:pPr>
            <w:r>
              <w:t>资金到位率</w:t>
            </w:r>
          </w:p>
        </w:tc>
        <w:tc>
          <w:tcPr>
            <w:tcW w:w="1276" w:type="dxa"/>
            <w:vAlign w:val="center"/>
          </w:tcPr>
          <w:p w14:paraId="0C858659">
            <w:pPr>
              <w:pStyle w:val="20"/>
            </w:pPr>
            <w:r>
              <w:t>≥90%</w:t>
            </w:r>
          </w:p>
        </w:tc>
        <w:tc>
          <w:tcPr>
            <w:tcW w:w="1843" w:type="dxa"/>
            <w:vAlign w:val="center"/>
          </w:tcPr>
          <w:p w14:paraId="763207FD">
            <w:pPr>
              <w:pStyle w:val="20"/>
            </w:pPr>
            <w:r>
              <w:t>涞水县行政审批局关于2025年项目经费列入预算的请示（请）1682号</w:t>
            </w:r>
          </w:p>
        </w:tc>
      </w:tr>
      <w:tr w14:paraId="697AE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B26C07"/>
        </w:tc>
        <w:tc>
          <w:tcPr>
            <w:tcW w:w="1276" w:type="dxa"/>
            <w:vAlign w:val="center"/>
          </w:tcPr>
          <w:p w14:paraId="216A40B1">
            <w:pPr>
              <w:pStyle w:val="20"/>
            </w:pPr>
            <w:r>
              <w:t>质量指标</w:t>
            </w:r>
          </w:p>
        </w:tc>
        <w:tc>
          <w:tcPr>
            <w:tcW w:w="1332" w:type="dxa"/>
            <w:vAlign w:val="center"/>
          </w:tcPr>
          <w:p w14:paraId="23722F8D">
            <w:pPr>
              <w:pStyle w:val="20"/>
            </w:pPr>
            <w:r>
              <w:t>后期维护合格率</w:t>
            </w:r>
          </w:p>
        </w:tc>
        <w:tc>
          <w:tcPr>
            <w:tcW w:w="2891" w:type="dxa"/>
            <w:vAlign w:val="center"/>
          </w:tcPr>
          <w:p w14:paraId="229E2EDB">
            <w:pPr>
              <w:pStyle w:val="20"/>
            </w:pPr>
            <w:r>
              <w:t>后期维护合格率</w:t>
            </w:r>
          </w:p>
        </w:tc>
        <w:tc>
          <w:tcPr>
            <w:tcW w:w="1276" w:type="dxa"/>
            <w:vAlign w:val="center"/>
          </w:tcPr>
          <w:p w14:paraId="5CD17E93">
            <w:pPr>
              <w:pStyle w:val="20"/>
            </w:pPr>
            <w:r>
              <w:t>≥90%</w:t>
            </w:r>
          </w:p>
        </w:tc>
        <w:tc>
          <w:tcPr>
            <w:tcW w:w="1843" w:type="dxa"/>
            <w:vAlign w:val="center"/>
          </w:tcPr>
          <w:p w14:paraId="4A3AA6DD">
            <w:pPr>
              <w:pStyle w:val="20"/>
            </w:pPr>
            <w:r>
              <w:t>涞水县行政审批局关于2025年项目经费列入预算的请示（请）1682号</w:t>
            </w:r>
          </w:p>
        </w:tc>
      </w:tr>
      <w:tr w14:paraId="46801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FCAB98"/>
        </w:tc>
        <w:tc>
          <w:tcPr>
            <w:tcW w:w="1276" w:type="dxa"/>
            <w:vAlign w:val="center"/>
          </w:tcPr>
          <w:p w14:paraId="683EDB0D">
            <w:pPr>
              <w:pStyle w:val="20"/>
            </w:pPr>
            <w:r>
              <w:t>时效指标</w:t>
            </w:r>
          </w:p>
        </w:tc>
        <w:tc>
          <w:tcPr>
            <w:tcW w:w="1332" w:type="dxa"/>
            <w:vAlign w:val="center"/>
          </w:tcPr>
          <w:p w14:paraId="098606A8">
            <w:pPr>
              <w:pStyle w:val="20"/>
            </w:pPr>
            <w:r>
              <w:t>后期维护完成及时率</w:t>
            </w:r>
          </w:p>
        </w:tc>
        <w:tc>
          <w:tcPr>
            <w:tcW w:w="2891" w:type="dxa"/>
            <w:vAlign w:val="center"/>
          </w:tcPr>
          <w:p w14:paraId="66CF6F47">
            <w:pPr>
              <w:pStyle w:val="20"/>
            </w:pPr>
            <w:r>
              <w:t>后期维护完成及时率</w:t>
            </w:r>
          </w:p>
        </w:tc>
        <w:tc>
          <w:tcPr>
            <w:tcW w:w="1276" w:type="dxa"/>
            <w:vAlign w:val="center"/>
          </w:tcPr>
          <w:p w14:paraId="3D4E6432">
            <w:pPr>
              <w:pStyle w:val="20"/>
            </w:pPr>
            <w:r>
              <w:t>≥90%</w:t>
            </w:r>
          </w:p>
        </w:tc>
        <w:tc>
          <w:tcPr>
            <w:tcW w:w="1843" w:type="dxa"/>
            <w:vAlign w:val="center"/>
          </w:tcPr>
          <w:p w14:paraId="102FF803">
            <w:pPr>
              <w:pStyle w:val="20"/>
            </w:pPr>
            <w:r>
              <w:t>涞水县行政审批局关于2025年项目经费列入预算的请示（请）1682号</w:t>
            </w:r>
          </w:p>
        </w:tc>
      </w:tr>
      <w:tr w14:paraId="08477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0AE7E1"/>
        </w:tc>
        <w:tc>
          <w:tcPr>
            <w:tcW w:w="1276" w:type="dxa"/>
            <w:vAlign w:val="center"/>
          </w:tcPr>
          <w:p w14:paraId="396272C3">
            <w:pPr>
              <w:pStyle w:val="20"/>
            </w:pPr>
            <w:r>
              <w:t>成本指标</w:t>
            </w:r>
          </w:p>
        </w:tc>
        <w:tc>
          <w:tcPr>
            <w:tcW w:w="1332" w:type="dxa"/>
            <w:vAlign w:val="center"/>
          </w:tcPr>
          <w:p w14:paraId="6A9BCA3C">
            <w:pPr>
              <w:pStyle w:val="20"/>
            </w:pPr>
            <w:r>
              <w:t>项目预算控制额</w:t>
            </w:r>
          </w:p>
        </w:tc>
        <w:tc>
          <w:tcPr>
            <w:tcW w:w="2891" w:type="dxa"/>
            <w:vAlign w:val="center"/>
          </w:tcPr>
          <w:p w14:paraId="634BC62F">
            <w:pPr>
              <w:pStyle w:val="20"/>
            </w:pPr>
            <w:r>
              <w:t>项目预算控制额</w:t>
            </w:r>
          </w:p>
        </w:tc>
        <w:tc>
          <w:tcPr>
            <w:tcW w:w="1276" w:type="dxa"/>
            <w:vAlign w:val="center"/>
          </w:tcPr>
          <w:p w14:paraId="218854E7">
            <w:pPr>
              <w:pStyle w:val="20"/>
            </w:pPr>
            <w:r>
              <w:t>不超预算</w:t>
            </w:r>
          </w:p>
        </w:tc>
        <w:tc>
          <w:tcPr>
            <w:tcW w:w="1843" w:type="dxa"/>
            <w:vAlign w:val="center"/>
          </w:tcPr>
          <w:p w14:paraId="7B52B1ED">
            <w:pPr>
              <w:pStyle w:val="20"/>
            </w:pPr>
            <w:r>
              <w:t>涞水县行政审批局关于2025年项目经费列入预算的请示（请）1682号</w:t>
            </w:r>
          </w:p>
        </w:tc>
      </w:tr>
      <w:tr w14:paraId="42A7D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815D52">
            <w:pPr>
              <w:pStyle w:val="21"/>
            </w:pPr>
            <w:r>
              <w:t>效益指标</w:t>
            </w:r>
          </w:p>
        </w:tc>
        <w:tc>
          <w:tcPr>
            <w:tcW w:w="1276" w:type="dxa"/>
            <w:vAlign w:val="center"/>
          </w:tcPr>
          <w:p w14:paraId="1A9F21F4">
            <w:pPr>
              <w:pStyle w:val="20"/>
            </w:pPr>
            <w:r>
              <w:t>社会效益指标</w:t>
            </w:r>
          </w:p>
        </w:tc>
        <w:tc>
          <w:tcPr>
            <w:tcW w:w="1332" w:type="dxa"/>
            <w:vAlign w:val="center"/>
          </w:tcPr>
          <w:p w14:paraId="1A5C02E3">
            <w:pPr>
              <w:pStyle w:val="20"/>
            </w:pPr>
            <w:r>
              <w:t>保障工作正常运行</w:t>
            </w:r>
          </w:p>
        </w:tc>
        <w:tc>
          <w:tcPr>
            <w:tcW w:w="2891" w:type="dxa"/>
            <w:vAlign w:val="center"/>
          </w:tcPr>
          <w:p w14:paraId="028BD173">
            <w:pPr>
              <w:pStyle w:val="20"/>
            </w:pPr>
            <w:r>
              <w:t>保障工作正常运行</w:t>
            </w:r>
          </w:p>
        </w:tc>
        <w:tc>
          <w:tcPr>
            <w:tcW w:w="1276" w:type="dxa"/>
            <w:vAlign w:val="center"/>
          </w:tcPr>
          <w:p w14:paraId="4BD87F10">
            <w:pPr>
              <w:pStyle w:val="20"/>
            </w:pPr>
            <w:r>
              <w:t>良好</w:t>
            </w:r>
          </w:p>
        </w:tc>
        <w:tc>
          <w:tcPr>
            <w:tcW w:w="1843" w:type="dxa"/>
            <w:vAlign w:val="center"/>
          </w:tcPr>
          <w:p w14:paraId="253831B7">
            <w:pPr>
              <w:pStyle w:val="20"/>
            </w:pPr>
            <w:r>
              <w:t>涞水县行政审批局关于2025年项目经费列入预算的请示（请）1682号</w:t>
            </w:r>
          </w:p>
        </w:tc>
      </w:tr>
      <w:tr w14:paraId="79688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154FEF">
            <w:pPr>
              <w:pStyle w:val="21"/>
            </w:pPr>
            <w:r>
              <w:t>满意度指标</w:t>
            </w:r>
          </w:p>
        </w:tc>
        <w:tc>
          <w:tcPr>
            <w:tcW w:w="1276" w:type="dxa"/>
            <w:vAlign w:val="center"/>
          </w:tcPr>
          <w:p w14:paraId="57382B56">
            <w:pPr>
              <w:pStyle w:val="20"/>
            </w:pPr>
            <w:r>
              <w:t>服务对象满意度指标</w:t>
            </w:r>
          </w:p>
        </w:tc>
        <w:tc>
          <w:tcPr>
            <w:tcW w:w="1332" w:type="dxa"/>
            <w:vAlign w:val="center"/>
          </w:tcPr>
          <w:p w14:paraId="06538DF0">
            <w:pPr>
              <w:pStyle w:val="20"/>
            </w:pPr>
            <w:r>
              <w:t>满意率</w:t>
            </w:r>
          </w:p>
        </w:tc>
        <w:tc>
          <w:tcPr>
            <w:tcW w:w="2891" w:type="dxa"/>
            <w:vAlign w:val="center"/>
          </w:tcPr>
          <w:p w14:paraId="73F8C71F">
            <w:pPr>
              <w:pStyle w:val="20"/>
            </w:pPr>
            <w:r>
              <w:t>满意率</w:t>
            </w:r>
          </w:p>
        </w:tc>
        <w:tc>
          <w:tcPr>
            <w:tcW w:w="1276" w:type="dxa"/>
            <w:vAlign w:val="center"/>
          </w:tcPr>
          <w:p w14:paraId="283CF2BD">
            <w:pPr>
              <w:pStyle w:val="20"/>
            </w:pPr>
            <w:r>
              <w:t>≥80%</w:t>
            </w:r>
          </w:p>
        </w:tc>
        <w:tc>
          <w:tcPr>
            <w:tcW w:w="1843" w:type="dxa"/>
            <w:vAlign w:val="center"/>
          </w:tcPr>
          <w:p w14:paraId="458B787C">
            <w:pPr>
              <w:pStyle w:val="20"/>
            </w:pPr>
            <w:r>
              <w:t>涞水县行政审批局关于2025年项目经费列入预算的请示（请）1682号</w:t>
            </w:r>
          </w:p>
        </w:tc>
      </w:tr>
    </w:tbl>
    <w:p w14:paraId="32B95026">
      <w:pPr>
        <w:sectPr>
          <w:headerReference r:id="rId8" w:type="default"/>
          <w:footerReference r:id="rId10" w:type="default"/>
          <w:headerReference r:id="rId9" w:type="even"/>
          <w:footerReference r:id="rId11" w:type="even"/>
          <w:pgSz w:w="16840" w:h="11900" w:orient="landscape"/>
          <w:pgMar w:top="1304" w:right="1984" w:bottom="1304" w:left="1134" w:header="720" w:footer="720" w:gutter="0"/>
          <w:pgNumType w:fmt="decimal"/>
          <w:cols w:space="720" w:num="1"/>
        </w:sectPr>
      </w:pPr>
    </w:p>
    <w:p w14:paraId="3909E45A">
      <w:pPr>
        <w:spacing w:before="0" w:after="0" w:line="240" w:lineRule="auto"/>
        <w:ind w:firstLine="0"/>
        <w:jc w:val="center"/>
        <w:outlineLvl w:val="9"/>
        <w:rPr>
          <w:b/>
          <w:bCs/>
          <w:sz w:val="30"/>
          <w:szCs w:val="30"/>
        </w:rPr>
      </w:pPr>
    </w:p>
    <w:p w14:paraId="4B007FDE">
      <w:pPr>
        <w:spacing w:before="0" w:after="0"/>
        <w:ind w:firstLine="560"/>
        <w:jc w:val="center"/>
        <w:outlineLvl w:val="3"/>
        <w:rPr>
          <w:b/>
          <w:bCs/>
          <w:sz w:val="30"/>
          <w:szCs w:val="30"/>
        </w:rPr>
      </w:pPr>
      <w:bookmarkStart w:id="7" w:name="_Toc_4_4_0000000007"/>
      <w:r>
        <w:rPr>
          <w:rFonts w:hint="eastAsia" w:ascii="方正仿宋_GBK" w:hAnsi="方正仿宋_GBK" w:eastAsia="方正仿宋_GBK" w:cs="方正仿宋_GBK"/>
          <w:b/>
          <w:bCs/>
          <w:color w:val="000000"/>
          <w:sz w:val="30"/>
          <w:szCs w:val="30"/>
          <w:lang w:eastAsia="zh-CN"/>
        </w:rPr>
        <w:t>“</w:t>
      </w:r>
      <w:r>
        <w:rPr>
          <w:rFonts w:ascii="方正仿宋_GBK" w:hAnsi="方正仿宋_GBK" w:eastAsia="方正仿宋_GBK" w:cs="方正仿宋_GBK"/>
          <w:b/>
          <w:bCs/>
          <w:color w:val="000000"/>
          <w:sz w:val="30"/>
          <w:szCs w:val="30"/>
        </w:rPr>
        <w:t>放管服</w:t>
      </w:r>
      <w:r>
        <w:rPr>
          <w:rFonts w:hint="eastAsia" w:ascii="方正仿宋_GBK" w:hAnsi="方正仿宋_GBK" w:eastAsia="方正仿宋_GBK" w:cs="方正仿宋_GBK"/>
          <w:b/>
          <w:bCs/>
          <w:color w:val="000000"/>
          <w:sz w:val="30"/>
          <w:szCs w:val="30"/>
          <w:lang w:eastAsia="zh-CN"/>
        </w:rPr>
        <w:t>”</w:t>
      </w:r>
      <w:r>
        <w:rPr>
          <w:rFonts w:ascii="方正仿宋_GBK" w:hAnsi="方正仿宋_GBK" w:eastAsia="方正仿宋_GBK" w:cs="方正仿宋_GBK"/>
          <w:b/>
          <w:bCs/>
          <w:color w:val="000000"/>
          <w:sz w:val="30"/>
          <w:szCs w:val="30"/>
        </w:rPr>
        <w:t>改革经费绩效目标表</w:t>
      </w:r>
      <w:bookmarkEnd w:id="7"/>
    </w:p>
    <w:tbl>
      <w:tblPr>
        <w:tblStyle w:val="10"/>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7005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6B91BA">
            <w:pPr>
              <w:pStyle w:val="24"/>
            </w:pPr>
            <w:r>
              <w:t>202</w:t>
            </w:r>
            <w:r>
              <w:rPr>
                <w:rFonts w:hint="eastAsia"/>
                <w:lang w:val="en-US" w:eastAsia="zh-CN"/>
              </w:rPr>
              <w:t>001</w:t>
            </w:r>
            <w:r>
              <w:t>涞水县行政审批局本级</w:t>
            </w:r>
          </w:p>
        </w:tc>
        <w:tc>
          <w:tcPr>
            <w:tcW w:w="1843" w:type="dxa"/>
            <w:tcBorders>
              <w:top w:val="single" w:color="FFFFFF" w:sz="6" w:space="0"/>
              <w:left w:val="single" w:color="FFFFFF" w:sz="6" w:space="0"/>
              <w:right w:val="single" w:color="FFFFFF" w:sz="6" w:space="0"/>
            </w:tcBorders>
            <w:vAlign w:val="center"/>
          </w:tcPr>
          <w:p w14:paraId="39E042CB">
            <w:pPr>
              <w:pStyle w:val="19"/>
            </w:pPr>
            <w:r>
              <w:t>单位：万元</w:t>
            </w:r>
          </w:p>
        </w:tc>
      </w:tr>
      <w:tr w14:paraId="6BBCF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2D370D">
            <w:pPr>
              <w:pStyle w:val="18"/>
            </w:pPr>
            <w:r>
              <w:t>项目编码</w:t>
            </w:r>
          </w:p>
        </w:tc>
        <w:tc>
          <w:tcPr>
            <w:tcW w:w="2608" w:type="dxa"/>
            <w:gridSpan w:val="2"/>
            <w:vAlign w:val="center"/>
          </w:tcPr>
          <w:p w14:paraId="11E695B4">
            <w:pPr>
              <w:pStyle w:val="20"/>
            </w:pPr>
            <w:r>
              <w:t>13062325P00789310007E</w:t>
            </w:r>
          </w:p>
        </w:tc>
        <w:tc>
          <w:tcPr>
            <w:tcW w:w="1587" w:type="dxa"/>
            <w:vAlign w:val="center"/>
          </w:tcPr>
          <w:p w14:paraId="0316B3D2">
            <w:pPr>
              <w:pStyle w:val="18"/>
            </w:pPr>
            <w:r>
              <w:t>项目名称</w:t>
            </w:r>
          </w:p>
        </w:tc>
        <w:tc>
          <w:tcPr>
            <w:tcW w:w="4423" w:type="dxa"/>
            <w:gridSpan w:val="3"/>
            <w:vAlign w:val="center"/>
          </w:tcPr>
          <w:p w14:paraId="0138238C">
            <w:pPr>
              <w:pStyle w:val="20"/>
            </w:pPr>
            <w:r>
              <w:rPr>
                <w:rFonts w:hint="eastAsia"/>
                <w:lang w:eastAsia="zh-CN"/>
              </w:rPr>
              <w:t>“</w:t>
            </w:r>
            <w:r>
              <w:t>放管服</w:t>
            </w:r>
            <w:r>
              <w:rPr>
                <w:rFonts w:hint="eastAsia"/>
                <w:lang w:eastAsia="zh-CN"/>
              </w:rPr>
              <w:t>”</w:t>
            </w:r>
            <w:r>
              <w:t>改革经费</w:t>
            </w:r>
          </w:p>
        </w:tc>
      </w:tr>
      <w:tr w14:paraId="32561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D4A84">
            <w:pPr>
              <w:pStyle w:val="18"/>
            </w:pPr>
            <w:r>
              <w:t>预算规模及资金用途</w:t>
            </w:r>
          </w:p>
        </w:tc>
        <w:tc>
          <w:tcPr>
            <w:tcW w:w="1276" w:type="dxa"/>
            <w:vAlign w:val="center"/>
          </w:tcPr>
          <w:p w14:paraId="404037A6">
            <w:pPr>
              <w:pStyle w:val="18"/>
            </w:pPr>
            <w:r>
              <w:t>预算数</w:t>
            </w:r>
          </w:p>
        </w:tc>
        <w:tc>
          <w:tcPr>
            <w:tcW w:w="1332" w:type="dxa"/>
            <w:vAlign w:val="center"/>
          </w:tcPr>
          <w:p w14:paraId="5697FCB2">
            <w:pPr>
              <w:pStyle w:val="20"/>
            </w:pPr>
            <w:r>
              <w:t>59.50</w:t>
            </w:r>
          </w:p>
        </w:tc>
        <w:tc>
          <w:tcPr>
            <w:tcW w:w="1587" w:type="dxa"/>
            <w:vAlign w:val="center"/>
          </w:tcPr>
          <w:p w14:paraId="6D13FF4F">
            <w:pPr>
              <w:pStyle w:val="18"/>
            </w:pPr>
            <w:r>
              <w:t>其中：财政    资金</w:t>
            </w:r>
          </w:p>
        </w:tc>
        <w:tc>
          <w:tcPr>
            <w:tcW w:w="1304" w:type="dxa"/>
            <w:vAlign w:val="center"/>
          </w:tcPr>
          <w:p w14:paraId="51ABE625">
            <w:pPr>
              <w:pStyle w:val="20"/>
            </w:pPr>
            <w:r>
              <w:t>59.50</w:t>
            </w:r>
          </w:p>
        </w:tc>
        <w:tc>
          <w:tcPr>
            <w:tcW w:w="1276" w:type="dxa"/>
            <w:vAlign w:val="center"/>
          </w:tcPr>
          <w:p w14:paraId="7A57BE17">
            <w:pPr>
              <w:pStyle w:val="18"/>
            </w:pPr>
            <w:r>
              <w:t>其他资金</w:t>
            </w:r>
          </w:p>
        </w:tc>
        <w:tc>
          <w:tcPr>
            <w:tcW w:w="1843" w:type="dxa"/>
            <w:vAlign w:val="center"/>
          </w:tcPr>
          <w:p w14:paraId="42C1A71E">
            <w:pPr>
              <w:pStyle w:val="20"/>
            </w:pPr>
            <w:r>
              <w:t xml:space="preserve"> </w:t>
            </w:r>
          </w:p>
        </w:tc>
      </w:tr>
      <w:tr w14:paraId="047D1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31FAEBD0"/>
        </w:tc>
        <w:tc>
          <w:tcPr>
            <w:tcW w:w="8618" w:type="dxa"/>
            <w:gridSpan w:val="6"/>
            <w:vAlign w:val="center"/>
          </w:tcPr>
          <w:p w14:paraId="731A6988">
            <w:pPr>
              <w:pStyle w:val="20"/>
            </w:pPr>
            <w:r>
              <w:t>评审费、便民印刷费等</w:t>
            </w:r>
          </w:p>
        </w:tc>
      </w:tr>
      <w:tr w14:paraId="2FF13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60BD7">
            <w:pPr>
              <w:pStyle w:val="18"/>
            </w:pPr>
            <w:r>
              <w:t>资金支出计划（%）</w:t>
            </w:r>
          </w:p>
        </w:tc>
        <w:tc>
          <w:tcPr>
            <w:tcW w:w="2608" w:type="dxa"/>
            <w:gridSpan w:val="2"/>
            <w:vAlign w:val="center"/>
          </w:tcPr>
          <w:p w14:paraId="6D89407E">
            <w:pPr>
              <w:pStyle w:val="18"/>
            </w:pPr>
            <w:r>
              <w:t>3月底</w:t>
            </w:r>
          </w:p>
        </w:tc>
        <w:tc>
          <w:tcPr>
            <w:tcW w:w="1587" w:type="dxa"/>
            <w:vAlign w:val="center"/>
          </w:tcPr>
          <w:p w14:paraId="4BA5C6C7">
            <w:pPr>
              <w:pStyle w:val="18"/>
            </w:pPr>
            <w:r>
              <w:t>6月底</w:t>
            </w:r>
          </w:p>
        </w:tc>
        <w:tc>
          <w:tcPr>
            <w:tcW w:w="1304" w:type="dxa"/>
            <w:vAlign w:val="center"/>
          </w:tcPr>
          <w:p w14:paraId="1EDB4B9A">
            <w:pPr>
              <w:pStyle w:val="18"/>
            </w:pPr>
            <w:r>
              <w:t>10月底</w:t>
            </w:r>
          </w:p>
        </w:tc>
        <w:tc>
          <w:tcPr>
            <w:tcW w:w="3119" w:type="dxa"/>
            <w:gridSpan w:val="2"/>
            <w:vAlign w:val="center"/>
          </w:tcPr>
          <w:p w14:paraId="5D5FA4E8">
            <w:pPr>
              <w:pStyle w:val="18"/>
            </w:pPr>
            <w:r>
              <w:t>12月底</w:t>
            </w:r>
          </w:p>
        </w:tc>
      </w:tr>
      <w:tr w14:paraId="7FC5A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7AC864A0"/>
        </w:tc>
        <w:tc>
          <w:tcPr>
            <w:tcW w:w="2608" w:type="dxa"/>
            <w:gridSpan w:val="2"/>
            <w:vAlign w:val="center"/>
          </w:tcPr>
          <w:p w14:paraId="10C8E898">
            <w:pPr>
              <w:pStyle w:val="21"/>
            </w:pPr>
            <w:r>
              <w:t xml:space="preserve"> </w:t>
            </w:r>
          </w:p>
        </w:tc>
        <w:tc>
          <w:tcPr>
            <w:tcW w:w="1587" w:type="dxa"/>
            <w:vAlign w:val="center"/>
          </w:tcPr>
          <w:p w14:paraId="0424D5ED">
            <w:pPr>
              <w:pStyle w:val="21"/>
            </w:pPr>
            <w:r>
              <w:rPr>
                <w:rFonts w:hint="eastAsia"/>
                <w:lang w:val="en-US" w:eastAsia="zh-CN"/>
              </w:rPr>
              <w:t>20</w:t>
            </w:r>
            <w:r>
              <w:t>%</w:t>
            </w:r>
          </w:p>
        </w:tc>
        <w:tc>
          <w:tcPr>
            <w:tcW w:w="1304" w:type="dxa"/>
            <w:vAlign w:val="center"/>
          </w:tcPr>
          <w:p w14:paraId="2E090BB7">
            <w:pPr>
              <w:pStyle w:val="21"/>
            </w:pPr>
            <w:r>
              <w:t>40%</w:t>
            </w:r>
          </w:p>
        </w:tc>
        <w:tc>
          <w:tcPr>
            <w:tcW w:w="3119" w:type="dxa"/>
            <w:gridSpan w:val="2"/>
            <w:vAlign w:val="center"/>
          </w:tcPr>
          <w:p w14:paraId="7239BD4E">
            <w:pPr>
              <w:pStyle w:val="21"/>
            </w:pPr>
            <w:r>
              <w:rPr>
                <w:rFonts w:hint="eastAsia"/>
                <w:lang w:val="en-US" w:eastAsia="zh-CN"/>
              </w:rPr>
              <w:t>100</w:t>
            </w:r>
            <w:r>
              <w:t>%</w:t>
            </w:r>
          </w:p>
        </w:tc>
      </w:tr>
      <w:tr w14:paraId="42660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16194D">
            <w:pPr>
              <w:pStyle w:val="18"/>
            </w:pPr>
            <w:r>
              <w:t>绩效目标</w:t>
            </w:r>
          </w:p>
        </w:tc>
        <w:tc>
          <w:tcPr>
            <w:tcW w:w="8618" w:type="dxa"/>
            <w:gridSpan w:val="6"/>
            <w:vAlign w:val="center"/>
          </w:tcPr>
          <w:p w14:paraId="67722668">
            <w:pPr>
              <w:pStyle w:val="20"/>
            </w:pPr>
            <w:r>
              <w:t>1.保障机关正常运转，提升服务效能</w:t>
            </w:r>
          </w:p>
        </w:tc>
      </w:tr>
    </w:tbl>
    <w:p w14:paraId="5D07D38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38D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81D8DC">
            <w:pPr>
              <w:pStyle w:val="18"/>
            </w:pPr>
            <w:r>
              <w:t>一级指标</w:t>
            </w:r>
          </w:p>
        </w:tc>
        <w:tc>
          <w:tcPr>
            <w:tcW w:w="1276" w:type="dxa"/>
            <w:vAlign w:val="center"/>
          </w:tcPr>
          <w:p w14:paraId="1DFA6814">
            <w:pPr>
              <w:pStyle w:val="18"/>
            </w:pPr>
            <w:r>
              <w:t>二级指标</w:t>
            </w:r>
          </w:p>
        </w:tc>
        <w:tc>
          <w:tcPr>
            <w:tcW w:w="1332" w:type="dxa"/>
            <w:vAlign w:val="center"/>
          </w:tcPr>
          <w:p w14:paraId="0CA74F3E">
            <w:pPr>
              <w:pStyle w:val="18"/>
            </w:pPr>
            <w:r>
              <w:t>三级指标</w:t>
            </w:r>
          </w:p>
        </w:tc>
        <w:tc>
          <w:tcPr>
            <w:tcW w:w="2891" w:type="dxa"/>
            <w:vAlign w:val="center"/>
          </w:tcPr>
          <w:p w14:paraId="2A360A3C">
            <w:pPr>
              <w:pStyle w:val="18"/>
            </w:pPr>
            <w:r>
              <w:t>绩效指标描述</w:t>
            </w:r>
          </w:p>
        </w:tc>
        <w:tc>
          <w:tcPr>
            <w:tcW w:w="1276" w:type="dxa"/>
            <w:vAlign w:val="center"/>
          </w:tcPr>
          <w:p w14:paraId="0EB8C384">
            <w:pPr>
              <w:pStyle w:val="18"/>
            </w:pPr>
            <w:r>
              <w:t>指标值</w:t>
            </w:r>
          </w:p>
        </w:tc>
        <w:tc>
          <w:tcPr>
            <w:tcW w:w="1843" w:type="dxa"/>
            <w:vAlign w:val="center"/>
          </w:tcPr>
          <w:p w14:paraId="72A7B8C9">
            <w:pPr>
              <w:pStyle w:val="18"/>
            </w:pPr>
            <w:r>
              <w:t>指标值确定依据</w:t>
            </w:r>
          </w:p>
        </w:tc>
      </w:tr>
      <w:tr w14:paraId="2A465949">
        <w:tblPrEx>
          <w:tblCellMar>
            <w:top w:w="0" w:type="dxa"/>
            <w:left w:w="108" w:type="dxa"/>
            <w:bottom w:w="0" w:type="dxa"/>
            <w:right w:w="108" w:type="dxa"/>
          </w:tblCellMar>
        </w:tblPrEx>
        <w:trPr>
          <w:trHeight w:val="369" w:hRule="atLeast"/>
          <w:jc w:val="center"/>
        </w:trPr>
        <w:tc>
          <w:tcPr>
            <w:tcW w:w="1276" w:type="dxa"/>
            <w:vMerge w:val="restart"/>
            <w:vAlign w:val="center"/>
          </w:tcPr>
          <w:p w14:paraId="566401D6">
            <w:pPr>
              <w:pStyle w:val="21"/>
            </w:pPr>
            <w:r>
              <w:t>产出指标</w:t>
            </w:r>
          </w:p>
        </w:tc>
        <w:tc>
          <w:tcPr>
            <w:tcW w:w="1276" w:type="dxa"/>
            <w:vAlign w:val="center"/>
          </w:tcPr>
          <w:p w14:paraId="42075EB1">
            <w:pPr>
              <w:pStyle w:val="20"/>
            </w:pPr>
            <w:r>
              <w:t>数量指标</w:t>
            </w:r>
          </w:p>
        </w:tc>
        <w:tc>
          <w:tcPr>
            <w:tcW w:w="1332" w:type="dxa"/>
            <w:vAlign w:val="center"/>
          </w:tcPr>
          <w:p w14:paraId="671A6C40">
            <w:pPr>
              <w:pStyle w:val="20"/>
            </w:pPr>
            <w:r>
              <w:t>实际完成金额</w:t>
            </w:r>
          </w:p>
        </w:tc>
        <w:tc>
          <w:tcPr>
            <w:tcW w:w="2891" w:type="dxa"/>
            <w:vAlign w:val="center"/>
          </w:tcPr>
          <w:p w14:paraId="23D78D98">
            <w:pPr>
              <w:pStyle w:val="20"/>
            </w:pPr>
            <w:r>
              <w:t>放管服项目实际完成金额</w:t>
            </w:r>
          </w:p>
        </w:tc>
        <w:tc>
          <w:tcPr>
            <w:tcW w:w="1276" w:type="dxa"/>
            <w:vAlign w:val="center"/>
          </w:tcPr>
          <w:p w14:paraId="177EEA02">
            <w:pPr>
              <w:pStyle w:val="20"/>
            </w:pPr>
            <w:r>
              <w:t>59.5万元</w:t>
            </w:r>
          </w:p>
        </w:tc>
        <w:tc>
          <w:tcPr>
            <w:tcW w:w="1843" w:type="dxa"/>
            <w:vAlign w:val="center"/>
          </w:tcPr>
          <w:p w14:paraId="4DFA3E3A">
            <w:pPr>
              <w:pStyle w:val="20"/>
            </w:pPr>
            <w:r>
              <w:t>涞水县行政审批局关于2025年项目经费列入预算的请示（请）1682号</w:t>
            </w:r>
          </w:p>
        </w:tc>
      </w:tr>
      <w:tr w14:paraId="73CD5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EEBADB"/>
        </w:tc>
        <w:tc>
          <w:tcPr>
            <w:tcW w:w="1276" w:type="dxa"/>
            <w:vAlign w:val="center"/>
          </w:tcPr>
          <w:p w14:paraId="48BC4A93">
            <w:pPr>
              <w:pStyle w:val="20"/>
            </w:pPr>
            <w:r>
              <w:t>质量指标</w:t>
            </w:r>
          </w:p>
        </w:tc>
        <w:tc>
          <w:tcPr>
            <w:tcW w:w="1332" w:type="dxa"/>
            <w:vAlign w:val="center"/>
          </w:tcPr>
          <w:p w14:paraId="75928256">
            <w:pPr>
              <w:pStyle w:val="20"/>
            </w:pPr>
            <w:r>
              <w:t>机关运转率（%）</w:t>
            </w:r>
          </w:p>
        </w:tc>
        <w:tc>
          <w:tcPr>
            <w:tcW w:w="2891" w:type="dxa"/>
            <w:vAlign w:val="center"/>
          </w:tcPr>
          <w:p w14:paraId="4E686D42">
            <w:pPr>
              <w:pStyle w:val="20"/>
            </w:pPr>
            <w:r>
              <w:t>机关运转率（%）</w:t>
            </w:r>
          </w:p>
        </w:tc>
        <w:tc>
          <w:tcPr>
            <w:tcW w:w="1276" w:type="dxa"/>
            <w:vAlign w:val="center"/>
          </w:tcPr>
          <w:p w14:paraId="7A878E52">
            <w:pPr>
              <w:pStyle w:val="20"/>
            </w:pPr>
            <w:r>
              <w:t>≥90%</w:t>
            </w:r>
          </w:p>
        </w:tc>
        <w:tc>
          <w:tcPr>
            <w:tcW w:w="1843" w:type="dxa"/>
            <w:vAlign w:val="center"/>
          </w:tcPr>
          <w:p w14:paraId="450AEF3B">
            <w:pPr>
              <w:pStyle w:val="20"/>
            </w:pPr>
            <w:r>
              <w:t>涞水县行政审批局关于2025年项目经费列入预算的请示（请）1682号</w:t>
            </w:r>
          </w:p>
        </w:tc>
      </w:tr>
      <w:tr w14:paraId="5A4CCB5C">
        <w:tblPrEx>
          <w:tblCellMar>
            <w:top w:w="0" w:type="dxa"/>
            <w:left w:w="108" w:type="dxa"/>
            <w:bottom w:w="0" w:type="dxa"/>
            <w:right w:w="108" w:type="dxa"/>
          </w:tblCellMar>
        </w:tblPrEx>
        <w:trPr>
          <w:trHeight w:val="369" w:hRule="atLeast"/>
          <w:jc w:val="center"/>
        </w:trPr>
        <w:tc>
          <w:tcPr>
            <w:tcW w:w="1276" w:type="dxa"/>
            <w:vMerge w:val="continue"/>
            <w:vAlign w:val="center"/>
          </w:tcPr>
          <w:p w14:paraId="5FBCEB3C"/>
        </w:tc>
        <w:tc>
          <w:tcPr>
            <w:tcW w:w="1276" w:type="dxa"/>
            <w:vAlign w:val="center"/>
          </w:tcPr>
          <w:p w14:paraId="6A61E0B1">
            <w:pPr>
              <w:pStyle w:val="20"/>
            </w:pPr>
            <w:r>
              <w:t>时效指标</w:t>
            </w:r>
          </w:p>
        </w:tc>
        <w:tc>
          <w:tcPr>
            <w:tcW w:w="1332" w:type="dxa"/>
            <w:vAlign w:val="center"/>
          </w:tcPr>
          <w:p w14:paraId="46E84592">
            <w:pPr>
              <w:pStyle w:val="20"/>
            </w:pPr>
            <w:r>
              <w:t>按时间进度支付资金</w:t>
            </w:r>
          </w:p>
        </w:tc>
        <w:tc>
          <w:tcPr>
            <w:tcW w:w="2891" w:type="dxa"/>
            <w:vAlign w:val="center"/>
          </w:tcPr>
          <w:p w14:paraId="0B020145">
            <w:pPr>
              <w:pStyle w:val="20"/>
            </w:pPr>
            <w:r>
              <w:t>按时间进度支付资金</w:t>
            </w:r>
          </w:p>
        </w:tc>
        <w:tc>
          <w:tcPr>
            <w:tcW w:w="1276" w:type="dxa"/>
            <w:vAlign w:val="center"/>
          </w:tcPr>
          <w:p w14:paraId="2698C53B">
            <w:pPr>
              <w:pStyle w:val="20"/>
            </w:pPr>
            <w:r>
              <w:t>按时支付资金</w:t>
            </w:r>
          </w:p>
        </w:tc>
        <w:tc>
          <w:tcPr>
            <w:tcW w:w="1843" w:type="dxa"/>
            <w:vAlign w:val="center"/>
          </w:tcPr>
          <w:p w14:paraId="2AE45596">
            <w:pPr>
              <w:pStyle w:val="20"/>
            </w:pPr>
            <w:r>
              <w:t>涞水县行政审批局关于2025年项目经费列入预算的请示（请）1682号</w:t>
            </w:r>
          </w:p>
        </w:tc>
      </w:tr>
      <w:tr w14:paraId="456CD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514DFE"/>
        </w:tc>
        <w:tc>
          <w:tcPr>
            <w:tcW w:w="1276" w:type="dxa"/>
            <w:vAlign w:val="center"/>
          </w:tcPr>
          <w:p w14:paraId="4D065BDC">
            <w:pPr>
              <w:pStyle w:val="20"/>
            </w:pPr>
            <w:r>
              <w:t>成本指标</w:t>
            </w:r>
          </w:p>
        </w:tc>
        <w:tc>
          <w:tcPr>
            <w:tcW w:w="1332" w:type="dxa"/>
            <w:vAlign w:val="center"/>
          </w:tcPr>
          <w:p w14:paraId="1F2BF832">
            <w:pPr>
              <w:pStyle w:val="20"/>
            </w:pPr>
            <w:r>
              <w:t>不超预算</w:t>
            </w:r>
          </w:p>
        </w:tc>
        <w:tc>
          <w:tcPr>
            <w:tcW w:w="2891" w:type="dxa"/>
            <w:vAlign w:val="center"/>
          </w:tcPr>
          <w:p w14:paraId="6D149F4B">
            <w:pPr>
              <w:pStyle w:val="20"/>
            </w:pPr>
            <w:r>
              <w:t>不超预算，控制在预算内</w:t>
            </w:r>
          </w:p>
        </w:tc>
        <w:tc>
          <w:tcPr>
            <w:tcW w:w="1276" w:type="dxa"/>
            <w:vAlign w:val="center"/>
          </w:tcPr>
          <w:p w14:paraId="2F0DF4C7">
            <w:pPr>
              <w:pStyle w:val="20"/>
            </w:pPr>
            <w:r>
              <w:t>不超预算</w:t>
            </w:r>
          </w:p>
        </w:tc>
        <w:tc>
          <w:tcPr>
            <w:tcW w:w="1843" w:type="dxa"/>
            <w:vAlign w:val="center"/>
          </w:tcPr>
          <w:p w14:paraId="15ED3219">
            <w:pPr>
              <w:pStyle w:val="20"/>
            </w:pPr>
            <w:r>
              <w:t>涞水县行政审批局关于2025年项目经费列入预算的请示（请）1682号</w:t>
            </w:r>
          </w:p>
        </w:tc>
      </w:tr>
      <w:tr w14:paraId="3AE97A68">
        <w:tblPrEx>
          <w:tblCellMar>
            <w:top w:w="0" w:type="dxa"/>
            <w:left w:w="108" w:type="dxa"/>
            <w:bottom w:w="0" w:type="dxa"/>
            <w:right w:w="108" w:type="dxa"/>
          </w:tblCellMar>
        </w:tblPrEx>
        <w:trPr>
          <w:trHeight w:val="369" w:hRule="atLeast"/>
          <w:jc w:val="center"/>
        </w:trPr>
        <w:tc>
          <w:tcPr>
            <w:tcW w:w="1276" w:type="dxa"/>
            <w:vAlign w:val="center"/>
          </w:tcPr>
          <w:p w14:paraId="5CBAFEE6">
            <w:pPr>
              <w:pStyle w:val="21"/>
            </w:pPr>
            <w:r>
              <w:t>效益指标</w:t>
            </w:r>
          </w:p>
        </w:tc>
        <w:tc>
          <w:tcPr>
            <w:tcW w:w="1276" w:type="dxa"/>
            <w:vAlign w:val="center"/>
          </w:tcPr>
          <w:p w14:paraId="4ED2A70D">
            <w:pPr>
              <w:pStyle w:val="20"/>
            </w:pPr>
            <w:r>
              <w:t>社会效益指标</w:t>
            </w:r>
          </w:p>
        </w:tc>
        <w:tc>
          <w:tcPr>
            <w:tcW w:w="1332" w:type="dxa"/>
            <w:vAlign w:val="center"/>
          </w:tcPr>
          <w:p w14:paraId="00E0A088">
            <w:pPr>
              <w:pStyle w:val="20"/>
            </w:pPr>
            <w:r>
              <w:t>保障机关单位正常运转率</w:t>
            </w:r>
          </w:p>
        </w:tc>
        <w:tc>
          <w:tcPr>
            <w:tcW w:w="2891" w:type="dxa"/>
            <w:vAlign w:val="center"/>
          </w:tcPr>
          <w:p w14:paraId="14F8B691">
            <w:pPr>
              <w:pStyle w:val="20"/>
            </w:pPr>
            <w:r>
              <w:t>保障机关单位正常运转率</w:t>
            </w:r>
          </w:p>
        </w:tc>
        <w:tc>
          <w:tcPr>
            <w:tcW w:w="1276" w:type="dxa"/>
            <w:vAlign w:val="center"/>
          </w:tcPr>
          <w:p w14:paraId="53ADDFCC">
            <w:pPr>
              <w:pStyle w:val="20"/>
            </w:pPr>
            <w:r>
              <w:t>≥90%</w:t>
            </w:r>
          </w:p>
        </w:tc>
        <w:tc>
          <w:tcPr>
            <w:tcW w:w="1843" w:type="dxa"/>
            <w:vAlign w:val="center"/>
          </w:tcPr>
          <w:p w14:paraId="75313B51">
            <w:pPr>
              <w:pStyle w:val="20"/>
            </w:pPr>
            <w:r>
              <w:t>涞水县行政审批局关于2025年项目经费列入预算的请示（请）1682号</w:t>
            </w:r>
          </w:p>
        </w:tc>
      </w:tr>
      <w:tr w14:paraId="3D7C3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F3877B">
            <w:pPr>
              <w:pStyle w:val="21"/>
            </w:pPr>
            <w:r>
              <w:t>满意度指标</w:t>
            </w:r>
          </w:p>
        </w:tc>
        <w:tc>
          <w:tcPr>
            <w:tcW w:w="1276" w:type="dxa"/>
            <w:vAlign w:val="center"/>
          </w:tcPr>
          <w:p w14:paraId="25B91563">
            <w:pPr>
              <w:pStyle w:val="20"/>
            </w:pPr>
            <w:r>
              <w:t>服务对象满意度指标</w:t>
            </w:r>
          </w:p>
        </w:tc>
        <w:tc>
          <w:tcPr>
            <w:tcW w:w="1332" w:type="dxa"/>
            <w:vAlign w:val="center"/>
          </w:tcPr>
          <w:p w14:paraId="60608F3D">
            <w:pPr>
              <w:pStyle w:val="20"/>
            </w:pPr>
            <w:r>
              <w:t>项目完成率</w:t>
            </w:r>
          </w:p>
        </w:tc>
        <w:tc>
          <w:tcPr>
            <w:tcW w:w="2891" w:type="dxa"/>
            <w:vAlign w:val="center"/>
          </w:tcPr>
          <w:p w14:paraId="5591E5CB">
            <w:pPr>
              <w:pStyle w:val="20"/>
            </w:pPr>
            <w:r>
              <w:t>项目完成率</w:t>
            </w:r>
          </w:p>
        </w:tc>
        <w:tc>
          <w:tcPr>
            <w:tcW w:w="1276" w:type="dxa"/>
            <w:vAlign w:val="center"/>
          </w:tcPr>
          <w:p w14:paraId="33DE1DB8">
            <w:pPr>
              <w:pStyle w:val="20"/>
            </w:pPr>
            <w:r>
              <w:t>≥90%</w:t>
            </w:r>
          </w:p>
        </w:tc>
        <w:tc>
          <w:tcPr>
            <w:tcW w:w="1843" w:type="dxa"/>
            <w:vAlign w:val="center"/>
          </w:tcPr>
          <w:p w14:paraId="30B0DB09">
            <w:pPr>
              <w:pStyle w:val="20"/>
            </w:pPr>
            <w:r>
              <w:t>涞水县行政审批局关于2025年项目经费列入预算的请示（请）1682号</w:t>
            </w:r>
          </w:p>
        </w:tc>
      </w:tr>
    </w:tbl>
    <w:p w14:paraId="65BC81B9">
      <w:pPr>
        <w:spacing w:before="0" w:after="0" w:line="240" w:lineRule="auto"/>
        <w:ind w:firstLine="0"/>
        <w:jc w:val="center"/>
        <w:outlineLvl w:val="9"/>
        <w:rPr>
          <w:b/>
          <w:bCs/>
          <w:sz w:val="30"/>
          <w:szCs w:val="30"/>
        </w:rPr>
      </w:pPr>
    </w:p>
    <w:p w14:paraId="7A3F4F83">
      <w:pPr>
        <w:spacing w:before="0" w:after="0"/>
        <w:ind w:firstLine="560"/>
        <w:jc w:val="center"/>
        <w:outlineLvl w:val="3"/>
        <w:rPr>
          <w:rFonts w:ascii="方正仿宋_GBK" w:hAnsi="方正仿宋_GBK" w:eastAsia="方正仿宋_GBK" w:cs="方正仿宋_GBK"/>
          <w:b/>
          <w:bCs/>
          <w:color w:val="000000"/>
          <w:sz w:val="30"/>
          <w:szCs w:val="30"/>
        </w:rPr>
      </w:pPr>
      <w:bookmarkStart w:id="8" w:name="_Toc_4_4_0000000008"/>
    </w:p>
    <w:p w14:paraId="3F8A8F4F">
      <w:pPr>
        <w:spacing w:before="0" w:after="0"/>
        <w:ind w:firstLine="560"/>
        <w:jc w:val="center"/>
        <w:outlineLvl w:val="3"/>
        <w:rPr>
          <w:rFonts w:ascii="方正仿宋_GBK" w:hAnsi="方正仿宋_GBK" w:eastAsia="方正仿宋_GBK" w:cs="方正仿宋_GBK"/>
          <w:b/>
          <w:bCs/>
          <w:color w:val="000000"/>
          <w:sz w:val="30"/>
          <w:szCs w:val="30"/>
        </w:rPr>
      </w:pPr>
    </w:p>
    <w:p w14:paraId="2559555D">
      <w:pPr>
        <w:spacing w:before="0" w:after="0"/>
        <w:ind w:firstLine="560"/>
        <w:jc w:val="center"/>
        <w:outlineLvl w:val="3"/>
        <w:rPr>
          <w:rFonts w:ascii="方正仿宋_GBK" w:hAnsi="方正仿宋_GBK" w:eastAsia="方正仿宋_GBK" w:cs="方正仿宋_GBK"/>
          <w:b/>
          <w:bCs/>
          <w:color w:val="000000"/>
          <w:sz w:val="30"/>
          <w:szCs w:val="30"/>
        </w:rPr>
      </w:pPr>
    </w:p>
    <w:p w14:paraId="6951C39B">
      <w:pPr>
        <w:spacing w:before="0" w:after="0"/>
        <w:ind w:firstLine="560"/>
        <w:jc w:val="center"/>
        <w:outlineLvl w:val="3"/>
        <w:rPr>
          <w:rFonts w:ascii="方正仿宋_GBK" w:hAnsi="方正仿宋_GBK" w:eastAsia="方正仿宋_GBK" w:cs="方正仿宋_GBK"/>
          <w:b/>
          <w:bCs/>
          <w:color w:val="000000"/>
          <w:sz w:val="30"/>
          <w:szCs w:val="30"/>
        </w:rPr>
      </w:pPr>
    </w:p>
    <w:p w14:paraId="4231566F">
      <w:pPr>
        <w:spacing w:before="0" w:after="0"/>
        <w:ind w:firstLine="560"/>
        <w:jc w:val="center"/>
        <w:outlineLvl w:val="3"/>
        <w:rPr>
          <w:rFonts w:ascii="方正仿宋_GBK" w:hAnsi="方正仿宋_GBK" w:eastAsia="方正仿宋_GBK" w:cs="方正仿宋_GBK"/>
          <w:b/>
          <w:bCs/>
          <w:color w:val="000000"/>
          <w:sz w:val="30"/>
          <w:szCs w:val="30"/>
        </w:rPr>
      </w:pPr>
    </w:p>
    <w:p w14:paraId="2D068F4C">
      <w:pPr>
        <w:spacing w:before="0" w:after="0"/>
        <w:ind w:firstLine="560"/>
        <w:jc w:val="center"/>
        <w:outlineLvl w:val="3"/>
        <w:rPr>
          <w:rFonts w:ascii="方正仿宋_GBK" w:hAnsi="方正仿宋_GBK" w:eastAsia="方正仿宋_GBK" w:cs="方正仿宋_GBK"/>
          <w:b/>
          <w:bCs/>
          <w:color w:val="000000"/>
          <w:sz w:val="30"/>
          <w:szCs w:val="30"/>
        </w:rPr>
      </w:pPr>
    </w:p>
    <w:p w14:paraId="5E16BC4B">
      <w:pPr>
        <w:spacing w:before="0" w:after="0"/>
        <w:ind w:firstLine="560"/>
        <w:jc w:val="center"/>
        <w:outlineLvl w:val="3"/>
        <w:rPr>
          <w:rFonts w:ascii="方正仿宋_GBK" w:hAnsi="方正仿宋_GBK" w:eastAsia="方正仿宋_GBK" w:cs="方正仿宋_GBK"/>
          <w:b/>
          <w:bCs/>
          <w:color w:val="000000"/>
          <w:sz w:val="30"/>
          <w:szCs w:val="30"/>
        </w:rPr>
      </w:pPr>
    </w:p>
    <w:p w14:paraId="6B4A5695">
      <w:pPr>
        <w:spacing w:before="0" w:after="0"/>
        <w:ind w:firstLine="560"/>
        <w:jc w:val="center"/>
        <w:outlineLvl w:val="3"/>
        <w:rPr>
          <w:rFonts w:ascii="方正仿宋_GBK" w:hAnsi="方正仿宋_GBK" w:eastAsia="方正仿宋_GBK" w:cs="方正仿宋_GBK"/>
          <w:b/>
          <w:bCs/>
          <w:color w:val="000000"/>
          <w:sz w:val="30"/>
          <w:szCs w:val="30"/>
        </w:rPr>
      </w:pPr>
    </w:p>
    <w:p w14:paraId="70D16FDE">
      <w:pPr>
        <w:spacing w:before="0" w:after="0"/>
        <w:ind w:firstLine="560"/>
        <w:jc w:val="center"/>
        <w:outlineLvl w:val="3"/>
        <w:rPr>
          <w:rFonts w:ascii="方正仿宋_GBK" w:hAnsi="方正仿宋_GBK" w:eastAsia="方正仿宋_GBK" w:cs="方正仿宋_GBK"/>
          <w:b/>
          <w:bCs/>
          <w:color w:val="000000"/>
          <w:sz w:val="30"/>
          <w:szCs w:val="30"/>
        </w:rPr>
      </w:pPr>
    </w:p>
    <w:p w14:paraId="1DEFB878">
      <w:pPr>
        <w:spacing w:before="0" w:after="0"/>
        <w:ind w:firstLine="560"/>
        <w:jc w:val="center"/>
        <w:outlineLvl w:val="3"/>
        <w:rPr>
          <w:b/>
          <w:bCs/>
          <w:sz w:val="30"/>
          <w:szCs w:val="30"/>
        </w:rPr>
      </w:pPr>
      <w:r>
        <w:rPr>
          <w:rFonts w:ascii="方正仿宋_GBK" w:hAnsi="方正仿宋_GBK" w:eastAsia="方正仿宋_GBK" w:cs="方正仿宋_GBK"/>
          <w:b/>
          <w:bCs/>
          <w:color w:val="000000"/>
          <w:sz w:val="30"/>
          <w:szCs w:val="30"/>
        </w:rPr>
        <w:t>行政大厅运行经费绩效目标表</w:t>
      </w:r>
      <w:bookmarkEnd w:id="8"/>
    </w:p>
    <w:tbl>
      <w:tblPr>
        <w:tblStyle w:val="10"/>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BB9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6B845E1">
            <w:pPr>
              <w:pStyle w:val="24"/>
            </w:pPr>
            <w:r>
              <w:t>202</w:t>
            </w:r>
            <w:r>
              <w:rPr>
                <w:rFonts w:hint="eastAsia"/>
                <w:lang w:val="en-US" w:eastAsia="zh-CN"/>
              </w:rPr>
              <w:t>001</w:t>
            </w:r>
            <w:r>
              <w:t>涞水县行政审批局本级</w:t>
            </w:r>
          </w:p>
        </w:tc>
        <w:tc>
          <w:tcPr>
            <w:tcW w:w="1843" w:type="dxa"/>
            <w:tcBorders>
              <w:top w:val="single" w:color="FFFFFF" w:sz="6" w:space="0"/>
              <w:left w:val="single" w:color="FFFFFF" w:sz="6" w:space="0"/>
              <w:right w:val="single" w:color="FFFFFF" w:sz="6" w:space="0"/>
            </w:tcBorders>
            <w:vAlign w:val="center"/>
          </w:tcPr>
          <w:p w14:paraId="4CF9FEE4">
            <w:pPr>
              <w:pStyle w:val="19"/>
            </w:pPr>
            <w:r>
              <w:t>单位：万元</w:t>
            </w:r>
          </w:p>
        </w:tc>
      </w:tr>
      <w:tr w14:paraId="2930D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CEEBBF">
            <w:pPr>
              <w:pStyle w:val="18"/>
            </w:pPr>
            <w:r>
              <w:t>项目编码</w:t>
            </w:r>
          </w:p>
        </w:tc>
        <w:tc>
          <w:tcPr>
            <w:tcW w:w="2608" w:type="dxa"/>
            <w:gridSpan w:val="2"/>
            <w:vAlign w:val="center"/>
          </w:tcPr>
          <w:p w14:paraId="20E724AB">
            <w:pPr>
              <w:pStyle w:val="20"/>
            </w:pPr>
            <w:r>
              <w:t>13062325P007893100057</w:t>
            </w:r>
          </w:p>
        </w:tc>
        <w:tc>
          <w:tcPr>
            <w:tcW w:w="1587" w:type="dxa"/>
            <w:vAlign w:val="center"/>
          </w:tcPr>
          <w:p w14:paraId="5A0CDC66">
            <w:pPr>
              <w:pStyle w:val="18"/>
            </w:pPr>
            <w:r>
              <w:t>项目名称</w:t>
            </w:r>
          </w:p>
        </w:tc>
        <w:tc>
          <w:tcPr>
            <w:tcW w:w="4423" w:type="dxa"/>
            <w:gridSpan w:val="3"/>
            <w:vAlign w:val="center"/>
          </w:tcPr>
          <w:p w14:paraId="56369B62">
            <w:pPr>
              <w:pStyle w:val="20"/>
            </w:pPr>
            <w:r>
              <w:t>行政大厅运行经费</w:t>
            </w:r>
          </w:p>
        </w:tc>
      </w:tr>
      <w:tr w14:paraId="36AD7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55767">
            <w:pPr>
              <w:pStyle w:val="18"/>
            </w:pPr>
            <w:r>
              <w:t>预算规模及资金用途</w:t>
            </w:r>
          </w:p>
        </w:tc>
        <w:tc>
          <w:tcPr>
            <w:tcW w:w="1276" w:type="dxa"/>
            <w:vAlign w:val="center"/>
          </w:tcPr>
          <w:p w14:paraId="60221FD2">
            <w:pPr>
              <w:pStyle w:val="18"/>
            </w:pPr>
            <w:r>
              <w:t>预算数</w:t>
            </w:r>
          </w:p>
        </w:tc>
        <w:tc>
          <w:tcPr>
            <w:tcW w:w="1332" w:type="dxa"/>
            <w:vAlign w:val="center"/>
          </w:tcPr>
          <w:p w14:paraId="2F2E0107">
            <w:pPr>
              <w:pStyle w:val="20"/>
            </w:pPr>
            <w:r>
              <w:t>10.00</w:t>
            </w:r>
          </w:p>
        </w:tc>
        <w:tc>
          <w:tcPr>
            <w:tcW w:w="1587" w:type="dxa"/>
            <w:vAlign w:val="center"/>
          </w:tcPr>
          <w:p w14:paraId="7D6120B2">
            <w:pPr>
              <w:pStyle w:val="18"/>
            </w:pPr>
            <w:r>
              <w:t>其中：财政    资金</w:t>
            </w:r>
          </w:p>
        </w:tc>
        <w:tc>
          <w:tcPr>
            <w:tcW w:w="1304" w:type="dxa"/>
            <w:vAlign w:val="center"/>
          </w:tcPr>
          <w:p w14:paraId="2E14123E">
            <w:pPr>
              <w:pStyle w:val="20"/>
            </w:pPr>
            <w:r>
              <w:t>10.00</w:t>
            </w:r>
          </w:p>
        </w:tc>
        <w:tc>
          <w:tcPr>
            <w:tcW w:w="1276" w:type="dxa"/>
            <w:vAlign w:val="center"/>
          </w:tcPr>
          <w:p w14:paraId="30C966FE">
            <w:pPr>
              <w:pStyle w:val="18"/>
            </w:pPr>
            <w:r>
              <w:t>其他资金</w:t>
            </w:r>
          </w:p>
        </w:tc>
        <w:tc>
          <w:tcPr>
            <w:tcW w:w="1843" w:type="dxa"/>
            <w:vAlign w:val="center"/>
          </w:tcPr>
          <w:p w14:paraId="3B627F17">
            <w:pPr>
              <w:pStyle w:val="20"/>
            </w:pPr>
            <w:r>
              <w:t xml:space="preserve"> </w:t>
            </w:r>
          </w:p>
        </w:tc>
      </w:tr>
      <w:tr w14:paraId="5C8AF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2F1AC6C6"/>
        </w:tc>
        <w:tc>
          <w:tcPr>
            <w:tcW w:w="8618" w:type="dxa"/>
            <w:gridSpan w:val="6"/>
            <w:vAlign w:val="center"/>
          </w:tcPr>
          <w:p w14:paraId="26DC48FF">
            <w:pPr>
              <w:pStyle w:val="20"/>
            </w:pPr>
            <w:r>
              <w:t>网络服务费 律师费</w:t>
            </w:r>
          </w:p>
        </w:tc>
      </w:tr>
      <w:tr w14:paraId="247C02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6C604">
            <w:pPr>
              <w:pStyle w:val="18"/>
            </w:pPr>
            <w:r>
              <w:t>资金支出计划（%）</w:t>
            </w:r>
          </w:p>
        </w:tc>
        <w:tc>
          <w:tcPr>
            <w:tcW w:w="2608" w:type="dxa"/>
            <w:gridSpan w:val="2"/>
            <w:vAlign w:val="center"/>
          </w:tcPr>
          <w:p w14:paraId="193739B6">
            <w:pPr>
              <w:pStyle w:val="18"/>
            </w:pPr>
            <w:r>
              <w:t>3月底</w:t>
            </w:r>
          </w:p>
        </w:tc>
        <w:tc>
          <w:tcPr>
            <w:tcW w:w="1587" w:type="dxa"/>
            <w:vAlign w:val="center"/>
          </w:tcPr>
          <w:p w14:paraId="3054FFA2">
            <w:pPr>
              <w:pStyle w:val="18"/>
            </w:pPr>
            <w:r>
              <w:t>6月底</w:t>
            </w:r>
          </w:p>
        </w:tc>
        <w:tc>
          <w:tcPr>
            <w:tcW w:w="1304" w:type="dxa"/>
            <w:vAlign w:val="center"/>
          </w:tcPr>
          <w:p w14:paraId="0787AE91">
            <w:pPr>
              <w:pStyle w:val="18"/>
            </w:pPr>
            <w:r>
              <w:t>10月底</w:t>
            </w:r>
          </w:p>
        </w:tc>
        <w:tc>
          <w:tcPr>
            <w:tcW w:w="3119" w:type="dxa"/>
            <w:gridSpan w:val="2"/>
            <w:vAlign w:val="center"/>
          </w:tcPr>
          <w:p w14:paraId="518BE558">
            <w:pPr>
              <w:pStyle w:val="18"/>
            </w:pPr>
            <w:r>
              <w:t>12月底</w:t>
            </w:r>
          </w:p>
        </w:tc>
      </w:tr>
      <w:tr w14:paraId="24C9D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3BE2EF60"/>
        </w:tc>
        <w:tc>
          <w:tcPr>
            <w:tcW w:w="2608" w:type="dxa"/>
            <w:gridSpan w:val="2"/>
            <w:vAlign w:val="center"/>
          </w:tcPr>
          <w:p w14:paraId="357A3940">
            <w:pPr>
              <w:pStyle w:val="21"/>
            </w:pPr>
            <w:r>
              <w:t xml:space="preserve"> </w:t>
            </w:r>
          </w:p>
        </w:tc>
        <w:tc>
          <w:tcPr>
            <w:tcW w:w="1587" w:type="dxa"/>
            <w:vAlign w:val="center"/>
          </w:tcPr>
          <w:p w14:paraId="2FC1B46F">
            <w:pPr>
              <w:pStyle w:val="21"/>
            </w:pPr>
            <w:r>
              <w:t xml:space="preserve"> </w:t>
            </w:r>
          </w:p>
        </w:tc>
        <w:tc>
          <w:tcPr>
            <w:tcW w:w="1304" w:type="dxa"/>
            <w:vAlign w:val="center"/>
          </w:tcPr>
          <w:p w14:paraId="4C5B7184">
            <w:pPr>
              <w:pStyle w:val="21"/>
            </w:pPr>
            <w:r>
              <w:t>100%</w:t>
            </w:r>
          </w:p>
        </w:tc>
        <w:tc>
          <w:tcPr>
            <w:tcW w:w="3119" w:type="dxa"/>
            <w:gridSpan w:val="2"/>
            <w:vAlign w:val="center"/>
          </w:tcPr>
          <w:p w14:paraId="758E9D3D">
            <w:pPr>
              <w:pStyle w:val="21"/>
            </w:pPr>
            <w:r>
              <w:t xml:space="preserve"> </w:t>
            </w:r>
          </w:p>
        </w:tc>
      </w:tr>
      <w:tr w14:paraId="750C09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D61AE1">
            <w:pPr>
              <w:pStyle w:val="18"/>
            </w:pPr>
            <w:r>
              <w:t>绩效目标</w:t>
            </w:r>
          </w:p>
        </w:tc>
        <w:tc>
          <w:tcPr>
            <w:tcW w:w="8618" w:type="dxa"/>
            <w:gridSpan w:val="6"/>
            <w:vAlign w:val="center"/>
          </w:tcPr>
          <w:p w14:paraId="198ACCEE">
            <w:pPr>
              <w:pStyle w:val="20"/>
            </w:pPr>
            <w:r>
              <w:t>1.根据工作需要，切实做好审批大厅管理工作</w:t>
            </w:r>
          </w:p>
        </w:tc>
      </w:tr>
    </w:tbl>
    <w:p w14:paraId="1D27B64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C6D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EA3811">
            <w:pPr>
              <w:pStyle w:val="18"/>
            </w:pPr>
            <w:r>
              <w:t>一级指标</w:t>
            </w:r>
          </w:p>
        </w:tc>
        <w:tc>
          <w:tcPr>
            <w:tcW w:w="1276" w:type="dxa"/>
            <w:vAlign w:val="center"/>
          </w:tcPr>
          <w:p w14:paraId="4884E161">
            <w:pPr>
              <w:pStyle w:val="18"/>
            </w:pPr>
            <w:r>
              <w:t>二级指标</w:t>
            </w:r>
          </w:p>
        </w:tc>
        <w:tc>
          <w:tcPr>
            <w:tcW w:w="1332" w:type="dxa"/>
            <w:vAlign w:val="center"/>
          </w:tcPr>
          <w:p w14:paraId="23EE2926">
            <w:pPr>
              <w:pStyle w:val="18"/>
            </w:pPr>
            <w:r>
              <w:t>三级指标</w:t>
            </w:r>
          </w:p>
        </w:tc>
        <w:tc>
          <w:tcPr>
            <w:tcW w:w="2891" w:type="dxa"/>
            <w:vAlign w:val="center"/>
          </w:tcPr>
          <w:p w14:paraId="1D356DCE">
            <w:pPr>
              <w:pStyle w:val="18"/>
            </w:pPr>
            <w:r>
              <w:t>绩效指标描述</w:t>
            </w:r>
          </w:p>
        </w:tc>
        <w:tc>
          <w:tcPr>
            <w:tcW w:w="1276" w:type="dxa"/>
            <w:vAlign w:val="center"/>
          </w:tcPr>
          <w:p w14:paraId="091B61D0">
            <w:pPr>
              <w:pStyle w:val="18"/>
            </w:pPr>
            <w:r>
              <w:t>指标值</w:t>
            </w:r>
          </w:p>
        </w:tc>
        <w:tc>
          <w:tcPr>
            <w:tcW w:w="1843" w:type="dxa"/>
            <w:vAlign w:val="center"/>
          </w:tcPr>
          <w:p w14:paraId="05E66CB5">
            <w:pPr>
              <w:pStyle w:val="18"/>
            </w:pPr>
            <w:r>
              <w:t>指标值确定依据</w:t>
            </w:r>
          </w:p>
        </w:tc>
      </w:tr>
      <w:tr w14:paraId="33C4C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B9188">
            <w:pPr>
              <w:pStyle w:val="21"/>
            </w:pPr>
            <w:r>
              <w:t>产出指标</w:t>
            </w:r>
          </w:p>
        </w:tc>
        <w:tc>
          <w:tcPr>
            <w:tcW w:w="1276" w:type="dxa"/>
            <w:vAlign w:val="center"/>
          </w:tcPr>
          <w:p w14:paraId="36552B5F">
            <w:pPr>
              <w:pStyle w:val="20"/>
            </w:pPr>
            <w:r>
              <w:t>数量指标</w:t>
            </w:r>
          </w:p>
        </w:tc>
        <w:tc>
          <w:tcPr>
            <w:tcW w:w="1332" w:type="dxa"/>
            <w:vAlign w:val="center"/>
          </w:tcPr>
          <w:p w14:paraId="235809F9">
            <w:pPr>
              <w:pStyle w:val="20"/>
            </w:pPr>
            <w:r>
              <w:t>审批大管理工作和保障工作完成率%</w:t>
            </w:r>
          </w:p>
        </w:tc>
        <w:tc>
          <w:tcPr>
            <w:tcW w:w="2891" w:type="dxa"/>
            <w:vAlign w:val="center"/>
          </w:tcPr>
          <w:p w14:paraId="6AE860E9">
            <w:pPr>
              <w:pStyle w:val="20"/>
            </w:pPr>
            <w:r>
              <w:t>审批大管理工作和保障工作完成率%</w:t>
            </w:r>
          </w:p>
        </w:tc>
        <w:tc>
          <w:tcPr>
            <w:tcW w:w="1276" w:type="dxa"/>
            <w:vAlign w:val="center"/>
          </w:tcPr>
          <w:p w14:paraId="141100F4">
            <w:pPr>
              <w:pStyle w:val="20"/>
            </w:pPr>
            <w:r>
              <w:t>≥90%</w:t>
            </w:r>
          </w:p>
        </w:tc>
        <w:tc>
          <w:tcPr>
            <w:tcW w:w="1843" w:type="dxa"/>
            <w:vAlign w:val="center"/>
          </w:tcPr>
          <w:p w14:paraId="3785853F">
            <w:pPr>
              <w:pStyle w:val="20"/>
            </w:pPr>
            <w:r>
              <w:t>涞水县行政审批局关于2025年项目经费列入预算的请示（请）1682号</w:t>
            </w:r>
          </w:p>
        </w:tc>
      </w:tr>
      <w:tr w14:paraId="6DE84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798640"/>
        </w:tc>
        <w:tc>
          <w:tcPr>
            <w:tcW w:w="1276" w:type="dxa"/>
            <w:vAlign w:val="center"/>
          </w:tcPr>
          <w:p w14:paraId="1CD1D39F">
            <w:pPr>
              <w:pStyle w:val="20"/>
            </w:pPr>
            <w:r>
              <w:t>质量指标</w:t>
            </w:r>
          </w:p>
        </w:tc>
        <w:tc>
          <w:tcPr>
            <w:tcW w:w="1332" w:type="dxa"/>
            <w:vAlign w:val="center"/>
          </w:tcPr>
          <w:p w14:paraId="27838C27">
            <w:pPr>
              <w:pStyle w:val="20"/>
            </w:pPr>
            <w:r>
              <w:t>保障审批大厅正常运转</w:t>
            </w:r>
          </w:p>
        </w:tc>
        <w:tc>
          <w:tcPr>
            <w:tcW w:w="2891" w:type="dxa"/>
            <w:vAlign w:val="center"/>
          </w:tcPr>
          <w:p w14:paraId="2B72F184">
            <w:pPr>
              <w:pStyle w:val="20"/>
            </w:pPr>
            <w:r>
              <w:t>保障审批大厅正常运转</w:t>
            </w:r>
          </w:p>
        </w:tc>
        <w:tc>
          <w:tcPr>
            <w:tcW w:w="1276" w:type="dxa"/>
            <w:vAlign w:val="center"/>
          </w:tcPr>
          <w:p w14:paraId="2C024A8C">
            <w:pPr>
              <w:pStyle w:val="20"/>
            </w:pPr>
            <w:r>
              <w:t>良好完成任务</w:t>
            </w:r>
          </w:p>
        </w:tc>
        <w:tc>
          <w:tcPr>
            <w:tcW w:w="1843" w:type="dxa"/>
            <w:vAlign w:val="center"/>
          </w:tcPr>
          <w:p w14:paraId="031229AB">
            <w:pPr>
              <w:pStyle w:val="20"/>
            </w:pPr>
            <w:r>
              <w:t>涞水县行政审批局关于2025年项目经费列入预算的请示（请）1682号</w:t>
            </w:r>
          </w:p>
        </w:tc>
      </w:tr>
      <w:tr w14:paraId="59EB5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C746EE"/>
        </w:tc>
        <w:tc>
          <w:tcPr>
            <w:tcW w:w="1276" w:type="dxa"/>
            <w:vAlign w:val="center"/>
          </w:tcPr>
          <w:p w14:paraId="0B5B5D34">
            <w:pPr>
              <w:pStyle w:val="20"/>
            </w:pPr>
            <w:r>
              <w:t>时效指标</w:t>
            </w:r>
          </w:p>
        </w:tc>
        <w:tc>
          <w:tcPr>
            <w:tcW w:w="1332" w:type="dxa"/>
            <w:vAlign w:val="center"/>
          </w:tcPr>
          <w:p w14:paraId="13ED039D">
            <w:pPr>
              <w:pStyle w:val="20"/>
            </w:pPr>
            <w:r>
              <w:t>按时支付大厅运行经费</w:t>
            </w:r>
          </w:p>
        </w:tc>
        <w:tc>
          <w:tcPr>
            <w:tcW w:w="2891" w:type="dxa"/>
            <w:vAlign w:val="center"/>
          </w:tcPr>
          <w:p w14:paraId="257377AE">
            <w:pPr>
              <w:pStyle w:val="20"/>
            </w:pPr>
            <w:r>
              <w:t>按时支付大厅运行经费</w:t>
            </w:r>
          </w:p>
        </w:tc>
        <w:tc>
          <w:tcPr>
            <w:tcW w:w="1276" w:type="dxa"/>
            <w:vAlign w:val="center"/>
          </w:tcPr>
          <w:p w14:paraId="5C186EA6">
            <w:pPr>
              <w:pStyle w:val="20"/>
            </w:pPr>
            <w:r>
              <w:t>良好完成任务</w:t>
            </w:r>
          </w:p>
        </w:tc>
        <w:tc>
          <w:tcPr>
            <w:tcW w:w="1843" w:type="dxa"/>
            <w:vAlign w:val="center"/>
          </w:tcPr>
          <w:p w14:paraId="37E9A7C0">
            <w:pPr>
              <w:pStyle w:val="20"/>
            </w:pPr>
            <w:r>
              <w:t>涞水县行政审批局关于2025年项目经费列入预算的请示（请）1682号</w:t>
            </w:r>
          </w:p>
        </w:tc>
      </w:tr>
      <w:tr w14:paraId="22FFC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B2B142"/>
        </w:tc>
        <w:tc>
          <w:tcPr>
            <w:tcW w:w="1276" w:type="dxa"/>
            <w:vAlign w:val="center"/>
          </w:tcPr>
          <w:p w14:paraId="263C562D">
            <w:pPr>
              <w:pStyle w:val="20"/>
            </w:pPr>
            <w:r>
              <w:t>成本指标</w:t>
            </w:r>
          </w:p>
        </w:tc>
        <w:tc>
          <w:tcPr>
            <w:tcW w:w="1332" w:type="dxa"/>
            <w:vAlign w:val="center"/>
          </w:tcPr>
          <w:p w14:paraId="22670C5B">
            <w:pPr>
              <w:pStyle w:val="20"/>
            </w:pPr>
            <w:r>
              <w:t>不超年初预算</w:t>
            </w:r>
          </w:p>
        </w:tc>
        <w:tc>
          <w:tcPr>
            <w:tcW w:w="2891" w:type="dxa"/>
            <w:vAlign w:val="center"/>
          </w:tcPr>
          <w:p w14:paraId="06C4E316">
            <w:pPr>
              <w:pStyle w:val="20"/>
            </w:pPr>
            <w:r>
              <w:t>不超年初预算</w:t>
            </w:r>
          </w:p>
        </w:tc>
        <w:tc>
          <w:tcPr>
            <w:tcW w:w="1276" w:type="dxa"/>
            <w:vAlign w:val="center"/>
          </w:tcPr>
          <w:p w14:paraId="788189F9">
            <w:pPr>
              <w:pStyle w:val="20"/>
            </w:pPr>
            <w:r>
              <w:t>≤49.16万元</w:t>
            </w:r>
          </w:p>
        </w:tc>
        <w:tc>
          <w:tcPr>
            <w:tcW w:w="1843" w:type="dxa"/>
            <w:vAlign w:val="center"/>
          </w:tcPr>
          <w:p w14:paraId="4A0F70F7">
            <w:pPr>
              <w:pStyle w:val="20"/>
            </w:pPr>
            <w:r>
              <w:t>涞水县行政审批局关于2025年项目经费列入预算的请示（请）1682号</w:t>
            </w:r>
          </w:p>
        </w:tc>
      </w:tr>
      <w:tr w14:paraId="61241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6AF3E8">
            <w:pPr>
              <w:pStyle w:val="21"/>
            </w:pPr>
            <w:r>
              <w:t>效益指标</w:t>
            </w:r>
          </w:p>
        </w:tc>
        <w:tc>
          <w:tcPr>
            <w:tcW w:w="1276" w:type="dxa"/>
            <w:vAlign w:val="center"/>
          </w:tcPr>
          <w:p w14:paraId="53CFC00C">
            <w:pPr>
              <w:pStyle w:val="20"/>
            </w:pPr>
            <w:r>
              <w:t>社会效益指标</w:t>
            </w:r>
          </w:p>
        </w:tc>
        <w:tc>
          <w:tcPr>
            <w:tcW w:w="1332" w:type="dxa"/>
            <w:vAlign w:val="center"/>
          </w:tcPr>
          <w:p w14:paraId="0EA2AD1C">
            <w:pPr>
              <w:pStyle w:val="20"/>
            </w:pPr>
            <w:r>
              <w:t>保障审批大厅正常运转</w:t>
            </w:r>
          </w:p>
        </w:tc>
        <w:tc>
          <w:tcPr>
            <w:tcW w:w="2891" w:type="dxa"/>
            <w:vAlign w:val="center"/>
          </w:tcPr>
          <w:p w14:paraId="7F28BC43">
            <w:pPr>
              <w:pStyle w:val="20"/>
            </w:pPr>
            <w:r>
              <w:t>保障审批大厅正常运转</w:t>
            </w:r>
          </w:p>
        </w:tc>
        <w:tc>
          <w:tcPr>
            <w:tcW w:w="1276" w:type="dxa"/>
            <w:vAlign w:val="center"/>
          </w:tcPr>
          <w:p w14:paraId="7CC9BDF3">
            <w:pPr>
              <w:pStyle w:val="20"/>
            </w:pPr>
            <w:r>
              <w:t>良好完成任务</w:t>
            </w:r>
          </w:p>
        </w:tc>
        <w:tc>
          <w:tcPr>
            <w:tcW w:w="1843" w:type="dxa"/>
            <w:vAlign w:val="center"/>
          </w:tcPr>
          <w:p w14:paraId="4058D953">
            <w:pPr>
              <w:pStyle w:val="20"/>
            </w:pPr>
            <w:r>
              <w:t>涞水县行政审批局关于2025年项目经费列入预算的请示（请）1682号</w:t>
            </w:r>
          </w:p>
        </w:tc>
      </w:tr>
      <w:tr w14:paraId="5ED9A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D91789">
            <w:pPr>
              <w:pStyle w:val="21"/>
            </w:pPr>
            <w:r>
              <w:t>满意度指标</w:t>
            </w:r>
          </w:p>
        </w:tc>
        <w:tc>
          <w:tcPr>
            <w:tcW w:w="1276" w:type="dxa"/>
            <w:vAlign w:val="center"/>
          </w:tcPr>
          <w:p w14:paraId="6CD5C28E">
            <w:pPr>
              <w:pStyle w:val="20"/>
            </w:pPr>
            <w:r>
              <w:t>服务对象满意度指标</w:t>
            </w:r>
          </w:p>
        </w:tc>
        <w:tc>
          <w:tcPr>
            <w:tcW w:w="1332" w:type="dxa"/>
            <w:vAlign w:val="center"/>
          </w:tcPr>
          <w:p w14:paraId="3CA8A098">
            <w:pPr>
              <w:pStyle w:val="20"/>
            </w:pPr>
            <w:r>
              <w:t xml:space="preserve">满意程度 </w:t>
            </w:r>
          </w:p>
        </w:tc>
        <w:tc>
          <w:tcPr>
            <w:tcW w:w="2891" w:type="dxa"/>
            <w:vAlign w:val="center"/>
          </w:tcPr>
          <w:p w14:paraId="646ADAF8">
            <w:pPr>
              <w:pStyle w:val="20"/>
            </w:pPr>
            <w:r>
              <w:t xml:space="preserve">满意程度 </w:t>
            </w:r>
          </w:p>
        </w:tc>
        <w:tc>
          <w:tcPr>
            <w:tcW w:w="1276" w:type="dxa"/>
            <w:vAlign w:val="center"/>
          </w:tcPr>
          <w:p w14:paraId="1238942A">
            <w:pPr>
              <w:pStyle w:val="20"/>
            </w:pPr>
            <w:r>
              <w:t>≥80%</w:t>
            </w:r>
          </w:p>
        </w:tc>
        <w:tc>
          <w:tcPr>
            <w:tcW w:w="1843" w:type="dxa"/>
            <w:vAlign w:val="center"/>
          </w:tcPr>
          <w:p w14:paraId="63E04EB8">
            <w:pPr>
              <w:pStyle w:val="20"/>
            </w:pPr>
            <w:r>
              <w:t>涞水县行政审批局关于2025年项目经费列入预算的请示（请）1682号</w:t>
            </w:r>
          </w:p>
        </w:tc>
      </w:tr>
    </w:tbl>
    <w:p w14:paraId="1763F54D"/>
    <w:p w14:paraId="2608E7DB">
      <w:pPr>
        <w:ind w:firstLine="560"/>
        <w:outlineLvl w:val="3"/>
        <w:rPr>
          <w:rFonts w:ascii="方正仿宋_GBK" w:hAnsi="方正仿宋_GBK" w:eastAsia="方正仿宋_GBK" w:cs="方正仿宋_GBK"/>
          <w:color w:val="000000"/>
          <w:sz w:val="28"/>
        </w:rPr>
      </w:pPr>
    </w:p>
    <w:p w14:paraId="06420F8C">
      <w:pPr>
        <w:ind w:firstLine="560"/>
        <w:outlineLvl w:val="3"/>
        <w:rPr>
          <w:rFonts w:ascii="方正仿宋_GBK" w:hAnsi="方正仿宋_GBK" w:eastAsia="方正仿宋_GBK" w:cs="方正仿宋_GBK"/>
          <w:color w:val="000000"/>
          <w:sz w:val="28"/>
        </w:rPr>
      </w:pPr>
    </w:p>
    <w:p w14:paraId="59A50326">
      <w:pPr>
        <w:ind w:firstLine="560"/>
        <w:outlineLvl w:val="3"/>
        <w:rPr>
          <w:rFonts w:ascii="方正仿宋_GBK" w:hAnsi="方正仿宋_GBK" w:eastAsia="方正仿宋_GBK" w:cs="方正仿宋_GBK"/>
          <w:color w:val="000000"/>
          <w:sz w:val="28"/>
        </w:rPr>
      </w:pPr>
    </w:p>
    <w:p w14:paraId="55706D9E">
      <w:pPr>
        <w:ind w:firstLine="560"/>
        <w:outlineLvl w:val="3"/>
        <w:rPr>
          <w:rFonts w:ascii="方正仿宋_GBK" w:hAnsi="方正仿宋_GBK" w:eastAsia="方正仿宋_GBK" w:cs="方正仿宋_GBK"/>
          <w:color w:val="000000"/>
          <w:sz w:val="28"/>
        </w:rPr>
      </w:pPr>
    </w:p>
    <w:p w14:paraId="6A38D6F8">
      <w:pPr>
        <w:ind w:firstLine="560"/>
        <w:outlineLvl w:val="3"/>
        <w:rPr>
          <w:rFonts w:ascii="方正仿宋_GBK" w:hAnsi="方正仿宋_GBK" w:eastAsia="方正仿宋_GBK" w:cs="方正仿宋_GBK"/>
          <w:color w:val="000000"/>
          <w:sz w:val="28"/>
        </w:rPr>
      </w:pPr>
    </w:p>
    <w:p w14:paraId="46A0AF74">
      <w:pPr>
        <w:ind w:firstLine="560"/>
        <w:outlineLvl w:val="3"/>
        <w:rPr>
          <w:rFonts w:ascii="方正仿宋_GBK" w:hAnsi="方正仿宋_GBK" w:eastAsia="方正仿宋_GBK" w:cs="方正仿宋_GBK"/>
          <w:color w:val="000000"/>
          <w:sz w:val="28"/>
        </w:rPr>
      </w:pPr>
    </w:p>
    <w:p w14:paraId="2085E439">
      <w:pPr>
        <w:ind w:firstLine="560"/>
        <w:outlineLvl w:val="3"/>
        <w:rPr>
          <w:rFonts w:ascii="方正仿宋_GBK" w:hAnsi="方正仿宋_GBK" w:eastAsia="方正仿宋_GBK" w:cs="方正仿宋_GBK"/>
          <w:color w:val="000000"/>
          <w:sz w:val="28"/>
        </w:rPr>
      </w:pPr>
    </w:p>
    <w:p w14:paraId="67AD39B3">
      <w:pPr>
        <w:ind w:firstLine="560"/>
        <w:outlineLvl w:val="3"/>
        <w:rPr>
          <w:rFonts w:ascii="方正仿宋_GBK" w:hAnsi="方正仿宋_GBK" w:eastAsia="方正仿宋_GBK" w:cs="方正仿宋_GBK"/>
          <w:color w:val="000000"/>
          <w:sz w:val="28"/>
        </w:rPr>
      </w:pPr>
    </w:p>
    <w:p w14:paraId="489E886C">
      <w:pPr>
        <w:ind w:firstLine="560"/>
        <w:outlineLvl w:val="3"/>
        <w:rPr>
          <w:rFonts w:ascii="方正仿宋_GBK" w:hAnsi="方正仿宋_GBK" w:eastAsia="方正仿宋_GBK" w:cs="方正仿宋_GBK"/>
          <w:color w:val="000000"/>
          <w:sz w:val="28"/>
        </w:rPr>
      </w:pPr>
    </w:p>
    <w:p w14:paraId="265AE128">
      <w:pPr>
        <w:ind w:firstLine="560"/>
        <w:outlineLvl w:val="3"/>
        <w:rPr>
          <w:rFonts w:ascii="方正仿宋_GBK" w:hAnsi="方正仿宋_GBK" w:eastAsia="方正仿宋_GBK" w:cs="方正仿宋_GBK"/>
          <w:color w:val="000000"/>
          <w:sz w:val="28"/>
        </w:rPr>
      </w:pPr>
    </w:p>
    <w:p w14:paraId="60AFE6B5">
      <w:pPr>
        <w:ind w:firstLine="560"/>
        <w:outlineLvl w:val="3"/>
        <w:rPr>
          <w:rFonts w:ascii="方正仿宋_GBK" w:hAnsi="方正仿宋_GBK" w:eastAsia="方正仿宋_GBK" w:cs="方正仿宋_GBK"/>
          <w:color w:val="000000"/>
          <w:sz w:val="28"/>
        </w:rPr>
      </w:pPr>
    </w:p>
    <w:p w14:paraId="0C8EC593"/>
    <w:p w14:paraId="668ED921">
      <w:pPr>
        <w:spacing w:line="560" w:lineRule="exact"/>
        <w:ind w:firstLine="480" w:firstLineChars="150"/>
        <w:rPr>
          <w:rFonts w:ascii="黑体" w:hAnsi="黑体" w:eastAsia="黑体" w:cs="仿宋_GB2312"/>
          <w:sz w:val="32"/>
          <w:szCs w:val="32"/>
          <w:highlight w:val="none"/>
        </w:rPr>
      </w:pPr>
      <w:r>
        <w:rPr>
          <w:rFonts w:hint="eastAsia" w:ascii="黑体" w:hAnsi="黑体" w:eastAsia="黑体" w:cs="仿宋_GB2312"/>
          <w:bCs/>
          <w:sz w:val="32"/>
          <w:szCs w:val="32"/>
          <w:highlight w:val="none"/>
        </w:rPr>
        <w:t>六、政府采购预算情况</w:t>
      </w:r>
    </w:p>
    <w:p w14:paraId="36693581">
      <w:pPr>
        <w:spacing w:line="520" w:lineRule="exact"/>
        <w:ind w:firstLine="960" w:firstLineChars="300"/>
        <w:rPr>
          <w:rFonts w:hint="eastAsia" w:ascii="仿宋" w:hAnsi="仿宋" w:eastAsia="仿宋"/>
          <w:sz w:val="32"/>
          <w:szCs w:val="32"/>
          <w:highlight w:val="none"/>
          <w:lang w:val="en-US" w:eastAsia="zh-CN"/>
        </w:rPr>
      </w:pP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年我</w:t>
      </w:r>
      <w:r>
        <w:rPr>
          <w:rFonts w:hint="eastAsia" w:ascii="仿宋" w:hAnsi="仿宋" w:eastAsia="仿宋"/>
          <w:sz w:val="32"/>
          <w:szCs w:val="32"/>
          <w:highlight w:val="none"/>
          <w:lang w:eastAsia="zh-CN"/>
        </w:rPr>
        <w:t>单位</w:t>
      </w:r>
      <w:r>
        <w:rPr>
          <w:rFonts w:hint="eastAsia" w:ascii="仿宋" w:hAnsi="仿宋" w:eastAsia="仿宋"/>
          <w:sz w:val="32"/>
          <w:szCs w:val="32"/>
          <w:highlight w:val="none"/>
        </w:rPr>
        <w:t>安排政府采购服务类预算项目</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p>
    <w:tbl>
      <w:tblPr>
        <w:tblStyle w:val="10"/>
        <w:tblW w:w="98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2"/>
        <w:gridCol w:w="915"/>
        <w:gridCol w:w="586"/>
        <w:gridCol w:w="550"/>
        <w:gridCol w:w="550"/>
        <w:gridCol w:w="614"/>
        <w:gridCol w:w="696"/>
        <w:gridCol w:w="696"/>
        <w:gridCol w:w="941"/>
        <w:gridCol w:w="451"/>
        <w:gridCol w:w="699"/>
        <w:gridCol w:w="702"/>
        <w:gridCol w:w="668"/>
      </w:tblGrid>
      <w:tr w14:paraId="5C207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tblHeader/>
          <w:jc w:val="center"/>
        </w:trPr>
        <w:tc>
          <w:tcPr>
            <w:tcW w:w="2687" w:type="dxa"/>
            <w:gridSpan w:val="2"/>
            <w:vAlign w:val="center"/>
          </w:tcPr>
          <w:p w14:paraId="350A38F6">
            <w:pPr>
              <w:spacing w:line="300" w:lineRule="exact"/>
              <w:jc w:val="center"/>
              <w:rPr>
                <w:rFonts w:ascii="宋体" w:hAnsi="宋体" w:eastAsia="宋体"/>
                <w:b/>
                <w:szCs w:val="21"/>
                <w:highlight w:val="none"/>
              </w:rPr>
            </w:pPr>
            <w:r>
              <w:rPr>
                <w:rFonts w:hint="eastAsia" w:ascii="宋体" w:hAnsi="宋体" w:eastAsia="宋体"/>
                <w:b/>
                <w:szCs w:val="21"/>
                <w:highlight w:val="none"/>
              </w:rPr>
              <w:t>政府采购项目来源</w:t>
            </w:r>
          </w:p>
        </w:tc>
        <w:tc>
          <w:tcPr>
            <w:tcW w:w="586" w:type="dxa"/>
            <w:vMerge w:val="restart"/>
            <w:vAlign w:val="center"/>
          </w:tcPr>
          <w:p w14:paraId="734D14D2">
            <w:pPr>
              <w:spacing w:line="300" w:lineRule="exact"/>
              <w:jc w:val="center"/>
              <w:rPr>
                <w:rFonts w:ascii="宋体" w:hAnsi="宋体" w:eastAsia="宋体"/>
                <w:b/>
                <w:szCs w:val="21"/>
                <w:highlight w:val="none"/>
              </w:rPr>
            </w:pPr>
            <w:r>
              <w:rPr>
                <w:rFonts w:hint="eastAsia" w:ascii="宋体" w:hAnsi="宋体" w:eastAsia="宋体"/>
                <w:b/>
                <w:szCs w:val="21"/>
                <w:highlight w:val="none"/>
              </w:rPr>
              <w:t>采购物品名称</w:t>
            </w:r>
          </w:p>
        </w:tc>
        <w:tc>
          <w:tcPr>
            <w:tcW w:w="550" w:type="dxa"/>
            <w:vMerge w:val="restart"/>
            <w:vAlign w:val="center"/>
          </w:tcPr>
          <w:p w14:paraId="2F3E4762">
            <w:pPr>
              <w:spacing w:line="300" w:lineRule="exact"/>
              <w:jc w:val="center"/>
              <w:rPr>
                <w:rFonts w:ascii="宋体" w:hAnsi="宋体" w:eastAsia="宋体"/>
                <w:b/>
                <w:szCs w:val="21"/>
                <w:highlight w:val="none"/>
              </w:rPr>
            </w:pPr>
            <w:r>
              <w:rPr>
                <w:rFonts w:hint="eastAsia" w:ascii="宋体" w:hAnsi="宋体" w:eastAsia="宋体"/>
                <w:b/>
                <w:szCs w:val="21"/>
                <w:highlight w:val="none"/>
              </w:rPr>
              <w:t>数量单位</w:t>
            </w:r>
          </w:p>
        </w:tc>
        <w:tc>
          <w:tcPr>
            <w:tcW w:w="550" w:type="dxa"/>
            <w:vMerge w:val="restart"/>
            <w:vAlign w:val="center"/>
          </w:tcPr>
          <w:p w14:paraId="2A8F528F">
            <w:pPr>
              <w:spacing w:line="300" w:lineRule="exact"/>
              <w:jc w:val="center"/>
              <w:rPr>
                <w:rFonts w:ascii="宋体" w:hAnsi="宋体" w:eastAsia="宋体"/>
                <w:b/>
                <w:szCs w:val="21"/>
                <w:highlight w:val="none"/>
              </w:rPr>
            </w:pPr>
            <w:r>
              <w:rPr>
                <w:rFonts w:hint="eastAsia" w:ascii="宋体" w:hAnsi="宋体" w:eastAsia="宋体"/>
                <w:b/>
                <w:szCs w:val="21"/>
                <w:highlight w:val="none"/>
              </w:rPr>
              <w:t>数量</w:t>
            </w:r>
          </w:p>
        </w:tc>
        <w:tc>
          <w:tcPr>
            <w:tcW w:w="614" w:type="dxa"/>
            <w:vMerge w:val="restart"/>
            <w:vAlign w:val="center"/>
          </w:tcPr>
          <w:p w14:paraId="03F2F9C7">
            <w:pPr>
              <w:spacing w:line="300" w:lineRule="exact"/>
              <w:jc w:val="center"/>
              <w:rPr>
                <w:rFonts w:ascii="宋体" w:hAnsi="宋体" w:eastAsia="宋体"/>
                <w:b/>
                <w:szCs w:val="21"/>
                <w:highlight w:val="none"/>
              </w:rPr>
            </w:pPr>
            <w:r>
              <w:rPr>
                <w:rFonts w:hint="eastAsia" w:ascii="宋体" w:hAnsi="宋体" w:eastAsia="宋体"/>
                <w:b/>
                <w:szCs w:val="21"/>
                <w:highlight w:val="none"/>
              </w:rPr>
              <w:t>单价</w:t>
            </w:r>
          </w:p>
        </w:tc>
        <w:tc>
          <w:tcPr>
            <w:tcW w:w="4853" w:type="dxa"/>
            <w:gridSpan w:val="7"/>
            <w:vAlign w:val="center"/>
          </w:tcPr>
          <w:p w14:paraId="6DA587CC">
            <w:pPr>
              <w:spacing w:line="300" w:lineRule="exact"/>
              <w:jc w:val="center"/>
              <w:rPr>
                <w:rFonts w:ascii="宋体" w:hAnsi="宋体" w:eastAsia="宋体"/>
                <w:b/>
                <w:szCs w:val="21"/>
                <w:highlight w:val="none"/>
              </w:rPr>
            </w:pPr>
            <w:r>
              <w:rPr>
                <w:rFonts w:hint="eastAsia" w:ascii="宋体" w:hAnsi="宋体" w:eastAsia="宋体"/>
                <w:b/>
                <w:szCs w:val="21"/>
                <w:highlight w:val="none"/>
              </w:rPr>
              <w:t>政府采购金额</w:t>
            </w:r>
          </w:p>
        </w:tc>
      </w:tr>
      <w:tr w14:paraId="72548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tblHeader/>
          <w:jc w:val="center"/>
        </w:trPr>
        <w:tc>
          <w:tcPr>
            <w:tcW w:w="1772" w:type="dxa"/>
            <w:vMerge w:val="restart"/>
            <w:vAlign w:val="center"/>
          </w:tcPr>
          <w:p w14:paraId="4D8956E4">
            <w:pPr>
              <w:spacing w:line="300" w:lineRule="exact"/>
              <w:jc w:val="center"/>
              <w:rPr>
                <w:rFonts w:ascii="宋体" w:hAnsi="宋体" w:eastAsia="宋体"/>
                <w:b/>
                <w:szCs w:val="21"/>
                <w:highlight w:val="none"/>
              </w:rPr>
            </w:pPr>
            <w:r>
              <w:rPr>
                <w:rFonts w:hint="eastAsia" w:ascii="宋体" w:hAnsi="宋体" w:eastAsia="宋体"/>
                <w:b/>
                <w:szCs w:val="21"/>
                <w:highlight w:val="none"/>
              </w:rPr>
              <w:t>项目名称</w:t>
            </w:r>
          </w:p>
        </w:tc>
        <w:tc>
          <w:tcPr>
            <w:tcW w:w="915" w:type="dxa"/>
            <w:vMerge w:val="restart"/>
            <w:vAlign w:val="center"/>
          </w:tcPr>
          <w:p w14:paraId="670BFCB9">
            <w:pPr>
              <w:spacing w:line="300" w:lineRule="exact"/>
              <w:jc w:val="center"/>
              <w:rPr>
                <w:rFonts w:ascii="宋体" w:hAnsi="宋体" w:eastAsia="宋体"/>
                <w:b/>
                <w:szCs w:val="21"/>
                <w:highlight w:val="none"/>
              </w:rPr>
            </w:pPr>
            <w:r>
              <w:rPr>
                <w:rFonts w:hint="eastAsia" w:ascii="宋体" w:hAnsi="宋体" w:eastAsia="宋体"/>
                <w:b/>
                <w:szCs w:val="21"/>
                <w:highlight w:val="none"/>
              </w:rPr>
              <w:t>预算资金</w:t>
            </w:r>
          </w:p>
        </w:tc>
        <w:tc>
          <w:tcPr>
            <w:tcW w:w="586" w:type="dxa"/>
            <w:vMerge w:val="continue"/>
            <w:vAlign w:val="center"/>
          </w:tcPr>
          <w:p w14:paraId="72B07DC2">
            <w:pPr>
              <w:spacing w:line="300" w:lineRule="exact"/>
              <w:outlineLvl w:val="0"/>
              <w:rPr>
                <w:rFonts w:ascii="宋体" w:hAnsi="宋体" w:eastAsia="宋体"/>
                <w:szCs w:val="21"/>
                <w:highlight w:val="none"/>
              </w:rPr>
            </w:pPr>
          </w:p>
        </w:tc>
        <w:tc>
          <w:tcPr>
            <w:tcW w:w="550" w:type="dxa"/>
            <w:vMerge w:val="continue"/>
            <w:vAlign w:val="center"/>
          </w:tcPr>
          <w:p w14:paraId="1DBB7B8C">
            <w:pPr>
              <w:spacing w:line="300" w:lineRule="exact"/>
              <w:outlineLvl w:val="0"/>
              <w:rPr>
                <w:rFonts w:ascii="宋体" w:hAnsi="宋体" w:eastAsia="宋体"/>
                <w:szCs w:val="21"/>
                <w:highlight w:val="none"/>
              </w:rPr>
            </w:pPr>
          </w:p>
        </w:tc>
        <w:tc>
          <w:tcPr>
            <w:tcW w:w="550" w:type="dxa"/>
            <w:vMerge w:val="continue"/>
            <w:vAlign w:val="center"/>
          </w:tcPr>
          <w:p w14:paraId="5CB82DF1">
            <w:pPr>
              <w:spacing w:line="300" w:lineRule="exact"/>
              <w:outlineLvl w:val="0"/>
              <w:rPr>
                <w:rFonts w:ascii="宋体" w:hAnsi="宋体" w:eastAsia="宋体"/>
                <w:szCs w:val="21"/>
                <w:highlight w:val="none"/>
              </w:rPr>
            </w:pPr>
          </w:p>
        </w:tc>
        <w:tc>
          <w:tcPr>
            <w:tcW w:w="614" w:type="dxa"/>
            <w:vMerge w:val="continue"/>
            <w:vAlign w:val="center"/>
          </w:tcPr>
          <w:p w14:paraId="4B196CBE">
            <w:pPr>
              <w:spacing w:line="300" w:lineRule="exact"/>
              <w:outlineLvl w:val="0"/>
              <w:rPr>
                <w:rFonts w:ascii="宋体" w:hAnsi="宋体" w:eastAsia="宋体"/>
                <w:szCs w:val="21"/>
                <w:highlight w:val="none"/>
              </w:rPr>
            </w:pPr>
          </w:p>
        </w:tc>
        <w:tc>
          <w:tcPr>
            <w:tcW w:w="696" w:type="dxa"/>
            <w:vMerge w:val="restart"/>
            <w:vAlign w:val="center"/>
          </w:tcPr>
          <w:p w14:paraId="4296233E">
            <w:pPr>
              <w:spacing w:line="300" w:lineRule="exact"/>
              <w:jc w:val="center"/>
              <w:rPr>
                <w:rFonts w:ascii="宋体" w:hAnsi="宋体" w:eastAsia="宋体"/>
                <w:b/>
                <w:szCs w:val="21"/>
                <w:highlight w:val="none"/>
              </w:rPr>
            </w:pPr>
            <w:r>
              <w:rPr>
                <w:rFonts w:hint="eastAsia" w:ascii="宋体" w:hAnsi="宋体" w:eastAsia="宋体"/>
                <w:b/>
                <w:szCs w:val="21"/>
                <w:highlight w:val="none"/>
              </w:rPr>
              <w:t>总计</w:t>
            </w:r>
          </w:p>
        </w:tc>
        <w:tc>
          <w:tcPr>
            <w:tcW w:w="3489" w:type="dxa"/>
            <w:gridSpan w:val="5"/>
            <w:vAlign w:val="center"/>
          </w:tcPr>
          <w:p w14:paraId="1B32746E">
            <w:pPr>
              <w:spacing w:line="300" w:lineRule="exact"/>
              <w:jc w:val="center"/>
              <w:rPr>
                <w:rFonts w:ascii="宋体" w:hAnsi="宋体" w:eastAsia="宋体"/>
                <w:b/>
                <w:szCs w:val="21"/>
                <w:highlight w:val="none"/>
              </w:rPr>
            </w:pPr>
            <w:r>
              <w:rPr>
                <w:rFonts w:hint="eastAsia" w:ascii="宋体" w:hAnsi="宋体" w:eastAsia="宋体"/>
                <w:b/>
                <w:szCs w:val="21"/>
                <w:highlight w:val="none"/>
              </w:rPr>
              <w:t>当年单位预算安排资金</w:t>
            </w:r>
          </w:p>
        </w:tc>
        <w:tc>
          <w:tcPr>
            <w:tcW w:w="668" w:type="dxa"/>
            <w:vMerge w:val="restart"/>
            <w:vAlign w:val="center"/>
          </w:tcPr>
          <w:p w14:paraId="16038499">
            <w:pPr>
              <w:spacing w:line="300" w:lineRule="exact"/>
              <w:jc w:val="center"/>
              <w:rPr>
                <w:rFonts w:ascii="宋体" w:hAnsi="宋体" w:eastAsia="宋体"/>
                <w:b/>
                <w:szCs w:val="21"/>
                <w:highlight w:val="none"/>
              </w:rPr>
            </w:pPr>
            <w:r>
              <w:rPr>
                <w:rFonts w:hint="eastAsia" w:ascii="宋体" w:hAnsi="宋体" w:eastAsia="宋体"/>
                <w:b/>
                <w:szCs w:val="21"/>
                <w:highlight w:val="none"/>
              </w:rPr>
              <w:t>其他渠道资金</w:t>
            </w:r>
          </w:p>
        </w:tc>
      </w:tr>
      <w:tr w14:paraId="536B9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 w:hRule="atLeast"/>
          <w:tblHeader/>
          <w:jc w:val="center"/>
        </w:trPr>
        <w:tc>
          <w:tcPr>
            <w:tcW w:w="1772" w:type="dxa"/>
            <w:vMerge w:val="continue"/>
            <w:vAlign w:val="center"/>
          </w:tcPr>
          <w:p w14:paraId="7BDF3DB4">
            <w:pPr>
              <w:spacing w:line="300" w:lineRule="exact"/>
              <w:outlineLvl w:val="0"/>
              <w:rPr>
                <w:rFonts w:ascii="宋体" w:hAnsi="宋体" w:eastAsia="宋体"/>
                <w:szCs w:val="21"/>
                <w:highlight w:val="none"/>
              </w:rPr>
            </w:pPr>
          </w:p>
        </w:tc>
        <w:tc>
          <w:tcPr>
            <w:tcW w:w="915" w:type="dxa"/>
            <w:vMerge w:val="continue"/>
            <w:vAlign w:val="center"/>
          </w:tcPr>
          <w:p w14:paraId="316CC068">
            <w:pPr>
              <w:spacing w:line="300" w:lineRule="exact"/>
              <w:outlineLvl w:val="0"/>
              <w:rPr>
                <w:rFonts w:ascii="宋体" w:hAnsi="宋体" w:eastAsia="宋体"/>
                <w:szCs w:val="21"/>
                <w:highlight w:val="none"/>
              </w:rPr>
            </w:pPr>
          </w:p>
        </w:tc>
        <w:tc>
          <w:tcPr>
            <w:tcW w:w="586" w:type="dxa"/>
            <w:vMerge w:val="continue"/>
            <w:vAlign w:val="center"/>
          </w:tcPr>
          <w:p w14:paraId="47B84D5F">
            <w:pPr>
              <w:spacing w:line="300" w:lineRule="exact"/>
              <w:outlineLvl w:val="0"/>
              <w:rPr>
                <w:rFonts w:ascii="宋体" w:hAnsi="宋体" w:eastAsia="宋体"/>
                <w:szCs w:val="21"/>
                <w:highlight w:val="none"/>
              </w:rPr>
            </w:pPr>
          </w:p>
        </w:tc>
        <w:tc>
          <w:tcPr>
            <w:tcW w:w="550" w:type="dxa"/>
            <w:vMerge w:val="continue"/>
            <w:vAlign w:val="center"/>
          </w:tcPr>
          <w:p w14:paraId="3602DE95">
            <w:pPr>
              <w:spacing w:line="300" w:lineRule="exact"/>
              <w:outlineLvl w:val="0"/>
              <w:rPr>
                <w:rFonts w:ascii="宋体" w:hAnsi="宋体" w:eastAsia="宋体"/>
                <w:szCs w:val="21"/>
                <w:highlight w:val="none"/>
              </w:rPr>
            </w:pPr>
          </w:p>
        </w:tc>
        <w:tc>
          <w:tcPr>
            <w:tcW w:w="550" w:type="dxa"/>
            <w:vMerge w:val="continue"/>
            <w:vAlign w:val="center"/>
          </w:tcPr>
          <w:p w14:paraId="717CD30F">
            <w:pPr>
              <w:spacing w:line="300" w:lineRule="exact"/>
              <w:outlineLvl w:val="0"/>
              <w:rPr>
                <w:rFonts w:ascii="宋体" w:hAnsi="宋体" w:eastAsia="宋体"/>
                <w:szCs w:val="21"/>
                <w:highlight w:val="none"/>
              </w:rPr>
            </w:pPr>
          </w:p>
        </w:tc>
        <w:tc>
          <w:tcPr>
            <w:tcW w:w="614" w:type="dxa"/>
            <w:vMerge w:val="continue"/>
            <w:vAlign w:val="center"/>
          </w:tcPr>
          <w:p w14:paraId="077029F3">
            <w:pPr>
              <w:spacing w:line="300" w:lineRule="exact"/>
              <w:outlineLvl w:val="0"/>
              <w:rPr>
                <w:rFonts w:ascii="宋体" w:hAnsi="宋体" w:eastAsia="宋体"/>
                <w:szCs w:val="21"/>
                <w:highlight w:val="none"/>
              </w:rPr>
            </w:pPr>
          </w:p>
        </w:tc>
        <w:tc>
          <w:tcPr>
            <w:tcW w:w="696" w:type="dxa"/>
            <w:vMerge w:val="continue"/>
            <w:vAlign w:val="center"/>
          </w:tcPr>
          <w:p w14:paraId="1A0C24CA">
            <w:pPr>
              <w:spacing w:line="300" w:lineRule="exact"/>
              <w:outlineLvl w:val="0"/>
              <w:rPr>
                <w:rFonts w:ascii="宋体" w:hAnsi="宋体" w:eastAsia="宋体"/>
                <w:szCs w:val="21"/>
                <w:highlight w:val="none"/>
              </w:rPr>
            </w:pPr>
          </w:p>
        </w:tc>
        <w:tc>
          <w:tcPr>
            <w:tcW w:w="696" w:type="dxa"/>
            <w:vAlign w:val="center"/>
          </w:tcPr>
          <w:p w14:paraId="2A8DBD45">
            <w:pPr>
              <w:spacing w:line="300" w:lineRule="exact"/>
              <w:jc w:val="center"/>
              <w:rPr>
                <w:rFonts w:ascii="宋体" w:hAnsi="宋体" w:eastAsia="宋体"/>
                <w:b/>
                <w:szCs w:val="21"/>
                <w:highlight w:val="none"/>
              </w:rPr>
            </w:pPr>
            <w:r>
              <w:rPr>
                <w:rFonts w:hint="eastAsia" w:ascii="宋体" w:hAnsi="宋体" w:eastAsia="宋体"/>
                <w:b/>
                <w:szCs w:val="21"/>
                <w:highlight w:val="none"/>
              </w:rPr>
              <w:t>合计</w:t>
            </w:r>
          </w:p>
        </w:tc>
        <w:tc>
          <w:tcPr>
            <w:tcW w:w="941" w:type="dxa"/>
            <w:vAlign w:val="center"/>
          </w:tcPr>
          <w:p w14:paraId="12FF929E">
            <w:pPr>
              <w:spacing w:line="300" w:lineRule="exact"/>
              <w:jc w:val="center"/>
              <w:rPr>
                <w:rFonts w:ascii="宋体" w:hAnsi="宋体" w:eastAsia="宋体"/>
                <w:b/>
                <w:szCs w:val="21"/>
                <w:highlight w:val="none"/>
              </w:rPr>
            </w:pPr>
            <w:r>
              <w:rPr>
                <w:rFonts w:hint="eastAsia" w:ascii="宋体" w:hAnsi="宋体" w:eastAsia="宋体"/>
                <w:b/>
                <w:szCs w:val="21"/>
                <w:highlight w:val="none"/>
              </w:rPr>
              <w:t>一般公共预算拨款</w:t>
            </w:r>
          </w:p>
        </w:tc>
        <w:tc>
          <w:tcPr>
            <w:tcW w:w="451" w:type="dxa"/>
            <w:vAlign w:val="center"/>
          </w:tcPr>
          <w:p w14:paraId="5DAE1500">
            <w:pPr>
              <w:spacing w:line="300" w:lineRule="exact"/>
              <w:jc w:val="center"/>
              <w:rPr>
                <w:rFonts w:ascii="宋体" w:hAnsi="宋体" w:eastAsia="宋体"/>
                <w:b/>
                <w:szCs w:val="21"/>
                <w:highlight w:val="none"/>
              </w:rPr>
            </w:pPr>
            <w:r>
              <w:rPr>
                <w:rFonts w:hint="eastAsia" w:ascii="宋体" w:hAnsi="宋体" w:eastAsia="宋体"/>
                <w:b/>
                <w:szCs w:val="21"/>
                <w:highlight w:val="none"/>
              </w:rPr>
              <w:t>基金预算拨款</w:t>
            </w:r>
          </w:p>
        </w:tc>
        <w:tc>
          <w:tcPr>
            <w:tcW w:w="699" w:type="dxa"/>
            <w:vAlign w:val="center"/>
          </w:tcPr>
          <w:p w14:paraId="446F9427">
            <w:pPr>
              <w:spacing w:line="300" w:lineRule="exact"/>
              <w:jc w:val="center"/>
              <w:rPr>
                <w:rFonts w:ascii="宋体" w:hAnsi="宋体" w:eastAsia="宋体"/>
                <w:b/>
                <w:szCs w:val="21"/>
                <w:highlight w:val="none"/>
              </w:rPr>
            </w:pPr>
            <w:r>
              <w:rPr>
                <w:rFonts w:hint="eastAsia" w:ascii="宋体" w:hAnsi="宋体" w:eastAsia="宋体"/>
                <w:b/>
                <w:szCs w:val="21"/>
                <w:highlight w:val="none"/>
              </w:rPr>
              <w:t>财政专户核拨</w:t>
            </w:r>
          </w:p>
        </w:tc>
        <w:tc>
          <w:tcPr>
            <w:tcW w:w="702" w:type="dxa"/>
            <w:vAlign w:val="center"/>
          </w:tcPr>
          <w:p w14:paraId="4BF647B1">
            <w:pPr>
              <w:spacing w:line="300" w:lineRule="exact"/>
              <w:jc w:val="center"/>
              <w:rPr>
                <w:rFonts w:ascii="宋体" w:hAnsi="宋体" w:eastAsia="宋体"/>
                <w:b/>
                <w:szCs w:val="21"/>
                <w:highlight w:val="none"/>
              </w:rPr>
            </w:pPr>
            <w:r>
              <w:rPr>
                <w:rFonts w:hint="eastAsia" w:ascii="宋体" w:hAnsi="宋体" w:eastAsia="宋体"/>
                <w:b/>
                <w:szCs w:val="21"/>
                <w:highlight w:val="none"/>
              </w:rPr>
              <w:t>其他来源收入</w:t>
            </w:r>
          </w:p>
        </w:tc>
        <w:tc>
          <w:tcPr>
            <w:tcW w:w="668" w:type="dxa"/>
            <w:vMerge w:val="continue"/>
            <w:vAlign w:val="center"/>
          </w:tcPr>
          <w:p w14:paraId="37F6490D">
            <w:pPr>
              <w:spacing w:line="300" w:lineRule="exact"/>
              <w:outlineLvl w:val="0"/>
              <w:rPr>
                <w:rFonts w:ascii="宋体" w:hAnsi="宋体" w:eastAsia="宋体"/>
                <w:szCs w:val="21"/>
                <w:highlight w:val="none"/>
              </w:rPr>
            </w:pPr>
          </w:p>
        </w:tc>
      </w:tr>
      <w:tr w14:paraId="65501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1772" w:type="dxa"/>
            <w:vAlign w:val="center"/>
          </w:tcPr>
          <w:p w14:paraId="112F27CE">
            <w:pPr>
              <w:spacing w:line="300" w:lineRule="exact"/>
              <w:jc w:val="center"/>
              <w:rPr>
                <w:rFonts w:ascii="宋体" w:hAnsi="宋体" w:eastAsia="宋体"/>
                <w:b/>
                <w:szCs w:val="21"/>
                <w:highlight w:val="none"/>
              </w:rPr>
            </w:pPr>
            <w:r>
              <w:rPr>
                <w:rFonts w:hint="eastAsia" w:ascii="宋体" w:hAnsi="宋体" w:eastAsia="宋体"/>
                <w:b/>
                <w:szCs w:val="21"/>
                <w:highlight w:val="none"/>
              </w:rPr>
              <w:t>合　计</w:t>
            </w:r>
          </w:p>
        </w:tc>
        <w:tc>
          <w:tcPr>
            <w:tcW w:w="915" w:type="dxa"/>
            <w:vAlign w:val="center"/>
          </w:tcPr>
          <w:p w14:paraId="35169295">
            <w:pPr>
              <w:spacing w:line="300" w:lineRule="exact"/>
              <w:jc w:val="right"/>
              <w:rPr>
                <w:rFonts w:hint="default" w:ascii="宋体" w:hAnsi="宋体" w:eastAsia="宋体"/>
                <w:b/>
                <w:sz w:val="21"/>
                <w:szCs w:val="21"/>
                <w:highlight w:val="none"/>
                <w:lang w:val="en-US" w:eastAsia="zh-CN"/>
              </w:rPr>
            </w:pPr>
            <w:r>
              <w:rPr>
                <w:rFonts w:hint="eastAsia" w:ascii="宋体" w:hAnsi="宋体" w:eastAsia="宋体"/>
                <w:b/>
                <w:sz w:val="21"/>
                <w:szCs w:val="21"/>
                <w:highlight w:val="none"/>
                <w:lang w:val="en-US" w:eastAsia="zh-CN"/>
              </w:rPr>
              <w:t>0</w:t>
            </w:r>
          </w:p>
        </w:tc>
        <w:tc>
          <w:tcPr>
            <w:tcW w:w="586" w:type="dxa"/>
            <w:vAlign w:val="center"/>
          </w:tcPr>
          <w:p w14:paraId="12F4D256">
            <w:pPr>
              <w:spacing w:line="300" w:lineRule="exact"/>
              <w:rPr>
                <w:rFonts w:ascii="宋体" w:hAnsi="宋体" w:eastAsia="宋体"/>
                <w:b/>
                <w:szCs w:val="21"/>
                <w:highlight w:val="none"/>
              </w:rPr>
            </w:pPr>
          </w:p>
        </w:tc>
        <w:tc>
          <w:tcPr>
            <w:tcW w:w="550" w:type="dxa"/>
            <w:vAlign w:val="center"/>
          </w:tcPr>
          <w:p w14:paraId="531616CA">
            <w:pPr>
              <w:spacing w:line="300" w:lineRule="exact"/>
              <w:rPr>
                <w:rFonts w:ascii="宋体" w:hAnsi="宋体" w:eastAsia="宋体"/>
                <w:b/>
                <w:szCs w:val="21"/>
                <w:highlight w:val="none"/>
              </w:rPr>
            </w:pPr>
          </w:p>
        </w:tc>
        <w:tc>
          <w:tcPr>
            <w:tcW w:w="550" w:type="dxa"/>
            <w:vAlign w:val="center"/>
          </w:tcPr>
          <w:p w14:paraId="3F0431A6">
            <w:pPr>
              <w:spacing w:line="300" w:lineRule="exact"/>
              <w:jc w:val="right"/>
              <w:rPr>
                <w:rFonts w:ascii="宋体" w:hAnsi="宋体" w:eastAsia="宋体"/>
                <w:b/>
                <w:szCs w:val="21"/>
                <w:highlight w:val="none"/>
              </w:rPr>
            </w:pPr>
          </w:p>
        </w:tc>
        <w:tc>
          <w:tcPr>
            <w:tcW w:w="614" w:type="dxa"/>
            <w:vAlign w:val="center"/>
          </w:tcPr>
          <w:p w14:paraId="5F5FDA0B">
            <w:pPr>
              <w:spacing w:line="300" w:lineRule="exact"/>
              <w:jc w:val="right"/>
              <w:rPr>
                <w:rFonts w:ascii="宋体" w:hAnsi="宋体" w:eastAsia="宋体"/>
                <w:b/>
                <w:szCs w:val="21"/>
                <w:highlight w:val="none"/>
              </w:rPr>
            </w:pPr>
          </w:p>
        </w:tc>
        <w:tc>
          <w:tcPr>
            <w:tcW w:w="696" w:type="dxa"/>
            <w:vAlign w:val="center"/>
          </w:tcPr>
          <w:p w14:paraId="101B0D61">
            <w:pPr>
              <w:spacing w:line="300" w:lineRule="exact"/>
              <w:jc w:val="right"/>
              <w:rPr>
                <w:rFonts w:ascii="宋体" w:hAnsi="宋体" w:eastAsia="宋体"/>
                <w:b/>
                <w:szCs w:val="21"/>
                <w:highlight w:val="none"/>
              </w:rPr>
            </w:pPr>
            <w:r>
              <w:rPr>
                <w:rFonts w:hint="eastAsia" w:ascii="宋体" w:hAnsi="宋体" w:eastAsia="宋体"/>
                <w:szCs w:val="21"/>
                <w:highlight w:val="none"/>
              </w:rPr>
              <w:t>0</w:t>
            </w:r>
          </w:p>
        </w:tc>
        <w:tc>
          <w:tcPr>
            <w:tcW w:w="696" w:type="dxa"/>
            <w:vAlign w:val="center"/>
          </w:tcPr>
          <w:p w14:paraId="6269E9EB">
            <w:pPr>
              <w:spacing w:line="300" w:lineRule="exact"/>
              <w:jc w:val="right"/>
              <w:rPr>
                <w:rFonts w:ascii="宋体" w:hAnsi="宋体" w:eastAsia="宋体"/>
                <w:b/>
                <w:szCs w:val="21"/>
                <w:highlight w:val="none"/>
              </w:rPr>
            </w:pPr>
            <w:r>
              <w:rPr>
                <w:rFonts w:hint="eastAsia" w:ascii="宋体" w:hAnsi="宋体" w:eastAsia="宋体"/>
                <w:szCs w:val="21"/>
                <w:highlight w:val="none"/>
              </w:rPr>
              <w:t>0</w:t>
            </w:r>
          </w:p>
        </w:tc>
        <w:tc>
          <w:tcPr>
            <w:tcW w:w="941" w:type="dxa"/>
            <w:vAlign w:val="center"/>
          </w:tcPr>
          <w:p w14:paraId="35185440">
            <w:pPr>
              <w:spacing w:line="300" w:lineRule="exact"/>
              <w:jc w:val="right"/>
              <w:rPr>
                <w:rFonts w:ascii="宋体" w:hAnsi="宋体" w:eastAsia="宋体"/>
                <w:b/>
                <w:sz w:val="21"/>
                <w:szCs w:val="21"/>
                <w:highlight w:val="none"/>
                <w:lang w:eastAsia="zh-CN"/>
              </w:rPr>
            </w:pPr>
            <w:r>
              <w:rPr>
                <w:rFonts w:hint="eastAsia" w:ascii="宋体" w:hAnsi="宋体" w:eastAsia="宋体"/>
                <w:b/>
                <w:sz w:val="21"/>
                <w:szCs w:val="21"/>
                <w:highlight w:val="none"/>
                <w:lang w:val="en-US" w:eastAsia="zh-CN"/>
              </w:rPr>
              <w:t>0</w:t>
            </w:r>
          </w:p>
        </w:tc>
        <w:tc>
          <w:tcPr>
            <w:tcW w:w="451" w:type="dxa"/>
            <w:vAlign w:val="center"/>
          </w:tcPr>
          <w:p w14:paraId="5902F221">
            <w:pPr>
              <w:spacing w:line="300" w:lineRule="exact"/>
              <w:jc w:val="right"/>
              <w:rPr>
                <w:rFonts w:ascii="宋体" w:hAnsi="宋体" w:eastAsia="宋体"/>
                <w:b/>
                <w:szCs w:val="21"/>
                <w:highlight w:val="none"/>
              </w:rPr>
            </w:pPr>
          </w:p>
        </w:tc>
        <w:tc>
          <w:tcPr>
            <w:tcW w:w="699" w:type="dxa"/>
            <w:vAlign w:val="center"/>
          </w:tcPr>
          <w:p w14:paraId="31799B6B">
            <w:pPr>
              <w:spacing w:line="300" w:lineRule="exact"/>
              <w:jc w:val="right"/>
              <w:rPr>
                <w:rFonts w:ascii="宋体" w:hAnsi="宋体" w:eastAsia="宋体"/>
                <w:b/>
                <w:szCs w:val="21"/>
                <w:highlight w:val="none"/>
              </w:rPr>
            </w:pPr>
          </w:p>
        </w:tc>
        <w:tc>
          <w:tcPr>
            <w:tcW w:w="702" w:type="dxa"/>
            <w:vAlign w:val="center"/>
          </w:tcPr>
          <w:p w14:paraId="581F9BE9">
            <w:pPr>
              <w:spacing w:line="300" w:lineRule="exact"/>
              <w:jc w:val="right"/>
              <w:rPr>
                <w:rFonts w:ascii="宋体" w:hAnsi="宋体" w:eastAsia="宋体"/>
                <w:b/>
                <w:szCs w:val="21"/>
                <w:highlight w:val="none"/>
              </w:rPr>
            </w:pPr>
          </w:p>
        </w:tc>
        <w:tc>
          <w:tcPr>
            <w:tcW w:w="668" w:type="dxa"/>
            <w:vAlign w:val="center"/>
          </w:tcPr>
          <w:p w14:paraId="22C7ABE2">
            <w:pPr>
              <w:spacing w:line="300" w:lineRule="exact"/>
              <w:jc w:val="right"/>
              <w:rPr>
                <w:rFonts w:ascii="宋体" w:hAnsi="宋体" w:eastAsia="宋体"/>
                <w:b/>
                <w:szCs w:val="21"/>
                <w:highlight w:val="none"/>
              </w:rPr>
            </w:pPr>
          </w:p>
        </w:tc>
      </w:tr>
      <w:tr w14:paraId="2D5A6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jc w:val="center"/>
        </w:trPr>
        <w:tc>
          <w:tcPr>
            <w:tcW w:w="1772" w:type="dxa"/>
            <w:vAlign w:val="center"/>
          </w:tcPr>
          <w:p w14:paraId="484F641C">
            <w:pPr>
              <w:spacing w:line="300" w:lineRule="exact"/>
              <w:jc w:val="center"/>
              <w:rPr>
                <w:rFonts w:ascii="宋体" w:hAnsi="宋体" w:eastAsia="宋体"/>
                <w:b/>
                <w:szCs w:val="21"/>
                <w:highlight w:val="none"/>
              </w:rPr>
            </w:pPr>
            <w:r>
              <w:rPr>
                <w:rFonts w:hint="eastAsia" w:ascii="宋体" w:hAnsi="宋体" w:eastAsia="宋体"/>
                <w:b/>
                <w:szCs w:val="21"/>
                <w:highlight w:val="none"/>
              </w:rPr>
              <w:t>小计</w:t>
            </w:r>
          </w:p>
        </w:tc>
        <w:tc>
          <w:tcPr>
            <w:tcW w:w="915" w:type="dxa"/>
            <w:vAlign w:val="center"/>
          </w:tcPr>
          <w:p w14:paraId="6DE30673">
            <w:pPr>
              <w:spacing w:line="300" w:lineRule="exact"/>
              <w:jc w:val="right"/>
              <w:rPr>
                <w:rFonts w:hint="default" w:ascii="宋体" w:hAnsi="宋体" w:eastAsia="宋体"/>
                <w:b/>
                <w:sz w:val="21"/>
                <w:szCs w:val="21"/>
                <w:highlight w:val="none"/>
                <w:lang w:val="en-US" w:eastAsia="zh-CN"/>
              </w:rPr>
            </w:pPr>
            <w:r>
              <w:rPr>
                <w:rFonts w:hint="eastAsia" w:ascii="宋体" w:hAnsi="宋体" w:eastAsia="宋体"/>
                <w:sz w:val="21"/>
                <w:szCs w:val="21"/>
                <w:highlight w:val="none"/>
                <w:lang w:val="en-US" w:eastAsia="zh-CN"/>
              </w:rPr>
              <w:t>0</w:t>
            </w:r>
          </w:p>
        </w:tc>
        <w:tc>
          <w:tcPr>
            <w:tcW w:w="586" w:type="dxa"/>
            <w:vAlign w:val="center"/>
          </w:tcPr>
          <w:p w14:paraId="1841C5AB">
            <w:pPr>
              <w:spacing w:line="300" w:lineRule="exact"/>
              <w:rPr>
                <w:rFonts w:ascii="宋体" w:hAnsi="宋体" w:eastAsia="宋体"/>
                <w:b/>
                <w:szCs w:val="21"/>
                <w:highlight w:val="none"/>
              </w:rPr>
            </w:pPr>
          </w:p>
        </w:tc>
        <w:tc>
          <w:tcPr>
            <w:tcW w:w="550" w:type="dxa"/>
            <w:vAlign w:val="center"/>
          </w:tcPr>
          <w:p w14:paraId="5C39AB08">
            <w:pPr>
              <w:spacing w:line="300" w:lineRule="exact"/>
              <w:rPr>
                <w:rFonts w:ascii="宋体" w:hAnsi="宋体" w:eastAsia="宋体"/>
                <w:b/>
                <w:szCs w:val="21"/>
                <w:highlight w:val="none"/>
              </w:rPr>
            </w:pPr>
          </w:p>
        </w:tc>
        <w:tc>
          <w:tcPr>
            <w:tcW w:w="550" w:type="dxa"/>
            <w:vAlign w:val="center"/>
          </w:tcPr>
          <w:p w14:paraId="3988334D">
            <w:pPr>
              <w:spacing w:line="300" w:lineRule="exact"/>
              <w:jc w:val="right"/>
              <w:rPr>
                <w:rFonts w:ascii="宋体" w:hAnsi="宋体" w:eastAsia="宋体"/>
                <w:b/>
                <w:szCs w:val="21"/>
                <w:highlight w:val="none"/>
              </w:rPr>
            </w:pPr>
          </w:p>
        </w:tc>
        <w:tc>
          <w:tcPr>
            <w:tcW w:w="614" w:type="dxa"/>
            <w:vAlign w:val="center"/>
          </w:tcPr>
          <w:p w14:paraId="357C225A">
            <w:pPr>
              <w:spacing w:line="300" w:lineRule="exact"/>
              <w:jc w:val="right"/>
              <w:rPr>
                <w:rFonts w:ascii="宋体" w:hAnsi="宋体" w:eastAsia="宋体"/>
                <w:b/>
                <w:szCs w:val="21"/>
                <w:highlight w:val="none"/>
              </w:rPr>
            </w:pPr>
          </w:p>
        </w:tc>
        <w:tc>
          <w:tcPr>
            <w:tcW w:w="696" w:type="dxa"/>
            <w:vAlign w:val="center"/>
          </w:tcPr>
          <w:p w14:paraId="014AFE23">
            <w:pPr>
              <w:spacing w:line="300" w:lineRule="exact"/>
              <w:jc w:val="right"/>
              <w:rPr>
                <w:rFonts w:ascii="宋体" w:hAnsi="宋体" w:eastAsia="宋体"/>
                <w:b/>
                <w:szCs w:val="21"/>
                <w:highlight w:val="none"/>
              </w:rPr>
            </w:pPr>
            <w:r>
              <w:rPr>
                <w:rFonts w:hint="eastAsia" w:ascii="宋体" w:hAnsi="宋体" w:eastAsia="宋体"/>
                <w:szCs w:val="21"/>
                <w:highlight w:val="none"/>
              </w:rPr>
              <w:t>0</w:t>
            </w:r>
          </w:p>
        </w:tc>
        <w:tc>
          <w:tcPr>
            <w:tcW w:w="696" w:type="dxa"/>
            <w:vAlign w:val="center"/>
          </w:tcPr>
          <w:p w14:paraId="1ED16907">
            <w:pPr>
              <w:spacing w:line="300" w:lineRule="exact"/>
              <w:jc w:val="right"/>
              <w:rPr>
                <w:rFonts w:ascii="宋体" w:hAnsi="宋体" w:eastAsia="宋体"/>
                <w:b/>
                <w:szCs w:val="21"/>
                <w:highlight w:val="none"/>
              </w:rPr>
            </w:pPr>
            <w:r>
              <w:rPr>
                <w:rFonts w:hint="eastAsia" w:ascii="宋体" w:hAnsi="宋体" w:eastAsia="宋体"/>
                <w:szCs w:val="21"/>
                <w:highlight w:val="none"/>
              </w:rPr>
              <w:t>0</w:t>
            </w:r>
          </w:p>
        </w:tc>
        <w:tc>
          <w:tcPr>
            <w:tcW w:w="941" w:type="dxa"/>
            <w:vAlign w:val="center"/>
          </w:tcPr>
          <w:p w14:paraId="68AE9C44">
            <w:pPr>
              <w:spacing w:line="300" w:lineRule="exact"/>
              <w:jc w:val="right"/>
              <w:rPr>
                <w:rFonts w:ascii="宋体" w:hAnsi="宋体" w:eastAsia="宋体"/>
                <w:b/>
                <w:sz w:val="21"/>
                <w:szCs w:val="21"/>
                <w:highlight w:val="none"/>
                <w:lang w:eastAsia="zh-CN"/>
              </w:rPr>
            </w:pPr>
            <w:r>
              <w:rPr>
                <w:rFonts w:hint="eastAsia" w:ascii="宋体" w:hAnsi="宋体" w:eastAsia="宋体"/>
                <w:sz w:val="21"/>
                <w:szCs w:val="21"/>
                <w:highlight w:val="none"/>
                <w:lang w:val="en-US" w:eastAsia="zh-CN"/>
              </w:rPr>
              <w:t>0</w:t>
            </w:r>
          </w:p>
        </w:tc>
        <w:tc>
          <w:tcPr>
            <w:tcW w:w="451" w:type="dxa"/>
            <w:vAlign w:val="center"/>
          </w:tcPr>
          <w:p w14:paraId="54FF1239">
            <w:pPr>
              <w:spacing w:line="300" w:lineRule="exact"/>
              <w:jc w:val="right"/>
              <w:rPr>
                <w:rFonts w:ascii="宋体" w:hAnsi="宋体" w:eastAsia="宋体"/>
                <w:b/>
                <w:szCs w:val="21"/>
                <w:highlight w:val="none"/>
              </w:rPr>
            </w:pPr>
          </w:p>
        </w:tc>
        <w:tc>
          <w:tcPr>
            <w:tcW w:w="699" w:type="dxa"/>
            <w:vAlign w:val="center"/>
          </w:tcPr>
          <w:p w14:paraId="66313B67">
            <w:pPr>
              <w:spacing w:line="300" w:lineRule="exact"/>
              <w:jc w:val="right"/>
              <w:rPr>
                <w:rFonts w:ascii="宋体" w:hAnsi="宋体" w:eastAsia="宋体"/>
                <w:b/>
                <w:szCs w:val="21"/>
                <w:highlight w:val="none"/>
              </w:rPr>
            </w:pPr>
          </w:p>
        </w:tc>
        <w:tc>
          <w:tcPr>
            <w:tcW w:w="702" w:type="dxa"/>
            <w:vAlign w:val="center"/>
          </w:tcPr>
          <w:p w14:paraId="74AC1331">
            <w:pPr>
              <w:spacing w:line="300" w:lineRule="exact"/>
              <w:jc w:val="right"/>
              <w:rPr>
                <w:rFonts w:ascii="宋体" w:hAnsi="宋体" w:eastAsia="宋体"/>
                <w:b/>
                <w:szCs w:val="21"/>
                <w:highlight w:val="none"/>
              </w:rPr>
            </w:pPr>
          </w:p>
        </w:tc>
        <w:tc>
          <w:tcPr>
            <w:tcW w:w="668" w:type="dxa"/>
            <w:vAlign w:val="center"/>
          </w:tcPr>
          <w:p w14:paraId="26F67212">
            <w:pPr>
              <w:spacing w:line="300" w:lineRule="exact"/>
              <w:jc w:val="right"/>
              <w:rPr>
                <w:rFonts w:ascii="宋体" w:hAnsi="宋体" w:eastAsia="宋体"/>
                <w:b/>
                <w:szCs w:val="21"/>
                <w:highlight w:val="none"/>
              </w:rPr>
            </w:pPr>
          </w:p>
        </w:tc>
      </w:tr>
    </w:tbl>
    <w:p w14:paraId="76D7E8CB">
      <w:pPr>
        <w:spacing w:line="560" w:lineRule="exact"/>
        <w:ind w:firstLine="630"/>
        <w:rPr>
          <w:rFonts w:ascii="黑体" w:hAnsi="黑体" w:eastAsia="黑体" w:cs="仿宋_GB2312"/>
          <w:sz w:val="32"/>
          <w:szCs w:val="32"/>
          <w:highlight w:val="none"/>
        </w:rPr>
      </w:pPr>
      <w:r>
        <w:rPr>
          <w:rFonts w:hint="eastAsia" w:ascii="黑体" w:hAnsi="黑体" w:eastAsia="黑体" w:cs="仿宋_GB2312"/>
          <w:bCs/>
          <w:sz w:val="32"/>
          <w:szCs w:val="32"/>
          <w:highlight w:val="none"/>
        </w:rPr>
        <w:t>七、国有资产信息情况</w:t>
      </w:r>
    </w:p>
    <w:p w14:paraId="736063A5">
      <w:pPr>
        <w:spacing w:line="560" w:lineRule="exact"/>
        <w:ind w:firstLine="561"/>
        <w:rPr>
          <w:rFonts w:ascii="仿宋" w:hAnsi="仿宋" w:eastAsia="仿宋" w:cs="仿宋_GB2312"/>
          <w:sz w:val="32"/>
          <w:szCs w:val="32"/>
          <w:highlight w:val="none"/>
        </w:rPr>
      </w:pPr>
      <w:r>
        <w:rPr>
          <w:rFonts w:hint="eastAsia" w:ascii="仿宋" w:hAnsi="仿宋" w:eastAsia="仿宋" w:cs="仿宋_GB2312"/>
          <w:sz w:val="32"/>
          <w:szCs w:val="32"/>
          <w:highlight w:val="none"/>
        </w:rPr>
        <w:t>202</w:t>
      </w:r>
      <w:r>
        <w:rPr>
          <w:rFonts w:hint="eastAsia" w:ascii="仿宋" w:hAnsi="仿宋" w:eastAsia="仿宋" w:cs="仿宋_GB2312"/>
          <w:sz w:val="32"/>
          <w:szCs w:val="32"/>
          <w:highlight w:val="none"/>
          <w:lang w:val="en-US" w:eastAsia="zh-CN"/>
        </w:rPr>
        <w:t>5</w:t>
      </w:r>
      <w:r>
        <w:rPr>
          <w:rFonts w:hint="eastAsia" w:ascii="仿宋" w:hAnsi="仿宋" w:eastAsia="仿宋" w:cs="仿宋_GB2312"/>
          <w:sz w:val="32"/>
          <w:szCs w:val="32"/>
          <w:highlight w:val="none"/>
        </w:rPr>
        <w:t>年末审批局固定资产总额</w:t>
      </w:r>
      <w:r>
        <w:rPr>
          <w:rFonts w:hint="eastAsia" w:ascii="仿宋" w:hAnsi="仿宋" w:eastAsia="仿宋" w:cs="仿宋_GB2312"/>
          <w:sz w:val="32"/>
          <w:szCs w:val="32"/>
          <w:highlight w:val="none"/>
          <w:lang w:val="en-US" w:eastAsia="zh-CN"/>
        </w:rPr>
        <w:t>558.29</w:t>
      </w:r>
      <w:r>
        <w:rPr>
          <w:rFonts w:hint="eastAsia" w:ascii="仿宋" w:hAnsi="仿宋" w:eastAsia="仿宋" w:cs="仿宋_GB2312"/>
          <w:sz w:val="32"/>
          <w:szCs w:val="32"/>
          <w:highlight w:val="none"/>
        </w:rPr>
        <w:t>万元，</w:t>
      </w:r>
      <w:r>
        <w:rPr>
          <w:rFonts w:hint="eastAsia" w:ascii="仿宋" w:hAnsi="仿宋" w:eastAsia="仿宋" w:cs="宋体"/>
          <w:sz w:val="32"/>
          <w:szCs w:val="32"/>
          <w:highlight w:val="none"/>
        </w:rPr>
        <w:t xml:space="preserve">主要包括房屋 0平方米价值 0 万元（办公用房系租用），车辆 1辆价值 </w:t>
      </w:r>
      <w:r>
        <w:rPr>
          <w:rFonts w:hint="eastAsia" w:ascii="仿宋" w:hAnsi="仿宋" w:eastAsia="仿宋" w:cs="宋体"/>
          <w:sz w:val="32"/>
          <w:szCs w:val="32"/>
          <w:highlight w:val="none"/>
          <w:lang w:eastAsia="zh-CN"/>
        </w:rPr>
        <w:t>11.7</w:t>
      </w:r>
      <w:r>
        <w:rPr>
          <w:rFonts w:hint="eastAsia" w:ascii="仿宋" w:hAnsi="仿宋" w:eastAsia="仿宋" w:cs="宋体"/>
          <w:sz w:val="32"/>
          <w:szCs w:val="32"/>
          <w:highlight w:val="none"/>
        </w:rPr>
        <w:t>万元，及其他固定资产</w:t>
      </w:r>
      <w:r>
        <w:rPr>
          <w:rFonts w:hint="eastAsia" w:ascii="仿宋" w:hAnsi="仿宋" w:eastAsia="仿宋" w:cs="宋体"/>
          <w:sz w:val="32"/>
          <w:szCs w:val="32"/>
          <w:highlight w:val="none"/>
          <w:lang w:val="en-US" w:eastAsia="zh-CN"/>
        </w:rPr>
        <w:t>546.59</w:t>
      </w:r>
      <w:r>
        <w:rPr>
          <w:rFonts w:hint="eastAsia" w:ascii="仿宋" w:hAnsi="仿宋" w:eastAsia="仿宋" w:cs="宋体"/>
          <w:sz w:val="32"/>
          <w:szCs w:val="32"/>
          <w:highlight w:val="none"/>
        </w:rPr>
        <w:t xml:space="preserve">万元。 </w:t>
      </w:r>
    </w:p>
    <w:p w14:paraId="43FDB7F0">
      <w:pPr>
        <w:ind w:firstLine="640"/>
        <w:jc w:val="right"/>
        <w:rPr>
          <w:rFonts w:ascii="仿宋" w:hAnsi="仿宋" w:eastAsia="仿宋" w:cs="仿宋_GB2312"/>
          <w:sz w:val="30"/>
          <w:szCs w:val="30"/>
          <w:highlight w:val="none"/>
        </w:rPr>
      </w:pPr>
    </w:p>
    <w:tbl>
      <w:tblPr>
        <w:tblStyle w:val="11"/>
        <w:tblW w:w="8522" w:type="dxa"/>
        <w:tblInd w:w="2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41"/>
        <w:gridCol w:w="1290"/>
        <w:gridCol w:w="2791"/>
      </w:tblGrid>
      <w:tr w14:paraId="71438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vAlign w:val="top"/>
          </w:tcPr>
          <w:p w14:paraId="6E59BBFB">
            <w:pPr>
              <w:jc w:val="center"/>
              <w:rPr>
                <w:rFonts w:ascii="宋体" w:hAnsi="宋体" w:eastAsia="宋体" w:cs="仿宋_GB2312"/>
                <w:b/>
                <w:bCs/>
                <w:szCs w:val="21"/>
                <w:highlight w:val="none"/>
                <w:lang w:eastAsia="zh-CN"/>
              </w:rPr>
            </w:pPr>
            <w:r>
              <w:rPr>
                <w:rFonts w:hint="eastAsia" w:ascii="宋体" w:hAnsi="宋体" w:eastAsia="宋体" w:cs="仿宋_GB2312"/>
                <w:b/>
                <w:bCs/>
                <w:szCs w:val="21"/>
                <w:highlight w:val="none"/>
              </w:rPr>
              <w:t>项   目</w:t>
            </w:r>
          </w:p>
        </w:tc>
        <w:tc>
          <w:tcPr>
            <w:tcW w:w="1290" w:type="dxa"/>
            <w:vAlign w:val="top"/>
          </w:tcPr>
          <w:p w14:paraId="43456964">
            <w:pPr>
              <w:jc w:val="center"/>
              <w:rPr>
                <w:rFonts w:ascii="宋体" w:hAnsi="宋体" w:eastAsia="宋体" w:cs="仿宋_GB2312"/>
                <w:b/>
                <w:bCs/>
                <w:szCs w:val="21"/>
                <w:highlight w:val="none"/>
              </w:rPr>
            </w:pPr>
            <w:r>
              <w:rPr>
                <w:rFonts w:hint="eastAsia" w:ascii="宋体" w:hAnsi="宋体" w:eastAsia="宋体" w:cs="仿宋_GB2312"/>
                <w:b/>
                <w:bCs/>
                <w:szCs w:val="21"/>
                <w:highlight w:val="none"/>
              </w:rPr>
              <w:t>数量</w:t>
            </w:r>
          </w:p>
        </w:tc>
        <w:tc>
          <w:tcPr>
            <w:tcW w:w="2791" w:type="dxa"/>
            <w:vAlign w:val="top"/>
          </w:tcPr>
          <w:p w14:paraId="61161050">
            <w:pPr>
              <w:jc w:val="center"/>
              <w:rPr>
                <w:rFonts w:ascii="宋体" w:hAnsi="宋体" w:eastAsia="宋体" w:cs="仿宋_GB2312"/>
                <w:b/>
                <w:bCs/>
                <w:szCs w:val="21"/>
                <w:highlight w:val="none"/>
              </w:rPr>
            </w:pPr>
            <w:r>
              <w:rPr>
                <w:rFonts w:hint="eastAsia" w:ascii="宋体" w:hAnsi="宋体" w:eastAsia="宋体" w:cs="仿宋_GB2312"/>
                <w:b/>
                <w:bCs/>
                <w:szCs w:val="21"/>
                <w:highlight w:val="none"/>
              </w:rPr>
              <w:t>价值（单位：万元）</w:t>
            </w:r>
          </w:p>
        </w:tc>
      </w:tr>
      <w:tr w14:paraId="795F5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vAlign w:val="top"/>
          </w:tcPr>
          <w:p w14:paraId="3391663C">
            <w:pPr>
              <w:rPr>
                <w:rFonts w:ascii="宋体" w:hAnsi="宋体" w:eastAsia="宋体" w:cs="仿宋_GB2312"/>
                <w:b/>
                <w:bCs/>
                <w:szCs w:val="21"/>
                <w:highlight w:val="none"/>
              </w:rPr>
            </w:pPr>
            <w:r>
              <w:rPr>
                <w:rFonts w:hint="eastAsia" w:ascii="宋体" w:hAnsi="宋体" w:eastAsia="宋体" w:cs="仿宋_GB2312"/>
                <w:b/>
                <w:bCs/>
                <w:szCs w:val="21"/>
                <w:highlight w:val="none"/>
              </w:rPr>
              <w:t>固定资产总额</w:t>
            </w:r>
          </w:p>
        </w:tc>
        <w:tc>
          <w:tcPr>
            <w:tcW w:w="1290" w:type="dxa"/>
            <w:vAlign w:val="top"/>
          </w:tcPr>
          <w:p w14:paraId="6F6061D5">
            <w:pPr>
              <w:jc w:val="center"/>
              <w:rPr>
                <w:rFonts w:ascii="宋体" w:hAnsi="宋体" w:eastAsia="宋体" w:cs="仿宋_GB2312"/>
                <w:szCs w:val="21"/>
                <w:highlight w:val="none"/>
              </w:rPr>
            </w:pPr>
            <w:r>
              <w:rPr>
                <w:rFonts w:hint="eastAsia" w:ascii="宋体" w:hAnsi="宋体" w:eastAsia="宋体" w:cs="仿宋_GB2312"/>
                <w:szCs w:val="21"/>
                <w:highlight w:val="none"/>
              </w:rPr>
              <w:t>--</w:t>
            </w:r>
          </w:p>
        </w:tc>
        <w:tc>
          <w:tcPr>
            <w:tcW w:w="2791" w:type="dxa"/>
            <w:vAlign w:val="top"/>
          </w:tcPr>
          <w:p w14:paraId="1EAB893D">
            <w:pPr>
              <w:jc w:val="center"/>
              <w:rPr>
                <w:rFonts w:hint="default"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t>558.29</w:t>
            </w:r>
          </w:p>
        </w:tc>
      </w:tr>
      <w:tr w14:paraId="1DDF7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vAlign w:val="top"/>
          </w:tcPr>
          <w:p w14:paraId="2221E59E">
            <w:pPr>
              <w:rPr>
                <w:rFonts w:ascii="宋体" w:hAnsi="宋体" w:eastAsia="宋体" w:cs="仿宋_GB2312"/>
                <w:szCs w:val="21"/>
                <w:highlight w:val="none"/>
              </w:rPr>
            </w:pPr>
            <w:r>
              <w:rPr>
                <w:rFonts w:hint="eastAsia" w:ascii="宋体" w:hAnsi="宋体" w:eastAsia="宋体" w:cs="仿宋_GB2312"/>
                <w:szCs w:val="21"/>
                <w:highlight w:val="none"/>
              </w:rPr>
              <w:t>1、房屋(平方米）</w:t>
            </w:r>
          </w:p>
        </w:tc>
        <w:tc>
          <w:tcPr>
            <w:tcW w:w="1290" w:type="dxa"/>
            <w:vAlign w:val="top"/>
          </w:tcPr>
          <w:p w14:paraId="7DA386ED">
            <w:pPr>
              <w:jc w:val="center"/>
              <w:rPr>
                <w:rFonts w:ascii="宋体" w:hAnsi="宋体" w:eastAsia="宋体" w:cs="仿宋_GB2312"/>
                <w:szCs w:val="21"/>
                <w:highlight w:val="none"/>
              </w:rPr>
            </w:pPr>
            <w:r>
              <w:rPr>
                <w:rFonts w:hint="eastAsia" w:ascii="宋体" w:hAnsi="宋体" w:eastAsia="宋体" w:cs="仿宋_GB2312"/>
                <w:szCs w:val="21"/>
                <w:highlight w:val="none"/>
              </w:rPr>
              <w:t>--</w:t>
            </w:r>
          </w:p>
        </w:tc>
        <w:tc>
          <w:tcPr>
            <w:tcW w:w="2791" w:type="dxa"/>
            <w:vAlign w:val="top"/>
          </w:tcPr>
          <w:p w14:paraId="14A157F0">
            <w:pPr>
              <w:jc w:val="center"/>
              <w:rPr>
                <w:rFonts w:ascii="宋体" w:hAnsi="宋体" w:eastAsia="宋体" w:cs="仿宋_GB2312"/>
                <w:szCs w:val="21"/>
                <w:highlight w:val="none"/>
              </w:rPr>
            </w:pPr>
          </w:p>
        </w:tc>
      </w:tr>
      <w:tr w14:paraId="67C76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vAlign w:val="top"/>
          </w:tcPr>
          <w:p w14:paraId="1CDA3120">
            <w:pPr>
              <w:rPr>
                <w:rFonts w:ascii="宋体" w:hAnsi="宋体" w:eastAsia="宋体" w:cs="仿宋_GB2312"/>
                <w:szCs w:val="21"/>
                <w:highlight w:val="none"/>
              </w:rPr>
            </w:pPr>
            <w:r>
              <w:rPr>
                <w:rFonts w:hint="eastAsia" w:ascii="宋体" w:hAnsi="宋体" w:eastAsia="宋体" w:cs="仿宋_GB2312"/>
                <w:szCs w:val="21"/>
                <w:highlight w:val="none"/>
              </w:rPr>
              <w:t>其中：办公用房(平方米）</w:t>
            </w:r>
          </w:p>
        </w:tc>
        <w:tc>
          <w:tcPr>
            <w:tcW w:w="1290" w:type="dxa"/>
            <w:vAlign w:val="top"/>
          </w:tcPr>
          <w:p w14:paraId="7ED680F3">
            <w:pPr>
              <w:jc w:val="center"/>
              <w:rPr>
                <w:rFonts w:ascii="宋体" w:hAnsi="宋体" w:eastAsia="宋体" w:cs="仿宋_GB2312"/>
                <w:szCs w:val="21"/>
                <w:highlight w:val="none"/>
              </w:rPr>
            </w:pPr>
            <w:r>
              <w:rPr>
                <w:rFonts w:hint="eastAsia" w:ascii="宋体" w:hAnsi="宋体" w:eastAsia="宋体" w:cs="仿宋_GB2312"/>
                <w:szCs w:val="21"/>
                <w:highlight w:val="none"/>
              </w:rPr>
              <w:t>--</w:t>
            </w:r>
          </w:p>
        </w:tc>
        <w:tc>
          <w:tcPr>
            <w:tcW w:w="2791" w:type="dxa"/>
            <w:vAlign w:val="top"/>
          </w:tcPr>
          <w:p w14:paraId="02581A99">
            <w:pPr>
              <w:jc w:val="center"/>
              <w:rPr>
                <w:rFonts w:ascii="宋体" w:hAnsi="宋体" w:eastAsia="宋体" w:cs="仿宋_GB2312"/>
                <w:szCs w:val="21"/>
                <w:highlight w:val="none"/>
              </w:rPr>
            </w:pPr>
          </w:p>
        </w:tc>
      </w:tr>
      <w:tr w14:paraId="7CE67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vAlign w:val="top"/>
          </w:tcPr>
          <w:p w14:paraId="0B729756">
            <w:pPr>
              <w:rPr>
                <w:rFonts w:ascii="宋体" w:hAnsi="宋体" w:eastAsia="宋体" w:cs="仿宋_GB2312"/>
                <w:szCs w:val="21"/>
                <w:highlight w:val="none"/>
              </w:rPr>
            </w:pPr>
            <w:r>
              <w:rPr>
                <w:rFonts w:hint="eastAsia" w:ascii="宋体" w:hAnsi="宋体" w:eastAsia="宋体" w:cs="仿宋_GB2312"/>
                <w:szCs w:val="21"/>
                <w:highlight w:val="none"/>
              </w:rPr>
              <w:t>2、车辆（台、辆）</w:t>
            </w:r>
          </w:p>
        </w:tc>
        <w:tc>
          <w:tcPr>
            <w:tcW w:w="1290" w:type="dxa"/>
            <w:vAlign w:val="top"/>
          </w:tcPr>
          <w:p w14:paraId="467E76A9">
            <w:pPr>
              <w:jc w:val="center"/>
              <w:rPr>
                <w:rFonts w:ascii="宋体" w:hAnsi="宋体" w:eastAsia="宋体" w:cs="仿宋_GB2312"/>
                <w:szCs w:val="21"/>
                <w:highlight w:val="none"/>
              </w:rPr>
            </w:pPr>
            <w:r>
              <w:rPr>
                <w:rFonts w:hint="eastAsia" w:ascii="宋体" w:hAnsi="宋体" w:eastAsia="宋体" w:cs="仿宋_GB2312"/>
                <w:szCs w:val="21"/>
                <w:highlight w:val="none"/>
              </w:rPr>
              <w:t>1</w:t>
            </w:r>
          </w:p>
        </w:tc>
        <w:tc>
          <w:tcPr>
            <w:tcW w:w="2791" w:type="dxa"/>
            <w:vAlign w:val="top"/>
          </w:tcPr>
          <w:p w14:paraId="59C5A700">
            <w:pPr>
              <w:jc w:val="center"/>
              <w:rPr>
                <w:rFonts w:ascii="宋体" w:hAnsi="宋体" w:eastAsia="宋体" w:cs="仿宋_GB2312"/>
                <w:szCs w:val="21"/>
                <w:highlight w:val="none"/>
                <w:lang w:eastAsia="zh-CN"/>
              </w:rPr>
            </w:pPr>
            <w:r>
              <w:rPr>
                <w:rFonts w:hint="eastAsia" w:ascii="宋体" w:hAnsi="宋体" w:eastAsia="宋体" w:cs="仿宋_GB2312"/>
                <w:szCs w:val="21"/>
                <w:highlight w:val="none"/>
                <w:lang w:eastAsia="zh-CN"/>
              </w:rPr>
              <w:t>11.7</w:t>
            </w:r>
          </w:p>
        </w:tc>
      </w:tr>
      <w:tr w14:paraId="33F30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vAlign w:val="top"/>
          </w:tcPr>
          <w:p w14:paraId="3622E89C">
            <w:pPr>
              <w:rPr>
                <w:rFonts w:ascii="宋体" w:hAnsi="宋体" w:eastAsia="宋体" w:cs="仿宋_GB2312"/>
                <w:szCs w:val="21"/>
                <w:highlight w:val="none"/>
              </w:rPr>
            </w:pPr>
            <w:r>
              <w:rPr>
                <w:rFonts w:hint="eastAsia" w:ascii="宋体" w:hAnsi="宋体" w:eastAsia="宋体" w:cs="仿宋_GB2312"/>
                <w:szCs w:val="21"/>
                <w:highlight w:val="none"/>
              </w:rPr>
              <w:t>3、单价在20万元以上的设备</w:t>
            </w:r>
          </w:p>
        </w:tc>
        <w:tc>
          <w:tcPr>
            <w:tcW w:w="1290" w:type="dxa"/>
            <w:vAlign w:val="top"/>
          </w:tcPr>
          <w:p w14:paraId="7D213DC1">
            <w:pPr>
              <w:jc w:val="center"/>
              <w:rPr>
                <w:rFonts w:ascii="宋体" w:hAnsi="宋体" w:eastAsia="宋体" w:cs="仿宋_GB2312"/>
                <w:szCs w:val="21"/>
                <w:highlight w:val="none"/>
              </w:rPr>
            </w:pPr>
            <w:r>
              <w:rPr>
                <w:rFonts w:hint="eastAsia" w:ascii="宋体" w:hAnsi="宋体" w:eastAsia="宋体" w:cs="仿宋_GB2312"/>
                <w:szCs w:val="21"/>
                <w:highlight w:val="none"/>
              </w:rPr>
              <w:t>--</w:t>
            </w:r>
          </w:p>
        </w:tc>
        <w:tc>
          <w:tcPr>
            <w:tcW w:w="2791" w:type="dxa"/>
            <w:vAlign w:val="top"/>
          </w:tcPr>
          <w:p w14:paraId="4ADA5171">
            <w:pPr>
              <w:jc w:val="center"/>
              <w:rPr>
                <w:rFonts w:ascii="宋体" w:hAnsi="宋体" w:eastAsia="宋体" w:cs="仿宋_GB2312"/>
                <w:szCs w:val="21"/>
                <w:highlight w:val="none"/>
              </w:rPr>
            </w:pPr>
          </w:p>
        </w:tc>
      </w:tr>
      <w:tr w14:paraId="52991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vAlign w:val="top"/>
          </w:tcPr>
          <w:p w14:paraId="3A048506">
            <w:pPr>
              <w:rPr>
                <w:rFonts w:ascii="宋体" w:hAnsi="宋体" w:eastAsia="宋体" w:cs="仿宋_GB2312"/>
                <w:szCs w:val="21"/>
                <w:highlight w:val="none"/>
              </w:rPr>
            </w:pPr>
            <w:r>
              <w:rPr>
                <w:rFonts w:hint="eastAsia" w:ascii="宋体" w:hAnsi="宋体" w:eastAsia="宋体" w:cs="仿宋_GB2312"/>
                <w:szCs w:val="21"/>
                <w:highlight w:val="none"/>
              </w:rPr>
              <w:t>4、其他固定资产</w:t>
            </w:r>
          </w:p>
        </w:tc>
        <w:tc>
          <w:tcPr>
            <w:tcW w:w="1290" w:type="dxa"/>
            <w:vAlign w:val="top"/>
          </w:tcPr>
          <w:p w14:paraId="42736EF7">
            <w:pPr>
              <w:jc w:val="center"/>
              <w:rPr>
                <w:rFonts w:ascii="宋体" w:hAnsi="宋体" w:eastAsia="宋体" w:cs="仿宋_GB2312"/>
                <w:szCs w:val="21"/>
                <w:highlight w:val="none"/>
              </w:rPr>
            </w:pPr>
            <w:r>
              <w:rPr>
                <w:rFonts w:hint="eastAsia" w:ascii="宋体" w:hAnsi="宋体" w:eastAsia="宋体" w:cs="仿宋_GB2312"/>
                <w:szCs w:val="21"/>
                <w:highlight w:val="none"/>
              </w:rPr>
              <w:t>--</w:t>
            </w:r>
          </w:p>
        </w:tc>
        <w:tc>
          <w:tcPr>
            <w:tcW w:w="2791" w:type="dxa"/>
            <w:vAlign w:val="top"/>
          </w:tcPr>
          <w:p w14:paraId="547D1271">
            <w:pPr>
              <w:jc w:val="center"/>
              <w:rPr>
                <w:rFonts w:hint="default"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t>546.59</w:t>
            </w:r>
          </w:p>
        </w:tc>
      </w:tr>
    </w:tbl>
    <w:p w14:paraId="5386969C">
      <w:pPr>
        <w:spacing w:line="560" w:lineRule="exact"/>
        <w:ind w:firstLine="640"/>
        <w:jc w:val="center"/>
        <w:rPr>
          <w:rFonts w:ascii="黑体" w:hAnsi="黑体" w:eastAsia="黑体" w:cs="黑体"/>
          <w:bCs/>
          <w:sz w:val="32"/>
          <w:szCs w:val="32"/>
          <w:highlight w:val="none"/>
        </w:rPr>
      </w:pPr>
      <w:r>
        <w:rPr>
          <w:rFonts w:hint="eastAsia" w:ascii="宋体" w:hAnsi="宋体" w:eastAsia="宋体" w:cs="仿宋_GB2312"/>
          <w:szCs w:val="21"/>
          <w:highlight w:val="none"/>
          <w:lang w:eastAsia="zh-CN"/>
        </w:rPr>
        <w:t xml:space="preserve">                        </w:t>
      </w:r>
      <w:r>
        <w:rPr>
          <w:rFonts w:hint="eastAsia" w:ascii="宋体" w:hAnsi="宋体" w:eastAsia="宋体" w:cs="仿宋_GB2312"/>
          <w:szCs w:val="21"/>
          <w:highlight w:val="none"/>
        </w:rPr>
        <w:t>截止时间：202</w:t>
      </w:r>
      <w:r>
        <w:rPr>
          <w:rFonts w:hint="eastAsia" w:ascii="宋体" w:hAnsi="宋体" w:eastAsia="宋体" w:cs="仿宋_GB2312"/>
          <w:szCs w:val="21"/>
          <w:highlight w:val="none"/>
          <w:lang w:val="en-US" w:eastAsia="zh-CN"/>
        </w:rPr>
        <w:t>4</w:t>
      </w:r>
      <w:r>
        <w:rPr>
          <w:rFonts w:hint="eastAsia" w:ascii="宋体" w:hAnsi="宋体" w:eastAsia="宋体" w:cs="仿宋_GB2312"/>
          <w:szCs w:val="21"/>
          <w:highlight w:val="none"/>
        </w:rPr>
        <w:t>年12月31日</w:t>
      </w:r>
    </w:p>
    <w:p w14:paraId="08275967">
      <w:pPr>
        <w:spacing w:line="560" w:lineRule="exact"/>
        <w:ind w:firstLine="627" w:firstLineChars="196"/>
        <w:rPr>
          <w:rFonts w:ascii="黑体" w:hAnsi="黑体" w:eastAsia="黑体" w:cs="黑体"/>
          <w:bCs/>
          <w:sz w:val="32"/>
          <w:szCs w:val="32"/>
          <w:highlight w:val="none"/>
        </w:rPr>
      </w:pPr>
      <w:r>
        <w:rPr>
          <w:rFonts w:hint="eastAsia" w:ascii="黑体" w:hAnsi="黑体" w:eastAsia="黑体" w:cs="黑体"/>
          <w:bCs/>
          <w:sz w:val="32"/>
          <w:szCs w:val="32"/>
          <w:highlight w:val="none"/>
        </w:rPr>
        <w:t>八、专业名词解释</w:t>
      </w:r>
    </w:p>
    <w:p w14:paraId="7CE4D2F9">
      <w:pPr>
        <w:spacing w:line="560" w:lineRule="exact"/>
        <w:ind w:firstLine="630" w:firstLineChars="196"/>
        <w:rPr>
          <w:rFonts w:ascii="仿宋" w:hAnsi="仿宋" w:eastAsia="仿宋"/>
          <w:sz w:val="32"/>
          <w:szCs w:val="32"/>
          <w:highlight w:val="none"/>
        </w:rPr>
      </w:pPr>
      <w:r>
        <w:rPr>
          <w:rFonts w:ascii="仿宋" w:hAnsi="仿宋" w:eastAsia="仿宋"/>
          <w:b/>
          <w:bCs/>
          <w:sz w:val="32"/>
          <w:szCs w:val="32"/>
          <w:highlight w:val="none"/>
        </w:rPr>
        <w:t>1</w:t>
      </w:r>
      <w:r>
        <w:rPr>
          <w:rFonts w:hint="eastAsia" w:ascii="仿宋" w:hAnsi="仿宋" w:eastAsia="仿宋"/>
          <w:b/>
          <w:bCs/>
          <w:sz w:val="32"/>
          <w:szCs w:val="32"/>
          <w:highlight w:val="none"/>
        </w:rPr>
        <w:t>、一般公共预算财政拨款收入：</w:t>
      </w:r>
      <w:r>
        <w:rPr>
          <w:rFonts w:hint="eastAsia" w:ascii="仿宋" w:hAnsi="仿宋" w:eastAsia="仿宋"/>
          <w:sz w:val="32"/>
          <w:szCs w:val="32"/>
          <w:highlight w:val="none"/>
        </w:rPr>
        <w:t>县级财政当年拨付的资金。</w:t>
      </w:r>
    </w:p>
    <w:p w14:paraId="19E6F874">
      <w:pPr>
        <w:pStyle w:val="9"/>
        <w:spacing w:line="560" w:lineRule="exact"/>
        <w:ind w:firstLine="578" w:firstLineChars="180"/>
        <w:rPr>
          <w:rFonts w:ascii="仿宋" w:hAnsi="仿宋" w:eastAsia="仿宋" w:cs="仿宋_GB2312"/>
          <w:sz w:val="32"/>
          <w:szCs w:val="32"/>
          <w:highlight w:val="none"/>
        </w:rPr>
      </w:pPr>
      <w:r>
        <w:rPr>
          <w:rStyle w:val="13"/>
          <w:rFonts w:ascii="仿宋" w:hAnsi="仿宋" w:eastAsia="仿宋" w:cs="仿宋_GB2312"/>
          <w:sz w:val="32"/>
          <w:szCs w:val="32"/>
          <w:highlight w:val="none"/>
          <w:shd w:val="clear" w:color="auto" w:fill="FFFFFF"/>
        </w:rPr>
        <w:t>2</w:t>
      </w:r>
      <w:r>
        <w:rPr>
          <w:rStyle w:val="13"/>
          <w:rFonts w:hint="eastAsia" w:ascii="仿宋" w:hAnsi="仿宋" w:eastAsia="仿宋" w:cs="仿宋_GB2312"/>
          <w:sz w:val="32"/>
          <w:szCs w:val="32"/>
          <w:highlight w:val="none"/>
          <w:shd w:val="clear" w:color="auto" w:fill="FFFFFF"/>
        </w:rPr>
        <w:t>、其他收入：</w:t>
      </w:r>
      <w:r>
        <w:rPr>
          <w:rFonts w:hint="eastAsia" w:ascii="仿宋" w:hAnsi="仿宋" w:eastAsia="仿宋" w:cs="仿宋_GB2312"/>
          <w:sz w:val="32"/>
          <w:szCs w:val="32"/>
          <w:highlight w:val="none"/>
          <w:shd w:val="clear" w:color="auto" w:fill="FFFFFF"/>
        </w:rPr>
        <w:t>指除上述财政拨款收入以外的收入。主要是存款利息收入。</w:t>
      </w:r>
    </w:p>
    <w:p w14:paraId="47FC4428">
      <w:pPr>
        <w:pStyle w:val="9"/>
        <w:spacing w:line="560" w:lineRule="exact"/>
        <w:ind w:firstLine="578" w:firstLineChars="180"/>
        <w:rPr>
          <w:rFonts w:ascii="仿宋" w:hAnsi="仿宋" w:eastAsia="仿宋"/>
          <w:sz w:val="32"/>
          <w:szCs w:val="32"/>
          <w:highlight w:val="none"/>
        </w:rPr>
      </w:pPr>
      <w:r>
        <w:rPr>
          <w:rStyle w:val="13"/>
          <w:rFonts w:ascii="仿宋" w:hAnsi="仿宋" w:eastAsia="仿宋" w:cs="仿宋_GB2312"/>
          <w:color w:val="000000"/>
          <w:sz w:val="32"/>
          <w:szCs w:val="32"/>
          <w:highlight w:val="none"/>
          <w:shd w:val="clear" w:color="auto" w:fill="FFFFFF"/>
        </w:rPr>
        <w:t>3</w:t>
      </w:r>
      <w:r>
        <w:rPr>
          <w:rFonts w:hint="eastAsia" w:ascii="仿宋" w:hAnsi="仿宋" w:eastAsia="仿宋"/>
          <w:b/>
          <w:bCs/>
          <w:sz w:val="32"/>
          <w:szCs w:val="32"/>
          <w:highlight w:val="none"/>
        </w:rPr>
        <w:t>、基本支出：</w:t>
      </w:r>
      <w:r>
        <w:rPr>
          <w:rFonts w:hint="eastAsia" w:ascii="仿宋" w:hAnsi="仿宋" w:eastAsia="仿宋"/>
          <w:sz w:val="32"/>
          <w:szCs w:val="32"/>
          <w:highlight w:val="none"/>
        </w:rPr>
        <w:t>指为保障机构正常运转、完成日常工作任务而发生的人员支出和公用支出。</w:t>
      </w:r>
    </w:p>
    <w:p w14:paraId="621FB30F">
      <w:pPr>
        <w:pStyle w:val="9"/>
        <w:spacing w:line="560" w:lineRule="exact"/>
        <w:rPr>
          <w:rFonts w:ascii="仿宋" w:hAnsi="仿宋" w:eastAsia="仿宋"/>
          <w:sz w:val="32"/>
          <w:szCs w:val="32"/>
          <w:highlight w:val="none"/>
        </w:rPr>
      </w:pPr>
      <w:r>
        <w:rPr>
          <w:rFonts w:ascii="仿宋" w:hAnsi="仿宋" w:eastAsia="仿宋"/>
          <w:b/>
          <w:bCs/>
          <w:sz w:val="32"/>
          <w:szCs w:val="32"/>
          <w:highlight w:val="none"/>
        </w:rPr>
        <w:t xml:space="preserve">    4</w:t>
      </w:r>
      <w:r>
        <w:rPr>
          <w:rFonts w:hint="eastAsia" w:ascii="仿宋" w:hAnsi="仿宋" w:eastAsia="仿宋"/>
          <w:b/>
          <w:bCs/>
          <w:sz w:val="32"/>
          <w:szCs w:val="32"/>
          <w:highlight w:val="none"/>
        </w:rPr>
        <w:t>、项目支出</w:t>
      </w:r>
      <w:r>
        <w:rPr>
          <w:rFonts w:hint="eastAsia" w:ascii="仿宋" w:hAnsi="仿宋" w:eastAsia="仿宋"/>
          <w:sz w:val="32"/>
          <w:szCs w:val="32"/>
          <w:highlight w:val="none"/>
        </w:rPr>
        <w:t>：指在基本支出之外为完成特定行政任务和事业发展目标所发生的支出。</w:t>
      </w:r>
    </w:p>
    <w:p w14:paraId="1E7E7FFB">
      <w:pPr>
        <w:pStyle w:val="9"/>
        <w:spacing w:line="560" w:lineRule="exact"/>
        <w:ind w:firstLine="643" w:firstLineChars="200"/>
        <w:rPr>
          <w:rFonts w:ascii="仿宋" w:hAnsi="仿宋" w:eastAsia="仿宋"/>
          <w:sz w:val="32"/>
          <w:szCs w:val="32"/>
          <w:highlight w:val="none"/>
        </w:rPr>
      </w:pPr>
      <w:r>
        <w:rPr>
          <w:rFonts w:ascii="仿宋" w:hAnsi="仿宋" w:eastAsia="仿宋"/>
          <w:b/>
          <w:bCs/>
          <w:sz w:val="32"/>
          <w:szCs w:val="32"/>
          <w:highlight w:val="none"/>
        </w:rPr>
        <w:t>5</w:t>
      </w:r>
      <w:r>
        <w:rPr>
          <w:rFonts w:hint="eastAsia" w:ascii="仿宋" w:hAnsi="仿宋" w:eastAsia="仿宋"/>
          <w:b/>
          <w:bCs/>
          <w:sz w:val="32"/>
          <w:szCs w:val="32"/>
          <w:highlight w:val="none"/>
        </w:rPr>
        <w:t>、“三公”经费：</w:t>
      </w:r>
      <w:r>
        <w:rPr>
          <w:rFonts w:hint="eastAsia" w:ascii="仿宋" w:hAnsi="仿宋" w:eastAsia="仿宋"/>
          <w:sz w:val="32"/>
          <w:szCs w:val="32"/>
          <w:highlight w:val="none"/>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C766BEF">
      <w:pPr>
        <w:pStyle w:val="9"/>
        <w:spacing w:line="560" w:lineRule="exact"/>
        <w:ind w:firstLine="643" w:firstLineChars="200"/>
        <w:rPr>
          <w:rFonts w:ascii="仿宋" w:hAnsi="仿宋" w:eastAsia="仿宋"/>
          <w:sz w:val="32"/>
          <w:szCs w:val="32"/>
          <w:highlight w:val="none"/>
        </w:rPr>
      </w:pPr>
      <w:r>
        <w:rPr>
          <w:rFonts w:ascii="仿宋" w:hAnsi="仿宋" w:eastAsia="仿宋"/>
          <w:b/>
          <w:bCs/>
          <w:sz w:val="32"/>
          <w:szCs w:val="32"/>
          <w:highlight w:val="none"/>
        </w:rPr>
        <w:t>6</w:t>
      </w:r>
      <w:r>
        <w:rPr>
          <w:rFonts w:hint="eastAsia" w:ascii="仿宋" w:hAnsi="仿宋" w:eastAsia="仿宋"/>
          <w:b/>
          <w:bCs/>
          <w:sz w:val="32"/>
          <w:szCs w:val="32"/>
          <w:highlight w:val="none"/>
        </w:rPr>
        <w:t>、机关运行经费：</w:t>
      </w:r>
      <w:r>
        <w:rPr>
          <w:rFonts w:hint="eastAsia" w:ascii="仿宋" w:hAnsi="仿宋" w:eastAsia="仿宋"/>
          <w:sz w:val="32"/>
          <w:szCs w:val="32"/>
          <w:highlight w:val="none"/>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1D38B74">
      <w:pPr>
        <w:spacing w:line="560" w:lineRule="exact"/>
        <w:ind w:firstLine="640" w:firstLineChars="200"/>
        <w:rPr>
          <w:rFonts w:ascii="仿宋" w:hAnsi="仿宋" w:eastAsia="仿宋" w:cs="黑体"/>
          <w:b/>
          <w:sz w:val="32"/>
          <w:szCs w:val="32"/>
          <w:highlight w:val="none"/>
        </w:rPr>
      </w:pPr>
      <w:r>
        <w:rPr>
          <w:rFonts w:hint="eastAsia" w:ascii="黑体" w:hAnsi="黑体" w:eastAsia="黑体" w:cs="黑体"/>
          <w:bCs/>
          <w:sz w:val="32"/>
          <w:szCs w:val="32"/>
          <w:highlight w:val="none"/>
        </w:rPr>
        <w:t>九、其他需要说明的事项</w:t>
      </w:r>
    </w:p>
    <w:p w14:paraId="06577CA3">
      <w:pPr>
        <w:spacing w:line="500" w:lineRule="exact"/>
        <w:ind w:firstLine="640" w:firstLineChars="200"/>
        <w:rPr>
          <w:rFonts w:ascii="仿宋" w:hAnsi="仿宋" w:eastAsia="仿宋" w:cs="仿宋"/>
          <w:sz w:val="32"/>
          <w:szCs w:val="32"/>
          <w:highlight w:val="none"/>
          <w:lang w:eastAsia="zh-CN"/>
        </w:rPr>
      </w:pPr>
      <w:r>
        <w:rPr>
          <w:rFonts w:hint="eastAsia" w:ascii="仿宋" w:hAnsi="仿宋" w:eastAsia="仿宋" w:cs="仿宋"/>
          <w:sz w:val="32"/>
          <w:szCs w:val="32"/>
          <w:highlight w:val="none"/>
        </w:rPr>
        <w:t>我单位无其他需要说明的事项。</w:t>
      </w:r>
    </w:p>
    <w:p w14:paraId="63267279">
      <w:pPr>
        <w:spacing w:before="10" w:after="10" w:line="360" w:lineRule="auto"/>
        <w:outlineLvl w:val="2"/>
        <w:rPr>
          <w:rFonts w:eastAsia="宋体"/>
          <w:vanish/>
          <w:lang w:eastAsia="zh-CN"/>
        </w:rPr>
      </w:pPr>
    </w:p>
    <w:sectPr>
      <w:headerReference r:id="rId12" w:type="default"/>
      <w:footerReference r:id="rId14" w:type="default"/>
      <w:headerReference r:id="rId13" w:type="even"/>
      <w:footerReference r:id="rId15" w:type="even"/>
      <w:pgSz w:w="16840" w:h="11900" w:orient="landscape"/>
      <w:pgMar w:top="1361" w:right="1020" w:bottom="1134" w:left="1020" w:header="720" w:footer="720"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 w:name="方正楷体_GBK">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574D5">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1436A">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BCF58">
    <w:pPr>
      <w:jc w:val="right"/>
    </w:pPr>
    <w:r>
      <w:rPr>
        <w:rFonts w:ascii="Times New Roman" w:hAnsi="Times New Roman" w:eastAsia="Times New Roman" w:cs="Times New Roman"/>
        <w:sz w:val="24"/>
        <w:szCs w:val="24"/>
        <w:lang w:val="en-US" w:bidi="ar-SA"/>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B3131B6">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1" o:spid="_x0000_s1026" o:spt="1"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24LkfFAQAAkAMAAA4AAABkcnMvZTJvRG9jLnhtbK1TzY7TMBC+I/EO&#10;lu80TS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Z/OkDVtT2GB5gypDCJHZowaY3yWBD9vR89VQNkUkqluvVer0kuyWdzQnhFE+fB8B4r7xlKag5&#10;0KVlL8XpA8axdW5J05y/08ZQXVTG/VUgzFQpEuORY4risB8m4nvfnEluT/ddc0frzZl578jOtBpz&#10;AHOwn4NjAH3oiFqZeWG4PUYikbmlCSPsNJguKqubliptwp957nr6kb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9uC5HxQEAAJADAAAOAAAAAAAAAAEAIAAAAB8BAABkcnMvZTJvRG9jLnht&#10;bFBLBQYAAAAABgAGAFkBAABWBQAAAAA=&#10;">
              <v:fill on="f" focussize="0,0"/>
              <v:stroke on="f"/>
              <v:imagedata o:title=""/>
              <o:lock v:ext="edit" aspectratio="f"/>
              <v:textbox inset="0mm,0mm,0mm,0mm" style="mso-fit-shape-to-text:t;">
                <w:txbxContent>
                  <w:p w14:paraId="1B3131B6">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61689">
    <w:pPr>
      <w:pStyle w:val="3"/>
    </w:pPr>
    <w:r>
      <w:rPr>
        <w:rFonts w:ascii="Times New Roman" w:hAnsi="Times New Roman" w:eastAsia="Times New Roman" w:cs="Times New Roman"/>
        <w:sz w:val="18"/>
        <w:szCs w:val="18"/>
        <w:lang w:val="en-US" w:bidi="ar-SA"/>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286DB53">
                          <w:pPr>
                            <w:pStyle w:val="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文本框 12" o:spid="_x0000_s1026" o:spt="1"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4PcV7EAQAAkAMAAA4AAAAAAAAAAQAgAAAAHwEAAGRycy9lMm9Eb2MueG1s&#10;UEsFBgAAAAAGAAYAWQEAAFUFAAAAAA==&#10;">
              <v:fill on="f" focussize="0,0"/>
              <v:stroke on="f"/>
              <v:imagedata o:title=""/>
              <o:lock v:ext="edit" aspectratio="f"/>
              <v:textbox inset="0mm,0mm,0mm,0mm" style="mso-fit-shape-to-text:t;">
                <w:txbxContent>
                  <w:p w14:paraId="0286DB53">
                    <w:pPr>
                      <w:pStyle w:val="3"/>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0F2F1">
    <w:pPr>
      <w:jc w:val="center"/>
    </w:pPr>
    <w:r>
      <w:rPr>
        <w:rFonts w:ascii="Times New Roman" w:hAnsi="Times New Roman" w:eastAsia="Times New Roman" w:cs="Times New Roman"/>
        <w:sz w:val="24"/>
        <w:szCs w:val="24"/>
        <w:lang w:val="en-US"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29E6806">
                          <w:pPr>
                            <w:pStyle w:val="3"/>
                          </w:pPr>
                          <w:r>
                            <w:fldChar w:fldCharType="begin"/>
                          </w:r>
                          <w:r>
                            <w:instrText xml:space="preserve"> PAGE  \* MERGEFORMAT </w:instrText>
                          </w:r>
                          <w:r>
                            <w:fldChar w:fldCharType="separate"/>
                          </w:r>
                          <w:r>
                            <w:t>12</w:t>
                          </w:r>
                          <w: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h90DbEAQAAjwMAAA4AAAAAAAAAAQAgAAAAHwEAAGRycy9lMm9Eb2MueG1s&#10;UEsFBgAAAAAGAAYAWQEAAFUFAAAAAA==&#10;">
              <v:fill on="f" focussize="0,0"/>
              <v:stroke on="f"/>
              <v:imagedata o:title=""/>
              <o:lock v:ext="edit" aspectratio="f"/>
              <v:textbox inset="0mm,0mm,0mm,0mm" style="mso-fit-shape-to-text:t;">
                <w:txbxContent>
                  <w:p w14:paraId="729E6806">
                    <w:pPr>
                      <w:pStyle w:val="3"/>
                    </w:pPr>
                    <w:r>
                      <w:fldChar w:fldCharType="begin"/>
                    </w:r>
                    <w:r>
                      <w:instrText xml:space="preserve"> PAGE  \* MERGEFORMAT </w:instrText>
                    </w:r>
                    <w:r>
                      <w:fldChar w:fldCharType="separate"/>
                    </w:r>
                    <w:r>
                      <w:t>12</w:t>
                    </w:r>
                    <w:r>
                      <w:fldChar w:fldCharType="end"/>
                    </w:r>
                  </w:p>
                </w:txbxContent>
              </v:textbox>
            </v:rect>
          </w:pict>
        </mc:Fallback>
      </mc:AlternateContent>
    </w:r>
    <w:r>
      <w:rPr>
        <w:rFonts w:ascii="Times New Roman" w:hAnsi="Times New Roman" w:eastAsia="Times New Roman" w:cs="Times New Roman"/>
        <w:sz w:val="24"/>
        <w:szCs w:val="24"/>
        <w:lang w:val="en-US"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529080" cy="258445"/>
              <wp:effectExtent l="0" t="0" r="0" b="0"/>
              <wp:wrapNone/>
              <wp:docPr id="1" name="文本框 2"/>
              <wp:cNvGraphicFramePr/>
              <a:graphic xmlns:a="http://schemas.openxmlformats.org/drawingml/2006/main">
                <a:graphicData uri="http://schemas.microsoft.com/office/word/2010/wordprocessingShape">
                  <wps:wsp>
                    <wps:cNvSpPr/>
                    <wps:spPr>
                      <a:xfrm>
                        <a:off x="0" y="0"/>
                        <a:ext cx="1529080" cy="258445"/>
                      </a:xfrm>
                      <a:prstGeom prst="rect">
                        <a:avLst/>
                      </a:prstGeom>
                      <a:noFill/>
                      <a:ln>
                        <a:noFill/>
                      </a:ln>
                    </wps:spPr>
                    <wps:txbx>
                      <w:txbxContent>
                        <w:p w14:paraId="70248D68">
                          <w:pPr>
                            <w:jc w:val="right"/>
                            <w:rPr>
                              <w:rFonts w:hint="default" w:eastAsia="宋体"/>
                              <w:lang w:val="en-US" w:eastAsia="zh-CN"/>
                            </w:rPr>
                          </w:pPr>
                        </w:p>
                      </w:txbxContent>
                    </wps:txbx>
                    <wps:bodyPr lIns="0" tIns="0" rIns="0" bIns="0" upright="1"/>
                  </wps:wsp>
                </a:graphicData>
              </a:graphic>
            </wp:anchor>
          </w:drawing>
        </mc:Choice>
        <mc:Fallback>
          <w:pict>
            <v:rect id="文本框 2" o:spid="_x0000_s1026" o:spt="1" style="position:absolute;left:0pt;margin-top:0pt;height:20.35pt;width:120.4pt;mso-position-horizontal:right;mso-position-horizontal-relative:margin;z-index:251659264;mso-width-relative:page;mso-height-relative:page;" filled="f" stroked="f" coordsize="21600,21600" o:gfxdata="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v&#10;Pv4M1gAAAAQBAAAPAAAAAAAAAAEAIAAAACIAAABkcnMvZG93bnJldi54bWxQSwECFAAUAAAACACH&#10;TuJAvohns7QBAABoAwAADgAAAAAAAAABACAAAAAlAQAAZHJzL2Uyb0RvYy54bWxQSwUGAAAAAAYA&#10;BgBZAQAASwUAAAAA&#10;">
              <v:fill on="f" focussize="0,0"/>
              <v:stroke on="f"/>
              <v:imagedata o:title=""/>
              <o:lock v:ext="edit" aspectratio="f"/>
              <v:textbox inset="0mm,0mm,0mm,0mm">
                <w:txbxContent>
                  <w:p w14:paraId="70248D68">
                    <w:pPr>
                      <w:jc w:val="right"/>
                      <w:rPr>
                        <w:rFonts w:hint="default" w:eastAsia="宋体"/>
                        <w:lang w:val="en-US" w:eastAsia="zh-CN"/>
                      </w:rPr>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17179">
    <w:pPr>
      <w:jc w:val="left"/>
      <w:rPr>
        <w:rFonts w:hint="default" w:eastAsia="宋体"/>
        <w:lang w:val="en-US" w:eastAsia="zh-CN"/>
      </w:rPr>
    </w:pPr>
    <w:r>
      <w:rPr>
        <w:rFonts w:ascii="Times New Roman" w:hAnsi="Times New Roman" w:eastAsia="Times New Roman" w:cs="Times New Roman"/>
        <w:sz w:val="24"/>
        <w:szCs w:val="24"/>
        <w:lang w:val="en-US" w:bidi="ar-SA"/>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739DC24">
                          <w:pPr>
                            <w:pStyle w:val="3"/>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rect id="文本框 9" o:spid="_x0000_s1026" o:spt="1"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RC693EAQAAjwMAAA4AAAAAAAAAAQAgAAAAHwEAAGRycy9lMm9Eb2MueG1s&#10;UEsFBgAAAAAGAAYAWQEAAFUFAAAAAA==&#10;">
              <v:fill on="f" focussize="0,0"/>
              <v:stroke on="f"/>
              <v:imagedata o:title=""/>
              <o:lock v:ext="edit" aspectratio="f"/>
              <v:textbox inset="0mm,0mm,0mm,0mm" style="mso-fit-shape-to-text:t;">
                <w:txbxContent>
                  <w:p w14:paraId="4739DC24">
                    <w:pPr>
                      <w:pStyle w:val="3"/>
                    </w:pPr>
                    <w:r>
                      <w:fldChar w:fldCharType="begin"/>
                    </w:r>
                    <w:r>
                      <w:instrText xml:space="preserve"> PAGE  \* MERGEFORMAT </w:instrText>
                    </w:r>
                    <w:r>
                      <w:fldChar w:fldCharType="separate"/>
                    </w:r>
                    <w:r>
                      <w:t>10</w:t>
                    </w:r>
                    <w:r>
                      <w:fldChar w:fldCharType="end"/>
                    </w:r>
                  </w:p>
                </w:txbxContent>
              </v:textbox>
            </v:rect>
          </w:pict>
        </mc:Fallback>
      </mc:AlternateContent>
    </w:r>
    <w:r>
      <w:rPr>
        <w:rFonts w:hint="eastAsia" w:eastAsia="宋体"/>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B9449">
    <w:pPr>
      <w:pStyle w:val="3"/>
      <w:ind w:right="360" w:firstLine="360"/>
    </w:pPr>
    <w:r>
      <w:rPr>
        <w:rFonts w:ascii="Times New Roman" w:hAnsi="Times New Roman" w:eastAsia="Times New Roman" w:cs="Times New Roman"/>
        <w:sz w:val="18"/>
        <w:szCs w:val="18"/>
        <w:lang w:val="en-US"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9DCB75A">
                          <w:pPr>
                            <w:pStyle w:val="3"/>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rect id="文本框 7"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naV0DEAQAAjwMAAA4AAABkcnMvZTJvRG9jLnhtbK1TzY7TMBC+I/EO&#10;lu80aZG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1fc+aEpQu//Ph++fn78usb&#10;e5v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HnaV0DEAQAAjwMAAA4AAAAAAAAAAQAgAAAAHwEAAGRycy9lMm9Eb2MueG1s&#10;UEsFBgAAAAAGAAYAWQEAAFUFAAAAAA==&#10;">
              <v:fill on="f" focussize="0,0"/>
              <v:stroke on="f"/>
              <v:imagedata o:title=""/>
              <o:lock v:ext="edit" aspectratio="f"/>
              <v:textbox inset="0mm,0mm,0mm,0mm" style="mso-fit-shape-to-text:t;">
                <w:txbxContent>
                  <w:p w14:paraId="39DCB75A">
                    <w:pPr>
                      <w:pStyle w:val="3"/>
                    </w:pPr>
                    <w:r>
                      <w:fldChar w:fldCharType="begin"/>
                    </w:r>
                    <w:r>
                      <w:instrText xml:space="preserve"> PAGE  \* MERGEFORMAT </w:instrText>
                    </w:r>
                    <w:r>
                      <w:fldChar w:fldCharType="separate"/>
                    </w:r>
                    <w:r>
                      <w:t>25</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9E73F">
    <w:pPr>
      <w:pStyle w:val="3"/>
    </w:pPr>
    <w:r>
      <w:rPr>
        <w:rFonts w:ascii="Times New Roman" w:hAnsi="Times New Roman" w:eastAsia="Times New Roman" w:cs="Times New Roman"/>
        <w:sz w:val="18"/>
        <w:szCs w:val="18"/>
        <w:lang w:val="en-US" w:bidi="ar-SA"/>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B3782F4">
                          <w:pPr>
                            <w:pStyle w:val="3"/>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VWObHEAQAAjwMAAA4AAABkcnMvZTJvRG9jLnhtbK1TzY7TMBC+I/EO&#10;lu80bYV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VWObHEAQAAjwMAAA4AAAAAAAAAAQAgAAAAHwEAAGRycy9lMm9Eb2MueG1s&#10;UEsFBgAAAAAGAAYAWQEAAFUFAAAAAA==&#10;">
              <v:fill on="f" focussize="0,0"/>
              <v:stroke on="f"/>
              <v:imagedata o:title=""/>
              <o:lock v:ext="edit" aspectratio="f"/>
              <v:textbox inset="0mm,0mm,0mm,0mm" style="mso-fit-shape-to-text:t;">
                <w:txbxContent>
                  <w:p w14:paraId="4B3782F4">
                    <w:pPr>
                      <w:pStyle w:val="3"/>
                    </w:pPr>
                    <w:r>
                      <w:fldChar w:fldCharType="begin"/>
                    </w:r>
                    <w:r>
                      <w:instrText xml:space="preserve"> PAGE  \* MERGEFORMAT </w:instrText>
                    </w:r>
                    <w:r>
                      <w:fldChar w:fldCharType="separate"/>
                    </w:r>
                    <w:r>
                      <w:t>24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ECFB6">
    <w:pPr>
      <w:pStyle w:val="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36F65">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75D03">
    <w:pPr>
      <w:pStyle w:val="4"/>
      <w:pBdr>
        <w:bottom w:val="none" w:color="auto" w:sz="0" w:space="1"/>
      </w:pBdr>
      <w:tabs>
        <w:tab w:val="left" w:pos="12836"/>
      </w:tabs>
      <w:jc w:val="left"/>
      <w:rPr>
        <w:rFonts w:hint="eastAsia" w:eastAsia="宋体"/>
        <w:lang w:eastAsia="zh-CN"/>
      </w:rPr>
    </w:pPr>
    <w:r>
      <w:rPr>
        <w:rFonts w:hint="eastAsia" w:eastAsia="宋体"/>
        <w:lang w:eastAsia="zh-CN"/>
      </w:rPr>
      <w:tab/>
    </w:r>
    <w:r>
      <w:rPr>
        <w:rFonts w:hint="eastAsia" w:eastAsia="宋体"/>
        <w:lang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3C0D4">
    <w:pPr>
      <w:pStyle w:val="4"/>
      <w:pBdr>
        <w:bottom w:val="none" w:color="auto" w:sz="0" w:space="1"/>
      </w:pBdr>
      <w:tabs>
        <w:tab w:val="right" w:pos="9292"/>
        <w:tab w:val="clear" w:pos="4153"/>
      </w:tabs>
    </w:pPr>
    <w:r>
      <w:rPr>
        <w:rFonts w:hint="eastAsia" w:eastAsia="宋体"/>
        <w:lang w:eastAsia="zh-CN"/>
      </w:rPr>
      <w:tab/>
    </w:r>
    <w:r>
      <w:rPr>
        <w:rFonts w:hint="eastAsia" w:eastAsia="宋体"/>
        <w:lang w:eastAsia="zh-C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721A2">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71BD2"/>
    <w:multiLevelType w:val="multilevel"/>
    <w:tmpl w:val="25671BD2"/>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rawingGridHorizontalSpacing w:val="120"/>
  <w:drawingGridVerticalSpacing w:val="163"/>
  <w:displayHorizontalDrawingGridEvery w:val="1"/>
  <w:displayVerticalDrawingGridEvery w:val="1"/>
  <w:noPunctuationKerning w:val="1"/>
  <w:characterSpacingControl w:val="doNotCompress"/>
  <w:compat>
    <w:spaceForUL/>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2JiOTE1YjM2YzFhYjhmMjZhZWViODY3NTczYjYifQ=="/>
  </w:docVars>
  <w:rsids>
    <w:rsidRoot w:val="00781D3A"/>
    <w:rsid w:val="00011231"/>
    <w:rsid w:val="00041360"/>
    <w:rsid w:val="00080679"/>
    <w:rsid w:val="00080DAB"/>
    <w:rsid w:val="000A25AD"/>
    <w:rsid w:val="000A7879"/>
    <w:rsid w:val="00111DAC"/>
    <w:rsid w:val="001146B7"/>
    <w:rsid w:val="00195FD6"/>
    <w:rsid w:val="001C0AE6"/>
    <w:rsid w:val="001C2717"/>
    <w:rsid w:val="001D7814"/>
    <w:rsid w:val="00212B47"/>
    <w:rsid w:val="00254A2D"/>
    <w:rsid w:val="002616A3"/>
    <w:rsid w:val="00285085"/>
    <w:rsid w:val="002A5116"/>
    <w:rsid w:val="002B462D"/>
    <w:rsid w:val="002B55F2"/>
    <w:rsid w:val="002C0C6F"/>
    <w:rsid w:val="002D4450"/>
    <w:rsid w:val="002E75BD"/>
    <w:rsid w:val="003120DF"/>
    <w:rsid w:val="00322249"/>
    <w:rsid w:val="003915E4"/>
    <w:rsid w:val="003B4E24"/>
    <w:rsid w:val="003B5287"/>
    <w:rsid w:val="003D6DC4"/>
    <w:rsid w:val="00413E0E"/>
    <w:rsid w:val="00472F0F"/>
    <w:rsid w:val="004D4B89"/>
    <w:rsid w:val="00577904"/>
    <w:rsid w:val="005A7938"/>
    <w:rsid w:val="005D7899"/>
    <w:rsid w:val="00611EC5"/>
    <w:rsid w:val="006B610F"/>
    <w:rsid w:val="006D48D7"/>
    <w:rsid w:val="00704359"/>
    <w:rsid w:val="00716E84"/>
    <w:rsid w:val="00731B49"/>
    <w:rsid w:val="00781D3A"/>
    <w:rsid w:val="00791CF2"/>
    <w:rsid w:val="007A09D3"/>
    <w:rsid w:val="00821C63"/>
    <w:rsid w:val="008236D4"/>
    <w:rsid w:val="0086163B"/>
    <w:rsid w:val="00874CA3"/>
    <w:rsid w:val="009A313E"/>
    <w:rsid w:val="009B060D"/>
    <w:rsid w:val="009B6764"/>
    <w:rsid w:val="009C206B"/>
    <w:rsid w:val="009E444A"/>
    <w:rsid w:val="00A560CA"/>
    <w:rsid w:val="00A879AA"/>
    <w:rsid w:val="00A9422D"/>
    <w:rsid w:val="00AB7DA1"/>
    <w:rsid w:val="00AF196B"/>
    <w:rsid w:val="00B06C65"/>
    <w:rsid w:val="00B11A4D"/>
    <w:rsid w:val="00B349A4"/>
    <w:rsid w:val="00B53CA2"/>
    <w:rsid w:val="00B8264D"/>
    <w:rsid w:val="00B8450A"/>
    <w:rsid w:val="00BC0518"/>
    <w:rsid w:val="00BD636A"/>
    <w:rsid w:val="00BF1B97"/>
    <w:rsid w:val="00C5217F"/>
    <w:rsid w:val="00C551BF"/>
    <w:rsid w:val="00C563C5"/>
    <w:rsid w:val="00C7194A"/>
    <w:rsid w:val="00C76B9D"/>
    <w:rsid w:val="00C83CF1"/>
    <w:rsid w:val="00C84C2E"/>
    <w:rsid w:val="00C92AE3"/>
    <w:rsid w:val="00CA59D1"/>
    <w:rsid w:val="00CB6BE0"/>
    <w:rsid w:val="00CC2C1E"/>
    <w:rsid w:val="00CD27D5"/>
    <w:rsid w:val="00CE4B75"/>
    <w:rsid w:val="00CF6148"/>
    <w:rsid w:val="00D122AE"/>
    <w:rsid w:val="00D16AFB"/>
    <w:rsid w:val="00D24AFA"/>
    <w:rsid w:val="00D42B1A"/>
    <w:rsid w:val="00D54E74"/>
    <w:rsid w:val="00D94246"/>
    <w:rsid w:val="00DB3ED3"/>
    <w:rsid w:val="00DB4907"/>
    <w:rsid w:val="00DC041D"/>
    <w:rsid w:val="00DE32C6"/>
    <w:rsid w:val="00DF7C5F"/>
    <w:rsid w:val="00E6241B"/>
    <w:rsid w:val="00ED2EDE"/>
    <w:rsid w:val="00F06270"/>
    <w:rsid w:val="00F37B70"/>
    <w:rsid w:val="00F426AE"/>
    <w:rsid w:val="00F505FF"/>
    <w:rsid w:val="00F71137"/>
    <w:rsid w:val="00FA7F33"/>
    <w:rsid w:val="00FC0623"/>
    <w:rsid w:val="031216A2"/>
    <w:rsid w:val="0432735E"/>
    <w:rsid w:val="054B4674"/>
    <w:rsid w:val="0E224982"/>
    <w:rsid w:val="10C81F6C"/>
    <w:rsid w:val="13DD7ADC"/>
    <w:rsid w:val="156009C5"/>
    <w:rsid w:val="156871EE"/>
    <w:rsid w:val="16555788"/>
    <w:rsid w:val="19DB2679"/>
    <w:rsid w:val="1D3E43C1"/>
    <w:rsid w:val="1E6C4DFA"/>
    <w:rsid w:val="1E747F0E"/>
    <w:rsid w:val="1F001077"/>
    <w:rsid w:val="27F41D37"/>
    <w:rsid w:val="28447CD2"/>
    <w:rsid w:val="28D70B46"/>
    <w:rsid w:val="2A541516"/>
    <w:rsid w:val="2B75339C"/>
    <w:rsid w:val="30946DAA"/>
    <w:rsid w:val="311C36E6"/>
    <w:rsid w:val="336970F4"/>
    <w:rsid w:val="36557A1A"/>
    <w:rsid w:val="37CF26CA"/>
    <w:rsid w:val="3A436BE8"/>
    <w:rsid w:val="3B8211E0"/>
    <w:rsid w:val="3C7A4430"/>
    <w:rsid w:val="3D070933"/>
    <w:rsid w:val="3FA7706D"/>
    <w:rsid w:val="40007A90"/>
    <w:rsid w:val="406A5C55"/>
    <w:rsid w:val="408178BE"/>
    <w:rsid w:val="40B30B18"/>
    <w:rsid w:val="40C60753"/>
    <w:rsid w:val="45F7544A"/>
    <w:rsid w:val="465810C1"/>
    <w:rsid w:val="466972EF"/>
    <w:rsid w:val="48BA73C9"/>
    <w:rsid w:val="4A6E08DD"/>
    <w:rsid w:val="4CC67203"/>
    <w:rsid w:val="531D1804"/>
    <w:rsid w:val="538F317D"/>
    <w:rsid w:val="59103CAB"/>
    <w:rsid w:val="5B01542B"/>
    <w:rsid w:val="5ECC3465"/>
    <w:rsid w:val="60436F72"/>
    <w:rsid w:val="615C785F"/>
    <w:rsid w:val="618868A7"/>
    <w:rsid w:val="61F25ACE"/>
    <w:rsid w:val="6DC74069"/>
    <w:rsid w:val="6FC82564"/>
    <w:rsid w:val="73BC5F3C"/>
    <w:rsid w:val="76F459ED"/>
    <w:rsid w:val="7A9B506A"/>
    <w:rsid w:val="7D8538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40"/>
    <w:unhideWhenUsed/>
    <w:qFormat/>
    <w:uiPriority w:val="99"/>
    <w:pPr>
      <w:tabs>
        <w:tab w:val="center" w:pos="4153"/>
        <w:tab w:val="right" w:pos="8306"/>
      </w:tabs>
      <w:snapToGrid w:val="0"/>
    </w:pPr>
    <w:rPr>
      <w:sz w:val="18"/>
      <w:szCs w:val="18"/>
    </w:rPr>
  </w:style>
  <w:style w:type="paragraph" w:styleId="4">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9">
    <w:name w:val="Normal (Web)"/>
    <w:basedOn w:val="1"/>
    <w:unhideWhenUsed/>
    <w:qFormat/>
    <w:uiPriority w:val="0"/>
    <w:pPr>
      <w:widowControl w:val="0"/>
    </w:pPr>
    <w:rPr>
      <w:rFonts w:ascii="Calibri" w:hAnsi="Calibri" w:eastAsia="宋体" w:cs="黑体"/>
      <w:szCs w:val="22"/>
      <w:lang w:eastAsia="zh-CN"/>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unhideWhenUsed/>
    <w:qFormat/>
    <w:uiPriority w:val="99"/>
  </w:style>
  <w:style w:type="paragraph" w:customStyle="1" w:styleId="15">
    <w:name w:val="单元格样式22"/>
    <w:basedOn w:val="1"/>
    <w:qFormat/>
    <w:uiPriority w:val="0"/>
    <w:pPr>
      <w:jc w:val="right"/>
    </w:pPr>
    <w:rPr>
      <w:rFonts w:ascii="方正小标宋_GBK" w:hAnsi="方正小标宋_GBK" w:eastAsia="方正小标宋_GBK" w:cs="方正小标宋_GBK"/>
    </w:rPr>
  </w:style>
  <w:style w:type="paragraph" w:customStyle="1" w:styleId="16">
    <w:name w:val="单元格样式21"/>
    <w:basedOn w:val="1"/>
    <w:qFormat/>
    <w:uiPriority w:val="0"/>
    <w:pPr>
      <w:jc w:val="center"/>
    </w:pPr>
    <w:rPr>
      <w:rFonts w:ascii="方正小标宋_GBK" w:hAnsi="方正小标宋_GBK" w:eastAsia="方正小标宋_GBK" w:cs="方正小标宋_GBK"/>
    </w:rPr>
  </w:style>
  <w:style w:type="paragraph" w:customStyle="1" w:styleId="17">
    <w:name w:val="单元格样式20"/>
    <w:basedOn w:val="1"/>
    <w:qFormat/>
    <w:uiPriority w:val="0"/>
    <w:rPr>
      <w:rFonts w:ascii="方正小标宋_GBK" w:hAnsi="方正小标宋_GBK" w:eastAsia="方正小标宋_GBK" w:cs="方正小标宋_GBK"/>
    </w:rPr>
  </w:style>
  <w:style w:type="paragraph" w:customStyle="1" w:styleId="18">
    <w:name w:val="单元格样式1"/>
    <w:basedOn w:val="1"/>
    <w:qFormat/>
    <w:uiPriority w:val="0"/>
    <w:pPr>
      <w:jc w:val="center"/>
    </w:pPr>
    <w:rPr>
      <w:rFonts w:ascii="方正书宋_GBK" w:hAnsi="方正书宋_GBK" w:eastAsia="方正书宋_GBK" w:cs="方正书宋_GBK"/>
      <w:b/>
      <w:sz w:val="21"/>
    </w:rPr>
  </w:style>
  <w:style w:type="paragraph" w:customStyle="1" w:styleId="19">
    <w:name w:val="单元格样式4"/>
    <w:basedOn w:val="1"/>
    <w:qFormat/>
    <w:uiPriority w:val="0"/>
    <w:pPr>
      <w:jc w:val="right"/>
    </w:pPr>
    <w:rPr>
      <w:rFonts w:ascii="方正书宋_GBK" w:hAnsi="方正书宋_GBK" w:eastAsia="方正书宋_GBK" w:cs="方正书宋_GBK"/>
      <w:sz w:val="21"/>
    </w:rPr>
  </w:style>
  <w:style w:type="paragraph" w:customStyle="1" w:styleId="20">
    <w:name w:val="单元格样式2"/>
    <w:basedOn w:val="1"/>
    <w:qFormat/>
    <w:uiPriority w:val="0"/>
    <w:rPr>
      <w:rFonts w:ascii="方正书宋_GBK" w:hAnsi="方正书宋_GBK" w:eastAsia="方正书宋_GBK" w:cs="方正书宋_GBK"/>
      <w:sz w:val="21"/>
    </w:rPr>
  </w:style>
  <w:style w:type="paragraph" w:customStyle="1" w:styleId="21">
    <w:name w:val="单元格样式3"/>
    <w:basedOn w:val="1"/>
    <w:qFormat/>
    <w:uiPriority w:val="0"/>
    <w:pPr>
      <w:jc w:val="center"/>
    </w:pPr>
    <w:rPr>
      <w:rFonts w:ascii="方正书宋_GBK" w:hAnsi="方正书宋_GBK" w:eastAsia="方正书宋_GBK" w:cs="方正书宋_GBK"/>
      <w:sz w:val="21"/>
    </w:rPr>
  </w:style>
  <w:style w:type="paragraph" w:customStyle="1" w:styleId="22">
    <w:name w:val="单元格样式6"/>
    <w:basedOn w:val="1"/>
    <w:qFormat/>
    <w:uiPriority w:val="0"/>
    <w:pPr>
      <w:jc w:val="center"/>
    </w:pPr>
    <w:rPr>
      <w:rFonts w:ascii="方正书宋_GBK" w:hAnsi="方正书宋_GBK" w:eastAsia="方正书宋_GBK" w:cs="方正书宋_GBK"/>
      <w:b/>
      <w:sz w:val="21"/>
    </w:rPr>
  </w:style>
  <w:style w:type="paragraph" w:customStyle="1" w:styleId="23">
    <w:name w:val="单元格样式7"/>
    <w:basedOn w:val="1"/>
    <w:qFormat/>
    <w:uiPriority w:val="0"/>
    <w:pPr>
      <w:jc w:val="right"/>
    </w:pPr>
    <w:rPr>
      <w:rFonts w:ascii="方正书宋_GBK" w:hAnsi="方正书宋_GBK" w:eastAsia="方正书宋_GBK" w:cs="方正书宋_GBK"/>
      <w:b/>
      <w:sz w:val="21"/>
    </w:rPr>
  </w:style>
  <w:style w:type="paragraph" w:customStyle="1" w:styleId="24">
    <w:name w:val="单元格样式5"/>
    <w:basedOn w:val="1"/>
    <w:qFormat/>
    <w:uiPriority w:val="0"/>
    <w:rPr>
      <w:rFonts w:ascii="方正书宋_GBK" w:hAnsi="方正书宋_GBK" w:eastAsia="方正书宋_GBK" w:cs="方正书宋_GBK"/>
      <w:b/>
      <w:sz w:val="21"/>
    </w:rPr>
  </w:style>
  <w:style w:type="paragraph" w:customStyle="1" w:styleId="25">
    <w:name w:val="插入文本样式-插入部门职责文件"/>
    <w:basedOn w:val="1"/>
    <w:qFormat/>
    <w:uiPriority w:val="0"/>
    <w:pPr>
      <w:spacing w:line="500" w:lineRule="exact"/>
      <w:ind w:firstLine="560"/>
    </w:pPr>
    <w:rPr>
      <w:rFonts w:eastAsia="方正仿宋_GBK"/>
      <w:sz w:val="28"/>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插入文本样式-插入总体目标文件"/>
    <w:basedOn w:val="1"/>
    <w:qFormat/>
    <w:uiPriority w:val="0"/>
    <w:pPr>
      <w:spacing w:line="500" w:lineRule="exact"/>
      <w:ind w:firstLine="560"/>
    </w:pPr>
    <w:rPr>
      <w:rFonts w:eastAsia="方正仿宋_GBK"/>
      <w:sz w:val="28"/>
    </w:rPr>
  </w:style>
  <w:style w:type="paragraph" w:customStyle="1" w:styleId="30">
    <w:name w:val="插入文本样式-插入职责分类绩效目标文件"/>
    <w:basedOn w:val="1"/>
    <w:qFormat/>
    <w:uiPriority w:val="0"/>
    <w:pPr>
      <w:spacing w:line="500" w:lineRule="exact"/>
      <w:ind w:firstLine="560"/>
    </w:pPr>
    <w:rPr>
      <w:rFonts w:eastAsia="方正仿宋_GBK"/>
      <w:sz w:val="28"/>
    </w:rPr>
  </w:style>
  <w:style w:type="paragraph" w:customStyle="1" w:styleId="3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7">
    <w:name w:val="列出段落2"/>
    <w:basedOn w:val="1"/>
    <w:qFormat/>
    <w:uiPriority w:val="34"/>
    <w:pPr>
      <w:widowControl w:val="0"/>
      <w:ind w:firstLine="420" w:firstLineChars="200"/>
      <w:jc w:val="both"/>
    </w:pPr>
    <w:rPr>
      <w:rFonts w:ascii="Calibri" w:hAnsi="Calibri" w:eastAsia="宋体"/>
      <w:kern w:val="2"/>
      <w:sz w:val="21"/>
      <w:szCs w:val="22"/>
      <w:lang w:eastAsia="zh-CN"/>
    </w:rPr>
  </w:style>
  <w:style w:type="paragraph" w:customStyle="1" w:styleId="38">
    <w:name w:val="List Paragraph"/>
    <w:basedOn w:val="1"/>
    <w:unhideWhenUsed/>
    <w:qFormat/>
    <w:uiPriority w:val="99"/>
    <w:pPr>
      <w:ind w:firstLine="420" w:firstLineChars="200"/>
    </w:pPr>
  </w:style>
  <w:style w:type="character" w:customStyle="1" w:styleId="39">
    <w:name w:val="页眉 Char"/>
    <w:basedOn w:val="12"/>
    <w:link w:val="4"/>
    <w:qFormat/>
    <w:uiPriority w:val="99"/>
    <w:rPr>
      <w:rFonts w:eastAsia="Times New Roman"/>
      <w:sz w:val="18"/>
      <w:szCs w:val="18"/>
    </w:rPr>
  </w:style>
  <w:style w:type="character" w:customStyle="1" w:styleId="40">
    <w:name w:val="页脚 Char"/>
    <w:basedOn w:val="12"/>
    <w:link w:val="3"/>
    <w:qFormat/>
    <w:uiPriority w:val="99"/>
    <w:rPr>
      <w:rFonts w:eastAsia="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5.emf"/><Relationship Id="rId25" Type="http://schemas.openxmlformats.org/officeDocument/2006/relationships/oleObject" Target="embeddings/oleObject5.bin"/><Relationship Id="rId24" Type="http://schemas.openxmlformats.org/officeDocument/2006/relationships/image" Target="media/image4.emf"/><Relationship Id="rId23" Type="http://schemas.openxmlformats.org/officeDocument/2006/relationships/oleObject" Target="embeddings/oleObject4.bin"/><Relationship Id="rId22" Type="http://schemas.openxmlformats.org/officeDocument/2006/relationships/image" Target="media/image3.emf"/><Relationship Id="rId21" Type="http://schemas.openxmlformats.org/officeDocument/2006/relationships/oleObject" Target="embeddings/oleObject3.bin"/><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e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4414</Words>
  <Characters>4955</Characters>
  <Lines>94</Lines>
  <Paragraphs>26</Paragraphs>
  <TotalTime>0</TotalTime>
  <ScaleCrop>false</ScaleCrop>
  <LinksUpToDate>false</LinksUpToDate>
  <CharactersWithSpaces>5113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2023-02-08T13:11:00Z</dcterms:created>
  <dc:creator>Administrator</dc:creator>
  <cp:lastModifiedBy>八爪小鱼</cp:lastModifiedBy>
  <cp:lastPrinted>2025-02-05T05:31:00Z</cp:lastPrinted>
  <dcterms:modified xsi:type="dcterms:W3CDTF">2025-04-08T07:49:27Z</dcterms:modified>
  <dc:title>涞水县行政审批局所属单位预算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17FDFF78E8AE468391B705F8E2EFFA20_13</vt:lpwstr>
  </property>
  <property fmtid="{D5CDD505-2E9C-101B-9397-08002B2CF9AE}" pid="4" name="KSOTemplateDocerSaveRecord">
    <vt:lpwstr>eyJoZGlkIjoiNTY3NzU0NDM5MWFkMmY4ZmZmZjJjODBjMzI2N2ZmYWUiLCJ1c2VySWQiOiI0MDE5OTQ3MTgifQ==</vt:lpwstr>
  </property>
</Properties>
</file>