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3876B8">
      <w:pPr>
        <w:spacing w:line="560" w:lineRule="exact"/>
        <w:jc w:val="center"/>
        <w:rPr>
          <w:sz w:val="44"/>
          <w:szCs w:val="44"/>
        </w:rPr>
      </w:pPr>
      <w:r>
        <w:rPr>
          <w:rFonts w:hint="eastAsia"/>
          <w:sz w:val="44"/>
          <w:szCs w:val="44"/>
        </w:rPr>
        <w:t>涞水县三坡镇人民政府</w:t>
      </w:r>
    </w:p>
    <w:p w14:paraId="6010020A">
      <w:pPr>
        <w:spacing w:line="560" w:lineRule="exact"/>
        <w:jc w:val="center"/>
        <w:rPr>
          <w:sz w:val="44"/>
          <w:szCs w:val="44"/>
        </w:rPr>
      </w:pPr>
      <w:r>
        <w:rPr>
          <w:sz w:val="44"/>
          <w:szCs w:val="44"/>
        </w:rPr>
        <w:t>201</w:t>
      </w:r>
      <w:r>
        <w:rPr>
          <w:rFonts w:hint="eastAsia"/>
          <w:sz w:val="44"/>
          <w:szCs w:val="44"/>
        </w:rPr>
        <w:t>8年预算公开有关事项的说明</w:t>
      </w:r>
    </w:p>
    <w:p w14:paraId="3E32D622">
      <w:pPr>
        <w:spacing w:line="560" w:lineRule="exact"/>
        <w:jc w:val="center"/>
        <w:rPr>
          <w:sz w:val="44"/>
          <w:szCs w:val="44"/>
        </w:rPr>
      </w:pPr>
    </w:p>
    <w:p w14:paraId="14484BA0">
      <w:pPr>
        <w:spacing w:line="560" w:lineRule="exact"/>
        <w:rPr>
          <w:b/>
          <w:bCs/>
          <w:sz w:val="28"/>
          <w:szCs w:val="28"/>
        </w:rPr>
      </w:pPr>
      <w:r>
        <w:rPr>
          <w:rFonts w:hint="eastAsia"/>
          <w:b/>
          <w:bCs/>
          <w:sz w:val="28"/>
          <w:szCs w:val="28"/>
        </w:rPr>
        <w:t>一、部门职责及机构设置情况</w:t>
      </w:r>
    </w:p>
    <w:p w14:paraId="2BD722A0">
      <w:pPr>
        <w:spacing w:line="560" w:lineRule="exact"/>
        <w:rPr>
          <w:sz w:val="28"/>
          <w:szCs w:val="28"/>
        </w:rPr>
      </w:pPr>
      <w:r>
        <w:rPr>
          <w:rFonts w:hint="eastAsia" w:ascii="宋体" w:hAnsi="宋体"/>
          <w:sz w:val="28"/>
          <w:szCs w:val="28"/>
        </w:rPr>
        <w:t xml:space="preserve">    我单位行政编制23人，事业编制2人。实有在职人员18人，退休人员12人。</w:t>
      </w:r>
    </w:p>
    <w:p w14:paraId="39ED84B7">
      <w:pPr>
        <w:spacing w:line="560" w:lineRule="exact"/>
        <w:rPr>
          <w:rFonts w:ascii="宋体" w:hAnsi="宋体" w:cs="宋体"/>
          <w:sz w:val="28"/>
          <w:szCs w:val="28"/>
        </w:rPr>
      </w:pPr>
      <w:r>
        <w:rPr>
          <w:rFonts w:hint="eastAsia"/>
          <w:sz w:val="28"/>
          <w:szCs w:val="28"/>
        </w:rPr>
        <w:t xml:space="preserve">   三坡镇镇人民政府下设7个部门，各部门职责如下：</w:t>
      </w:r>
    </w:p>
    <w:p w14:paraId="156C20C7">
      <w:pPr>
        <w:widowControl/>
        <w:shd w:val="clear" w:color="auto" w:fill="FFFFFF"/>
        <w:spacing w:line="560" w:lineRule="exact"/>
        <w:jc w:val="left"/>
        <w:rPr>
          <w:rFonts w:ascii="宋体" w:hAnsi="宋体" w:cs="宋体"/>
          <w:color w:val="000000"/>
          <w:kern w:val="0"/>
          <w:sz w:val="28"/>
          <w:szCs w:val="28"/>
        </w:rPr>
      </w:pPr>
      <w:r>
        <w:rPr>
          <w:rFonts w:hint="eastAsia" w:ascii="宋体" w:hAnsi="宋体" w:cs="宋体"/>
          <w:color w:val="000000"/>
          <w:kern w:val="0"/>
          <w:sz w:val="28"/>
          <w:szCs w:val="28"/>
        </w:rPr>
        <w:t>（1）人大</w:t>
      </w:r>
    </w:p>
    <w:p w14:paraId="5D0A6C26">
      <w:pPr>
        <w:widowControl/>
        <w:shd w:val="clear" w:color="auto" w:fill="FFFFFF"/>
        <w:spacing w:line="560" w:lineRule="exact"/>
        <w:jc w:val="left"/>
        <w:rPr>
          <w:rFonts w:ascii="宋体" w:hAnsi="宋体" w:cs="宋体"/>
          <w:color w:val="000000"/>
          <w:kern w:val="0"/>
          <w:sz w:val="28"/>
          <w:szCs w:val="28"/>
        </w:rPr>
      </w:pPr>
      <w:r>
        <w:rPr>
          <w:rFonts w:hint="eastAsia" w:ascii="宋体" w:hAnsi="宋体" w:cs="宋体"/>
          <w:color w:val="000000"/>
          <w:kern w:val="0"/>
          <w:sz w:val="28"/>
          <w:szCs w:val="28"/>
        </w:rPr>
        <w:t>职责：</w:t>
      </w:r>
      <w:r>
        <w:rPr>
          <w:rFonts w:ascii="宋体" w:hAnsi="宋体" w:cs="宋体"/>
          <w:color w:val="000000"/>
          <w:kern w:val="0"/>
          <w:sz w:val="28"/>
          <w:szCs w:val="28"/>
        </w:rPr>
        <w:t>1</w:t>
      </w:r>
      <w:r>
        <w:rPr>
          <w:rFonts w:hint="eastAsia" w:ascii="宋体" w:hAnsi="宋体" w:cs="宋体"/>
          <w:color w:val="000000"/>
          <w:kern w:val="0"/>
          <w:sz w:val="28"/>
          <w:szCs w:val="28"/>
        </w:rPr>
        <w:t>，对法律实施情况进行检查，开展代表建议督办活动</w:t>
      </w:r>
    </w:p>
    <w:p w14:paraId="10A5A5F3">
      <w:pPr>
        <w:widowControl/>
        <w:shd w:val="clear" w:color="auto" w:fill="FFFFFF"/>
        <w:spacing w:line="560" w:lineRule="exact"/>
        <w:ind w:firstLine="840" w:firstLineChars="300"/>
        <w:jc w:val="left"/>
        <w:rPr>
          <w:rFonts w:ascii="宋体" w:hAnsi="宋体" w:cs="宋体"/>
          <w:color w:val="000000"/>
          <w:kern w:val="0"/>
          <w:sz w:val="28"/>
          <w:szCs w:val="28"/>
        </w:rPr>
      </w:pPr>
      <w:r>
        <w:rPr>
          <w:rFonts w:ascii="宋体" w:hAnsi="宋体" w:cs="宋体"/>
          <w:color w:val="000000"/>
          <w:kern w:val="0"/>
          <w:sz w:val="28"/>
          <w:szCs w:val="28"/>
        </w:rPr>
        <w:t>2</w:t>
      </w:r>
      <w:r>
        <w:rPr>
          <w:rFonts w:hint="eastAsia" w:ascii="宋体" w:hAnsi="宋体" w:cs="宋体"/>
          <w:color w:val="000000"/>
          <w:kern w:val="0"/>
          <w:sz w:val="28"/>
          <w:szCs w:val="28"/>
        </w:rPr>
        <w:t>，决定会议事项，工作部署，学习重要文件及领导批示的传达督办，在人大会议上发表审议意见，做出经济社会发展计划，本级预算，完成政府换届选举工作</w:t>
      </w:r>
    </w:p>
    <w:p w14:paraId="3F8409FB">
      <w:pPr>
        <w:widowControl/>
        <w:shd w:val="clear" w:color="auto" w:fill="FFFFFF"/>
        <w:spacing w:line="560" w:lineRule="exact"/>
        <w:ind w:firstLine="700" w:firstLineChars="250"/>
        <w:jc w:val="left"/>
        <w:rPr>
          <w:rFonts w:ascii="宋体" w:hAnsi="宋体" w:cs="宋体"/>
          <w:color w:val="000000"/>
          <w:kern w:val="0"/>
          <w:sz w:val="28"/>
          <w:szCs w:val="28"/>
        </w:rPr>
      </w:pPr>
      <w:r>
        <w:rPr>
          <w:rFonts w:ascii="宋体" w:hAnsi="宋体" w:cs="宋体"/>
          <w:color w:val="000000"/>
          <w:kern w:val="0"/>
          <w:sz w:val="28"/>
          <w:szCs w:val="28"/>
        </w:rPr>
        <w:t>3</w:t>
      </w:r>
      <w:r>
        <w:rPr>
          <w:rFonts w:hint="eastAsia" w:ascii="宋体" w:hAnsi="宋体" w:cs="宋体"/>
          <w:color w:val="000000"/>
          <w:kern w:val="0"/>
          <w:sz w:val="28"/>
          <w:szCs w:val="28"/>
        </w:rPr>
        <w:t>，受理信访、举报等案件，组织协调案件的查办，调查、审查违纪违法案件，对案件审理提出处理意见</w:t>
      </w:r>
    </w:p>
    <w:p w14:paraId="780527B0">
      <w:pPr>
        <w:widowControl/>
        <w:shd w:val="clear" w:color="auto" w:fill="FFFFFF"/>
        <w:spacing w:line="560" w:lineRule="exact"/>
        <w:ind w:firstLine="700" w:firstLineChars="250"/>
        <w:jc w:val="left"/>
        <w:rPr>
          <w:rFonts w:ascii="宋体" w:hAnsi="宋体" w:cs="宋体"/>
          <w:color w:val="000000"/>
          <w:kern w:val="0"/>
          <w:sz w:val="28"/>
          <w:szCs w:val="28"/>
        </w:rPr>
      </w:pPr>
      <w:r>
        <w:rPr>
          <w:rFonts w:ascii="宋体" w:hAnsi="宋体" w:cs="宋体"/>
          <w:color w:val="000000"/>
          <w:kern w:val="0"/>
          <w:sz w:val="28"/>
          <w:szCs w:val="28"/>
        </w:rPr>
        <w:t>4</w:t>
      </w:r>
      <w:r>
        <w:rPr>
          <w:rFonts w:hint="eastAsia" w:ascii="宋体" w:hAnsi="宋体" w:cs="宋体"/>
          <w:color w:val="000000"/>
          <w:kern w:val="0"/>
          <w:sz w:val="28"/>
          <w:szCs w:val="28"/>
        </w:rPr>
        <w:t>，组织党风廉政建设和反腐败宣传教育</w:t>
      </w:r>
      <w:r>
        <w:rPr>
          <w:rFonts w:ascii="宋体" w:hAnsi="宋体" w:cs="宋体"/>
          <w:color w:val="000000"/>
          <w:kern w:val="0"/>
          <w:sz w:val="28"/>
          <w:szCs w:val="28"/>
        </w:rPr>
        <w:t>,</w:t>
      </w:r>
      <w:r>
        <w:rPr>
          <w:rFonts w:hint="eastAsia" w:ascii="宋体" w:hAnsi="宋体" w:cs="宋体"/>
          <w:color w:val="000000"/>
          <w:kern w:val="0"/>
          <w:sz w:val="28"/>
          <w:szCs w:val="28"/>
        </w:rPr>
        <w:t>开展对党员公务员廉洁自律教育、政策理论及重大课题等调查研究工作，宣传党的纪检方针政策，教育党员干部遵守党章党规、党的路线方针政策和决议、国家法规等，提高自身素质。</w:t>
      </w:r>
    </w:p>
    <w:p w14:paraId="01F67700">
      <w:pPr>
        <w:widowControl/>
        <w:numPr>
          <w:ilvl w:val="0"/>
          <w:numId w:val="1"/>
        </w:numPr>
        <w:shd w:val="clear" w:color="auto" w:fill="FFFFFF"/>
        <w:spacing w:line="560" w:lineRule="exact"/>
        <w:jc w:val="left"/>
        <w:rPr>
          <w:rFonts w:hint="eastAsia" w:ascii="宋体" w:hAnsi="宋体" w:cs="宋体"/>
          <w:color w:val="000000"/>
          <w:kern w:val="0"/>
          <w:sz w:val="28"/>
          <w:szCs w:val="28"/>
        </w:rPr>
      </w:pPr>
      <w:r>
        <w:rPr>
          <w:rFonts w:hint="eastAsia" w:ascii="宋体" w:hAnsi="宋体" w:cs="宋体"/>
          <w:color w:val="000000"/>
          <w:kern w:val="0"/>
          <w:sz w:val="28"/>
          <w:szCs w:val="28"/>
        </w:rPr>
        <w:t>党委</w:t>
      </w:r>
      <w:r>
        <w:rPr>
          <w:rFonts w:ascii="宋体" w:hAnsi="宋体" w:cs="宋体"/>
          <w:color w:val="000000"/>
          <w:kern w:val="0"/>
          <w:sz w:val="28"/>
          <w:szCs w:val="28"/>
        </w:rPr>
        <w:br w:type="textWrapping"/>
      </w:r>
      <w:r>
        <w:rPr>
          <w:rFonts w:ascii="宋体" w:hAnsi="宋体" w:cs="宋体"/>
          <w:color w:val="000000"/>
          <w:kern w:val="0"/>
          <w:sz w:val="28"/>
          <w:szCs w:val="28"/>
        </w:rPr>
        <w:t>  </w:t>
      </w:r>
      <w:r>
        <w:rPr>
          <w:rFonts w:hint="eastAsia" w:ascii="宋体" w:hAnsi="宋体" w:cs="宋体"/>
          <w:color w:val="000000"/>
          <w:kern w:val="0"/>
          <w:sz w:val="28"/>
          <w:szCs w:val="28"/>
        </w:rPr>
        <w:t>职责：贯彻落实加强党的基层组织建设，发挥党员的先锋模范作用</w:t>
      </w:r>
      <w:r>
        <w:rPr>
          <w:rFonts w:ascii="宋体" w:hAnsi="宋体" w:cs="宋体"/>
          <w:color w:val="000000"/>
          <w:kern w:val="0"/>
          <w:sz w:val="28"/>
          <w:szCs w:val="28"/>
        </w:rPr>
        <w:br w:type="textWrapping"/>
      </w:r>
    </w:p>
    <w:p w14:paraId="5134641C">
      <w:pPr>
        <w:widowControl/>
        <w:shd w:val="clear" w:color="auto" w:fill="FFFFFF"/>
        <w:spacing w:line="560" w:lineRule="exact"/>
        <w:jc w:val="left"/>
        <w:rPr>
          <w:rFonts w:ascii="宋体" w:hAnsi="宋体" w:cs="宋体"/>
          <w:color w:val="000000"/>
          <w:kern w:val="0"/>
          <w:sz w:val="28"/>
          <w:szCs w:val="28"/>
        </w:rPr>
      </w:pPr>
      <w:r>
        <w:rPr>
          <w:rFonts w:hint="eastAsia" w:ascii="宋体" w:hAnsi="宋体" w:cs="宋体"/>
          <w:color w:val="000000"/>
          <w:kern w:val="0"/>
          <w:sz w:val="28"/>
          <w:szCs w:val="28"/>
        </w:rPr>
        <w:t>（3）政府办公室</w:t>
      </w:r>
    </w:p>
    <w:p w14:paraId="68C42C85">
      <w:pPr>
        <w:widowControl/>
        <w:shd w:val="clear" w:color="auto" w:fill="FFFFFF"/>
        <w:spacing w:line="560" w:lineRule="exact"/>
        <w:jc w:val="left"/>
        <w:rPr>
          <w:rFonts w:ascii="宋体" w:hAnsi="宋体" w:cs="宋体"/>
          <w:color w:val="000000"/>
          <w:kern w:val="0"/>
          <w:sz w:val="28"/>
          <w:szCs w:val="28"/>
        </w:rPr>
      </w:pPr>
      <w:r>
        <w:rPr>
          <w:rFonts w:hint="eastAsia" w:ascii="宋体" w:hAnsi="宋体" w:cs="宋体"/>
          <w:color w:val="000000"/>
          <w:kern w:val="0"/>
          <w:sz w:val="28"/>
          <w:szCs w:val="28"/>
        </w:rPr>
        <w:t>职责：</w:t>
      </w:r>
      <w:r>
        <w:rPr>
          <w:rFonts w:ascii="宋体" w:hAnsi="宋体" w:cs="宋体"/>
          <w:color w:val="000000"/>
          <w:kern w:val="0"/>
          <w:sz w:val="28"/>
          <w:szCs w:val="28"/>
        </w:rPr>
        <w:t>1</w:t>
      </w:r>
      <w:r>
        <w:rPr>
          <w:rFonts w:hint="eastAsia" w:ascii="宋体" w:hAnsi="宋体" w:cs="宋体"/>
          <w:color w:val="000000"/>
          <w:kern w:val="0"/>
          <w:sz w:val="28"/>
          <w:szCs w:val="28"/>
        </w:rPr>
        <w:t>，执行党的各项方针政策，制定本地经济和社会发             展规划，并逐一落实</w:t>
      </w:r>
    </w:p>
    <w:p w14:paraId="083C2A59">
      <w:pPr>
        <w:widowControl/>
        <w:shd w:val="clear" w:color="auto" w:fill="FFFFFF"/>
        <w:spacing w:line="560" w:lineRule="exact"/>
        <w:ind w:firstLine="1400" w:firstLineChars="500"/>
        <w:jc w:val="left"/>
        <w:rPr>
          <w:rFonts w:ascii="宋体" w:hAnsi="宋体" w:cs="宋体"/>
          <w:color w:val="000000"/>
          <w:kern w:val="0"/>
          <w:sz w:val="28"/>
          <w:szCs w:val="28"/>
        </w:rPr>
      </w:pPr>
      <w:r>
        <w:rPr>
          <w:rFonts w:ascii="宋体" w:hAnsi="宋体" w:cs="宋体"/>
          <w:color w:val="000000"/>
          <w:kern w:val="0"/>
          <w:sz w:val="28"/>
          <w:szCs w:val="28"/>
        </w:rPr>
        <w:t>2</w:t>
      </w:r>
      <w:r>
        <w:rPr>
          <w:rFonts w:hint="eastAsia" w:ascii="宋体" w:hAnsi="宋体" w:cs="宋体"/>
          <w:color w:val="000000"/>
          <w:kern w:val="0"/>
          <w:sz w:val="28"/>
          <w:szCs w:val="28"/>
        </w:rPr>
        <w:t>，抓好项目落实，疏通融资渠道</w:t>
      </w:r>
      <w:r>
        <w:rPr>
          <w:rFonts w:ascii="宋体" w:hAnsi="宋体" w:cs="宋体"/>
          <w:color w:val="000000"/>
          <w:kern w:val="0"/>
          <w:sz w:val="28"/>
          <w:szCs w:val="28"/>
        </w:rPr>
        <w:br w:type="textWrapping"/>
      </w:r>
      <w:r>
        <w:rPr>
          <w:rFonts w:ascii="宋体" w:hAnsi="宋体" w:cs="宋体"/>
          <w:color w:val="000000"/>
          <w:kern w:val="0"/>
          <w:sz w:val="28"/>
          <w:szCs w:val="28"/>
        </w:rPr>
        <w:t>     3</w:t>
      </w:r>
      <w:r>
        <w:rPr>
          <w:rFonts w:hint="eastAsia" w:ascii="宋体" w:hAnsi="宋体" w:cs="宋体"/>
          <w:color w:val="000000"/>
          <w:kern w:val="0"/>
          <w:sz w:val="28"/>
          <w:szCs w:val="28"/>
        </w:rPr>
        <w:t>，做好信息的上报下达，完成上级交派的各项任务</w:t>
      </w:r>
      <w:r>
        <w:rPr>
          <w:rFonts w:ascii="宋体" w:hAnsi="宋体" w:cs="宋体"/>
          <w:color w:val="000000"/>
          <w:kern w:val="0"/>
          <w:sz w:val="28"/>
          <w:szCs w:val="28"/>
        </w:rPr>
        <w:br w:type="textWrapping"/>
      </w:r>
      <w:r>
        <w:rPr>
          <w:rFonts w:ascii="宋体" w:hAnsi="宋体" w:cs="宋体"/>
          <w:color w:val="000000"/>
          <w:kern w:val="0"/>
          <w:sz w:val="28"/>
          <w:szCs w:val="28"/>
        </w:rPr>
        <w:t>     4</w:t>
      </w:r>
      <w:r>
        <w:rPr>
          <w:rFonts w:hint="eastAsia" w:ascii="宋体" w:hAnsi="宋体" w:cs="宋体"/>
          <w:color w:val="000000"/>
          <w:kern w:val="0"/>
          <w:sz w:val="28"/>
          <w:szCs w:val="28"/>
        </w:rPr>
        <w:t>，处理人民群众来信、来访</w:t>
      </w:r>
      <w:r>
        <w:rPr>
          <w:rFonts w:ascii="宋体" w:hAnsi="宋体" w:cs="宋体"/>
          <w:color w:val="000000"/>
          <w:kern w:val="0"/>
          <w:sz w:val="28"/>
          <w:szCs w:val="28"/>
        </w:rPr>
        <w:br w:type="textWrapping"/>
      </w:r>
      <w:r>
        <w:rPr>
          <w:rFonts w:ascii="宋体" w:hAnsi="宋体" w:cs="宋体"/>
          <w:color w:val="000000"/>
          <w:kern w:val="0"/>
          <w:sz w:val="28"/>
          <w:szCs w:val="28"/>
        </w:rPr>
        <w:t>     5</w:t>
      </w:r>
      <w:r>
        <w:rPr>
          <w:rFonts w:hint="eastAsia" w:ascii="宋体" w:hAnsi="宋体" w:cs="宋体"/>
          <w:color w:val="000000"/>
          <w:kern w:val="0"/>
          <w:sz w:val="28"/>
          <w:szCs w:val="28"/>
        </w:rPr>
        <w:t>，保证乡镇稳定工作进行，做好对重点人员的监控  工作，防止其违法犯罪</w:t>
      </w:r>
      <w:r>
        <w:rPr>
          <w:rFonts w:ascii="宋体" w:hAnsi="宋体" w:cs="宋体"/>
          <w:color w:val="000000"/>
          <w:kern w:val="0"/>
          <w:sz w:val="28"/>
          <w:szCs w:val="28"/>
        </w:rPr>
        <w:br w:type="textWrapping"/>
      </w:r>
      <w:r>
        <w:rPr>
          <w:rFonts w:hint="eastAsia" w:ascii="宋体" w:hAnsi="宋体" w:cs="宋体"/>
          <w:color w:val="000000"/>
          <w:kern w:val="0"/>
          <w:sz w:val="28"/>
          <w:szCs w:val="28"/>
        </w:rPr>
        <w:t>（4）司法所</w:t>
      </w:r>
      <w:r>
        <w:rPr>
          <w:rFonts w:ascii="宋体" w:hAnsi="宋体" w:cs="宋体"/>
          <w:color w:val="000000"/>
          <w:kern w:val="0"/>
          <w:sz w:val="28"/>
          <w:szCs w:val="28"/>
        </w:rPr>
        <w:br w:type="textWrapping"/>
      </w:r>
      <w:r>
        <w:rPr>
          <w:rFonts w:ascii="宋体" w:hAnsi="宋体" w:cs="宋体"/>
          <w:color w:val="000000"/>
          <w:kern w:val="0"/>
          <w:sz w:val="28"/>
          <w:szCs w:val="28"/>
        </w:rPr>
        <w:t>  </w:t>
      </w:r>
      <w:r>
        <w:rPr>
          <w:rFonts w:hint="eastAsia" w:ascii="宋体" w:hAnsi="宋体" w:cs="宋体"/>
          <w:color w:val="000000"/>
          <w:kern w:val="0"/>
          <w:sz w:val="28"/>
          <w:szCs w:val="28"/>
        </w:rPr>
        <w:t>职责：</w:t>
      </w:r>
      <w:r>
        <w:rPr>
          <w:rFonts w:ascii="宋体" w:hAnsi="宋体" w:cs="宋体"/>
          <w:color w:val="000000"/>
          <w:kern w:val="0"/>
          <w:sz w:val="28"/>
          <w:szCs w:val="28"/>
        </w:rPr>
        <w:t>1</w:t>
      </w:r>
      <w:r>
        <w:rPr>
          <w:rFonts w:hint="eastAsia" w:ascii="宋体" w:hAnsi="宋体" w:cs="宋体"/>
          <w:color w:val="000000"/>
          <w:kern w:val="0"/>
          <w:sz w:val="28"/>
          <w:szCs w:val="28"/>
        </w:rPr>
        <w:t>，开展公民普法教育，调节群众矛盾纠纷</w:t>
      </w:r>
      <w:r>
        <w:rPr>
          <w:rFonts w:ascii="宋体" w:hAnsi="宋体" w:cs="宋体"/>
          <w:color w:val="000000"/>
          <w:kern w:val="0"/>
          <w:sz w:val="28"/>
          <w:szCs w:val="28"/>
        </w:rPr>
        <w:br w:type="textWrapping"/>
      </w:r>
      <w:r>
        <w:rPr>
          <w:rFonts w:ascii="宋体" w:hAnsi="宋体" w:cs="宋体"/>
          <w:color w:val="000000"/>
          <w:kern w:val="0"/>
          <w:sz w:val="28"/>
          <w:szCs w:val="28"/>
        </w:rPr>
        <w:t>     2</w:t>
      </w:r>
      <w:r>
        <w:rPr>
          <w:rFonts w:hint="eastAsia" w:ascii="宋体" w:hAnsi="宋体" w:cs="宋体"/>
          <w:color w:val="000000"/>
          <w:kern w:val="0"/>
          <w:sz w:val="28"/>
          <w:szCs w:val="28"/>
        </w:rPr>
        <w:t>，利用多种形式开展普法宣传教育</w:t>
      </w:r>
      <w:r>
        <w:rPr>
          <w:rFonts w:ascii="宋体" w:hAnsi="宋体" w:cs="宋体"/>
          <w:color w:val="000000"/>
          <w:kern w:val="0"/>
          <w:sz w:val="28"/>
          <w:szCs w:val="28"/>
        </w:rPr>
        <w:br w:type="textWrapping"/>
      </w:r>
      <w:r>
        <w:rPr>
          <w:rFonts w:ascii="宋体" w:hAnsi="宋体" w:cs="宋体"/>
          <w:color w:val="000000"/>
          <w:kern w:val="0"/>
          <w:sz w:val="28"/>
          <w:szCs w:val="28"/>
        </w:rPr>
        <w:t>     3</w:t>
      </w:r>
      <w:r>
        <w:rPr>
          <w:rFonts w:hint="eastAsia" w:ascii="宋体" w:hAnsi="宋体" w:cs="宋体"/>
          <w:color w:val="000000"/>
          <w:kern w:val="0"/>
          <w:sz w:val="28"/>
          <w:szCs w:val="28"/>
        </w:rPr>
        <w:t>，及时化解基层矛盾隐患，调节矛盾纠纷</w:t>
      </w:r>
      <w:r>
        <w:rPr>
          <w:rFonts w:ascii="宋体" w:hAnsi="宋体" w:cs="宋体"/>
          <w:color w:val="000000"/>
          <w:kern w:val="0"/>
          <w:sz w:val="28"/>
          <w:szCs w:val="28"/>
        </w:rPr>
        <w:br w:type="textWrapping"/>
      </w:r>
      <w:r>
        <w:rPr>
          <w:rFonts w:hint="eastAsia" w:ascii="宋体" w:hAnsi="宋体" w:cs="宋体"/>
          <w:color w:val="000000"/>
          <w:kern w:val="0"/>
          <w:sz w:val="28"/>
          <w:szCs w:val="28"/>
        </w:rPr>
        <w:t>（5）计生办</w:t>
      </w:r>
      <w:r>
        <w:rPr>
          <w:rFonts w:ascii="宋体" w:hAnsi="宋体" w:cs="宋体"/>
          <w:color w:val="000000"/>
          <w:kern w:val="0"/>
          <w:sz w:val="28"/>
          <w:szCs w:val="28"/>
        </w:rPr>
        <w:br w:type="textWrapping"/>
      </w:r>
      <w:r>
        <w:rPr>
          <w:rFonts w:ascii="宋体" w:hAnsi="宋体" w:cs="宋体"/>
          <w:color w:val="000000"/>
          <w:kern w:val="0"/>
          <w:sz w:val="28"/>
          <w:szCs w:val="28"/>
        </w:rPr>
        <w:t>  </w:t>
      </w:r>
      <w:r>
        <w:rPr>
          <w:rFonts w:hint="eastAsia" w:ascii="宋体" w:hAnsi="宋体" w:cs="宋体"/>
          <w:color w:val="000000"/>
          <w:kern w:val="0"/>
          <w:sz w:val="28"/>
          <w:szCs w:val="28"/>
        </w:rPr>
        <w:t>职责：</w:t>
      </w:r>
      <w:r>
        <w:rPr>
          <w:rFonts w:ascii="宋体" w:hAnsi="宋体" w:cs="宋体"/>
          <w:color w:val="000000"/>
          <w:kern w:val="0"/>
          <w:sz w:val="28"/>
          <w:szCs w:val="28"/>
        </w:rPr>
        <w:t>1</w:t>
      </w:r>
      <w:r>
        <w:rPr>
          <w:rFonts w:hint="eastAsia" w:ascii="宋体" w:hAnsi="宋体" w:cs="宋体"/>
          <w:color w:val="000000"/>
          <w:kern w:val="0"/>
          <w:sz w:val="28"/>
          <w:szCs w:val="28"/>
        </w:rPr>
        <w:t>，提供各类计划生育技术服务，建立利益导向机制，      开展出生人口性别比的治理及流动人口计划生育管理等各项工作</w:t>
      </w:r>
    </w:p>
    <w:p w14:paraId="5B6E40F4">
      <w:pPr>
        <w:widowControl/>
        <w:shd w:val="clear" w:color="auto" w:fill="FFFFFF"/>
        <w:spacing w:line="560" w:lineRule="exact"/>
        <w:ind w:firstLine="1400" w:firstLineChars="500"/>
        <w:jc w:val="left"/>
        <w:rPr>
          <w:rFonts w:ascii="宋体" w:hAnsi="宋体" w:cs="宋体"/>
          <w:color w:val="000000"/>
          <w:kern w:val="0"/>
          <w:sz w:val="28"/>
          <w:szCs w:val="28"/>
        </w:rPr>
      </w:pPr>
      <w:r>
        <w:rPr>
          <w:rFonts w:ascii="宋体" w:hAnsi="宋体" w:cs="宋体"/>
          <w:color w:val="000000"/>
          <w:kern w:val="0"/>
          <w:sz w:val="28"/>
          <w:szCs w:val="28"/>
        </w:rPr>
        <w:t>2</w:t>
      </w:r>
      <w:r>
        <w:rPr>
          <w:rFonts w:hint="eastAsia" w:ascii="宋体" w:hAnsi="宋体" w:cs="宋体"/>
          <w:color w:val="000000"/>
          <w:kern w:val="0"/>
          <w:sz w:val="28"/>
          <w:szCs w:val="28"/>
        </w:rPr>
        <w:t>，采取奖励、扶助、社会保障等机制，引导家庭和个人采取计划生育措施，做好出生人口性别比治理工作</w:t>
      </w:r>
      <w:r>
        <w:rPr>
          <w:rFonts w:ascii="宋体" w:hAnsi="宋体" w:cs="宋体"/>
          <w:color w:val="000000"/>
          <w:kern w:val="0"/>
          <w:sz w:val="28"/>
          <w:szCs w:val="28"/>
        </w:rPr>
        <w:br w:type="textWrapping"/>
      </w:r>
      <w:r>
        <w:rPr>
          <w:rFonts w:hint="eastAsia" w:ascii="宋体" w:hAnsi="宋体" w:cs="宋体"/>
          <w:color w:val="000000"/>
          <w:kern w:val="0"/>
          <w:sz w:val="28"/>
          <w:szCs w:val="28"/>
        </w:rPr>
        <w:t>（6）统计站</w:t>
      </w:r>
      <w:r>
        <w:rPr>
          <w:rFonts w:ascii="宋体" w:hAnsi="宋体" w:cs="宋体"/>
          <w:color w:val="000000"/>
          <w:kern w:val="0"/>
          <w:sz w:val="28"/>
          <w:szCs w:val="28"/>
        </w:rPr>
        <w:br w:type="textWrapping"/>
      </w:r>
      <w:r>
        <w:rPr>
          <w:rFonts w:ascii="宋体" w:hAnsi="宋体" w:cs="宋体"/>
          <w:color w:val="000000"/>
          <w:kern w:val="0"/>
          <w:sz w:val="28"/>
          <w:szCs w:val="28"/>
        </w:rPr>
        <w:t>  </w:t>
      </w:r>
      <w:r>
        <w:rPr>
          <w:rFonts w:hint="eastAsia" w:ascii="宋体" w:hAnsi="宋体" w:cs="宋体"/>
          <w:color w:val="000000"/>
          <w:kern w:val="0"/>
          <w:sz w:val="28"/>
          <w:szCs w:val="28"/>
        </w:rPr>
        <w:t>职责：组织人口、农业等部门专项统计调查监测</w:t>
      </w:r>
      <w:r>
        <w:rPr>
          <w:rFonts w:ascii="宋体" w:hAnsi="宋体" w:cs="宋体"/>
          <w:color w:val="000000"/>
          <w:kern w:val="0"/>
          <w:sz w:val="28"/>
          <w:szCs w:val="28"/>
        </w:rPr>
        <w:br w:type="textWrapping"/>
      </w:r>
      <w:r>
        <w:rPr>
          <w:rFonts w:hint="eastAsia" w:ascii="宋体" w:hAnsi="宋体" w:cs="宋体"/>
          <w:color w:val="000000"/>
          <w:kern w:val="0"/>
          <w:sz w:val="28"/>
          <w:szCs w:val="28"/>
        </w:rPr>
        <w:t>（7）财政所</w:t>
      </w:r>
      <w:r>
        <w:rPr>
          <w:rFonts w:ascii="宋体" w:hAnsi="宋体" w:cs="宋体"/>
          <w:color w:val="000000"/>
          <w:kern w:val="0"/>
          <w:sz w:val="28"/>
          <w:szCs w:val="28"/>
        </w:rPr>
        <w:br w:type="textWrapping"/>
      </w:r>
      <w:r>
        <w:rPr>
          <w:rFonts w:ascii="宋体" w:hAnsi="宋体" w:cs="宋体"/>
          <w:color w:val="000000"/>
          <w:kern w:val="0"/>
          <w:sz w:val="28"/>
          <w:szCs w:val="28"/>
        </w:rPr>
        <w:t>  </w:t>
      </w:r>
      <w:r>
        <w:rPr>
          <w:rFonts w:hint="eastAsia" w:ascii="宋体" w:hAnsi="宋体" w:cs="宋体"/>
          <w:color w:val="000000"/>
          <w:kern w:val="0"/>
          <w:sz w:val="28"/>
          <w:szCs w:val="28"/>
        </w:rPr>
        <w:t>职责：</w:t>
      </w:r>
      <w:r>
        <w:rPr>
          <w:rFonts w:ascii="宋体" w:hAnsi="宋体" w:cs="宋体"/>
          <w:color w:val="000000"/>
          <w:kern w:val="0"/>
          <w:sz w:val="28"/>
          <w:szCs w:val="28"/>
        </w:rPr>
        <w:t>1</w:t>
      </w:r>
      <w:r>
        <w:rPr>
          <w:rFonts w:hint="eastAsia" w:ascii="宋体" w:hAnsi="宋体" w:cs="宋体"/>
          <w:color w:val="000000"/>
          <w:kern w:val="0"/>
          <w:sz w:val="28"/>
          <w:szCs w:val="28"/>
        </w:rPr>
        <w:t>，财政对会计人员进行培训依法、依规、依纪办理会计事务</w:t>
      </w:r>
      <w:r>
        <w:rPr>
          <w:rFonts w:ascii="宋体" w:hAnsi="宋体" w:cs="宋体"/>
          <w:color w:val="000000"/>
          <w:kern w:val="0"/>
          <w:sz w:val="28"/>
          <w:szCs w:val="28"/>
        </w:rPr>
        <w:br w:type="textWrapping"/>
      </w:r>
      <w:r>
        <w:rPr>
          <w:rFonts w:ascii="宋体" w:hAnsi="宋体" w:cs="宋体"/>
          <w:color w:val="000000"/>
          <w:kern w:val="0"/>
          <w:sz w:val="28"/>
          <w:szCs w:val="28"/>
        </w:rPr>
        <w:t>     2</w:t>
      </w:r>
      <w:r>
        <w:rPr>
          <w:rFonts w:hint="eastAsia" w:ascii="宋体" w:hAnsi="宋体" w:cs="宋体"/>
          <w:color w:val="000000"/>
          <w:kern w:val="0"/>
          <w:sz w:val="28"/>
          <w:szCs w:val="28"/>
        </w:rPr>
        <w:t>，做好预算编制，预算执行工作</w:t>
      </w:r>
      <w:r>
        <w:rPr>
          <w:rFonts w:ascii="宋体" w:hAnsi="宋体" w:cs="宋体"/>
          <w:color w:val="000000"/>
          <w:kern w:val="0"/>
          <w:sz w:val="28"/>
          <w:szCs w:val="28"/>
        </w:rPr>
        <w:br w:type="textWrapping"/>
      </w:r>
      <w:r>
        <w:rPr>
          <w:rFonts w:ascii="宋体" w:hAnsi="宋体" w:cs="宋体"/>
          <w:color w:val="000000"/>
          <w:kern w:val="0"/>
          <w:sz w:val="28"/>
          <w:szCs w:val="28"/>
        </w:rPr>
        <w:t>     3</w:t>
      </w:r>
      <w:r>
        <w:rPr>
          <w:rFonts w:hint="eastAsia" w:ascii="宋体" w:hAnsi="宋体" w:cs="宋体"/>
          <w:color w:val="000000"/>
          <w:kern w:val="0"/>
          <w:sz w:val="28"/>
          <w:szCs w:val="28"/>
        </w:rPr>
        <w:t>，加强对财经法规制度的执行情况的监督检查</w:t>
      </w:r>
      <w:r>
        <w:rPr>
          <w:rFonts w:ascii="宋体" w:hAnsi="宋体" w:cs="宋体"/>
          <w:color w:val="000000"/>
          <w:kern w:val="0"/>
          <w:sz w:val="28"/>
          <w:szCs w:val="28"/>
        </w:rPr>
        <w:br w:type="textWrapping"/>
      </w:r>
      <w:r>
        <w:rPr>
          <w:rFonts w:ascii="宋体" w:hAnsi="宋体" w:cs="宋体"/>
          <w:color w:val="000000"/>
          <w:kern w:val="0"/>
          <w:sz w:val="28"/>
          <w:szCs w:val="28"/>
        </w:rPr>
        <w:t>     4</w:t>
      </w:r>
      <w:r>
        <w:rPr>
          <w:rFonts w:hint="eastAsia" w:ascii="宋体" w:hAnsi="宋体" w:cs="宋体"/>
          <w:color w:val="000000"/>
          <w:kern w:val="0"/>
          <w:sz w:val="28"/>
          <w:szCs w:val="28"/>
        </w:rPr>
        <w:t>，做好国有资产的维护保养，确保国有资产保值、增值，做好固定资产的登记、造册。</w:t>
      </w:r>
    </w:p>
    <w:p w14:paraId="56A2C7C6">
      <w:pPr>
        <w:spacing w:line="560" w:lineRule="exact"/>
        <w:rPr>
          <w:rFonts w:ascii="宋体" w:hAnsi="宋体" w:cs="宋体"/>
          <w:color w:val="000000"/>
          <w:kern w:val="0"/>
          <w:sz w:val="28"/>
          <w:szCs w:val="28"/>
        </w:rPr>
      </w:pPr>
      <w:r>
        <w:rPr>
          <w:rFonts w:hint="eastAsia" w:ascii="宋体" w:hAnsi="宋体" w:cs="宋体"/>
          <w:color w:val="000000"/>
          <w:kern w:val="0"/>
          <w:sz w:val="28"/>
          <w:szCs w:val="28"/>
        </w:rPr>
        <w:t>机构设置</w:t>
      </w:r>
    </w:p>
    <w:tbl>
      <w:tblPr>
        <w:tblStyle w:val="6"/>
        <w:tblW w:w="9796" w:type="dxa"/>
        <w:tblInd w:w="93" w:type="dxa"/>
        <w:tblLayout w:type="fixed"/>
        <w:tblCellMar>
          <w:top w:w="0" w:type="dxa"/>
          <w:left w:w="108" w:type="dxa"/>
          <w:bottom w:w="0" w:type="dxa"/>
          <w:right w:w="108" w:type="dxa"/>
        </w:tblCellMar>
      </w:tblPr>
      <w:tblGrid>
        <w:gridCol w:w="1080"/>
        <w:gridCol w:w="2320"/>
        <w:gridCol w:w="2120"/>
        <w:gridCol w:w="1900"/>
        <w:gridCol w:w="2376"/>
      </w:tblGrid>
      <w:tr w14:paraId="0713BCDF">
        <w:tblPrEx>
          <w:tblCellMar>
            <w:top w:w="0" w:type="dxa"/>
            <w:left w:w="108" w:type="dxa"/>
            <w:bottom w:w="0" w:type="dxa"/>
            <w:right w:w="108" w:type="dxa"/>
          </w:tblCellMar>
        </w:tblPrEx>
        <w:trPr>
          <w:trHeight w:val="810" w:hRule="atLeast"/>
        </w:trPr>
        <w:tc>
          <w:tcPr>
            <w:tcW w:w="9796" w:type="dxa"/>
            <w:gridSpan w:val="5"/>
            <w:tcBorders>
              <w:top w:val="nil"/>
              <w:left w:val="nil"/>
              <w:bottom w:val="single" w:color="auto" w:sz="4" w:space="0"/>
              <w:right w:val="nil"/>
            </w:tcBorders>
            <w:shd w:val="clear" w:color="auto" w:fill="auto"/>
            <w:vAlign w:val="center"/>
          </w:tcPr>
          <w:p w14:paraId="27A2C6F2">
            <w:pPr>
              <w:widowControl/>
              <w:spacing w:line="560" w:lineRule="exact"/>
              <w:jc w:val="center"/>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部门机构设置情况</w:t>
            </w:r>
          </w:p>
        </w:tc>
      </w:tr>
      <w:tr w14:paraId="30655A42">
        <w:tblPrEx>
          <w:tblCellMar>
            <w:top w:w="0" w:type="dxa"/>
            <w:left w:w="108" w:type="dxa"/>
            <w:bottom w:w="0" w:type="dxa"/>
            <w:right w:w="108" w:type="dxa"/>
          </w:tblCellMar>
        </w:tblPrEx>
        <w:trPr>
          <w:trHeight w:val="720" w:hRule="atLeast"/>
        </w:trPr>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14:paraId="6EB71553">
            <w:pPr>
              <w:widowControl/>
              <w:spacing w:line="560" w:lineRule="exact"/>
              <w:jc w:val="center"/>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序号</w:t>
            </w:r>
          </w:p>
        </w:tc>
        <w:tc>
          <w:tcPr>
            <w:tcW w:w="2320" w:type="dxa"/>
            <w:vMerge w:val="restart"/>
            <w:tcBorders>
              <w:top w:val="nil"/>
              <w:left w:val="single" w:color="auto" w:sz="4" w:space="0"/>
              <w:bottom w:val="single" w:color="000000" w:sz="4" w:space="0"/>
              <w:right w:val="single" w:color="auto" w:sz="4" w:space="0"/>
            </w:tcBorders>
            <w:shd w:val="clear" w:color="auto" w:fill="auto"/>
            <w:vAlign w:val="center"/>
          </w:tcPr>
          <w:p w14:paraId="64FD0164">
            <w:pPr>
              <w:widowControl/>
              <w:spacing w:line="560" w:lineRule="exact"/>
              <w:jc w:val="center"/>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单位名称</w:t>
            </w:r>
          </w:p>
        </w:tc>
        <w:tc>
          <w:tcPr>
            <w:tcW w:w="2120" w:type="dxa"/>
            <w:vMerge w:val="restart"/>
            <w:tcBorders>
              <w:top w:val="nil"/>
              <w:left w:val="single" w:color="auto" w:sz="4" w:space="0"/>
              <w:bottom w:val="single" w:color="000000" w:sz="4" w:space="0"/>
              <w:right w:val="single" w:color="auto" w:sz="4" w:space="0"/>
            </w:tcBorders>
            <w:shd w:val="clear" w:color="auto" w:fill="auto"/>
            <w:vAlign w:val="center"/>
          </w:tcPr>
          <w:p w14:paraId="4199AD66">
            <w:pPr>
              <w:widowControl/>
              <w:spacing w:line="560" w:lineRule="exact"/>
              <w:jc w:val="center"/>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单位性质</w:t>
            </w:r>
          </w:p>
        </w:tc>
        <w:tc>
          <w:tcPr>
            <w:tcW w:w="1900" w:type="dxa"/>
            <w:vMerge w:val="restart"/>
            <w:tcBorders>
              <w:top w:val="nil"/>
              <w:left w:val="single" w:color="auto" w:sz="4" w:space="0"/>
              <w:bottom w:val="single" w:color="000000" w:sz="4" w:space="0"/>
              <w:right w:val="single" w:color="auto" w:sz="4" w:space="0"/>
            </w:tcBorders>
            <w:shd w:val="clear" w:color="auto" w:fill="auto"/>
            <w:vAlign w:val="center"/>
          </w:tcPr>
          <w:p w14:paraId="058BA0C2">
            <w:pPr>
              <w:widowControl/>
              <w:spacing w:line="560" w:lineRule="exact"/>
              <w:jc w:val="center"/>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单位规格</w:t>
            </w:r>
          </w:p>
        </w:tc>
        <w:tc>
          <w:tcPr>
            <w:tcW w:w="2376" w:type="dxa"/>
            <w:vMerge w:val="restart"/>
            <w:tcBorders>
              <w:top w:val="nil"/>
              <w:left w:val="single" w:color="auto" w:sz="4" w:space="0"/>
              <w:bottom w:val="single" w:color="000000" w:sz="4" w:space="0"/>
              <w:right w:val="single" w:color="auto" w:sz="4" w:space="0"/>
            </w:tcBorders>
            <w:shd w:val="clear" w:color="auto" w:fill="auto"/>
            <w:vAlign w:val="center"/>
          </w:tcPr>
          <w:p w14:paraId="34DCC558">
            <w:pPr>
              <w:widowControl/>
              <w:spacing w:line="560" w:lineRule="exact"/>
              <w:jc w:val="center"/>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经费保障形式</w:t>
            </w:r>
          </w:p>
        </w:tc>
      </w:tr>
      <w:tr w14:paraId="3E5B2FE3">
        <w:tblPrEx>
          <w:tblCellMar>
            <w:top w:w="0" w:type="dxa"/>
            <w:left w:w="108" w:type="dxa"/>
            <w:bottom w:w="0" w:type="dxa"/>
            <w:right w:w="108" w:type="dxa"/>
          </w:tblCellMar>
        </w:tblPrEx>
        <w:trPr>
          <w:trHeight w:val="624" w:hRule="atLeast"/>
        </w:trPr>
        <w:tc>
          <w:tcPr>
            <w:tcW w:w="1080" w:type="dxa"/>
            <w:vMerge w:val="continue"/>
            <w:tcBorders>
              <w:top w:val="nil"/>
              <w:left w:val="single" w:color="auto" w:sz="4" w:space="0"/>
              <w:bottom w:val="single" w:color="000000" w:sz="4" w:space="0"/>
              <w:right w:val="single" w:color="auto" w:sz="4" w:space="0"/>
            </w:tcBorders>
            <w:vAlign w:val="center"/>
          </w:tcPr>
          <w:p w14:paraId="0CFB0021">
            <w:pPr>
              <w:widowControl/>
              <w:spacing w:line="560" w:lineRule="exact"/>
              <w:jc w:val="left"/>
              <w:rPr>
                <w:rFonts w:cs="宋体" w:asciiTheme="minorEastAsia" w:hAnsiTheme="minorEastAsia"/>
                <w:color w:val="000000"/>
                <w:kern w:val="0"/>
                <w:sz w:val="28"/>
                <w:szCs w:val="28"/>
              </w:rPr>
            </w:pPr>
          </w:p>
        </w:tc>
        <w:tc>
          <w:tcPr>
            <w:tcW w:w="2320" w:type="dxa"/>
            <w:vMerge w:val="continue"/>
            <w:tcBorders>
              <w:top w:val="nil"/>
              <w:left w:val="single" w:color="auto" w:sz="4" w:space="0"/>
              <w:bottom w:val="single" w:color="000000" w:sz="4" w:space="0"/>
              <w:right w:val="single" w:color="auto" w:sz="4" w:space="0"/>
            </w:tcBorders>
            <w:vAlign w:val="center"/>
          </w:tcPr>
          <w:p w14:paraId="65073C59">
            <w:pPr>
              <w:widowControl/>
              <w:spacing w:line="560" w:lineRule="exact"/>
              <w:jc w:val="left"/>
              <w:rPr>
                <w:rFonts w:cs="宋体" w:asciiTheme="minorEastAsia" w:hAnsiTheme="minorEastAsia"/>
                <w:color w:val="000000"/>
                <w:kern w:val="0"/>
                <w:sz w:val="28"/>
                <w:szCs w:val="28"/>
              </w:rPr>
            </w:pPr>
          </w:p>
        </w:tc>
        <w:tc>
          <w:tcPr>
            <w:tcW w:w="2120" w:type="dxa"/>
            <w:vMerge w:val="continue"/>
            <w:tcBorders>
              <w:top w:val="nil"/>
              <w:left w:val="single" w:color="auto" w:sz="4" w:space="0"/>
              <w:bottom w:val="single" w:color="000000" w:sz="4" w:space="0"/>
              <w:right w:val="single" w:color="auto" w:sz="4" w:space="0"/>
            </w:tcBorders>
            <w:vAlign w:val="center"/>
          </w:tcPr>
          <w:p w14:paraId="630EB82E">
            <w:pPr>
              <w:widowControl/>
              <w:spacing w:line="560" w:lineRule="exact"/>
              <w:jc w:val="left"/>
              <w:rPr>
                <w:rFonts w:cs="宋体" w:asciiTheme="minorEastAsia" w:hAnsiTheme="minorEastAsia"/>
                <w:color w:val="000000"/>
                <w:kern w:val="0"/>
                <w:sz w:val="28"/>
                <w:szCs w:val="28"/>
              </w:rPr>
            </w:pPr>
          </w:p>
        </w:tc>
        <w:tc>
          <w:tcPr>
            <w:tcW w:w="1900" w:type="dxa"/>
            <w:vMerge w:val="continue"/>
            <w:tcBorders>
              <w:top w:val="nil"/>
              <w:left w:val="single" w:color="auto" w:sz="4" w:space="0"/>
              <w:bottom w:val="single" w:color="000000" w:sz="4" w:space="0"/>
              <w:right w:val="single" w:color="auto" w:sz="4" w:space="0"/>
            </w:tcBorders>
            <w:vAlign w:val="center"/>
          </w:tcPr>
          <w:p w14:paraId="193F8876">
            <w:pPr>
              <w:widowControl/>
              <w:spacing w:line="560" w:lineRule="exact"/>
              <w:jc w:val="left"/>
              <w:rPr>
                <w:rFonts w:cs="宋体" w:asciiTheme="minorEastAsia" w:hAnsiTheme="minorEastAsia"/>
                <w:color w:val="000000"/>
                <w:kern w:val="0"/>
                <w:sz w:val="28"/>
                <w:szCs w:val="28"/>
              </w:rPr>
            </w:pPr>
          </w:p>
        </w:tc>
        <w:tc>
          <w:tcPr>
            <w:tcW w:w="2376" w:type="dxa"/>
            <w:vMerge w:val="continue"/>
            <w:tcBorders>
              <w:top w:val="nil"/>
              <w:left w:val="single" w:color="auto" w:sz="4" w:space="0"/>
              <w:bottom w:val="single" w:color="000000" w:sz="4" w:space="0"/>
              <w:right w:val="single" w:color="auto" w:sz="4" w:space="0"/>
            </w:tcBorders>
            <w:vAlign w:val="center"/>
          </w:tcPr>
          <w:p w14:paraId="6ECCEDEB">
            <w:pPr>
              <w:widowControl/>
              <w:spacing w:line="560" w:lineRule="exact"/>
              <w:jc w:val="left"/>
              <w:rPr>
                <w:rFonts w:cs="宋体" w:asciiTheme="minorEastAsia" w:hAnsiTheme="minorEastAsia"/>
                <w:color w:val="000000"/>
                <w:kern w:val="0"/>
                <w:sz w:val="28"/>
                <w:szCs w:val="28"/>
              </w:rPr>
            </w:pPr>
          </w:p>
        </w:tc>
      </w:tr>
      <w:tr w14:paraId="008F6DD3">
        <w:tblPrEx>
          <w:tblCellMar>
            <w:top w:w="0" w:type="dxa"/>
            <w:left w:w="108" w:type="dxa"/>
            <w:bottom w:w="0" w:type="dxa"/>
            <w:right w:w="108" w:type="dxa"/>
          </w:tblCellMar>
        </w:tblPrEx>
        <w:trPr>
          <w:trHeight w:val="720" w:hRule="atLeast"/>
        </w:trPr>
        <w:tc>
          <w:tcPr>
            <w:tcW w:w="1080" w:type="dxa"/>
            <w:tcBorders>
              <w:top w:val="nil"/>
              <w:left w:val="single" w:color="auto" w:sz="4" w:space="0"/>
              <w:bottom w:val="single" w:color="auto" w:sz="4" w:space="0"/>
              <w:right w:val="single" w:color="auto" w:sz="4" w:space="0"/>
            </w:tcBorders>
            <w:shd w:val="clear" w:color="auto" w:fill="auto"/>
            <w:vAlign w:val="center"/>
          </w:tcPr>
          <w:p w14:paraId="26A5B4F6">
            <w:pPr>
              <w:widowControl/>
              <w:spacing w:line="560" w:lineRule="exact"/>
              <w:jc w:val="center"/>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1</w:t>
            </w:r>
          </w:p>
        </w:tc>
        <w:tc>
          <w:tcPr>
            <w:tcW w:w="2320" w:type="dxa"/>
            <w:tcBorders>
              <w:top w:val="nil"/>
              <w:left w:val="nil"/>
              <w:bottom w:val="single" w:color="auto" w:sz="4" w:space="0"/>
              <w:right w:val="single" w:color="auto" w:sz="4" w:space="0"/>
            </w:tcBorders>
            <w:shd w:val="clear" w:color="auto" w:fill="auto"/>
            <w:vAlign w:val="center"/>
          </w:tcPr>
          <w:p w14:paraId="123DFC74">
            <w:pPr>
              <w:widowControl/>
              <w:spacing w:line="560" w:lineRule="exact"/>
              <w:jc w:val="center"/>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涞水县三坡镇人民政府</w:t>
            </w:r>
          </w:p>
        </w:tc>
        <w:tc>
          <w:tcPr>
            <w:tcW w:w="2120" w:type="dxa"/>
            <w:tcBorders>
              <w:top w:val="nil"/>
              <w:left w:val="nil"/>
              <w:bottom w:val="single" w:color="auto" w:sz="4" w:space="0"/>
              <w:right w:val="single" w:color="auto" w:sz="4" w:space="0"/>
            </w:tcBorders>
            <w:shd w:val="clear" w:color="auto" w:fill="auto"/>
            <w:vAlign w:val="center"/>
          </w:tcPr>
          <w:p w14:paraId="216ED11B">
            <w:pPr>
              <w:widowControl/>
              <w:spacing w:line="560" w:lineRule="exact"/>
              <w:jc w:val="center"/>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行政</w:t>
            </w:r>
          </w:p>
        </w:tc>
        <w:tc>
          <w:tcPr>
            <w:tcW w:w="1900" w:type="dxa"/>
            <w:tcBorders>
              <w:top w:val="nil"/>
              <w:left w:val="nil"/>
              <w:bottom w:val="single" w:color="auto" w:sz="4" w:space="0"/>
              <w:right w:val="single" w:color="auto" w:sz="4" w:space="0"/>
            </w:tcBorders>
            <w:shd w:val="clear" w:color="auto" w:fill="auto"/>
            <w:vAlign w:val="center"/>
          </w:tcPr>
          <w:p w14:paraId="5258B5AD">
            <w:pPr>
              <w:widowControl/>
              <w:spacing w:line="560" w:lineRule="exact"/>
              <w:jc w:val="center"/>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正科级</w:t>
            </w:r>
          </w:p>
        </w:tc>
        <w:tc>
          <w:tcPr>
            <w:tcW w:w="2376" w:type="dxa"/>
            <w:tcBorders>
              <w:top w:val="nil"/>
              <w:left w:val="nil"/>
              <w:bottom w:val="single" w:color="auto" w:sz="4" w:space="0"/>
              <w:right w:val="single" w:color="auto" w:sz="4" w:space="0"/>
            </w:tcBorders>
            <w:shd w:val="clear" w:color="auto" w:fill="auto"/>
            <w:vAlign w:val="center"/>
          </w:tcPr>
          <w:p w14:paraId="1F0AA635">
            <w:pPr>
              <w:widowControl/>
              <w:spacing w:line="560" w:lineRule="exact"/>
              <w:jc w:val="center"/>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财政拨款</w:t>
            </w:r>
          </w:p>
        </w:tc>
      </w:tr>
    </w:tbl>
    <w:p w14:paraId="66B4C043">
      <w:pPr>
        <w:pStyle w:val="12"/>
        <w:numPr>
          <w:ilvl w:val="0"/>
          <w:numId w:val="2"/>
        </w:numPr>
        <w:spacing w:line="560" w:lineRule="exact"/>
        <w:ind w:firstLineChars="0"/>
        <w:rPr>
          <w:b/>
          <w:bCs/>
          <w:sz w:val="28"/>
          <w:szCs w:val="28"/>
        </w:rPr>
      </w:pPr>
      <w:r>
        <w:rPr>
          <w:rFonts w:hint="eastAsia"/>
          <w:b/>
          <w:bCs/>
          <w:sz w:val="28"/>
          <w:szCs w:val="28"/>
        </w:rPr>
        <w:t>部门预算安排总体情况</w:t>
      </w:r>
    </w:p>
    <w:p w14:paraId="228A3D66">
      <w:pPr>
        <w:spacing w:line="560" w:lineRule="exact"/>
        <w:ind w:firstLine="560"/>
        <w:rPr>
          <w:sz w:val="28"/>
          <w:szCs w:val="28"/>
        </w:rPr>
      </w:pPr>
      <w:r>
        <w:rPr>
          <w:rFonts w:hint="eastAsia"/>
          <w:sz w:val="28"/>
          <w:szCs w:val="28"/>
        </w:rPr>
        <w:t>我单位一般公共预算拨款收入201.58万元，其中非限额补助201.58万元。部门预算支出201.58万元，其中，基本支出178.58万元，包含人员经费143.65万元，日常公用经费34.93万元；项目支出23万元。</w:t>
      </w:r>
    </w:p>
    <w:p w14:paraId="23D10259">
      <w:pPr>
        <w:spacing w:line="560" w:lineRule="exact"/>
        <w:ind w:firstLine="560"/>
        <w:rPr>
          <w:sz w:val="28"/>
          <w:szCs w:val="28"/>
        </w:rPr>
      </w:pPr>
      <w:r>
        <w:rPr>
          <w:rFonts w:hint="eastAsia"/>
          <w:sz w:val="28"/>
          <w:szCs w:val="28"/>
        </w:rPr>
        <w:t>比上年增减情况：</w:t>
      </w:r>
    </w:p>
    <w:p w14:paraId="01A23995">
      <w:pPr>
        <w:spacing w:line="560" w:lineRule="exact"/>
        <w:ind w:firstLine="560"/>
        <w:rPr>
          <w:rFonts w:hint="eastAsia"/>
          <w:sz w:val="28"/>
          <w:szCs w:val="28"/>
        </w:rPr>
      </w:pPr>
      <w:r>
        <w:rPr>
          <w:rFonts w:hint="eastAsia"/>
          <w:sz w:val="28"/>
          <w:szCs w:val="28"/>
        </w:rPr>
        <w:t>本年度预算收支安排201.58万元，较上年减少496.6万元。其中：基本支出增加10.08万元，其中主要增加为人员经费支出，为事业退休人员经费转社保。项目支出减少506.68万元，主要原因为减少了老区项目。.</w:t>
      </w:r>
    </w:p>
    <w:p w14:paraId="66C5CD14">
      <w:pPr>
        <w:pStyle w:val="12"/>
        <w:numPr>
          <w:ilvl w:val="0"/>
          <w:numId w:val="2"/>
        </w:numPr>
        <w:spacing w:line="560" w:lineRule="exact"/>
        <w:ind w:firstLineChars="0"/>
        <w:rPr>
          <w:sz w:val="28"/>
          <w:szCs w:val="28"/>
        </w:rPr>
      </w:pPr>
      <w:r>
        <w:rPr>
          <w:rFonts w:hint="eastAsia"/>
          <w:b/>
          <w:bCs/>
          <w:sz w:val="28"/>
          <w:szCs w:val="28"/>
        </w:rPr>
        <w:t>机关运行经费安排情况</w:t>
      </w:r>
    </w:p>
    <w:p w14:paraId="57D5F784">
      <w:pPr>
        <w:spacing w:line="560" w:lineRule="exact"/>
        <w:ind w:firstLine="560"/>
        <w:rPr>
          <w:rFonts w:hint="eastAsia"/>
          <w:sz w:val="28"/>
          <w:szCs w:val="28"/>
        </w:rPr>
      </w:pPr>
      <w:r>
        <w:rPr>
          <w:rFonts w:hint="eastAsia"/>
          <w:sz w:val="28"/>
          <w:szCs w:val="28"/>
        </w:rPr>
        <w:t>我单位日常公用经费预算支出34.93万元，包含办公费4.02万元，邮电费0.96万元，取暖费5万元，公务用车运行维护费7万元，工会经费1.04万元，职工福利费2.14万元。</w:t>
      </w:r>
    </w:p>
    <w:p w14:paraId="03B514F9">
      <w:pPr>
        <w:spacing w:line="560" w:lineRule="exact"/>
        <w:ind w:firstLine="560"/>
        <w:rPr>
          <w:sz w:val="28"/>
          <w:szCs w:val="28"/>
        </w:rPr>
      </w:pPr>
      <w:r>
        <w:rPr>
          <w:rFonts w:hint="eastAsia"/>
          <w:sz w:val="28"/>
          <w:szCs w:val="28"/>
        </w:rPr>
        <w:t>四、</w:t>
      </w:r>
      <w:r>
        <w:rPr>
          <w:rFonts w:hint="eastAsia"/>
          <w:b/>
          <w:bCs/>
          <w:sz w:val="28"/>
          <w:szCs w:val="28"/>
        </w:rPr>
        <w:t>财政拨款“三公”经费预算情况</w:t>
      </w:r>
    </w:p>
    <w:p w14:paraId="580CDDE0">
      <w:pPr>
        <w:spacing w:line="560" w:lineRule="exact"/>
        <w:ind w:firstLine="560" w:firstLineChars="200"/>
        <w:rPr>
          <w:sz w:val="28"/>
          <w:szCs w:val="28"/>
        </w:rPr>
      </w:pPr>
      <w:r>
        <w:rPr>
          <w:rFonts w:hint="eastAsia"/>
          <w:sz w:val="28"/>
          <w:szCs w:val="28"/>
        </w:rPr>
        <w:t>我单位2018年</w:t>
      </w:r>
      <w:r>
        <w:rPr>
          <w:rFonts w:hint="eastAsia"/>
          <w:sz w:val="28"/>
          <w:szCs w:val="28"/>
          <w:lang w:eastAsia="zh-CN"/>
        </w:rPr>
        <w:t>“三公”</w:t>
      </w:r>
      <w:r>
        <w:rPr>
          <w:rFonts w:hint="eastAsia"/>
          <w:sz w:val="28"/>
          <w:szCs w:val="28"/>
        </w:rPr>
        <w:t>经费预算拨款14万元，其中公务车运行维护费7万元，公务接待费7万元（预计接待1120人，预计接待140次）。</w:t>
      </w:r>
      <w:r>
        <w:rPr>
          <w:rFonts w:hint="eastAsia" w:ascii="宋体" w:hAnsi="宋体" w:eastAsia="宋体" w:cs="宋体"/>
          <w:sz w:val="28"/>
          <w:szCs w:val="28"/>
        </w:rPr>
        <w:t>无因公出国（境）费</w:t>
      </w:r>
      <w:r>
        <w:rPr>
          <w:rFonts w:hint="eastAsia"/>
          <w:sz w:val="28"/>
          <w:szCs w:val="28"/>
        </w:rPr>
        <w:t>。</w:t>
      </w:r>
    </w:p>
    <w:p w14:paraId="15ED9EEF">
      <w:pPr>
        <w:spacing w:line="560" w:lineRule="exact"/>
        <w:rPr>
          <w:rFonts w:ascii="宋体" w:hAnsi="宋体" w:eastAsia="宋体" w:cs="宋体"/>
          <w:sz w:val="28"/>
          <w:szCs w:val="28"/>
        </w:rPr>
      </w:pPr>
      <w:r>
        <w:rPr>
          <w:rFonts w:hint="eastAsia" w:ascii="宋体" w:hAnsi="宋体" w:eastAsia="宋体" w:cs="宋体"/>
          <w:sz w:val="28"/>
          <w:szCs w:val="28"/>
        </w:rPr>
        <w:t xml:space="preserve">    我单位2017年“三公</w:t>
      </w:r>
      <w:r>
        <w:rPr>
          <w:rFonts w:hint="eastAsia" w:ascii="宋体" w:hAnsi="宋体" w:eastAsia="宋体" w:cs="宋体"/>
          <w:sz w:val="28"/>
          <w:szCs w:val="28"/>
          <w:lang w:eastAsia="zh-CN"/>
        </w:rPr>
        <w:t>”</w:t>
      </w:r>
      <w:r>
        <w:rPr>
          <w:rFonts w:hint="eastAsia" w:ascii="宋体" w:hAnsi="宋体" w:eastAsia="宋体" w:cs="宋体"/>
          <w:sz w:val="28"/>
          <w:szCs w:val="28"/>
        </w:rPr>
        <w:t>经费合计</w:t>
      </w:r>
      <w:r>
        <w:rPr>
          <w:rFonts w:hint="eastAsia" w:hAnsi="宋体" w:eastAsia="宋体" w:cs="宋体"/>
          <w:sz w:val="28"/>
          <w:szCs w:val="28"/>
        </w:rPr>
        <w:t>23.7</w:t>
      </w:r>
      <w:r>
        <w:rPr>
          <w:rFonts w:hint="eastAsia" w:ascii="宋体" w:hAnsi="宋体" w:eastAsia="宋体" w:cs="宋体"/>
          <w:sz w:val="28"/>
          <w:szCs w:val="28"/>
        </w:rPr>
        <w:t>万元，其中公务用车运行维护费</w:t>
      </w:r>
      <w:r>
        <w:rPr>
          <w:rFonts w:hint="eastAsia" w:hAnsi="宋体" w:eastAsia="宋体" w:cs="宋体"/>
          <w:sz w:val="28"/>
          <w:szCs w:val="28"/>
        </w:rPr>
        <w:t>9.8</w:t>
      </w:r>
      <w:r>
        <w:rPr>
          <w:rFonts w:hint="eastAsia" w:ascii="宋体" w:hAnsi="宋体" w:eastAsia="宋体" w:cs="宋体"/>
          <w:sz w:val="28"/>
          <w:szCs w:val="28"/>
        </w:rPr>
        <w:t>万元，公务接待费</w:t>
      </w:r>
      <w:r>
        <w:rPr>
          <w:rFonts w:hint="eastAsia" w:hAnsi="宋体" w:eastAsia="宋体" w:cs="宋体"/>
          <w:sz w:val="28"/>
          <w:szCs w:val="28"/>
        </w:rPr>
        <w:t>13.9</w:t>
      </w:r>
      <w:r>
        <w:rPr>
          <w:rFonts w:hint="eastAsia" w:ascii="宋体" w:hAnsi="宋体" w:eastAsia="宋体" w:cs="宋体"/>
          <w:sz w:val="28"/>
          <w:szCs w:val="28"/>
        </w:rPr>
        <w:t>万元，无因公出国（境）费。</w:t>
      </w:r>
    </w:p>
    <w:p w14:paraId="0763A566">
      <w:pPr>
        <w:spacing w:line="560" w:lineRule="exact"/>
        <w:ind w:firstLine="560" w:firstLineChars="200"/>
        <w:rPr>
          <w:rFonts w:ascii="宋体" w:hAnsi="宋体" w:eastAsia="宋体" w:cs="宋体"/>
          <w:sz w:val="28"/>
          <w:szCs w:val="28"/>
        </w:rPr>
      </w:pPr>
      <w:r>
        <w:rPr>
          <w:rFonts w:hint="eastAsia" w:hAnsi="宋体" w:eastAsia="宋体" w:cs="宋体"/>
          <w:sz w:val="28"/>
          <w:szCs w:val="28"/>
        </w:rPr>
        <w:t>2018</w:t>
      </w:r>
      <w:r>
        <w:rPr>
          <w:rFonts w:hint="eastAsia" w:ascii="宋体" w:hAnsi="宋体" w:eastAsia="宋体" w:cs="宋体"/>
          <w:sz w:val="28"/>
          <w:szCs w:val="28"/>
        </w:rPr>
        <w:t>年“三公</w:t>
      </w:r>
      <w:r>
        <w:rPr>
          <w:rFonts w:hint="eastAsia" w:ascii="宋体" w:hAnsi="宋体" w:eastAsia="宋体" w:cs="宋体"/>
          <w:sz w:val="28"/>
          <w:szCs w:val="28"/>
          <w:lang w:eastAsia="zh-CN"/>
        </w:rPr>
        <w:t>”</w:t>
      </w:r>
      <w:r>
        <w:rPr>
          <w:rFonts w:hint="eastAsia" w:ascii="宋体" w:hAnsi="宋体" w:eastAsia="宋体" w:cs="宋体"/>
          <w:sz w:val="28"/>
          <w:szCs w:val="28"/>
        </w:rPr>
        <w:t>经费总额比</w:t>
      </w:r>
      <w:r>
        <w:rPr>
          <w:rFonts w:hint="eastAsia" w:hAnsi="宋体" w:eastAsia="宋体" w:cs="宋体"/>
          <w:sz w:val="28"/>
          <w:szCs w:val="28"/>
        </w:rPr>
        <w:t>2017</w:t>
      </w:r>
      <w:r>
        <w:rPr>
          <w:rFonts w:hint="eastAsia" w:ascii="宋体" w:hAnsi="宋体" w:eastAsia="宋体" w:cs="宋体"/>
          <w:sz w:val="28"/>
          <w:szCs w:val="28"/>
        </w:rPr>
        <w:t>年减少了</w:t>
      </w:r>
      <w:r>
        <w:rPr>
          <w:rFonts w:hint="eastAsia" w:hAnsi="宋体" w:eastAsia="宋体" w:cs="宋体"/>
          <w:sz w:val="28"/>
          <w:szCs w:val="28"/>
        </w:rPr>
        <w:t>9.7</w:t>
      </w:r>
      <w:r>
        <w:rPr>
          <w:rFonts w:hint="eastAsia" w:ascii="宋体" w:hAnsi="宋体" w:eastAsia="宋体" w:cs="宋体"/>
          <w:sz w:val="28"/>
          <w:szCs w:val="28"/>
        </w:rPr>
        <w:t>万元，减少了</w:t>
      </w:r>
      <w:r>
        <w:rPr>
          <w:rFonts w:hint="eastAsia" w:hAnsi="宋体" w:eastAsia="宋体" w:cs="宋体"/>
          <w:sz w:val="28"/>
          <w:szCs w:val="28"/>
        </w:rPr>
        <w:t xml:space="preserve">40.93% </w:t>
      </w:r>
      <w:r>
        <w:rPr>
          <w:rFonts w:hint="eastAsia" w:ascii="宋体" w:hAnsi="宋体" w:eastAsia="宋体" w:cs="宋体"/>
          <w:sz w:val="28"/>
          <w:szCs w:val="28"/>
        </w:rPr>
        <w:t>。其中</w:t>
      </w:r>
      <w:r>
        <w:rPr>
          <w:rFonts w:hint="eastAsia" w:hAnsi="宋体" w:eastAsia="宋体" w:cs="宋体"/>
          <w:sz w:val="28"/>
          <w:szCs w:val="28"/>
        </w:rPr>
        <w:t>2018</w:t>
      </w:r>
      <w:r>
        <w:rPr>
          <w:rFonts w:hint="eastAsia" w:ascii="宋体" w:hAnsi="宋体" w:eastAsia="宋体" w:cs="宋体"/>
          <w:sz w:val="28"/>
          <w:szCs w:val="28"/>
        </w:rPr>
        <w:t>年公务用车运行维护费比</w:t>
      </w:r>
      <w:r>
        <w:rPr>
          <w:rFonts w:hint="eastAsia" w:hAnsi="宋体" w:eastAsia="宋体" w:cs="宋体"/>
          <w:sz w:val="28"/>
          <w:szCs w:val="28"/>
        </w:rPr>
        <w:t>2017</w:t>
      </w:r>
      <w:r>
        <w:rPr>
          <w:rFonts w:hint="eastAsia" w:ascii="宋体" w:hAnsi="宋体" w:eastAsia="宋体" w:cs="宋体"/>
          <w:sz w:val="28"/>
          <w:szCs w:val="28"/>
        </w:rPr>
        <w:t>年减少了</w:t>
      </w:r>
      <w:r>
        <w:rPr>
          <w:rFonts w:hint="eastAsia" w:hAnsi="宋体" w:eastAsia="宋体" w:cs="宋体"/>
          <w:sz w:val="28"/>
          <w:szCs w:val="28"/>
        </w:rPr>
        <w:t>2.8</w:t>
      </w:r>
      <w:r>
        <w:rPr>
          <w:rFonts w:hint="eastAsia" w:ascii="宋体" w:hAnsi="宋体" w:eastAsia="宋体" w:cs="宋体"/>
          <w:sz w:val="28"/>
          <w:szCs w:val="28"/>
        </w:rPr>
        <w:t>万元，减少了</w:t>
      </w:r>
      <w:r>
        <w:rPr>
          <w:rFonts w:hint="eastAsia" w:hAnsi="宋体" w:eastAsia="宋体" w:cs="宋体"/>
          <w:sz w:val="28"/>
          <w:szCs w:val="28"/>
        </w:rPr>
        <w:t>28.57%</w:t>
      </w:r>
      <w:r>
        <w:rPr>
          <w:rFonts w:hint="eastAsia" w:ascii="宋体" w:hAnsi="宋体" w:eastAsia="宋体" w:cs="宋体"/>
          <w:sz w:val="28"/>
          <w:szCs w:val="28"/>
        </w:rPr>
        <w:t xml:space="preserve"> ；</w:t>
      </w:r>
      <w:r>
        <w:rPr>
          <w:rFonts w:hint="eastAsia" w:hAnsi="宋体" w:eastAsia="宋体" w:cs="宋体"/>
          <w:sz w:val="28"/>
          <w:szCs w:val="28"/>
        </w:rPr>
        <w:t>2018</w:t>
      </w:r>
      <w:r>
        <w:rPr>
          <w:rFonts w:hint="eastAsia" w:ascii="宋体" w:hAnsi="宋体" w:eastAsia="宋体" w:cs="宋体"/>
          <w:sz w:val="28"/>
          <w:szCs w:val="28"/>
        </w:rPr>
        <w:t>年公务接待费比</w:t>
      </w:r>
      <w:r>
        <w:rPr>
          <w:rFonts w:hint="eastAsia" w:hAnsi="宋体" w:eastAsia="宋体" w:cs="宋体"/>
          <w:sz w:val="28"/>
          <w:szCs w:val="28"/>
        </w:rPr>
        <w:t>2017</w:t>
      </w:r>
      <w:r>
        <w:rPr>
          <w:rFonts w:hint="eastAsia" w:ascii="宋体" w:hAnsi="宋体" w:eastAsia="宋体" w:cs="宋体"/>
          <w:sz w:val="28"/>
          <w:szCs w:val="28"/>
        </w:rPr>
        <w:t>年减少了</w:t>
      </w:r>
      <w:r>
        <w:rPr>
          <w:rFonts w:hint="eastAsia" w:hAnsi="宋体" w:eastAsia="宋体" w:cs="宋体"/>
          <w:sz w:val="28"/>
          <w:szCs w:val="28"/>
        </w:rPr>
        <w:t>6.9</w:t>
      </w:r>
      <w:r>
        <w:rPr>
          <w:rFonts w:hint="eastAsia" w:ascii="宋体" w:hAnsi="宋体" w:eastAsia="宋体" w:cs="宋体"/>
          <w:sz w:val="28"/>
          <w:szCs w:val="28"/>
        </w:rPr>
        <w:t>万元，减少了</w:t>
      </w:r>
      <w:r>
        <w:rPr>
          <w:rFonts w:hint="eastAsia" w:hAnsi="宋体" w:eastAsia="宋体" w:cs="宋体"/>
          <w:sz w:val="28"/>
          <w:szCs w:val="28"/>
        </w:rPr>
        <w:t xml:space="preserve">49.64% </w:t>
      </w:r>
      <w:r>
        <w:rPr>
          <w:rFonts w:hint="eastAsia" w:ascii="宋体" w:hAnsi="宋体" w:eastAsia="宋体" w:cs="宋体"/>
          <w:sz w:val="28"/>
          <w:szCs w:val="28"/>
        </w:rPr>
        <w:t>。</w:t>
      </w:r>
    </w:p>
    <w:tbl>
      <w:tblPr>
        <w:tblStyle w:val="6"/>
        <w:tblW w:w="10881" w:type="dxa"/>
        <w:tblInd w:w="-1026" w:type="dxa"/>
        <w:tblLayout w:type="fixed"/>
        <w:tblCellMar>
          <w:top w:w="0" w:type="dxa"/>
          <w:left w:w="108" w:type="dxa"/>
          <w:bottom w:w="0" w:type="dxa"/>
          <w:right w:w="108" w:type="dxa"/>
        </w:tblCellMar>
      </w:tblPr>
      <w:tblGrid>
        <w:gridCol w:w="2268"/>
        <w:gridCol w:w="1134"/>
        <w:gridCol w:w="993"/>
        <w:gridCol w:w="992"/>
        <w:gridCol w:w="5494"/>
      </w:tblGrid>
      <w:tr w14:paraId="33DA66D1">
        <w:tblPrEx>
          <w:tblCellMar>
            <w:top w:w="0" w:type="dxa"/>
            <w:left w:w="108" w:type="dxa"/>
            <w:bottom w:w="0" w:type="dxa"/>
            <w:right w:w="108" w:type="dxa"/>
          </w:tblCellMar>
        </w:tblPrEx>
        <w:trPr>
          <w:trHeight w:val="405" w:hRule="atLeast"/>
        </w:trPr>
        <w:tc>
          <w:tcPr>
            <w:tcW w:w="10881" w:type="dxa"/>
            <w:gridSpan w:val="5"/>
            <w:tcBorders>
              <w:top w:val="nil"/>
              <w:left w:val="nil"/>
              <w:bottom w:val="nil"/>
              <w:right w:val="nil"/>
            </w:tcBorders>
            <w:shd w:val="clear" w:color="auto" w:fill="auto"/>
            <w:vAlign w:val="center"/>
          </w:tcPr>
          <w:p w14:paraId="0F966257">
            <w:pPr>
              <w:widowControl/>
              <w:spacing w:line="560" w:lineRule="exact"/>
              <w:jc w:val="center"/>
              <w:rPr>
                <w:rFonts w:cs="宋体" w:asciiTheme="minorEastAsia" w:hAnsiTheme="minorEastAsia"/>
                <w:kern w:val="0"/>
                <w:szCs w:val="21"/>
              </w:rPr>
            </w:pPr>
            <w:r>
              <w:rPr>
                <w:rFonts w:hint="eastAsia" w:asciiTheme="minorEastAsia" w:hAnsiTheme="minorEastAsia"/>
                <w:szCs w:val="21"/>
              </w:rPr>
              <w:t>“三公”经费预算情况及增减变化原因</w:t>
            </w:r>
          </w:p>
        </w:tc>
      </w:tr>
      <w:tr w14:paraId="431A75A8">
        <w:tblPrEx>
          <w:tblCellMar>
            <w:top w:w="0" w:type="dxa"/>
            <w:left w:w="108" w:type="dxa"/>
            <w:bottom w:w="0" w:type="dxa"/>
            <w:right w:w="108" w:type="dxa"/>
          </w:tblCellMar>
        </w:tblPrEx>
        <w:trPr>
          <w:trHeight w:val="221" w:hRule="atLeast"/>
        </w:trPr>
        <w:tc>
          <w:tcPr>
            <w:tcW w:w="2268" w:type="dxa"/>
            <w:tcBorders>
              <w:top w:val="nil"/>
              <w:left w:val="nil"/>
              <w:bottom w:val="nil"/>
              <w:right w:val="nil"/>
            </w:tcBorders>
            <w:shd w:val="clear" w:color="auto" w:fill="auto"/>
            <w:vAlign w:val="center"/>
          </w:tcPr>
          <w:p w14:paraId="22943A81">
            <w:pPr>
              <w:widowControl/>
              <w:spacing w:line="560" w:lineRule="exact"/>
              <w:jc w:val="left"/>
              <w:rPr>
                <w:rFonts w:cs="宋体" w:asciiTheme="minorEastAsia" w:hAnsiTheme="minorEastAsia"/>
                <w:kern w:val="0"/>
                <w:szCs w:val="21"/>
              </w:rPr>
            </w:pPr>
          </w:p>
        </w:tc>
        <w:tc>
          <w:tcPr>
            <w:tcW w:w="1134" w:type="dxa"/>
            <w:tcBorders>
              <w:top w:val="nil"/>
              <w:left w:val="nil"/>
              <w:bottom w:val="nil"/>
              <w:right w:val="nil"/>
            </w:tcBorders>
            <w:shd w:val="clear" w:color="auto" w:fill="auto"/>
            <w:vAlign w:val="center"/>
          </w:tcPr>
          <w:p w14:paraId="29D8212B">
            <w:pPr>
              <w:widowControl/>
              <w:spacing w:line="560" w:lineRule="exact"/>
              <w:jc w:val="left"/>
              <w:rPr>
                <w:rFonts w:cs="宋体" w:asciiTheme="minorEastAsia" w:hAnsiTheme="minorEastAsia"/>
                <w:kern w:val="0"/>
                <w:szCs w:val="21"/>
              </w:rPr>
            </w:pPr>
          </w:p>
        </w:tc>
        <w:tc>
          <w:tcPr>
            <w:tcW w:w="993" w:type="dxa"/>
            <w:tcBorders>
              <w:top w:val="nil"/>
              <w:left w:val="nil"/>
              <w:bottom w:val="nil"/>
              <w:right w:val="nil"/>
            </w:tcBorders>
            <w:shd w:val="clear" w:color="auto" w:fill="auto"/>
            <w:vAlign w:val="center"/>
          </w:tcPr>
          <w:p w14:paraId="071E71DF">
            <w:pPr>
              <w:widowControl/>
              <w:spacing w:line="560" w:lineRule="exact"/>
              <w:jc w:val="left"/>
              <w:rPr>
                <w:rFonts w:cs="宋体" w:asciiTheme="minorEastAsia" w:hAnsiTheme="minorEastAsia"/>
                <w:kern w:val="0"/>
                <w:szCs w:val="21"/>
              </w:rPr>
            </w:pPr>
          </w:p>
        </w:tc>
        <w:tc>
          <w:tcPr>
            <w:tcW w:w="992" w:type="dxa"/>
            <w:tcBorders>
              <w:top w:val="nil"/>
              <w:left w:val="nil"/>
              <w:bottom w:val="nil"/>
              <w:right w:val="nil"/>
            </w:tcBorders>
            <w:shd w:val="clear" w:color="auto" w:fill="auto"/>
            <w:vAlign w:val="center"/>
          </w:tcPr>
          <w:p w14:paraId="17DE9168">
            <w:pPr>
              <w:widowControl/>
              <w:spacing w:line="560" w:lineRule="exact"/>
              <w:jc w:val="left"/>
              <w:rPr>
                <w:rFonts w:cs="宋体" w:asciiTheme="minorEastAsia" w:hAnsiTheme="minorEastAsia"/>
                <w:kern w:val="0"/>
                <w:szCs w:val="21"/>
              </w:rPr>
            </w:pPr>
          </w:p>
        </w:tc>
        <w:tc>
          <w:tcPr>
            <w:tcW w:w="5494" w:type="dxa"/>
            <w:tcBorders>
              <w:top w:val="nil"/>
              <w:left w:val="nil"/>
              <w:bottom w:val="nil"/>
              <w:right w:val="nil"/>
            </w:tcBorders>
            <w:shd w:val="clear" w:color="auto" w:fill="auto"/>
            <w:vAlign w:val="center"/>
          </w:tcPr>
          <w:p w14:paraId="3AA06C4C">
            <w:pPr>
              <w:widowControl/>
              <w:spacing w:line="560" w:lineRule="exact"/>
              <w:jc w:val="right"/>
              <w:rPr>
                <w:rFonts w:cs="宋体" w:asciiTheme="minorEastAsia" w:hAnsiTheme="minorEastAsia"/>
                <w:kern w:val="0"/>
                <w:szCs w:val="21"/>
              </w:rPr>
            </w:pPr>
            <w:r>
              <w:rPr>
                <w:rFonts w:hint="eastAsia" w:cs="宋体" w:asciiTheme="minorEastAsia" w:hAnsiTheme="minorEastAsia"/>
                <w:kern w:val="0"/>
                <w:szCs w:val="21"/>
              </w:rPr>
              <w:t>单位：万元</w:t>
            </w:r>
          </w:p>
        </w:tc>
      </w:tr>
      <w:tr w14:paraId="58ACD0A3">
        <w:tblPrEx>
          <w:tblCellMar>
            <w:top w:w="0" w:type="dxa"/>
            <w:left w:w="108" w:type="dxa"/>
            <w:bottom w:w="0" w:type="dxa"/>
            <w:right w:w="108" w:type="dxa"/>
          </w:tblCellMar>
        </w:tblPrEx>
        <w:trPr>
          <w:trHeight w:val="920" w:hRule="atLeast"/>
        </w:trPr>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14:paraId="4C468AA6">
            <w:pPr>
              <w:widowControl/>
              <w:spacing w:line="560" w:lineRule="exact"/>
              <w:jc w:val="center"/>
              <w:rPr>
                <w:rFonts w:cs="宋体" w:asciiTheme="minorEastAsia" w:hAnsiTheme="minorEastAsia"/>
                <w:kern w:val="0"/>
                <w:szCs w:val="21"/>
              </w:rPr>
            </w:pPr>
            <w:r>
              <w:rPr>
                <w:rFonts w:hint="eastAsia" w:cs="宋体" w:asciiTheme="minorEastAsia" w:hAnsiTheme="minorEastAsia"/>
                <w:kern w:val="0"/>
                <w:szCs w:val="21"/>
              </w:rPr>
              <w:t>项目名称</w:t>
            </w:r>
          </w:p>
        </w:tc>
        <w:tc>
          <w:tcPr>
            <w:tcW w:w="1134" w:type="dxa"/>
            <w:tcBorders>
              <w:top w:val="single" w:color="auto" w:sz="4" w:space="0"/>
              <w:left w:val="nil"/>
              <w:bottom w:val="single" w:color="auto" w:sz="4" w:space="0"/>
              <w:right w:val="single" w:color="auto" w:sz="4" w:space="0"/>
            </w:tcBorders>
            <w:shd w:val="clear" w:color="auto" w:fill="auto"/>
            <w:vAlign w:val="center"/>
          </w:tcPr>
          <w:p w14:paraId="3D3334A4">
            <w:pPr>
              <w:widowControl/>
              <w:spacing w:line="560" w:lineRule="exact"/>
              <w:jc w:val="center"/>
              <w:rPr>
                <w:rFonts w:cs="宋体" w:asciiTheme="minorEastAsia" w:hAnsiTheme="minorEastAsia"/>
                <w:kern w:val="0"/>
                <w:szCs w:val="21"/>
              </w:rPr>
            </w:pPr>
            <w:r>
              <w:rPr>
                <w:rFonts w:hint="eastAsia" w:cs="宋体" w:asciiTheme="minorEastAsia" w:hAnsiTheme="minorEastAsia"/>
                <w:kern w:val="0"/>
                <w:szCs w:val="21"/>
              </w:rPr>
              <w:t>2017年度预算</w:t>
            </w:r>
          </w:p>
        </w:tc>
        <w:tc>
          <w:tcPr>
            <w:tcW w:w="993" w:type="dxa"/>
            <w:tcBorders>
              <w:top w:val="single" w:color="auto" w:sz="4" w:space="0"/>
              <w:left w:val="nil"/>
              <w:bottom w:val="single" w:color="auto" w:sz="4" w:space="0"/>
              <w:right w:val="single" w:color="auto" w:sz="4" w:space="0"/>
            </w:tcBorders>
            <w:shd w:val="clear" w:color="auto" w:fill="auto"/>
            <w:vAlign w:val="center"/>
          </w:tcPr>
          <w:p w14:paraId="12145E0D">
            <w:pPr>
              <w:widowControl/>
              <w:spacing w:line="560" w:lineRule="exact"/>
              <w:jc w:val="center"/>
              <w:rPr>
                <w:rFonts w:cs="宋体" w:asciiTheme="minorEastAsia" w:hAnsiTheme="minorEastAsia"/>
                <w:kern w:val="0"/>
                <w:szCs w:val="21"/>
              </w:rPr>
            </w:pPr>
            <w:r>
              <w:rPr>
                <w:rFonts w:hint="eastAsia" w:cs="宋体" w:asciiTheme="minorEastAsia" w:hAnsiTheme="minorEastAsia"/>
                <w:kern w:val="0"/>
                <w:szCs w:val="21"/>
              </w:rPr>
              <w:t>2018年度预算</w:t>
            </w:r>
          </w:p>
        </w:tc>
        <w:tc>
          <w:tcPr>
            <w:tcW w:w="992" w:type="dxa"/>
            <w:tcBorders>
              <w:top w:val="single" w:color="auto" w:sz="4" w:space="0"/>
              <w:left w:val="nil"/>
              <w:bottom w:val="single" w:color="auto" w:sz="4" w:space="0"/>
              <w:right w:val="single" w:color="auto" w:sz="4" w:space="0"/>
            </w:tcBorders>
            <w:shd w:val="clear" w:color="auto" w:fill="auto"/>
            <w:vAlign w:val="center"/>
          </w:tcPr>
          <w:p w14:paraId="13AC4A23">
            <w:pPr>
              <w:widowControl/>
              <w:spacing w:line="560" w:lineRule="exact"/>
              <w:jc w:val="center"/>
              <w:rPr>
                <w:rFonts w:cs="宋体" w:asciiTheme="minorEastAsia" w:hAnsiTheme="minorEastAsia"/>
                <w:kern w:val="0"/>
                <w:szCs w:val="21"/>
              </w:rPr>
            </w:pPr>
            <w:r>
              <w:rPr>
                <w:rFonts w:hint="eastAsia" w:cs="宋体" w:asciiTheme="minorEastAsia" w:hAnsiTheme="minorEastAsia"/>
                <w:kern w:val="0"/>
                <w:szCs w:val="21"/>
              </w:rPr>
              <w:t>增减金额</w:t>
            </w:r>
          </w:p>
        </w:tc>
        <w:tc>
          <w:tcPr>
            <w:tcW w:w="5494" w:type="dxa"/>
            <w:tcBorders>
              <w:top w:val="single" w:color="auto" w:sz="4" w:space="0"/>
              <w:left w:val="nil"/>
              <w:bottom w:val="single" w:color="auto" w:sz="4" w:space="0"/>
              <w:right w:val="single" w:color="auto" w:sz="4" w:space="0"/>
            </w:tcBorders>
            <w:shd w:val="clear" w:color="auto" w:fill="auto"/>
            <w:vAlign w:val="center"/>
          </w:tcPr>
          <w:p w14:paraId="225D9AB1">
            <w:pPr>
              <w:widowControl/>
              <w:spacing w:line="560" w:lineRule="exact"/>
              <w:jc w:val="center"/>
              <w:rPr>
                <w:rFonts w:hint="eastAsia" w:cs="宋体" w:asciiTheme="minorEastAsia" w:hAnsiTheme="minorEastAsia" w:eastAsiaTheme="minorEastAsia"/>
                <w:kern w:val="0"/>
                <w:szCs w:val="21"/>
                <w:lang w:eastAsia="zh-CN"/>
              </w:rPr>
            </w:pPr>
            <w:r>
              <w:rPr>
                <w:rFonts w:hint="eastAsia" w:cs="宋体" w:asciiTheme="minorEastAsia" w:hAnsiTheme="minorEastAsia"/>
                <w:kern w:val="0"/>
                <w:szCs w:val="21"/>
              </w:rPr>
              <w:t>变化</w:t>
            </w:r>
            <w:r>
              <w:rPr>
                <w:rFonts w:hint="eastAsia" w:cs="宋体" w:asciiTheme="minorEastAsia" w:hAnsiTheme="minorEastAsia"/>
                <w:kern w:val="0"/>
                <w:szCs w:val="21"/>
                <w:lang w:eastAsia="zh-CN"/>
              </w:rPr>
              <w:t>情况</w:t>
            </w:r>
          </w:p>
        </w:tc>
      </w:tr>
      <w:tr w14:paraId="7B14A005">
        <w:tblPrEx>
          <w:tblCellMar>
            <w:top w:w="0" w:type="dxa"/>
            <w:left w:w="108" w:type="dxa"/>
            <w:bottom w:w="0" w:type="dxa"/>
            <w:right w:w="108" w:type="dxa"/>
          </w:tblCellMar>
        </w:tblPrEx>
        <w:trPr>
          <w:trHeight w:val="341" w:hRule="atLeast"/>
        </w:trPr>
        <w:tc>
          <w:tcPr>
            <w:tcW w:w="2268" w:type="dxa"/>
            <w:tcBorders>
              <w:top w:val="nil"/>
              <w:left w:val="single" w:color="auto" w:sz="4" w:space="0"/>
              <w:bottom w:val="single" w:color="auto" w:sz="4" w:space="0"/>
              <w:right w:val="single" w:color="auto" w:sz="4" w:space="0"/>
            </w:tcBorders>
            <w:shd w:val="clear" w:color="auto" w:fill="auto"/>
            <w:vAlign w:val="center"/>
          </w:tcPr>
          <w:p w14:paraId="7399BE29">
            <w:pPr>
              <w:widowControl/>
              <w:spacing w:line="560" w:lineRule="exact"/>
              <w:jc w:val="center"/>
              <w:rPr>
                <w:rFonts w:cs="宋体" w:asciiTheme="minorEastAsia" w:hAnsiTheme="minorEastAsia"/>
                <w:kern w:val="0"/>
                <w:szCs w:val="21"/>
              </w:rPr>
            </w:pPr>
            <w:r>
              <w:rPr>
                <w:rFonts w:hint="eastAsia" w:cs="宋体" w:asciiTheme="minorEastAsia" w:hAnsiTheme="minorEastAsia"/>
                <w:kern w:val="0"/>
                <w:szCs w:val="21"/>
              </w:rPr>
              <w:t>因公出国经费</w:t>
            </w:r>
          </w:p>
        </w:tc>
        <w:tc>
          <w:tcPr>
            <w:tcW w:w="1134" w:type="dxa"/>
            <w:tcBorders>
              <w:top w:val="nil"/>
              <w:left w:val="nil"/>
              <w:bottom w:val="single" w:color="auto" w:sz="4" w:space="0"/>
              <w:right w:val="single" w:color="auto" w:sz="4" w:space="0"/>
            </w:tcBorders>
            <w:shd w:val="clear" w:color="auto" w:fill="auto"/>
            <w:vAlign w:val="center"/>
          </w:tcPr>
          <w:p w14:paraId="07AD35CC">
            <w:pPr>
              <w:widowControl/>
              <w:spacing w:line="560" w:lineRule="exact"/>
              <w:jc w:val="center"/>
              <w:rPr>
                <w:rFonts w:cs="宋体" w:asciiTheme="minorEastAsia" w:hAnsiTheme="minorEastAsia"/>
                <w:kern w:val="0"/>
                <w:szCs w:val="21"/>
              </w:rPr>
            </w:pPr>
            <w:r>
              <w:rPr>
                <w:rFonts w:hint="eastAsia" w:cs="宋体" w:asciiTheme="minorEastAsia" w:hAnsiTheme="minorEastAsia"/>
                <w:kern w:val="0"/>
                <w:szCs w:val="21"/>
              </w:rPr>
              <w:t>0</w:t>
            </w:r>
          </w:p>
        </w:tc>
        <w:tc>
          <w:tcPr>
            <w:tcW w:w="993" w:type="dxa"/>
            <w:tcBorders>
              <w:top w:val="nil"/>
              <w:left w:val="nil"/>
              <w:bottom w:val="single" w:color="auto" w:sz="4" w:space="0"/>
              <w:right w:val="single" w:color="auto" w:sz="4" w:space="0"/>
            </w:tcBorders>
            <w:shd w:val="clear" w:color="auto" w:fill="auto"/>
            <w:vAlign w:val="center"/>
          </w:tcPr>
          <w:p w14:paraId="6F45EEA3">
            <w:pPr>
              <w:widowControl/>
              <w:spacing w:line="560" w:lineRule="exact"/>
              <w:jc w:val="center"/>
              <w:rPr>
                <w:rFonts w:cs="宋体" w:asciiTheme="minorEastAsia" w:hAnsiTheme="minorEastAsia"/>
                <w:kern w:val="0"/>
                <w:szCs w:val="21"/>
              </w:rPr>
            </w:pPr>
            <w:r>
              <w:rPr>
                <w:rFonts w:hint="eastAsia" w:cs="宋体" w:asciiTheme="minorEastAsia" w:hAnsiTheme="minorEastAsia"/>
                <w:kern w:val="0"/>
                <w:szCs w:val="21"/>
              </w:rPr>
              <w:t>0</w:t>
            </w:r>
          </w:p>
        </w:tc>
        <w:tc>
          <w:tcPr>
            <w:tcW w:w="992" w:type="dxa"/>
            <w:tcBorders>
              <w:top w:val="nil"/>
              <w:left w:val="nil"/>
              <w:bottom w:val="single" w:color="auto" w:sz="4" w:space="0"/>
              <w:right w:val="single" w:color="auto" w:sz="4" w:space="0"/>
            </w:tcBorders>
            <w:shd w:val="clear" w:color="auto" w:fill="auto"/>
            <w:vAlign w:val="center"/>
          </w:tcPr>
          <w:p w14:paraId="2FA52026">
            <w:pPr>
              <w:widowControl/>
              <w:spacing w:line="560" w:lineRule="exact"/>
              <w:jc w:val="center"/>
              <w:rPr>
                <w:rFonts w:cs="宋体" w:asciiTheme="minorEastAsia" w:hAnsiTheme="minorEastAsia"/>
                <w:kern w:val="0"/>
                <w:szCs w:val="21"/>
              </w:rPr>
            </w:pPr>
            <w:r>
              <w:rPr>
                <w:rFonts w:hint="eastAsia" w:cs="宋体" w:asciiTheme="minorEastAsia" w:hAnsiTheme="minorEastAsia"/>
                <w:kern w:val="0"/>
                <w:szCs w:val="21"/>
              </w:rPr>
              <w:t>0</w:t>
            </w:r>
          </w:p>
        </w:tc>
        <w:tc>
          <w:tcPr>
            <w:tcW w:w="5494" w:type="dxa"/>
            <w:tcBorders>
              <w:top w:val="nil"/>
              <w:left w:val="nil"/>
              <w:bottom w:val="single" w:color="auto" w:sz="4" w:space="0"/>
              <w:right w:val="single" w:color="auto" w:sz="4" w:space="0"/>
            </w:tcBorders>
            <w:shd w:val="clear" w:color="auto" w:fill="auto"/>
            <w:vAlign w:val="center"/>
          </w:tcPr>
          <w:p w14:paraId="03B45AC0">
            <w:pPr>
              <w:widowControl/>
              <w:spacing w:line="560" w:lineRule="exact"/>
              <w:jc w:val="left"/>
              <w:rPr>
                <w:rFonts w:cs="宋体" w:asciiTheme="minorEastAsia" w:hAnsiTheme="minorEastAsia"/>
                <w:kern w:val="0"/>
                <w:szCs w:val="21"/>
              </w:rPr>
            </w:pPr>
            <w:r>
              <w:rPr>
                <w:rFonts w:hint="eastAsia" w:cs="宋体" w:asciiTheme="minorEastAsia" w:hAnsiTheme="minorEastAsia"/>
                <w:kern w:val="0"/>
                <w:szCs w:val="21"/>
              </w:rPr>
              <w:t>无增减变化</w:t>
            </w:r>
          </w:p>
        </w:tc>
      </w:tr>
      <w:tr w14:paraId="6AD9F746">
        <w:tblPrEx>
          <w:tblCellMar>
            <w:top w:w="0" w:type="dxa"/>
            <w:left w:w="108" w:type="dxa"/>
            <w:bottom w:w="0" w:type="dxa"/>
            <w:right w:w="108" w:type="dxa"/>
          </w:tblCellMar>
        </w:tblPrEx>
        <w:trPr>
          <w:trHeight w:val="335" w:hRule="atLeast"/>
        </w:trPr>
        <w:tc>
          <w:tcPr>
            <w:tcW w:w="2268" w:type="dxa"/>
            <w:tcBorders>
              <w:top w:val="nil"/>
              <w:left w:val="single" w:color="auto" w:sz="4" w:space="0"/>
              <w:bottom w:val="single" w:color="auto" w:sz="4" w:space="0"/>
              <w:right w:val="single" w:color="auto" w:sz="4" w:space="0"/>
            </w:tcBorders>
            <w:shd w:val="clear" w:color="auto" w:fill="auto"/>
            <w:vAlign w:val="center"/>
          </w:tcPr>
          <w:p w14:paraId="56690C04">
            <w:pPr>
              <w:widowControl/>
              <w:spacing w:line="560" w:lineRule="exact"/>
              <w:jc w:val="center"/>
              <w:rPr>
                <w:rFonts w:cs="宋体" w:asciiTheme="minorEastAsia" w:hAnsiTheme="minorEastAsia"/>
                <w:kern w:val="0"/>
                <w:szCs w:val="21"/>
              </w:rPr>
            </w:pPr>
            <w:r>
              <w:rPr>
                <w:rFonts w:hint="eastAsia" w:cs="宋体" w:asciiTheme="minorEastAsia" w:hAnsiTheme="minorEastAsia"/>
                <w:kern w:val="0"/>
                <w:szCs w:val="21"/>
              </w:rPr>
              <w:t>公务用车购置经费</w:t>
            </w:r>
          </w:p>
        </w:tc>
        <w:tc>
          <w:tcPr>
            <w:tcW w:w="1134" w:type="dxa"/>
            <w:tcBorders>
              <w:top w:val="nil"/>
              <w:left w:val="nil"/>
              <w:bottom w:val="single" w:color="auto" w:sz="4" w:space="0"/>
              <w:right w:val="single" w:color="auto" w:sz="4" w:space="0"/>
            </w:tcBorders>
            <w:shd w:val="clear" w:color="auto" w:fill="auto"/>
            <w:vAlign w:val="center"/>
          </w:tcPr>
          <w:p w14:paraId="19641521">
            <w:pPr>
              <w:widowControl/>
              <w:spacing w:line="560" w:lineRule="exact"/>
              <w:jc w:val="center"/>
              <w:rPr>
                <w:rFonts w:cs="宋体" w:asciiTheme="minorEastAsia" w:hAnsiTheme="minorEastAsia"/>
                <w:kern w:val="0"/>
                <w:szCs w:val="21"/>
              </w:rPr>
            </w:pPr>
            <w:r>
              <w:rPr>
                <w:rFonts w:hint="eastAsia" w:cs="宋体" w:asciiTheme="minorEastAsia" w:hAnsiTheme="minorEastAsia"/>
                <w:kern w:val="0"/>
                <w:szCs w:val="21"/>
              </w:rPr>
              <w:t>0</w:t>
            </w:r>
          </w:p>
        </w:tc>
        <w:tc>
          <w:tcPr>
            <w:tcW w:w="993" w:type="dxa"/>
            <w:tcBorders>
              <w:top w:val="nil"/>
              <w:left w:val="nil"/>
              <w:bottom w:val="single" w:color="auto" w:sz="4" w:space="0"/>
              <w:right w:val="single" w:color="auto" w:sz="4" w:space="0"/>
            </w:tcBorders>
            <w:shd w:val="clear" w:color="auto" w:fill="auto"/>
            <w:vAlign w:val="center"/>
          </w:tcPr>
          <w:p w14:paraId="0574E98E">
            <w:pPr>
              <w:widowControl/>
              <w:spacing w:line="560" w:lineRule="exact"/>
              <w:jc w:val="center"/>
              <w:rPr>
                <w:rFonts w:cs="宋体" w:asciiTheme="minorEastAsia" w:hAnsiTheme="minorEastAsia"/>
                <w:kern w:val="0"/>
                <w:szCs w:val="21"/>
              </w:rPr>
            </w:pPr>
            <w:r>
              <w:rPr>
                <w:rFonts w:hint="eastAsia" w:cs="宋体" w:asciiTheme="minorEastAsia" w:hAnsiTheme="minorEastAsia"/>
                <w:kern w:val="0"/>
                <w:szCs w:val="21"/>
              </w:rPr>
              <w:t>0</w:t>
            </w:r>
          </w:p>
        </w:tc>
        <w:tc>
          <w:tcPr>
            <w:tcW w:w="992" w:type="dxa"/>
            <w:tcBorders>
              <w:top w:val="nil"/>
              <w:left w:val="nil"/>
              <w:bottom w:val="single" w:color="auto" w:sz="4" w:space="0"/>
              <w:right w:val="single" w:color="auto" w:sz="4" w:space="0"/>
            </w:tcBorders>
            <w:shd w:val="clear" w:color="auto" w:fill="auto"/>
            <w:vAlign w:val="center"/>
          </w:tcPr>
          <w:p w14:paraId="54B99BF1">
            <w:pPr>
              <w:widowControl/>
              <w:spacing w:line="560" w:lineRule="exact"/>
              <w:jc w:val="center"/>
              <w:rPr>
                <w:rFonts w:cs="宋体" w:asciiTheme="minorEastAsia" w:hAnsiTheme="minorEastAsia"/>
                <w:kern w:val="0"/>
                <w:szCs w:val="21"/>
              </w:rPr>
            </w:pPr>
            <w:r>
              <w:rPr>
                <w:rFonts w:hint="eastAsia" w:cs="宋体" w:asciiTheme="minorEastAsia" w:hAnsiTheme="minorEastAsia"/>
                <w:kern w:val="0"/>
                <w:szCs w:val="21"/>
              </w:rPr>
              <w:t>0</w:t>
            </w:r>
          </w:p>
        </w:tc>
        <w:tc>
          <w:tcPr>
            <w:tcW w:w="5494" w:type="dxa"/>
            <w:tcBorders>
              <w:top w:val="nil"/>
              <w:left w:val="nil"/>
              <w:bottom w:val="single" w:color="auto" w:sz="4" w:space="0"/>
              <w:right w:val="single" w:color="auto" w:sz="4" w:space="0"/>
            </w:tcBorders>
            <w:shd w:val="clear" w:color="auto" w:fill="auto"/>
            <w:vAlign w:val="center"/>
          </w:tcPr>
          <w:p w14:paraId="6FFDB3ED">
            <w:pPr>
              <w:widowControl/>
              <w:spacing w:line="560" w:lineRule="exact"/>
              <w:jc w:val="left"/>
              <w:rPr>
                <w:rFonts w:cs="宋体" w:asciiTheme="minorEastAsia" w:hAnsiTheme="minorEastAsia"/>
                <w:kern w:val="0"/>
                <w:szCs w:val="21"/>
              </w:rPr>
            </w:pPr>
            <w:r>
              <w:rPr>
                <w:rFonts w:hint="eastAsia" w:cs="宋体" w:asciiTheme="minorEastAsia" w:hAnsiTheme="minorEastAsia"/>
                <w:kern w:val="0"/>
                <w:szCs w:val="21"/>
              </w:rPr>
              <w:t>无增减变化</w:t>
            </w:r>
          </w:p>
        </w:tc>
      </w:tr>
      <w:tr w14:paraId="29D767D5">
        <w:tblPrEx>
          <w:tblCellMar>
            <w:top w:w="0" w:type="dxa"/>
            <w:left w:w="108" w:type="dxa"/>
            <w:bottom w:w="0" w:type="dxa"/>
            <w:right w:w="108" w:type="dxa"/>
          </w:tblCellMar>
        </w:tblPrEx>
        <w:trPr>
          <w:trHeight w:val="1477" w:hRule="atLeast"/>
        </w:trPr>
        <w:tc>
          <w:tcPr>
            <w:tcW w:w="2268" w:type="dxa"/>
            <w:tcBorders>
              <w:top w:val="nil"/>
              <w:left w:val="single" w:color="auto" w:sz="4" w:space="0"/>
              <w:bottom w:val="single" w:color="auto" w:sz="4" w:space="0"/>
              <w:right w:val="single" w:color="auto" w:sz="4" w:space="0"/>
            </w:tcBorders>
            <w:shd w:val="clear" w:color="auto" w:fill="auto"/>
            <w:vAlign w:val="center"/>
          </w:tcPr>
          <w:p w14:paraId="4CC2A33F">
            <w:pPr>
              <w:widowControl/>
              <w:spacing w:line="560" w:lineRule="exact"/>
              <w:jc w:val="center"/>
              <w:rPr>
                <w:rFonts w:cs="宋体" w:asciiTheme="minorEastAsia" w:hAnsiTheme="minorEastAsia"/>
                <w:kern w:val="0"/>
                <w:szCs w:val="21"/>
              </w:rPr>
            </w:pPr>
            <w:r>
              <w:rPr>
                <w:rFonts w:hint="eastAsia" w:cs="宋体" w:asciiTheme="minorEastAsia" w:hAnsiTheme="minorEastAsia"/>
                <w:kern w:val="0"/>
                <w:szCs w:val="21"/>
              </w:rPr>
              <w:t>公务用车运行经费</w:t>
            </w:r>
          </w:p>
        </w:tc>
        <w:tc>
          <w:tcPr>
            <w:tcW w:w="1134" w:type="dxa"/>
            <w:tcBorders>
              <w:top w:val="nil"/>
              <w:left w:val="nil"/>
              <w:bottom w:val="single" w:color="auto" w:sz="4" w:space="0"/>
              <w:right w:val="single" w:color="auto" w:sz="4" w:space="0"/>
            </w:tcBorders>
            <w:shd w:val="clear" w:color="auto" w:fill="auto"/>
            <w:vAlign w:val="center"/>
          </w:tcPr>
          <w:p w14:paraId="336E7CA1">
            <w:pPr>
              <w:widowControl/>
              <w:spacing w:line="560" w:lineRule="exact"/>
              <w:jc w:val="center"/>
              <w:rPr>
                <w:rFonts w:cs="宋体" w:asciiTheme="minorEastAsia" w:hAnsiTheme="minorEastAsia"/>
                <w:kern w:val="0"/>
                <w:szCs w:val="21"/>
              </w:rPr>
            </w:pPr>
            <w:r>
              <w:rPr>
                <w:rFonts w:hint="eastAsia" w:cs="宋体" w:asciiTheme="minorEastAsia" w:hAnsiTheme="minorEastAsia"/>
                <w:kern w:val="0"/>
                <w:szCs w:val="21"/>
              </w:rPr>
              <w:t>9.8</w:t>
            </w:r>
          </w:p>
        </w:tc>
        <w:tc>
          <w:tcPr>
            <w:tcW w:w="993" w:type="dxa"/>
            <w:tcBorders>
              <w:top w:val="nil"/>
              <w:left w:val="nil"/>
              <w:bottom w:val="single" w:color="auto" w:sz="4" w:space="0"/>
              <w:right w:val="single" w:color="auto" w:sz="4" w:space="0"/>
            </w:tcBorders>
            <w:shd w:val="clear" w:color="auto" w:fill="auto"/>
            <w:vAlign w:val="center"/>
          </w:tcPr>
          <w:p w14:paraId="713E1AC3">
            <w:pPr>
              <w:widowControl/>
              <w:spacing w:line="560" w:lineRule="exact"/>
              <w:jc w:val="center"/>
              <w:rPr>
                <w:rFonts w:cs="宋体" w:asciiTheme="minorEastAsia" w:hAnsiTheme="minorEastAsia"/>
                <w:kern w:val="0"/>
                <w:szCs w:val="21"/>
              </w:rPr>
            </w:pPr>
            <w:r>
              <w:rPr>
                <w:rFonts w:hint="eastAsia" w:cs="宋体" w:asciiTheme="minorEastAsia" w:hAnsiTheme="minorEastAsia"/>
                <w:kern w:val="0"/>
                <w:szCs w:val="21"/>
              </w:rPr>
              <w:t>7</w:t>
            </w:r>
          </w:p>
        </w:tc>
        <w:tc>
          <w:tcPr>
            <w:tcW w:w="992" w:type="dxa"/>
            <w:tcBorders>
              <w:top w:val="nil"/>
              <w:left w:val="nil"/>
              <w:bottom w:val="single" w:color="auto" w:sz="4" w:space="0"/>
              <w:right w:val="single" w:color="auto" w:sz="4" w:space="0"/>
            </w:tcBorders>
            <w:shd w:val="clear" w:color="auto" w:fill="auto"/>
            <w:vAlign w:val="center"/>
          </w:tcPr>
          <w:p w14:paraId="32CF2A4B">
            <w:pPr>
              <w:widowControl/>
              <w:spacing w:line="560" w:lineRule="exact"/>
              <w:jc w:val="center"/>
              <w:rPr>
                <w:rFonts w:cs="宋体" w:asciiTheme="minorEastAsia" w:hAnsiTheme="minorEastAsia"/>
                <w:kern w:val="0"/>
                <w:szCs w:val="21"/>
              </w:rPr>
            </w:pPr>
            <w:r>
              <w:rPr>
                <w:rFonts w:hint="eastAsia" w:cs="宋体" w:asciiTheme="minorEastAsia" w:hAnsiTheme="minorEastAsia"/>
                <w:kern w:val="0"/>
                <w:szCs w:val="21"/>
              </w:rPr>
              <w:t>-2.8</w:t>
            </w:r>
          </w:p>
        </w:tc>
        <w:tc>
          <w:tcPr>
            <w:tcW w:w="5494" w:type="dxa"/>
            <w:tcBorders>
              <w:top w:val="nil"/>
              <w:left w:val="nil"/>
              <w:bottom w:val="single" w:color="auto" w:sz="4" w:space="0"/>
              <w:right w:val="single" w:color="auto" w:sz="4" w:space="0"/>
            </w:tcBorders>
            <w:shd w:val="clear" w:color="auto" w:fill="auto"/>
            <w:vAlign w:val="center"/>
          </w:tcPr>
          <w:p w14:paraId="64148593">
            <w:pPr>
              <w:widowControl/>
              <w:spacing w:line="560" w:lineRule="exact"/>
              <w:jc w:val="left"/>
              <w:rPr>
                <w:rFonts w:cs="宋体" w:asciiTheme="minorEastAsia" w:hAnsiTheme="minorEastAsia"/>
                <w:kern w:val="0"/>
                <w:szCs w:val="21"/>
              </w:rPr>
            </w:pPr>
            <w:r>
              <w:rPr>
                <w:rFonts w:hint="eastAsia" w:cs="仿宋" w:asciiTheme="minorEastAsia" w:hAnsiTheme="minorEastAsia"/>
                <w:szCs w:val="21"/>
              </w:rPr>
              <w:t>2018年我单位计划对公车加强管理、控制车辆使用，对公车日常养护、加油实行定点专人管理，因此公务用车运行维护费比2017年减少2.8万元。</w:t>
            </w:r>
          </w:p>
        </w:tc>
      </w:tr>
      <w:tr w14:paraId="6C95B823">
        <w:tblPrEx>
          <w:tblCellMar>
            <w:top w:w="0" w:type="dxa"/>
            <w:left w:w="108" w:type="dxa"/>
            <w:bottom w:w="0" w:type="dxa"/>
            <w:right w:w="108" w:type="dxa"/>
          </w:tblCellMar>
        </w:tblPrEx>
        <w:trPr>
          <w:trHeight w:val="855" w:hRule="atLeast"/>
        </w:trPr>
        <w:tc>
          <w:tcPr>
            <w:tcW w:w="2268" w:type="dxa"/>
            <w:tcBorders>
              <w:top w:val="nil"/>
              <w:left w:val="single" w:color="auto" w:sz="4" w:space="0"/>
              <w:bottom w:val="single" w:color="auto" w:sz="4" w:space="0"/>
              <w:right w:val="single" w:color="auto" w:sz="4" w:space="0"/>
            </w:tcBorders>
            <w:shd w:val="clear" w:color="auto" w:fill="auto"/>
            <w:vAlign w:val="center"/>
          </w:tcPr>
          <w:p w14:paraId="1DD62F7B">
            <w:pPr>
              <w:widowControl/>
              <w:spacing w:line="560" w:lineRule="exact"/>
              <w:jc w:val="center"/>
              <w:rPr>
                <w:rFonts w:cs="宋体" w:asciiTheme="minorEastAsia" w:hAnsiTheme="minorEastAsia"/>
                <w:kern w:val="0"/>
                <w:szCs w:val="21"/>
              </w:rPr>
            </w:pPr>
            <w:r>
              <w:rPr>
                <w:rFonts w:hint="eastAsia" w:cs="宋体" w:asciiTheme="minorEastAsia" w:hAnsiTheme="minorEastAsia"/>
                <w:kern w:val="0"/>
                <w:szCs w:val="21"/>
              </w:rPr>
              <w:t>公务接待费支出</w:t>
            </w:r>
          </w:p>
        </w:tc>
        <w:tc>
          <w:tcPr>
            <w:tcW w:w="1134" w:type="dxa"/>
            <w:tcBorders>
              <w:top w:val="nil"/>
              <w:left w:val="nil"/>
              <w:bottom w:val="single" w:color="auto" w:sz="4" w:space="0"/>
              <w:right w:val="single" w:color="auto" w:sz="4" w:space="0"/>
            </w:tcBorders>
            <w:shd w:val="clear" w:color="auto" w:fill="auto"/>
            <w:vAlign w:val="center"/>
          </w:tcPr>
          <w:p w14:paraId="7DB2F142">
            <w:pPr>
              <w:widowControl/>
              <w:spacing w:line="560" w:lineRule="exact"/>
              <w:jc w:val="center"/>
              <w:rPr>
                <w:rFonts w:cs="宋体" w:asciiTheme="minorEastAsia" w:hAnsiTheme="minorEastAsia"/>
                <w:kern w:val="0"/>
                <w:szCs w:val="21"/>
              </w:rPr>
            </w:pPr>
            <w:r>
              <w:rPr>
                <w:rFonts w:hint="eastAsia" w:cs="宋体" w:asciiTheme="minorEastAsia" w:hAnsiTheme="minorEastAsia"/>
                <w:kern w:val="0"/>
                <w:szCs w:val="21"/>
              </w:rPr>
              <w:t>13.9</w:t>
            </w:r>
          </w:p>
        </w:tc>
        <w:tc>
          <w:tcPr>
            <w:tcW w:w="993" w:type="dxa"/>
            <w:tcBorders>
              <w:top w:val="nil"/>
              <w:left w:val="nil"/>
              <w:bottom w:val="single" w:color="auto" w:sz="4" w:space="0"/>
              <w:right w:val="single" w:color="auto" w:sz="4" w:space="0"/>
            </w:tcBorders>
            <w:shd w:val="clear" w:color="auto" w:fill="auto"/>
            <w:vAlign w:val="center"/>
          </w:tcPr>
          <w:p w14:paraId="6F179305">
            <w:pPr>
              <w:widowControl/>
              <w:spacing w:line="560" w:lineRule="exact"/>
              <w:jc w:val="center"/>
              <w:rPr>
                <w:rFonts w:cs="宋体" w:asciiTheme="minorEastAsia" w:hAnsiTheme="minorEastAsia"/>
                <w:kern w:val="0"/>
                <w:szCs w:val="21"/>
              </w:rPr>
            </w:pPr>
            <w:r>
              <w:rPr>
                <w:rFonts w:hint="eastAsia" w:cs="宋体" w:asciiTheme="minorEastAsia" w:hAnsiTheme="minorEastAsia"/>
                <w:kern w:val="0"/>
                <w:szCs w:val="21"/>
              </w:rPr>
              <w:t>7</w:t>
            </w:r>
          </w:p>
        </w:tc>
        <w:tc>
          <w:tcPr>
            <w:tcW w:w="992" w:type="dxa"/>
            <w:tcBorders>
              <w:top w:val="nil"/>
              <w:left w:val="nil"/>
              <w:bottom w:val="single" w:color="auto" w:sz="4" w:space="0"/>
              <w:right w:val="single" w:color="auto" w:sz="4" w:space="0"/>
            </w:tcBorders>
            <w:shd w:val="clear" w:color="auto" w:fill="auto"/>
            <w:vAlign w:val="center"/>
          </w:tcPr>
          <w:p w14:paraId="452EC092">
            <w:pPr>
              <w:widowControl/>
              <w:spacing w:line="560" w:lineRule="exact"/>
              <w:jc w:val="center"/>
              <w:rPr>
                <w:rFonts w:cs="宋体" w:asciiTheme="minorEastAsia" w:hAnsiTheme="minorEastAsia"/>
                <w:kern w:val="0"/>
                <w:szCs w:val="21"/>
              </w:rPr>
            </w:pPr>
            <w:r>
              <w:rPr>
                <w:rFonts w:hint="eastAsia" w:cs="宋体" w:asciiTheme="minorEastAsia" w:hAnsiTheme="minorEastAsia"/>
                <w:kern w:val="0"/>
                <w:szCs w:val="21"/>
              </w:rPr>
              <w:t>-6.9</w:t>
            </w:r>
          </w:p>
        </w:tc>
        <w:tc>
          <w:tcPr>
            <w:tcW w:w="5494" w:type="dxa"/>
            <w:tcBorders>
              <w:top w:val="nil"/>
              <w:left w:val="nil"/>
              <w:bottom w:val="single" w:color="auto" w:sz="4" w:space="0"/>
              <w:right w:val="single" w:color="auto" w:sz="4" w:space="0"/>
            </w:tcBorders>
            <w:shd w:val="clear" w:color="auto" w:fill="auto"/>
            <w:vAlign w:val="center"/>
          </w:tcPr>
          <w:p w14:paraId="3E59F163">
            <w:pPr>
              <w:widowControl/>
              <w:spacing w:line="560" w:lineRule="exact"/>
              <w:jc w:val="left"/>
              <w:rPr>
                <w:rFonts w:cs="宋体" w:asciiTheme="minorEastAsia" w:hAnsiTheme="minorEastAsia"/>
                <w:kern w:val="0"/>
                <w:szCs w:val="21"/>
              </w:rPr>
            </w:pPr>
            <w:r>
              <w:rPr>
                <w:rFonts w:hint="eastAsia" w:cs="仿宋" w:asciiTheme="minorEastAsia" w:hAnsiTheme="minorEastAsia"/>
                <w:szCs w:val="21"/>
              </w:rPr>
              <w:t>我单位2018年计划对公务接待的次数和人数进行缩减，严格控制公务接待的规模，深入贯彻落实《党政机关厉行节约反对浪费条例》，因此</w:t>
            </w:r>
            <w:r>
              <w:rPr>
                <w:rFonts w:hint="eastAsia" w:cs="仿宋" w:asciiTheme="minorEastAsia" w:hAnsiTheme="minorEastAsia"/>
                <w:color w:val="000000"/>
                <w:kern w:val="0"/>
                <w:szCs w:val="21"/>
              </w:rPr>
              <w:t>比2017年减少6.9万元。</w:t>
            </w:r>
          </w:p>
        </w:tc>
      </w:tr>
      <w:tr w14:paraId="4FACFC54">
        <w:tblPrEx>
          <w:tblCellMar>
            <w:top w:w="0" w:type="dxa"/>
            <w:left w:w="108" w:type="dxa"/>
            <w:bottom w:w="0" w:type="dxa"/>
            <w:right w:w="108" w:type="dxa"/>
          </w:tblCellMar>
        </w:tblPrEx>
        <w:trPr>
          <w:trHeight w:val="70" w:hRule="atLeast"/>
        </w:trPr>
        <w:tc>
          <w:tcPr>
            <w:tcW w:w="2268" w:type="dxa"/>
            <w:tcBorders>
              <w:top w:val="nil"/>
              <w:left w:val="single" w:color="auto" w:sz="4" w:space="0"/>
              <w:bottom w:val="single" w:color="auto" w:sz="4" w:space="0"/>
              <w:right w:val="single" w:color="auto" w:sz="4" w:space="0"/>
            </w:tcBorders>
            <w:shd w:val="clear" w:color="auto" w:fill="auto"/>
            <w:vAlign w:val="center"/>
          </w:tcPr>
          <w:p w14:paraId="79200EE0">
            <w:pPr>
              <w:widowControl/>
              <w:spacing w:line="560" w:lineRule="exact"/>
              <w:jc w:val="center"/>
              <w:rPr>
                <w:rFonts w:cs="宋体" w:asciiTheme="minorEastAsia" w:hAnsiTheme="minorEastAsia"/>
                <w:kern w:val="0"/>
                <w:szCs w:val="21"/>
              </w:rPr>
            </w:pPr>
            <w:r>
              <w:rPr>
                <w:rFonts w:hint="eastAsia" w:cs="宋体" w:asciiTheme="minorEastAsia" w:hAnsiTheme="minorEastAsia"/>
                <w:kern w:val="0"/>
                <w:szCs w:val="21"/>
              </w:rPr>
              <w:t>合计</w:t>
            </w:r>
          </w:p>
        </w:tc>
        <w:tc>
          <w:tcPr>
            <w:tcW w:w="1134" w:type="dxa"/>
            <w:tcBorders>
              <w:top w:val="nil"/>
              <w:left w:val="nil"/>
              <w:bottom w:val="single" w:color="auto" w:sz="4" w:space="0"/>
              <w:right w:val="single" w:color="auto" w:sz="4" w:space="0"/>
            </w:tcBorders>
            <w:shd w:val="clear" w:color="auto" w:fill="auto"/>
            <w:vAlign w:val="center"/>
          </w:tcPr>
          <w:p w14:paraId="4EC1BAF6">
            <w:pPr>
              <w:widowControl/>
              <w:spacing w:line="560" w:lineRule="exact"/>
              <w:jc w:val="center"/>
              <w:rPr>
                <w:rFonts w:cs="宋体" w:asciiTheme="minorEastAsia" w:hAnsiTheme="minorEastAsia"/>
                <w:kern w:val="0"/>
                <w:szCs w:val="21"/>
              </w:rPr>
            </w:pPr>
            <w:r>
              <w:rPr>
                <w:rFonts w:hint="eastAsia" w:cs="宋体" w:asciiTheme="minorEastAsia" w:hAnsiTheme="minorEastAsia"/>
                <w:kern w:val="0"/>
                <w:szCs w:val="21"/>
              </w:rPr>
              <w:t>23.7</w:t>
            </w:r>
          </w:p>
        </w:tc>
        <w:tc>
          <w:tcPr>
            <w:tcW w:w="993" w:type="dxa"/>
            <w:tcBorders>
              <w:top w:val="nil"/>
              <w:left w:val="nil"/>
              <w:bottom w:val="single" w:color="auto" w:sz="4" w:space="0"/>
              <w:right w:val="single" w:color="auto" w:sz="4" w:space="0"/>
            </w:tcBorders>
            <w:shd w:val="clear" w:color="auto" w:fill="auto"/>
            <w:vAlign w:val="center"/>
          </w:tcPr>
          <w:p w14:paraId="4A6ED730">
            <w:pPr>
              <w:widowControl/>
              <w:spacing w:line="560" w:lineRule="exact"/>
              <w:jc w:val="center"/>
              <w:rPr>
                <w:rFonts w:cs="宋体" w:asciiTheme="minorEastAsia" w:hAnsiTheme="minorEastAsia"/>
                <w:kern w:val="0"/>
                <w:szCs w:val="21"/>
              </w:rPr>
            </w:pPr>
            <w:r>
              <w:rPr>
                <w:rFonts w:hint="eastAsia" w:cs="宋体" w:asciiTheme="minorEastAsia" w:hAnsiTheme="minorEastAsia"/>
                <w:kern w:val="0"/>
                <w:szCs w:val="21"/>
              </w:rPr>
              <w:t>14</w:t>
            </w:r>
          </w:p>
        </w:tc>
        <w:tc>
          <w:tcPr>
            <w:tcW w:w="992" w:type="dxa"/>
            <w:tcBorders>
              <w:top w:val="nil"/>
              <w:left w:val="nil"/>
              <w:bottom w:val="single" w:color="auto" w:sz="4" w:space="0"/>
              <w:right w:val="single" w:color="auto" w:sz="4" w:space="0"/>
            </w:tcBorders>
            <w:shd w:val="clear" w:color="auto" w:fill="auto"/>
            <w:vAlign w:val="center"/>
          </w:tcPr>
          <w:p w14:paraId="7CAA6147">
            <w:pPr>
              <w:widowControl/>
              <w:spacing w:line="560" w:lineRule="exact"/>
              <w:jc w:val="center"/>
              <w:rPr>
                <w:rFonts w:cs="宋体" w:asciiTheme="minorEastAsia" w:hAnsiTheme="minorEastAsia"/>
                <w:kern w:val="0"/>
                <w:szCs w:val="21"/>
              </w:rPr>
            </w:pPr>
            <w:r>
              <w:rPr>
                <w:rFonts w:hint="eastAsia" w:cs="宋体" w:asciiTheme="minorEastAsia" w:hAnsiTheme="minorEastAsia"/>
                <w:kern w:val="0"/>
                <w:szCs w:val="21"/>
              </w:rPr>
              <w:t>-9.7</w:t>
            </w:r>
          </w:p>
        </w:tc>
        <w:tc>
          <w:tcPr>
            <w:tcW w:w="5494" w:type="dxa"/>
            <w:tcBorders>
              <w:top w:val="nil"/>
              <w:left w:val="nil"/>
              <w:bottom w:val="single" w:color="auto" w:sz="4" w:space="0"/>
              <w:right w:val="single" w:color="auto" w:sz="4" w:space="0"/>
            </w:tcBorders>
            <w:shd w:val="clear" w:color="auto" w:fill="auto"/>
            <w:vAlign w:val="center"/>
          </w:tcPr>
          <w:p w14:paraId="44F00687">
            <w:pPr>
              <w:widowControl/>
              <w:spacing w:line="560" w:lineRule="exact"/>
              <w:jc w:val="left"/>
              <w:rPr>
                <w:rFonts w:cs="宋体" w:asciiTheme="minorEastAsia" w:hAnsiTheme="minorEastAsia"/>
                <w:kern w:val="0"/>
                <w:szCs w:val="21"/>
              </w:rPr>
            </w:pPr>
            <w:r>
              <w:rPr>
                <w:rFonts w:hint="eastAsia" w:cs="宋体" w:asciiTheme="minorEastAsia" w:hAnsiTheme="minorEastAsia"/>
                <w:kern w:val="0"/>
                <w:szCs w:val="21"/>
              </w:rPr>
              <w:t>2018年，我单位针对</w:t>
            </w:r>
            <w:r>
              <w:rPr>
                <w:rFonts w:hint="eastAsia" w:cs="宋体" w:asciiTheme="minorEastAsia" w:hAnsiTheme="minorEastAsia"/>
                <w:kern w:val="0"/>
                <w:szCs w:val="21"/>
                <w:lang w:eastAsia="zh-CN"/>
              </w:rPr>
              <w:t>“三公”</w:t>
            </w:r>
            <w:r>
              <w:rPr>
                <w:rFonts w:hint="eastAsia" w:cs="宋体" w:asciiTheme="minorEastAsia" w:hAnsiTheme="minorEastAsia"/>
                <w:kern w:val="0"/>
                <w:szCs w:val="21"/>
              </w:rPr>
              <w:t>经费支出制定了严格的管理制度，认真执行中央八项规定，厉行节约，杜绝浪费。从总量来讲，我单位的</w:t>
            </w:r>
            <w:r>
              <w:rPr>
                <w:rFonts w:hint="eastAsia" w:cs="宋体" w:asciiTheme="minorEastAsia" w:hAnsiTheme="minorEastAsia"/>
                <w:kern w:val="0"/>
                <w:szCs w:val="21"/>
                <w:lang w:eastAsia="zh-CN"/>
              </w:rPr>
              <w:t>“三公”</w:t>
            </w:r>
            <w:r>
              <w:rPr>
                <w:rFonts w:hint="eastAsia" w:cs="宋体" w:asciiTheme="minorEastAsia" w:hAnsiTheme="minorEastAsia"/>
                <w:kern w:val="0"/>
                <w:szCs w:val="21"/>
              </w:rPr>
              <w:t>经费与2017年相比减少了9.7万元。</w:t>
            </w:r>
          </w:p>
        </w:tc>
      </w:tr>
    </w:tbl>
    <w:p w14:paraId="1903ACE7">
      <w:pPr>
        <w:spacing w:line="560" w:lineRule="exact"/>
        <w:jc w:val="left"/>
        <w:rPr>
          <w:rFonts w:ascii="宋体" w:hAnsi="宋体" w:cs="宋体"/>
          <w:color w:val="000000"/>
          <w:kern w:val="0"/>
          <w:sz w:val="28"/>
          <w:szCs w:val="28"/>
        </w:rPr>
      </w:pPr>
    </w:p>
    <w:p w14:paraId="51CB63BD">
      <w:pPr>
        <w:pStyle w:val="12"/>
        <w:numPr>
          <w:ilvl w:val="0"/>
          <w:numId w:val="3"/>
        </w:numPr>
        <w:spacing w:line="560" w:lineRule="exact"/>
        <w:ind w:firstLineChars="0"/>
        <w:jc w:val="left"/>
        <w:rPr>
          <w:rFonts w:ascii="宋体" w:hAnsi="宋体" w:cs="宋体"/>
          <w:b/>
          <w:bCs/>
          <w:color w:val="000000"/>
          <w:kern w:val="0"/>
          <w:sz w:val="28"/>
          <w:szCs w:val="28"/>
        </w:rPr>
      </w:pPr>
      <w:r>
        <w:rPr>
          <w:rFonts w:hint="eastAsia" w:ascii="宋体" w:hAnsi="宋体" w:cs="宋体"/>
          <w:b/>
          <w:bCs/>
          <w:color w:val="000000"/>
          <w:kern w:val="0"/>
          <w:sz w:val="28"/>
          <w:szCs w:val="28"/>
        </w:rPr>
        <w:t>绩效预算信息情况</w:t>
      </w:r>
    </w:p>
    <w:p w14:paraId="18BDCB2C">
      <w:pPr>
        <w:spacing w:line="560" w:lineRule="exact"/>
        <w:ind w:firstLine="560" w:firstLineChars="200"/>
        <w:rPr>
          <w:rFonts w:ascii="宋体" w:hAnsi="宋体" w:cs="宋体"/>
          <w:sz w:val="28"/>
          <w:szCs w:val="28"/>
        </w:rPr>
      </w:pPr>
      <w:r>
        <w:rPr>
          <w:rFonts w:hint="eastAsia" w:ascii="宋体" w:hAnsi="宋体" w:cs="宋体"/>
          <w:sz w:val="28"/>
          <w:szCs w:val="28"/>
        </w:rPr>
        <w:t>总体绩效目标：绩效目标管理是预算绩效管理的基础和源头，我镇将认真开展2018年预算绩效目标管理。</w:t>
      </w:r>
    </w:p>
    <w:p w14:paraId="68A10114">
      <w:pPr>
        <w:spacing w:line="560" w:lineRule="exact"/>
        <w:rPr>
          <w:rFonts w:ascii="宋体" w:hAnsi="宋体" w:cs="宋体"/>
          <w:sz w:val="28"/>
          <w:szCs w:val="28"/>
        </w:rPr>
      </w:pPr>
      <w:r>
        <w:rPr>
          <w:rFonts w:hint="eastAsia" w:ascii="宋体" w:hAnsi="宋体" w:cs="宋体"/>
          <w:sz w:val="28"/>
          <w:szCs w:val="28"/>
        </w:rPr>
        <w:t xml:space="preserve">    一是扩大管理范围。积极扩大绩效目标和申报资金的范围，将项目支出绩效目标覆盖所有支出范围。在编制2018年预算时申报项目支出绩效目标。</w:t>
      </w:r>
    </w:p>
    <w:p w14:paraId="4B9D8670">
      <w:pPr>
        <w:spacing w:line="560" w:lineRule="exact"/>
        <w:rPr>
          <w:rFonts w:ascii="宋体" w:hAnsi="宋体" w:cs="宋体"/>
          <w:sz w:val="28"/>
          <w:szCs w:val="28"/>
        </w:rPr>
      </w:pPr>
      <w:r>
        <w:rPr>
          <w:rFonts w:hint="eastAsia" w:ascii="宋体" w:hAnsi="宋体" w:cs="宋体"/>
          <w:sz w:val="28"/>
          <w:szCs w:val="28"/>
        </w:rPr>
        <w:t xml:space="preserve">    二是拓展管理层次。在项目支出绩效目标的基础上，加强部门整体支出绩效目标管理。按要求编报2018年部门整体支出绩效目标。</w:t>
      </w:r>
    </w:p>
    <w:p w14:paraId="36F57A45">
      <w:pPr>
        <w:spacing w:line="560" w:lineRule="exact"/>
        <w:rPr>
          <w:rFonts w:ascii="宋体" w:hAnsi="宋体" w:cs="宋体"/>
          <w:sz w:val="28"/>
          <w:szCs w:val="28"/>
        </w:rPr>
      </w:pPr>
      <w:r>
        <w:rPr>
          <w:rFonts w:hint="eastAsia" w:ascii="宋体" w:hAnsi="宋体" w:cs="宋体"/>
          <w:sz w:val="28"/>
          <w:szCs w:val="28"/>
        </w:rPr>
        <w:t xml:space="preserve">    三是规范管理方式。将预算绩效目标管理纳入预算绩效管理信息系统，提高绩效目标管理科学化、规范化水平，提高工作质量和效率。</w:t>
      </w:r>
    </w:p>
    <w:p w14:paraId="22E142B0">
      <w:pPr>
        <w:spacing w:line="560" w:lineRule="exact"/>
        <w:rPr>
          <w:rFonts w:ascii="宋体" w:hAnsi="宋体" w:cs="宋体"/>
          <w:sz w:val="28"/>
          <w:szCs w:val="28"/>
        </w:rPr>
        <w:sectPr>
          <w:pgSz w:w="11906" w:h="16838"/>
          <w:pgMar w:top="1440" w:right="1800" w:bottom="1440" w:left="1800" w:header="851" w:footer="992" w:gutter="0"/>
          <w:cols w:space="425" w:num="1"/>
          <w:docGrid w:type="lines" w:linePitch="312" w:charSpace="0"/>
        </w:sectPr>
      </w:pPr>
    </w:p>
    <w:p w14:paraId="4538D703">
      <w:pPr>
        <w:spacing w:line="560" w:lineRule="exact"/>
        <w:jc w:val="left"/>
        <w:rPr>
          <w:rFonts w:ascii="宋体" w:hAnsi="宋体" w:cs="宋体"/>
          <w:b/>
          <w:bCs/>
          <w:color w:val="000000"/>
          <w:kern w:val="0"/>
          <w:sz w:val="28"/>
          <w:szCs w:val="28"/>
        </w:rPr>
      </w:pPr>
    </w:p>
    <w:p w14:paraId="40D4B54C">
      <w:pPr>
        <w:spacing w:line="560" w:lineRule="exact"/>
        <w:jc w:val="center"/>
        <w:outlineLvl w:val="0"/>
        <w:rPr>
          <w:rFonts w:ascii="方正小标宋_GBK" w:eastAsia="方正小标宋_GBK"/>
          <w:sz w:val="32"/>
        </w:rPr>
      </w:pPr>
      <w:bookmarkStart w:id="0" w:name="_Toc507405549"/>
      <w:bookmarkStart w:id="1" w:name="OLE_LINK1"/>
      <w:r>
        <w:rPr>
          <w:rFonts w:hint="eastAsia" w:ascii="方正小标宋_GBK" w:eastAsia="方正小标宋_GBK"/>
          <w:sz w:val="32"/>
        </w:rPr>
        <w:t>部门职责-工作活动绩效目标</w:t>
      </w:r>
      <w:bookmarkEnd w:id="0"/>
    </w:p>
    <w:tbl>
      <w:tblPr>
        <w:tblStyle w:val="6"/>
        <w:tblW w:w="1393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41"/>
        <w:gridCol w:w="1276"/>
        <w:gridCol w:w="2976"/>
        <w:gridCol w:w="2976"/>
        <w:gridCol w:w="1417"/>
        <w:gridCol w:w="737"/>
        <w:gridCol w:w="737"/>
        <w:gridCol w:w="737"/>
        <w:gridCol w:w="737"/>
      </w:tblGrid>
      <w:tr w14:paraId="305DEB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0986" w:type="dxa"/>
            <w:gridSpan w:val="5"/>
            <w:tcBorders>
              <w:top w:val="single" w:color="FFFFFF" w:sz="6" w:space="0"/>
              <w:left w:val="single" w:color="FFFFFF" w:sz="6" w:space="0"/>
              <w:right w:val="single" w:color="FFFFFF" w:sz="6" w:space="0"/>
            </w:tcBorders>
            <w:shd w:val="clear" w:color="auto" w:fill="auto"/>
            <w:vAlign w:val="center"/>
          </w:tcPr>
          <w:p w14:paraId="49AA30EE">
            <w:pPr>
              <w:spacing w:line="560" w:lineRule="exact"/>
              <w:jc w:val="left"/>
              <w:rPr>
                <w:rFonts w:ascii="方正小标宋_GBK" w:eastAsia="方正小标宋_GBK"/>
                <w:sz w:val="24"/>
              </w:rPr>
            </w:pPr>
            <w:r>
              <w:rPr>
                <w:rFonts w:ascii="方正小标宋_GBK" w:eastAsia="方正小标宋_GBK"/>
                <w:sz w:val="24"/>
              </w:rPr>
              <w:t>806</w:t>
            </w:r>
            <w:r>
              <w:rPr>
                <w:rFonts w:hint="eastAsia" w:ascii="方正小标宋_GBK" w:eastAsia="方正小标宋_GBK"/>
                <w:sz w:val="24"/>
              </w:rPr>
              <w:t>涞水县三坡镇人民政府</w:t>
            </w:r>
          </w:p>
        </w:tc>
        <w:tc>
          <w:tcPr>
            <w:tcW w:w="2948" w:type="dxa"/>
            <w:gridSpan w:val="4"/>
            <w:tcBorders>
              <w:top w:val="single" w:color="FFFFFF" w:sz="6" w:space="0"/>
              <w:left w:val="single" w:color="FFFFFF" w:sz="6" w:space="0"/>
              <w:right w:val="single" w:color="FFFFFF" w:sz="6" w:space="0"/>
            </w:tcBorders>
            <w:shd w:val="clear" w:color="auto" w:fill="auto"/>
            <w:vAlign w:val="center"/>
          </w:tcPr>
          <w:p w14:paraId="554278C8">
            <w:pPr>
              <w:spacing w:line="560" w:lineRule="exact"/>
              <w:jc w:val="right"/>
              <w:rPr>
                <w:rFonts w:ascii="方正书宋_GBK" w:eastAsia="方正书宋_GBK"/>
                <w:sz w:val="24"/>
              </w:rPr>
            </w:pPr>
            <w:r>
              <w:rPr>
                <w:rFonts w:hint="eastAsia" w:ascii="方正书宋_GBK" w:eastAsia="方正书宋_GBK"/>
                <w:sz w:val="24"/>
              </w:rPr>
              <w:t>单位：万元</w:t>
            </w:r>
          </w:p>
        </w:tc>
      </w:tr>
      <w:tr w14:paraId="23AC90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restart"/>
            <w:shd w:val="clear" w:color="auto" w:fill="auto"/>
            <w:vAlign w:val="center"/>
          </w:tcPr>
          <w:p w14:paraId="349FF980">
            <w:pPr>
              <w:spacing w:line="560" w:lineRule="exact"/>
              <w:jc w:val="center"/>
              <w:rPr>
                <w:rFonts w:ascii="方正书宋_GBK" w:eastAsia="方正书宋_GBK"/>
                <w:b/>
              </w:rPr>
            </w:pPr>
            <w:r>
              <w:rPr>
                <w:rFonts w:hint="eastAsia" w:ascii="方正书宋_GBK" w:eastAsia="方正书宋_GBK"/>
                <w:b/>
              </w:rPr>
              <w:t>职责活动</w:t>
            </w:r>
          </w:p>
        </w:tc>
        <w:tc>
          <w:tcPr>
            <w:tcW w:w="1276" w:type="dxa"/>
            <w:vMerge w:val="restart"/>
            <w:shd w:val="clear" w:color="auto" w:fill="auto"/>
            <w:vAlign w:val="center"/>
          </w:tcPr>
          <w:p w14:paraId="09741B6C">
            <w:pPr>
              <w:spacing w:line="560" w:lineRule="exact"/>
              <w:jc w:val="center"/>
              <w:rPr>
                <w:rFonts w:ascii="方正书宋_GBK" w:eastAsia="方正书宋_GBK"/>
                <w:b/>
              </w:rPr>
            </w:pPr>
            <w:r>
              <w:rPr>
                <w:rFonts w:hint="eastAsia" w:ascii="方正书宋_GBK" w:eastAsia="方正书宋_GBK"/>
                <w:b/>
              </w:rPr>
              <w:t>年度预算数</w:t>
            </w:r>
          </w:p>
        </w:tc>
        <w:tc>
          <w:tcPr>
            <w:tcW w:w="2976" w:type="dxa"/>
            <w:vMerge w:val="restart"/>
            <w:shd w:val="clear" w:color="auto" w:fill="auto"/>
            <w:vAlign w:val="center"/>
          </w:tcPr>
          <w:p w14:paraId="0F82019F">
            <w:pPr>
              <w:spacing w:line="560" w:lineRule="exact"/>
              <w:jc w:val="center"/>
              <w:rPr>
                <w:rFonts w:ascii="方正书宋_GBK" w:eastAsia="方正书宋_GBK"/>
                <w:b/>
              </w:rPr>
            </w:pPr>
            <w:r>
              <w:rPr>
                <w:rFonts w:hint="eastAsia" w:ascii="方正书宋_GBK" w:eastAsia="方正书宋_GBK"/>
                <w:b/>
              </w:rPr>
              <w:t>内容描述</w:t>
            </w:r>
          </w:p>
        </w:tc>
        <w:tc>
          <w:tcPr>
            <w:tcW w:w="2976" w:type="dxa"/>
            <w:vMerge w:val="restart"/>
            <w:shd w:val="clear" w:color="auto" w:fill="auto"/>
            <w:vAlign w:val="center"/>
          </w:tcPr>
          <w:p w14:paraId="4D36569D">
            <w:pPr>
              <w:spacing w:line="560" w:lineRule="exact"/>
              <w:jc w:val="center"/>
              <w:rPr>
                <w:rFonts w:ascii="方正书宋_GBK" w:eastAsia="方正书宋_GBK"/>
                <w:b/>
              </w:rPr>
            </w:pPr>
            <w:r>
              <w:rPr>
                <w:rFonts w:hint="eastAsia" w:ascii="方正书宋_GBK" w:eastAsia="方正书宋_GBK"/>
                <w:b/>
              </w:rPr>
              <w:t>绩效目标</w:t>
            </w:r>
          </w:p>
        </w:tc>
        <w:tc>
          <w:tcPr>
            <w:tcW w:w="1417" w:type="dxa"/>
            <w:vMerge w:val="restart"/>
            <w:shd w:val="clear" w:color="auto" w:fill="auto"/>
            <w:vAlign w:val="center"/>
          </w:tcPr>
          <w:p w14:paraId="05C6CCC8">
            <w:pPr>
              <w:spacing w:line="560" w:lineRule="exact"/>
              <w:jc w:val="center"/>
              <w:rPr>
                <w:rFonts w:ascii="方正书宋_GBK" w:eastAsia="方正书宋_GBK"/>
                <w:b/>
              </w:rPr>
            </w:pPr>
            <w:r>
              <w:rPr>
                <w:rFonts w:hint="eastAsia" w:ascii="方正书宋_GBK" w:eastAsia="方正书宋_GBK"/>
                <w:b/>
              </w:rPr>
              <w:t>绩效指标</w:t>
            </w:r>
          </w:p>
        </w:tc>
        <w:tc>
          <w:tcPr>
            <w:tcW w:w="2948" w:type="dxa"/>
            <w:gridSpan w:val="4"/>
            <w:shd w:val="clear" w:color="auto" w:fill="auto"/>
            <w:vAlign w:val="center"/>
          </w:tcPr>
          <w:p w14:paraId="7E79A71C">
            <w:pPr>
              <w:spacing w:line="560" w:lineRule="exact"/>
              <w:jc w:val="center"/>
              <w:rPr>
                <w:rFonts w:ascii="方正书宋_GBK" w:eastAsia="方正书宋_GBK"/>
                <w:b/>
              </w:rPr>
            </w:pPr>
            <w:r>
              <w:rPr>
                <w:rFonts w:hint="eastAsia" w:ascii="方正书宋_GBK" w:eastAsia="方正书宋_GBK"/>
                <w:b/>
              </w:rPr>
              <w:t>评价标准</w:t>
            </w:r>
          </w:p>
        </w:tc>
      </w:tr>
      <w:tr w14:paraId="41B636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continue"/>
            <w:shd w:val="clear" w:color="auto" w:fill="auto"/>
            <w:vAlign w:val="center"/>
          </w:tcPr>
          <w:p w14:paraId="25216F84">
            <w:pPr>
              <w:spacing w:line="560" w:lineRule="exact"/>
              <w:jc w:val="left"/>
              <w:outlineLvl w:val="0"/>
            </w:pPr>
          </w:p>
        </w:tc>
        <w:tc>
          <w:tcPr>
            <w:tcW w:w="1276" w:type="dxa"/>
            <w:vMerge w:val="continue"/>
            <w:shd w:val="clear" w:color="auto" w:fill="auto"/>
            <w:vAlign w:val="center"/>
          </w:tcPr>
          <w:p w14:paraId="2DA0B984">
            <w:pPr>
              <w:spacing w:line="560" w:lineRule="exact"/>
              <w:jc w:val="left"/>
              <w:outlineLvl w:val="0"/>
            </w:pPr>
          </w:p>
        </w:tc>
        <w:tc>
          <w:tcPr>
            <w:tcW w:w="2976" w:type="dxa"/>
            <w:vMerge w:val="continue"/>
            <w:shd w:val="clear" w:color="auto" w:fill="auto"/>
            <w:vAlign w:val="center"/>
          </w:tcPr>
          <w:p w14:paraId="22E12AE5">
            <w:pPr>
              <w:spacing w:line="560" w:lineRule="exact"/>
              <w:jc w:val="left"/>
              <w:outlineLvl w:val="0"/>
            </w:pPr>
          </w:p>
        </w:tc>
        <w:tc>
          <w:tcPr>
            <w:tcW w:w="2976" w:type="dxa"/>
            <w:vMerge w:val="continue"/>
            <w:shd w:val="clear" w:color="auto" w:fill="auto"/>
            <w:vAlign w:val="center"/>
          </w:tcPr>
          <w:p w14:paraId="4EB142A6">
            <w:pPr>
              <w:spacing w:line="560" w:lineRule="exact"/>
              <w:jc w:val="left"/>
              <w:outlineLvl w:val="0"/>
            </w:pPr>
          </w:p>
        </w:tc>
        <w:tc>
          <w:tcPr>
            <w:tcW w:w="1417" w:type="dxa"/>
            <w:vMerge w:val="continue"/>
            <w:shd w:val="clear" w:color="auto" w:fill="auto"/>
            <w:vAlign w:val="center"/>
          </w:tcPr>
          <w:p w14:paraId="672BED18">
            <w:pPr>
              <w:spacing w:line="560" w:lineRule="exact"/>
              <w:jc w:val="left"/>
              <w:outlineLvl w:val="0"/>
            </w:pPr>
          </w:p>
        </w:tc>
        <w:tc>
          <w:tcPr>
            <w:tcW w:w="737" w:type="dxa"/>
            <w:shd w:val="clear" w:color="auto" w:fill="auto"/>
            <w:vAlign w:val="center"/>
          </w:tcPr>
          <w:p w14:paraId="0A440E4F">
            <w:pPr>
              <w:spacing w:line="560" w:lineRule="exact"/>
              <w:jc w:val="center"/>
              <w:rPr>
                <w:rFonts w:ascii="方正书宋_GBK" w:eastAsia="方正书宋_GBK"/>
                <w:b/>
              </w:rPr>
            </w:pPr>
            <w:r>
              <w:rPr>
                <w:rFonts w:hint="eastAsia" w:ascii="方正书宋_GBK" w:eastAsia="方正书宋_GBK"/>
                <w:b/>
              </w:rPr>
              <w:t>优</w:t>
            </w:r>
          </w:p>
        </w:tc>
        <w:tc>
          <w:tcPr>
            <w:tcW w:w="737" w:type="dxa"/>
            <w:shd w:val="clear" w:color="auto" w:fill="auto"/>
            <w:vAlign w:val="center"/>
          </w:tcPr>
          <w:p w14:paraId="0596CD37">
            <w:pPr>
              <w:spacing w:line="560" w:lineRule="exact"/>
              <w:jc w:val="center"/>
              <w:rPr>
                <w:rFonts w:ascii="方正书宋_GBK" w:eastAsia="方正书宋_GBK"/>
                <w:b/>
              </w:rPr>
            </w:pPr>
            <w:r>
              <w:rPr>
                <w:rFonts w:hint="eastAsia" w:ascii="方正书宋_GBK" w:eastAsia="方正书宋_GBK"/>
                <w:b/>
              </w:rPr>
              <w:t>良</w:t>
            </w:r>
          </w:p>
        </w:tc>
        <w:tc>
          <w:tcPr>
            <w:tcW w:w="737" w:type="dxa"/>
            <w:shd w:val="clear" w:color="auto" w:fill="auto"/>
            <w:vAlign w:val="center"/>
          </w:tcPr>
          <w:p w14:paraId="55FA538A">
            <w:pPr>
              <w:spacing w:line="560" w:lineRule="exact"/>
              <w:jc w:val="center"/>
              <w:rPr>
                <w:rFonts w:ascii="方正书宋_GBK" w:eastAsia="方正书宋_GBK"/>
                <w:b/>
              </w:rPr>
            </w:pPr>
            <w:r>
              <w:rPr>
                <w:rFonts w:hint="eastAsia" w:ascii="方正书宋_GBK" w:eastAsia="方正书宋_GBK"/>
                <w:b/>
              </w:rPr>
              <w:t>中</w:t>
            </w:r>
          </w:p>
        </w:tc>
        <w:tc>
          <w:tcPr>
            <w:tcW w:w="737" w:type="dxa"/>
            <w:shd w:val="clear" w:color="auto" w:fill="auto"/>
            <w:vAlign w:val="center"/>
          </w:tcPr>
          <w:p w14:paraId="327773ED">
            <w:pPr>
              <w:spacing w:line="560" w:lineRule="exact"/>
              <w:jc w:val="center"/>
              <w:rPr>
                <w:rFonts w:ascii="方正书宋_GBK" w:eastAsia="方正书宋_GBK"/>
                <w:b/>
              </w:rPr>
            </w:pPr>
            <w:r>
              <w:rPr>
                <w:rFonts w:hint="eastAsia" w:ascii="方正书宋_GBK" w:eastAsia="方正书宋_GBK"/>
                <w:b/>
              </w:rPr>
              <w:t>差</w:t>
            </w:r>
          </w:p>
        </w:tc>
      </w:tr>
      <w:tr w14:paraId="603E99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29F603B8">
            <w:pPr>
              <w:spacing w:line="560" w:lineRule="exact"/>
              <w:jc w:val="left"/>
              <w:rPr>
                <w:rFonts w:ascii="方正书宋_GBK" w:eastAsia="方正书宋_GBK"/>
                <w:b/>
              </w:rPr>
            </w:pPr>
            <w:r>
              <w:rPr>
                <w:rFonts w:hint="eastAsia" w:ascii="方正书宋_GBK" w:eastAsia="方正书宋_GBK"/>
                <w:b/>
              </w:rPr>
              <w:t>一、党的基层组织建设</w:t>
            </w:r>
          </w:p>
        </w:tc>
        <w:tc>
          <w:tcPr>
            <w:tcW w:w="1276" w:type="dxa"/>
            <w:shd w:val="clear" w:color="auto" w:fill="auto"/>
            <w:vAlign w:val="center"/>
          </w:tcPr>
          <w:p w14:paraId="07FD4411">
            <w:pPr>
              <w:spacing w:line="560" w:lineRule="exact"/>
              <w:jc w:val="left"/>
              <w:rPr>
                <w:rFonts w:ascii="方正书宋_GBK" w:eastAsia="方正书宋_GBK"/>
              </w:rPr>
            </w:pPr>
          </w:p>
        </w:tc>
        <w:tc>
          <w:tcPr>
            <w:tcW w:w="2976" w:type="dxa"/>
            <w:shd w:val="clear" w:color="auto" w:fill="auto"/>
            <w:vAlign w:val="center"/>
          </w:tcPr>
          <w:p w14:paraId="7D3B4734">
            <w:pPr>
              <w:spacing w:line="560" w:lineRule="exact"/>
              <w:jc w:val="left"/>
              <w:rPr>
                <w:rFonts w:ascii="方正书宋_GBK" w:eastAsia="方正书宋_GBK"/>
              </w:rPr>
            </w:pPr>
            <w:r>
              <w:rPr>
                <w:rFonts w:hint="eastAsia" w:ascii="方正书宋_GBK" w:eastAsia="方正书宋_GBK"/>
              </w:rPr>
              <w:t>党的基层组织建设、党的纪律检查工作；机关日常党务、政务协调管理；人大、群团、武装等相关工作。</w:t>
            </w:r>
          </w:p>
        </w:tc>
        <w:tc>
          <w:tcPr>
            <w:tcW w:w="2976" w:type="dxa"/>
            <w:shd w:val="clear" w:color="auto" w:fill="auto"/>
            <w:vAlign w:val="center"/>
          </w:tcPr>
          <w:p w14:paraId="24AF657B">
            <w:pPr>
              <w:spacing w:line="560" w:lineRule="exact"/>
              <w:jc w:val="left"/>
              <w:rPr>
                <w:rFonts w:ascii="方正书宋_GBK" w:eastAsia="方正书宋_GBK"/>
              </w:rPr>
            </w:pPr>
            <w:r>
              <w:rPr>
                <w:rFonts w:ascii="方正书宋_GBK" w:eastAsia="方正书宋_GBK"/>
              </w:rPr>
              <w:t>"</w:t>
            </w:r>
            <w:r>
              <w:rPr>
                <w:rFonts w:hint="eastAsia" w:ascii="方正书宋_GBK" w:eastAsia="方正书宋_GBK"/>
              </w:rPr>
              <w:t>提升基层党组织的凝聚力、战斗力，巩固党的执政基础。</w:t>
            </w:r>
          </w:p>
          <w:p w14:paraId="590F35F4">
            <w:pPr>
              <w:spacing w:line="560" w:lineRule="exact"/>
              <w:jc w:val="left"/>
              <w:rPr>
                <w:rFonts w:ascii="方正书宋_GBK" w:eastAsia="方正书宋_GBK"/>
              </w:rPr>
            </w:pPr>
            <w:r>
              <w:rPr>
                <w:rFonts w:hint="eastAsia" w:ascii="方正书宋_GBK" w:eastAsia="方正书宋_GBK"/>
              </w:rPr>
              <w:t>扩大党的工作的覆盖面。</w:t>
            </w:r>
          </w:p>
          <w:p w14:paraId="4B084D91">
            <w:pPr>
              <w:spacing w:line="560" w:lineRule="exact"/>
              <w:jc w:val="left"/>
              <w:rPr>
                <w:rFonts w:ascii="方正书宋_GBK" w:eastAsia="方正书宋_GBK"/>
              </w:rPr>
            </w:pPr>
            <w:r>
              <w:rPr>
                <w:rFonts w:hint="eastAsia" w:ascii="方正书宋_GBK" w:eastAsia="方正书宋_GBK"/>
              </w:rPr>
              <w:t>建设服务型党组织，密切党群、干群关系。</w:t>
            </w:r>
          </w:p>
          <w:p w14:paraId="4FA6B47B">
            <w:pPr>
              <w:spacing w:line="560" w:lineRule="exact"/>
              <w:jc w:val="left"/>
              <w:rPr>
                <w:rFonts w:ascii="方正书宋_GBK" w:eastAsia="方正书宋_GBK"/>
              </w:rPr>
            </w:pPr>
            <w:r>
              <w:rPr>
                <w:rFonts w:hint="eastAsia" w:ascii="方正书宋_GBK" w:eastAsia="方正书宋_GBK"/>
              </w:rPr>
              <w:t>落实村级补助专项资金，确保农村党的基层组织正常运转。</w:t>
            </w:r>
            <w:r>
              <w:rPr>
                <w:rFonts w:ascii="方正书宋_GBK" w:eastAsia="方正书宋_GBK"/>
              </w:rPr>
              <w:t>"</w:t>
            </w:r>
          </w:p>
        </w:tc>
        <w:tc>
          <w:tcPr>
            <w:tcW w:w="1417" w:type="dxa"/>
            <w:shd w:val="clear" w:color="auto" w:fill="auto"/>
            <w:vAlign w:val="center"/>
          </w:tcPr>
          <w:p w14:paraId="2E2DC286">
            <w:pPr>
              <w:spacing w:line="560" w:lineRule="exact"/>
              <w:jc w:val="left"/>
              <w:rPr>
                <w:rFonts w:ascii="方正书宋_GBK" w:eastAsia="方正书宋_GBK"/>
              </w:rPr>
            </w:pPr>
          </w:p>
        </w:tc>
        <w:tc>
          <w:tcPr>
            <w:tcW w:w="737" w:type="dxa"/>
            <w:shd w:val="clear" w:color="auto" w:fill="auto"/>
            <w:vAlign w:val="center"/>
          </w:tcPr>
          <w:p w14:paraId="1FA7675B">
            <w:pPr>
              <w:spacing w:line="560" w:lineRule="exact"/>
              <w:jc w:val="center"/>
              <w:rPr>
                <w:rFonts w:ascii="方正书宋_GBK" w:eastAsia="方正书宋_GBK"/>
              </w:rPr>
            </w:pPr>
          </w:p>
        </w:tc>
        <w:tc>
          <w:tcPr>
            <w:tcW w:w="737" w:type="dxa"/>
            <w:shd w:val="clear" w:color="auto" w:fill="auto"/>
            <w:vAlign w:val="center"/>
          </w:tcPr>
          <w:p w14:paraId="115C77A4">
            <w:pPr>
              <w:spacing w:line="560" w:lineRule="exact"/>
              <w:jc w:val="center"/>
              <w:rPr>
                <w:rFonts w:ascii="方正书宋_GBK" w:eastAsia="方正书宋_GBK"/>
              </w:rPr>
            </w:pPr>
          </w:p>
        </w:tc>
        <w:tc>
          <w:tcPr>
            <w:tcW w:w="737" w:type="dxa"/>
            <w:shd w:val="clear" w:color="auto" w:fill="auto"/>
            <w:vAlign w:val="center"/>
          </w:tcPr>
          <w:p w14:paraId="0F565034">
            <w:pPr>
              <w:spacing w:line="560" w:lineRule="exact"/>
              <w:jc w:val="center"/>
              <w:rPr>
                <w:rFonts w:ascii="方正书宋_GBK" w:eastAsia="方正书宋_GBK"/>
              </w:rPr>
            </w:pPr>
          </w:p>
        </w:tc>
        <w:tc>
          <w:tcPr>
            <w:tcW w:w="737" w:type="dxa"/>
            <w:shd w:val="clear" w:color="auto" w:fill="auto"/>
            <w:vAlign w:val="center"/>
          </w:tcPr>
          <w:p w14:paraId="5C031D4C">
            <w:pPr>
              <w:spacing w:line="560" w:lineRule="exact"/>
              <w:jc w:val="center"/>
              <w:rPr>
                <w:rFonts w:ascii="方正书宋_GBK" w:eastAsia="方正书宋_GBK"/>
              </w:rPr>
            </w:pPr>
          </w:p>
        </w:tc>
      </w:tr>
      <w:tr w14:paraId="07F9C9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06911A9D">
            <w:pPr>
              <w:spacing w:line="56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、村级公用经费</w:t>
            </w:r>
          </w:p>
        </w:tc>
        <w:tc>
          <w:tcPr>
            <w:tcW w:w="1276" w:type="dxa"/>
            <w:shd w:val="clear" w:color="auto" w:fill="auto"/>
            <w:vAlign w:val="center"/>
          </w:tcPr>
          <w:p w14:paraId="084868CD">
            <w:pPr>
              <w:spacing w:line="560" w:lineRule="exact"/>
              <w:jc w:val="left"/>
              <w:rPr>
                <w:rFonts w:ascii="方正书宋_GBK" w:eastAsia="方正书宋_GBK"/>
              </w:rPr>
            </w:pPr>
          </w:p>
        </w:tc>
        <w:tc>
          <w:tcPr>
            <w:tcW w:w="2976" w:type="dxa"/>
            <w:shd w:val="clear" w:color="auto" w:fill="auto"/>
            <w:vAlign w:val="center"/>
          </w:tcPr>
          <w:p w14:paraId="07A7DDC8">
            <w:pPr>
              <w:spacing w:line="560" w:lineRule="exact"/>
              <w:jc w:val="left"/>
              <w:rPr>
                <w:rFonts w:ascii="方正书宋_GBK" w:eastAsia="方正书宋_GBK"/>
              </w:rPr>
            </w:pPr>
            <w:r>
              <w:rPr>
                <w:rFonts w:hint="eastAsia" w:ascii="方正书宋_GBK" w:eastAsia="方正书宋_GBK"/>
              </w:rPr>
              <w:t>按行政村人口数量划档分类，按不同档次划拨相应资金。</w:t>
            </w:r>
          </w:p>
        </w:tc>
        <w:tc>
          <w:tcPr>
            <w:tcW w:w="2976" w:type="dxa"/>
            <w:shd w:val="clear" w:color="auto" w:fill="auto"/>
            <w:vAlign w:val="center"/>
          </w:tcPr>
          <w:p w14:paraId="26170A9D">
            <w:pPr>
              <w:spacing w:line="560" w:lineRule="exact"/>
              <w:jc w:val="left"/>
              <w:rPr>
                <w:rFonts w:ascii="方正书宋_GBK" w:eastAsia="方正书宋_GBK"/>
              </w:rPr>
            </w:pPr>
            <w:r>
              <w:rPr>
                <w:rFonts w:hint="eastAsia" w:ascii="方正书宋_GBK" w:eastAsia="方正书宋_GBK"/>
              </w:rPr>
              <w:t>严格执行县财政体制确定标准，及时拨付到位。</w:t>
            </w:r>
          </w:p>
        </w:tc>
        <w:tc>
          <w:tcPr>
            <w:tcW w:w="1417" w:type="dxa"/>
            <w:shd w:val="clear" w:color="auto" w:fill="auto"/>
            <w:vAlign w:val="center"/>
          </w:tcPr>
          <w:p w14:paraId="7858E0B3">
            <w:pPr>
              <w:spacing w:line="560" w:lineRule="exact"/>
              <w:jc w:val="left"/>
              <w:rPr>
                <w:rFonts w:ascii="方正书宋_GBK" w:eastAsia="方正书宋_GBK"/>
              </w:rPr>
            </w:pPr>
            <w:r>
              <w:rPr>
                <w:rFonts w:hint="eastAsia" w:ascii="方正书宋_GBK" w:eastAsia="方正书宋_GBK"/>
              </w:rPr>
              <w:t>拨付率</w:t>
            </w:r>
          </w:p>
        </w:tc>
        <w:tc>
          <w:tcPr>
            <w:tcW w:w="737" w:type="dxa"/>
            <w:shd w:val="clear" w:color="auto" w:fill="auto"/>
            <w:vAlign w:val="center"/>
          </w:tcPr>
          <w:p w14:paraId="5918E2ED">
            <w:pPr>
              <w:spacing w:line="560" w:lineRule="exact"/>
              <w:jc w:val="center"/>
              <w:rPr>
                <w:rFonts w:ascii="方正书宋_GBK" w:eastAsia="方正书宋_GBK"/>
              </w:rPr>
            </w:pPr>
            <w:r>
              <w:rPr>
                <w:rFonts w:hint="eastAsia" w:ascii="方正书宋_GBK" w:eastAsia="方正书宋_GBK"/>
              </w:rPr>
              <w:t>拨付率</w:t>
            </w:r>
            <w:r>
              <w:rPr>
                <w:rFonts w:ascii="方正书宋_GBK" w:eastAsia="方正书宋_GBK"/>
              </w:rPr>
              <w:t>&gt;=98%</w:t>
            </w:r>
          </w:p>
        </w:tc>
        <w:tc>
          <w:tcPr>
            <w:tcW w:w="737" w:type="dxa"/>
            <w:shd w:val="clear" w:color="auto" w:fill="auto"/>
            <w:vAlign w:val="center"/>
          </w:tcPr>
          <w:p w14:paraId="35A94190">
            <w:pPr>
              <w:spacing w:line="560" w:lineRule="exact"/>
              <w:jc w:val="center"/>
              <w:rPr>
                <w:rFonts w:ascii="方正书宋_GBK" w:eastAsia="方正书宋_GBK"/>
              </w:rPr>
            </w:pPr>
            <w:r>
              <w:rPr>
                <w:rFonts w:ascii="方正书宋_GBK" w:eastAsia="方正书宋_GBK"/>
              </w:rPr>
              <w:t>95%&lt;=</w:t>
            </w:r>
            <w:r>
              <w:rPr>
                <w:rFonts w:hint="eastAsia" w:ascii="方正书宋_GBK" w:eastAsia="方正书宋_GBK"/>
              </w:rPr>
              <w:t>拨付率</w:t>
            </w:r>
            <w:r>
              <w:rPr>
                <w:rFonts w:ascii="方正书宋_GBK" w:eastAsia="方正书宋_GBK"/>
              </w:rPr>
              <w:t>&lt;98%</w:t>
            </w:r>
          </w:p>
        </w:tc>
        <w:tc>
          <w:tcPr>
            <w:tcW w:w="737" w:type="dxa"/>
            <w:shd w:val="clear" w:color="auto" w:fill="auto"/>
            <w:vAlign w:val="center"/>
          </w:tcPr>
          <w:p w14:paraId="2C0A6AB2">
            <w:pPr>
              <w:spacing w:line="560" w:lineRule="exact"/>
              <w:jc w:val="center"/>
              <w:rPr>
                <w:rFonts w:ascii="方正书宋_GBK" w:eastAsia="方正书宋_GBK"/>
              </w:rPr>
            </w:pPr>
            <w:r>
              <w:rPr>
                <w:rFonts w:ascii="方正书宋_GBK" w:eastAsia="方正书宋_GBK"/>
              </w:rPr>
              <w:t>90%&lt;=</w:t>
            </w:r>
            <w:r>
              <w:rPr>
                <w:rFonts w:hint="eastAsia" w:ascii="方正书宋_GBK" w:eastAsia="方正书宋_GBK"/>
              </w:rPr>
              <w:t>拨付率</w:t>
            </w:r>
            <w:r>
              <w:rPr>
                <w:rFonts w:ascii="方正书宋_GBK" w:eastAsia="方正书宋_GBK"/>
              </w:rPr>
              <w:t>&lt;95%</w:t>
            </w:r>
          </w:p>
        </w:tc>
        <w:tc>
          <w:tcPr>
            <w:tcW w:w="737" w:type="dxa"/>
            <w:shd w:val="clear" w:color="auto" w:fill="auto"/>
            <w:vAlign w:val="center"/>
          </w:tcPr>
          <w:p w14:paraId="33200B72">
            <w:pPr>
              <w:spacing w:line="560" w:lineRule="exact"/>
              <w:jc w:val="center"/>
              <w:rPr>
                <w:rFonts w:ascii="方正书宋_GBK" w:eastAsia="方正书宋_GBK"/>
              </w:rPr>
            </w:pPr>
            <w:r>
              <w:rPr>
                <w:rFonts w:hint="eastAsia" w:ascii="方正书宋_GBK" w:eastAsia="方正书宋_GBK"/>
              </w:rPr>
              <w:t>拨付率</w:t>
            </w:r>
            <w:r>
              <w:rPr>
                <w:rFonts w:ascii="方正书宋_GBK" w:eastAsia="方正书宋_GBK"/>
              </w:rPr>
              <w:t>&lt;90%</w:t>
            </w:r>
          </w:p>
        </w:tc>
      </w:tr>
      <w:tr w14:paraId="1A2346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22A096DA">
            <w:pPr>
              <w:spacing w:line="560" w:lineRule="exact"/>
              <w:jc w:val="left"/>
              <w:rPr>
                <w:rFonts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、村干部补贴及保险</w:t>
            </w:r>
          </w:p>
        </w:tc>
        <w:tc>
          <w:tcPr>
            <w:tcW w:w="1276" w:type="dxa"/>
            <w:shd w:val="clear" w:color="auto" w:fill="auto"/>
            <w:vAlign w:val="center"/>
          </w:tcPr>
          <w:p w14:paraId="487986EB">
            <w:pPr>
              <w:spacing w:line="560" w:lineRule="exact"/>
              <w:jc w:val="left"/>
              <w:rPr>
                <w:rFonts w:ascii="方正书宋_GBK" w:eastAsia="方正书宋_GBK"/>
              </w:rPr>
            </w:pPr>
          </w:p>
        </w:tc>
        <w:tc>
          <w:tcPr>
            <w:tcW w:w="2976" w:type="dxa"/>
            <w:shd w:val="clear" w:color="auto" w:fill="auto"/>
            <w:vAlign w:val="center"/>
          </w:tcPr>
          <w:p w14:paraId="3C1D26A0">
            <w:pPr>
              <w:spacing w:line="560" w:lineRule="exact"/>
              <w:jc w:val="left"/>
              <w:rPr>
                <w:rFonts w:ascii="方正书宋_GBK" w:eastAsia="方正书宋_GBK"/>
              </w:rPr>
            </w:pPr>
            <w:r>
              <w:rPr>
                <w:rFonts w:hint="eastAsia" w:ascii="方正书宋_GBK" w:eastAsia="方正书宋_GBK"/>
              </w:rPr>
              <w:t>在职村干部生活补贴、绩效补贴、新型农村养老保险补贴，村计生专干工资。加强考核，及时发放到位。</w:t>
            </w:r>
          </w:p>
        </w:tc>
        <w:tc>
          <w:tcPr>
            <w:tcW w:w="2976" w:type="dxa"/>
            <w:shd w:val="clear" w:color="auto" w:fill="auto"/>
            <w:vAlign w:val="center"/>
          </w:tcPr>
          <w:p w14:paraId="64462B28">
            <w:pPr>
              <w:spacing w:line="560" w:lineRule="exact"/>
              <w:jc w:val="left"/>
              <w:rPr>
                <w:rFonts w:ascii="方正书宋_GBK" w:eastAsia="方正书宋_GBK"/>
              </w:rPr>
            </w:pPr>
            <w:r>
              <w:rPr>
                <w:rFonts w:hint="eastAsia" w:ascii="方正书宋_GBK" w:eastAsia="方正书宋_GBK"/>
              </w:rPr>
              <w:t>建立健全考核奖惩机制，科学考评，保障和落实村干部待遇。</w:t>
            </w:r>
          </w:p>
        </w:tc>
        <w:tc>
          <w:tcPr>
            <w:tcW w:w="1417" w:type="dxa"/>
            <w:shd w:val="clear" w:color="auto" w:fill="auto"/>
            <w:vAlign w:val="center"/>
          </w:tcPr>
          <w:p w14:paraId="5B1A8C37">
            <w:pPr>
              <w:spacing w:line="560" w:lineRule="exact"/>
              <w:jc w:val="left"/>
              <w:rPr>
                <w:rFonts w:ascii="方正书宋_GBK" w:eastAsia="方正书宋_GBK"/>
              </w:rPr>
            </w:pPr>
            <w:r>
              <w:rPr>
                <w:rFonts w:hint="eastAsia" w:ascii="方正书宋_GBK" w:eastAsia="方正书宋_GBK"/>
              </w:rPr>
              <w:t>兑现率</w:t>
            </w:r>
          </w:p>
        </w:tc>
        <w:tc>
          <w:tcPr>
            <w:tcW w:w="737" w:type="dxa"/>
            <w:shd w:val="clear" w:color="auto" w:fill="auto"/>
            <w:vAlign w:val="center"/>
          </w:tcPr>
          <w:p w14:paraId="0C818297">
            <w:pPr>
              <w:spacing w:line="560" w:lineRule="exact"/>
              <w:jc w:val="center"/>
              <w:rPr>
                <w:rFonts w:ascii="方正书宋_GBK" w:eastAsia="方正书宋_GBK"/>
              </w:rPr>
            </w:pPr>
            <w:r>
              <w:rPr>
                <w:rFonts w:hint="eastAsia" w:ascii="方正书宋_GBK" w:eastAsia="方正书宋_GBK"/>
              </w:rPr>
              <w:t>兑现率</w:t>
            </w:r>
            <w:r>
              <w:rPr>
                <w:rFonts w:ascii="方正书宋_GBK" w:eastAsia="方正书宋_GBK"/>
              </w:rPr>
              <w:t>=100%</w:t>
            </w:r>
          </w:p>
        </w:tc>
        <w:tc>
          <w:tcPr>
            <w:tcW w:w="737" w:type="dxa"/>
            <w:shd w:val="clear" w:color="auto" w:fill="auto"/>
            <w:vAlign w:val="center"/>
          </w:tcPr>
          <w:p w14:paraId="669C23AB">
            <w:pPr>
              <w:spacing w:line="560" w:lineRule="exact"/>
              <w:jc w:val="center"/>
              <w:rPr>
                <w:rFonts w:ascii="方正书宋_GBK" w:eastAsia="方正书宋_GBK"/>
              </w:rPr>
            </w:pPr>
            <w:r>
              <w:rPr>
                <w:rFonts w:ascii="方正书宋_GBK" w:eastAsia="方正书宋_GBK"/>
              </w:rPr>
              <w:t>98%&lt;=</w:t>
            </w:r>
            <w:r>
              <w:rPr>
                <w:rFonts w:hint="eastAsia" w:ascii="方正书宋_GBK" w:eastAsia="方正书宋_GBK"/>
              </w:rPr>
              <w:t>兑现率</w:t>
            </w:r>
            <w:r>
              <w:rPr>
                <w:rFonts w:ascii="方正书宋_GBK" w:eastAsia="方正书宋_GBK"/>
              </w:rPr>
              <w:t>&lt;100%</w:t>
            </w:r>
          </w:p>
        </w:tc>
        <w:tc>
          <w:tcPr>
            <w:tcW w:w="737" w:type="dxa"/>
            <w:shd w:val="clear" w:color="auto" w:fill="auto"/>
            <w:vAlign w:val="center"/>
          </w:tcPr>
          <w:p w14:paraId="0096E48C">
            <w:pPr>
              <w:spacing w:line="560" w:lineRule="exact"/>
              <w:jc w:val="center"/>
              <w:rPr>
                <w:rFonts w:ascii="方正书宋_GBK" w:eastAsia="方正书宋_GBK"/>
              </w:rPr>
            </w:pPr>
            <w:r>
              <w:rPr>
                <w:rFonts w:ascii="方正书宋_GBK" w:eastAsia="方正书宋_GBK"/>
              </w:rPr>
              <w:t>95%&lt;=</w:t>
            </w:r>
            <w:r>
              <w:rPr>
                <w:rFonts w:hint="eastAsia" w:ascii="方正书宋_GBK" w:eastAsia="方正书宋_GBK"/>
              </w:rPr>
              <w:t>兑现率</w:t>
            </w:r>
            <w:r>
              <w:rPr>
                <w:rFonts w:ascii="方正书宋_GBK" w:eastAsia="方正书宋_GBK"/>
              </w:rPr>
              <w:t>&lt;98%</w:t>
            </w:r>
          </w:p>
        </w:tc>
        <w:tc>
          <w:tcPr>
            <w:tcW w:w="737" w:type="dxa"/>
            <w:shd w:val="clear" w:color="auto" w:fill="auto"/>
            <w:vAlign w:val="center"/>
          </w:tcPr>
          <w:p w14:paraId="662A0388">
            <w:pPr>
              <w:spacing w:line="560" w:lineRule="exact"/>
              <w:jc w:val="center"/>
              <w:rPr>
                <w:rFonts w:ascii="方正书宋_GBK" w:eastAsia="方正书宋_GBK"/>
              </w:rPr>
            </w:pPr>
            <w:r>
              <w:rPr>
                <w:rFonts w:hint="eastAsia" w:ascii="方正书宋_GBK" w:eastAsia="方正书宋_GBK"/>
              </w:rPr>
              <w:t>兑现率</w:t>
            </w:r>
            <w:r>
              <w:rPr>
                <w:rFonts w:ascii="方正书宋_GBK" w:eastAsia="方正书宋_GBK"/>
              </w:rPr>
              <w:t>&lt;95%</w:t>
            </w:r>
          </w:p>
        </w:tc>
      </w:tr>
      <w:tr w14:paraId="5FAD30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006C52CA">
            <w:pPr>
              <w:spacing w:line="560" w:lineRule="exact"/>
              <w:jc w:val="left"/>
              <w:rPr>
                <w:rFonts w:ascii="方正书宋_GBK" w:eastAsia="方正书宋_GBK"/>
                <w:b/>
              </w:rPr>
            </w:pPr>
            <w:r>
              <w:rPr>
                <w:rFonts w:hint="eastAsia" w:ascii="方正书宋_GBK" w:eastAsia="方正书宋_GBK"/>
                <w:b/>
              </w:rPr>
              <w:t>　　</w:t>
            </w:r>
            <w:r>
              <w:rPr>
                <w:rFonts w:ascii="方正书宋_GBK" w:eastAsia="方正书宋_GBK"/>
                <w:b/>
              </w:rPr>
              <w:t>3</w:t>
            </w:r>
            <w:r>
              <w:rPr>
                <w:rFonts w:hint="eastAsia" w:ascii="方正书宋_GBK" w:eastAsia="方正书宋_GBK"/>
                <w:b/>
              </w:rPr>
              <w:t>、农村干部</w:t>
            </w:r>
            <w:r>
              <w:rPr>
                <w:rFonts w:hint="cs" w:ascii="方正书宋_GBK" w:eastAsia="方正书宋_GBK"/>
                <w:b/>
              </w:rPr>
              <w:t>“</w:t>
            </w:r>
            <w:r>
              <w:rPr>
                <w:rFonts w:hint="eastAsia" w:ascii="方正书宋_GBK" w:eastAsia="方正书宋_GBK"/>
                <w:b/>
              </w:rPr>
              <w:t>一定三有</w:t>
            </w:r>
            <w:r>
              <w:rPr>
                <w:rFonts w:hint="cs" w:ascii="方正书宋_GBK" w:eastAsia="方正书宋_GBK"/>
                <w:b/>
              </w:rPr>
              <w:t>”</w:t>
            </w:r>
            <w:r>
              <w:rPr>
                <w:rFonts w:hint="eastAsia" w:ascii="方正书宋_GBK" w:eastAsia="方正书宋_GBK"/>
                <w:b/>
              </w:rPr>
              <w:t>激励保障机制</w:t>
            </w:r>
          </w:p>
        </w:tc>
        <w:tc>
          <w:tcPr>
            <w:tcW w:w="1276" w:type="dxa"/>
            <w:shd w:val="clear" w:color="auto" w:fill="auto"/>
            <w:vAlign w:val="center"/>
          </w:tcPr>
          <w:p w14:paraId="54FBB1B4">
            <w:pPr>
              <w:spacing w:line="560" w:lineRule="exact"/>
              <w:jc w:val="left"/>
              <w:rPr>
                <w:rFonts w:ascii="方正书宋_GBK" w:eastAsia="方正书宋_GBK"/>
              </w:rPr>
            </w:pPr>
          </w:p>
        </w:tc>
        <w:tc>
          <w:tcPr>
            <w:tcW w:w="2976" w:type="dxa"/>
            <w:shd w:val="clear" w:color="auto" w:fill="auto"/>
            <w:vAlign w:val="center"/>
          </w:tcPr>
          <w:p w14:paraId="74013311">
            <w:pPr>
              <w:spacing w:line="560" w:lineRule="exact"/>
              <w:jc w:val="left"/>
              <w:rPr>
                <w:rFonts w:ascii="方正书宋_GBK" w:eastAsia="方正书宋_GBK"/>
              </w:rPr>
            </w:pPr>
            <w:r>
              <w:rPr>
                <w:rFonts w:hint="eastAsia" w:ascii="方正书宋_GBK" w:eastAsia="方正书宋_GBK"/>
              </w:rPr>
              <w:t>全面落实农村干部</w:t>
            </w:r>
            <w:r>
              <w:rPr>
                <w:rFonts w:hint="cs" w:ascii="方正书宋_GBK" w:eastAsia="方正书宋_GBK"/>
              </w:rPr>
              <w:t>“</w:t>
            </w:r>
            <w:r>
              <w:rPr>
                <w:rFonts w:hint="eastAsia" w:ascii="方正书宋_GBK" w:eastAsia="方正书宋_GBK"/>
              </w:rPr>
              <w:t>定职责目标、收入有保障、干好有希望、退后有所养</w:t>
            </w:r>
            <w:r>
              <w:rPr>
                <w:rFonts w:hint="cs" w:ascii="方正书宋_GBK" w:eastAsia="方正书宋_GBK"/>
              </w:rPr>
              <w:t>”</w:t>
            </w:r>
            <w:r>
              <w:rPr>
                <w:rFonts w:hint="eastAsia" w:ascii="方正书宋_GBK" w:eastAsia="方正书宋_GBK"/>
              </w:rPr>
              <w:t>工作机制。</w:t>
            </w:r>
          </w:p>
        </w:tc>
        <w:tc>
          <w:tcPr>
            <w:tcW w:w="2976" w:type="dxa"/>
            <w:shd w:val="clear" w:color="auto" w:fill="auto"/>
            <w:vAlign w:val="center"/>
          </w:tcPr>
          <w:p w14:paraId="2AE2C1E2">
            <w:pPr>
              <w:spacing w:line="560" w:lineRule="exact"/>
              <w:jc w:val="left"/>
              <w:rPr>
                <w:rFonts w:ascii="方正书宋_GBK" w:eastAsia="方正书宋_GBK"/>
              </w:rPr>
            </w:pPr>
            <w:r>
              <w:rPr>
                <w:rFonts w:hint="eastAsia" w:ascii="方正书宋_GBK" w:eastAsia="方正书宋_GBK"/>
              </w:rPr>
              <w:t>离任村书记、村主任生活补贴按政策发放，稳定农村基层干部队伍，调动村干部工作积极性。</w:t>
            </w:r>
          </w:p>
        </w:tc>
        <w:tc>
          <w:tcPr>
            <w:tcW w:w="1417" w:type="dxa"/>
            <w:shd w:val="clear" w:color="auto" w:fill="auto"/>
            <w:vAlign w:val="center"/>
          </w:tcPr>
          <w:p w14:paraId="796CEAC6">
            <w:pPr>
              <w:spacing w:line="560" w:lineRule="exact"/>
              <w:jc w:val="left"/>
              <w:rPr>
                <w:rFonts w:ascii="方正书宋_GBK" w:eastAsia="方正书宋_GBK"/>
              </w:rPr>
            </w:pPr>
            <w:r>
              <w:rPr>
                <w:rFonts w:hint="eastAsia" w:ascii="方正书宋_GBK" w:eastAsia="方正书宋_GBK"/>
              </w:rPr>
              <w:t>覆盖率</w:t>
            </w:r>
          </w:p>
        </w:tc>
        <w:tc>
          <w:tcPr>
            <w:tcW w:w="737" w:type="dxa"/>
            <w:shd w:val="clear" w:color="auto" w:fill="auto"/>
            <w:vAlign w:val="center"/>
          </w:tcPr>
          <w:p w14:paraId="786AC990">
            <w:pPr>
              <w:spacing w:line="560" w:lineRule="exact"/>
              <w:jc w:val="center"/>
              <w:rPr>
                <w:rFonts w:ascii="方正书宋_GBK" w:eastAsia="方正书宋_GBK"/>
              </w:rPr>
            </w:pPr>
            <w:r>
              <w:rPr>
                <w:rFonts w:hint="eastAsia" w:ascii="方正书宋_GBK" w:eastAsia="方正书宋_GBK"/>
              </w:rPr>
              <w:t>覆盖率</w:t>
            </w:r>
            <w:r>
              <w:rPr>
                <w:rFonts w:ascii="方正书宋_GBK" w:eastAsia="方正书宋_GBK"/>
              </w:rPr>
              <w:t>=100%</w:t>
            </w:r>
          </w:p>
        </w:tc>
        <w:tc>
          <w:tcPr>
            <w:tcW w:w="737" w:type="dxa"/>
            <w:shd w:val="clear" w:color="auto" w:fill="auto"/>
            <w:vAlign w:val="center"/>
          </w:tcPr>
          <w:p w14:paraId="123721BD">
            <w:pPr>
              <w:spacing w:line="560" w:lineRule="exact"/>
              <w:jc w:val="center"/>
              <w:rPr>
                <w:rFonts w:ascii="方正书宋_GBK" w:eastAsia="方正书宋_GBK"/>
              </w:rPr>
            </w:pPr>
            <w:r>
              <w:rPr>
                <w:rFonts w:ascii="方正书宋_GBK" w:eastAsia="方正书宋_GBK"/>
              </w:rPr>
              <w:t>98%&lt;=</w:t>
            </w:r>
            <w:r>
              <w:rPr>
                <w:rFonts w:hint="eastAsia" w:ascii="方正书宋_GBK" w:eastAsia="方正书宋_GBK"/>
              </w:rPr>
              <w:t>覆盖率</w:t>
            </w:r>
            <w:r>
              <w:rPr>
                <w:rFonts w:ascii="方正书宋_GBK" w:eastAsia="方正书宋_GBK"/>
              </w:rPr>
              <w:t>&lt;100%</w:t>
            </w:r>
          </w:p>
        </w:tc>
        <w:tc>
          <w:tcPr>
            <w:tcW w:w="737" w:type="dxa"/>
            <w:shd w:val="clear" w:color="auto" w:fill="auto"/>
            <w:vAlign w:val="center"/>
          </w:tcPr>
          <w:p w14:paraId="4606F18C">
            <w:pPr>
              <w:spacing w:line="560" w:lineRule="exact"/>
              <w:jc w:val="center"/>
              <w:rPr>
                <w:rFonts w:ascii="方正书宋_GBK" w:eastAsia="方正书宋_GBK"/>
              </w:rPr>
            </w:pPr>
            <w:r>
              <w:rPr>
                <w:rFonts w:ascii="方正书宋_GBK" w:eastAsia="方正书宋_GBK"/>
              </w:rPr>
              <w:t>95%&lt;=</w:t>
            </w:r>
            <w:r>
              <w:rPr>
                <w:rFonts w:hint="eastAsia" w:ascii="方正书宋_GBK" w:eastAsia="方正书宋_GBK"/>
              </w:rPr>
              <w:t>覆盖率</w:t>
            </w:r>
            <w:r>
              <w:rPr>
                <w:rFonts w:ascii="方正书宋_GBK" w:eastAsia="方正书宋_GBK"/>
              </w:rPr>
              <w:t>&lt;98%</w:t>
            </w:r>
          </w:p>
        </w:tc>
        <w:tc>
          <w:tcPr>
            <w:tcW w:w="737" w:type="dxa"/>
            <w:shd w:val="clear" w:color="auto" w:fill="auto"/>
            <w:vAlign w:val="center"/>
          </w:tcPr>
          <w:p w14:paraId="271D6412">
            <w:pPr>
              <w:spacing w:line="560" w:lineRule="exact"/>
              <w:jc w:val="center"/>
              <w:rPr>
                <w:rFonts w:ascii="方正书宋_GBK" w:eastAsia="方正书宋_GBK"/>
              </w:rPr>
            </w:pPr>
            <w:r>
              <w:rPr>
                <w:rFonts w:hint="eastAsia" w:ascii="方正书宋_GBK" w:eastAsia="方正书宋_GBK"/>
              </w:rPr>
              <w:t>覆盖率</w:t>
            </w:r>
            <w:r>
              <w:rPr>
                <w:rFonts w:ascii="方正书宋_GBK" w:eastAsia="方正书宋_GBK"/>
              </w:rPr>
              <w:t>&lt;95%</w:t>
            </w:r>
          </w:p>
        </w:tc>
      </w:tr>
      <w:tr w14:paraId="538437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4E747897">
            <w:pPr>
              <w:spacing w:line="560" w:lineRule="exact"/>
              <w:jc w:val="left"/>
              <w:rPr>
                <w:rFonts w:ascii="方正书宋_GBK" w:eastAsia="方正书宋_GBK"/>
                <w:b/>
              </w:rPr>
            </w:pPr>
            <w:r>
              <w:rPr>
                <w:rFonts w:hint="eastAsia" w:ascii="方正书宋_GBK" w:eastAsia="方正书宋_GBK"/>
                <w:b/>
              </w:rPr>
              <w:t>　　</w:t>
            </w:r>
            <w:r>
              <w:rPr>
                <w:rFonts w:ascii="方正书宋_GBK" w:eastAsia="方正书宋_GBK"/>
                <w:b/>
              </w:rPr>
              <w:t>4</w:t>
            </w:r>
            <w:r>
              <w:rPr>
                <w:rFonts w:hint="eastAsia" w:ascii="方正书宋_GBK" w:eastAsia="方正书宋_GBK"/>
                <w:b/>
              </w:rPr>
              <w:t>、村级活动场所建设</w:t>
            </w:r>
          </w:p>
        </w:tc>
        <w:tc>
          <w:tcPr>
            <w:tcW w:w="1276" w:type="dxa"/>
            <w:shd w:val="clear" w:color="auto" w:fill="auto"/>
            <w:vAlign w:val="center"/>
          </w:tcPr>
          <w:p w14:paraId="7CB79371">
            <w:pPr>
              <w:spacing w:line="560" w:lineRule="exact"/>
              <w:jc w:val="left"/>
              <w:rPr>
                <w:rFonts w:ascii="方正书宋_GBK" w:eastAsia="方正书宋_GBK"/>
              </w:rPr>
            </w:pPr>
          </w:p>
        </w:tc>
        <w:tc>
          <w:tcPr>
            <w:tcW w:w="2976" w:type="dxa"/>
            <w:shd w:val="clear" w:color="auto" w:fill="auto"/>
            <w:vAlign w:val="center"/>
          </w:tcPr>
          <w:p w14:paraId="7B1CCE89">
            <w:pPr>
              <w:spacing w:line="560" w:lineRule="exact"/>
              <w:jc w:val="left"/>
              <w:rPr>
                <w:rFonts w:ascii="方正书宋_GBK" w:eastAsia="方正书宋_GBK"/>
              </w:rPr>
            </w:pPr>
            <w:r>
              <w:rPr>
                <w:rFonts w:hint="eastAsia" w:ascii="方正书宋_GBK" w:eastAsia="方正书宋_GBK"/>
              </w:rPr>
              <w:t>加强对村级组织活动场所的建设、管理和利用。</w:t>
            </w:r>
          </w:p>
        </w:tc>
        <w:tc>
          <w:tcPr>
            <w:tcW w:w="2976" w:type="dxa"/>
            <w:shd w:val="clear" w:color="auto" w:fill="auto"/>
            <w:vAlign w:val="center"/>
          </w:tcPr>
          <w:p w14:paraId="3BA33A7E">
            <w:pPr>
              <w:spacing w:line="560" w:lineRule="exact"/>
              <w:jc w:val="left"/>
              <w:rPr>
                <w:rFonts w:ascii="方正书宋_GBK" w:eastAsia="方正书宋_GBK"/>
              </w:rPr>
            </w:pPr>
            <w:r>
              <w:rPr>
                <w:rFonts w:hint="eastAsia" w:ascii="方正书宋_GBK" w:eastAsia="方正书宋_GBK"/>
              </w:rPr>
              <w:t>确保村级活动场所真正成为党员群众活动的</w:t>
            </w:r>
            <w:r>
              <w:rPr>
                <w:rFonts w:hint="cs" w:ascii="方正书宋_GBK" w:eastAsia="方正书宋_GBK"/>
              </w:rPr>
              <w:t>“</w:t>
            </w:r>
            <w:r>
              <w:rPr>
                <w:rFonts w:hint="eastAsia" w:ascii="方正书宋_GBK" w:eastAsia="方正书宋_GBK"/>
              </w:rPr>
              <w:t>主阵地</w:t>
            </w:r>
            <w:r>
              <w:rPr>
                <w:rFonts w:hint="cs" w:ascii="方正书宋_GBK" w:eastAsia="方正书宋_GBK"/>
              </w:rPr>
              <w:t>”</w:t>
            </w:r>
            <w:r>
              <w:rPr>
                <w:rFonts w:hint="eastAsia" w:ascii="方正书宋_GBK" w:eastAsia="方正书宋_GBK"/>
              </w:rPr>
              <w:t>。</w:t>
            </w:r>
          </w:p>
        </w:tc>
        <w:tc>
          <w:tcPr>
            <w:tcW w:w="1417" w:type="dxa"/>
            <w:shd w:val="clear" w:color="auto" w:fill="auto"/>
            <w:vAlign w:val="center"/>
          </w:tcPr>
          <w:p w14:paraId="0B074EC8">
            <w:pPr>
              <w:spacing w:line="560" w:lineRule="exact"/>
              <w:jc w:val="left"/>
              <w:rPr>
                <w:rFonts w:ascii="方正书宋_GBK" w:eastAsia="方正书宋_GBK"/>
              </w:rPr>
            </w:pPr>
            <w:r>
              <w:rPr>
                <w:rFonts w:hint="eastAsia" w:ascii="方正书宋_GBK" w:eastAsia="方正书宋_GBK"/>
              </w:rPr>
              <w:t>达标率</w:t>
            </w:r>
          </w:p>
        </w:tc>
        <w:tc>
          <w:tcPr>
            <w:tcW w:w="737" w:type="dxa"/>
            <w:shd w:val="clear" w:color="auto" w:fill="auto"/>
            <w:vAlign w:val="center"/>
          </w:tcPr>
          <w:p w14:paraId="11C7C083">
            <w:pPr>
              <w:spacing w:line="560" w:lineRule="exact"/>
              <w:jc w:val="center"/>
              <w:rPr>
                <w:rFonts w:ascii="方正书宋_GBK" w:eastAsia="方正书宋_GBK"/>
              </w:rPr>
            </w:pPr>
            <w:r>
              <w:rPr>
                <w:rFonts w:hint="eastAsia" w:ascii="方正书宋_GBK" w:eastAsia="方正书宋_GBK"/>
              </w:rPr>
              <w:t>达标率</w:t>
            </w:r>
            <w:r>
              <w:rPr>
                <w:rFonts w:ascii="方正书宋_GBK" w:eastAsia="方正书宋_GBK"/>
              </w:rPr>
              <w:t>&gt;=99%</w:t>
            </w:r>
          </w:p>
        </w:tc>
        <w:tc>
          <w:tcPr>
            <w:tcW w:w="737" w:type="dxa"/>
            <w:shd w:val="clear" w:color="auto" w:fill="auto"/>
            <w:vAlign w:val="center"/>
          </w:tcPr>
          <w:p w14:paraId="18616FE1">
            <w:pPr>
              <w:spacing w:line="560" w:lineRule="exact"/>
              <w:jc w:val="center"/>
              <w:rPr>
                <w:rFonts w:ascii="方正书宋_GBK" w:eastAsia="方正书宋_GBK"/>
              </w:rPr>
            </w:pPr>
            <w:r>
              <w:rPr>
                <w:rFonts w:ascii="方正书宋_GBK" w:eastAsia="方正书宋_GBK"/>
              </w:rPr>
              <w:t>97%&lt;=</w:t>
            </w:r>
            <w:r>
              <w:rPr>
                <w:rFonts w:hint="eastAsia" w:ascii="方正书宋_GBK" w:eastAsia="方正书宋_GBK"/>
              </w:rPr>
              <w:t>达标率</w:t>
            </w:r>
            <w:r>
              <w:rPr>
                <w:rFonts w:ascii="方正书宋_GBK" w:eastAsia="方正书宋_GBK"/>
              </w:rPr>
              <w:t>&lt;99%</w:t>
            </w:r>
          </w:p>
        </w:tc>
        <w:tc>
          <w:tcPr>
            <w:tcW w:w="737" w:type="dxa"/>
            <w:shd w:val="clear" w:color="auto" w:fill="auto"/>
            <w:vAlign w:val="center"/>
          </w:tcPr>
          <w:p w14:paraId="2314C11E">
            <w:pPr>
              <w:spacing w:line="560" w:lineRule="exact"/>
              <w:jc w:val="center"/>
              <w:rPr>
                <w:rFonts w:ascii="方正书宋_GBK" w:eastAsia="方正书宋_GBK"/>
              </w:rPr>
            </w:pPr>
            <w:r>
              <w:rPr>
                <w:rFonts w:ascii="方正书宋_GBK" w:eastAsia="方正书宋_GBK"/>
              </w:rPr>
              <w:t>94%&lt;=</w:t>
            </w:r>
            <w:r>
              <w:rPr>
                <w:rFonts w:hint="eastAsia" w:ascii="方正书宋_GBK" w:eastAsia="方正书宋_GBK"/>
              </w:rPr>
              <w:t>达标率</w:t>
            </w:r>
            <w:r>
              <w:rPr>
                <w:rFonts w:ascii="方正书宋_GBK" w:eastAsia="方正书宋_GBK"/>
              </w:rPr>
              <w:t>&lt;97%</w:t>
            </w:r>
          </w:p>
        </w:tc>
        <w:tc>
          <w:tcPr>
            <w:tcW w:w="737" w:type="dxa"/>
            <w:shd w:val="clear" w:color="auto" w:fill="auto"/>
            <w:vAlign w:val="center"/>
          </w:tcPr>
          <w:p w14:paraId="2CA91F6E">
            <w:pPr>
              <w:spacing w:line="560" w:lineRule="exact"/>
              <w:jc w:val="center"/>
              <w:rPr>
                <w:rFonts w:ascii="方正书宋_GBK" w:eastAsia="方正书宋_GBK"/>
              </w:rPr>
            </w:pPr>
            <w:r>
              <w:rPr>
                <w:rFonts w:hint="eastAsia" w:ascii="方正书宋_GBK" w:eastAsia="方正书宋_GBK"/>
              </w:rPr>
              <w:t>达标率</w:t>
            </w:r>
            <w:r>
              <w:rPr>
                <w:rFonts w:ascii="方正书宋_GBK" w:eastAsia="方正书宋_GBK"/>
              </w:rPr>
              <w:t>&lt;94%</w:t>
            </w:r>
          </w:p>
        </w:tc>
      </w:tr>
      <w:tr w14:paraId="3A1F1C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346FE103">
            <w:pPr>
              <w:spacing w:line="560" w:lineRule="exact"/>
              <w:jc w:val="left"/>
              <w:rPr>
                <w:rFonts w:ascii="方正书宋_GBK" w:eastAsia="方正书宋_GBK"/>
                <w:b/>
              </w:rPr>
            </w:pPr>
            <w:r>
              <w:rPr>
                <w:rFonts w:hint="eastAsia" w:ascii="方正书宋_GBK" w:eastAsia="方正书宋_GBK"/>
                <w:b/>
              </w:rPr>
              <w:t>　　</w:t>
            </w:r>
            <w:r>
              <w:rPr>
                <w:rFonts w:ascii="方正书宋_GBK" w:eastAsia="方正书宋_GBK"/>
                <w:b/>
              </w:rPr>
              <w:t>5</w:t>
            </w:r>
            <w:r>
              <w:rPr>
                <w:rFonts w:hint="eastAsia" w:ascii="方正书宋_GBK" w:eastAsia="方正书宋_GBK"/>
                <w:b/>
              </w:rPr>
              <w:t>、村级组织建设及转后帮扶</w:t>
            </w:r>
          </w:p>
        </w:tc>
        <w:tc>
          <w:tcPr>
            <w:tcW w:w="1276" w:type="dxa"/>
            <w:shd w:val="clear" w:color="auto" w:fill="auto"/>
            <w:vAlign w:val="center"/>
          </w:tcPr>
          <w:p w14:paraId="7DB665C8">
            <w:pPr>
              <w:spacing w:line="560" w:lineRule="exact"/>
              <w:jc w:val="left"/>
              <w:rPr>
                <w:rFonts w:ascii="方正书宋_GBK" w:eastAsia="方正书宋_GBK"/>
              </w:rPr>
            </w:pPr>
          </w:p>
        </w:tc>
        <w:tc>
          <w:tcPr>
            <w:tcW w:w="2976" w:type="dxa"/>
            <w:shd w:val="clear" w:color="auto" w:fill="auto"/>
            <w:vAlign w:val="center"/>
          </w:tcPr>
          <w:p w14:paraId="7B5694ED">
            <w:pPr>
              <w:spacing w:line="560" w:lineRule="exact"/>
              <w:jc w:val="left"/>
              <w:rPr>
                <w:rFonts w:ascii="方正书宋_GBK" w:eastAsia="方正书宋_GBK"/>
              </w:rPr>
            </w:pPr>
            <w:r>
              <w:rPr>
                <w:rFonts w:hint="eastAsia" w:ascii="方正书宋_GBK" w:eastAsia="方正书宋_GBK"/>
              </w:rPr>
              <w:t>按省委明确标准，倒排后进党组织，帮扶转化。</w:t>
            </w:r>
          </w:p>
        </w:tc>
        <w:tc>
          <w:tcPr>
            <w:tcW w:w="2976" w:type="dxa"/>
            <w:shd w:val="clear" w:color="auto" w:fill="auto"/>
            <w:vAlign w:val="center"/>
          </w:tcPr>
          <w:p w14:paraId="2E8100A8">
            <w:pPr>
              <w:spacing w:line="560" w:lineRule="exact"/>
              <w:jc w:val="left"/>
              <w:rPr>
                <w:rFonts w:ascii="方正书宋_GBK" w:eastAsia="方正书宋_GBK"/>
              </w:rPr>
            </w:pPr>
            <w:r>
              <w:rPr>
                <w:rFonts w:hint="eastAsia" w:ascii="方正书宋_GBK" w:eastAsia="方正书宋_GBK"/>
              </w:rPr>
              <w:t>如期转化。</w:t>
            </w:r>
          </w:p>
        </w:tc>
        <w:tc>
          <w:tcPr>
            <w:tcW w:w="1417" w:type="dxa"/>
            <w:shd w:val="clear" w:color="auto" w:fill="auto"/>
            <w:vAlign w:val="center"/>
          </w:tcPr>
          <w:p w14:paraId="3B5FE206">
            <w:pPr>
              <w:spacing w:line="560" w:lineRule="exact"/>
              <w:jc w:val="left"/>
              <w:rPr>
                <w:rFonts w:ascii="方正书宋_GBK" w:eastAsia="方正书宋_GBK"/>
              </w:rPr>
            </w:pPr>
            <w:r>
              <w:rPr>
                <w:rFonts w:hint="eastAsia" w:ascii="方正书宋_GBK" w:eastAsia="方正书宋_GBK"/>
              </w:rPr>
              <w:t>转化达标率</w:t>
            </w:r>
          </w:p>
        </w:tc>
        <w:tc>
          <w:tcPr>
            <w:tcW w:w="737" w:type="dxa"/>
            <w:shd w:val="clear" w:color="auto" w:fill="auto"/>
            <w:vAlign w:val="center"/>
          </w:tcPr>
          <w:p w14:paraId="726FAFFA">
            <w:pPr>
              <w:spacing w:line="560" w:lineRule="exact"/>
              <w:jc w:val="center"/>
              <w:rPr>
                <w:rFonts w:ascii="方正书宋_GBK" w:eastAsia="方正书宋_GBK"/>
              </w:rPr>
            </w:pPr>
            <w:r>
              <w:rPr>
                <w:rFonts w:hint="eastAsia" w:ascii="方正书宋_GBK" w:eastAsia="方正书宋_GBK"/>
              </w:rPr>
              <w:t>转化达标率</w:t>
            </w:r>
            <w:r>
              <w:rPr>
                <w:rFonts w:ascii="方正书宋_GBK" w:eastAsia="方正书宋_GBK"/>
              </w:rPr>
              <w:t>=100%</w:t>
            </w:r>
          </w:p>
        </w:tc>
        <w:tc>
          <w:tcPr>
            <w:tcW w:w="737" w:type="dxa"/>
            <w:shd w:val="clear" w:color="auto" w:fill="auto"/>
            <w:vAlign w:val="center"/>
          </w:tcPr>
          <w:p w14:paraId="054EEA57">
            <w:pPr>
              <w:spacing w:line="560" w:lineRule="exact"/>
              <w:jc w:val="center"/>
              <w:rPr>
                <w:rFonts w:ascii="方正书宋_GBK" w:eastAsia="方正书宋_GBK"/>
              </w:rPr>
            </w:pPr>
            <w:r>
              <w:rPr>
                <w:rFonts w:ascii="方正书宋_GBK" w:eastAsia="方正书宋_GBK"/>
              </w:rPr>
              <w:t>95%&lt;=</w:t>
            </w:r>
            <w:r>
              <w:rPr>
                <w:rFonts w:hint="eastAsia" w:ascii="方正书宋_GBK" w:eastAsia="方正书宋_GBK"/>
              </w:rPr>
              <w:t>转化达标率</w:t>
            </w:r>
            <w:r>
              <w:rPr>
                <w:rFonts w:ascii="方正书宋_GBK" w:eastAsia="方正书宋_GBK"/>
              </w:rPr>
              <w:t>&lt;100%</w:t>
            </w:r>
          </w:p>
        </w:tc>
        <w:tc>
          <w:tcPr>
            <w:tcW w:w="737" w:type="dxa"/>
            <w:shd w:val="clear" w:color="auto" w:fill="auto"/>
            <w:vAlign w:val="center"/>
          </w:tcPr>
          <w:p w14:paraId="36DF8E7C">
            <w:pPr>
              <w:spacing w:line="560" w:lineRule="exact"/>
              <w:jc w:val="center"/>
              <w:rPr>
                <w:rFonts w:ascii="方正书宋_GBK" w:eastAsia="方正书宋_GBK"/>
              </w:rPr>
            </w:pPr>
            <w:r>
              <w:rPr>
                <w:rFonts w:ascii="方正书宋_GBK" w:eastAsia="方正书宋_GBK"/>
              </w:rPr>
              <w:t>90%&lt;=</w:t>
            </w:r>
            <w:r>
              <w:rPr>
                <w:rFonts w:hint="eastAsia" w:ascii="方正书宋_GBK" w:eastAsia="方正书宋_GBK"/>
              </w:rPr>
              <w:t>转化达标率</w:t>
            </w:r>
            <w:r>
              <w:rPr>
                <w:rFonts w:ascii="方正书宋_GBK" w:eastAsia="方正书宋_GBK"/>
              </w:rPr>
              <w:t>&lt;95%</w:t>
            </w:r>
          </w:p>
        </w:tc>
        <w:tc>
          <w:tcPr>
            <w:tcW w:w="737" w:type="dxa"/>
            <w:shd w:val="clear" w:color="auto" w:fill="auto"/>
            <w:vAlign w:val="center"/>
          </w:tcPr>
          <w:p w14:paraId="465C2586">
            <w:pPr>
              <w:spacing w:line="560" w:lineRule="exact"/>
              <w:jc w:val="center"/>
              <w:rPr>
                <w:rFonts w:ascii="方正书宋_GBK" w:eastAsia="方正书宋_GBK"/>
              </w:rPr>
            </w:pPr>
            <w:r>
              <w:rPr>
                <w:rFonts w:hint="eastAsia" w:ascii="方正书宋_GBK" w:eastAsia="方正书宋_GBK"/>
              </w:rPr>
              <w:t>转化达标率</w:t>
            </w:r>
            <w:r>
              <w:rPr>
                <w:rFonts w:ascii="方正书宋_GBK" w:eastAsia="方正书宋_GBK"/>
              </w:rPr>
              <w:t>&lt;90%</w:t>
            </w:r>
          </w:p>
        </w:tc>
      </w:tr>
      <w:tr w14:paraId="327B1F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76280510">
            <w:pPr>
              <w:spacing w:line="560" w:lineRule="exact"/>
              <w:jc w:val="left"/>
              <w:rPr>
                <w:rFonts w:ascii="方正书宋_GBK" w:eastAsia="方正书宋_GBK"/>
                <w:b/>
              </w:rPr>
            </w:pPr>
            <w:r>
              <w:rPr>
                <w:rFonts w:hint="eastAsia" w:ascii="方正书宋_GBK" w:eastAsia="方正书宋_GBK"/>
                <w:b/>
              </w:rPr>
              <w:t>　　</w:t>
            </w:r>
            <w:r>
              <w:rPr>
                <w:rFonts w:ascii="方正书宋_GBK" w:eastAsia="方正书宋_GBK"/>
                <w:b/>
              </w:rPr>
              <w:t>6</w:t>
            </w:r>
            <w:r>
              <w:rPr>
                <w:rFonts w:hint="eastAsia" w:ascii="方正书宋_GBK" w:eastAsia="方正书宋_GBK"/>
                <w:b/>
              </w:rPr>
              <w:t>、村基础设施维修和村务活动</w:t>
            </w:r>
          </w:p>
        </w:tc>
        <w:tc>
          <w:tcPr>
            <w:tcW w:w="1276" w:type="dxa"/>
            <w:shd w:val="clear" w:color="auto" w:fill="auto"/>
            <w:vAlign w:val="center"/>
          </w:tcPr>
          <w:p w14:paraId="706A0CE9">
            <w:pPr>
              <w:spacing w:line="560" w:lineRule="exact"/>
              <w:jc w:val="left"/>
              <w:rPr>
                <w:rFonts w:ascii="方正书宋_GBK" w:eastAsia="方正书宋_GBK"/>
              </w:rPr>
            </w:pPr>
          </w:p>
        </w:tc>
        <w:tc>
          <w:tcPr>
            <w:tcW w:w="2976" w:type="dxa"/>
            <w:shd w:val="clear" w:color="auto" w:fill="auto"/>
            <w:vAlign w:val="center"/>
          </w:tcPr>
          <w:p w14:paraId="4AB790DB">
            <w:pPr>
              <w:spacing w:line="560" w:lineRule="exact"/>
              <w:jc w:val="left"/>
              <w:rPr>
                <w:rFonts w:ascii="方正书宋_GBK" w:eastAsia="方正书宋_GBK"/>
              </w:rPr>
            </w:pPr>
            <w:r>
              <w:rPr>
                <w:rFonts w:hint="eastAsia" w:ascii="方正书宋_GBK" w:eastAsia="方正书宋_GBK"/>
              </w:rPr>
              <w:t>立足现有设施进行改造，落实节俭方针；提供经费保障。</w:t>
            </w:r>
          </w:p>
        </w:tc>
        <w:tc>
          <w:tcPr>
            <w:tcW w:w="2976" w:type="dxa"/>
            <w:shd w:val="clear" w:color="auto" w:fill="auto"/>
            <w:vAlign w:val="center"/>
          </w:tcPr>
          <w:p w14:paraId="70A29F6C">
            <w:pPr>
              <w:spacing w:line="560" w:lineRule="exact"/>
              <w:jc w:val="left"/>
              <w:rPr>
                <w:rFonts w:ascii="方正书宋_GBK" w:eastAsia="方正书宋_GBK"/>
              </w:rPr>
            </w:pPr>
            <w:r>
              <w:rPr>
                <w:rFonts w:hint="eastAsia" w:ascii="方正书宋_GBK" w:eastAsia="方正书宋_GBK"/>
              </w:rPr>
              <w:t>经费划拨及时、科学，村务活动正常开展。</w:t>
            </w:r>
          </w:p>
        </w:tc>
        <w:tc>
          <w:tcPr>
            <w:tcW w:w="1417" w:type="dxa"/>
            <w:shd w:val="clear" w:color="auto" w:fill="auto"/>
            <w:vAlign w:val="center"/>
          </w:tcPr>
          <w:p w14:paraId="42385B67">
            <w:pPr>
              <w:spacing w:line="560" w:lineRule="exact"/>
              <w:jc w:val="left"/>
              <w:rPr>
                <w:rFonts w:ascii="方正书宋_GBK" w:eastAsia="方正书宋_GBK"/>
              </w:rPr>
            </w:pPr>
            <w:r>
              <w:rPr>
                <w:rFonts w:hint="eastAsia" w:ascii="方正书宋_GBK" w:eastAsia="方正书宋_GBK"/>
              </w:rPr>
              <w:t>拨付率</w:t>
            </w:r>
          </w:p>
        </w:tc>
        <w:tc>
          <w:tcPr>
            <w:tcW w:w="737" w:type="dxa"/>
            <w:shd w:val="clear" w:color="auto" w:fill="auto"/>
            <w:vAlign w:val="center"/>
          </w:tcPr>
          <w:p w14:paraId="189DB7F2">
            <w:pPr>
              <w:spacing w:line="560" w:lineRule="exact"/>
              <w:jc w:val="center"/>
              <w:rPr>
                <w:rFonts w:ascii="方正书宋_GBK" w:eastAsia="方正书宋_GBK"/>
              </w:rPr>
            </w:pPr>
            <w:r>
              <w:rPr>
                <w:rFonts w:hint="eastAsia" w:ascii="方正书宋_GBK" w:eastAsia="方正书宋_GBK"/>
              </w:rPr>
              <w:t>拨付率</w:t>
            </w:r>
            <w:r>
              <w:rPr>
                <w:rFonts w:ascii="方正书宋_GBK" w:eastAsia="方正书宋_GBK"/>
              </w:rPr>
              <w:t>&gt;=98%</w:t>
            </w:r>
          </w:p>
        </w:tc>
        <w:tc>
          <w:tcPr>
            <w:tcW w:w="737" w:type="dxa"/>
            <w:shd w:val="clear" w:color="auto" w:fill="auto"/>
            <w:vAlign w:val="center"/>
          </w:tcPr>
          <w:p w14:paraId="036E4325">
            <w:pPr>
              <w:spacing w:line="560" w:lineRule="exact"/>
              <w:jc w:val="center"/>
              <w:rPr>
                <w:rFonts w:ascii="方正书宋_GBK" w:eastAsia="方正书宋_GBK"/>
              </w:rPr>
            </w:pPr>
            <w:r>
              <w:rPr>
                <w:rFonts w:ascii="方正书宋_GBK" w:eastAsia="方正书宋_GBK"/>
              </w:rPr>
              <w:t>95%&lt;=</w:t>
            </w:r>
            <w:r>
              <w:rPr>
                <w:rFonts w:hint="eastAsia" w:ascii="方正书宋_GBK" w:eastAsia="方正书宋_GBK"/>
              </w:rPr>
              <w:t>拨付率</w:t>
            </w:r>
            <w:r>
              <w:rPr>
                <w:rFonts w:ascii="方正书宋_GBK" w:eastAsia="方正书宋_GBK"/>
              </w:rPr>
              <w:t>&lt;98%</w:t>
            </w:r>
          </w:p>
        </w:tc>
        <w:tc>
          <w:tcPr>
            <w:tcW w:w="737" w:type="dxa"/>
            <w:shd w:val="clear" w:color="auto" w:fill="auto"/>
            <w:vAlign w:val="center"/>
          </w:tcPr>
          <w:p w14:paraId="3814AAF7">
            <w:pPr>
              <w:spacing w:line="560" w:lineRule="exact"/>
              <w:jc w:val="center"/>
              <w:rPr>
                <w:rFonts w:ascii="方正书宋_GBK" w:eastAsia="方正书宋_GBK"/>
              </w:rPr>
            </w:pPr>
            <w:r>
              <w:rPr>
                <w:rFonts w:ascii="方正书宋_GBK" w:eastAsia="方正书宋_GBK"/>
              </w:rPr>
              <w:t>90%&lt;=</w:t>
            </w:r>
            <w:r>
              <w:rPr>
                <w:rFonts w:hint="eastAsia" w:ascii="方正书宋_GBK" w:eastAsia="方正书宋_GBK"/>
              </w:rPr>
              <w:t>拨付率</w:t>
            </w:r>
            <w:r>
              <w:rPr>
                <w:rFonts w:ascii="方正书宋_GBK" w:eastAsia="方正书宋_GBK"/>
              </w:rPr>
              <w:t>&lt;95%</w:t>
            </w:r>
          </w:p>
        </w:tc>
        <w:tc>
          <w:tcPr>
            <w:tcW w:w="737" w:type="dxa"/>
            <w:shd w:val="clear" w:color="auto" w:fill="auto"/>
            <w:vAlign w:val="center"/>
          </w:tcPr>
          <w:p w14:paraId="234FD8DC">
            <w:pPr>
              <w:spacing w:line="560" w:lineRule="exact"/>
              <w:jc w:val="center"/>
              <w:rPr>
                <w:rFonts w:ascii="方正书宋_GBK" w:eastAsia="方正书宋_GBK"/>
              </w:rPr>
            </w:pPr>
            <w:r>
              <w:rPr>
                <w:rFonts w:hint="eastAsia" w:ascii="方正书宋_GBK" w:eastAsia="方正书宋_GBK"/>
              </w:rPr>
              <w:t>拨付率</w:t>
            </w:r>
            <w:r>
              <w:rPr>
                <w:rFonts w:ascii="方正书宋_GBK" w:eastAsia="方正书宋_GBK"/>
              </w:rPr>
              <w:t>&lt;90%</w:t>
            </w:r>
          </w:p>
        </w:tc>
      </w:tr>
      <w:tr w14:paraId="7CBEDC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6230DE62">
            <w:pPr>
              <w:spacing w:line="560" w:lineRule="exact"/>
              <w:jc w:val="left"/>
              <w:rPr>
                <w:rFonts w:ascii="方正书宋_GBK" w:eastAsia="方正书宋_GBK"/>
                <w:b/>
              </w:rPr>
            </w:pPr>
            <w:r>
              <w:rPr>
                <w:rFonts w:hint="eastAsia" w:ascii="方正书宋_GBK" w:eastAsia="方正书宋_GBK"/>
                <w:b/>
              </w:rPr>
              <w:t>二、农业技术推广</w:t>
            </w:r>
          </w:p>
        </w:tc>
        <w:tc>
          <w:tcPr>
            <w:tcW w:w="1276" w:type="dxa"/>
            <w:shd w:val="clear" w:color="auto" w:fill="auto"/>
            <w:vAlign w:val="center"/>
          </w:tcPr>
          <w:p w14:paraId="25095A08">
            <w:pPr>
              <w:spacing w:line="560" w:lineRule="exact"/>
              <w:jc w:val="left"/>
              <w:rPr>
                <w:rFonts w:ascii="方正书宋_GBK" w:eastAsia="方正书宋_GBK"/>
              </w:rPr>
            </w:pPr>
          </w:p>
        </w:tc>
        <w:tc>
          <w:tcPr>
            <w:tcW w:w="2976" w:type="dxa"/>
            <w:shd w:val="clear" w:color="auto" w:fill="auto"/>
            <w:vAlign w:val="center"/>
          </w:tcPr>
          <w:p w14:paraId="62A388C8">
            <w:pPr>
              <w:spacing w:line="560" w:lineRule="exact"/>
              <w:jc w:val="left"/>
              <w:rPr>
                <w:rFonts w:ascii="方正书宋_GBK" w:eastAsia="方正书宋_GBK"/>
              </w:rPr>
            </w:pPr>
            <w:r>
              <w:rPr>
                <w:rFonts w:hint="eastAsia" w:ascii="方正书宋_GBK" w:eastAsia="方正书宋_GBK"/>
              </w:rPr>
              <w:t>农业新技术品种推广，农机、畜牧水产、水利、林业等服务工作。</w:t>
            </w:r>
          </w:p>
        </w:tc>
        <w:tc>
          <w:tcPr>
            <w:tcW w:w="2976" w:type="dxa"/>
            <w:shd w:val="clear" w:color="auto" w:fill="auto"/>
            <w:vAlign w:val="center"/>
          </w:tcPr>
          <w:p w14:paraId="27C62820">
            <w:pPr>
              <w:spacing w:line="560" w:lineRule="exact"/>
              <w:jc w:val="left"/>
              <w:rPr>
                <w:rFonts w:ascii="方正书宋_GBK" w:eastAsia="方正书宋_GBK"/>
              </w:rPr>
            </w:pPr>
            <w:r>
              <w:rPr>
                <w:rFonts w:ascii="方正书宋_GBK" w:eastAsia="方正书宋_GBK"/>
              </w:rPr>
              <w:t>"</w:t>
            </w:r>
            <w:r>
              <w:rPr>
                <w:rFonts w:hint="eastAsia" w:ascii="方正书宋_GBK" w:eastAsia="方正书宋_GBK"/>
              </w:rPr>
              <w:t>现代农业水平有新提高，农民人均纯收入有新增长。</w:t>
            </w:r>
          </w:p>
          <w:p w14:paraId="53C9ECBB">
            <w:pPr>
              <w:spacing w:line="560" w:lineRule="exact"/>
              <w:jc w:val="left"/>
              <w:rPr>
                <w:rFonts w:ascii="方正书宋_GBK" w:eastAsia="方正书宋_GBK"/>
              </w:rPr>
            </w:pPr>
            <w:r>
              <w:rPr>
                <w:rFonts w:hint="eastAsia" w:ascii="方正书宋_GBK" w:eastAsia="方正书宋_GBK"/>
              </w:rPr>
              <w:t>加强防火防汛工作，力争灾情发生率及损失率降至最低。</w:t>
            </w:r>
            <w:r>
              <w:rPr>
                <w:rFonts w:ascii="方正书宋_GBK" w:eastAsia="方正书宋_GBK"/>
              </w:rPr>
              <w:t>"</w:t>
            </w:r>
          </w:p>
        </w:tc>
        <w:tc>
          <w:tcPr>
            <w:tcW w:w="1417" w:type="dxa"/>
            <w:shd w:val="clear" w:color="auto" w:fill="auto"/>
            <w:vAlign w:val="center"/>
          </w:tcPr>
          <w:p w14:paraId="72CEA755">
            <w:pPr>
              <w:spacing w:line="560" w:lineRule="exact"/>
              <w:jc w:val="left"/>
              <w:rPr>
                <w:rFonts w:ascii="方正书宋_GBK" w:eastAsia="方正书宋_GBK"/>
              </w:rPr>
            </w:pPr>
          </w:p>
        </w:tc>
        <w:tc>
          <w:tcPr>
            <w:tcW w:w="737" w:type="dxa"/>
            <w:shd w:val="clear" w:color="auto" w:fill="auto"/>
            <w:vAlign w:val="center"/>
          </w:tcPr>
          <w:p w14:paraId="31A6290D">
            <w:pPr>
              <w:spacing w:line="560" w:lineRule="exact"/>
              <w:jc w:val="center"/>
              <w:rPr>
                <w:rFonts w:ascii="方正书宋_GBK" w:eastAsia="方正书宋_GBK"/>
              </w:rPr>
            </w:pPr>
          </w:p>
        </w:tc>
        <w:tc>
          <w:tcPr>
            <w:tcW w:w="737" w:type="dxa"/>
            <w:shd w:val="clear" w:color="auto" w:fill="auto"/>
            <w:vAlign w:val="center"/>
          </w:tcPr>
          <w:p w14:paraId="7F40A142">
            <w:pPr>
              <w:spacing w:line="560" w:lineRule="exact"/>
              <w:jc w:val="center"/>
              <w:rPr>
                <w:rFonts w:ascii="方正书宋_GBK" w:eastAsia="方正书宋_GBK"/>
              </w:rPr>
            </w:pPr>
          </w:p>
        </w:tc>
        <w:tc>
          <w:tcPr>
            <w:tcW w:w="737" w:type="dxa"/>
            <w:shd w:val="clear" w:color="auto" w:fill="auto"/>
            <w:vAlign w:val="center"/>
          </w:tcPr>
          <w:p w14:paraId="7D5E863B">
            <w:pPr>
              <w:spacing w:line="560" w:lineRule="exact"/>
              <w:jc w:val="center"/>
              <w:rPr>
                <w:rFonts w:ascii="方正书宋_GBK" w:eastAsia="方正书宋_GBK"/>
              </w:rPr>
            </w:pPr>
          </w:p>
        </w:tc>
        <w:tc>
          <w:tcPr>
            <w:tcW w:w="737" w:type="dxa"/>
            <w:shd w:val="clear" w:color="auto" w:fill="auto"/>
            <w:vAlign w:val="center"/>
          </w:tcPr>
          <w:p w14:paraId="1E0A1BBC">
            <w:pPr>
              <w:spacing w:line="560" w:lineRule="exact"/>
              <w:jc w:val="center"/>
              <w:rPr>
                <w:rFonts w:ascii="方正书宋_GBK" w:eastAsia="方正书宋_GBK"/>
              </w:rPr>
            </w:pPr>
          </w:p>
        </w:tc>
      </w:tr>
      <w:tr w14:paraId="5B435D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3FCE74A6">
            <w:pPr>
              <w:spacing w:line="56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、新技术品种推广</w:t>
            </w:r>
          </w:p>
        </w:tc>
        <w:tc>
          <w:tcPr>
            <w:tcW w:w="1276" w:type="dxa"/>
            <w:shd w:val="clear" w:color="auto" w:fill="auto"/>
            <w:vAlign w:val="center"/>
          </w:tcPr>
          <w:p w14:paraId="450B795F">
            <w:pPr>
              <w:spacing w:line="560" w:lineRule="exact"/>
              <w:jc w:val="left"/>
              <w:rPr>
                <w:rFonts w:ascii="方正书宋_GBK" w:eastAsia="方正书宋_GBK"/>
              </w:rPr>
            </w:pPr>
          </w:p>
        </w:tc>
        <w:tc>
          <w:tcPr>
            <w:tcW w:w="2976" w:type="dxa"/>
            <w:shd w:val="clear" w:color="auto" w:fill="auto"/>
            <w:vAlign w:val="center"/>
          </w:tcPr>
          <w:p w14:paraId="5660D091">
            <w:pPr>
              <w:spacing w:line="560" w:lineRule="exact"/>
              <w:jc w:val="left"/>
              <w:rPr>
                <w:rFonts w:ascii="方正书宋_GBK" w:eastAsia="方正书宋_GBK"/>
              </w:rPr>
            </w:pPr>
            <w:r>
              <w:rPr>
                <w:rFonts w:hint="eastAsia" w:ascii="方正书宋_GBK" w:eastAsia="方正书宋_GBK"/>
              </w:rPr>
              <w:t>优化农业产前、产中、产后服务，推广农业新技术品种，推动农业增效，农民增收。</w:t>
            </w:r>
          </w:p>
        </w:tc>
        <w:tc>
          <w:tcPr>
            <w:tcW w:w="2976" w:type="dxa"/>
            <w:shd w:val="clear" w:color="auto" w:fill="auto"/>
            <w:vAlign w:val="center"/>
          </w:tcPr>
          <w:p w14:paraId="2B50D109">
            <w:pPr>
              <w:spacing w:line="560" w:lineRule="exact"/>
              <w:jc w:val="left"/>
              <w:rPr>
                <w:rFonts w:ascii="方正书宋_GBK" w:eastAsia="方正书宋_GBK"/>
              </w:rPr>
            </w:pPr>
            <w:r>
              <w:rPr>
                <w:rFonts w:hint="eastAsia" w:ascii="方正书宋_GBK" w:eastAsia="方正书宋_GBK"/>
              </w:rPr>
              <w:t>农民人均纯收入有新增长</w:t>
            </w:r>
          </w:p>
        </w:tc>
        <w:tc>
          <w:tcPr>
            <w:tcW w:w="1417" w:type="dxa"/>
            <w:shd w:val="clear" w:color="auto" w:fill="auto"/>
            <w:vAlign w:val="center"/>
          </w:tcPr>
          <w:p w14:paraId="0258D45A">
            <w:pPr>
              <w:spacing w:line="560" w:lineRule="exact"/>
              <w:jc w:val="left"/>
              <w:rPr>
                <w:rFonts w:ascii="方正书宋_GBK" w:eastAsia="方正书宋_GBK"/>
              </w:rPr>
            </w:pPr>
            <w:r>
              <w:rPr>
                <w:rFonts w:hint="eastAsia" w:ascii="方正书宋_GBK" w:eastAsia="方正书宋_GBK"/>
              </w:rPr>
              <w:t>农民人均纯收入增长率</w:t>
            </w:r>
          </w:p>
        </w:tc>
        <w:tc>
          <w:tcPr>
            <w:tcW w:w="737" w:type="dxa"/>
            <w:shd w:val="clear" w:color="auto" w:fill="auto"/>
            <w:vAlign w:val="center"/>
          </w:tcPr>
          <w:p w14:paraId="65AFEB8D">
            <w:pPr>
              <w:spacing w:line="560" w:lineRule="exact"/>
              <w:jc w:val="center"/>
              <w:rPr>
                <w:rFonts w:ascii="方正书宋_GBK" w:eastAsia="方正书宋_GBK"/>
              </w:rPr>
            </w:pPr>
            <w:r>
              <w:rPr>
                <w:rFonts w:hint="eastAsia" w:ascii="方正书宋_GBK" w:eastAsia="方正书宋_GBK"/>
              </w:rPr>
              <w:t>增长率</w:t>
            </w:r>
            <w:r>
              <w:rPr>
                <w:rFonts w:ascii="方正书宋_GBK" w:eastAsia="方正书宋_GBK"/>
              </w:rPr>
              <w:t>&gt;=6%</w:t>
            </w:r>
          </w:p>
        </w:tc>
        <w:tc>
          <w:tcPr>
            <w:tcW w:w="737" w:type="dxa"/>
            <w:shd w:val="clear" w:color="auto" w:fill="auto"/>
            <w:vAlign w:val="center"/>
          </w:tcPr>
          <w:p w14:paraId="2CC817AD">
            <w:pPr>
              <w:spacing w:line="560" w:lineRule="exact"/>
              <w:jc w:val="center"/>
              <w:rPr>
                <w:rFonts w:ascii="方正书宋_GBK" w:eastAsia="方正书宋_GBK"/>
              </w:rPr>
            </w:pPr>
            <w:r>
              <w:rPr>
                <w:rFonts w:ascii="方正书宋_GBK" w:eastAsia="方正书宋_GBK"/>
              </w:rPr>
              <w:t>5%&lt;=</w:t>
            </w:r>
            <w:r>
              <w:rPr>
                <w:rFonts w:hint="eastAsia" w:ascii="方正书宋_GBK" w:eastAsia="方正书宋_GBK"/>
              </w:rPr>
              <w:t>增长率</w:t>
            </w:r>
            <w:r>
              <w:rPr>
                <w:rFonts w:ascii="方正书宋_GBK" w:eastAsia="方正书宋_GBK"/>
              </w:rPr>
              <w:t>&lt;6%</w:t>
            </w:r>
          </w:p>
        </w:tc>
        <w:tc>
          <w:tcPr>
            <w:tcW w:w="737" w:type="dxa"/>
            <w:shd w:val="clear" w:color="auto" w:fill="auto"/>
            <w:vAlign w:val="center"/>
          </w:tcPr>
          <w:p w14:paraId="1A8048DF">
            <w:pPr>
              <w:spacing w:line="560" w:lineRule="exact"/>
              <w:jc w:val="center"/>
              <w:rPr>
                <w:rFonts w:ascii="方正书宋_GBK" w:eastAsia="方正书宋_GBK"/>
              </w:rPr>
            </w:pPr>
            <w:r>
              <w:rPr>
                <w:rFonts w:ascii="方正书宋_GBK" w:eastAsia="方正书宋_GBK"/>
              </w:rPr>
              <w:t>4%&lt;=</w:t>
            </w:r>
            <w:r>
              <w:rPr>
                <w:rFonts w:hint="eastAsia" w:ascii="方正书宋_GBK" w:eastAsia="方正书宋_GBK"/>
              </w:rPr>
              <w:t>增长率</w:t>
            </w:r>
            <w:r>
              <w:rPr>
                <w:rFonts w:ascii="方正书宋_GBK" w:eastAsia="方正书宋_GBK"/>
              </w:rPr>
              <w:t>&lt;5%</w:t>
            </w:r>
          </w:p>
        </w:tc>
        <w:tc>
          <w:tcPr>
            <w:tcW w:w="737" w:type="dxa"/>
            <w:shd w:val="clear" w:color="auto" w:fill="auto"/>
            <w:vAlign w:val="center"/>
          </w:tcPr>
          <w:p w14:paraId="1712C43E">
            <w:pPr>
              <w:spacing w:line="560" w:lineRule="exact"/>
              <w:jc w:val="center"/>
              <w:rPr>
                <w:rFonts w:ascii="方正书宋_GBK" w:eastAsia="方正书宋_GBK"/>
              </w:rPr>
            </w:pPr>
            <w:r>
              <w:rPr>
                <w:rFonts w:hint="eastAsia" w:ascii="方正书宋_GBK" w:eastAsia="方正书宋_GBK"/>
              </w:rPr>
              <w:t>增长率</w:t>
            </w:r>
            <w:r>
              <w:rPr>
                <w:rFonts w:ascii="方正书宋_GBK" w:eastAsia="方正书宋_GBK"/>
              </w:rPr>
              <w:t>&lt;4%</w:t>
            </w:r>
          </w:p>
        </w:tc>
      </w:tr>
      <w:tr w14:paraId="3FF4F5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17B33888">
            <w:pPr>
              <w:spacing w:line="560" w:lineRule="exact"/>
              <w:jc w:val="left"/>
              <w:rPr>
                <w:rFonts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、防火防汛</w:t>
            </w:r>
          </w:p>
        </w:tc>
        <w:tc>
          <w:tcPr>
            <w:tcW w:w="1276" w:type="dxa"/>
            <w:shd w:val="clear" w:color="auto" w:fill="auto"/>
            <w:vAlign w:val="center"/>
          </w:tcPr>
          <w:p w14:paraId="7561718E">
            <w:pPr>
              <w:spacing w:line="560" w:lineRule="exact"/>
              <w:jc w:val="left"/>
              <w:rPr>
                <w:rFonts w:ascii="方正书宋_GBK" w:eastAsia="方正书宋_GBK"/>
              </w:rPr>
            </w:pPr>
          </w:p>
        </w:tc>
        <w:tc>
          <w:tcPr>
            <w:tcW w:w="2976" w:type="dxa"/>
            <w:shd w:val="clear" w:color="auto" w:fill="auto"/>
            <w:vAlign w:val="center"/>
          </w:tcPr>
          <w:p w14:paraId="286F01F3">
            <w:pPr>
              <w:spacing w:line="560" w:lineRule="exact"/>
              <w:jc w:val="left"/>
              <w:rPr>
                <w:rFonts w:ascii="方正书宋_GBK" w:eastAsia="方正书宋_GBK"/>
              </w:rPr>
            </w:pPr>
            <w:r>
              <w:rPr>
                <w:rFonts w:hint="eastAsia" w:ascii="方正书宋_GBK" w:eastAsia="方正书宋_GBK"/>
              </w:rPr>
              <w:t>制订预案，组建应急队伍，完善相关制度，强化举措，确保人民群众生命财产安全。</w:t>
            </w:r>
          </w:p>
        </w:tc>
        <w:tc>
          <w:tcPr>
            <w:tcW w:w="2976" w:type="dxa"/>
            <w:shd w:val="clear" w:color="auto" w:fill="auto"/>
            <w:vAlign w:val="center"/>
          </w:tcPr>
          <w:p w14:paraId="11B5F22C">
            <w:pPr>
              <w:spacing w:line="560" w:lineRule="exact"/>
              <w:jc w:val="left"/>
              <w:rPr>
                <w:rFonts w:ascii="方正书宋_GBK" w:eastAsia="方正书宋_GBK"/>
              </w:rPr>
            </w:pPr>
            <w:r>
              <w:rPr>
                <w:rFonts w:hint="eastAsia" w:ascii="方正书宋_GBK" w:eastAsia="方正书宋_GBK"/>
              </w:rPr>
              <w:t>经费及时拨付，增强财力保障，争取不发生火灾、水灾，或发生率及损失率尽可能降至最低。</w:t>
            </w:r>
          </w:p>
        </w:tc>
        <w:tc>
          <w:tcPr>
            <w:tcW w:w="1417" w:type="dxa"/>
            <w:shd w:val="clear" w:color="auto" w:fill="auto"/>
            <w:vAlign w:val="center"/>
          </w:tcPr>
          <w:p w14:paraId="5A3F581E">
            <w:pPr>
              <w:spacing w:line="560" w:lineRule="exact"/>
              <w:jc w:val="left"/>
              <w:rPr>
                <w:rFonts w:ascii="方正书宋_GBK" w:eastAsia="方正书宋_GBK"/>
              </w:rPr>
            </w:pPr>
            <w:r>
              <w:rPr>
                <w:rFonts w:hint="eastAsia" w:ascii="方正书宋_GBK" w:eastAsia="方正书宋_GBK"/>
              </w:rPr>
              <w:t>发生率</w:t>
            </w:r>
          </w:p>
          <w:p w14:paraId="1D64415D">
            <w:pPr>
              <w:spacing w:line="560" w:lineRule="exact"/>
              <w:jc w:val="left"/>
              <w:rPr>
                <w:rFonts w:ascii="方正书宋_GBK" w:eastAsia="方正书宋_GBK"/>
              </w:rPr>
            </w:pPr>
            <w:r>
              <w:rPr>
                <w:rFonts w:hint="eastAsia" w:ascii="方正书宋_GBK" w:eastAsia="方正书宋_GBK"/>
              </w:rPr>
              <w:t>损失程度</w:t>
            </w:r>
          </w:p>
        </w:tc>
        <w:tc>
          <w:tcPr>
            <w:tcW w:w="737" w:type="dxa"/>
            <w:shd w:val="clear" w:color="auto" w:fill="auto"/>
            <w:vAlign w:val="center"/>
          </w:tcPr>
          <w:p w14:paraId="65A23E28">
            <w:pPr>
              <w:spacing w:line="560" w:lineRule="exact"/>
              <w:jc w:val="center"/>
              <w:rPr>
                <w:rFonts w:ascii="方正书宋_GBK" w:eastAsia="方正书宋_GBK"/>
              </w:rPr>
            </w:pPr>
            <w:r>
              <w:rPr>
                <w:rFonts w:hint="eastAsia" w:ascii="方正书宋_GBK" w:eastAsia="方正书宋_GBK"/>
              </w:rPr>
              <w:t>发生率</w:t>
            </w:r>
            <w:r>
              <w:rPr>
                <w:rFonts w:ascii="方正书宋_GBK" w:eastAsia="方正书宋_GBK"/>
              </w:rPr>
              <w:t>&lt;5</w:t>
            </w:r>
            <w:r>
              <w:rPr>
                <w:rFonts w:hint="eastAsia" w:ascii="方正书宋_GBK" w:eastAsia="方正书宋_GBK"/>
              </w:rPr>
              <w:t>次</w:t>
            </w:r>
          </w:p>
          <w:p w14:paraId="32BE7F57">
            <w:pPr>
              <w:spacing w:line="560" w:lineRule="exact"/>
              <w:jc w:val="center"/>
              <w:rPr>
                <w:rFonts w:ascii="方正书宋_GBK" w:eastAsia="方正书宋_GBK"/>
              </w:rPr>
            </w:pPr>
            <w:r>
              <w:rPr>
                <w:rFonts w:hint="eastAsia" w:ascii="方正书宋_GBK" w:eastAsia="方正书宋_GBK"/>
              </w:rPr>
              <w:t>无人员伤亡，无财产损失。</w:t>
            </w:r>
          </w:p>
        </w:tc>
        <w:tc>
          <w:tcPr>
            <w:tcW w:w="737" w:type="dxa"/>
            <w:shd w:val="clear" w:color="auto" w:fill="auto"/>
            <w:vAlign w:val="center"/>
          </w:tcPr>
          <w:p w14:paraId="24878BE6">
            <w:pPr>
              <w:spacing w:line="560" w:lineRule="exact"/>
              <w:jc w:val="center"/>
              <w:rPr>
                <w:rFonts w:ascii="方正书宋_GBK" w:eastAsia="方正书宋_GBK"/>
              </w:rPr>
            </w:pPr>
            <w:r>
              <w:rPr>
                <w:rFonts w:ascii="方正书宋_GBK" w:eastAsia="方正书宋_GBK"/>
              </w:rPr>
              <w:t>5</w:t>
            </w:r>
            <w:r>
              <w:rPr>
                <w:rFonts w:hint="eastAsia" w:ascii="方正书宋_GBK" w:eastAsia="方正书宋_GBK"/>
              </w:rPr>
              <w:t>次</w:t>
            </w:r>
            <w:r>
              <w:rPr>
                <w:rFonts w:ascii="方正书宋_GBK" w:eastAsia="方正书宋_GBK"/>
              </w:rPr>
              <w:t>&lt;=</w:t>
            </w:r>
            <w:r>
              <w:rPr>
                <w:rFonts w:hint="eastAsia" w:ascii="方正书宋_GBK" w:eastAsia="方正书宋_GBK"/>
              </w:rPr>
              <w:t>发生率</w:t>
            </w:r>
            <w:r>
              <w:rPr>
                <w:rFonts w:ascii="方正书宋_GBK" w:eastAsia="方正书宋_GBK"/>
              </w:rPr>
              <w:t>&lt;8</w:t>
            </w:r>
            <w:r>
              <w:rPr>
                <w:rFonts w:hint="eastAsia" w:ascii="方正书宋_GBK" w:eastAsia="方正书宋_GBK"/>
              </w:rPr>
              <w:t>次</w:t>
            </w:r>
          </w:p>
          <w:p w14:paraId="196F6A4E">
            <w:pPr>
              <w:spacing w:line="560" w:lineRule="exact"/>
              <w:jc w:val="center"/>
              <w:rPr>
                <w:rFonts w:ascii="方正书宋_GBK" w:eastAsia="方正书宋_GBK"/>
              </w:rPr>
            </w:pPr>
            <w:r>
              <w:rPr>
                <w:rFonts w:hint="eastAsia" w:ascii="方正书宋_GBK" w:eastAsia="方正书宋_GBK"/>
              </w:rPr>
              <w:t>无人员伤亡，财产损失轻微。</w:t>
            </w:r>
          </w:p>
        </w:tc>
        <w:tc>
          <w:tcPr>
            <w:tcW w:w="737" w:type="dxa"/>
            <w:shd w:val="clear" w:color="auto" w:fill="auto"/>
            <w:vAlign w:val="center"/>
          </w:tcPr>
          <w:p w14:paraId="318DBBA4">
            <w:pPr>
              <w:spacing w:line="560" w:lineRule="exact"/>
              <w:jc w:val="center"/>
              <w:rPr>
                <w:rFonts w:ascii="方正书宋_GBK" w:eastAsia="方正书宋_GBK"/>
              </w:rPr>
            </w:pPr>
            <w:r>
              <w:rPr>
                <w:rFonts w:ascii="方正书宋_GBK" w:eastAsia="方正书宋_GBK"/>
              </w:rPr>
              <w:t>8</w:t>
            </w:r>
            <w:r>
              <w:rPr>
                <w:rFonts w:hint="eastAsia" w:ascii="方正书宋_GBK" w:eastAsia="方正书宋_GBK"/>
              </w:rPr>
              <w:t>次</w:t>
            </w:r>
            <w:r>
              <w:rPr>
                <w:rFonts w:ascii="方正书宋_GBK" w:eastAsia="方正书宋_GBK"/>
              </w:rPr>
              <w:t>&lt;=</w:t>
            </w:r>
            <w:r>
              <w:rPr>
                <w:rFonts w:hint="eastAsia" w:ascii="方正书宋_GBK" w:eastAsia="方正书宋_GBK"/>
              </w:rPr>
              <w:t>发生率</w:t>
            </w:r>
            <w:r>
              <w:rPr>
                <w:rFonts w:ascii="方正书宋_GBK" w:eastAsia="方正书宋_GBK"/>
              </w:rPr>
              <w:t>&lt;10</w:t>
            </w:r>
            <w:r>
              <w:rPr>
                <w:rFonts w:hint="eastAsia" w:ascii="方正书宋_GBK" w:eastAsia="方正书宋_GBK"/>
              </w:rPr>
              <w:t>次</w:t>
            </w:r>
          </w:p>
          <w:p w14:paraId="623A850F">
            <w:pPr>
              <w:spacing w:line="560" w:lineRule="exact"/>
              <w:jc w:val="center"/>
              <w:rPr>
                <w:rFonts w:ascii="方正书宋_GBK" w:eastAsia="方正书宋_GBK"/>
              </w:rPr>
            </w:pPr>
            <w:r>
              <w:rPr>
                <w:rFonts w:hint="eastAsia" w:ascii="方正书宋_GBK" w:eastAsia="方正书宋_GBK"/>
              </w:rPr>
              <w:t>无人员伤亡，无重大财产损失。</w:t>
            </w:r>
          </w:p>
        </w:tc>
        <w:tc>
          <w:tcPr>
            <w:tcW w:w="737" w:type="dxa"/>
            <w:shd w:val="clear" w:color="auto" w:fill="auto"/>
            <w:vAlign w:val="center"/>
          </w:tcPr>
          <w:p w14:paraId="61F7A91C">
            <w:pPr>
              <w:spacing w:line="560" w:lineRule="exact"/>
              <w:jc w:val="center"/>
              <w:rPr>
                <w:rFonts w:ascii="方正书宋_GBK" w:eastAsia="方正书宋_GBK"/>
              </w:rPr>
            </w:pPr>
            <w:r>
              <w:rPr>
                <w:rFonts w:hint="eastAsia" w:ascii="方正书宋_GBK" w:eastAsia="方正书宋_GBK"/>
              </w:rPr>
              <w:t>发生率</w:t>
            </w:r>
            <w:r>
              <w:rPr>
                <w:rFonts w:ascii="方正书宋_GBK" w:eastAsia="方正书宋_GBK"/>
              </w:rPr>
              <w:t>&gt;=10</w:t>
            </w:r>
            <w:r>
              <w:rPr>
                <w:rFonts w:hint="eastAsia" w:ascii="方正书宋_GBK" w:eastAsia="方正书宋_GBK"/>
              </w:rPr>
              <w:t>次</w:t>
            </w:r>
          </w:p>
          <w:p w14:paraId="03930C86">
            <w:pPr>
              <w:spacing w:line="560" w:lineRule="exact"/>
              <w:jc w:val="center"/>
              <w:rPr>
                <w:rFonts w:ascii="方正书宋_GBK" w:eastAsia="方正书宋_GBK"/>
              </w:rPr>
            </w:pPr>
            <w:r>
              <w:rPr>
                <w:rFonts w:hint="eastAsia" w:ascii="方正书宋_GBK" w:eastAsia="方正书宋_GBK"/>
              </w:rPr>
              <w:t>有人员伤亡，或重大财产损失。</w:t>
            </w:r>
          </w:p>
        </w:tc>
      </w:tr>
      <w:tr w14:paraId="69641D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50AFDAEE">
            <w:pPr>
              <w:spacing w:line="560" w:lineRule="exact"/>
              <w:jc w:val="left"/>
              <w:rPr>
                <w:rFonts w:ascii="方正书宋_GBK" w:eastAsia="方正书宋_GBK"/>
                <w:b/>
              </w:rPr>
            </w:pPr>
            <w:r>
              <w:rPr>
                <w:rFonts w:hint="eastAsia" w:ascii="方正书宋_GBK" w:eastAsia="方正书宋_GBK"/>
                <w:b/>
              </w:rPr>
              <w:t>三、经济发展及安全生产</w:t>
            </w:r>
          </w:p>
        </w:tc>
        <w:tc>
          <w:tcPr>
            <w:tcW w:w="1276" w:type="dxa"/>
            <w:shd w:val="clear" w:color="auto" w:fill="auto"/>
            <w:vAlign w:val="center"/>
          </w:tcPr>
          <w:p w14:paraId="3D128C23">
            <w:pPr>
              <w:spacing w:line="560" w:lineRule="exact"/>
              <w:jc w:val="left"/>
              <w:rPr>
                <w:rFonts w:ascii="方正书宋_GBK" w:eastAsia="方正书宋_GBK"/>
              </w:rPr>
            </w:pPr>
          </w:p>
        </w:tc>
        <w:tc>
          <w:tcPr>
            <w:tcW w:w="2976" w:type="dxa"/>
            <w:shd w:val="clear" w:color="auto" w:fill="auto"/>
            <w:vAlign w:val="center"/>
          </w:tcPr>
          <w:p w14:paraId="6E837E6B">
            <w:pPr>
              <w:spacing w:line="560" w:lineRule="exact"/>
              <w:jc w:val="left"/>
              <w:rPr>
                <w:rFonts w:ascii="方正书宋_GBK" w:eastAsia="方正书宋_GBK"/>
              </w:rPr>
            </w:pPr>
            <w:r>
              <w:rPr>
                <w:rFonts w:hint="eastAsia" w:ascii="方正书宋_GBK" w:eastAsia="方正书宋_GBK"/>
              </w:rPr>
              <w:t>研究本乡镇经济发展战略，组织编制中长期发展规划和年度计划。负责本辖区安全生产监督指导和环境保护工作。</w:t>
            </w:r>
          </w:p>
        </w:tc>
        <w:tc>
          <w:tcPr>
            <w:tcW w:w="2976" w:type="dxa"/>
            <w:shd w:val="clear" w:color="auto" w:fill="auto"/>
            <w:vAlign w:val="center"/>
          </w:tcPr>
          <w:p w14:paraId="4680ED52">
            <w:pPr>
              <w:spacing w:line="560" w:lineRule="exact"/>
              <w:jc w:val="left"/>
              <w:rPr>
                <w:rFonts w:ascii="方正书宋_GBK" w:eastAsia="方正书宋_GBK"/>
              </w:rPr>
            </w:pPr>
            <w:r>
              <w:rPr>
                <w:rFonts w:ascii="方正书宋_GBK" w:eastAsia="方正书宋_GBK"/>
              </w:rPr>
              <w:t>"</w:t>
            </w:r>
            <w:r>
              <w:rPr>
                <w:rFonts w:hint="eastAsia" w:ascii="方正书宋_GBK" w:eastAsia="方正书宋_GBK"/>
              </w:rPr>
              <w:t>制订、推动战略实施，培育主导产业和骨干企业，增强财政支撑力。</w:t>
            </w:r>
          </w:p>
          <w:p w14:paraId="7B9B564D">
            <w:pPr>
              <w:spacing w:line="560" w:lineRule="exact"/>
              <w:jc w:val="left"/>
              <w:rPr>
                <w:rFonts w:ascii="方正书宋_GBK" w:eastAsia="方正书宋_GBK"/>
              </w:rPr>
            </w:pPr>
            <w:r>
              <w:rPr>
                <w:rFonts w:hint="eastAsia" w:ascii="方正书宋_GBK" w:eastAsia="方正书宋_GBK"/>
              </w:rPr>
              <w:t>加强本辖区安全生产和环境保护工作，推动镇域经济持续健康发展。</w:t>
            </w:r>
            <w:r>
              <w:rPr>
                <w:rFonts w:ascii="方正书宋_GBK" w:eastAsia="方正书宋_GBK"/>
              </w:rPr>
              <w:t>"</w:t>
            </w:r>
          </w:p>
        </w:tc>
        <w:tc>
          <w:tcPr>
            <w:tcW w:w="1417" w:type="dxa"/>
            <w:shd w:val="clear" w:color="auto" w:fill="auto"/>
            <w:vAlign w:val="center"/>
          </w:tcPr>
          <w:p w14:paraId="446A3341">
            <w:pPr>
              <w:spacing w:line="560" w:lineRule="exact"/>
              <w:jc w:val="left"/>
              <w:rPr>
                <w:rFonts w:ascii="方正书宋_GBK" w:eastAsia="方正书宋_GBK"/>
              </w:rPr>
            </w:pPr>
          </w:p>
        </w:tc>
        <w:tc>
          <w:tcPr>
            <w:tcW w:w="737" w:type="dxa"/>
            <w:shd w:val="clear" w:color="auto" w:fill="auto"/>
            <w:vAlign w:val="center"/>
          </w:tcPr>
          <w:p w14:paraId="0CEB95DE">
            <w:pPr>
              <w:spacing w:line="560" w:lineRule="exact"/>
              <w:jc w:val="center"/>
              <w:rPr>
                <w:rFonts w:ascii="方正书宋_GBK" w:eastAsia="方正书宋_GBK"/>
              </w:rPr>
            </w:pPr>
          </w:p>
        </w:tc>
        <w:tc>
          <w:tcPr>
            <w:tcW w:w="737" w:type="dxa"/>
            <w:shd w:val="clear" w:color="auto" w:fill="auto"/>
            <w:vAlign w:val="center"/>
          </w:tcPr>
          <w:p w14:paraId="6AEF847C">
            <w:pPr>
              <w:spacing w:line="560" w:lineRule="exact"/>
              <w:jc w:val="center"/>
              <w:rPr>
                <w:rFonts w:ascii="方正书宋_GBK" w:eastAsia="方正书宋_GBK"/>
              </w:rPr>
            </w:pPr>
          </w:p>
        </w:tc>
        <w:tc>
          <w:tcPr>
            <w:tcW w:w="737" w:type="dxa"/>
            <w:shd w:val="clear" w:color="auto" w:fill="auto"/>
            <w:vAlign w:val="center"/>
          </w:tcPr>
          <w:p w14:paraId="344F260F">
            <w:pPr>
              <w:spacing w:line="560" w:lineRule="exact"/>
              <w:jc w:val="center"/>
              <w:rPr>
                <w:rFonts w:ascii="方正书宋_GBK" w:eastAsia="方正书宋_GBK"/>
              </w:rPr>
            </w:pPr>
          </w:p>
        </w:tc>
        <w:tc>
          <w:tcPr>
            <w:tcW w:w="737" w:type="dxa"/>
            <w:shd w:val="clear" w:color="auto" w:fill="auto"/>
            <w:vAlign w:val="center"/>
          </w:tcPr>
          <w:p w14:paraId="29DDDCCF">
            <w:pPr>
              <w:spacing w:line="560" w:lineRule="exact"/>
              <w:jc w:val="center"/>
              <w:rPr>
                <w:rFonts w:ascii="方正书宋_GBK" w:eastAsia="方正书宋_GBK"/>
              </w:rPr>
            </w:pPr>
          </w:p>
        </w:tc>
      </w:tr>
      <w:tr w14:paraId="27E98B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791E976A">
            <w:pPr>
              <w:spacing w:line="56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、组织制定中长期发展规划</w:t>
            </w:r>
          </w:p>
        </w:tc>
        <w:tc>
          <w:tcPr>
            <w:tcW w:w="1276" w:type="dxa"/>
            <w:shd w:val="clear" w:color="auto" w:fill="auto"/>
            <w:vAlign w:val="center"/>
          </w:tcPr>
          <w:p w14:paraId="2345C453">
            <w:pPr>
              <w:spacing w:line="560" w:lineRule="exact"/>
              <w:jc w:val="left"/>
              <w:rPr>
                <w:rFonts w:ascii="方正书宋_GBK" w:eastAsia="方正书宋_GBK"/>
              </w:rPr>
            </w:pPr>
          </w:p>
        </w:tc>
        <w:tc>
          <w:tcPr>
            <w:tcW w:w="2976" w:type="dxa"/>
            <w:shd w:val="clear" w:color="auto" w:fill="auto"/>
            <w:vAlign w:val="center"/>
          </w:tcPr>
          <w:p w14:paraId="0080D5B2">
            <w:pPr>
              <w:spacing w:line="560" w:lineRule="exact"/>
              <w:jc w:val="left"/>
              <w:rPr>
                <w:rFonts w:ascii="方正书宋_GBK" w:eastAsia="方正书宋_GBK"/>
              </w:rPr>
            </w:pPr>
            <w:r>
              <w:rPr>
                <w:rFonts w:hint="eastAsia" w:ascii="方正书宋_GBK" w:eastAsia="方正书宋_GBK"/>
              </w:rPr>
              <w:t>立足本地资源和区位条件，组织制定本乡镇经济及产业发展规划。</w:t>
            </w:r>
          </w:p>
        </w:tc>
        <w:tc>
          <w:tcPr>
            <w:tcW w:w="2976" w:type="dxa"/>
            <w:shd w:val="clear" w:color="auto" w:fill="auto"/>
            <w:vAlign w:val="center"/>
          </w:tcPr>
          <w:p w14:paraId="104820CB">
            <w:pPr>
              <w:spacing w:line="560" w:lineRule="exact"/>
              <w:jc w:val="left"/>
              <w:rPr>
                <w:rFonts w:ascii="方正书宋_GBK" w:eastAsia="方正书宋_GBK"/>
              </w:rPr>
            </w:pPr>
            <w:r>
              <w:rPr>
                <w:rFonts w:hint="eastAsia" w:ascii="方正书宋_GBK" w:eastAsia="方正书宋_GBK"/>
              </w:rPr>
              <w:t>规划切合实际，体现县委、县政府决策目标和部署。</w:t>
            </w:r>
          </w:p>
        </w:tc>
        <w:tc>
          <w:tcPr>
            <w:tcW w:w="1417" w:type="dxa"/>
            <w:shd w:val="clear" w:color="auto" w:fill="auto"/>
            <w:vAlign w:val="center"/>
          </w:tcPr>
          <w:p w14:paraId="661F1E61">
            <w:pPr>
              <w:spacing w:line="560" w:lineRule="exact"/>
              <w:jc w:val="left"/>
              <w:rPr>
                <w:rFonts w:ascii="方正书宋_GBK" w:eastAsia="方正书宋_GBK"/>
              </w:rPr>
            </w:pPr>
            <w:r>
              <w:rPr>
                <w:rFonts w:hint="eastAsia" w:ascii="方正书宋_GBK" w:eastAsia="方正书宋_GBK"/>
              </w:rPr>
              <w:t>发展指标完成率</w:t>
            </w:r>
          </w:p>
        </w:tc>
        <w:tc>
          <w:tcPr>
            <w:tcW w:w="737" w:type="dxa"/>
            <w:shd w:val="clear" w:color="auto" w:fill="auto"/>
            <w:vAlign w:val="center"/>
          </w:tcPr>
          <w:p w14:paraId="784A7CBE">
            <w:pPr>
              <w:spacing w:line="560" w:lineRule="exact"/>
              <w:jc w:val="center"/>
              <w:rPr>
                <w:rFonts w:ascii="方正书宋_GBK" w:eastAsia="方正书宋_GBK"/>
              </w:rPr>
            </w:pPr>
            <w:r>
              <w:rPr>
                <w:rFonts w:hint="eastAsia" w:ascii="方正书宋_GBK" w:eastAsia="方正书宋_GBK"/>
              </w:rPr>
              <w:t>发展指标完成率</w:t>
            </w:r>
            <w:r>
              <w:rPr>
                <w:rFonts w:ascii="方正书宋_GBK" w:eastAsia="方正书宋_GBK"/>
              </w:rPr>
              <w:t>&gt;=98/%</w:t>
            </w:r>
          </w:p>
        </w:tc>
        <w:tc>
          <w:tcPr>
            <w:tcW w:w="737" w:type="dxa"/>
            <w:shd w:val="clear" w:color="auto" w:fill="auto"/>
            <w:vAlign w:val="center"/>
          </w:tcPr>
          <w:p w14:paraId="3552107C">
            <w:pPr>
              <w:spacing w:line="560" w:lineRule="exact"/>
              <w:jc w:val="center"/>
              <w:rPr>
                <w:rFonts w:ascii="方正书宋_GBK" w:eastAsia="方正书宋_GBK"/>
              </w:rPr>
            </w:pPr>
            <w:r>
              <w:rPr>
                <w:rFonts w:ascii="方正书宋_GBK" w:eastAsia="方正书宋_GBK"/>
              </w:rPr>
              <w:t>95%&lt;=</w:t>
            </w:r>
            <w:r>
              <w:rPr>
                <w:rFonts w:hint="eastAsia" w:ascii="方正书宋_GBK" w:eastAsia="方正书宋_GBK"/>
              </w:rPr>
              <w:t>发展指标完成率</w:t>
            </w:r>
            <w:r>
              <w:rPr>
                <w:rFonts w:ascii="方正书宋_GBK" w:eastAsia="方正书宋_GBK"/>
              </w:rPr>
              <w:t>&lt;98%</w:t>
            </w:r>
          </w:p>
        </w:tc>
        <w:tc>
          <w:tcPr>
            <w:tcW w:w="737" w:type="dxa"/>
            <w:shd w:val="clear" w:color="auto" w:fill="auto"/>
            <w:vAlign w:val="center"/>
          </w:tcPr>
          <w:p w14:paraId="3CDC5427">
            <w:pPr>
              <w:spacing w:line="560" w:lineRule="exact"/>
              <w:jc w:val="center"/>
              <w:rPr>
                <w:rFonts w:ascii="方正书宋_GBK" w:eastAsia="方正书宋_GBK"/>
              </w:rPr>
            </w:pPr>
            <w:r>
              <w:rPr>
                <w:rFonts w:ascii="方正书宋_GBK" w:eastAsia="方正书宋_GBK"/>
              </w:rPr>
              <w:t>90%&lt;=</w:t>
            </w:r>
            <w:r>
              <w:rPr>
                <w:rFonts w:hint="eastAsia" w:ascii="方正书宋_GBK" w:eastAsia="方正书宋_GBK"/>
              </w:rPr>
              <w:t>发展指标完成率</w:t>
            </w:r>
            <w:r>
              <w:rPr>
                <w:rFonts w:ascii="方正书宋_GBK" w:eastAsia="方正书宋_GBK"/>
              </w:rPr>
              <w:t>&lt;95%</w:t>
            </w:r>
          </w:p>
        </w:tc>
        <w:tc>
          <w:tcPr>
            <w:tcW w:w="737" w:type="dxa"/>
            <w:shd w:val="clear" w:color="auto" w:fill="auto"/>
            <w:vAlign w:val="center"/>
          </w:tcPr>
          <w:p w14:paraId="4EBAB30D">
            <w:pPr>
              <w:spacing w:line="560" w:lineRule="exact"/>
              <w:jc w:val="center"/>
              <w:rPr>
                <w:rFonts w:ascii="方正书宋_GBK" w:eastAsia="方正书宋_GBK"/>
              </w:rPr>
            </w:pPr>
            <w:r>
              <w:rPr>
                <w:rFonts w:hint="eastAsia" w:ascii="方正书宋_GBK" w:eastAsia="方正书宋_GBK"/>
              </w:rPr>
              <w:t>发展指标完成率</w:t>
            </w:r>
            <w:r>
              <w:rPr>
                <w:rFonts w:ascii="方正书宋_GBK" w:eastAsia="方正书宋_GBK"/>
              </w:rPr>
              <w:t>&lt;90%</w:t>
            </w:r>
          </w:p>
        </w:tc>
      </w:tr>
      <w:tr w14:paraId="48B79E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4185E9D6">
            <w:pPr>
              <w:spacing w:line="560" w:lineRule="exact"/>
              <w:jc w:val="left"/>
              <w:rPr>
                <w:rFonts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、安全生产监督指导和环境保护</w:t>
            </w:r>
          </w:p>
        </w:tc>
        <w:tc>
          <w:tcPr>
            <w:tcW w:w="1276" w:type="dxa"/>
            <w:shd w:val="clear" w:color="auto" w:fill="auto"/>
            <w:vAlign w:val="center"/>
          </w:tcPr>
          <w:p w14:paraId="2D99E4C2">
            <w:pPr>
              <w:spacing w:line="560" w:lineRule="exact"/>
              <w:jc w:val="left"/>
              <w:rPr>
                <w:rFonts w:ascii="方正书宋_GBK" w:eastAsia="方正书宋_GBK"/>
              </w:rPr>
            </w:pPr>
          </w:p>
        </w:tc>
        <w:tc>
          <w:tcPr>
            <w:tcW w:w="2976" w:type="dxa"/>
            <w:shd w:val="clear" w:color="auto" w:fill="auto"/>
            <w:vAlign w:val="center"/>
          </w:tcPr>
          <w:p w14:paraId="70B61B44">
            <w:pPr>
              <w:spacing w:line="560" w:lineRule="exact"/>
              <w:jc w:val="left"/>
              <w:rPr>
                <w:rFonts w:ascii="方正书宋_GBK" w:eastAsia="方正书宋_GBK"/>
              </w:rPr>
            </w:pPr>
            <w:r>
              <w:rPr>
                <w:rFonts w:hint="eastAsia" w:ascii="方正书宋_GBK" w:eastAsia="方正书宋_GBK"/>
              </w:rPr>
              <w:t>强化举措，落实责任，完善制度，切实加强本辖区安全生产监督指导和环境保护工作。</w:t>
            </w:r>
          </w:p>
        </w:tc>
        <w:tc>
          <w:tcPr>
            <w:tcW w:w="2976" w:type="dxa"/>
            <w:shd w:val="clear" w:color="auto" w:fill="auto"/>
            <w:vAlign w:val="center"/>
          </w:tcPr>
          <w:p w14:paraId="6719F22E">
            <w:pPr>
              <w:spacing w:line="560" w:lineRule="exact"/>
              <w:jc w:val="left"/>
              <w:rPr>
                <w:rFonts w:ascii="方正书宋_GBK" w:eastAsia="方正书宋_GBK"/>
              </w:rPr>
            </w:pPr>
            <w:r>
              <w:rPr>
                <w:rFonts w:hint="eastAsia" w:ascii="方正书宋_GBK" w:eastAsia="方正书宋_GBK"/>
              </w:rPr>
              <w:t>安全生产事故不发生，或发生率、损失率降至最低。</w:t>
            </w:r>
          </w:p>
        </w:tc>
        <w:tc>
          <w:tcPr>
            <w:tcW w:w="1417" w:type="dxa"/>
            <w:shd w:val="clear" w:color="auto" w:fill="auto"/>
            <w:vAlign w:val="center"/>
          </w:tcPr>
          <w:p w14:paraId="21C74B51">
            <w:pPr>
              <w:spacing w:line="560" w:lineRule="exact"/>
              <w:jc w:val="left"/>
              <w:rPr>
                <w:rFonts w:ascii="方正书宋_GBK" w:eastAsia="方正书宋_GBK"/>
              </w:rPr>
            </w:pPr>
            <w:r>
              <w:rPr>
                <w:rFonts w:hint="eastAsia" w:ascii="方正书宋_GBK" w:eastAsia="方正书宋_GBK"/>
              </w:rPr>
              <w:t>发生率</w:t>
            </w:r>
          </w:p>
          <w:p w14:paraId="354C1A10">
            <w:pPr>
              <w:spacing w:line="560" w:lineRule="exact"/>
              <w:jc w:val="left"/>
              <w:rPr>
                <w:rFonts w:ascii="方正书宋_GBK" w:eastAsia="方正书宋_GBK"/>
              </w:rPr>
            </w:pPr>
            <w:r>
              <w:rPr>
                <w:rFonts w:hint="eastAsia" w:ascii="方正书宋_GBK" w:eastAsia="方正书宋_GBK"/>
              </w:rPr>
              <w:t>损失程度</w:t>
            </w:r>
          </w:p>
        </w:tc>
        <w:tc>
          <w:tcPr>
            <w:tcW w:w="737" w:type="dxa"/>
            <w:shd w:val="clear" w:color="auto" w:fill="auto"/>
            <w:vAlign w:val="center"/>
          </w:tcPr>
          <w:p w14:paraId="39CCB47E">
            <w:pPr>
              <w:spacing w:line="560" w:lineRule="exact"/>
              <w:jc w:val="center"/>
              <w:rPr>
                <w:rFonts w:ascii="方正书宋_GBK" w:eastAsia="方正书宋_GBK"/>
              </w:rPr>
            </w:pPr>
            <w:r>
              <w:rPr>
                <w:rFonts w:hint="eastAsia" w:ascii="方正书宋_GBK" w:eastAsia="方正书宋_GBK"/>
              </w:rPr>
              <w:t>发生率</w:t>
            </w:r>
            <w:r>
              <w:rPr>
                <w:rFonts w:ascii="方正书宋_GBK" w:eastAsia="方正书宋_GBK"/>
              </w:rPr>
              <w:t>=0</w:t>
            </w:r>
            <w:r>
              <w:rPr>
                <w:rFonts w:hint="eastAsia" w:ascii="方正书宋_GBK" w:eastAsia="方正书宋_GBK"/>
              </w:rPr>
              <w:t>次</w:t>
            </w:r>
          </w:p>
        </w:tc>
        <w:tc>
          <w:tcPr>
            <w:tcW w:w="737" w:type="dxa"/>
            <w:shd w:val="clear" w:color="auto" w:fill="auto"/>
            <w:vAlign w:val="center"/>
          </w:tcPr>
          <w:p w14:paraId="4F114926">
            <w:pPr>
              <w:spacing w:line="560" w:lineRule="exact"/>
              <w:jc w:val="center"/>
              <w:rPr>
                <w:rFonts w:ascii="方正书宋_GBK" w:eastAsia="方正书宋_GBK"/>
              </w:rPr>
            </w:pPr>
            <w:r>
              <w:rPr>
                <w:rFonts w:hint="eastAsia" w:ascii="方正书宋_GBK" w:eastAsia="方正书宋_GBK"/>
              </w:rPr>
              <w:t>发生率</w:t>
            </w:r>
            <w:r>
              <w:rPr>
                <w:rFonts w:ascii="方正书宋_GBK" w:eastAsia="方正书宋_GBK"/>
              </w:rPr>
              <w:t>=1</w:t>
            </w:r>
            <w:r>
              <w:rPr>
                <w:rFonts w:hint="eastAsia" w:ascii="方正书宋_GBK" w:eastAsia="方正书宋_GBK"/>
              </w:rPr>
              <w:t>次</w:t>
            </w:r>
          </w:p>
          <w:p w14:paraId="1C316F62">
            <w:pPr>
              <w:spacing w:line="560" w:lineRule="exact"/>
              <w:jc w:val="center"/>
              <w:rPr>
                <w:rFonts w:ascii="方正书宋_GBK" w:eastAsia="方正书宋_GBK"/>
              </w:rPr>
            </w:pPr>
            <w:r>
              <w:rPr>
                <w:rFonts w:hint="eastAsia" w:ascii="方正书宋_GBK" w:eastAsia="方正书宋_GBK"/>
              </w:rPr>
              <w:t>无人员伤亡，财产损失轻微。</w:t>
            </w:r>
          </w:p>
        </w:tc>
        <w:tc>
          <w:tcPr>
            <w:tcW w:w="737" w:type="dxa"/>
            <w:shd w:val="clear" w:color="auto" w:fill="auto"/>
            <w:vAlign w:val="center"/>
          </w:tcPr>
          <w:p w14:paraId="79422F3F">
            <w:pPr>
              <w:spacing w:line="560" w:lineRule="exact"/>
              <w:jc w:val="center"/>
              <w:rPr>
                <w:rFonts w:ascii="方正书宋_GBK" w:eastAsia="方正书宋_GBK"/>
              </w:rPr>
            </w:pPr>
            <w:r>
              <w:rPr>
                <w:rFonts w:hint="eastAsia" w:ascii="方正书宋_GBK" w:eastAsia="方正书宋_GBK"/>
              </w:rPr>
              <w:t>发生率</w:t>
            </w:r>
            <w:r>
              <w:rPr>
                <w:rFonts w:ascii="方正书宋_GBK" w:eastAsia="方正书宋_GBK"/>
              </w:rPr>
              <w:t>=2</w:t>
            </w:r>
            <w:r>
              <w:rPr>
                <w:rFonts w:hint="eastAsia" w:ascii="方正书宋_GBK" w:eastAsia="方正书宋_GBK"/>
              </w:rPr>
              <w:t>次</w:t>
            </w:r>
          </w:p>
          <w:p w14:paraId="5D111659">
            <w:pPr>
              <w:spacing w:line="560" w:lineRule="exact"/>
              <w:jc w:val="center"/>
              <w:rPr>
                <w:rFonts w:ascii="方正书宋_GBK" w:eastAsia="方正书宋_GBK"/>
              </w:rPr>
            </w:pPr>
            <w:r>
              <w:rPr>
                <w:rFonts w:hint="eastAsia" w:ascii="方正书宋_GBK" w:eastAsia="方正书宋_GBK"/>
              </w:rPr>
              <w:t>无人员伤亡，无重大财产损失。</w:t>
            </w:r>
          </w:p>
        </w:tc>
        <w:tc>
          <w:tcPr>
            <w:tcW w:w="737" w:type="dxa"/>
            <w:shd w:val="clear" w:color="auto" w:fill="auto"/>
            <w:vAlign w:val="center"/>
          </w:tcPr>
          <w:p w14:paraId="31F6B70F">
            <w:pPr>
              <w:spacing w:line="560" w:lineRule="exact"/>
              <w:jc w:val="center"/>
              <w:rPr>
                <w:rFonts w:ascii="方正书宋_GBK" w:eastAsia="方正书宋_GBK"/>
              </w:rPr>
            </w:pPr>
            <w:r>
              <w:rPr>
                <w:rFonts w:hint="eastAsia" w:ascii="方正书宋_GBK" w:eastAsia="方正书宋_GBK"/>
              </w:rPr>
              <w:t>发生率</w:t>
            </w:r>
            <w:r>
              <w:rPr>
                <w:rFonts w:ascii="方正书宋_GBK" w:eastAsia="方正书宋_GBK"/>
              </w:rPr>
              <w:t>&gt;=3</w:t>
            </w:r>
            <w:r>
              <w:rPr>
                <w:rFonts w:hint="eastAsia" w:ascii="方正书宋_GBK" w:eastAsia="方正书宋_GBK"/>
              </w:rPr>
              <w:t>次</w:t>
            </w:r>
          </w:p>
          <w:p w14:paraId="347ABCA6">
            <w:pPr>
              <w:spacing w:line="560" w:lineRule="exact"/>
              <w:jc w:val="center"/>
              <w:rPr>
                <w:rFonts w:ascii="方正书宋_GBK" w:eastAsia="方正书宋_GBK"/>
              </w:rPr>
            </w:pPr>
            <w:r>
              <w:rPr>
                <w:rFonts w:hint="eastAsia" w:ascii="方正书宋_GBK" w:eastAsia="方正书宋_GBK"/>
              </w:rPr>
              <w:t>有人员伤亡，或重大财产损失。</w:t>
            </w:r>
          </w:p>
        </w:tc>
      </w:tr>
      <w:tr w14:paraId="1B025C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30E3A381">
            <w:pPr>
              <w:spacing w:line="560" w:lineRule="exact"/>
              <w:jc w:val="left"/>
              <w:rPr>
                <w:rFonts w:ascii="方正书宋_GBK" w:eastAsia="方正书宋_GBK"/>
                <w:b/>
              </w:rPr>
            </w:pPr>
            <w:r>
              <w:rPr>
                <w:rFonts w:hint="eastAsia" w:ascii="方正书宋_GBK" w:eastAsia="方正书宋_GBK"/>
                <w:b/>
              </w:rPr>
              <w:t>四、综合治理及信访稳定</w:t>
            </w:r>
          </w:p>
        </w:tc>
        <w:tc>
          <w:tcPr>
            <w:tcW w:w="1276" w:type="dxa"/>
            <w:shd w:val="clear" w:color="auto" w:fill="auto"/>
            <w:vAlign w:val="center"/>
          </w:tcPr>
          <w:p w14:paraId="1B6BFAC6">
            <w:pPr>
              <w:spacing w:line="560" w:lineRule="exact"/>
              <w:jc w:val="left"/>
              <w:rPr>
                <w:rFonts w:ascii="方正书宋_GBK" w:eastAsia="方正书宋_GBK"/>
              </w:rPr>
            </w:pPr>
          </w:p>
        </w:tc>
        <w:tc>
          <w:tcPr>
            <w:tcW w:w="2976" w:type="dxa"/>
            <w:shd w:val="clear" w:color="auto" w:fill="auto"/>
            <w:vAlign w:val="center"/>
          </w:tcPr>
          <w:p w14:paraId="6E79534F">
            <w:pPr>
              <w:spacing w:line="560" w:lineRule="exact"/>
              <w:jc w:val="left"/>
              <w:rPr>
                <w:rFonts w:ascii="方正书宋_GBK" w:eastAsia="方正书宋_GBK"/>
              </w:rPr>
            </w:pPr>
            <w:r>
              <w:rPr>
                <w:rFonts w:hint="eastAsia" w:ascii="方正书宋_GBK" w:eastAsia="方正书宋_GBK"/>
              </w:rPr>
              <w:t>加强综合治理，妥善处理突发性、群体性事件，调节和处理好各种利益矛盾和纠纷；落实各项管理措施，维护农村社会稳定；负责本乡镇的普法宣传教育及法律服务；负责信访稳定工作。</w:t>
            </w:r>
          </w:p>
        </w:tc>
        <w:tc>
          <w:tcPr>
            <w:tcW w:w="2976" w:type="dxa"/>
            <w:shd w:val="clear" w:color="auto" w:fill="auto"/>
            <w:vAlign w:val="center"/>
          </w:tcPr>
          <w:p w14:paraId="7C81D972">
            <w:pPr>
              <w:spacing w:line="560" w:lineRule="exact"/>
              <w:jc w:val="left"/>
              <w:rPr>
                <w:rFonts w:ascii="方正书宋_GBK" w:eastAsia="方正书宋_GBK"/>
              </w:rPr>
            </w:pPr>
            <w:r>
              <w:rPr>
                <w:rFonts w:hint="eastAsia" w:ascii="方正书宋_GBK" w:eastAsia="方正书宋_GBK"/>
              </w:rPr>
              <w:t>落实各项管理措施，促进社会和谐稳定。</w:t>
            </w:r>
          </w:p>
        </w:tc>
        <w:tc>
          <w:tcPr>
            <w:tcW w:w="1417" w:type="dxa"/>
            <w:shd w:val="clear" w:color="auto" w:fill="auto"/>
            <w:vAlign w:val="center"/>
          </w:tcPr>
          <w:p w14:paraId="0E0E2977">
            <w:pPr>
              <w:spacing w:line="560" w:lineRule="exact"/>
              <w:jc w:val="left"/>
              <w:rPr>
                <w:rFonts w:ascii="方正书宋_GBK" w:eastAsia="方正书宋_GBK"/>
              </w:rPr>
            </w:pPr>
          </w:p>
        </w:tc>
        <w:tc>
          <w:tcPr>
            <w:tcW w:w="737" w:type="dxa"/>
            <w:shd w:val="clear" w:color="auto" w:fill="auto"/>
            <w:vAlign w:val="center"/>
          </w:tcPr>
          <w:p w14:paraId="26927F7F">
            <w:pPr>
              <w:spacing w:line="560" w:lineRule="exact"/>
              <w:jc w:val="center"/>
              <w:rPr>
                <w:rFonts w:ascii="方正书宋_GBK" w:eastAsia="方正书宋_GBK"/>
              </w:rPr>
            </w:pPr>
          </w:p>
        </w:tc>
        <w:tc>
          <w:tcPr>
            <w:tcW w:w="737" w:type="dxa"/>
            <w:shd w:val="clear" w:color="auto" w:fill="auto"/>
            <w:vAlign w:val="center"/>
          </w:tcPr>
          <w:p w14:paraId="01EFBDE5">
            <w:pPr>
              <w:spacing w:line="560" w:lineRule="exact"/>
              <w:jc w:val="center"/>
              <w:rPr>
                <w:rFonts w:ascii="方正书宋_GBK" w:eastAsia="方正书宋_GBK"/>
              </w:rPr>
            </w:pPr>
          </w:p>
        </w:tc>
        <w:tc>
          <w:tcPr>
            <w:tcW w:w="737" w:type="dxa"/>
            <w:shd w:val="clear" w:color="auto" w:fill="auto"/>
            <w:vAlign w:val="center"/>
          </w:tcPr>
          <w:p w14:paraId="4C89E3AE">
            <w:pPr>
              <w:spacing w:line="560" w:lineRule="exact"/>
              <w:jc w:val="center"/>
              <w:rPr>
                <w:rFonts w:ascii="方正书宋_GBK" w:eastAsia="方正书宋_GBK"/>
              </w:rPr>
            </w:pPr>
          </w:p>
        </w:tc>
        <w:tc>
          <w:tcPr>
            <w:tcW w:w="737" w:type="dxa"/>
            <w:shd w:val="clear" w:color="auto" w:fill="auto"/>
            <w:vAlign w:val="center"/>
          </w:tcPr>
          <w:p w14:paraId="232330E3">
            <w:pPr>
              <w:spacing w:line="560" w:lineRule="exact"/>
              <w:jc w:val="center"/>
              <w:rPr>
                <w:rFonts w:ascii="方正书宋_GBK" w:eastAsia="方正书宋_GBK"/>
              </w:rPr>
            </w:pPr>
          </w:p>
        </w:tc>
      </w:tr>
      <w:tr w14:paraId="3FCF4B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1CF8587C">
            <w:pPr>
              <w:spacing w:line="56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、维稳综治</w:t>
            </w:r>
          </w:p>
        </w:tc>
        <w:tc>
          <w:tcPr>
            <w:tcW w:w="1276" w:type="dxa"/>
            <w:shd w:val="clear" w:color="auto" w:fill="auto"/>
            <w:vAlign w:val="center"/>
          </w:tcPr>
          <w:p w14:paraId="76942578">
            <w:pPr>
              <w:spacing w:line="560" w:lineRule="exact"/>
              <w:jc w:val="left"/>
              <w:rPr>
                <w:rFonts w:ascii="方正书宋_GBK" w:eastAsia="方正书宋_GBK"/>
              </w:rPr>
            </w:pPr>
          </w:p>
        </w:tc>
        <w:tc>
          <w:tcPr>
            <w:tcW w:w="2976" w:type="dxa"/>
            <w:shd w:val="clear" w:color="auto" w:fill="auto"/>
            <w:vAlign w:val="center"/>
          </w:tcPr>
          <w:p w14:paraId="3E54E538">
            <w:pPr>
              <w:spacing w:line="560" w:lineRule="exact"/>
              <w:jc w:val="left"/>
              <w:rPr>
                <w:rFonts w:ascii="方正书宋_GBK" w:eastAsia="方正书宋_GBK"/>
              </w:rPr>
            </w:pPr>
            <w:r>
              <w:rPr>
                <w:rFonts w:hint="eastAsia" w:ascii="方正书宋_GBK" w:eastAsia="方正书宋_GBK"/>
              </w:rPr>
              <w:t>深化人民调解，妥善处理突发性、群体性事件；加强信访稳定、人民调解、社区矫正及安置帮教工作。</w:t>
            </w:r>
          </w:p>
        </w:tc>
        <w:tc>
          <w:tcPr>
            <w:tcW w:w="2976" w:type="dxa"/>
            <w:shd w:val="clear" w:color="auto" w:fill="auto"/>
            <w:vAlign w:val="center"/>
          </w:tcPr>
          <w:p w14:paraId="5B679B18">
            <w:pPr>
              <w:spacing w:line="560" w:lineRule="exact"/>
              <w:jc w:val="left"/>
              <w:rPr>
                <w:rFonts w:ascii="方正书宋_GBK" w:eastAsia="方正书宋_GBK"/>
              </w:rPr>
            </w:pPr>
            <w:r>
              <w:rPr>
                <w:rFonts w:hint="eastAsia" w:ascii="方正书宋_GBK" w:eastAsia="方正书宋_GBK"/>
              </w:rPr>
              <w:t>最大限度排除违法犯罪和社会不稳定隐患。</w:t>
            </w:r>
          </w:p>
        </w:tc>
        <w:tc>
          <w:tcPr>
            <w:tcW w:w="1417" w:type="dxa"/>
            <w:shd w:val="clear" w:color="auto" w:fill="auto"/>
            <w:vAlign w:val="center"/>
          </w:tcPr>
          <w:p w14:paraId="4806119F">
            <w:pPr>
              <w:spacing w:line="560" w:lineRule="exact"/>
              <w:jc w:val="left"/>
              <w:rPr>
                <w:rFonts w:ascii="方正书宋_GBK" w:eastAsia="方正书宋_GBK"/>
              </w:rPr>
            </w:pPr>
            <w:r>
              <w:rPr>
                <w:rFonts w:hint="eastAsia" w:ascii="方正书宋_GBK" w:eastAsia="方正书宋_GBK"/>
              </w:rPr>
              <w:t>调处率</w:t>
            </w:r>
          </w:p>
        </w:tc>
        <w:tc>
          <w:tcPr>
            <w:tcW w:w="737" w:type="dxa"/>
            <w:shd w:val="clear" w:color="auto" w:fill="auto"/>
            <w:vAlign w:val="center"/>
          </w:tcPr>
          <w:p w14:paraId="56B9BD4A">
            <w:pPr>
              <w:spacing w:line="560" w:lineRule="exact"/>
              <w:jc w:val="center"/>
              <w:rPr>
                <w:rFonts w:ascii="方正书宋_GBK" w:eastAsia="方正书宋_GBK"/>
              </w:rPr>
            </w:pPr>
            <w:r>
              <w:rPr>
                <w:rFonts w:hint="eastAsia" w:ascii="方正书宋_GBK" w:eastAsia="方正书宋_GBK"/>
              </w:rPr>
              <w:t>调处率</w:t>
            </w:r>
            <w:r>
              <w:rPr>
                <w:rFonts w:ascii="方正书宋_GBK" w:eastAsia="方正书宋_GBK"/>
              </w:rPr>
              <w:t>&gt;=98/%</w:t>
            </w:r>
          </w:p>
        </w:tc>
        <w:tc>
          <w:tcPr>
            <w:tcW w:w="737" w:type="dxa"/>
            <w:shd w:val="clear" w:color="auto" w:fill="auto"/>
            <w:vAlign w:val="center"/>
          </w:tcPr>
          <w:p w14:paraId="16EF3BEE">
            <w:pPr>
              <w:spacing w:line="560" w:lineRule="exact"/>
              <w:jc w:val="center"/>
              <w:rPr>
                <w:rFonts w:ascii="方正书宋_GBK" w:eastAsia="方正书宋_GBK"/>
              </w:rPr>
            </w:pPr>
            <w:r>
              <w:rPr>
                <w:rFonts w:ascii="方正书宋_GBK" w:eastAsia="方正书宋_GBK"/>
              </w:rPr>
              <w:t>95%&lt;=</w:t>
            </w:r>
            <w:r>
              <w:rPr>
                <w:rFonts w:hint="eastAsia" w:ascii="方正书宋_GBK" w:eastAsia="方正书宋_GBK"/>
              </w:rPr>
              <w:t>调处率</w:t>
            </w:r>
            <w:r>
              <w:rPr>
                <w:rFonts w:ascii="方正书宋_GBK" w:eastAsia="方正书宋_GBK"/>
              </w:rPr>
              <w:t>&lt;98%</w:t>
            </w:r>
          </w:p>
        </w:tc>
        <w:tc>
          <w:tcPr>
            <w:tcW w:w="737" w:type="dxa"/>
            <w:shd w:val="clear" w:color="auto" w:fill="auto"/>
            <w:vAlign w:val="center"/>
          </w:tcPr>
          <w:p w14:paraId="353F02F1">
            <w:pPr>
              <w:spacing w:line="560" w:lineRule="exact"/>
              <w:jc w:val="center"/>
              <w:rPr>
                <w:rFonts w:ascii="方正书宋_GBK" w:eastAsia="方正书宋_GBK"/>
              </w:rPr>
            </w:pPr>
            <w:r>
              <w:rPr>
                <w:rFonts w:ascii="方正书宋_GBK" w:eastAsia="方正书宋_GBK"/>
              </w:rPr>
              <w:t>90%&lt;=</w:t>
            </w:r>
            <w:r>
              <w:rPr>
                <w:rFonts w:hint="eastAsia" w:ascii="方正书宋_GBK" w:eastAsia="方正书宋_GBK"/>
              </w:rPr>
              <w:t>调处率</w:t>
            </w:r>
            <w:r>
              <w:rPr>
                <w:rFonts w:ascii="方正书宋_GBK" w:eastAsia="方正书宋_GBK"/>
              </w:rPr>
              <w:t>&lt;95%</w:t>
            </w:r>
          </w:p>
        </w:tc>
        <w:tc>
          <w:tcPr>
            <w:tcW w:w="737" w:type="dxa"/>
            <w:shd w:val="clear" w:color="auto" w:fill="auto"/>
            <w:vAlign w:val="center"/>
          </w:tcPr>
          <w:p w14:paraId="3760A8B6">
            <w:pPr>
              <w:spacing w:line="560" w:lineRule="exact"/>
              <w:jc w:val="center"/>
              <w:rPr>
                <w:rFonts w:ascii="方正书宋_GBK" w:eastAsia="方正书宋_GBK"/>
              </w:rPr>
            </w:pPr>
            <w:r>
              <w:rPr>
                <w:rFonts w:hint="eastAsia" w:ascii="方正书宋_GBK" w:eastAsia="方正书宋_GBK"/>
              </w:rPr>
              <w:t>调处率</w:t>
            </w:r>
            <w:r>
              <w:rPr>
                <w:rFonts w:ascii="方正书宋_GBK" w:eastAsia="方正书宋_GBK"/>
              </w:rPr>
              <w:t>&lt;90%</w:t>
            </w:r>
          </w:p>
        </w:tc>
      </w:tr>
      <w:tr w14:paraId="54A821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41B1353C">
            <w:pPr>
              <w:spacing w:line="560" w:lineRule="exact"/>
              <w:jc w:val="left"/>
              <w:rPr>
                <w:rFonts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、普法宣传教育</w:t>
            </w:r>
          </w:p>
        </w:tc>
        <w:tc>
          <w:tcPr>
            <w:tcW w:w="1276" w:type="dxa"/>
            <w:shd w:val="clear" w:color="auto" w:fill="auto"/>
            <w:vAlign w:val="center"/>
          </w:tcPr>
          <w:p w14:paraId="37B490F8">
            <w:pPr>
              <w:spacing w:line="560" w:lineRule="exact"/>
              <w:jc w:val="left"/>
              <w:rPr>
                <w:rFonts w:ascii="方正书宋_GBK" w:eastAsia="方正书宋_GBK"/>
              </w:rPr>
            </w:pPr>
          </w:p>
        </w:tc>
        <w:tc>
          <w:tcPr>
            <w:tcW w:w="2976" w:type="dxa"/>
            <w:shd w:val="clear" w:color="auto" w:fill="auto"/>
            <w:vAlign w:val="center"/>
          </w:tcPr>
          <w:p w14:paraId="2393D153">
            <w:pPr>
              <w:spacing w:line="560" w:lineRule="exact"/>
              <w:jc w:val="left"/>
              <w:rPr>
                <w:rFonts w:ascii="方正书宋_GBK" w:eastAsia="方正书宋_GBK"/>
              </w:rPr>
            </w:pPr>
            <w:r>
              <w:rPr>
                <w:rFonts w:hint="eastAsia" w:ascii="方正书宋_GBK" w:eastAsia="方正书宋_GBK"/>
              </w:rPr>
              <w:t>制订法制宣传教育规划并组织实施，加强法制宣传报道。</w:t>
            </w:r>
          </w:p>
        </w:tc>
        <w:tc>
          <w:tcPr>
            <w:tcW w:w="2976" w:type="dxa"/>
            <w:shd w:val="clear" w:color="auto" w:fill="auto"/>
            <w:vAlign w:val="center"/>
          </w:tcPr>
          <w:p w14:paraId="52FBA264">
            <w:pPr>
              <w:spacing w:line="560" w:lineRule="exact"/>
              <w:jc w:val="left"/>
              <w:rPr>
                <w:rFonts w:ascii="方正书宋_GBK" w:eastAsia="方正书宋_GBK"/>
              </w:rPr>
            </w:pPr>
            <w:r>
              <w:rPr>
                <w:rFonts w:hint="eastAsia" w:ascii="方正书宋_GBK" w:eastAsia="方正书宋_GBK"/>
              </w:rPr>
              <w:t>提高全镇人民法律意识和法律素质，增强法治化管理水平，促进全镇民主与法制建设。</w:t>
            </w:r>
          </w:p>
        </w:tc>
        <w:tc>
          <w:tcPr>
            <w:tcW w:w="1417" w:type="dxa"/>
            <w:shd w:val="clear" w:color="auto" w:fill="auto"/>
            <w:vAlign w:val="center"/>
          </w:tcPr>
          <w:p w14:paraId="32C9A1C2">
            <w:pPr>
              <w:spacing w:line="560" w:lineRule="exact"/>
              <w:jc w:val="left"/>
              <w:rPr>
                <w:rFonts w:ascii="方正书宋_GBK" w:eastAsia="方正书宋_GBK"/>
              </w:rPr>
            </w:pPr>
            <w:r>
              <w:rPr>
                <w:rFonts w:hint="eastAsia" w:ascii="方正书宋_GBK" w:eastAsia="方正书宋_GBK"/>
              </w:rPr>
              <w:t>普法考核通过率</w:t>
            </w:r>
          </w:p>
        </w:tc>
        <w:tc>
          <w:tcPr>
            <w:tcW w:w="737" w:type="dxa"/>
            <w:shd w:val="clear" w:color="auto" w:fill="auto"/>
            <w:vAlign w:val="center"/>
          </w:tcPr>
          <w:p w14:paraId="7CA5EE48">
            <w:pPr>
              <w:spacing w:line="560" w:lineRule="exact"/>
              <w:jc w:val="center"/>
              <w:rPr>
                <w:rFonts w:ascii="方正书宋_GBK" w:eastAsia="方正书宋_GBK"/>
              </w:rPr>
            </w:pPr>
            <w:r>
              <w:rPr>
                <w:rFonts w:hint="eastAsia" w:ascii="方正书宋_GBK" w:eastAsia="方正书宋_GBK"/>
              </w:rPr>
              <w:t>普法考核通过率</w:t>
            </w:r>
            <w:r>
              <w:rPr>
                <w:rFonts w:ascii="方正书宋_GBK" w:eastAsia="方正书宋_GBK"/>
              </w:rPr>
              <w:t>&gt;=98/%</w:t>
            </w:r>
          </w:p>
        </w:tc>
        <w:tc>
          <w:tcPr>
            <w:tcW w:w="737" w:type="dxa"/>
            <w:shd w:val="clear" w:color="auto" w:fill="auto"/>
            <w:vAlign w:val="center"/>
          </w:tcPr>
          <w:p w14:paraId="5EFECA69">
            <w:pPr>
              <w:spacing w:line="560" w:lineRule="exact"/>
              <w:jc w:val="center"/>
              <w:rPr>
                <w:rFonts w:ascii="方正书宋_GBK" w:eastAsia="方正书宋_GBK"/>
              </w:rPr>
            </w:pPr>
            <w:r>
              <w:rPr>
                <w:rFonts w:ascii="方正书宋_GBK" w:eastAsia="方正书宋_GBK"/>
              </w:rPr>
              <w:t>95%&lt;=</w:t>
            </w:r>
            <w:r>
              <w:rPr>
                <w:rFonts w:hint="eastAsia" w:ascii="方正书宋_GBK" w:eastAsia="方正书宋_GBK"/>
              </w:rPr>
              <w:t>普法考核通过率</w:t>
            </w:r>
            <w:r>
              <w:rPr>
                <w:rFonts w:ascii="方正书宋_GBK" w:eastAsia="方正书宋_GBK"/>
              </w:rPr>
              <w:t>&lt;98%</w:t>
            </w:r>
          </w:p>
        </w:tc>
        <w:tc>
          <w:tcPr>
            <w:tcW w:w="737" w:type="dxa"/>
            <w:shd w:val="clear" w:color="auto" w:fill="auto"/>
            <w:vAlign w:val="center"/>
          </w:tcPr>
          <w:p w14:paraId="7C273A44">
            <w:pPr>
              <w:spacing w:line="560" w:lineRule="exact"/>
              <w:jc w:val="center"/>
              <w:rPr>
                <w:rFonts w:ascii="方正书宋_GBK" w:eastAsia="方正书宋_GBK"/>
              </w:rPr>
            </w:pPr>
            <w:r>
              <w:rPr>
                <w:rFonts w:ascii="方正书宋_GBK" w:eastAsia="方正书宋_GBK"/>
              </w:rPr>
              <w:t>90%&lt;=</w:t>
            </w:r>
            <w:r>
              <w:rPr>
                <w:rFonts w:hint="eastAsia" w:ascii="方正书宋_GBK" w:eastAsia="方正书宋_GBK"/>
              </w:rPr>
              <w:t>普法考核通过率</w:t>
            </w:r>
            <w:r>
              <w:rPr>
                <w:rFonts w:ascii="方正书宋_GBK" w:eastAsia="方正书宋_GBK"/>
              </w:rPr>
              <w:t>&lt;95%</w:t>
            </w:r>
          </w:p>
        </w:tc>
        <w:tc>
          <w:tcPr>
            <w:tcW w:w="737" w:type="dxa"/>
            <w:shd w:val="clear" w:color="auto" w:fill="auto"/>
            <w:vAlign w:val="center"/>
          </w:tcPr>
          <w:p w14:paraId="266D7F2E">
            <w:pPr>
              <w:spacing w:line="560" w:lineRule="exact"/>
              <w:jc w:val="center"/>
              <w:rPr>
                <w:rFonts w:ascii="方正书宋_GBK" w:eastAsia="方正书宋_GBK"/>
              </w:rPr>
            </w:pPr>
            <w:r>
              <w:rPr>
                <w:rFonts w:hint="eastAsia" w:ascii="方正书宋_GBK" w:eastAsia="方正书宋_GBK"/>
              </w:rPr>
              <w:t>普法考核通过率</w:t>
            </w:r>
            <w:r>
              <w:rPr>
                <w:rFonts w:ascii="方正书宋_GBK" w:eastAsia="方正书宋_GBK"/>
              </w:rPr>
              <w:t>&lt;90%</w:t>
            </w:r>
          </w:p>
        </w:tc>
      </w:tr>
      <w:tr w14:paraId="5E543D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2FCD0C51">
            <w:pPr>
              <w:spacing w:line="560" w:lineRule="exact"/>
              <w:jc w:val="left"/>
              <w:rPr>
                <w:rFonts w:ascii="方正书宋_GBK" w:eastAsia="方正书宋_GBK"/>
                <w:b/>
              </w:rPr>
            </w:pPr>
            <w:r>
              <w:rPr>
                <w:rFonts w:hint="eastAsia" w:ascii="方正书宋_GBK" w:eastAsia="方正书宋_GBK"/>
                <w:b/>
              </w:rPr>
              <w:t>五、扶贫开发</w:t>
            </w:r>
          </w:p>
        </w:tc>
        <w:tc>
          <w:tcPr>
            <w:tcW w:w="1276" w:type="dxa"/>
            <w:shd w:val="clear" w:color="auto" w:fill="auto"/>
            <w:vAlign w:val="center"/>
          </w:tcPr>
          <w:p w14:paraId="642ABA73">
            <w:pPr>
              <w:spacing w:line="560" w:lineRule="exact"/>
              <w:jc w:val="left"/>
              <w:rPr>
                <w:rFonts w:ascii="方正书宋_GBK" w:eastAsia="方正书宋_GBK"/>
              </w:rPr>
            </w:pPr>
          </w:p>
        </w:tc>
        <w:tc>
          <w:tcPr>
            <w:tcW w:w="2976" w:type="dxa"/>
            <w:shd w:val="clear" w:color="auto" w:fill="auto"/>
            <w:vAlign w:val="center"/>
          </w:tcPr>
          <w:p w14:paraId="54E1B8D2">
            <w:pPr>
              <w:spacing w:line="560" w:lineRule="exact"/>
              <w:jc w:val="left"/>
              <w:rPr>
                <w:rFonts w:ascii="方正书宋_GBK" w:eastAsia="方正书宋_GBK"/>
              </w:rPr>
            </w:pPr>
            <w:r>
              <w:rPr>
                <w:rFonts w:hint="eastAsia" w:ascii="方正书宋_GBK" w:eastAsia="方正书宋_GBK"/>
              </w:rPr>
              <w:t>负责扶贫工作统筹协调、项目申报、资金筹措、跟踪服务和监督管理；研究制定扶贫开发中长期规划和年度计划；指导各村确定扶贫项目的考察、论证、筛选和上报；负责监督上级批复项目的实施、验收、报账、公开公示等环节的组织以及各种扶贫资金管理；负责精准扶贫建档立卡的动态管理、信息上报和情况反馈；负责组织协调各驻村工作组和对口帮扶单位开展各种帮扶活动；负责组织各种科技培训和实用技术培训以及对外合作交流。</w:t>
            </w:r>
          </w:p>
        </w:tc>
        <w:tc>
          <w:tcPr>
            <w:tcW w:w="2976" w:type="dxa"/>
            <w:shd w:val="clear" w:color="auto" w:fill="auto"/>
            <w:vAlign w:val="center"/>
          </w:tcPr>
          <w:p w14:paraId="42BD63BF">
            <w:pPr>
              <w:spacing w:line="560" w:lineRule="exact"/>
              <w:jc w:val="left"/>
              <w:rPr>
                <w:rFonts w:ascii="方正书宋_GBK" w:eastAsia="方正书宋_GBK"/>
              </w:rPr>
            </w:pPr>
            <w:r>
              <w:rPr>
                <w:rFonts w:hint="eastAsia" w:ascii="方正书宋_GBK" w:eastAsia="方正书宋_GBK"/>
              </w:rPr>
              <w:t>贯彻落实国家扶贫开发法律、法规和方针政策，完成县委、县政府下达各项任务指标，完成县扶贫办交办事项，提前</w:t>
            </w:r>
            <w:r>
              <w:rPr>
                <w:rFonts w:ascii="方正书宋_GBK" w:eastAsia="方正书宋_GBK"/>
              </w:rPr>
              <w:t>2</w:t>
            </w:r>
            <w:r>
              <w:rPr>
                <w:rFonts w:hint="eastAsia" w:ascii="方正书宋_GBK" w:eastAsia="方正书宋_GBK"/>
              </w:rPr>
              <w:t>年完成脱贫任务。</w:t>
            </w:r>
          </w:p>
        </w:tc>
        <w:tc>
          <w:tcPr>
            <w:tcW w:w="1417" w:type="dxa"/>
            <w:shd w:val="clear" w:color="auto" w:fill="auto"/>
            <w:vAlign w:val="center"/>
          </w:tcPr>
          <w:p w14:paraId="6564884E">
            <w:pPr>
              <w:spacing w:line="560" w:lineRule="exact"/>
              <w:jc w:val="left"/>
              <w:rPr>
                <w:rFonts w:ascii="方正书宋_GBK" w:eastAsia="方正书宋_GBK"/>
              </w:rPr>
            </w:pPr>
          </w:p>
        </w:tc>
        <w:tc>
          <w:tcPr>
            <w:tcW w:w="737" w:type="dxa"/>
            <w:shd w:val="clear" w:color="auto" w:fill="auto"/>
            <w:vAlign w:val="center"/>
          </w:tcPr>
          <w:p w14:paraId="67C1B20C">
            <w:pPr>
              <w:spacing w:line="560" w:lineRule="exact"/>
              <w:jc w:val="center"/>
              <w:rPr>
                <w:rFonts w:ascii="方正书宋_GBK" w:eastAsia="方正书宋_GBK"/>
              </w:rPr>
            </w:pPr>
          </w:p>
        </w:tc>
        <w:tc>
          <w:tcPr>
            <w:tcW w:w="737" w:type="dxa"/>
            <w:shd w:val="clear" w:color="auto" w:fill="auto"/>
            <w:vAlign w:val="center"/>
          </w:tcPr>
          <w:p w14:paraId="774BF195">
            <w:pPr>
              <w:spacing w:line="560" w:lineRule="exact"/>
              <w:jc w:val="center"/>
              <w:rPr>
                <w:rFonts w:ascii="方正书宋_GBK" w:eastAsia="方正书宋_GBK"/>
              </w:rPr>
            </w:pPr>
          </w:p>
        </w:tc>
        <w:tc>
          <w:tcPr>
            <w:tcW w:w="737" w:type="dxa"/>
            <w:shd w:val="clear" w:color="auto" w:fill="auto"/>
            <w:vAlign w:val="center"/>
          </w:tcPr>
          <w:p w14:paraId="075618D4">
            <w:pPr>
              <w:spacing w:line="560" w:lineRule="exact"/>
              <w:jc w:val="center"/>
              <w:rPr>
                <w:rFonts w:ascii="方正书宋_GBK" w:eastAsia="方正书宋_GBK"/>
              </w:rPr>
            </w:pPr>
          </w:p>
        </w:tc>
        <w:tc>
          <w:tcPr>
            <w:tcW w:w="737" w:type="dxa"/>
            <w:shd w:val="clear" w:color="auto" w:fill="auto"/>
            <w:vAlign w:val="center"/>
          </w:tcPr>
          <w:p w14:paraId="4C7ACCE3">
            <w:pPr>
              <w:spacing w:line="560" w:lineRule="exact"/>
              <w:jc w:val="center"/>
              <w:rPr>
                <w:rFonts w:ascii="方正书宋_GBK" w:eastAsia="方正书宋_GBK"/>
              </w:rPr>
            </w:pPr>
          </w:p>
        </w:tc>
      </w:tr>
      <w:tr w14:paraId="66A368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47D74FCA">
            <w:pPr>
              <w:spacing w:line="56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w:t>
            </w:r>
            <w:r>
              <w:rPr>
                <w:rFonts w:ascii="方正书宋_GBK" w:eastAsia="方正书宋_GBK"/>
                <w:b/>
              </w:rPr>
              <w:t>"</w:t>
            </w:r>
            <w:r>
              <w:rPr>
                <w:rFonts w:hint="eastAsia" w:ascii="方正书宋_GBK" w:eastAsia="方正书宋_GBK"/>
                <w:b/>
              </w:rPr>
              <w:t>实施</w:t>
            </w:r>
          </w:p>
          <w:p w14:paraId="0C12B5EB">
            <w:pPr>
              <w:spacing w:line="560" w:lineRule="exact"/>
              <w:jc w:val="left"/>
              <w:rPr>
                <w:rFonts w:ascii="方正书宋_GBK" w:eastAsia="方正书宋_GBK"/>
                <w:b/>
              </w:rPr>
            </w:pPr>
            <w:r>
              <w:rPr>
                <w:rFonts w:hint="cs" w:ascii="方正书宋_GBK" w:eastAsia="方正书宋_GBK"/>
                <w:b/>
              </w:rPr>
              <w:t>“</w:t>
            </w:r>
            <w:r>
              <w:rPr>
                <w:rFonts w:ascii="方正书宋_GBK" w:eastAsia="方正书宋_GBK"/>
                <w:b/>
              </w:rPr>
              <w:t>1661”</w:t>
            </w:r>
            <w:r>
              <w:rPr>
                <w:rFonts w:hint="eastAsia" w:ascii="方正书宋_GBK" w:eastAsia="方正书宋_GBK"/>
                <w:b/>
              </w:rPr>
              <w:t>脱贫攻坚战略</w:t>
            </w:r>
            <w:r>
              <w:rPr>
                <w:rFonts w:ascii="方正书宋_GBK" w:eastAsia="方正书宋_GBK"/>
                <w:b/>
              </w:rPr>
              <w:t>"</w:t>
            </w:r>
          </w:p>
        </w:tc>
        <w:tc>
          <w:tcPr>
            <w:tcW w:w="1276" w:type="dxa"/>
            <w:shd w:val="clear" w:color="auto" w:fill="auto"/>
            <w:vAlign w:val="center"/>
          </w:tcPr>
          <w:p w14:paraId="7BAD5249">
            <w:pPr>
              <w:spacing w:line="560" w:lineRule="exact"/>
              <w:jc w:val="left"/>
              <w:rPr>
                <w:rFonts w:ascii="方正书宋_GBK" w:eastAsia="方正书宋_GBK"/>
              </w:rPr>
            </w:pPr>
          </w:p>
        </w:tc>
        <w:tc>
          <w:tcPr>
            <w:tcW w:w="2976" w:type="dxa"/>
            <w:shd w:val="clear" w:color="auto" w:fill="auto"/>
            <w:vAlign w:val="center"/>
          </w:tcPr>
          <w:p w14:paraId="494C3C99">
            <w:pPr>
              <w:spacing w:line="560" w:lineRule="exact"/>
              <w:jc w:val="left"/>
              <w:rPr>
                <w:rFonts w:ascii="方正书宋_GBK" w:eastAsia="方正书宋_GBK"/>
              </w:rPr>
            </w:pPr>
            <w:r>
              <w:rPr>
                <w:rFonts w:ascii="方正书宋_GBK" w:eastAsia="方正书宋_GBK"/>
              </w:rPr>
              <w:t>1</w:t>
            </w:r>
            <w:r>
              <w:rPr>
                <w:rFonts w:hint="eastAsia" w:ascii="方正书宋_GBK" w:eastAsia="方正书宋_GBK"/>
              </w:rPr>
              <w:t>个统筹、</w:t>
            </w:r>
            <w:r>
              <w:rPr>
                <w:rFonts w:ascii="方正书宋_GBK" w:eastAsia="方正书宋_GBK"/>
              </w:rPr>
              <w:t>6</w:t>
            </w:r>
            <w:r>
              <w:rPr>
                <w:rFonts w:hint="eastAsia" w:ascii="方正书宋_GBK" w:eastAsia="方正书宋_GBK"/>
              </w:rPr>
              <w:t>大工程、</w:t>
            </w:r>
            <w:r>
              <w:rPr>
                <w:rFonts w:ascii="方正书宋_GBK" w:eastAsia="方正书宋_GBK"/>
              </w:rPr>
              <w:t>6</w:t>
            </w:r>
            <w:r>
              <w:rPr>
                <w:rFonts w:hint="eastAsia" w:ascii="方正书宋_GBK" w:eastAsia="方正书宋_GBK"/>
              </w:rPr>
              <w:t>项机制：坚持以脱贫攻坚统揽经济社会发展全局，精准实施产业脱贫工程、金融脱贫工程、智力脱贫工程、移民脱贫工程、社会脱贫工程、兜底脱贫工程，创新资源整合机制、市场引入机制、项目管理机制、股份合作机制、贫困退出机制、脱贫考核机制。</w:t>
            </w:r>
          </w:p>
        </w:tc>
        <w:tc>
          <w:tcPr>
            <w:tcW w:w="2976" w:type="dxa"/>
            <w:shd w:val="clear" w:color="auto" w:fill="auto"/>
            <w:vAlign w:val="center"/>
          </w:tcPr>
          <w:p w14:paraId="6A8B25DF">
            <w:pPr>
              <w:spacing w:line="560" w:lineRule="exact"/>
              <w:jc w:val="left"/>
              <w:rPr>
                <w:rFonts w:ascii="方正书宋_GBK" w:eastAsia="方正书宋_GBK"/>
              </w:rPr>
            </w:pPr>
            <w:r>
              <w:rPr>
                <w:rFonts w:hint="eastAsia" w:ascii="方正书宋_GBK" w:eastAsia="方正书宋_GBK"/>
              </w:rPr>
              <w:t>到</w:t>
            </w:r>
            <w:r>
              <w:rPr>
                <w:rFonts w:ascii="方正书宋_GBK" w:eastAsia="方正书宋_GBK"/>
              </w:rPr>
              <w:t>2018</w:t>
            </w:r>
            <w:r>
              <w:rPr>
                <w:rFonts w:hint="eastAsia" w:ascii="方正书宋_GBK" w:eastAsia="方正书宋_GBK"/>
              </w:rPr>
              <w:t>年，全镇贫困人口全部</w:t>
            </w:r>
            <w:r>
              <w:rPr>
                <w:rFonts w:hint="cs" w:ascii="方正书宋_GBK" w:eastAsia="方正书宋_GBK"/>
              </w:rPr>
              <w:t>“</w:t>
            </w:r>
            <w:r>
              <w:rPr>
                <w:rFonts w:hint="eastAsia" w:ascii="方正书宋_GBK" w:eastAsia="方正书宋_GBK"/>
              </w:rPr>
              <w:t>脱贫摘帽</w:t>
            </w:r>
            <w:r>
              <w:rPr>
                <w:rFonts w:hint="cs" w:ascii="方正书宋_GBK" w:eastAsia="方正书宋_GBK"/>
              </w:rPr>
              <w:t>”</w:t>
            </w:r>
            <w:r>
              <w:rPr>
                <w:rFonts w:hint="eastAsia" w:ascii="方正书宋_GBK" w:eastAsia="方正书宋_GBK"/>
              </w:rPr>
              <w:t>，提前</w:t>
            </w:r>
            <w:r>
              <w:rPr>
                <w:rFonts w:ascii="方正书宋_GBK" w:eastAsia="方正书宋_GBK"/>
              </w:rPr>
              <w:t>2</w:t>
            </w:r>
            <w:r>
              <w:rPr>
                <w:rFonts w:hint="eastAsia" w:ascii="方正书宋_GBK" w:eastAsia="方正书宋_GBK"/>
              </w:rPr>
              <w:t>年完成脱贫任务。</w:t>
            </w:r>
          </w:p>
        </w:tc>
        <w:tc>
          <w:tcPr>
            <w:tcW w:w="1417" w:type="dxa"/>
            <w:shd w:val="clear" w:color="auto" w:fill="auto"/>
            <w:vAlign w:val="center"/>
          </w:tcPr>
          <w:p w14:paraId="297E3CF8">
            <w:pPr>
              <w:spacing w:line="560" w:lineRule="exact"/>
              <w:jc w:val="left"/>
              <w:rPr>
                <w:rFonts w:ascii="方正书宋_GBK" w:eastAsia="方正书宋_GBK"/>
              </w:rPr>
            </w:pPr>
            <w:r>
              <w:rPr>
                <w:rFonts w:hint="eastAsia" w:ascii="方正书宋_GBK" w:eastAsia="方正书宋_GBK"/>
              </w:rPr>
              <w:t>脱贫率</w:t>
            </w:r>
          </w:p>
        </w:tc>
        <w:tc>
          <w:tcPr>
            <w:tcW w:w="737" w:type="dxa"/>
            <w:shd w:val="clear" w:color="auto" w:fill="auto"/>
            <w:vAlign w:val="center"/>
          </w:tcPr>
          <w:p w14:paraId="0A87D1A6">
            <w:pPr>
              <w:spacing w:line="560" w:lineRule="exact"/>
              <w:jc w:val="center"/>
              <w:rPr>
                <w:rFonts w:ascii="方正书宋_GBK" w:eastAsia="方正书宋_GBK"/>
              </w:rPr>
            </w:pPr>
            <w:r>
              <w:rPr>
                <w:rFonts w:hint="eastAsia" w:ascii="方正书宋_GBK" w:eastAsia="方正书宋_GBK"/>
              </w:rPr>
              <w:t>脱贫率</w:t>
            </w:r>
            <w:r>
              <w:rPr>
                <w:rFonts w:ascii="方正书宋_GBK" w:eastAsia="方正书宋_GBK"/>
              </w:rPr>
              <w:t>&gt;=99%</w:t>
            </w:r>
          </w:p>
        </w:tc>
        <w:tc>
          <w:tcPr>
            <w:tcW w:w="737" w:type="dxa"/>
            <w:shd w:val="clear" w:color="auto" w:fill="auto"/>
            <w:vAlign w:val="center"/>
          </w:tcPr>
          <w:p w14:paraId="0CA92E3C">
            <w:pPr>
              <w:spacing w:line="560" w:lineRule="exact"/>
              <w:jc w:val="center"/>
              <w:rPr>
                <w:rFonts w:ascii="方正书宋_GBK" w:eastAsia="方正书宋_GBK"/>
              </w:rPr>
            </w:pPr>
            <w:r>
              <w:rPr>
                <w:rFonts w:ascii="方正书宋_GBK" w:eastAsia="方正书宋_GBK"/>
              </w:rPr>
              <w:t>97%&lt;=</w:t>
            </w:r>
            <w:r>
              <w:rPr>
                <w:rFonts w:hint="eastAsia" w:ascii="方正书宋_GBK" w:eastAsia="方正书宋_GBK"/>
              </w:rPr>
              <w:t>脱贫率</w:t>
            </w:r>
            <w:r>
              <w:rPr>
                <w:rFonts w:ascii="方正书宋_GBK" w:eastAsia="方正书宋_GBK"/>
              </w:rPr>
              <w:t>&lt;99%</w:t>
            </w:r>
          </w:p>
        </w:tc>
        <w:tc>
          <w:tcPr>
            <w:tcW w:w="737" w:type="dxa"/>
            <w:shd w:val="clear" w:color="auto" w:fill="auto"/>
            <w:vAlign w:val="center"/>
          </w:tcPr>
          <w:p w14:paraId="12BD66E2">
            <w:pPr>
              <w:spacing w:line="560" w:lineRule="exact"/>
              <w:jc w:val="center"/>
              <w:rPr>
                <w:rFonts w:ascii="方正书宋_GBK" w:eastAsia="方正书宋_GBK"/>
              </w:rPr>
            </w:pPr>
            <w:r>
              <w:rPr>
                <w:rFonts w:ascii="方正书宋_GBK" w:eastAsia="方正书宋_GBK"/>
              </w:rPr>
              <w:t>94%&lt;=</w:t>
            </w:r>
            <w:r>
              <w:rPr>
                <w:rFonts w:hint="eastAsia" w:ascii="方正书宋_GBK" w:eastAsia="方正书宋_GBK"/>
              </w:rPr>
              <w:t>脱贫率</w:t>
            </w:r>
            <w:r>
              <w:rPr>
                <w:rFonts w:ascii="方正书宋_GBK" w:eastAsia="方正书宋_GBK"/>
              </w:rPr>
              <w:t>&lt;97%</w:t>
            </w:r>
          </w:p>
        </w:tc>
        <w:tc>
          <w:tcPr>
            <w:tcW w:w="737" w:type="dxa"/>
            <w:shd w:val="clear" w:color="auto" w:fill="auto"/>
            <w:vAlign w:val="center"/>
          </w:tcPr>
          <w:p w14:paraId="3EFD92F6">
            <w:pPr>
              <w:spacing w:line="560" w:lineRule="exact"/>
              <w:jc w:val="center"/>
              <w:rPr>
                <w:rFonts w:ascii="方正书宋_GBK" w:eastAsia="方正书宋_GBK"/>
              </w:rPr>
            </w:pPr>
            <w:r>
              <w:rPr>
                <w:rFonts w:hint="eastAsia" w:ascii="方正书宋_GBK" w:eastAsia="方正书宋_GBK"/>
              </w:rPr>
              <w:t>脱贫率</w:t>
            </w:r>
            <w:r>
              <w:rPr>
                <w:rFonts w:ascii="方正书宋_GBK" w:eastAsia="方正书宋_GBK"/>
              </w:rPr>
              <w:t>&lt;94%</w:t>
            </w:r>
          </w:p>
        </w:tc>
      </w:tr>
      <w:tr w14:paraId="63239E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4A4CF411">
            <w:pPr>
              <w:spacing w:line="560" w:lineRule="exact"/>
              <w:jc w:val="left"/>
              <w:rPr>
                <w:rFonts w:ascii="方正书宋_GBK" w:eastAsia="方正书宋_GBK"/>
                <w:b/>
              </w:rPr>
            </w:pPr>
            <w:r>
              <w:rPr>
                <w:rFonts w:hint="eastAsia" w:ascii="方正书宋_GBK" w:eastAsia="方正书宋_GBK"/>
                <w:b/>
              </w:rPr>
              <w:t>六、农村面貌改造提升及农村环境综合整治</w:t>
            </w:r>
          </w:p>
        </w:tc>
        <w:tc>
          <w:tcPr>
            <w:tcW w:w="1276" w:type="dxa"/>
            <w:shd w:val="clear" w:color="auto" w:fill="auto"/>
            <w:vAlign w:val="center"/>
          </w:tcPr>
          <w:p w14:paraId="3E3A504F">
            <w:pPr>
              <w:spacing w:line="560" w:lineRule="exact"/>
              <w:jc w:val="left"/>
              <w:rPr>
                <w:rFonts w:ascii="方正书宋_GBK" w:eastAsia="方正书宋_GBK"/>
              </w:rPr>
            </w:pPr>
          </w:p>
        </w:tc>
        <w:tc>
          <w:tcPr>
            <w:tcW w:w="2976" w:type="dxa"/>
            <w:shd w:val="clear" w:color="auto" w:fill="auto"/>
            <w:vAlign w:val="center"/>
          </w:tcPr>
          <w:p w14:paraId="260E88F6">
            <w:pPr>
              <w:spacing w:line="560" w:lineRule="exact"/>
              <w:jc w:val="left"/>
              <w:rPr>
                <w:rFonts w:ascii="方正书宋_GBK" w:eastAsia="方正书宋_GBK"/>
              </w:rPr>
            </w:pPr>
            <w:r>
              <w:rPr>
                <w:rFonts w:hint="eastAsia" w:ascii="方正书宋_GBK" w:eastAsia="方正书宋_GBK"/>
              </w:rPr>
              <w:t>按照全面建成小康社会要求，实施农村面貌改造提升行动，集中开展农村环境综合整治。</w:t>
            </w:r>
          </w:p>
        </w:tc>
        <w:tc>
          <w:tcPr>
            <w:tcW w:w="2976" w:type="dxa"/>
            <w:shd w:val="clear" w:color="auto" w:fill="auto"/>
            <w:vAlign w:val="center"/>
          </w:tcPr>
          <w:p w14:paraId="78B6A2C0">
            <w:pPr>
              <w:spacing w:line="560" w:lineRule="exact"/>
              <w:jc w:val="left"/>
              <w:rPr>
                <w:rFonts w:ascii="方正书宋_GBK" w:eastAsia="方正书宋_GBK"/>
              </w:rPr>
            </w:pPr>
            <w:r>
              <w:rPr>
                <w:rFonts w:hint="eastAsia" w:ascii="方正书宋_GBK" w:eastAsia="方正书宋_GBK"/>
              </w:rPr>
              <w:t>打造</w:t>
            </w:r>
            <w:r>
              <w:rPr>
                <w:rFonts w:hint="cs" w:ascii="方正书宋_GBK" w:eastAsia="方正书宋_GBK"/>
              </w:rPr>
              <w:t>“</w:t>
            </w:r>
            <w:r>
              <w:rPr>
                <w:rFonts w:hint="eastAsia" w:ascii="方正书宋_GBK" w:eastAsia="方正书宋_GBK"/>
              </w:rPr>
              <w:t>环境整洁、设施配套、田园风光、舒适宜居</w:t>
            </w:r>
            <w:r>
              <w:rPr>
                <w:rFonts w:hint="cs" w:ascii="方正书宋_GBK" w:eastAsia="方正书宋_GBK"/>
              </w:rPr>
              <w:t>”</w:t>
            </w:r>
            <w:r>
              <w:rPr>
                <w:rFonts w:hint="eastAsia" w:ascii="方正书宋_GBK" w:eastAsia="方正书宋_GBK"/>
              </w:rPr>
              <w:t>的</w:t>
            </w:r>
            <w:r>
              <w:rPr>
                <w:rFonts w:hint="cs" w:ascii="方正书宋_GBK" w:eastAsia="方正书宋_GBK"/>
              </w:rPr>
              <w:t>“</w:t>
            </w:r>
            <w:r>
              <w:rPr>
                <w:rFonts w:hint="eastAsia" w:ascii="方正书宋_GBK" w:eastAsia="方正书宋_GBK"/>
              </w:rPr>
              <w:t>美丽乡村</w:t>
            </w:r>
            <w:r>
              <w:rPr>
                <w:rFonts w:hint="cs" w:ascii="方正书宋_GBK" w:eastAsia="方正书宋_GBK"/>
              </w:rPr>
              <w:t>”</w:t>
            </w:r>
            <w:r>
              <w:rPr>
                <w:rFonts w:hint="eastAsia" w:ascii="方正书宋_GBK" w:eastAsia="方正书宋_GBK"/>
              </w:rPr>
              <w:t>，提高农民生活舒适度。</w:t>
            </w:r>
          </w:p>
        </w:tc>
        <w:tc>
          <w:tcPr>
            <w:tcW w:w="1417" w:type="dxa"/>
            <w:shd w:val="clear" w:color="auto" w:fill="auto"/>
            <w:vAlign w:val="center"/>
          </w:tcPr>
          <w:p w14:paraId="0A732E57">
            <w:pPr>
              <w:spacing w:line="560" w:lineRule="exact"/>
              <w:jc w:val="left"/>
              <w:rPr>
                <w:rFonts w:ascii="方正书宋_GBK" w:eastAsia="方正书宋_GBK"/>
              </w:rPr>
            </w:pPr>
          </w:p>
        </w:tc>
        <w:tc>
          <w:tcPr>
            <w:tcW w:w="737" w:type="dxa"/>
            <w:shd w:val="clear" w:color="auto" w:fill="auto"/>
            <w:vAlign w:val="center"/>
          </w:tcPr>
          <w:p w14:paraId="6F83A01B">
            <w:pPr>
              <w:spacing w:line="560" w:lineRule="exact"/>
              <w:jc w:val="center"/>
              <w:rPr>
                <w:rFonts w:ascii="方正书宋_GBK" w:eastAsia="方正书宋_GBK"/>
              </w:rPr>
            </w:pPr>
          </w:p>
        </w:tc>
        <w:tc>
          <w:tcPr>
            <w:tcW w:w="737" w:type="dxa"/>
            <w:shd w:val="clear" w:color="auto" w:fill="auto"/>
            <w:vAlign w:val="center"/>
          </w:tcPr>
          <w:p w14:paraId="2142C238">
            <w:pPr>
              <w:spacing w:line="560" w:lineRule="exact"/>
              <w:jc w:val="center"/>
              <w:rPr>
                <w:rFonts w:ascii="方正书宋_GBK" w:eastAsia="方正书宋_GBK"/>
              </w:rPr>
            </w:pPr>
          </w:p>
        </w:tc>
        <w:tc>
          <w:tcPr>
            <w:tcW w:w="737" w:type="dxa"/>
            <w:shd w:val="clear" w:color="auto" w:fill="auto"/>
            <w:vAlign w:val="center"/>
          </w:tcPr>
          <w:p w14:paraId="0463EF4B">
            <w:pPr>
              <w:spacing w:line="560" w:lineRule="exact"/>
              <w:jc w:val="center"/>
              <w:rPr>
                <w:rFonts w:ascii="方正书宋_GBK" w:eastAsia="方正书宋_GBK"/>
              </w:rPr>
            </w:pPr>
          </w:p>
        </w:tc>
        <w:tc>
          <w:tcPr>
            <w:tcW w:w="737" w:type="dxa"/>
            <w:shd w:val="clear" w:color="auto" w:fill="auto"/>
            <w:vAlign w:val="center"/>
          </w:tcPr>
          <w:p w14:paraId="3F6BB40B">
            <w:pPr>
              <w:spacing w:line="560" w:lineRule="exact"/>
              <w:jc w:val="center"/>
              <w:rPr>
                <w:rFonts w:ascii="方正书宋_GBK" w:eastAsia="方正书宋_GBK"/>
              </w:rPr>
            </w:pPr>
          </w:p>
        </w:tc>
      </w:tr>
      <w:tr w14:paraId="6A9BE1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71CFE788">
            <w:pPr>
              <w:spacing w:line="56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、农村面貌改造提升</w:t>
            </w:r>
          </w:p>
        </w:tc>
        <w:tc>
          <w:tcPr>
            <w:tcW w:w="1276" w:type="dxa"/>
            <w:shd w:val="clear" w:color="auto" w:fill="auto"/>
            <w:vAlign w:val="center"/>
          </w:tcPr>
          <w:p w14:paraId="52792A7F">
            <w:pPr>
              <w:spacing w:line="560" w:lineRule="exact"/>
              <w:jc w:val="left"/>
              <w:rPr>
                <w:rFonts w:ascii="方正书宋_GBK" w:eastAsia="方正书宋_GBK"/>
              </w:rPr>
            </w:pPr>
          </w:p>
        </w:tc>
        <w:tc>
          <w:tcPr>
            <w:tcW w:w="2976" w:type="dxa"/>
            <w:shd w:val="clear" w:color="auto" w:fill="auto"/>
            <w:vAlign w:val="center"/>
          </w:tcPr>
          <w:p w14:paraId="315CE1A9">
            <w:pPr>
              <w:spacing w:line="560" w:lineRule="exact"/>
              <w:jc w:val="left"/>
              <w:rPr>
                <w:rFonts w:ascii="方正书宋_GBK" w:eastAsia="方正书宋_GBK"/>
              </w:rPr>
            </w:pPr>
            <w:r>
              <w:rPr>
                <w:rFonts w:hint="eastAsia" w:ascii="方正书宋_GBK" w:eastAsia="方正书宋_GBK"/>
              </w:rPr>
              <w:t>按照全面建成小康社会要求，以推广新技术新材料新装备新样式为突破口，突出地域特色、探索市场化运作、实现共建共享、建立长效机制，着力完成省市县明确的</w:t>
            </w:r>
            <w:r>
              <w:rPr>
                <w:rFonts w:hint="cs" w:ascii="方正书宋_GBK" w:eastAsia="方正书宋_GBK"/>
              </w:rPr>
              <w:t>“</w:t>
            </w:r>
            <w:r>
              <w:rPr>
                <w:rFonts w:hint="eastAsia" w:ascii="方正书宋_GBK" w:eastAsia="方正书宋_GBK"/>
              </w:rPr>
              <w:t>四清</w:t>
            </w:r>
            <w:r>
              <w:rPr>
                <w:rFonts w:hint="cs" w:ascii="方正书宋_GBK" w:eastAsia="方正书宋_GBK"/>
              </w:rPr>
              <w:t>”</w:t>
            </w:r>
            <w:r>
              <w:rPr>
                <w:rFonts w:hint="eastAsia" w:ascii="方正书宋_GBK" w:eastAsia="方正书宋_GBK"/>
              </w:rPr>
              <w:t>等</w:t>
            </w:r>
            <w:r>
              <w:rPr>
                <w:rFonts w:ascii="方正书宋_GBK" w:eastAsia="方正书宋_GBK"/>
              </w:rPr>
              <w:t>15</w:t>
            </w:r>
            <w:r>
              <w:rPr>
                <w:rFonts w:hint="eastAsia" w:ascii="方正书宋_GBK" w:eastAsia="方正书宋_GBK"/>
              </w:rPr>
              <w:t>件实事，提升农民群众生活品质。</w:t>
            </w:r>
          </w:p>
        </w:tc>
        <w:tc>
          <w:tcPr>
            <w:tcW w:w="2976" w:type="dxa"/>
            <w:shd w:val="clear" w:color="auto" w:fill="auto"/>
            <w:vAlign w:val="center"/>
          </w:tcPr>
          <w:p w14:paraId="7D0F596B">
            <w:pPr>
              <w:spacing w:line="560" w:lineRule="exact"/>
              <w:jc w:val="left"/>
              <w:rPr>
                <w:rFonts w:ascii="方正书宋_GBK" w:eastAsia="方正书宋_GBK"/>
              </w:rPr>
            </w:pPr>
            <w:r>
              <w:rPr>
                <w:rFonts w:hint="eastAsia" w:ascii="方正书宋_GBK" w:eastAsia="方正书宋_GBK"/>
              </w:rPr>
              <w:t>基本实现</w:t>
            </w:r>
            <w:r>
              <w:rPr>
                <w:rFonts w:hint="cs" w:ascii="方正书宋_GBK" w:eastAsia="方正书宋_GBK"/>
              </w:rPr>
              <w:t>“</w:t>
            </w:r>
            <w:r>
              <w:rPr>
                <w:rFonts w:hint="eastAsia" w:ascii="方正书宋_GBK" w:eastAsia="方正书宋_GBK"/>
              </w:rPr>
              <w:t>新民居、新设施、新环境、新农民、新风尚</w:t>
            </w:r>
            <w:r>
              <w:rPr>
                <w:rFonts w:hint="cs" w:ascii="方正书宋_GBK" w:eastAsia="方正书宋_GBK"/>
              </w:rPr>
              <w:t>”</w:t>
            </w:r>
            <w:r>
              <w:rPr>
                <w:rFonts w:hint="eastAsia" w:ascii="方正书宋_GBK" w:eastAsia="方正书宋_GBK"/>
              </w:rPr>
              <w:t>，</w:t>
            </w:r>
            <w:r>
              <w:rPr>
                <w:rFonts w:hint="cs" w:ascii="方正书宋_GBK" w:eastAsia="方正书宋_GBK"/>
              </w:rPr>
              <w:t>“</w:t>
            </w:r>
            <w:r>
              <w:rPr>
                <w:rFonts w:hint="eastAsia" w:ascii="方正书宋_GBK" w:eastAsia="方正书宋_GBK"/>
              </w:rPr>
              <w:t>实事</w:t>
            </w:r>
            <w:r>
              <w:rPr>
                <w:rFonts w:hint="cs" w:ascii="方正书宋_GBK" w:eastAsia="方正书宋_GBK"/>
              </w:rPr>
              <w:t>”</w:t>
            </w:r>
            <w:r>
              <w:rPr>
                <w:rFonts w:hint="eastAsia" w:ascii="方正书宋_GBK" w:eastAsia="方正书宋_GBK"/>
              </w:rPr>
              <w:t>任务全面完成，农民群众生活品质提高。</w:t>
            </w:r>
          </w:p>
        </w:tc>
        <w:tc>
          <w:tcPr>
            <w:tcW w:w="1417" w:type="dxa"/>
            <w:shd w:val="clear" w:color="auto" w:fill="auto"/>
            <w:vAlign w:val="center"/>
          </w:tcPr>
          <w:p w14:paraId="637FAEE5">
            <w:pPr>
              <w:spacing w:line="560" w:lineRule="exact"/>
              <w:jc w:val="left"/>
              <w:rPr>
                <w:rFonts w:ascii="方正书宋_GBK" w:eastAsia="方正书宋_GBK"/>
              </w:rPr>
            </w:pPr>
            <w:r>
              <w:rPr>
                <w:rFonts w:hint="eastAsia" w:ascii="方正书宋_GBK" w:eastAsia="方正书宋_GBK"/>
              </w:rPr>
              <w:t>改造提升任务完成率</w:t>
            </w:r>
          </w:p>
        </w:tc>
        <w:tc>
          <w:tcPr>
            <w:tcW w:w="737" w:type="dxa"/>
            <w:shd w:val="clear" w:color="auto" w:fill="auto"/>
            <w:vAlign w:val="center"/>
          </w:tcPr>
          <w:p w14:paraId="78D6F71E">
            <w:pPr>
              <w:spacing w:line="560" w:lineRule="exact"/>
              <w:jc w:val="center"/>
              <w:rPr>
                <w:rFonts w:ascii="方正书宋_GBK" w:eastAsia="方正书宋_GBK"/>
              </w:rPr>
            </w:pPr>
            <w:r>
              <w:rPr>
                <w:rFonts w:hint="eastAsia" w:ascii="方正书宋_GBK" w:eastAsia="方正书宋_GBK"/>
              </w:rPr>
              <w:t>改造提升任务完成率</w:t>
            </w:r>
            <w:r>
              <w:rPr>
                <w:rFonts w:ascii="方正书宋_GBK" w:eastAsia="方正书宋_GBK"/>
              </w:rPr>
              <w:t>&gt;=98/%</w:t>
            </w:r>
          </w:p>
        </w:tc>
        <w:tc>
          <w:tcPr>
            <w:tcW w:w="737" w:type="dxa"/>
            <w:shd w:val="clear" w:color="auto" w:fill="auto"/>
            <w:vAlign w:val="center"/>
          </w:tcPr>
          <w:p w14:paraId="79CB9270">
            <w:pPr>
              <w:spacing w:line="560" w:lineRule="exact"/>
              <w:jc w:val="center"/>
              <w:rPr>
                <w:rFonts w:ascii="方正书宋_GBK" w:eastAsia="方正书宋_GBK"/>
              </w:rPr>
            </w:pPr>
            <w:r>
              <w:rPr>
                <w:rFonts w:ascii="方正书宋_GBK" w:eastAsia="方正书宋_GBK"/>
              </w:rPr>
              <w:t>95%&lt;=</w:t>
            </w:r>
            <w:r>
              <w:rPr>
                <w:rFonts w:hint="eastAsia" w:ascii="方正书宋_GBK" w:eastAsia="方正书宋_GBK"/>
              </w:rPr>
              <w:t>改造提升任务完成率</w:t>
            </w:r>
            <w:r>
              <w:rPr>
                <w:rFonts w:ascii="方正书宋_GBK" w:eastAsia="方正书宋_GBK"/>
              </w:rPr>
              <w:t>&lt;98%</w:t>
            </w:r>
          </w:p>
        </w:tc>
        <w:tc>
          <w:tcPr>
            <w:tcW w:w="737" w:type="dxa"/>
            <w:shd w:val="clear" w:color="auto" w:fill="auto"/>
            <w:vAlign w:val="center"/>
          </w:tcPr>
          <w:p w14:paraId="19F21215">
            <w:pPr>
              <w:spacing w:line="560" w:lineRule="exact"/>
              <w:jc w:val="center"/>
              <w:rPr>
                <w:rFonts w:ascii="方正书宋_GBK" w:eastAsia="方正书宋_GBK"/>
              </w:rPr>
            </w:pPr>
            <w:r>
              <w:rPr>
                <w:rFonts w:ascii="方正书宋_GBK" w:eastAsia="方正书宋_GBK"/>
              </w:rPr>
              <w:t>90%&lt;=</w:t>
            </w:r>
            <w:r>
              <w:rPr>
                <w:rFonts w:hint="eastAsia" w:ascii="方正书宋_GBK" w:eastAsia="方正书宋_GBK"/>
              </w:rPr>
              <w:t>改造提升任务完成率</w:t>
            </w:r>
            <w:r>
              <w:rPr>
                <w:rFonts w:ascii="方正书宋_GBK" w:eastAsia="方正书宋_GBK"/>
              </w:rPr>
              <w:t>&lt;95%</w:t>
            </w:r>
          </w:p>
        </w:tc>
        <w:tc>
          <w:tcPr>
            <w:tcW w:w="737" w:type="dxa"/>
            <w:shd w:val="clear" w:color="auto" w:fill="auto"/>
            <w:vAlign w:val="center"/>
          </w:tcPr>
          <w:p w14:paraId="19370BC7">
            <w:pPr>
              <w:spacing w:line="560" w:lineRule="exact"/>
              <w:jc w:val="center"/>
              <w:rPr>
                <w:rFonts w:ascii="方正书宋_GBK" w:eastAsia="方正书宋_GBK"/>
              </w:rPr>
            </w:pPr>
            <w:r>
              <w:rPr>
                <w:rFonts w:hint="eastAsia" w:ascii="方正书宋_GBK" w:eastAsia="方正书宋_GBK"/>
              </w:rPr>
              <w:t>改造提升任务完成率</w:t>
            </w:r>
            <w:r>
              <w:rPr>
                <w:rFonts w:ascii="方正书宋_GBK" w:eastAsia="方正书宋_GBK"/>
              </w:rPr>
              <w:t>&lt;90%</w:t>
            </w:r>
          </w:p>
        </w:tc>
      </w:tr>
      <w:tr w14:paraId="1551DD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27C6CC6E">
            <w:pPr>
              <w:spacing w:line="560" w:lineRule="exact"/>
              <w:jc w:val="left"/>
              <w:rPr>
                <w:rFonts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、农村环境综合整治</w:t>
            </w:r>
          </w:p>
        </w:tc>
        <w:tc>
          <w:tcPr>
            <w:tcW w:w="1276" w:type="dxa"/>
            <w:shd w:val="clear" w:color="auto" w:fill="auto"/>
            <w:vAlign w:val="center"/>
          </w:tcPr>
          <w:p w14:paraId="638BC5A1">
            <w:pPr>
              <w:spacing w:line="560" w:lineRule="exact"/>
              <w:jc w:val="left"/>
              <w:rPr>
                <w:rFonts w:ascii="方正书宋_GBK" w:eastAsia="方正书宋_GBK"/>
              </w:rPr>
            </w:pPr>
          </w:p>
        </w:tc>
        <w:tc>
          <w:tcPr>
            <w:tcW w:w="2976" w:type="dxa"/>
            <w:shd w:val="clear" w:color="auto" w:fill="auto"/>
            <w:vAlign w:val="center"/>
          </w:tcPr>
          <w:p w14:paraId="289038B9">
            <w:pPr>
              <w:spacing w:line="560" w:lineRule="exact"/>
              <w:jc w:val="left"/>
              <w:rPr>
                <w:rFonts w:ascii="方正书宋_GBK" w:eastAsia="方正书宋_GBK"/>
              </w:rPr>
            </w:pPr>
            <w:r>
              <w:rPr>
                <w:rFonts w:hint="eastAsia" w:ascii="方正书宋_GBK" w:eastAsia="方正书宋_GBK"/>
              </w:rPr>
              <w:t>以</w:t>
            </w:r>
            <w:r>
              <w:rPr>
                <w:rFonts w:hint="cs" w:ascii="方正书宋_GBK" w:eastAsia="方正书宋_GBK"/>
              </w:rPr>
              <w:t>“</w:t>
            </w:r>
            <w:r>
              <w:rPr>
                <w:rFonts w:hint="eastAsia" w:ascii="方正书宋_GBK" w:eastAsia="方正书宋_GBK"/>
              </w:rPr>
              <w:t>清理农村生产生活垃圾，整治村容村貌，建立长效管护机制</w:t>
            </w:r>
            <w:r>
              <w:rPr>
                <w:rFonts w:hint="cs" w:ascii="方正书宋_GBK" w:eastAsia="方正书宋_GBK"/>
              </w:rPr>
              <w:t>”</w:t>
            </w:r>
            <w:r>
              <w:rPr>
                <w:rFonts w:hint="eastAsia" w:ascii="方正书宋_GBK" w:eastAsia="方正书宋_GBK"/>
              </w:rPr>
              <w:t>为重点，集中开展农村环境综合整治活动，打造宜居家园。</w:t>
            </w:r>
          </w:p>
        </w:tc>
        <w:tc>
          <w:tcPr>
            <w:tcW w:w="2976" w:type="dxa"/>
            <w:shd w:val="clear" w:color="auto" w:fill="auto"/>
            <w:vAlign w:val="center"/>
          </w:tcPr>
          <w:p w14:paraId="0DA8EBBC">
            <w:pPr>
              <w:spacing w:line="560" w:lineRule="exact"/>
              <w:jc w:val="left"/>
              <w:rPr>
                <w:rFonts w:ascii="方正书宋_GBK" w:eastAsia="方正书宋_GBK"/>
              </w:rPr>
            </w:pPr>
            <w:r>
              <w:rPr>
                <w:rFonts w:hint="eastAsia" w:ascii="方正书宋_GBK" w:eastAsia="方正书宋_GBK"/>
              </w:rPr>
              <w:t>农村环境质量改善，群众环保意识提升。</w:t>
            </w:r>
          </w:p>
        </w:tc>
        <w:tc>
          <w:tcPr>
            <w:tcW w:w="1417" w:type="dxa"/>
            <w:shd w:val="clear" w:color="auto" w:fill="auto"/>
            <w:vAlign w:val="center"/>
          </w:tcPr>
          <w:p w14:paraId="08AF4892">
            <w:pPr>
              <w:spacing w:line="560" w:lineRule="exact"/>
              <w:jc w:val="left"/>
              <w:rPr>
                <w:rFonts w:ascii="方正书宋_GBK" w:eastAsia="方正书宋_GBK"/>
              </w:rPr>
            </w:pPr>
            <w:r>
              <w:rPr>
                <w:rFonts w:hint="eastAsia" w:ascii="方正书宋_GBK" w:eastAsia="方正书宋_GBK"/>
              </w:rPr>
              <w:t>达标率</w:t>
            </w:r>
          </w:p>
        </w:tc>
        <w:tc>
          <w:tcPr>
            <w:tcW w:w="737" w:type="dxa"/>
            <w:shd w:val="clear" w:color="auto" w:fill="auto"/>
            <w:vAlign w:val="center"/>
          </w:tcPr>
          <w:p w14:paraId="4F88F8C4">
            <w:pPr>
              <w:spacing w:line="560" w:lineRule="exact"/>
              <w:jc w:val="center"/>
              <w:rPr>
                <w:rFonts w:ascii="方正书宋_GBK" w:eastAsia="方正书宋_GBK"/>
              </w:rPr>
            </w:pPr>
            <w:r>
              <w:rPr>
                <w:rFonts w:hint="eastAsia" w:ascii="方正书宋_GBK" w:eastAsia="方正书宋_GBK"/>
              </w:rPr>
              <w:t>达标率</w:t>
            </w:r>
            <w:r>
              <w:rPr>
                <w:rFonts w:ascii="方正书宋_GBK" w:eastAsia="方正书宋_GBK"/>
              </w:rPr>
              <w:t>&gt;=97%</w:t>
            </w:r>
          </w:p>
        </w:tc>
        <w:tc>
          <w:tcPr>
            <w:tcW w:w="737" w:type="dxa"/>
            <w:shd w:val="clear" w:color="auto" w:fill="auto"/>
            <w:vAlign w:val="center"/>
          </w:tcPr>
          <w:p w14:paraId="5B972A08">
            <w:pPr>
              <w:spacing w:line="560" w:lineRule="exact"/>
              <w:jc w:val="center"/>
              <w:rPr>
                <w:rFonts w:ascii="方正书宋_GBK" w:eastAsia="方正书宋_GBK"/>
              </w:rPr>
            </w:pPr>
            <w:r>
              <w:rPr>
                <w:rFonts w:ascii="方正书宋_GBK" w:eastAsia="方正书宋_GBK"/>
              </w:rPr>
              <w:t>94%&lt;=</w:t>
            </w:r>
            <w:r>
              <w:rPr>
                <w:rFonts w:hint="eastAsia" w:ascii="方正书宋_GBK" w:eastAsia="方正书宋_GBK"/>
              </w:rPr>
              <w:t>达标率</w:t>
            </w:r>
            <w:r>
              <w:rPr>
                <w:rFonts w:ascii="方正书宋_GBK" w:eastAsia="方正书宋_GBK"/>
              </w:rPr>
              <w:t>&lt;97%</w:t>
            </w:r>
          </w:p>
        </w:tc>
        <w:tc>
          <w:tcPr>
            <w:tcW w:w="737" w:type="dxa"/>
            <w:shd w:val="clear" w:color="auto" w:fill="auto"/>
            <w:vAlign w:val="center"/>
          </w:tcPr>
          <w:p w14:paraId="04154C67">
            <w:pPr>
              <w:spacing w:line="560" w:lineRule="exact"/>
              <w:jc w:val="center"/>
              <w:rPr>
                <w:rFonts w:ascii="方正书宋_GBK" w:eastAsia="方正书宋_GBK"/>
              </w:rPr>
            </w:pPr>
            <w:r>
              <w:rPr>
                <w:rFonts w:ascii="方正书宋_GBK" w:eastAsia="方正书宋_GBK"/>
              </w:rPr>
              <w:t>90%&lt;=</w:t>
            </w:r>
            <w:r>
              <w:rPr>
                <w:rFonts w:hint="eastAsia" w:ascii="方正书宋_GBK" w:eastAsia="方正书宋_GBK"/>
              </w:rPr>
              <w:t>达标率</w:t>
            </w:r>
            <w:r>
              <w:rPr>
                <w:rFonts w:ascii="方正书宋_GBK" w:eastAsia="方正书宋_GBK"/>
              </w:rPr>
              <w:t>&lt;94%</w:t>
            </w:r>
          </w:p>
        </w:tc>
        <w:tc>
          <w:tcPr>
            <w:tcW w:w="737" w:type="dxa"/>
            <w:shd w:val="clear" w:color="auto" w:fill="auto"/>
            <w:vAlign w:val="center"/>
          </w:tcPr>
          <w:p w14:paraId="1BBC07BF">
            <w:pPr>
              <w:spacing w:line="560" w:lineRule="exact"/>
              <w:jc w:val="center"/>
              <w:rPr>
                <w:rFonts w:ascii="方正书宋_GBK" w:eastAsia="方正书宋_GBK"/>
              </w:rPr>
            </w:pPr>
            <w:r>
              <w:rPr>
                <w:rFonts w:hint="eastAsia" w:ascii="方正书宋_GBK" w:eastAsia="方正书宋_GBK"/>
              </w:rPr>
              <w:t>达标率</w:t>
            </w:r>
            <w:r>
              <w:rPr>
                <w:rFonts w:ascii="方正书宋_GBK" w:eastAsia="方正书宋_GBK"/>
              </w:rPr>
              <w:t>&lt;90%</w:t>
            </w:r>
          </w:p>
        </w:tc>
      </w:tr>
      <w:tr w14:paraId="577A24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1718FFB3">
            <w:pPr>
              <w:spacing w:line="560" w:lineRule="exact"/>
              <w:jc w:val="left"/>
              <w:rPr>
                <w:rFonts w:ascii="方正书宋_GBK" w:eastAsia="方正书宋_GBK"/>
                <w:b/>
              </w:rPr>
            </w:pPr>
            <w:r>
              <w:rPr>
                <w:rFonts w:hint="eastAsia" w:ascii="方正书宋_GBK" w:eastAsia="方正书宋_GBK"/>
                <w:b/>
              </w:rPr>
              <w:t>七、美丽乡村建设</w:t>
            </w:r>
          </w:p>
        </w:tc>
        <w:tc>
          <w:tcPr>
            <w:tcW w:w="1276" w:type="dxa"/>
            <w:shd w:val="clear" w:color="auto" w:fill="auto"/>
            <w:vAlign w:val="center"/>
          </w:tcPr>
          <w:p w14:paraId="7170FE46">
            <w:pPr>
              <w:spacing w:line="560" w:lineRule="exact"/>
              <w:jc w:val="left"/>
              <w:rPr>
                <w:rFonts w:ascii="方正书宋_GBK" w:eastAsia="方正书宋_GBK"/>
              </w:rPr>
            </w:pPr>
          </w:p>
        </w:tc>
        <w:tc>
          <w:tcPr>
            <w:tcW w:w="2976" w:type="dxa"/>
            <w:shd w:val="clear" w:color="auto" w:fill="auto"/>
            <w:vAlign w:val="center"/>
          </w:tcPr>
          <w:p w14:paraId="48F15BCE">
            <w:pPr>
              <w:spacing w:line="560" w:lineRule="exact"/>
              <w:jc w:val="left"/>
              <w:rPr>
                <w:rFonts w:ascii="方正书宋_GBK" w:eastAsia="方正书宋_GBK"/>
              </w:rPr>
            </w:pPr>
            <w:r>
              <w:rPr>
                <w:rFonts w:hint="eastAsia" w:ascii="方正书宋_GBK" w:eastAsia="方正书宋_GBK"/>
              </w:rPr>
              <w:t>认真落实</w:t>
            </w:r>
            <w:r>
              <w:rPr>
                <w:rFonts w:hint="cs" w:ascii="方正书宋_GBK" w:eastAsia="方正书宋_GBK"/>
              </w:rPr>
              <w:t>“</w:t>
            </w:r>
            <w:r>
              <w:rPr>
                <w:rFonts w:hint="eastAsia" w:ascii="方正书宋_GBK" w:eastAsia="方正书宋_GBK"/>
              </w:rPr>
              <w:t>四个全面</w:t>
            </w:r>
            <w:r>
              <w:rPr>
                <w:rFonts w:hint="cs" w:ascii="方正书宋_GBK" w:eastAsia="方正书宋_GBK"/>
              </w:rPr>
              <w:t>”</w:t>
            </w:r>
            <w:r>
              <w:rPr>
                <w:rFonts w:hint="eastAsia" w:ascii="方正书宋_GBK" w:eastAsia="方正书宋_GBK"/>
              </w:rPr>
              <w:t>战略布局，实施</w:t>
            </w:r>
            <w:r>
              <w:rPr>
                <w:rFonts w:hint="cs" w:ascii="方正书宋_GBK" w:eastAsia="方正书宋_GBK"/>
              </w:rPr>
              <w:t>“</w:t>
            </w:r>
            <w:r>
              <w:rPr>
                <w:rFonts w:hint="eastAsia" w:ascii="方正书宋_GBK" w:eastAsia="方正书宋_GBK"/>
              </w:rPr>
              <w:t>四美五改</w:t>
            </w:r>
            <w:r>
              <w:rPr>
                <w:rFonts w:hint="cs" w:ascii="方正书宋_GBK" w:eastAsia="方正书宋_GBK"/>
              </w:rPr>
              <w:t>·</w:t>
            </w:r>
            <w:r>
              <w:rPr>
                <w:rFonts w:hint="eastAsia" w:ascii="方正书宋_GBK" w:eastAsia="方正书宋_GBK"/>
              </w:rPr>
              <w:t>美丽乡村</w:t>
            </w:r>
            <w:r>
              <w:rPr>
                <w:rFonts w:hint="cs" w:ascii="方正书宋_GBK" w:eastAsia="方正书宋_GBK"/>
              </w:rPr>
              <w:t>”</w:t>
            </w:r>
            <w:r>
              <w:rPr>
                <w:rFonts w:hint="eastAsia" w:ascii="方正书宋_GBK" w:eastAsia="方正书宋_GBK"/>
              </w:rPr>
              <w:t>行动，切实改善农民生产生活条件。</w:t>
            </w:r>
          </w:p>
        </w:tc>
        <w:tc>
          <w:tcPr>
            <w:tcW w:w="2976" w:type="dxa"/>
            <w:shd w:val="clear" w:color="auto" w:fill="auto"/>
            <w:vAlign w:val="center"/>
          </w:tcPr>
          <w:p w14:paraId="4E7739B4">
            <w:pPr>
              <w:spacing w:line="560" w:lineRule="exact"/>
              <w:jc w:val="left"/>
              <w:rPr>
                <w:rFonts w:ascii="方正书宋_GBK" w:eastAsia="方正书宋_GBK"/>
              </w:rPr>
            </w:pPr>
            <w:r>
              <w:rPr>
                <w:rFonts w:hint="eastAsia" w:ascii="方正书宋_GBK" w:eastAsia="方正书宋_GBK"/>
              </w:rPr>
              <w:t>重点实施民居改造和危房改造等</w:t>
            </w:r>
            <w:r>
              <w:rPr>
                <w:rFonts w:ascii="方正书宋_GBK" w:eastAsia="方正书宋_GBK"/>
              </w:rPr>
              <w:t>12</w:t>
            </w:r>
            <w:r>
              <w:rPr>
                <w:rFonts w:hint="eastAsia" w:ascii="方正书宋_GBK" w:eastAsia="方正书宋_GBK"/>
              </w:rPr>
              <w:t>项专项行动，确保</w:t>
            </w:r>
            <w:r>
              <w:rPr>
                <w:rFonts w:ascii="方正书宋_GBK" w:eastAsia="方正书宋_GBK"/>
              </w:rPr>
              <w:t>2020</w:t>
            </w:r>
            <w:r>
              <w:rPr>
                <w:rFonts w:hint="eastAsia" w:ascii="方正书宋_GBK" w:eastAsia="方正书宋_GBK"/>
              </w:rPr>
              <w:t>年基本实现美丽乡村全覆盖。</w:t>
            </w:r>
          </w:p>
        </w:tc>
        <w:tc>
          <w:tcPr>
            <w:tcW w:w="1417" w:type="dxa"/>
            <w:shd w:val="clear" w:color="auto" w:fill="auto"/>
            <w:vAlign w:val="center"/>
          </w:tcPr>
          <w:p w14:paraId="33A1ADE9">
            <w:pPr>
              <w:spacing w:line="560" w:lineRule="exact"/>
              <w:jc w:val="left"/>
              <w:rPr>
                <w:rFonts w:ascii="方正书宋_GBK" w:eastAsia="方正书宋_GBK"/>
              </w:rPr>
            </w:pPr>
          </w:p>
        </w:tc>
        <w:tc>
          <w:tcPr>
            <w:tcW w:w="737" w:type="dxa"/>
            <w:shd w:val="clear" w:color="auto" w:fill="auto"/>
            <w:vAlign w:val="center"/>
          </w:tcPr>
          <w:p w14:paraId="4B21ABF3">
            <w:pPr>
              <w:spacing w:line="560" w:lineRule="exact"/>
              <w:jc w:val="center"/>
              <w:rPr>
                <w:rFonts w:ascii="方正书宋_GBK" w:eastAsia="方正书宋_GBK"/>
              </w:rPr>
            </w:pPr>
          </w:p>
        </w:tc>
        <w:tc>
          <w:tcPr>
            <w:tcW w:w="737" w:type="dxa"/>
            <w:shd w:val="clear" w:color="auto" w:fill="auto"/>
            <w:vAlign w:val="center"/>
          </w:tcPr>
          <w:p w14:paraId="4DFEAFBE">
            <w:pPr>
              <w:spacing w:line="560" w:lineRule="exact"/>
              <w:jc w:val="center"/>
              <w:rPr>
                <w:rFonts w:ascii="方正书宋_GBK" w:eastAsia="方正书宋_GBK"/>
              </w:rPr>
            </w:pPr>
          </w:p>
        </w:tc>
        <w:tc>
          <w:tcPr>
            <w:tcW w:w="737" w:type="dxa"/>
            <w:shd w:val="clear" w:color="auto" w:fill="auto"/>
            <w:vAlign w:val="center"/>
          </w:tcPr>
          <w:p w14:paraId="7182FF4D">
            <w:pPr>
              <w:spacing w:line="560" w:lineRule="exact"/>
              <w:jc w:val="center"/>
              <w:rPr>
                <w:rFonts w:ascii="方正书宋_GBK" w:eastAsia="方正书宋_GBK"/>
              </w:rPr>
            </w:pPr>
          </w:p>
        </w:tc>
        <w:tc>
          <w:tcPr>
            <w:tcW w:w="737" w:type="dxa"/>
            <w:shd w:val="clear" w:color="auto" w:fill="auto"/>
            <w:vAlign w:val="center"/>
          </w:tcPr>
          <w:p w14:paraId="172145C4">
            <w:pPr>
              <w:spacing w:line="560" w:lineRule="exact"/>
              <w:jc w:val="center"/>
              <w:rPr>
                <w:rFonts w:ascii="方正书宋_GBK" w:eastAsia="方正书宋_GBK"/>
              </w:rPr>
            </w:pPr>
          </w:p>
        </w:tc>
      </w:tr>
      <w:tr w14:paraId="1249DF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6EAD7434">
            <w:pPr>
              <w:spacing w:line="56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w:t>
            </w:r>
            <w:r>
              <w:rPr>
                <w:rFonts w:ascii="方正书宋_GBK" w:eastAsia="方正书宋_GBK"/>
                <w:b/>
              </w:rPr>
              <w:t>"</w:t>
            </w:r>
            <w:r>
              <w:rPr>
                <w:rFonts w:hint="eastAsia" w:ascii="方正书宋_GBK" w:eastAsia="方正书宋_GBK"/>
                <w:b/>
              </w:rPr>
              <w:t>统筹推进</w:t>
            </w:r>
          </w:p>
          <w:p w14:paraId="3B6388C6">
            <w:pPr>
              <w:spacing w:line="560" w:lineRule="exact"/>
              <w:jc w:val="left"/>
              <w:rPr>
                <w:rFonts w:ascii="方正书宋_GBK" w:eastAsia="方正书宋_GBK"/>
                <w:b/>
              </w:rPr>
            </w:pPr>
            <w:r>
              <w:rPr>
                <w:rFonts w:hint="eastAsia" w:ascii="方正书宋_GBK" w:eastAsia="方正书宋_GBK"/>
                <w:b/>
              </w:rPr>
              <w:t>综合施力</w:t>
            </w:r>
            <w:r>
              <w:rPr>
                <w:rFonts w:ascii="方正书宋_GBK" w:eastAsia="方正书宋_GBK"/>
                <w:b/>
              </w:rPr>
              <w:t>"</w:t>
            </w:r>
          </w:p>
        </w:tc>
        <w:tc>
          <w:tcPr>
            <w:tcW w:w="1276" w:type="dxa"/>
            <w:shd w:val="clear" w:color="auto" w:fill="auto"/>
            <w:vAlign w:val="center"/>
          </w:tcPr>
          <w:p w14:paraId="5A9F2C66">
            <w:pPr>
              <w:spacing w:line="560" w:lineRule="exact"/>
              <w:jc w:val="left"/>
              <w:rPr>
                <w:rFonts w:ascii="方正书宋_GBK" w:eastAsia="方正书宋_GBK"/>
              </w:rPr>
            </w:pPr>
          </w:p>
        </w:tc>
        <w:tc>
          <w:tcPr>
            <w:tcW w:w="2976" w:type="dxa"/>
            <w:shd w:val="clear" w:color="auto" w:fill="auto"/>
            <w:vAlign w:val="center"/>
          </w:tcPr>
          <w:p w14:paraId="1B90CE90">
            <w:pPr>
              <w:spacing w:line="560" w:lineRule="exact"/>
              <w:jc w:val="left"/>
              <w:rPr>
                <w:rFonts w:ascii="方正书宋_GBK" w:eastAsia="方正书宋_GBK"/>
              </w:rPr>
            </w:pPr>
            <w:r>
              <w:rPr>
                <w:rFonts w:hint="eastAsia" w:ascii="方正书宋_GBK" w:eastAsia="方正书宋_GBK"/>
              </w:rPr>
              <w:t>与脱贫攻坚、现代农业、乡村旅游、山区综合开发建设，统筹推进，形成综合施力之势。</w:t>
            </w:r>
          </w:p>
        </w:tc>
        <w:tc>
          <w:tcPr>
            <w:tcW w:w="2976" w:type="dxa"/>
            <w:shd w:val="clear" w:color="auto" w:fill="auto"/>
            <w:vAlign w:val="center"/>
          </w:tcPr>
          <w:p w14:paraId="5ACD56FD">
            <w:pPr>
              <w:spacing w:line="560" w:lineRule="exact"/>
              <w:jc w:val="left"/>
              <w:rPr>
                <w:rFonts w:ascii="方正书宋_GBK" w:eastAsia="方正书宋_GBK"/>
              </w:rPr>
            </w:pPr>
            <w:r>
              <w:rPr>
                <w:rFonts w:hint="eastAsia" w:ascii="方正书宋_GBK" w:eastAsia="方正书宋_GBK"/>
              </w:rPr>
              <w:t>具备条件的农村全部建成</w:t>
            </w:r>
            <w:r>
              <w:rPr>
                <w:rFonts w:hint="cs" w:ascii="方正书宋_GBK" w:eastAsia="方正书宋_GBK"/>
              </w:rPr>
              <w:t>“</w:t>
            </w:r>
            <w:r>
              <w:rPr>
                <w:rFonts w:hint="eastAsia" w:ascii="方正书宋_GBK" w:eastAsia="方正书宋_GBK"/>
              </w:rPr>
              <w:t>环境美、产业美、精神美、生态美</w:t>
            </w:r>
            <w:r>
              <w:rPr>
                <w:rFonts w:hint="cs" w:ascii="方正书宋_GBK" w:eastAsia="方正书宋_GBK"/>
              </w:rPr>
              <w:t>”</w:t>
            </w:r>
            <w:r>
              <w:rPr>
                <w:rFonts w:hint="eastAsia" w:ascii="方正书宋_GBK" w:eastAsia="方正书宋_GBK"/>
              </w:rPr>
              <w:t>的美丽乡村</w:t>
            </w:r>
          </w:p>
        </w:tc>
        <w:tc>
          <w:tcPr>
            <w:tcW w:w="1417" w:type="dxa"/>
            <w:shd w:val="clear" w:color="auto" w:fill="auto"/>
            <w:vAlign w:val="center"/>
          </w:tcPr>
          <w:p w14:paraId="6BC84CE1">
            <w:pPr>
              <w:spacing w:line="560" w:lineRule="exact"/>
              <w:jc w:val="left"/>
              <w:rPr>
                <w:rFonts w:ascii="方正书宋_GBK" w:eastAsia="方正书宋_GBK"/>
              </w:rPr>
            </w:pPr>
            <w:r>
              <w:rPr>
                <w:rFonts w:hint="eastAsia" w:ascii="方正书宋_GBK" w:eastAsia="方正书宋_GBK"/>
              </w:rPr>
              <w:t>达标率</w:t>
            </w:r>
          </w:p>
        </w:tc>
        <w:tc>
          <w:tcPr>
            <w:tcW w:w="737" w:type="dxa"/>
            <w:shd w:val="clear" w:color="auto" w:fill="auto"/>
            <w:vAlign w:val="center"/>
          </w:tcPr>
          <w:p w14:paraId="30A0D552">
            <w:pPr>
              <w:spacing w:line="560" w:lineRule="exact"/>
              <w:jc w:val="center"/>
              <w:rPr>
                <w:rFonts w:ascii="方正书宋_GBK" w:eastAsia="方正书宋_GBK"/>
              </w:rPr>
            </w:pPr>
            <w:r>
              <w:rPr>
                <w:rFonts w:hint="eastAsia" w:ascii="方正书宋_GBK" w:eastAsia="方正书宋_GBK"/>
              </w:rPr>
              <w:t>达标率</w:t>
            </w:r>
            <w:r>
              <w:rPr>
                <w:rFonts w:ascii="方正书宋_GBK" w:eastAsia="方正书宋_GBK"/>
              </w:rPr>
              <w:t>&gt;=97%</w:t>
            </w:r>
          </w:p>
        </w:tc>
        <w:tc>
          <w:tcPr>
            <w:tcW w:w="737" w:type="dxa"/>
            <w:shd w:val="clear" w:color="auto" w:fill="auto"/>
            <w:vAlign w:val="center"/>
          </w:tcPr>
          <w:p w14:paraId="5973C6F8">
            <w:pPr>
              <w:spacing w:line="560" w:lineRule="exact"/>
              <w:jc w:val="center"/>
              <w:rPr>
                <w:rFonts w:ascii="方正书宋_GBK" w:eastAsia="方正书宋_GBK"/>
              </w:rPr>
            </w:pPr>
            <w:r>
              <w:rPr>
                <w:rFonts w:ascii="方正书宋_GBK" w:eastAsia="方正书宋_GBK"/>
              </w:rPr>
              <w:t>94%&lt;=</w:t>
            </w:r>
            <w:r>
              <w:rPr>
                <w:rFonts w:hint="eastAsia" w:ascii="方正书宋_GBK" w:eastAsia="方正书宋_GBK"/>
              </w:rPr>
              <w:t>达标率</w:t>
            </w:r>
            <w:r>
              <w:rPr>
                <w:rFonts w:ascii="方正书宋_GBK" w:eastAsia="方正书宋_GBK"/>
              </w:rPr>
              <w:t>&lt;97%</w:t>
            </w:r>
          </w:p>
        </w:tc>
        <w:tc>
          <w:tcPr>
            <w:tcW w:w="737" w:type="dxa"/>
            <w:shd w:val="clear" w:color="auto" w:fill="auto"/>
            <w:vAlign w:val="center"/>
          </w:tcPr>
          <w:p w14:paraId="1F2964B3">
            <w:pPr>
              <w:spacing w:line="560" w:lineRule="exact"/>
              <w:jc w:val="center"/>
              <w:rPr>
                <w:rFonts w:ascii="方正书宋_GBK" w:eastAsia="方正书宋_GBK"/>
              </w:rPr>
            </w:pPr>
            <w:r>
              <w:rPr>
                <w:rFonts w:ascii="方正书宋_GBK" w:eastAsia="方正书宋_GBK"/>
              </w:rPr>
              <w:t>90%&lt;=</w:t>
            </w:r>
            <w:r>
              <w:rPr>
                <w:rFonts w:hint="eastAsia" w:ascii="方正书宋_GBK" w:eastAsia="方正书宋_GBK"/>
              </w:rPr>
              <w:t>达标率</w:t>
            </w:r>
            <w:r>
              <w:rPr>
                <w:rFonts w:ascii="方正书宋_GBK" w:eastAsia="方正书宋_GBK"/>
              </w:rPr>
              <w:t>&lt;94%</w:t>
            </w:r>
          </w:p>
        </w:tc>
        <w:tc>
          <w:tcPr>
            <w:tcW w:w="737" w:type="dxa"/>
            <w:shd w:val="clear" w:color="auto" w:fill="auto"/>
            <w:vAlign w:val="center"/>
          </w:tcPr>
          <w:p w14:paraId="7321F256">
            <w:pPr>
              <w:spacing w:line="560" w:lineRule="exact"/>
              <w:jc w:val="center"/>
              <w:rPr>
                <w:rFonts w:ascii="方正书宋_GBK" w:eastAsia="方正书宋_GBK"/>
              </w:rPr>
            </w:pPr>
            <w:r>
              <w:rPr>
                <w:rFonts w:hint="eastAsia" w:ascii="方正书宋_GBK" w:eastAsia="方正书宋_GBK"/>
              </w:rPr>
              <w:t>达标率</w:t>
            </w:r>
            <w:r>
              <w:rPr>
                <w:rFonts w:ascii="方正书宋_GBK" w:eastAsia="方正书宋_GBK"/>
              </w:rPr>
              <w:t>&lt;90%</w:t>
            </w:r>
          </w:p>
        </w:tc>
      </w:tr>
      <w:tr w14:paraId="30F016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0DD6DD3C">
            <w:pPr>
              <w:spacing w:line="560" w:lineRule="exact"/>
              <w:jc w:val="left"/>
              <w:rPr>
                <w:rFonts w:ascii="方正书宋_GBK" w:eastAsia="方正书宋_GBK"/>
                <w:b/>
              </w:rPr>
            </w:pPr>
            <w:r>
              <w:rPr>
                <w:rFonts w:hint="eastAsia" w:ascii="方正书宋_GBK" w:eastAsia="方正书宋_GBK"/>
                <w:b/>
              </w:rPr>
              <w:t>八、社会事务</w:t>
            </w:r>
          </w:p>
        </w:tc>
        <w:tc>
          <w:tcPr>
            <w:tcW w:w="1276" w:type="dxa"/>
            <w:shd w:val="clear" w:color="auto" w:fill="auto"/>
            <w:vAlign w:val="center"/>
          </w:tcPr>
          <w:p w14:paraId="78C5A3AE">
            <w:pPr>
              <w:spacing w:line="560" w:lineRule="exact"/>
              <w:jc w:val="left"/>
              <w:rPr>
                <w:rFonts w:ascii="方正书宋_GBK" w:eastAsia="方正书宋_GBK"/>
              </w:rPr>
            </w:pPr>
            <w:r>
              <w:rPr>
                <w:rFonts w:ascii="方正书宋_GBK" w:eastAsia="方正书宋_GBK"/>
              </w:rPr>
              <w:t>6.00</w:t>
            </w:r>
          </w:p>
        </w:tc>
        <w:tc>
          <w:tcPr>
            <w:tcW w:w="2976" w:type="dxa"/>
            <w:shd w:val="clear" w:color="auto" w:fill="auto"/>
            <w:vAlign w:val="center"/>
          </w:tcPr>
          <w:p w14:paraId="2F8F8A26">
            <w:pPr>
              <w:spacing w:line="560" w:lineRule="exact"/>
              <w:jc w:val="left"/>
              <w:rPr>
                <w:rFonts w:ascii="方正书宋_GBK" w:eastAsia="方正书宋_GBK"/>
              </w:rPr>
            </w:pPr>
            <w:r>
              <w:rPr>
                <w:rFonts w:ascii="方正书宋_GBK" w:eastAsia="方正书宋_GBK"/>
              </w:rPr>
              <w:t>"</w:t>
            </w:r>
            <w:r>
              <w:rPr>
                <w:rFonts w:hint="eastAsia" w:ascii="方正书宋_GBK" w:eastAsia="方正书宋_GBK"/>
              </w:rPr>
              <w:t>加强农村基层组织建设，完善村民自治制度，提高农民自我管理能力，组织指导村级换届选举，健全社会自律体系；</w:t>
            </w:r>
          </w:p>
          <w:p w14:paraId="271E9EBE">
            <w:pPr>
              <w:spacing w:line="560" w:lineRule="exact"/>
              <w:jc w:val="left"/>
              <w:rPr>
                <w:rFonts w:ascii="方正书宋_GBK" w:eastAsia="方正书宋_GBK"/>
              </w:rPr>
            </w:pPr>
            <w:r>
              <w:rPr>
                <w:rFonts w:hint="eastAsia" w:ascii="方正书宋_GBK" w:eastAsia="方正书宋_GBK"/>
              </w:rPr>
              <w:t>负责本镇社会弱势群体救助工作；</w:t>
            </w:r>
          </w:p>
          <w:p w14:paraId="54D52842">
            <w:pPr>
              <w:spacing w:line="560" w:lineRule="exact"/>
              <w:jc w:val="left"/>
              <w:rPr>
                <w:rFonts w:ascii="方正书宋_GBK" w:eastAsia="方正书宋_GBK"/>
              </w:rPr>
            </w:pPr>
            <w:r>
              <w:rPr>
                <w:rFonts w:hint="eastAsia" w:ascii="方正书宋_GBK" w:eastAsia="方正书宋_GBK"/>
              </w:rPr>
              <w:t>负责民族宗教政策贯彻落实。</w:t>
            </w:r>
          </w:p>
        </w:tc>
        <w:tc>
          <w:tcPr>
            <w:tcW w:w="2976" w:type="dxa"/>
            <w:shd w:val="clear" w:color="auto" w:fill="auto"/>
            <w:vAlign w:val="center"/>
          </w:tcPr>
          <w:p w14:paraId="6D1F98FA">
            <w:pPr>
              <w:spacing w:line="560" w:lineRule="exact"/>
              <w:jc w:val="left"/>
              <w:rPr>
                <w:rFonts w:ascii="方正书宋_GBK" w:eastAsia="方正书宋_GBK"/>
              </w:rPr>
            </w:pPr>
            <w:r>
              <w:rPr>
                <w:rFonts w:hint="eastAsia" w:ascii="方正书宋_GBK" w:eastAsia="方正书宋_GBK"/>
              </w:rPr>
              <w:t>完善村民自治制度，提高村级基层组织服务能力和水平。为民解困，弱势群体关注、救助常态化；民族宗教政策全面落实。</w:t>
            </w:r>
          </w:p>
        </w:tc>
        <w:tc>
          <w:tcPr>
            <w:tcW w:w="1417" w:type="dxa"/>
            <w:shd w:val="clear" w:color="auto" w:fill="auto"/>
            <w:vAlign w:val="center"/>
          </w:tcPr>
          <w:p w14:paraId="3263BF39">
            <w:pPr>
              <w:spacing w:line="560" w:lineRule="exact"/>
              <w:jc w:val="left"/>
              <w:rPr>
                <w:rFonts w:ascii="方正书宋_GBK" w:eastAsia="方正书宋_GBK"/>
              </w:rPr>
            </w:pPr>
          </w:p>
        </w:tc>
        <w:tc>
          <w:tcPr>
            <w:tcW w:w="737" w:type="dxa"/>
            <w:shd w:val="clear" w:color="auto" w:fill="auto"/>
            <w:vAlign w:val="center"/>
          </w:tcPr>
          <w:p w14:paraId="45A13F86">
            <w:pPr>
              <w:spacing w:line="560" w:lineRule="exact"/>
              <w:jc w:val="center"/>
              <w:rPr>
                <w:rFonts w:ascii="方正书宋_GBK" w:eastAsia="方正书宋_GBK"/>
              </w:rPr>
            </w:pPr>
          </w:p>
        </w:tc>
        <w:tc>
          <w:tcPr>
            <w:tcW w:w="737" w:type="dxa"/>
            <w:shd w:val="clear" w:color="auto" w:fill="auto"/>
            <w:vAlign w:val="center"/>
          </w:tcPr>
          <w:p w14:paraId="575D1107">
            <w:pPr>
              <w:spacing w:line="560" w:lineRule="exact"/>
              <w:jc w:val="center"/>
              <w:rPr>
                <w:rFonts w:ascii="方正书宋_GBK" w:eastAsia="方正书宋_GBK"/>
              </w:rPr>
            </w:pPr>
          </w:p>
        </w:tc>
        <w:tc>
          <w:tcPr>
            <w:tcW w:w="737" w:type="dxa"/>
            <w:shd w:val="clear" w:color="auto" w:fill="auto"/>
            <w:vAlign w:val="center"/>
          </w:tcPr>
          <w:p w14:paraId="26C457D1">
            <w:pPr>
              <w:spacing w:line="560" w:lineRule="exact"/>
              <w:jc w:val="center"/>
              <w:rPr>
                <w:rFonts w:ascii="方正书宋_GBK" w:eastAsia="方正书宋_GBK"/>
              </w:rPr>
            </w:pPr>
          </w:p>
        </w:tc>
        <w:tc>
          <w:tcPr>
            <w:tcW w:w="737" w:type="dxa"/>
            <w:shd w:val="clear" w:color="auto" w:fill="auto"/>
            <w:vAlign w:val="center"/>
          </w:tcPr>
          <w:p w14:paraId="5403B4C6">
            <w:pPr>
              <w:spacing w:line="560" w:lineRule="exact"/>
              <w:jc w:val="center"/>
              <w:rPr>
                <w:rFonts w:ascii="方正书宋_GBK" w:eastAsia="方正书宋_GBK"/>
              </w:rPr>
            </w:pPr>
          </w:p>
        </w:tc>
      </w:tr>
      <w:tr w14:paraId="25B251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2E90C3B2">
            <w:pPr>
              <w:spacing w:line="56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、农村基层组织建设</w:t>
            </w:r>
          </w:p>
        </w:tc>
        <w:tc>
          <w:tcPr>
            <w:tcW w:w="1276" w:type="dxa"/>
            <w:shd w:val="clear" w:color="auto" w:fill="auto"/>
            <w:vAlign w:val="center"/>
          </w:tcPr>
          <w:p w14:paraId="14AC2721">
            <w:pPr>
              <w:spacing w:line="560" w:lineRule="exact"/>
              <w:jc w:val="left"/>
              <w:rPr>
                <w:rFonts w:ascii="方正书宋_GBK" w:eastAsia="方正书宋_GBK"/>
              </w:rPr>
            </w:pPr>
            <w:r>
              <w:rPr>
                <w:rFonts w:ascii="方正书宋_GBK" w:eastAsia="方正书宋_GBK"/>
              </w:rPr>
              <w:t>6.00</w:t>
            </w:r>
          </w:p>
        </w:tc>
        <w:tc>
          <w:tcPr>
            <w:tcW w:w="2976" w:type="dxa"/>
            <w:shd w:val="clear" w:color="auto" w:fill="auto"/>
            <w:vAlign w:val="center"/>
          </w:tcPr>
          <w:p w14:paraId="0CCAF5CE">
            <w:pPr>
              <w:spacing w:line="560" w:lineRule="exact"/>
              <w:jc w:val="left"/>
              <w:rPr>
                <w:rFonts w:ascii="方正书宋_GBK" w:eastAsia="方正书宋_GBK"/>
              </w:rPr>
            </w:pPr>
            <w:r>
              <w:rPr>
                <w:rFonts w:hint="eastAsia" w:ascii="方正书宋_GBK" w:eastAsia="方正书宋_GBK"/>
              </w:rPr>
              <w:t>进一步完善村民自治制度，提高农民自我管理能力，组织指导村级换届选举，健全社会自律体系。</w:t>
            </w:r>
          </w:p>
        </w:tc>
        <w:tc>
          <w:tcPr>
            <w:tcW w:w="2976" w:type="dxa"/>
            <w:shd w:val="clear" w:color="auto" w:fill="auto"/>
            <w:vAlign w:val="center"/>
          </w:tcPr>
          <w:p w14:paraId="54F3022D">
            <w:pPr>
              <w:spacing w:line="560" w:lineRule="exact"/>
              <w:jc w:val="left"/>
              <w:rPr>
                <w:rFonts w:ascii="方正书宋_GBK" w:eastAsia="方正书宋_GBK"/>
              </w:rPr>
            </w:pPr>
            <w:r>
              <w:rPr>
                <w:rFonts w:hint="eastAsia" w:ascii="方正书宋_GBK" w:eastAsia="方正书宋_GBK"/>
              </w:rPr>
              <w:t>农村基层组织建设规范化、法制化、民主化、科学化。</w:t>
            </w:r>
          </w:p>
        </w:tc>
        <w:tc>
          <w:tcPr>
            <w:tcW w:w="1417" w:type="dxa"/>
            <w:shd w:val="clear" w:color="auto" w:fill="auto"/>
            <w:vAlign w:val="center"/>
          </w:tcPr>
          <w:p w14:paraId="65643417">
            <w:pPr>
              <w:spacing w:line="560" w:lineRule="exact"/>
              <w:jc w:val="left"/>
              <w:rPr>
                <w:rFonts w:ascii="方正书宋_GBK" w:eastAsia="方正书宋_GBK"/>
              </w:rPr>
            </w:pPr>
            <w:r>
              <w:rPr>
                <w:rFonts w:hint="eastAsia" w:ascii="方正书宋_GBK" w:eastAsia="方正书宋_GBK"/>
              </w:rPr>
              <w:t>达标率</w:t>
            </w:r>
          </w:p>
        </w:tc>
        <w:tc>
          <w:tcPr>
            <w:tcW w:w="737" w:type="dxa"/>
            <w:shd w:val="clear" w:color="auto" w:fill="auto"/>
            <w:vAlign w:val="center"/>
          </w:tcPr>
          <w:p w14:paraId="4FC60058">
            <w:pPr>
              <w:spacing w:line="560" w:lineRule="exact"/>
              <w:jc w:val="center"/>
              <w:rPr>
                <w:rFonts w:ascii="方正书宋_GBK" w:eastAsia="方正书宋_GBK"/>
              </w:rPr>
            </w:pPr>
            <w:r>
              <w:rPr>
                <w:rFonts w:hint="eastAsia" w:ascii="方正书宋_GBK" w:eastAsia="方正书宋_GBK"/>
              </w:rPr>
              <w:t>达标率</w:t>
            </w:r>
            <w:r>
              <w:rPr>
                <w:rFonts w:ascii="方正书宋_GBK" w:eastAsia="方正书宋_GBK"/>
              </w:rPr>
              <w:t>&gt;=99%</w:t>
            </w:r>
          </w:p>
        </w:tc>
        <w:tc>
          <w:tcPr>
            <w:tcW w:w="737" w:type="dxa"/>
            <w:shd w:val="clear" w:color="auto" w:fill="auto"/>
            <w:vAlign w:val="center"/>
          </w:tcPr>
          <w:p w14:paraId="2547C726">
            <w:pPr>
              <w:spacing w:line="560" w:lineRule="exact"/>
              <w:jc w:val="center"/>
              <w:rPr>
                <w:rFonts w:ascii="方正书宋_GBK" w:eastAsia="方正书宋_GBK"/>
              </w:rPr>
            </w:pPr>
            <w:r>
              <w:rPr>
                <w:rFonts w:ascii="方正书宋_GBK" w:eastAsia="方正书宋_GBK"/>
              </w:rPr>
              <w:t>97%&lt;=</w:t>
            </w:r>
            <w:r>
              <w:rPr>
                <w:rFonts w:hint="eastAsia" w:ascii="方正书宋_GBK" w:eastAsia="方正书宋_GBK"/>
              </w:rPr>
              <w:t>达标率</w:t>
            </w:r>
            <w:r>
              <w:rPr>
                <w:rFonts w:ascii="方正书宋_GBK" w:eastAsia="方正书宋_GBK"/>
              </w:rPr>
              <w:t>&lt;99%</w:t>
            </w:r>
          </w:p>
        </w:tc>
        <w:tc>
          <w:tcPr>
            <w:tcW w:w="737" w:type="dxa"/>
            <w:shd w:val="clear" w:color="auto" w:fill="auto"/>
            <w:vAlign w:val="center"/>
          </w:tcPr>
          <w:p w14:paraId="30AD461E">
            <w:pPr>
              <w:spacing w:line="560" w:lineRule="exact"/>
              <w:jc w:val="center"/>
              <w:rPr>
                <w:rFonts w:ascii="方正书宋_GBK" w:eastAsia="方正书宋_GBK"/>
              </w:rPr>
            </w:pPr>
            <w:r>
              <w:rPr>
                <w:rFonts w:ascii="方正书宋_GBK" w:eastAsia="方正书宋_GBK"/>
              </w:rPr>
              <w:t>94%&lt;=</w:t>
            </w:r>
            <w:r>
              <w:rPr>
                <w:rFonts w:hint="eastAsia" w:ascii="方正书宋_GBK" w:eastAsia="方正书宋_GBK"/>
              </w:rPr>
              <w:t>达标率</w:t>
            </w:r>
            <w:r>
              <w:rPr>
                <w:rFonts w:ascii="方正书宋_GBK" w:eastAsia="方正书宋_GBK"/>
              </w:rPr>
              <w:t>&lt;97%</w:t>
            </w:r>
          </w:p>
        </w:tc>
        <w:tc>
          <w:tcPr>
            <w:tcW w:w="737" w:type="dxa"/>
            <w:shd w:val="clear" w:color="auto" w:fill="auto"/>
            <w:vAlign w:val="center"/>
          </w:tcPr>
          <w:p w14:paraId="1A423CB9">
            <w:pPr>
              <w:spacing w:line="560" w:lineRule="exact"/>
              <w:jc w:val="center"/>
              <w:rPr>
                <w:rFonts w:ascii="方正书宋_GBK" w:eastAsia="方正书宋_GBK"/>
              </w:rPr>
            </w:pPr>
            <w:r>
              <w:rPr>
                <w:rFonts w:hint="eastAsia" w:ascii="方正书宋_GBK" w:eastAsia="方正书宋_GBK"/>
              </w:rPr>
              <w:t>达标率</w:t>
            </w:r>
            <w:r>
              <w:rPr>
                <w:rFonts w:ascii="方正书宋_GBK" w:eastAsia="方正书宋_GBK"/>
              </w:rPr>
              <w:t>&lt;94%</w:t>
            </w:r>
          </w:p>
        </w:tc>
      </w:tr>
      <w:tr w14:paraId="169FD7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5E0A6744">
            <w:pPr>
              <w:spacing w:line="560" w:lineRule="exact"/>
              <w:jc w:val="left"/>
              <w:rPr>
                <w:rFonts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、贫困重度残疾人救助</w:t>
            </w:r>
          </w:p>
        </w:tc>
        <w:tc>
          <w:tcPr>
            <w:tcW w:w="1276" w:type="dxa"/>
            <w:shd w:val="clear" w:color="auto" w:fill="auto"/>
            <w:vAlign w:val="center"/>
          </w:tcPr>
          <w:p w14:paraId="1180238A">
            <w:pPr>
              <w:spacing w:line="560" w:lineRule="exact"/>
              <w:jc w:val="left"/>
              <w:rPr>
                <w:rFonts w:ascii="方正书宋_GBK" w:eastAsia="方正书宋_GBK"/>
              </w:rPr>
            </w:pPr>
          </w:p>
        </w:tc>
        <w:tc>
          <w:tcPr>
            <w:tcW w:w="2976" w:type="dxa"/>
            <w:shd w:val="clear" w:color="auto" w:fill="auto"/>
            <w:vAlign w:val="center"/>
          </w:tcPr>
          <w:p w14:paraId="09A7F316">
            <w:pPr>
              <w:spacing w:line="560" w:lineRule="exact"/>
              <w:jc w:val="left"/>
              <w:rPr>
                <w:rFonts w:ascii="方正书宋_GBK" w:eastAsia="方正书宋_GBK"/>
              </w:rPr>
            </w:pPr>
            <w:r>
              <w:rPr>
                <w:rFonts w:hint="eastAsia" w:ascii="方正书宋_GBK" w:eastAsia="方正书宋_GBK"/>
              </w:rPr>
              <w:t>对全镇弱势群体中的贫困重度残疾人，摸清底数，建立档案，动态掌握，通过发放救助补贴资金等方式积极救助。</w:t>
            </w:r>
          </w:p>
        </w:tc>
        <w:tc>
          <w:tcPr>
            <w:tcW w:w="2976" w:type="dxa"/>
            <w:shd w:val="clear" w:color="auto" w:fill="auto"/>
            <w:vAlign w:val="center"/>
          </w:tcPr>
          <w:p w14:paraId="20275AE2">
            <w:pPr>
              <w:spacing w:line="560" w:lineRule="exact"/>
              <w:jc w:val="left"/>
              <w:rPr>
                <w:rFonts w:ascii="方正书宋_GBK" w:eastAsia="方正书宋_GBK"/>
              </w:rPr>
            </w:pPr>
            <w:r>
              <w:rPr>
                <w:rFonts w:hint="eastAsia" w:ascii="方正书宋_GBK" w:eastAsia="方正书宋_GBK"/>
              </w:rPr>
              <w:t>底数清，救助及时。</w:t>
            </w:r>
          </w:p>
        </w:tc>
        <w:tc>
          <w:tcPr>
            <w:tcW w:w="1417" w:type="dxa"/>
            <w:shd w:val="clear" w:color="auto" w:fill="auto"/>
            <w:vAlign w:val="center"/>
          </w:tcPr>
          <w:p w14:paraId="2A4544B9">
            <w:pPr>
              <w:spacing w:line="560" w:lineRule="exact"/>
              <w:jc w:val="left"/>
              <w:rPr>
                <w:rFonts w:ascii="方正书宋_GBK" w:eastAsia="方正书宋_GBK"/>
              </w:rPr>
            </w:pPr>
            <w:r>
              <w:rPr>
                <w:rFonts w:hint="eastAsia" w:ascii="方正书宋_GBK" w:eastAsia="方正书宋_GBK"/>
              </w:rPr>
              <w:t>救助率</w:t>
            </w:r>
          </w:p>
        </w:tc>
        <w:tc>
          <w:tcPr>
            <w:tcW w:w="737" w:type="dxa"/>
            <w:shd w:val="clear" w:color="auto" w:fill="auto"/>
            <w:vAlign w:val="center"/>
          </w:tcPr>
          <w:p w14:paraId="592706B9">
            <w:pPr>
              <w:spacing w:line="560" w:lineRule="exact"/>
              <w:jc w:val="center"/>
              <w:rPr>
                <w:rFonts w:ascii="方正书宋_GBK" w:eastAsia="方正书宋_GBK"/>
              </w:rPr>
            </w:pPr>
            <w:r>
              <w:rPr>
                <w:rFonts w:hint="eastAsia" w:ascii="方正书宋_GBK" w:eastAsia="方正书宋_GBK"/>
              </w:rPr>
              <w:t>救助率</w:t>
            </w:r>
            <w:r>
              <w:rPr>
                <w:rFonts w:ascii="方正书宋_GBK" w:eastAsia="方正书宋_GBK"/>
              </w:rPr>
              <w:t>=100%</w:t>
            </w:r>
          </w:p>
        </w:tc>
        <w:tc>
          <w:tcPr>
            <w:tcW w:w="737" w:type="dxa"/>
            <w:shd w:val="clear" w:color="auto" w:fill="auto"/>
            <w:vAlign w:val="center"/>
          </w:tcPr>
          <w:p w14:paraId="567BCF28">
            <w:pPr>
              <w:spacing w:line="560" w:lineRule="exact"/>
              <w:jc w:val="center"/>
              <w:rPr>
                <w:rFonts w:ascii="方正书宋_GBK" w:eastAsia="方正书宋_GBK"/>
              </w:rPr>
            </w:pPr>
            <w:r>
              <w:rPr>
                <w:rFonts w:ascii="方正书宋_GBK" w:eastAsia="方正书宋_GBK"/>
              </w:rPr>
              <w:t>98%&lt;=</w:t>
            </w:r>
            <w:r>
              <w:rPr>
                <w:rFonts w:hint="eastAsia" w:ascii="方正书宋_GBK" w:eastAsia="方正书宋_GBK"/>
              </w:rPr>
              <w:t>救助率</w:t>
            </w:r>
            <w:r>
              <w:rPr>
                <w:rFonts w:ascii="方正书宋_GBK" w:eastAsia="方正书宋_GBK"/>
              </w:rPr>
              <w:t>&lt;100%</w:t>
            </w:r>
          </w:p>
        </w:tc>
        <w:tc>
          <w:tcPr>
            <w:tcW w:w="737" w:type="dxa"/>
            <w:shd w:val="clear" w:color="auto" w:fill="auto"/>
            <w:vAlign w:val="center"/>
          </w:tcPr>
          <w:p w14:paraId="743D5F90">
            <w:pPr>
              <w:spacing w:line="560" w:lineRule="exact"/>
              <w:jc w:val="center"/>
              <w:rPr>
                <w:rFonts w:ascii="方正书宋_GBK" w:eastAsia="方正书宋_GBK"/>
              </w:rPr>
            </w:pPr>
            <w:r>
              <w:rPr>
                <w:rFonts w:ascii="方正书宋_GBK" w:eastAsia="方正书宋_GBK"/>
              </w:rPr>
              <w:t>95%&lt;=</w:t>
            </w:r>
            <w:r>
              <w:rPr>
                <w:rFonts w:hint="eastAsia" w:ascii="方正书宋_GBK" w:eastAsia="方正书宋_GBK"/>
              </w:rPr>
              <w:t>救助率</w:t>
            </w:r>
            <w:r>
              <w:rPr>
                <w:rFonts w:ascii="方正书宋_GBK" w:eastAsia="方正书宋_GBK"/>
              </w:rPr>
              <w:t>&lt;98%</w:t>
            </w:r>
          </w:p>
        </w:tc>
        <w:tc>
          <w:tcPr>
            <w:tcW w:w="737" w:type="dxa"/>
            <w:shd w:val="clear" w:color="auto" w:fill="auto"/>
            <w:vAlign w:val="center"/>
          </w:tcPr>
          <w:p w14:paraId="2360D355">
            <w:pPr>
              <w:spacing w:line="560" w:lineRule="exact"/>
              <w:jc w:val="center"/>
              <w:rPr>
                <w:rFonts w:ascii="方正书宋_GBK" w:eastAsia="方正书宋_GBK"/>
              </w:rPr>
            </w:pPr>
            <w:r>
              <w:rPr>
                <w:rFonts w:hint="eastAsia" w:ascii="方正书宋_GBK" w:eastAsia="方正书宋_GBK"/>
              </w:rPr>
              <w:t>救助率</w:t>
            </w:r>
            <w:r>
              <w:rPr>
                <w:rFonts w:ascii="方正书宋_GBK" w:eastAsia="方正书宋_GBK"/>
              </w:rPr>
              <w:t>&lt;95%</w:t>
            </w:r>
          </w:p>
        </w:tc>
      </w:tr>
      <w:tr w14:paraId="51DD15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0337A1D6">
            <w:pPr>
              <w:spacing w:line="560" w:lineRule="exact"/>
              <w:jc w:val="left"/>
              <w:rPr>
                <w:rFonts w:ascii="方正书宋_GBK" w:eastAsia="方正书宋_GBK"/>
                <w:b/>
              </w:rPr>
            </w:pPr>
            <w:r>
              <w:rPr>
                <w:rFonts w:hint="eastAsia" w:ascii="方正书宋_GBK" w:eastAsia="方正书宋_GBK"/>
                <w:b/>
              </w:rPr>
              <w:t>　　</w:t>
            </w:r>
            <w:r>
              <w:rPr>
                <w:rFonts w:ascii="方正书宋_GBK" w:eastAsia="方正书宋_GBK"/>
                <w:b/>
              </w:rPr>
              <w:t>3</w:t>
            </w:r>
            <w:r>
              <w:rPr>
                <w:rFonts w:hint="eastAsia" w:ascii="方正书宋_GBK" w:eastAsia="方正书宋_GBK"/>
                <w:b/>
              </w:rPr>
              <w:t>、贯彻落实民族宗教政策</w:t>
            </w:r>
          </w:p>
        </w:tc>
        <w:tc>
          <w:tcPr>
            <w:tcW w:w="1276" w:type="dxa"/>
            <w:shd w:val="clear" w:color="auto" w:fill="auto"/>
            <w:vAlign w:val="center"/>
          </w:tcPr>
          <w:p w14:paraId="05B1E7C3">
            <w:pPr>
              <w:spacing w:line="560" w:lineRule="exact"/>
              <w:jc w:val="left"/>
              <w:rPr>
                <w:rFonts w:ascii="方正书宋_GBK" w:eastAsia="方正书宋_GBK"/>
              </w:rPr>
            </w:pPr>
          </w:p>
        </w:tc>
        <w:tc>
          <w:tcPr>
            <w:tcW w:w="2976" w:type="dxa"/>
            <w:shd w:val="clear" w:color="auto" w:fill="auto"/>
            <w:vAlign w:val="center"/>
          </w:tcPr>
          <w:p w14:paraId="25464D64">
            <w:pPr>
              <w:spacing w:line="560" w:lineRule="exact"/>
              <w:jc w:val="left"/>
              <w:rPr>
                <w:rFonts w:ascii="方正书宋_GBK" w:eastAsia="方正书宋_GBK"/>
              </w:rPr>
            </w:pPr>
            <w:r>
              <w:rPr>
                <w:rFonts w:hint="eastAsia" w:ascii="方正书宋_GBK" w:eastAsia="方正书宋_GBK"/>
              </w:rPr>
              <w:t>认真贯彻落实党的民族宗教政策，扎实推进民族团结进步事业。</w:t>
            </w:r>
          </w:p>
        </w:tc>
        <w:tc>
          <w:tcPr>
            <w:tcW w:w="2976" w:type="dxa"/>
            <w:shd w:val="clear" w:color="auto" w:fill="auto"/>
            <w:vAlign w:val="center"/>
          </w:tcPr>
          <w:p w14:paraId="2DDBD975">
            <w:pPr>
              <w:spacing w:line="560" w:lineRule="exact"/>
              <w:jc w:val="left"/>
              <w:rPr>
                <w:rFonts w:ascii="方正书宋_GBK" w:eastAsia="方正书宋_GBK"/>
              </w:rPr>
            </w:pPr>
            <w:r>
              <w:rPr>
                <w:rFonts w:hint="eastAsia" w:ascii="方正书宋_GBK" w:eastAsia="方正书宋_GBK"/>
              </w:rPr>
              <w:t>民族团结，宗教和谐。</w:t>
            </w:r>
          </w:p>
        </w:tc>
        <w:tc>
          <w:tcPr>
            <w:tcW w:w="1417" w:type="dxa"/>
            <w:shd w:val="clear" w:color="auto" w:fill="auto"/>
            <w:vAlign w:val="center"/>
          </w:tcPr>
          <w:p w14:paraId="30B1D8AB">
            <w:pPr>
              <w:spacing w:line="560" w:lineRule="exact"/>
              <w:jc w:val="left"/>
              <w:rPr>
                <w:rFonts w:ascii="方正书宋_GBK" w:eastAsia="方正书宋_GBK"/>
              </w:rPr>
            </w:pPr>
            <w:r>
              <w:rPr>
                <w:rFonts w:hint="eastAsia" w:ascii="方正书宋_GBK" w:eastAsia="方正书宋_GBK"/>
              </w:rPr>
              <w:t>突出问题解决率</w:t>
            </w:r>
          </w:p>
        </w:tc>
        <w:tc>
          <w:tcPr>
            <w:tcW w:w="737" w:type="dxa"/>
            <w:shd w:val="clear" w:color="auto" w:fill="auto"/>
            <w:vAlign w:val="center"/>
          </w:tcPr>
          <w:p w14:paraId="1C76B5F3">
            <w:pPr>
              <w:spacing w:line="560" w:lineRule="exact"/>
              <w:jc w:val="center"/>
              <w:rPr>
                <w:rFonts w:ascii="方正书宋_GBK" w:eastAsia="方正书宋_GBK"/>
              </w:rPr>
            </w:pPr>
            <w:r>
              <w:rPr>
                <w:rFonts w:hint="eastAsia" w:ascii="方正书宋_GBK" w:eastAsia="方正书宋_GBK"/>
              </w:rPr>
              <w:t>突出问题解决率</w:t>
            </w:r>
            <w:r>
              <w:rPr>
                <w:rFonts w:ascii="方正书宋_GBK" w:eastAsia="方正书宋_GBK"/>
              </w:rPr>
              <w:t>&gt;=99%</w:t>
            </w:r>
          </w:p>
        </w:tc>
        <w:tc>
          <w:tcPr>
            <w:tcW w:w="737" w:type="dxa"/>
            <w:shd w:val="clear" w:color="auto" w:fill="auto"/>
            <w:vAlign w:val="center"/>
          </w:tcPr>
          <w:p w14:paraId="51295302">
            <w:pPr>
              <w:spacing w:line="560" w:lineRule="exact"/>
              <w:jc w:val="center"/>
              <w:rPr>
                <w:rFonts w:ascii="方正书宋_GBK" w:eastAsia="方正书宋_GBK"/>
              </w:rPr>
            </w:pPr>
            <w:r>
              <w:rPr>
                <w:rFonts w:ascii="方正书宋_GBK" w:eastAsia="方正书宋_GBK"/>
              </w:rPr>
              <w:t>97%&lt;=</w:t>
            </w:r>
            <w:r>
              <w:rPr>
                <w:rFonts w:hint="eastAsia" w:ascii="方正书宋_GBK" w:eastAsia="方正书宋_GBK"/>
              </w:rPr>
              <w:t>突出问题解决率</w:t>
            </w:r>
            <w:r>
              <w:rPr>
                <w:rFonts w:ascii="方正书宋_GBK" w:eastAsia="方正书宋_GBK"/>
              </w:rPr>
              <w:t>&lt;99%</w:t>
            </w:r>
          </w:p>
        </w:tc>
        <w:tc>
          <w:tcPr>
            <w:tcW w:w="737" w:type="dxa"/>
            <w:shd w:val="clear" w:color="auto" w:fill="auto"/>
            <w:vAlign w:val="center"/>
          </w:tcPr>
          <w:p w14:paraId="1F8312BA">
            <w:pPr>
              <w:spacing w:line="560" w:lineRule="exact"/>
              <w:jc w:val="center"/>
              <w:rPr>
                <w:rFonts w:ascii="方正书宋_GBK" w:eastAsia="方正书宋_GBK"/>
              </w:rPr>
            </w:pPr>
            <w:r>
              <w:rPr>
                <w:rFonts w:ascii="方正书宋_GBK" w:eastAsia="方正书宋_GBK"/>
              </w:rPr>
              <w:t>95%&lt;=</w:t>
            </w:r>
            <w:r>
              <w:rPr>
                <w:rFonts w:hint="eastAsia" w:ascii="方正书宋_GBK" w:eastAsia="方正书宋_GBK"/>
              </w:rPr>
              <w:t>突出问题解决率</w:t>
            </w:r>
            <w:r>
              <w:rPr>
                <w:rFonts w:ascii="方正书宋_GBK" w:eastAsia="方正书宋_GBK"/>
              </w:rPr>
              <w:t>&lt;97%</w:t>
            </w:r>
          </w:p>
        </w:tc>
        <w:tc>
          <w:tcPr>
            <w:tcW w:w="737" w:type="dxa"/>
            <w:shd w:val="clear" w:color="auto" w:fill="auto"/>
            <w:vAlign w:val="center"/>
          </w:tcPr>
          <w:p w14:paraId="6F52460E">
            <w:pPr>
              <w:spacing w:line="560" w:lineRule="exact"/>
              <w:jc w:val="center"/>
              <w:rPr>
                <w:rFonts w:ascii="方正书宋_GBK" w:eastAsia="方正书宋_GBK"/>
              </w:rPr>
            </w:pPr>
            <w:r>
              <w:rPr>
                <w:rFonts w:hint="eastAsia" w:ascii="方正书宋_GBK" w:eastAsia="方正书宋_GBK"/>
              </w:rPr>
              <w:t>突出问题解决率</w:t>
            </w:r>
            <w:r>
              <w:rPr>
                <w:rFonts w:ascii="方正书宋_GBK" w:eastAsia="方正书宋_GBK"/>
              </w:rPr>
              <w:t>&lt;95%</w:t>
            </w:r>
          </w:p>
        </w:tc>
      </w:tr>
      <w:tr w14:paraId="7598BE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220F7D29">
            <w:pPr>
              <w:spacing w:line="560" w:lineRule="exact"/>
              <w:jc w:val="left"/>
              <w:rPr>
                <w:rFonts w:ascii="方正书宋_GBK" w:eastAsia="方正书宋_GBK"/>
                <w:b/>
              </w:rPr>
            </w:pPr>
            <w:r>
              <w:rPr>
                <w:rFonts w:hint="eastAsia" w:ascii="方正书宋_GBK" w:eastAsia="方正书宋_GBK"/>
                <w:b/>
              </w:rPr>
              <w:t>　　</w:t>
            </w:r>
            <w:r>
              <w:rPr>
                <w:rFonts w:ascii="方正书宋_GBK" w:eastAsia="方正书宋_GBK"/>
                <w:b/>
              </w:rPr>
              <w:t>4</w:t>
            </w:r>
            <w:r>
              <w:rPr>
                <w:rFonts w:hint="eastAsia" w:ascii="方正书宋_GBK" w:eastAsia="方正书宋_GBK"/>
                <w:b/>
              </w:rPr>
              <w:t>、少数民族乡镇工作</w:t>
            </w:r>
          </w:p>
        </w:tc>
        <w:tc>
          <w:tcPr>
            <w:tcW w:w="1276" w:type="dxa"/>
            <w:shd w:val="clear" w:color="auto" w:fill="auto"/>
            <w:vAlign w:val="center"/>
          </w:tcPr>
          <w:p w14:paraId="25B81DC7">
            <w:pPr>
              <w:spacing w:line="560" w:lineRule="exact"/>
              <w:jc w:val="left"/>
              <w:rPr>
                <w:rFonts w:ascii="方正书宋_GBK" w:eastAsia="方正书宋_GBK"/>
              </w:rPr>
            </w:pPr>
          </w:p>
        </w:tc>
        <w:tc>
          <w:tcPr>
            <w:tcW w:w="2976" w:type="dxa"/>
            <w:shd w:val="clear" w:color="auto" w:fill="auto"/>
            <w:vAlign w:val="center"/>
          </w:tcPr>
          <w:p w14:paraId="759861B6">
            <w:pPr>
              <w:spacing w:line="560" w:lineRule="exact"/>
              <w:jc w:val="left"/>
              <w:rPr>
                <w:rFonts w:ascii="方正书宋_GBK" w:eastAsia="方正书宋_GBK"/>
              </w:rPr>
            </w:pPr>
            <w:r>
              <w:rPr>
                <w:rFonts w:hint="eastAsia" w:ascii="方正书宋_GBK" w:eastAsia="方正书宋_GBK"/>
              </w:rPr>
              <w:t>用足用好少数民族乡镇优惠政策，积极争取上级及相关部门扶持，推动少数民族乡镇经济社会发展，同步实现小康社会。</w:t>
            </w:r>
          </w:p>
        </w:tc>
        <w:tc>
          <w:tcPr>
            <w:tcW w:w="2976" w:type="dxa"/>
            <w:shd w:val="clear" w:color="auto" w:fill="auto"/>
            <w:vAlign w:val="center"/>
          </w:tcPr>
          <w:p w14:paraId="6EEDD36C">
            <w:pPr>
              <w:spacing w:line="560" w:lineRule="exact"/>
              <w:jc w:val="left"/>
              <w:rPr>
                <w:rFonts w:ascii="方正书宋_GBK" w:eastAsia="方正书宋_GBK"/>
              </w:rPr>
            </w:pPr>
            <w:r>
              <w:rPr>
                <w:rFonts w:hint="eastAsia" w:ascii="方正书宋_GBK" w:eastAsia="方正书宋_GBK"/>
              </w:rPr>
              <w:t>优惠政策全面落实，经济社会和谐发展。</w:t>
            </w:r>
          </w:p>
        </w:tc>
        <w:tc>
          <w:tcPr>
            <w:tcW w:w="1417" w:type="dxa"/>
            <w:shd w:val="clear" w:color="auto" w:fill="auto"/>
            <w:vAlign w:val="center"/>
          </w:tcPr>
          <w:p w14:paraId="4E6C81A4">
            <w:pPr>
              <w:spacing w:line="560" w:lineRule="exact"/>
              <w:jc w:val="left"/>
              <w:rPr>
                <w:rFonts w:ascii="方正书宋_GBK" w:eastAsia="方正书宋_GBK"/>
              </w:rPr>
            </w:pPr>
            <w:r>
              <w:rPr>
                <w:rFonts w:hint="eastAsia" w:ascii="方正书宋_GBK" w:eastAsia="方正书宋_GBK"/>
              </w:rPr>
              <w:t>资金到位率</w:t>
            </w:r>
          </w:p>
        </w:tc>
        <w:tc>
          <w:tcPr>
            <w:tcW w:w="737" w:type="dxa"/>
            <w:shd w:val="clear" w:color="auto" w:fill="auto"/>
            <w:vAlign w:val="center"/>
          </w:tcPr>
          <w:p w14:paraId="1DCACBAE">
            <w:pPr>
              <w:spacing w:line="560" w:lineRule="exact"/>
              <w:jc w:val="center"/>
              <w:rPr>
                <w:rFonts w:ascii="方正书宋_GBK" w:eastAsia="方正书宋_GBK"/>
              </w:rPr>
            </w:pPr>
            <w:r>
              <w:rPr>
                <w:rFonts w:hint="eastAsia" w:ascii="方正书宋_GBK" w:eastAsia="方正书宋_GBK"/>
              </w:rPr>
              <w:t>资金到位率</w:t>
            </w:r>
            <w:r>
              <w:rPr>
                <w:rFonts w:ascii="方正书宋_GBK" w:eastAsia="方正书宋_GBK"/>
              </w:rPr>
              <w:t>&gt;=100%</w:t>
            </w:r>
          </w:p>
        </w:tc>
        <w:tc>
          <w:tcPr>
            <w:tcW w:w="737" w:type="dxa"/>
            <w:shd w:val="clear" w:color="auto" w:fill="auto"/>
            <w:vAlign w:val="center"/>
          </w:tcPr>
          <w:p w14:paraId="42B7F73A">
            <w:pPr>
              <w:spacing w:line="560" w:lineRule="exact"/>
              <w:jc w:val="center"/>
              <w:rPr>
                <w:rFonts w:ascii="方正书宋_GBK" w:eastAsia="方正书宋_GBK"/>
              </w:rPr>
            </w:pPr>
            <w:r>
              <w:rPr>
                <w:rFonts w:ascii="方正书宋_GBK" w:eastAsia="方正书宋_GBK"/>
              </w:rPr>
              <w:t>98%&lt;=</w:t>
            </w:r>
            <w:r>
              <w:rPr>
                <w:rFonts w:hint="eastAsia" w:ascii="方正书宋_GBK" w:eastAsia="方正书宋_GBK"/>
              </w:rPr>
              <w:t>资金到位率</w:t>
            </w:r>
            <w:r>
              <w:rPr>
                <w:rFonts w:ascii="方正书宋_GBK" w:eastAsia="方正书宋_GBK"/>
              </w:rPr>
              <w:t>&lt;100%</w:t>
            </w:r>
          </w:p>
        </w:tc>
        <w:tc>
          <w:tcPr>
            <w:tcW w:w="737" w:type="dxa"/>
            <w:shd w:val="clear" w:color="auto" w:fill="auto"/>
            <w:vAlign w:val="center"/>
          </w:tcPr>
          <w:p w14:paraId="7C3FC52A">
            <w:pPr>
              <w:spacing w:line="560" w:lineRule="exact"/>
              <w:jc w:val="center"/>
              <w:rPr>
                <w:rFonts w:ascii="方正书宋_GBK" w:eastAsia="方正书宋_GBK"/>
              </w:rPr>
            </w:pPr>
            <w:r>
              <w:rPr>
                <w:rFonts w:ascii="方正书宋_GBK" w:eastAsia="方正书宋_GBK"/>
              </w:rPr>
              <w:t>95%&lt;=</w:t>
            </w:r>
            <w:r>
              <w:rPr>
                <w:rFonts w:hint="eastAsia" w:ascii="方正书宋_GBK" w:eastAsia="方正书宋_GBK"/>
              </w:rPr>
              <w:t>资金到位率</w:t>
            </w:r>
            <w:r>
              <w:rPr>
                <w:rFonts w:ascii="方正书宋_GBK" w:eastAsia="方正书宋_GBK"/>
              </w:rPr>
              <w:t>&lt;98%</w:t>
            </w:r>
          </w:p>
        </w:tc>
        <w:tc>
          <w:tcPr>
            <w:tcW w:w="737" w:type="dxa"/>
            <w:shd w:val="clear" w:color="auto" w:fill="auto"/>
            <w:vAlign w:val="center"/>
          </w:tcPr>
          <w:p w14:paraId="6387B5D2">
            <w:pPr>
              <w:spacing w:line="560" w:lineRule="exact"/>
              <w:jc w:val="center"/>
              <w:rPr>
                <w:rFonts w:ascii="方正书宋_GBK" w:eastAsia="方正书宋_GBK"/>
              </w:rPr>
            </w:pPr>
            <w:r>
              <w:rPr>
                <w:rFonts w:hint="eastAsia" w:ascii="方正书宋_GBK" w:eastAsia="方正书宋_GBK"/>
              </w:rPr>
              <w:t>资金到位率</w:t>
            </w:r>
            <w:r>
              <w:rPr>
                <w:rFonts w:ascii="方正书宋_GBK" w:eastAsia="方正书宋_GBK"/>
              </w:rPr>
              <w:t>&lt;95%</w:t>
            </w:r>
          </w:p>
        </w:tc>
      </w:tr>
      <w:tr w14:paraId="7AA054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1E8750EA">
            <w:pPr>
              <w:spacing w:line="560" w:lineRule="exact"/>
              <w:jc w:val="left"/>
              <w:rPr>
                <w:rFonts w:ascii="方正书宋_GBK" w:eastAsia="方正书宋_GBK"/>
                <w:b/>
              </w:rPr>
            </w:pPr>
            <w:r>
              <w:rPr>
                <w:rFonts w:hint="eastAsia" w:ascii="方正书宋_GBK" w:eastAsia="方正书宋_GBK"/>
                <w:b/>
              </w:rPr>
              <w:t>九、乡镇其他相关工作</w:t>
            </w:r>
          </w:p>
        </w:tc>
        <w:tc>
          <w:tcPr>
            <w:tcW w:w="1276" w:type="dxa"/>
            <w:shd w:val="clear" w:color="auto" w:fill="auto"/>
            <w:vAlign w:val="center"/>
          </w:tcPr>
          <w:p w14:paraId="0C29641B">
            <w:pPr>
              <w:spacing w:line="560" w:lineRule="exact"/>
              <w:jc w:val="left"/>
              <w:rPr>
                <w:rFonts w:ascii="方正书宋_GBK" w:eastAsia="方正书宋_GBK"/>
              </w:rPr>
            </w:pPr>
            <w:r>
              <w:rPr>
                <w:rFonts w:ascii="方正书宋_GBK" w:eastAsia="方正书宋_GBK"/>
              </w:rPr>
              <w:t>0.64</w:t>
            </w:r>
          </w:p>
        </w:tc>
        <w:tc>
          <w:tcPr>
            <w:tcW w:w="2976" w:type="dxa"/>
            <w:shd w:val="clear" w:color="auto" w:fill="auto"/>
            <w:vAlign w:val="center"/>
          </w:tcPr>
          <w:p w14:paraId="5CDE0551">
            <w:pPr>
              <w:spacing w:line="560" w:lineRule="exact"/>
              <w:jc w:val="left"/>
              <w:rPr>
                <w:rFonts w:ascii="方正书宋_GBK" w:eastAsia="方正书宋_GBK"/>
              </w:rPr>
            </w:pPr>
            <w:r>
              <w:rPr>
                <w:rFonts w:ascii="方正书宋_GBK" w:eastAsia="方正书宋_GBK"/>
              </w:rPr>
              <w:t>"</w:t>
            </w:r>
            <w:r>
              <w:rPr>
                <w:rFonts w:hint="eastAsia" w:ascii="方正书宋_GBK" w:eastAsia="方正书宋_GBK"/>
              </w:rPr>
              <w:t>卫生计划生育：负责贯彻落实党和国家有关计划生育的方针、政策，执行卫生和计划生育的法律、法规和规章。</w:t>
            </w:r>
          </w:p>
          <w:p w14:paraId="0A8FAFB8">
            <w:pPr>
              <w:spacing w:line="560" w:lineRule="exact"/>
              <w:jc w:val="left"/>
              <w:rPr>
                <w:rFonts w:ascii="方正书宋_GBK" w:eastAsia="方正书宋_GBK"/>
              </w:rPr>
            </w:pPr>
            <w:r>
              <w:rPr>
                <w:rFonts w:hint="eastAsia" w:ascii="方正书宋_GBK" w:eastAsia="方正书宋_GBK"/>
              </w:rPr>
              <w:t>食品安全：配合县有关部门开展食品安全联合执法，开展辖区内食品安全隐患排查治理。</w:t>
            </w:r>
          </w:p>
          <w:p w14:paraId="4E2ABDA0">
            <w:pPr>
              <w:spacing w:line="560" w:lineRule="exact"/>
              <w:jc w:val="left"/>
              <w:rPr>
                <w:rFonts w:ascii="方正书宋_GBK" w:eastAsia="方正书宋_GBK"/>
              </w:rPr>
            </w:pPr>
            <w:r>
              <w:rPr>
                <w:rFonts w:hint="eastAsia" w:ascii="方正书宋_GBK" w:eastAsia="方正书宋_GBK"/>
              </w:rPr>
              <w:t>劳动保障：劳动力资源开发、富余劳动力转移、本乡镇社会保险、劳动用工管理；劳动就业和社会保障服务工作。</w:t>
            </w:r>
          </w:p>
          <w:p w14:paraId="1FE0EEF4">
            <w:pPr>
              <w:spacing w:line="560" w:lineRule="exact"/>
              <w:jc w:val="left"/>
              <w:rPr>
                <w:rFonts w:ascii="方正书宋_GBK" w:eastAsia="方正书宋_GBK"/>
              </w:rPr>
            </w:pPr>
            <w:r>
              <w:rPr>
                <w:rFonts w:hint="eastAsia" w:ascii="方正书宋_GBK" w:eastAsia="方正书宋_GBK"/>
              </w:rPr>
              <w:t>城镇规划建设：加强村镇规划建设管理</w:t>
            </w:r>
            <w:r>
              <w:rPr>
                <w:rFonts w:ascii="方正书宋_GBK" w:eastAsia="方正书宋_GBK"/>
              </w:rPr>
              <w:t>,</w:t>
            </w:r>
            <w:r>
              <w:rPr>
                <w:rFonts w:hint="eastAsia" w:ascii="方正书宋_GBK" w:eastAsia="方正书宋_GBK"/>
              </w:rPr>
              <w:t>监管村镇规划实施。</w:t>
            </w:r>
          </w:p>
          <w:p w14:paraId="5D9BF18A">
            <w:pPr>
              <w:spacing w:line="560" w:lineRule="exact"/>
              <w:jc w:val="left"/>
              <w:rPr>
                <w:rFonts w:ascii="方正书宋_GBK" w:eastAsia="方正书宋_GBK"/>
              </w:rPr>
            </w:pPr>
            <w:r>
              <w:rPr>
                <w:rFonts w:hint="eastAsia" w:ascii="方正书宋_GBK" w:eastAsia="方正书宋_GBK"/>
              </w:rPr>
              <w:t>综合文化及群众工作：组织开展群众文体娱乐活动，做好群众工作。</w:t>
            </w:r>
          </w:p>
          <w:p w14:paraId="1A17A5DA">
            <w:pPr>
              <w:spacing w:line="560" w:lineRule="exact"/>
              <w:jc w:val="left"/>
              <w:rPr>
                <w:rFonts w:ascii="方正书宋_GBK" w:eastAsia="方正书宋_GBK"/>
              </w:rPr>
            </w:pPr>
            <w:r>
              <w:rPr>
                <w:rFonts w:hint="eastAsia" w:ascii="方正书宋_GBK" w:eastAsia="方正书宋_GBK"/>
              </w:rPr>
              <w:t>农村经济经营服务：村级财务管理，为农村、农业发展提供法律咨询及政策服务。</w:t>
            </w:r>
          </w:p>
          <w:p w14:paraId="32408766">
            <w:pPr>
              <w:spacing w:line="560" w:lineRule="exact"/>
              <w:jc w:val="left"/>
              <w:rPr>
                <w:rFonts w:ascii="方正书宋_GBK" w:eastAsia="方正书宋_GBK"/>
              </w:rPr>
            </w:pPr>
            <w:r>
              <w:rPr>
                <w:rFonts w:hint="eastAsia" w:ascii="方正书宋_GBK" w:eastAsia="方正书宋_GBK"/>
              </w:rPr>
              <w:t>统计工作：相关数据统计上报。</w:t>
            </w:r>
            <w:r>
              <w:rPr>
                <w:rFonts w:ascii="方正书宋_GBK" w:eastAsia="方正书宋_GBK"/>
              </w:rPr>
              <w:t>"</w:t>
            </w:r>
          </w:p>
        </w:tc>
        <w:tc>
          <w:tcPr>
            <w:tcW w:w="2976" w:type="dxa"/>
            <w:shd w:val="clear" w:color="auto" w:fill="auto"/>
            <w:vAlign w:val="center"/>
          </w:tcPr>
          <w:p w14:paraId="7B72F2DC">
            <w:pPr>
              <w:spacing w:line="560" w:lineRule="exact"/>
              <w:jc w:val="left"/>
              <w:rPr>
                <w:rFonts w:ascii="方正书宋_GBK" w:eastAsia="方正书宋_GBK"/>
              </w:rPr>
            </w:pPr>
            <w:r>
              <w:rPr>
                <w:rFonts w:ascii="方正书宋_GBK" w:eastAsia="方正书宋_GBK"/>
              </w:rPr>
              <w:t>"</w:t>
            </w:r>
            <w:r>
              <w:rPr>
                <w:rFonts w:hint="eastAsia" w:ascii="方正书宋_GBK" w:eastAsia="方正书宋_GBK"/>
              </w:rPr>
              <w:t>卫生和计划生育工作保持全县先进水平。</w:t>
            </w:r>
          </w:p>
          <w:p w14:paraId="02ED0CD0">
            <w:pPr>
              <w:spacing w:line="560" w:lineRule="exact"/>
              <w:jc w:val="left"/>
              <w:rPr>
                <w:rFonts w:ascii="方正书宋_GBK" w:eastAsia="方正书宋_GBK"/>
              </w:rPr>
            </w:pPr>
            <w:r>
              <w:rPr>
                <w:rFonts w:hint="eastAsia" w:ascii="方正书宋_GBK" w:eastAsia="方正书宋_GBK"/>
              </w:rPr>
              <w:t>推动社会共治，保障人民群众食品安全。</w:t>
            </w:r>
          </w:p>
          <w:p w14:paraId="1307E59C">
            <w:pPr>
              <w:spacing w:line="560" w:lineRule="exact"/>
              <w:jc w:val="left"/>
              <w:rPr>
                <w:rFonts w:ascii="方正书宋_GBK" w:eastAsia="方正书宋_GBK"/>
              </w:rPr>
            </w:pPr>
            <w:r>
              <w:rPr>
                <w:rFonts w:hint="eastAsia" w:ascii="方正书宋_GBK" w:eastAsia="方正书宋_GBK"/>
              </w:rPr>
              <w:t>劳动力资源有效开发，社会保障服务水平持续提高。</w:t>
            </w:r>
          </w:p>
          <w:p w14:paraId="46CD2CC8">
            <w:pPr>
              <w:spacing w:line="560" w:lineRule="exact"/>
              <w:jc w:val="left"/>
              <w:rPr>
                <w:rFonts w:ascii="方正书宋_GBK" w:eastAsia="方正书宋_GBK"/>
              </w:rPr>
            </w:pPr>
            <w:r>
              <w:rPr>
                <w:rFonts w:hint="eastAsia" w:ascii="方正书宋_GBK" w:eastAsia="方正书宋_GBK"/>
              </w:rPr>
              <w:t>村镇规划编制有效监管实施。</w:t>
            </w:r>
          </w:p>
          <w:p w14:paraId="7F5B21C1">
            <w:pPr>
              <w:spacing w:line="560" w:lineRule="exact"/>
              <w:jc w:val="left"/>
              <w:rPr>
                <w:rFonts w:ascii="方正书宋_GBK" w:eastAsia="方正书宋_GBK"/>
              </w:rPr>
            </w:pPr>
            <w:r>
              <w:rPr>
                <w:rFonts w:hint="eastAsia" w:ascii="方正书宋_GBK" w:eastAsia="方正书宋_GBK"/>
              </w:rPr>
              <w:t>丰富群众文体娱乐活动，优化服务群众水平。</w:t>
            </w:r>
          </w:p>
          <w:p w14:paraId="0C28D159">
            <w:pPr>
              <w:spacing w:line="560" w:lineRule="exact"/>
              <w:jc w:val="left"/>
              <w:rPr>
                <w:rFonts w:ascii="方正书宋_GBK" w:eastAsia="方正书宋_GBK"/>
              </w:rPr>
            </w:pPr>
            <w:r>
              <w:rPr>
                <w:rFonts w:hint="eastAsia" w:ascii="方正书宋_GBK" w:eastAsia="方正书宋_GBK"/>
              </w:rPr>
              <w:t>村级财务委托管理规范运行。</w:t>
            </w:r>
          </w:p>
          <w:p w14:paraId="01444CE0">
            <w:pPr>
              <w:spacing w:line="560" w:lineRule="exact"/>
              <w:jc w:val="left"/>
              <w:rPr>
                <w:rFonts w:ascii="方正书宋_GBK" w:eastAsia="方正书宋_GBK"/>
              </w:rPr>
            </w:pPr>
            <w:r>
              <w:rPr>
                <w:rFonts w:hint="eastAsia" w:ascii="方正书宋_GBK" w:eastAsia="方正书宋_GBK"/>
              </w:rPr>
              <w:t>统计任务高质高效完成。</w:t>
            </w:r>
            <w:r>
              <w:rPr>
                <w:rFonts w:ascii="方正书宋_GBK" w:eastAsia="方正书宋_GBK"/>
              </w:rPr>
              <w:t>"</w:t>
            </w:r>
          </w:p>
        </w:tc>
        <w:tc>
          <w:tcPr>
            <w:tcW w:w="1417" w:type="dxa"/>
            <w:shd w:val="clear" w:color="auto" w:fill="auto"/>
            <w:vAlign w:val="center"/>
          </w:tcPr>
          <w:p w14:paraId="7B5C9FD2">
            <w:pPr>
              <w:spacing w:line="560" w:lineRule="exact"/>
              <w:jc w:val="left"/>
              <w:rPr>
                <w:rFonts w:ascii="方正书宋_GBK" w:eastAsia="方正书宋_GBK"/>
              </w:rPr>
            </w:pPr>
          </w:p>
        </w:tc>
        <w:tc>
          <w:tcPr>
            <w:tcW w:w="737" w:type="dxa"/>
            <w:shd w:val="clear" w:color="auto" w:fill="auto"/>
            <w:vAlign w:val="center"/>
          </w:tcPr>
          <w:p w14:paraId="00A7D0A1">
            <w:pPr>
              <w:spacing w:line="560" w:lineRule="exact"/>
              <w:jc w:val="center"/>
              <w:rPr>
                <w:rFonts w:ascii="方正书宋_GBK" w:eastAsia="方正书宋_GBK"/>
              </w:rPr>
            </w:pPr>
          </w:p>
        </w:tc>
        <w:tc>
          <w:tcPr>
            <w:tcW w:w="737" w:type="dxa"/>
            <w:shd w:val="clear" w:color="auto" w:fill="auto"/>
            <w:vAlign w:val="center"/>
          </w:tcPr>
          <w:p w14:paraId="2FD8D69B">
            <w:pPr>
              <w:spacing w:line="560" w:lineRule="exact"/>
              <w:jc w:val="center"/>
              <w:rPr>
                <w:rFonts w:ascii="方正书宋_GBK" w:eastAsia="方正书宋_GBK"/>
              </w:rPr>
            </w:pPr>
          </w:p>
        </w:tc>
        <w:tc>
          <w:tcPr>
            <w:tcW w:w="737" w:type="dxa"/>
            <w:shd w:val="clear" w:color="auto" w:fill="auto"/>
            <w:vAlign w:val="center"/>
          </w:tcPr>
          <w:p w14:paraId="24BE3B9E">
            <w:pPr>
              <w:spacing w:line="560" w:lineRule="exact"/>
              <w:jc w:val="center"/>
              <w:rPr>
                <w:rFonts w:ascii="方正书宋_GBK" w:eastAsia="方正书宋_GBK"/>
              </w:rPr>
            </w:pPr>
          </w:p>
        </w:tc>
        <w:tc>
          <w:tcPr>
            <w:tcW w:w="737" w:type="dxa"/>
            <w:shd w:val="clear" w:color="auto" w:fill="auto"/>
            <w:vAlign w:val="center"/>
          </w:tcPr>
          <w:p w14:paraId="5B245090">
            <w:pPr>
              <w:spacing w:line="560" w:lineRule="exact"/>
              <w:jc w:val="center"/>
              <w:rPr>
                <w:rFonts w:ascii="方正书宋_GBK" w:eastAsia="方正书宋_GBK"/>
              </w:rPr>
            </w:pPr>
          </w:p>
        </w:tc>
      </w:tr>
      <w:tr w14:paraId="459BE8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50A8E597">
            <w:pPr>
              <w:spacing w:line="56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、计划生育工作</w:t>
            </w:r>
          </w:p>
        </w:tc>
        <w:tc>
          <w:tcPr>
            <w:tcW w:w="1276" w:type="dxa"/>
            <w:shd w:val="clear" w:color="auto" w:fill="auto"/>
            <w:vAlign w:val="center"/>
          </w:tcPr>
          <w:p w14:paraId="77DAAC61">
            <w:pPr>
              <w:spacing w:line="560" w:lineRule="exact"/>
              <w:jc w:val="left"/>
              <w:rPr>
                <w:rFonts w:ascii="方正书宋_GBK" w:eastAsia="方正书宋_GBK"/>
              </w:rPr>
            </w:pPr>
          </w:p>
        </w:tc>
        <w:tc>
          <w:tcPr>
            <w:tcW w:w="2976" w:type="dxa"/>
            <w:shd w:val="clear" w:color="auto" w:fill="auto"/>
            <w:vAlign w:val="center"/>
          </w:tcPr>
          <w:p w14:paraId="0D752853">
            <w:pPr>
              <w:spacing w:line="560" w:lineRule="exact"/>
              <w:jc w:val="left"/>
              <w:rPr>
                <w:rFonts w:ascii="方正书宋_GBK" w:eastAsia="方正书宋_GBK"/>
              </w:rPr>
            </w:pPr>
            <w:r>
              <w:rPr>
                <w:rFonts w:hint="eastAsia" w:ascii="方正书宋_GBK" w:eastAsia="方正书宋_GBK"/>
              </w:rPr>
              <w:t>依法实施生育管理、育龄妇女管理、出生人口统计和数据分析，负责生育登记工作和再生育申请的审核上报工作；承担计划生育利益导向机制建设和奖励政策的落实工作，负责辖区奖扶、特扶的申请受理、初审上报；负责出生人口性别比偏高的综合治理工作；负责辖区流动人口计划生育管理和《流动人口婚育证明》审核签发工作；协助做好社会抚养费征缴工作；负责乡镇计划生育协会工作。</w:t>
            </w:r>
          </w:p>
        </w:tc>
        <w:tc>
          <w:tcPr>
            <w:tcW w:w="2976" w:type="dxa"/>
            <w:shd w:val="clear" w:color="auto" w:fill="auto"/>
            <w:vAlign w:val="center"/>
          </w:tcPr>
          <w:p w14:paraId="6AA120AA">
            <w:pPr>
              <w:spacing w:line="560" w:lineRule="exact"/>
              <w:jc w:val="left"/>
              <w:rPr>
                <w:rFonts w:ascii="方正书宋_GBK" w:eastAsia="方正书宋_GBK"/>
              </w:rPr>
            </w:pPr>
            <w:r>
              <w:rPr>
                <w:rFonts w:hint="eastAsia" w:ascii="方正书宋_GBK" w:eastAsia="方正书宋_GBK"/>
              </w:rPr>
              <w:t>政策法规深入人心，深化优质服务，提升群众满意度。</w:t>
            </w:r>
          </w:p>
        </w:tc>
        <w:tc>
          <w:tcPr>
            <w:tcW w:w="1417" w:type="dxa"/>
            <w:shd w:val="clear" w:color="auto" w:fill="auto"/>
            <w:vAlign w:val="center"/>
          </w:tcPr>
          <w:p w14:paraId="32B34EEE">
            <w:pPr>
              <w:spacing w:line="560" w:lineRule="exact"/>
              <w:jc w:val="left"/>
              <w:rPr>
                <w:rFonts w:ascii="方正书宋_GBK" w:eastAsia="方正书宋_GBK"/>
              </w:rPr>
            </w:pPr>
            <w:r>
              <w:rPr>
                <w:rFonts w:hint="eastAsia" w:ascii="方正书宋_GBK" w:eastAsia="方正书宋_GBK"/>
              </w:rPr>
              <w:t>群众满意率</w:t>
            </w:r>
          </w:p>
        </w:tc>
        <w:tc>
          <w:tcPr>
            <w:tcW w:w="737" w:type="dxa"/>
            <w:shd w:val="clear" w:color="auto" w:fill="auto"/>
            <w:vAlign w:val="center"/>
          </w:tcPr>
          <w:p w14:paraId="447B579E">
            <w:pPr>
              <w:spacing w:line="560" w:lineRule="exact"/>
              <w:jc w:val="center"/>
              <w:rPr>
                <w:rFonts w:ascii="方正书宋_GBK" w:eastAsia="方正书宋_GBK"/>
              </w:rPr>
            </w:pPr>
            <w:r>
              <w:rPr>
                <w:rFonts w:hint="eastAsia" w:ascii="方正书宋_GBK" w:eastAsia="方正书宋_GBK"/>
              </w:rPr>
              <w:t>群众满意率</w:t>
            </w:r>
            <w:r>
              <w:rPr>
                <w:rFonts w:ascii="方正书宋_GBK" w:eastAsia="方正书宋_GBK"/>
              </w:rPr>
              <w:t>&gt;=98%</w:t>
            </w:r>
          </w:p>
        </w:tc>
        <w:tc>
          <w:tcPr>
            <w:tcW w:w="737" w:type="dxa"/>
            <w:shd w:val="clear" w:color="auto" w:fill="auto"/>
            <w:vAlign w:val="center"/>
          </w:tcPr>
          <w:p w14:paraId="5F4EFB13">
            <w:pPr>
              <w:spacing w:line="560" w:lineRule="exact"/>
              <w:jc w:val="center"/>
              <w:rPr>
                <w:rFonts w:ascii="方正书宋_GBK" w:eastAsia="方正书宋_GBK"/>
              </w:rPr>
            </w:pPr>
            <w:r>
              <w:rPr>
                <w:rFonts w:ascii="方正书宋_GBK" w:eastAsia="方正书宋_GBK"/>
              </w:rPr>
              <w:t>95%&lt;=</w:t>
            </w:r>
            <w:r>
              <w:rPr>
                <w:rFonts w:hint="eastAsia" w:ascii="方正书宋_GBK" w:eastAsia="方正书宋_GBK"/>
              </w:rPr>
              <w:t>群众满意率</w:t>
            </w:r>
            <w:r>
              <w:rPr>
                <w:rFonts w:ascii="方正书宋_GBK" w:eastAsia="方正书宋_GBK"/>
              </w:rPr>
              <w:t>&lt;98%</w:t>
            </w:r>
          </w:p>
        </w:tc>
        <w:tc>
          <w:tcPr>
            <w:tcW w:w="737" w:type="dxa"/>
            <w:shd w:val="clear" w:color="auto" w:fill="auto"/>
            <w:vAlign w:val="center"/>
          </w:tcPr>
          <w:p w14:paraId="2D713EDA">
            <w:pPr>
              <w:spacing w:line="560" w:lineRule="exact"/>
              <w:jc w:val="center"/>
              <w:rPr>
                <w:rFonts w:ascii="方正书宋_GBK" w:eastAsia="方正书宋_GBK"/>
              </w:rPr>
            </w:pPr>
            <w:r>
              <w:rPr>
                <w:rFonts w:ascii="方正书宋_GBK" w:eastAsia="方正书宋_GBK"/>
              </w:rPr>
              <w:t>90%&lt;=</w:t>
            </w:r>
            <w:r>
              <w:rPr>
                <w:rFonts w:hint="eastAsia" w:ascii="方正书宋_GBK" w:eastAsia="方正书宋_GBK"/>
              </w:rPr>
              <w:t>群众满意率</w:t>
            </w:r>
            <w:r>
              <w:rPr>
                <w:rFonts w:ascii="方正书宋_GBK" w:eastAsia="方正书宋_GBK"/>
              </w:rPr>
              <w:t>&lt;95%</w:t>
            </w:r>
          </w:p>
        </w:tc>
        <w:tc>
          <w:tcPr>
            <w:tcW w:w="737" w:type="dxa"/>
            <w:shd w:val="clear" w:color="auto" w:fill="auto"/>
            <w:vAlign w:val="center"/>
          </w:tcPr>
          <w:p w14:paraId="5CF2FFAB">
            <w:pPr>
              <w:spacing w:line="560" w:lineRule="exact"/>
              <w:jc w:val="center"/>
              <w:rPr>
                <w:rFonts w:ascii="方正书宋_GBK" w:eastAsia="方正书宋_GBK"/>
              </w:rPr>
            </w:pPr>
            <w:r>
              <w:rPr>
                <w:rFonts w:hint="eastAsia" w:ascii="方正书宋_GBK" w:eastAsia="方正书宋_GBK"/>
              </w:rPr>
              <w:t>群众满意率</w:t>
            </w:r>
            <w:r>
              <w:rPr>
                <w:rFonts w:ascii="方正书宋_GBK" w:eastAsia="方正书宋_GBK"/>
              </w:rPr>
              <w:t>&lt;90%</w:t>
            </w:r>
          </w:p>
        </w:tc>
      </w:tr>
      <w:tr w14:paraId="08EF7E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4FD102AC">
            <w:pPr>
              <w:spacing w:line="560" w:lineRule="exact"/>
              <w:jc w:val="left"/>
              <w:rPr>
                <w:rFonts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、卫生工作</w:t>
            </w:r>
          </w:p>
        </w:tc>
        <w:tc>
          <w:tcPr>
            <w:tcW w:w="1276" w:type="dxa"/>
            <w:shd w:val="clear" w:color="auto" w:fill="auto"/>
            <w:vAlign w:val="center"/>
          </w:tcPr>
          <w:p w14:paraId="5C9D60D2">
            <w:pPr>
              <w:spacing w:line="560" w:lineRule="exact"/>
              <w:jc w:val="left"/>
              <w:rPr>
                <w:rFonts w:ascii="方正书宋_GBK" w:eastAsia="方正书宋_GBK"/>
              </w:rPr>
            </w:pPr>
          </w:p>
        </w:tc>
        <w:tc>
          <w:tcPr>
            <w:tcW w:w="2976" w:type="dxa"/>
            <w:shd w:val="clear" w:color="auto" w:fill="auto"/>
            <w:vAlign w:val="center"/>
          </w:tcPr>
          <w:p w14:paraId="729118DF">
            <w:pPr>
              <w:spacing w:line="560" w:lineRule="exact"/>
              <w:jc w:val="left"/>
              <w:rPr>
                <w:rFonts w:ascii="方正书宋_GBK" w:eastAsia="方正书宋_GBK"/>
              </w:rPr>
            </w:pPr>
            <w:r>
              <w:rPr>
                <w:rFonts w:hint="eastAsia" w:ascii="方正书宋_GBK" w:eastAsia="方正书宋_GBK"/>
              </w:rPr>
              <w:t>承担爱卫办相关工作，负责农村改水、改厕、卫生村镇创建以及健康教育、除</w:t>
            </w:r>
            <w:r>
              <w:rPr>
                <w:rFonts w:hint="cs" w:ascii="方正书宋_GBK" w:eastAsia="方正书宋_GBK"/>
              </w:rPr>
              <w:t>“</w:t>
            </w:r>
            <w:r>
              <w:rPr>
                <w:rFonts w:hint="eastAsia" w:ascii="方正书宋_GBK" w:eastAsia="方正书宋_GBK"/>
              </w:rPr>
              <w:t>四害</w:t>
            </w:r>
            <w:r>
              <w:rPr>
                <w:rFonts w:hint="cs" w:ascii="方正书宋_GBK" w:eastAsia="方正书宋_GBK"/>
              </w:rPr>
              <w:t>”</w:t>
            </w:r>
            <w:r>
              <w:rPr>
                <w:rFonts w:hint="eastAsia" w:ascii="方正书宋_GBK" w:eastAsia="方正书宋_GBK"/>
              </w:rPr>
              <w:t>和控烟等工作的组织管理协调规划。</w:t>
            </w:r>
          </w:p>
        </w:tc>
        <w:tc>
          <w:tcPr>
            <w:tcW w:w="2976" w:type="dxa"/>
            <w:shd w:val="clear" w:color="auto" w:fill="auto"/>
            <w:vAlign w:val="center"/>
          </w:tcPr>
          <w:p w14:paraId="27D1F763">
            <w:pPr>
              <w:spacing w:line="560" w:lineRule="exact"/>
              <w:jc w:val="left"/>
              <w:rPr>
                <w:rFonts w:ascii="方正书宋_GBK" w:eastAsia="方正书宋_GBK"/>
              </w:rPr>
            </w:pPr>
            <w:r>
              <w:rPr>
                <w:rFonts w:hint="eastAsia" w:ascii="方正书宋_GBK" w:eastAsia="方正书宋_GBK"/>
              </w:rPr>
              <w:t>完成爱卫办下达各项任务，村镇生产生活条件持续改善。</w:t>
            </w:r>
          </w:p>
        </w:tc>
        <w:tc>
          <w:tcPr>
            <w:tcW w:w="1417" w:type="dxa"/>
            <w:shd w:val="clear" w:color="auto" w:fill="auto"/>
            <w:vAlign w:val="center"/>
          </w:tcPr>
          <w:p w14:paraId="10F16555">
            <w:pPr>
              <w:spacing w:line="560" w:lineRule="exact"/>
              <w:jc w:val="left"/>
              <w:rPr>
                <w:rFonts w:ascii="方正书宋_GBK" w:eastAsia="方正书宋_GBK"/>
              </w:rPr>
            </w:pPr>
            <w:r>
              <w:rPr>
                <w:rFonts w:hint="eastAsia" w:ascii="方正书宋_GBK" w:eastAsia="方正书宋_GBK"/>
              </w:rPr>
              <w:t>达标率</w:t>
            </w:r>
          </w:p>
        </w:tc>
        <w:tc>
          <w:tcPr>
            <w:tcW w:w="737" w:type="dxa"/>
            <w:shd w:val="clear" w:color="auto" w:fill="auto"/>
            <w:vAlign w:val="center"/>
          </w:tcPr>
          <w:p w14:paraId="38AF3C74">
            <w:pPr>
              <w:spacing w:line="560" w:lineRule="exact"/>
              <w:jc w:val="center"/>
              <w:rPr>
                <w:rFonts w:ascii="方正书宋_GBK" w:eastAsia="方正书宋_GBK"/>
              </w:rPr>
            </w:pPr>
            <w:r>
              <w:rPr>
                <w:rFonts w:hint="eastAsia" w:ascii="方正书宋_GBK" w:eastAsia="方正书宋_GBK"/>
              </w:rPr>
              <w:t>达标率</w:t>
            </w:r>
            <w:r>
              <w:rPr>
                <w:rFonts w:ascii="方正书宋_GBK" w:eastAsia="方正书宋_GBK"/>
              </w:rPr>
              <w:t>&gt;=97%</w:t>
            </w:r>
          </w:p>
        </w:tc>
        <w:tc>
          <w:tcPr>
            <w:tcW w:w="737" w:type="dxa"/>
            <w:shd w:val="clear" w:color="auto" w:fill="auto"/>
            <w:vAlign w:val="center"/>
          </w:tcPr>
          <w:p w14:paraId="2C6CE3F2">
            <w:pPr>
              <w:spacing w:line="560" w:lineRule="exact"/>
              <w:jc w:val="center"/>
              <w:rPr>
                <w:rFonts w:ascii="方正书宋_GBK" w:eastAsia="方正书宋_GBK"/>
              </w:rPr>
            </w:pPr>
            <w:r>
              <w:rPr>
                <w:rFonts w:ascii="方正书宋_GBK" w:eastAsia="方正书宋_GBK"/>
              </w:rPr>
              <w:t>94%&lt;=</w:t>
            </w:r>
            <w:r>
              <w:rPr>
                <w:rFonts w:hint="eastAsia" w:ascii="方正书宋_GBK" w:eastAsia="方正书宋_GBK"/>
              </w:rPr>
              <w:t>达标率</w:t>
            </w:r>
            <w:r>
              <w:rPr>
                <w:rFonts w:ascii="方正书宋_GBK" w:eastAsia="方正书宋_GBK"/>
              </w:rPr>
              <w:t>&lt;97%</w:t>
            </w:r>
          </w:p>
        </w:tc>
        <w:tc>
          <w:tcPr>
            <w:tcW w:w="737" w:type="dxa"/>
            <w:shd w:val="clear" w:color="auto" w:fill="auto"/>
            <w:vAlign w:val="center"/>
          </w:tcPr>
          <w:p w14:paraId="5026B70E">
            <w:pPr>
              <w:spacing w:line="560" w:lineRule="exact"/>
              <w:jc w:val="center"/>
              <w:rPr>
                <w:rFonts w:ascii="方正书宋_GBK" w:eastAsia="方正书宋_GBK"/>
              </w:rPr>
            </w:pPr>
            <w:r>
              <w:rPr>
                <w:rFonts w:ascii="方正书宋_GBK" w:eastAsia="方正书宋_GBK"/>
              </w:rPr>
              <w:t>90%&lt;=</w:t>
            </w:r>
            <w:r>
              <w:rPr>
                <w:rFonts w:hint="eastAsia" w:ascii="方正书宋_GBK" w:eastAsia="方正书宋_GBK"/>
              </w:rPr>
              <w:t>达标率</w:t>
            </w:r>
            <w:r>
              <w:rPr>
                <w:rFonts w:ascii="方正书宋_GBK" w:eastAsia="方正书宋_GBK"/>
              </w:rPr>
              <w:t>&lt;94%</w:t>
            </w:r>
          </w:p>
        </w:tc>
        <w:tc>
          <w:tcPr>
            <w:tcW w:w="737" w:type="dxa"/>
            <w:shd w:val="clear" w:color="auto" w:fill="auto"/>
            <w:vAlign w:val="center"/>
          </w:tcPr>
          <w:p w14:paraId="485CD241">
            <w:pPr>
              <w:spacing w:line="560" w:lineRule="exact"/>
              <w:jc w:val="center"/>
              <w:rPr>
                <w:rFonts w:ascii="方正书宋_GBK" w:eastAsia="方正书宋_GBK"/>
              </w:rPr>
            </w:pPr>
            <w:r>
              <w:rPr>
                <w:rFonts w:hint="eastAsia" w:ascii="方正书宋_GBK" w:eastAsia="方正书宋_GBK"/>
              </w:rPr>
              <w:t>达标率</w:t>
            </w:r>
            <w:r>
              <w:rPr>
                <w:rFonts w:ascii="方正书宋_GBK" w:eastAsia="方正书宋_GBK"/>
              </w:rPr>
              <w:t>&lt;90%</w:t>
            </w:r>
          </w:p>
        </w:tc>
      </w:tr>
      <w:tr w14:paraId="182467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0F4B9B97">
            <w:pPr>
              <w:spacing w:line="560" w:lineRule="exact"/>
              <w:jc w:val="left"/>
              <w:rPr>
                <w:rFonts w:ascii="方正书宋_GBK" w:eastAsia="方正书宋_GBK"/>
                <w:b/>
              </w:rPr>
            </w:pPr>
            <w:r>
              <w:rPr>
                <w:rFonts w:hint="eastAsia" w:ascii="方正书宋_GBK" w:eastAsia="方正书宋_GBK"/>
                <w:b/>
              </w:rPr>
              <w:t>　　</w:t>
            </w:r>
            <w:r>
              <w:rPr>
                <w:rFonts w:ascii="方正书宋_GBK" w:eastAsia="方正书宋_GBK"/>
                <w:b/>
              </w:rPr>
              <w:t>3</w:t>
            </w:r>
            <w:r>
              <w:rPr>
                <w:rFonts w:hint="eastAsia" w:ascii="方正书宋_GBK" w:eastAsia="方正书宋_GBK"/>
                <w:b/>
              </w:rPr>
              <w:t>、食品安全监管</w:t>
            </w:r>
          </w:p>
        </w:tc>
        <w:tc>
          <w:tcPr>
            <w:tcW w:w="1276" w:type="dxa"/>
            <w:shd w:val="clear" w:color="auto" w:fill="auto"/>
            <w:vAlign w:val="center"/>
          </w:tcPr>
          <w:p w14:paraId="30641959">
            <w:pPr>
              <w:spacing w:line="560" w:lineRule="exact"/>
              <w:jc w:val="left"/>
              <w:rPr>
                <w:rFonts w:ascii="方正书宋_GBK" w:eastAsia="方正书宋_GBK"/>
              </w:rPr>
            </w:pPr>
            <w:r>
              <w:rPr>
                <w:rFonts w:ascii="方正书宋_GBK" w:eastAsia="方正书宋_GBK"/>
              </w:rPr>
              <w:t>0.64</w:t>
            </w:r>
          </w:p>
        </w:tc>
        <w:tc>
          <w:tcPr>
            <w:tcW w:w="2976" w:type="dxa"/>
            <w:shd w:val="clear" w:color="auto" w:fill="auto"/>
            <w:vAlign w:val="center"/>
          </w:tcPr>
          <w:p w14:paraId="253E3658">
            <w:pPr>
              <w:spacing w:line="560" w:lineRule="exact"/>
              <w:jc w:val="left"/>
              <w:rPr>
                <w:rFonts w:ascii="方正书宋_GBK" w:eastAsia="方正书宋_GBK"/>
              </w:rPr>
            </w:pPr>
            <w:r>
              <w:rPr>
                <w:rFonts w:hint="eastAsia" w:ascii="方正书宋_GBK" w:eastAsia="方正书宋_GBK"/>
              </w:rPr>
              <w:t>贯彻相关方针政策；按监管部门委托范围，开展监督检查；统报本辖区食安信息；配合有关部门联合执法，协助做好事故处置及责任调查处理；组织开展辖区内食安隐患排查治理及食安宣传教育培训。</w:t>
            </w:r>
          </w:p>
        </w:tc>
        <w:tc>
          <w:tcPr>
            <w:tcW w:w="2976" w:type="dxa"/>
            <w:shd w:val="clear" w:color="auto" w:fill="auto"/>
            <w:vAlign w:val="center"/>
          </w:tcPr>
          <w:p w14:paraId="1A495D5D">
            <w:pPr>
              <w:spacing w:line="560" w:lineRule="exact"/>
              <w:jc w:val="left"/>
              <w:rPr>
                <w:rFonts w:ascii="方正书宋_GBK" w:eastAsia="方正书宋_GBK"/>
              </w:rPr>
            </w:pPr>
            <w:r>
              <w:rPr>
                <w:rFonts w:hint="eastAsia" w:ascii="方正书宋_GBK" w:eastAsia="方正书宋_GBK"/>
              </w:rPr>
              <w:t>辖区内食品安全</w:t>
            </w:r>
          </w:p>
        </w:tc>
        <w:tc>
          <w:tcPr>
            <w:tcW w:w="1417" w:type="dxa"/>
            <w:shd w:val="clear" w:color="auto" w:fill="auto"/>
            <w:vAlign w:val="center"/>
          </w:tcPr>
          <w:p w14:paraId="27DF0914">
            <w:pPr>
              <w:spacing w:line="560" w:lineRule="exact"/>
              <w:jc w:val="left"/>
              <w:rPr>
                <w:rFonts w:ascii="方正书宋_GBK" w:eastAsia="方正书宋_GBK"/>
              </w:rPr>
            </w:pPr>
            <w:r>
              <w:rPr>
                <w:rFonts w:hint="eastAsia" w:ascii="方正书宋_GBK" w:eastAsia="方正书宋_GBK"/>
              </w:rPr>
              <w:t>重大食品事故案件（个）</w:t>
            </w:r>
          </w:p>
        </w:tc>
        <w:tc>
          <w:tcPr>
            <w:tcW w:w="737" w:type="dxa"/>
            <w:shd w:val="clear" w:color="auto" w:fill="auto"/>
            <w:vAlign w:val="center"/>
          </w:tcPr>
          <w:p w14:paraId="2F5093F7">
            <w:pPr>
              <w:spacing w:line="560" w:lineRule="exact"/>
              <w:jc w:val="center"/>
              <w:rPr>
                <w:rFonts w:ascii="方正书宋_GBK" w:eastAsia="方正书宋_GBK"/>
              </w:rPr>
            </w:pPr>
            <w:r>
              <w:rPr>
                <w:rFonts w:hint="eastAsia" w:ascii="方正书宋_GBK" w:eastAsia="方正书宋_GBK"/>
              </w:rPr>
              <w:t>重大食品事故案件</w:t>
            </w:r>
          </w:p>
          <w:p w14:paraId="5A16E93B">
            <w:pPr>
              <w:spacing w:line="560" w:lineRule="exact"/>
              <w:jc w:val="center"/>
              <w:rPr>
                <w:rFonts w:ascii="方正书宋_GBK" w:eastAsia="方正书宋_GBK"/>
              </w:rPr>
            </w:pPr>
            <w:r>
              <w:rPr>
                <w:rFonts w:ascii="方正书宋_GBK" w:eastAsia="方正书宋_GBK"/>
              </w:rPr>
              <w:t>=0</w:t>
            </w:r>
            <w:r>
              <w:rPr>
                <w:rFonts w:hint="eastAsia" w:ascii="方正书宋_GBK" w:eastAsia="方正书宋_GBK"/>
              </w:rPr>
              <w:t>个</w:t>
            </w:r>
          </w:p>
        </w:tc>
        <w:tc>
          <w:tcPr>
            <w:tcW w:w="737" w:type="dxa"/>
            <w:shd w:val="clear" w:color="auto" w:fill="auto"/>
            <w:vAlign w:val="center"/>
          </w:tcPr>
          <w:p w14:paraId="42368989">
            <w:pPr>
              <w:spacing w:line="560" w:lineRule="exact"/>
              <w:jc w:val="center"/>
              <w:rPr>
                <w:rFonts w:ascii="方正书宋_GBK" w:eastAsia="方正书宋_GBK"/>
              </w:rPr>
            </w:pPr>
            <w:r>
              <w:rPr>
                <w:rFonts w:hint="eastAsia" w:ascii="方正书宋_GBK" w:eastAsia="方正书宋_GBK"/>
              </w:rPr>
              <w:t>重大食品事故案件</w:t>
            </w:r>
            <w:r>
              <w:rPr>
                <w:rFonts w:ascii="方正书宋_GBK" w:eastAsia="方正书宋_GBK"/>
              </w:rPr>
              <w:t>=1</w:t>
            </w:r>
            <w:r>
              <w:rPr>
                <w:rFonts w:hint="eastAsia" w:ascii="方正书宋_GBK" w:eastAsia="方正书宋_GBK"/>
              </w:rPr>
              <w:t>个</w:t>
            </w:r>
          </w:p>
          <w:p w14:paraId="20A92F34">
            <w:pPr>
              <w:spacing w:line="560" w:lineRule="exact"/>
              <w:jc w:val="center"/>
              <w:rPr>
                <w:rFonts w:ascii="方正书宋_GBK" w:eastAsia="方正书宋_GBK"/>
              </w:rPr>
            </w:pPr>
            <w:r>
              <w:rPr>
                <w:rFonts w:hint="eastAsia" w:ascii="方正书宋_GBK" w:eastAsia="方正书宋_GBK"/>
              </w:rPr>
              <w:t>无人员身体伤害及死亡</w:t>
            </w:r>
          </w:p>
        </w:tc>
        <w:tc>
          <w:tcPr>
            <w:tcW w:w="737" w:type="dxa"/>
            <w:shd w:val="clear" w:color="auto" w:fill="auto"/>
            <w:vAlign w:val="center"/>
          </w:tcPr>
          <w:p w14:paraId="6C2D8641">
            <w:pPr>
              <w:spacing w:line="560" w:lineRule="exact"/>
              <w:jc w:val="center"/>
              <w:rPr>
                <w:rFonts w:ascii="方正书宋_GBK" w:eastAsia="方正书宋_GBK"/>
              </w:rPr>
            </w:pPr>
            <w:r>
              <w:rPr>
                <w:rFonts w:hint="eastAsia" w:ascii="方正书宋_GBK" w:eastAsia="方正书宋_GBK"/>
              </w:rPr>
              <w:t>重大食品事故案件</w:t>
            </w:r>
            <w:r>
              <w:rPr>
                <w:rFonts w:ascii="方正书宋_GBK" w:eastAsia="方正书宋_GBK"/>
              </w:rPr>
              <w:t>=2</w:t>
            </w:r>
            <w:r>
              <w:rPr>
                <w:rFonts w:hint="eastAsia" w:ascii="方正书宋_GBK" w:eastAsia="方正书宋_GBK"/>
              </w:rPr>
              <w:t>个</w:t>
            </w:r>
          </w:p>
          <w:p w14:paraId="2ED27992">
            <w:pPr>
              <w:spacing w:line="560" w:lineRule="exact"/>
              <w:jc w:val="center"/>
              <w:rPr>
                <w:rFonts w:ascii="方正书宋_GBK" w:eastAsia="方正书宋_GBK"/>
              </w:rPr>
            </w:pPr>
            <w:r>
              <w:rPr>
                <w:rFonts w:hint="eastAsia" w:ascii="方正书宋_GBK" w:eastAsia="方正书宋_GBK"/>
              </w:rPr>
              <w:t>无人员身体伤害及死亡</w:t>
            </w:r>
          </w:p>
        </w:tc>
        <w:tc>
          <w:tcPr>
            <w:tcW w:w="737" w:type="dxa"/>
            <w:shd w:val="clear" w:color="auto" w:fill="auto"/>
            <w:vAlign w:val="center"/>
          </w:tcPr>
          <w:p w14:paraId="7DEB70D3">
            <w:pPr>
              <w:spacing w:line="560" w:lineRule="exact"/>
              <w:jc w:val="center"/>
              <w:rPr>
                <w:rFonts w:ascii="方正书宋_GBK" w:eastAsia="方正书宋_GBK"/>
              </w:rPr>
            </w:pPr>
            <w:r>
              <w:rPr>
                <w:rFonts w:hint="eastAsia" w:ascii="方正书宋_GBK" w:eastAsia="方正书宋_GBK"/>
              </w:rPr>
              <w:t>重大食品事故案件</w:t>
            </w:r>
            <w:r>
              <w:rPr>
                <w:rFonts w:ascii="方正书宋_GBK" w:eastAsia="方正书宋_GBK"/>
              </w:rPr>
              <w:t>&gt;2</w:t>
            </w:r>
            <w:r>
              <w:rPr>
                <w:rFonts w:hint="eastAsia" w:ascii="方正书宋_GBK" w:eastAsia="方正书宋_GBK"/>
              </w:rPr>
              <w:t>个</w:t>
            </w:r>
          </w:p>
          <w:p w14:paraId="52F61AA4">
            <w:pPr>
              <w:spacing w:line="560" w:lineRule="exact"/>
              <w:jc w:val="center"/>
              <w:rPr>
                <w:rFonts w:ascii="方正书宋_GBK" w:eastAsia="方正书宋_GBK"/>
              </w:rPr>
            </w:pPr>
            <w:r>
              <w:rPr>
                <w:rFonts w:hint="eastAsia" w:ascii="方正书宋_GBK" w:eastAsia="方正书宋_GBK"/>
              </w:rPr>
              <w:t>有人员身体伤害，或死亡</w:t>
            </w:r>
          </w:p>
        </w:tc>
      </w:tr>
      <w:tr w14:paraId="178C72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708AC960">
            <w:pPr>
              <w:spacing w:line="560" w:lineRule="exact"/>
              <w:jc w:val="left"/>
              <w:rPr>
                <w:rFonts w:ascii="方正书宋_GBK" w:eastAsia="方正书宋_GBK"/>
                <w:b/>
              </w:rPr>
            </w:pPr>
            <w:r>
              <w:rPr>
                <w:rFonts w:hint="eastAsia" w:ascii="方正书宋_GBK" w:eastAsia="方正书宋_GBK"/>
                <w:b/>
              </w:rPr>
              <w:t>　　</w:t>
            </w:r>
            <w:r>
              <w:rPr>
                <w:rFonts w:ascii="方正书宋_GBK" w:eastAsia="方正书宋_GBK"/>
                <w:b/>
              </w:rPr>
              <w:t>4</w:t>
            </w:r>
            <w:r>
              <w:rPr>
                <w:rFonts w:hint="eastAsia" w:ascii="方正书宋_GBK" w:eastAsia="方正书宋_GBK"/>
                <w:b/>
              </w:rPr>
              <w:t>、劳动保障及社会保障服务</w:t>
            </w:r>
          </w:p>
        </w:tc>
        <w:tc>
          <w:tcPr>
            <w:tcW w:w="1276" w:type="dxa"/>
            <w:shd w:val="clear" w:color="auto" w:fill="auto"/>
            <w:vAlign w:val="center"/>
          </w:tcPr>
          <w:p w14:paraId="0F5862F9">
            <w:pPr>
              <w:spacing w:line="560" w:lineRule="exact"/>
              <w:jc w:val="left"/>
              <w:rPr>
                <w:rFonts w:ascii="方正书宋_GBK" w:eastAsia="方正书宋_GBK"/>
              </w:rPr>
            </w:pPr>
          </w:p>
        </w:tc>
        <w:tc>
          <w:tcPr>
            <w:tcW w:w="2976" w:type="dxa"/>
            <w:shd w:val="clear" w:color="auto" w:fill="auto"/>
            <w:vAlign w:val="center"/>
          </w:tcPr>
          <w:p w14:paraId="47086076">
            <w:pPr>
              <w:spacing w:line="560" w:lineRule="exact"/>
              <w:jc w:val="left"/>
              <w:rPr>
                <w:rFonts w:ascii="方正书宋_GBK" w:eastAsia="方正书宋_GBK"/>
              </w:rPr>
            </w:pPr>
            <w:r>
              <w:rPr>
                <w:rFonts w:hint="eastAsia" w:ascii="方正书宋_GBK" w:eastAsia="方正书宋_GBK"/>
              </w:rPr>
              <w:t>贯彻执行劳动和社会保障法律法规及政策，开展劳动力资源开发、信息服务、劳动就业、居民社会养老保险参保登记初审等相关工作。</w:t>
            </w:r>
          </w:p>
        </w:tc>
        <w:tc>
          <w:tcPr>
            <w:tcW w:w="2976" w:type="dxa"/>
            <w:shd w:val="clear" w:color="auto" w:fill="auto"/>
            <w:vAlign w:val="center"/>
          </w:tcPr>
          <w:p w14:paraId="334CAD8E">
            <w:pPr>
              <w:spacing w:line="560" w:lineRule="exact"/>
              <w:jc w:val="left"/>
              <w:rPr>
                <w:rFonts w:ascii="方正书宋_GBK" w:eastAsia="方正书宋_GBK"/>
              </w:rPr>
            </w:pPr>
            <w:r>
              <w:rPr>
                <w:rFonts w:hint="eastAsia" w:ascii="方正书宋_GBK" w:eastAsia="方正书宋_GBK"/>
              </w:rPr>
              <w:t>劳务输出人数稳定，社会保障覆盖面扩大。</w:t>
            </w:r>
          </w:p>
        </w:tc>
        <w:tc>
          <w:tcPr>
            <w:tcW w:w="1417" w:type="dxa"/>
            <w:shd w:val="clear" w:color="auto" w:fill="auto"/>
            <w:vAlign w:val="center"/>
          </w:tcPr>
          <w:p w14:paraId="38847082">
            <w:pPr>
              <w:spacing w:line="560" w:lineRule="exact"/>
              <w:jc w:val="left"/>
              <w:rPr>
                <w:rFonts w:ascii="方正书宋_GBK" w:eastAsia="方正书宋_GBK"/>
              </w:rPr>
            </w:pPr>
            <w:r>
              <w:rPr>
                <w:rFonts w:hint="eastAsia" w:ascii="方正书宋_GBK" w:eastAsia="方正书宋_GBK"/>
              </w:rPr>
              <w:t>劳务输出任务完成率</w:t>
            </w:r>
          </w:p>
          <w:p w14:paraId="5194F2A7">
            <w:pPr>
              <w:spacing w:line="560" w:lineRule="exact"/>
              <w:jc w:val="left"/>
              <w:rPr>
                <w:rFonts w:ascii="方正书宋_GBK" w:eastAsia="方正书宋_GBK"/>
              </w:rPr>
            </w:pPr>
          </w:p>
          <w:p w14:paraId="79CBF61E">
            <w:pPr>
              <w:spacing w:line="560" w:lineRule="exact"/>
              <w:jc w:val="left"/>
              <w:rPr>
                <w:rFonts w:ascii="方正书宋_GBK" w:eastAsia="方正书宋_GBK"/>
              </w:rPr>
            </w:pPr>
            <w:r>
              <w:rPr>
                <w:rFonts w:hint="eastAsia" w:ascii="方正书宋_GBK" w:eastAsia="方正书宋_GBK"/>
              </w:rPr>
              <w:t>参保任务完成率</w:t>
            </w:r>
          </w:p>
        </w:tc>
        <w:tc>
          <w:tcPr>
            <w:tcW w:w="737" w:type="dxa"/>
            <w:shd w:val="clear" w:color="auto" w:fill="auto"/>
            <w:vAlign w:val="center"/>
          </w:tcPr>
          <w:p w14:paraId="70702775">
            <w:pPr>
              <w:spacing w:line="560" w:lineRule="exact"/>
              <w:jc w:val="center"/>
              <w:rPr>
                <w:rFonts w:ascii="方正书宋_GBK" w:eastAsia="方正书宋_GBK"/>
              </w:rPr>
            </w:pPr>
            <w:r>
              <w:rPr>
                <w:rFonts w:hint="eastAsia" w:ascii="方正书宋_GBK" w:eastAsia="方正书宋_GBK"/>
              </w:rPr>
              <w:t>劳务输出任务完成率</w:t>
            </w:r>
            <w:r>
              <w:rPr>
                <w:rFonts w:ascii="方正书宋_GBK" w:eastAsia="方正书宋_GBK"/>
              </w:rPr>
              <w:t>&gt;=100%</w:t>
            </w:r>
          </w:p>
          <w:p w14:paraId="39901765">
            <w:pPr>
              <w:spacing w:line="560" w:lineRule="exact"/>
              <w:jc w:val="center"/>
              <w:rPr>
                <w:rFonts w:ascii="方正书宋_GBK" w:eastAsia="方正书宋_GBK"/>
              </w:rPr>
            </w:pPr>
          </w:p>
          <w:p w14:paraId="2D958F83">
            <w:pPr>
              <w:spacing w:line="560" w:lineRule="exact"/>
              <w:jc w:val="center"/>
              <w:rPr>
                <w:rFonts w:ascii="方正书宋_GBK" w:eastAsia="方正书宋_GBK"/>
              </w:rPr>
            </w:pPr>
            <w:r>
              <w:rPr>
                <w:rFonts w:hint="eastAsia" w:ascii="方正书宋_GBK" w:eastAsia="方正书宋_GBK"/>
              </w:rPr>
              <w:t>参保任务完成率</w:t>
            </w:r>
            <w:r>
              <w:rPr>
                <w:rFonts w:ascii="方正书宋_GBK" w:eastAsia="方正书宋_GBK"/>
              </w:rPr>
              <w:t>&gt;=100%</w:t>
            </w:r>
          </w:p>
        </w:tc>
        <w:tc>
          <w:tcPr>
            <w:tcW w:w="737" w:type="dxa"/>
            <w:shd w:val="clear" w:color="auto" w:fill="auto"/>
            <w:vAlign w:val="center"/>
          </w:tcPr>
          <w:p w14:paraId="1F421FE0">
            <w:pPr>
              <w:spacing w:line="560" w:lineRule="exact"/>
              <w:jc w:val="center"/>
              <w:rPr>
                <w:rFonts w:ascii="方正书宋_GBK" w:eastAsia="方正书宋_GBK"/>
              </w:rPr>
            </w:pPr>
            <w:r>
              <w:rPr>
                <w:rFonts w:ascii="方正书宋_GBK" w:eastAsia="方正书宋_GBK"/>
              </w:rPr>
              <w:t>98%&lt;=</w:t>
            </w:r>
            <w:r>
              <w:rPr>
                <w:rFonts w:hint="eastAsia" w:ascii="方正书宋_GBK" w:eastAsia="方正书宋_GBK"/>
              </w:rPr>
              <w:t>劳务输出任务完成率</w:t>
            </w:r>
            <w:r>
              <w:rPr>
                <w:rFonts w:ascii="方正书宋_GBK" w:eastAsia="方正书宋_GBK"/>
              </w:rPr>
              <w:t>&lt;100%</w:t>
            </w:r>
          </w:p>
          <w:p w14:paraId="7DC2B599">
            <w:pPr>
              <w:spacing w:line="560" w:lineRule="exact"/>
              <w:jc w:val="center"/>
              <w:rPr>
                <w:rFonts w:ascii="方正书宋_GBK" w:eastAsia="方正书宋_GBK"/>
              </w:rPr>
            </w:pPr>
          </w:p>
          <w:p w14:paraId="3867E67B">
            <w:pPr>
              <w:spacing w:line="560" w:lineRule="exact"/>
              <w:jc w:val="center"/>
              <w:rPr>
                <w:rFonts w:ascii="方正书宋_GBK" w:eastAsia="方正书宋_GBK"/>
              </w:rPr>
            </w:pPr>
            <w:r>
              <w:rPr>
                <w:rFonts w:ascii="方正书宋_GBK" w:eastAsia="方正书宋_GBK"/>
              </w:rPr>
              <w:t>95%&lt;=</w:t>
            </w:r>
            <w:r>
              <w:rPr>
                <w:rFonts w:hint="eastAsia" w:ascii="方正书宋_GBK" w:eastAsia="方正书宋_GBK"/>
              </w:rPr>
              <w:t>参保任务完成率</w:t>
            </w:r>
            <w:r>
              <w:rPr>
                <w:rFonts w:ascii="方正书宋_GBK" w:eastAsia="方正书宋_GBK"/>
              </w:rPr>
              <w:t>&lt;100%</w:t>
            </w:r>
          </w:p>
        </w:tc>
        <w:tc>
          <w:tcPr>
            <w:tcW w:w="737" w:type="dxa"/>
            <w:shd w:val="clear" w:color="auto" w:fill="auto"/>
            <w:vAlign w:val="center"/>
          </w:tcPr>
          <w:p w14:paraId="69574A35">
            <w:pPr>
              <w:spacing w:line="560" w:lineRule="exact"/>
              <w:jc w:val="center"/>
              <w:rPr>
                <w:rFonts w:ascii="方正书宋_GBK" w:eastAsia="方正书宋_GBK"/>
              </w:rPr>
            </w:pPr>
            <w:r>
              <w:rPr>
                <w:rFonts w:ascii="方正书宋_GBK" w:eastAsia="方正书宋_GBK"/>
              </w:rPr>
              <w:t>95%&lt;=</w:t>
            </w:r>
            <w:r>
              <w:rPr>
                <w:rFonts w:hint="eastAsia" w:ascii="方正书宋_GBK" w:eastAsia="方正书宋_GBK"/>
              </w:rPr>
              <w:t>劳务输出任务完成率</w:t>
            </w:r>
            <w:r>
              <w:rPr>
                <w:rFonts w:ascii="方正书宋_GBK" w:eastAsia="方正书宋_GBK"/>
              </w:rPr>
              <w:t>&lt;98%</w:t>
            </w:r>
          </w:p>
          <w:p w14:paraId="4438F93E">
            <w:pPr>
              <w:spacing w:line="560" w:lineRule="exact"/>
              <w:jc w:val="center"/>
              <w:rPr>
                <w:rFonts w:ascii="方正书宋_GBK" w:eastAsia="方正书宋_GBK"/>
              </w:rPr>
            </w:pPr>
          </w:p>
          <w:p w14:paraId="12050965">
            <w:pPr>
              <w:spacing w:line="560" w:lineRule="exact"/>
              <w:jc w:val="center"/>
              <w:rPr>
                <w:rFonts w:ascii="方正书宋_GBK" w:eastAsia="方正书宋_GBK"/>
              </w:rPr>
            </w:pPr>
            <w:r>
              <w:rPr>
                <w:rFonts w:ascii="方正书宋_GBK" w:eastAsia="方正书宋_GBK"/>
              </w:rPr>
              <w:t>90%&lt;=</w:t>
            </w:r>
            <w:r>
              <w:rPr>
                <w:rFonts w:hint="eastAsia" w:ascii="方正书宋_GBK" w:eastAsia="方正书宋_GBK"/>
              </w:rPr>
              <w:t>参保任务完成率</w:t>
            </w:r>
            <w:r>
              <w:rPr>
                <w:rFonts w:ascii="方正书宋_GBK" w:eastAsia="方正书宋_GBK"/>
              </w:rPr>
              <w:t>&lt;95%</w:t>
            </w:r>
          </w:p>
        </w:tc>
        <w:tc>
          <w:tcPr>
            <w:tcW w:w="737" w:type="dxa"/>
            <w:shd w:val="clear" w:color="auto" w:fill="auto"/>
            <w:vAlign w:val="center"/>
          </w:tcPr>
          <w:p w14:paraId="55CFFB1A">
            <w:pPr>
              <w:spacing w:line="560" w:lineRule="exact"/>
              <w:jc w:val="center"/>
              <w:rPr>
                <w:rFonts w:ascii="方正书宋_GBK" w:eastAsia="方正书宋_GBK"/>
              </w:rPr>
            </w:pPr>
            <w:r>
              <w:rPr>
                <w:rFonts w:hint="eastAsia" w:ascii="方正书宋_GBK" w:eastAsia="方正书宋_GBK"/>
              </w:rPr>
              <w:t>劳务输出任务完成率</w:t>
            </w:r>
            <w:r>
              <w:rPr>
                <w:rFonts w:ascii="方正书宋_GBK" w:eastAsia="方正书宋_GBK"/>
              </w:rPr>
              <w:t>&lt;95%</w:t>
            </w:r>
          </w:p>
          <w:p w14:paraId="6E3EF4B5">
            <w:pPr>
              <w:spacing w:line="560" w:lineRule="exact"/>
              <w:jc w:val="center"/>
              <w:rPr>
                <w:rFonts w:ascii="方正书宋_GBK" w:eastAsia="方正书宋_GBK"/>
              </w:rPr>
            </w:pPr>
          </w:p>
          <w:p w14:paraId="3127D389">
            <w:pPr>
              <w:spacing w:line="560" w:lineRule="exact"/>
              <w:jc w:val="center"/>
              <w:rPr>
                <w:rFonts w:ascii="方正书宋_GBK" w:eastAsia="方正书宋_GBK"/>
              </w:rPr>
            </w:pPr>
            <w:r>
              <w:rPr>
                <w:rFonts w:hint="eastAsia" w:ascii="方正书宋_GBK" w:eastAsia="方正书宋_GBK"/>
              </w:rPr>
              <w:t>参保任务完成率</w:t>
            </w:r>
            <w:r>
              <w:rPr>
                <w:rFonts w:ascii="方正书宋_GBK" w:eastAsia="方正书宋_GBK"/>
              </w:rPr>
              <w:t>&lt;90%</w:t>
            </w:r>
          </w:p>
        </w:tc>
      </w:tr>
      <w:tr w14:paraId="4DA681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2FB379E9">
            <w:pPr>
              <w:spacing w:line="560" w:lineRule="exact"/>
              <w:jc w:val="left"/>
              <w:rPr>
                <w:rFonts w:ascii="方正书宋_GBK" w:eastAsia="方正书宋_GBK"/>
                <w:b/>
              </w:rPr>
            </w:pPr>
            <w:r>
              <w:rPr>
                <w:rFonts w:hint="eastAsia" w:ascii="方正书宋_GBK" w:eastAsia="方正书宋_GBK"/>
                <w:b/>
              </w:rPr>
              <w:t>　　</w:t>
            </w:r>
            <w:r>
              <w:rPr>
                <w:rFonts w:ascii="方正书宋_GBK" w:eastAsia="方正书宋_GBK"/>
                <w:b/>
              </w:rPr>
              <w:t>5</w:t>
            </w:r>
            <w:r>
              <w:rPr>
                <w:rFonts w:hint="eastAsia" w:ascii="方正书宋_GBK" w:eastAsia="方正书宋_GBK"/>
                <w:b/>
              </w:rPr>
              <w:t>、村镇规划实施监管</w:t>
            </w:r>
          </w:p>
        </w:tc>
        <w:tc>
          <w:tcPr>
            <w:tcW w:w="1276" w:type="dxa"/>
            <w:shd w:val="clear" w:color="auto" w:fill="auto"/>
            <w:vAlign w:val="center"/>
          </w:tcPr>
          <w:p w14:paraId="6EE77A2B">
            <w:pPr>
              <w:spacing w:line="560" w:lineRule="exact"/>
              <w:jc w:val="left"/>
              <w:rPr>
                <w:rFonts w:ascii="方正书宋_GBK" w:eastAsia="方正书宋_GBK"/>
              </w:rPr>
            </w:pPr>
          </w:p>
        </w:tc>
        <w:tc>
          <w:tcPr>
            <w:tcW w:w="2976" w:type="dxa"/>
            <w:shd w:val="clear" w:color="auto" w:fill="auto"/>
            <w:vAlign w:val="center"/>
          </w:tcPr>
          <w:p w14:paraId="39E04288">
            <w:pPr>
              <w:spacing w:line="560" w:lineRule="exact"/>
              <w:jc w:val="left"/>
              <w:rPr>
                <w:rFonts w:ascii="方正书宋_GBK" w:eastAsia="方正书宋_GBK"/>
              </w:rPr>
            </w:pPr>
            <w:r>
              <w:rPr>
                <w:rFonts w:hint="eastAsia" w:ascii="方正书宋_GBK" w:eastAsia="方正书宋_GBK"/>
              </w:rPr>
              <w:t>加强村镇规划建设管理</w:t>
            </w:r>
            <w:r>
              <w:rPr>
                <w:rFonts w:ascii="方正书宋_GBK" w:eastAsia="方正书宋_GBK"/>
              </w:rPr>
              <w:t>,</w:t>
            </w:r>
            <w:r>
              <w:rPr>
                <w:rFonts w:hint="eastAsia" w:ascii="方正书宋_GBK" w:eastAsia="方正书宋_GBK"/>
              </w:rPr>
              <w:t>编制并监管村镇规划实施。</w:t>
            </w:r>
          </w:p>
        </w:tc>
        <w:tc>
          <w:tcPr>
            <w:tcW w:w="2976" w:type="dxa"/>
            <w:shd w:val="clear" w:color="auto" w:fill="auto"/>
            <w:vAlign w:val="center"/>
          </w:tcPr>
          <w:p w14:paraId="7669E109">
            <w:pPr>
              <w:spacing w:line="560" w:lineRule="exact"/>
              <w:jc w:val="left"/>
              <w:rPr>
                <w:rFonts w:ascii="方正书宋_GBK" w:eastAsia="方正书宋_GBK"/>
              </w:rPr>
            </w:pPr>
            <w:r>
              <w:rPr>
                <w:rFonts w:hint="eastAsia" w:ascii="方正书宋_GBK" w:eastAsia="方正书宋_GBK"/>
              </w:rPr>
              <w:t>优化乡镇空间布局，为经济社会全面协调可持续发展奠定基础。</w:t>
            </w:r>
          </w:p>
        </w:tc>
        <w:tc>
          <w:tcPr>
            <w:tcW w:w="1417" w:type="dxa"/>
            <w:shd w:val="clear" w:color="auto" w:fill="auto"/>
            <w:vAlign w:val="center"/>
          </w:tcPr>
          <w:p w14:paraId="4EF2E843">
            <w:pPr>
              <w:spacing w:line="560" w:lineRule="exact"/>
              <w:jc w:val="left"/>
              <w:rPr>
                <w:rFonts w:ascii="方正书宋_GBK" w:eastAsia="方正书宋_GBK"/>
              </w:rPr>
            </w:pPr>
            <w:r>
              <w:rPr>
                <w:rFonts w:hint="eastAsia" w:ascii="方正书宋_GBK" w:eastAsia="方正书宋_GBK"/>
              </w:rPr>
              <w:t>监管率</w:t>
            </w:r>
          </w:p>
        </w:tc>
        <w:tc>
          <w:tcPr>
            <w:tcW w:w="737" w:type="dxa"/>
            <w:shd w:val="clear" w:color="auto" w:fill="auto"/>
            <w:vAlign w:val="center"/>
          </w:tcPr>
          <w:p w14:paraId="263CD85C">
            <w:pPr>
              <w:spacing w:line="560" w:lineRule="exact"/>
              <w:jc w:val="center"/>
              <w:rPr>
                <w:rFonts w:ascii="方正书宋_GBK" w:eastAsia="方正书宋_GBK"/>
              </w:rPr>
            </w:pPr>
            <w:r>
              <w:rPr>
                <w:rFonts w:hint="eastAsia" w:ascii="方正书宋_GBK" w:eastAsia="方正书宋_GBK"/>
              </w:rPr>
              <w:t>监管率</w:t>
            </w:r>
            <w:r>
              <w:rPr>
                <w:rFonts w:ascii="方正书宋_GBK" w:eastAsia="方正书宋_GBK"/>
              </w:rPr>
              <w:t>&gt;=98%</w:t>
            </w:r>
          </w:p>
        </w:tc>
        <w:tc>
          <w:tcPr>
            <w:tcW w:w="737" w:type="dxa"/>
            <w:shd w:val="clear" w:color="auto" w:fill="auto"/>
            <w:vAlign w:val="center"/>
          </w:tcPr>
          <w:p w14:paraId="69EC0774">
            <w:pPr>
              <w:spacing w:line="560" w:lineRule="exact"/>
              <w:jc w:val="center"/>
              <w:rPr>
                <w:rFonts w:ascii="方正书宋_GBK" w:eastAsia="方正书宋_GBK"/>
              </w:rPr>
            </w:pPr>
            <w:r>
              <w:rPr>
                <w:rFonts w:ascii="方正书宋_GBK" w:eastAsia="方正书宋_GBK"/>
              </w:rPr>
              <w:t>95%&lt;=</w:t>
            </w:r>
            <w:r>
              <w:rPr>
                <w:rFonts w:hint="eastAsia" w:ascii="方正书宋_GBK" w:eastAsia="方正书宋_GBK"/>
              </w:rPr>
              <w:t>监管率</w:t>
            </w:r>
            <w:r>
              <w:rPr>
                <w:rFonts w:ascii="方正书宋_GBK" w:eastAsia="方正书宋_GBK"/>
              </w:rPr>
              <w:t>&lt;98%</w:t>
            </w:r>
          </w:p>
        </w:tc>
        <w:tc>
          <w:tcPr>
            <w:tcW w:w="737" w:type="dxa"/>
            <w:shd w:val="clear" w:color="auto" w:fill="auto"/>
            <w:vAlign w:val="center"/>
          </w:tcPr>
          <w:p w14:paraId="56EEC75C">
            <w:pPr>
              <w:spacing w:line="560" w:lineRule="exact"/>
              <w:jc w:val="center"/>
              <w:rPr>
                <w:rFonts w:ascii="方正书宋_GBK" w:eastAsia="方正书宋_GBK"/>
              </w:rPr>
            </w:pPr>
            <w:r>
              <w:rPr>
                <w:rFonts w:ascii="方正书宋_GBK" w:eastAsia="方正书宋_GBK"/>
              </w:rPr>
              <w:t>90%&lt;=</w:t>
            </w:r>
            <w:r>
              <w:rPr>
                <w:rFonts w:hint="eastAsia" w:ascii="方正书宋_GBK" w:eastAsia="方正书宋_GBK"/>
              </w:rPr>
              <w:t>监管率</w:t>
            </w:r>
            <w:r>
              <w:rPr>
                <w:rFonts w:ascii="方正书宋_GBK" w:eastAsia="方正书宋_GBK"/>
              </w:rPr>
              <w:t>&lt;95%</w:t>
            </w:r>
          </w:p>
        </w:tc>
        <w:tc>
          <w:tcPr>
            <w:tcW w:w="737" w:type="dxa"/>
            <w:shd w:val="clear" w:color="auto" w:fill="auto"/>
            <w:vAlign w:val="center"/>
          </w:tcPr>
          <w:p w14:paraId="1E6280EE">
            <w:pPr>
              <w:spacing w:line="560" w:lineRule="exact"/>
              <w:jc w:val="center"/>
              <w:rPr>
                <w:rFonts w:ascii="方正书宋_GBK" w:eastAsia="方正书宋_GBK"/>
              </w:rPr>
            </w:pPr>
            <w:r>
              <w:rPr>
                <w:rFonts w:hint="eastAsia" w:ascii="方正书宋_GBK" w:eastAsia="方正书宋_GBK"/>
              </w:rPr>
              <w:t>监管率</w:t>
            </w:r>
            <w:r>
              <w:rPr>
                <w:rFonts w:ascii="方正书宋_GBK" w:eastAsia="方正书宋_GBK"/>
              </w:rPr>
              <w:t>&lt;90%</w:t>
            </w:r>
          </w:p>
        </w:tc>
      </w:tr>
      <w:tr w14:paraId="4A2525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4C03BA6A">
            <w:pPr>
              <w:spacing w:line="560" w:lineRule="exact"/>
              <w:jc w:val="left"/>
              <w:rPr>
                <w:rFonts w:ascii="方正书宋_GBK" w:eastAsia="方正书宋_GBK"/>
                <w:b/>
              </w:rPr>
            </w:pPr>
            <w:r>
              <w:rPr>
                <w:rFonts w:hint="eastAsia" w:ascii="方正书宋_GBK" w:eastAsia="方正书宋_GBK"/>
                <w:b/>
              </w:rPr>
              <w:t>　　</w:t>
            </w:r>
            <w:r>
              <w:rPr>
                <w:rFonts w:ascii="方正书宋_GBK" w:eastAsia="方正书宋_GBK"/>
                <w:b/>
              </w:rPr>
              <w:t>6</w:t>
            </w:r>
            <w:r>
              <w:rPr>
                <w:rFonts w:hint="eastAsia" w:ascii="方正书宋_GBK" w:eastAsia="方正书宋_GBK"/>
                <w:b/>
              </w:rPr>
              <w:t>、繁荣乡村文化，优化群众服务</w:t>
            </w:r>
          </w:p>
        </w:tc>
        <w:tc>
          <w:tcPr>
            <w:tcW w:w="1276" w:type="dxa"/>
            <w:shd w:val="clear" w:color="auto" w:fill="auto"/>
            <w:vAlign w:val="center"/>
          </w:tcPr>
          <w:p w14:paraId="2AA66004">
            <w:pPr>
              <w:spacing w:line="560" w:lineRule="exact"/>
              <w:jc w:val="left"/>
              <w:rPr>
                <w:rFonts w:ascii="方正书宋_GBK" w:eastAsia="方正书宋_GBK"/>
              </w:rPr>
            </w:pPr>
          </w:p>
        </w:tc>
        <w:tc>
          <w:tcPr>
            <w:tcW w:w="2976" w:type="dxa"/>
            <w:shd w:val="clear" w:color="auto" w:fill="auto"/>
            <w:vAlign w:val="center"/>
          </w:tcPr>
          <w:p w14:paraId="740D7E0D">
            <w:pPr>
              <w:spacing w:line="560" w:lineRule="exact"/>
              <w:jc w:val="left"/>
              <w:rPr>
                <w:rFonts w:ascii="方正书宋_GBK" w:eastAsia="方正书宋_GBK"/>
              </w:rPr>
            </w:pPr>
            <w:r>
              <w:rPr>
                <w:rFonts w:hint="eastAsia" w:ascii="方正书宋_GBK" w:eastAsia="方正书宋_GBK"/>
              </w:rPr>
              <w:t>组织开展丰富多彩的文体娱乐活动；举办各类科普讲座、农技知识讲座；搜集、整理民族民间文化艺术遗产，促进乡村特色文化发展；指导和辅导村文化室开展各项活动；代办群众日常生产生活需审批事项等工作。</w:t>
            </w:r>
          </w:p>
        </w:tc>
        <w:tc>
          <w:tcPr>
            <w:tcW w:w="2976" w:type="dxa"/>
            <w:shd w:val="clear" w:color="auto" w:fill="auto"/>
            <w:vAlign w:val="center"/>
          </w:tcPr>
          <w:p w14:paraId="730F36BA">
            <w:pPr>
              <w:spacing w:line="560" w:lineRule="exact"/>
              <w:jc w:val="left"/>
              <w:rPr>
                <w:rFonts w:ascii="方正书宋_GBK" w:eastAsia="方正书宋_GBK"/>
              </w:rPr>
            </w:pPr>
            <w:r>
              <w:rPr>
                <w:rFonts w:hint="eastAsia" w:ascii="方正书宋_GBK" w:eastAsia="方正书宋_GBK"/>
              </w:rPr>
              <w:t>丰富群众文化生活，优化服务水平，主动为群众办实事、办好事，提高群众满意度。</w:t>
            </w:r>
          </w:p>
        </w:tc>
        <w:tc>
          <w:tcPr>
            <w:tcW w:w="1417" w:type="dxa"/>
            <w:shd w:val="clear" w:color="auto" w:fill="auto"/>
            <w:vAlign w:val="center"/>
          </w:tcPr>
          <w:p w14:paraId="02546E09">
            <w:pPr>
              <w:spacing w:line="560" w:lineRule="exact"/>
              <w:jc w:val="left"/>
              <w:rPr>
                <w:rFonts w:ascii="方正书宋_GBK" w:eastAsia="方正书宋_GBK"/>
              </w:rPr>
            </w:pPr>
            <w:r>
              <w:rPr>
                <w:rFonts w:hint="eastAsia" w:ascii="方正书宋_GBK" w:eastAsia="方正书宋_GBK"/>
              </w:rPr>
              <w:t>农村书屋利用率</w:t>
            </w:r>
          </w:p>
        </w:tc>
        <w:tc>
          <w:tcPr>
            <w:tcW w:w="737" w:type="dxa"/>
            <w:shd w:val="clear" w:color="auto" w:fill="auto"/>
            <w:vAlign w:val="center"/>
          </w:tcPr>
          <w:p w14:paraId="7F629FCB">
            <w:pPr>
              <w:spacing w:line="560" w:lineRule="exact"/>
              <w:jc w:val="center"/>
              <w:rPr>
                <w:rFonts w:ascii="方正书宋_GBK" w:eastAsia="方正书宋_GBK"/>
              </w:rPr>
            </w:pPr>
            <w:r>
              <w:rPr>
                <w:rFonts w:hint="eastAsia" w:ascii="方正书宋_GBK" w:eastAsia="方正书宋_GBK"/>
              </w:rPr>
              <w:t>农村书屋利用率</w:t>
            </w:r>
            <w:r>
              <w:rPr>
                <w:rFonts w:ascii="方正书宋_GBK" w:eastAsia="方正书宋_GBK"/>
              </w:rPr>
              <w:t>&gt;=98%</w:t>
            </w:r>
          </w:p>
        </w:tc>
        <w:tc>
          <w:tcPr>
            <w:tcW w:w="737" w:type="dxa"/>
            <w:shd w:val="clear" w:color="auto" w:fill="auto"/>
            <w:vAlign w:val="center"/>
          </w:tcPr>
          <w:p w14:paraId="7D08C055">
            <w:pPr>
              <w:spacing w:line="560" w:lineRule="exact"/>
              <w:jc w:val="center"/>
              <w:rPr>
                <w:rFonts w:ascii="方正书宋_GBK" w:eastAsia="方正书宋_GBK"/>
              </w:rPr>
            </w:pPr>
            <w:r>
              <w:rPr>
                <w:rFonts w:ascii="方正书宋_GBK" w:eastAsia="方正书宋_GBK"/>
              </w:rPr>
              <w:t>95%&lt;=</w:t>
            </w:r>
            <w:r>
              <w:rPr>
                <w:rFonts w:hint="eastAsia" w:ascii="方正书宋_GBK" w:eastAsia="方正书宋_GBK"/>
              </w:rPr>
              <w:t>农村书屋利用率</w:t>
            </w:r>
            <w:r>
              <w:rPr>
                <w:rFonts w:ascii="方正书宋_GBK" w:eastAsia="方正书宋_GBK"/>
              </w:rPr>
              <w:t>&lt;98%</w:t>
            </w:r>
          </w:p>
        </w:tc>
        <w:tc>
          <w:tcPr>
            <w:tcW w:w="737" w:type="dxa"/>
            <w:shd w:val="clear" w:color="auto" w:fill="auto"/>
            <w:vAlign w:val="center"/>
          </w:tcPr>
          <w:p w14:paraId="4DAC7934">
            <w:pPr>
              <w:spacing w:line="560" w:lineRule="exact"/>
              <w:jc w:val="center"/>
              <w:rPr>
                <w:rFonts w:ascii="方正书宋_GBK" w:eastAsia="方正书宋_GBK"/>
              </w:rPr>
            </w:pPr>
            <w:r>
              <w:rPr>
                <w:rFonts w:ascii="方正书宋_GBK" w:eastAsia="方正书宋_GBK"/>
              </w:rPr>
              <w:t>90%&lt;=</w:t>
            </w:r>
            <w:r>
              <w:rPr>
                <w:rFonts w:hint="eastAsia" w:ascii="方正书宋_GBK" w:eastAsia="方正书宋_GBK"/>
              </w:rPr>
              <w:t>农村书屋利用率</w:t>
            </w:r>
            <w:r>
              <w:rPr>
                <w:rFonts w:ascii="方正书宋_GBK" w:eastAsia="方正书宋_GBK"/>
              </w:rPr>
              <w:t>&lt;95%</w:t>
            </w:r>
          </w:p>
        </w:tc>
        <w:tc>
          <w:tcPr>
            <w:tcW w:w="737" w:type="dxa"/>
            <w:shd w:val="clear" w:color="auto" w:fill="auto"/>
            <w:vAlign w:val="center"/>
          </w:tcPr>
          <w:p w14:paraId="070A2A7D">
            <w:pPr>
              <w:spacing w:line="560" w:lineRule="exact"/>
              <w:jc w:val="center"/>
              <w:rPr>
                <w:rFonts w:ascii="方正书宋_GBK" w:eastAsia="方正书宋_GBK"/>
              </w:rPr>
            </w:pPr>
            <w:r>
              <w:rPr>
                <w:rFonts w:hint="eastAsia" w:ascii="方正书宋_GBK" w:eastAsia="方正书宋_GBK"/>
              </w:rPr>
              <w:t>农村书屋利用率</w:t>
            </w:r>
            <w:r>
              <w:rPr>
                <w:rFonts w:ascii="方正书宋_GBK" w:eastAsia="方正书宋_GBK"/>
              </w:rPr>
              <w:t>&lt;90%</w:t>
            </w:r>
          </w:p>
        </w:tc>
      </w:tr>
      <w:tr w14:paraId="4FF72B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6D5F7CD8">
            <w:pPr>
              <w:spacing w:line="560" w:lineRule="exact"/>
              <w:jc w:val="left"/>
              <w:rPr>
                <w:rFonts w:ascii="方正书宋_GBK" w:eastAsia="方正书宋_GBK"/>
                <w:b/>
              </w:rPr>
            </w:pPr>
            <w:r>
              <w:rPr>
                <w:rFonts w:hint="eastAsia" w:ascii="方正书宋_GBK" w:eastAsia="方正书宋_GBK"/>
                <w:b/>
              </w:rPr>
              <w:t>　　</w:t>
            </w:r>
            <w:r>
              <w:rPr>
                <w:rFonts w:ascii="方正书宋_GBK" w:eastAsia="方正书宋_GBK"/>
                <w:b/>
              </w:rPr>
              <w:t>7</w:t>
            </w:r>
            <w:r>
              <w:rPr>
                <w:rFonts w:hint="eastAsia" w:ascii="方正书宋_GBK" w:eastAsia="方正书宋_GBK"/>
                <w:b/>
              </w:rPr>
              <w:t>、村级财务管理</w:t>
            </w:r>
          </w:p>
        </w:tc>
        <w:tc>
          <w:tcPr>
            <w:tcW w:w="1276" w:type="dxa"/>
            <w:shd w:val="clear" w:color="auto" w:fill="auto"/>
            <w:vAlign w:val="center"/>
          </w:tcPr>
          <w:p w14:paraId="78C4E07F">
            <w:pPr>
              <w:spacing w:line="560" w:lineRule="exact"/>
              <w:jc w:val="left"/>
              <w:rPr>
                <w:rFonts w:ascii="方正书宋_GBK" w:eastAsia="方正书宋_GBK"/>
              </w:rPr>
            </w:pPr>
          </w:p>
        </w:tc>
        <w:tc>
          <w:tcPr>
            <w:tcW w:w="2976" w:type="dxa"/>
            <w:shd w:val="clear" w:color="auto" w:fill="auto"/>
            <w:vAlign w:val="center"/>
          </w:tcPr>
          <w:p w14:paraId="36C53490">
            <w:pPr>
              <w:spacing w:line="560" w:lineRule="exact"/>
              <w:jc w:val="left"/>
              <w:rPr>
                <w:rFonts w:ascii="方正书宋_GBK" w:eastAsia="方正书宋_GBK"/>
              </w:rPr>
            </w:pPr>
            <w:r>
              <w:rPr>
                <w:rFonts w:hint="eastAsia" w:ascii="方正书宋_GBK" w:eastAsia="方正书宋_GBK"/>
              </w:rPr>
              <w:t>落实《河北省村集体财务管理条例》、《河北省村集体资产管理条例》，加强农村财务和村集体资产管理，规范农村财务委托代理服务制运作；配合上级业务主管部门做好农村财务审计；负责村级财务收支票据的审核，按时进行村务公开，接受社会监督；负责对各村预决算方案、重大项目承包、重大支出项目、固定资产报废、变卖、欠款的核销、财务情况的公布等事项进行审核；完成农经统计报表及上级交办的工作任务。</w:t>
            </w:r>
          </w:p>
        </w:tc>
        <w:tc>
          <w:tcPr>
            <w:tcW w:w="2976" w:type="dxa"/>
            <w:shd w:val="clear" w:color="auto" w:fill="auto"/>
            <w:vAlign w:val="center"/>
          </w:tcPr>
          <w:p w14:paraId="239FCC96">
            <w:pPr>
              <w:spacing w:line="560" w:lineRule="exact"/>
              <w:jc w:val="left"/>
              <w:rPr>
                <w:rFonts w:ascii="方正书宋_GBK" w:eastAsia="方正书宋_GBK"/>
              </w:rPr>
            </w:pPr>
            <w:r>
              <w:rPr>
                <w:rFonts w:hint="eastAsia" w:ascii="方正书宋_GBK" w:eastAsia="方正书宋_GBK"/>
              </w:rPr>
              <w:t>推动村级财务管理制度化，规范化，促进农村经济发展和社会和谐。</w:t>
            </w:r>
          </w:p>
        </w:tc>
        <w:tc>
          <w:tcPr>
            <w:tcW w:w="1417" w:type="dxa"/>
            <w:shd w:val="clear" w:color="auto" w:fill="auto"/>
            <w:vAlign w:val="center"/>
          </w:tcPr>
          <w:p w14:paraId="2C71FD43">
            <w:pPr>
              <w:spacing w:line="560" w:lineRule="exact"/>
              <w:jc w:val="left"/>
              <w:rPr>
                <w:rFonts w:ascii="方正书宋_GBK" w:eastAsia="方正书宋_GBK"/>
              </w:rPr>
            </w:pPr>
            <w:r>
              <w:rPr>
                <w:rFonts w:hint="eastAsia" w:ascii="方正书宋_GBK" w:eastAsia="方正书宋_GBK"/>
              </w:rPr>
              <w:t>达标率</w:t>
            </w:r>
          </w:p>
        </w:tc>
        <w:tc>
          <w:tcPr>
            <w:tcW w:w="737" w:type="dxa"/>
            <w:shd w:val="clear" w:color="auto" w:fill="auto"/>
            <w:vAlign w:val="center"/>
          </w:tcPr>
          <w:p w14:paraId="394A7993">
            <w:pPr>
              <w:spacing w:line="560" w:lineRule="exact"/>
              <w:jc w:val="center"/>
              <w:rPr>
                <w:rFonts w:ascii="方正书宋_GBK" w:eastAsia="方正书宋_GBK"/>
              </w:rPr>
            </w:pPr>
            <w:r>
              <w:rPr>
                <w:rFonts w:hint="eastAsia" w:ascii="方正书宋_GBK" w:eastAsia="方正书宋_GBK"/>
              </w:rPr>
              <w:t>达标率</w:t>
            </w:r>
            <w:r>
              <w:rPr>
                <w:rFonts w:ascii="方正书宋_GBK" w:eastAsia="方正书宋_GBK"/>
              </w:rPr>
              <w:t>&gt;=98%</w:t>
            </w:r>
          </w:p>
        </w:tc>
        <w:tc>
          <w:tcPr>
            <w:tcW w:w="737" w:type="dxa"/>
            <w:shd w:val="clear" w:color="auto" w:fill="auto"/>
            <w:vAlign w:val="center"/>
          </w:tcPr>
          <w:p w14:paraId="06677858">
            <w:pPr>
              <w:spacing w:line="560" w:lineRule="exact"/>
              <w:jc w:val="center"/>
              <w:rPr>
                <w:rFonts w:ascii="方正书宋_GBK" w:eastAsia="方正书宋_GBK"/>
              </w:rPr>
            </w:pPr>
            <w:r>
              <w:rPr>
                <w:rFonts w:ascii="方正书宋_GBK" w:eastAsia="方正书宋_GBK"/>
              </w:rPr>
              <w:t>95%&lt;=</w:t>
            </w:r>
            <w:r>
              <w:rPr>
                <w:rFonts w:hint="eastAsia" w:ascii="方正书宋_GBK" w:eastAsia="方正书宋_GBK"/>
              </w:rPr>
              <w:t>达标率</w:t>
            </w:r>
            <w:r>
              <w:rPr>
                <w:rFonts w:ascii="方正书宋_GBK" w:eastAsia="方正书宋_GBK"/>
              </w:rPr>
              <w:t>&lt;98%</w:t>
            </w:r>
          </w:p>
        </w:tc>
        <w:tc>
          <w:tcPr>
            <w:tcW w:w="737" w:type="dxa"/>
            <w:shd w:val="clear" w:color="auto" w:fill="auto"/>
            <w:vAlign w:val="center"/>
          </w:tcPr>
          <w:p w14:paraId="437EC9A7">
            <w:pPr>
              <w:spacing w:line="560" w:lineRule="exact"/>
              <w:jc w:val="center"/>
              <w:rPr>
                <w:rFonts w:ascii="方正书宋_GBK" w:eastAsia="方正书宋_GBK"/>
              </w:rPr>
            </w:pPr>
            <w:r>
              <w:rPr>
                <w:rFonts w:ascii="方正书宋_GBK" w:eastAsia="方正书宋_GBK"/>
              </w:rPr>
              <w:t>90%&lt;=</w:t>
            </w:r>
            <w:r>
              <w:rPr>
                <w:rFonts w:hint="eastAsia" w:ascii="方正书宋_GBK" w:eastAsia="方正书宋_GBK"/>
              </w:rPr>
              <w:t>达标率</w:t>
            </w:r>
            <w:r>
              <w:rPr>
                <w:rFonts w:ascii="方正书宋_GBK" w:eastAsia="方正书宋_GBK"/>
              </w:rPr>
              <w:t>&lt;95%</w:t>
            </w:r>
          </w:p>
        </w:tc>
        <w:tc>
          <w:tcPr>
            <w:tcW w:w="737" w:type="dxa"/>
            <w:shd w:val="clear" w:color="auto" w:fill="auto"/>
            <w:vAlign w:val="center"/>
          </w:tcPr>
          <w:p w14:paraId="6657343F">
            <w:pPr>
              <w:spacing w:line="560" w:lineRule="exact"/>
              <w:jc w:val="center"/>
              <w:rPr>
                <w:rFonts w:ascii="方正书宋_GBK" w:eastAsia="方正书宋_GBK"/>
              </w:rPr>
            </w:pPr>
            <w:r>
              <w:rPr>
                <w:rFonts w:hint="eastAsia" w:ascii="方正书宋_GBK" w:eastAsia="方正书宋_GBK"/>
              </w:rPr>
              <w:t>达标率</w:t>
            </w:r>
            <w:r>
              <w:rPr>
                <w:rFonts w:ascii="方正书宋_GBK" w:eastAsia="方正书宋_GBK"/>
              </w:rPr>
              <w:t>&lt;90%</w:t>
            </w:r>
          </w:p>
        </w:tc>
      </w:tr>
      <w:tr w14:paraId="214E5C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51259973">
            <w:pPr>
              <w:spacing w:line="560" w:lineRule="exact"/>
              <w:jc w:val="left"/>
              <w:rPr>
                <w:rFonts w:ascii="方正书宋_GBK" w:eastAsia="方正书宋_GBK"/>
                <w:b/>
              </w:rPr>
            </w:pPr>
            <w:r>
              <w:rPr>
                <w:rFonts w:hint="eastAsia" w:ascii="方正书宋_GBK" w:eastAsia="方正书宋_GBK"/>
                <w:b/>
              </w:rPr>
              <w:t>　　</w:t>
            </w:r>
            <w:r>
              <w:rPr>
                <w:rFonts w:ascii="方正书宋_GBK" w:eastAsia="方正书宋_GBK"/>
                <w:b/>
              </w:rPr>
              <w:t>8</w:t>
            </w:r>
            <w:r>
              <w:rPr>
                <w:rFonts w:hint="eastAsia" w:ascii="方正书宋_GBK" w:eastAsia="方正书宋_GBK"/>
                <w:b/>
              </w:rPr>
              <w:t>、统计调查</w:t>
            </w:r>
          </w:p>
        </w:tc>
        <w:tc>
          <w:tcPr>
            <w:tcW w:w="1276" w:type="dxa"/>
            <w:shd w:val="clear" w:color="auto" w:fill="auto"/>
            <w:vAlign w:val="center"/>
          </w:tcPr>
          <w:p w14:paraId="6684CD55">
            <w:pPr>
              <w:spacing w:line="560" w:lineRule="exact"/>
              <w:jc w:val="left"/>
              <w:rPr>
                <w:rFonts w:ascii="方正书宋_GBK" w:eastAsia="方正书宋_GBK"/>
              </w:rPr>
            </w:pPr>
          </w:p>
        </w:tc>
        <w:tc>
          <w:tcPr>
            <w:tcW w:w="2976" w:type="dxa"/>
            <w:shd w:val="clear" w:color="auto" w:fill="auto"/>
            <w:vAlign w:val="center"/>
          </w:tcPr>
          <w:p w14:paraId="134176D6">
            <w:pPr>
              <w:spacing w:line="560" w:lineRule="exact"/>
              <w:jc w:val="left"/>
              <w:rPr>
                <w:rFonts w:ascii="方正书宋_GBK" w:eastAsia="方正书宋_GBK"/>
              </w:rPr>
            </w:pPr>
            <w:r>
              <w:rPr>
                <w:rFonts w:hint="eastAsia" w:ascii="方正书宋_GBK" w:eastAsia="方正书宋_GBK"/>
              </w:rPr>
              <w:t>按上级部署及工作需要，开展相关数据调查、统计、汇总及上报。</w:t>
            </w:r>
          </w:p>
        </w:tc>
        <w:tc>
          <w:tcPr>
            <w:tcW w:w="2976" w:type="dxa"/>
            <w:shd w:val="clear" w:color="auto" w:fill="auto"/>
            <w:vAlign w:val="center"/>
          </w:tcPr>
          <w:p w14:paraId="6794A3C4">
            <w:pPr>
              <w:spacing w:line="560" w:lineRule="exact"/>
              <w:jc w:val="left"/>
              <w:rPr>
                <w:rFonts w:ascii="方正书宋_GBK" w:eastAsia="方正书宋_GBK"/>
              </w:rPr>
            </w:pPr>
            <w:r>
              <w:rPr>
                <w:rFonts w:hint="eastAsia" w:ascii="方正书宋_GBK" w:eastAsia="方正书宋_GBK"/>
              </w:rPr>
              <w:t>按要求完成</w:t>
            </w:r>
          </w:p>
        </w:tc>
        <w:tc>
          <w:tcPr>
            <w:tcW w:w="1417" w:type="dxa"/>
            <w:shd w:val="clear" w:color="auto" w:fill="auto"/>
            <w:vAlign w:val="center"/>
          </w:tcPr>
          <w:p w14:paraId="735F758A">
            <w:pPr>
              <w:spacing w:line="560" w:lineRule="exact"/>
              <w:jc w:val="left"/>
              <w:rPr>
                <w:rFonts w:ascii="方正书宋_GBK" w:eastAsia="方正书宋_GBK"/>
              </w:rPr>
            </w:pPr>
            <w:r>
              <w:rPr>
                <w:rFonts w:hint="eastAsia" w:ascii="方正书宋_GBK" w:eastAsia="方正书宋_GBK"/>
              </w:rPr>
              <w:t>任务完成率</w:t>
            </w:r>
          </w:p>
        </w:tc>
        <w:tc>
          <w:tcPr>
            <w:tcW w:w="737" w:type="dxa"/>
            <w:shd w:val="clear" w:color="auto" w:fill="auto"/>
            <w:vAlign w:val="center"/>
          </w:tcPr>
          <w:p w14:paraId="7E3B4F03">
            <w:pPr>
              <w:spacing w:line="560" w:lineRule="exact"/>
              <w:jc w:val="center"/>
              <w:rPr>
                <w:rFonts w:ascii="方正书宋_GBK" w:eastAsia="方正书宋_GBK"/>
              </w:rPr>
            </w:pPr>
            <w:r>
              <w:rPr>
                <w:rFonts w:hint="eastAsia" w:ascii="方正书宋_GBK" w:eastAsia="方正书宋_GBK"/>
              </w:rPr>
              <w:t>任务完成率</w:t>
            </w:r>
            <w:r>
              <w:rPr>
                <w:rFonts w:ascii="方正书宋_GBK" w:eastAsia="方正书宋_GBK"/>
              </w:rPr>
              <w:t>&gt;=99/%</w:t>
            </w:r>
          </w:p>
        </w:tc>
        <w:tc>
          <w:tcPr>
            <w:tcW w:w="737" w:type="dxa"/>
            <w:shd w:val="clear" w:color="auto" w:fill="auto"/>
            <w:vAlign w:val="center"/>
          </w:tcPr>
          <w:p w14:paraId="746F6EFA">
            <w:pPr>
              <w:spacing w:line="560" w:lineRule="exact"/>
              <w:jc w:val="center"/>
              <w:rPr>
                <w:rFonts w:ascii="方正书宋_GBK" w:eastAsia="方正书宋_GBK"/>
              </w:rPr>
            </w:pPr>
            <w:r>
              <w:rPr>
                <w:rFonts w:ascii="方正书宋_GBK" w:eastAsia="方正书宋_GBK"/>
              </w:rPr>
              <w:t>96%&lt;=</w:t>
            </w:r>
            <w:r>
              <w:rPr>
                <w:rFonts w:hint="eastAsia" w:ascii="方正书宋_GBK" w:eastAsia="方正书宋_GBK"/>
              </w:rPr>
              <w:t>任务完成率</w:t>
            </w:r>
            <w:r>
              <w:rPr>
                <w:rFonts w:ascii="方正书宋_GBK" w:eastAsia="方正书宋_GBK"/>
              </w:rPr>
              <w:t>&lt;99%</w:t>
            </w:r>
          </w:p>
        </w:tc>
        <w:tc>
          <w:tcPr>
            <w:tcW w:w="737" w:type="dxa"/>
            <w:shd w:val="clear" w:color="auto" w:fill="auto"/>
            <w:vAlign w:val="center"/>
          </w:tcPr>
          <w:p w14:paraId="4F2F6FB9">
            <w:pPr>
              <w:spacing w:line="560" w:lineRule="exact"/>
              <w:jc w:val="center"/>
              <w:rPr>
                <w:rFonts w:ascii="方正书宋_GBK" w:eastAsia="方正书宋_GBK"/>
              </w:rPr>
            </w:pPr>
            <w:r>
              <w:rPr>
                <w:rFonts w:ascii="方正书宋_GBK" w:eastAsia="方正书宋_GBK"/>
              </w:rPr>
              <w:t>93%&lt;=</w:t>
            </w:r>
            <w:r>
              <w:rPr>
                <w:rFonts w:hint="eastAsia" w:ascii="方正书宋_GBK" w:eastAsia="方正书宋_GBK"/>
              </w:rPr>
              <w:t>任务完成率</w:t>
            </w:r>
            <w:r>
              <w:rPr>
                <w:rFonts w:ascii="方正书宋_GBK" w:eastAsia="方正书宋_GBK"/>
              </w:rPr>
              <w:t>&lt;96%</w:t>
            </w:r>
          </w:p>
        </w:tc>
        <w:tc>
          <w:tcPr>
            <w:tcW w:w="737" w:type="dxa"/>
            <w:shd w:val="clear" w:color="auto" w:fill="auto"/>
            <w:vAlign w:val="center"/>
          </w:tcPr>
          <w:p w14:paraId="632FF8C7">
            <w:pPr>
              <w:spacing w:line="560" w:lineRule="exact"/>
              <w:jc w:val="center"/>
              <w:rPr>
                <w:rFonts w:ascii="方正书宋_GBK" w:eastAsia="方正书宋_GBK"/>
              </w:rPr>
            </w:pPr>
            <w:r>
              <w:rPr>
                <w:rFonts w:hint="eastAsia" w:ascii="方正书宋_GBK" w:eastAsia="方正书宋_GBK"/>
              </w:rPr>
              <w:t>任务完成率</w:t>
            </w:r>
            <w:r>
              <w:rPr>
                <w:rFonts w:ascii="方正书宋_GBK" w:eastAsia="方正书宋_GBK"/>
              </w:rPr>
              <w:t>&lt;93%</w:t>
            </w:r>
          </w:p>
        </w:tc>
      </w:tr>
      <w:tr w14:paraId="0C386D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458EE1AD">
            <w:pPr>
              <w:spacing w:line="560" w:lineRule="exact"/>
              <w:jc w:val="left"/>
              <w:rPr>
                <w:rFonts w:ascii="方正书宋_GBK" w:eastAsia="方正书宋_GBK"/>
                <w:b/>
              </w:rPr>
            </w:pPr>
            <w:r>
              <w:rPr>
                <w:rFonts w:hint="eastAsia" w:ascii="方正书宋_GBK" w:eastAsia="方正书宋_GBK"/>
                <w:b/>
              </w:rPr>
              <w:t>十、政府事务管理</w:t>
            </w:r>
          </w:p>
        </w:tc>
        <w:tc>
          <w:tcPr>
            <w:tcW w:w="1276" w:type="dxa"/>
            <w:shd w:val="clear" w:color="auto" w:fill="auto"/>
            <w:vAlign w:val="center"/>
          </w:tcPr>
          <w:p w14:paraId="726D6E78">
            <w:pPr>
              <w:spacing w:line="560" w:lineRule="exact"/>
              <w:jc w:val="left"/>
              <w:rPr>
                <w:rFonts w:ascii="方正书宋_GBK" w:eastAsia="方正书宋_GBK"/>
              </w:rPr>
            </w:pPr>
            <w:r>
              <w:rPr>
                <w:rFonts w:ascii="方正书宋_GBK" w:eastAsia="方正书宋_GBK"/>
              </w:rPr>
              <w:t>16.36</w:t>
            </w:r>
          </w:p>
        </w:tc>
        <w:tc>
          <w:tcPr>
            <w:tcW w:w="2976" w:type="dxa"/>
            <w:shd w:val="clear" w:color="auto" w:fill="auto"/>
            <w:vAlign w:val="center"/>
          </w:tcPr>
          <w:p w14:paraId="263100FA">
            <w:pPr>
              <w:spacing w:line="560" w:lineRule="exact"/>
              <w:jc w:val="left"/>
              <w:rPr>
                <w:rFonts w:ascii="方正书宋_GBK" w:eastAsia="方正书宋_GBK"/>
              </w:rPr>
            </w:pPr>
            <w:r>
              <w:rPr>
                <w:rFonts w:hint="eastAsia" w:ascii="方正书宋_GBK" w:eastAsia="方正书宋_GBK"/>
              </w:rPr>
              <w:t>执行党的各项方针政策，制定本地经济和社会发展规划，并逐一落实</w:t>
            </w:r>
          </w:p>
        </w:tc>
        <w:tc>
          <w:tcPr>
            <w:tcW w:w="2976" w:type="dxa"/>
            <w:shd w:val="clear" w:color="auto" w:fill="auto"/>
            <w:vAlign w:val="center"/>
          </w:tcPr>
          <w:p w14:paraId="0FADD03D">
            <w:pPr>
              <w:spacing w:line="560" w:lineRule="exact"/>
              <w:jc w:val="left"/>
              <w:rPr>
                <w:rFonts w:ascii="方正书宋_GBK" w:eastAsia="方正书宋_GBK"/>
              </w:rPr>
            </w:pPr>
            <w:r>
              <w:rPr>
                <w:rFonts w:hint="eastAsia" w:ascii="方正书宋_GBK" w:eastAsia="方正书宋_GBK"/>
              </w:rPr>
              <w:t>加强农村基础设施建设，改善民生</w:t>
            </w:r>
          </w:p>
        </w:tc>
        <w:tc>
          <w:tcPr>
            <w:tcW w:w="1417" w:type="dxa"/>
            <w:shd w:val="clear" w:color="auto" w:fill="auto"/>
            <w:vAlign w:val="center"/>
          </w:tcPr>
          <w:p w14:paraId="5C2039A0">
            <w:pPr>
              <w:spacing w:line="560" w:lineRule="exact"/>
              <w:jc w:val="left"/>
              <w:rPr>
                <w:rFonts w:ascii="方正书宋_GBK" w:eastAsia="方正书宋_GBK"/>
              </w:rPr>
            </w:pPr>
          </w:p>
        </w:tc>
        <w:tc>
          <w:tcPr>
            <w:tcW w:w="737" w:type="dxa"/>
            <w:shd w:val="clear" w:color="auto" w:fill="auto"/>
            <w:vAlign w:val="center"/>
          </w:tcPr>
          <w:p w14:paraId="0442F7E9">
            <w:pPr>
              <w:spacing w:line="560" w:lineRule="exact"/>
              <w:jc w:val="center"/>
              <w:rPr>
                <w:rFonts w:ascii="方正书宋_GBK" w:eastAsia="方正书宋_GBK"/>
              </w:rPr>
            </w:pPr>
          </w:p>
        </w:tc>
        <w:tc>
          <w:tcPr>
            <w:tcW w:w="737" w:type="dxa"/>
            <w:shd w:val="clear" w:color="auto" w:fill="auto"/>
            <w:vAlign w:val="center"/>
          </w:tcPr>
          <w:p w14:paraId="5434BEC7">
            <w:pPr>
              <w:spacing w:line="560" w:lineRule="exact"/>
              <w:jc w:val="center"/>
              <w:rPr>
                <w:rFonts w:ascii="方正书宋_GBK" w:eastAsia="方正书宋_GBK"/>
              </w:rPr>
            </w:pPr>
          </w:p>
        </w:tc>
        <w:tc>
          <w:tcPr>
            <w:tcW w:w="737" w:type="dxa"/>
            <w:shd w:val="clear" w:color="auto" w:fill="auto"/>
            <w:vAlign w:val="center"/>
          </w:tcPr>
          <w:p w14:paraId="1C1053B9">
            <w:pPr>
              <w:spacing w:line="560" w:lineRule="exact"/>
              <w:jc w:val="center"/>
              <w:rPr>
                <w:rFonts w:ascii="方正书宋_GBK" w:eastAsia="方正书宋_GBK"/>
              </w:rPr>
            </w:pPr>
          </w:p>
        </w:tc>
        <w:tc>
          <w:tcPr>
            <w:tcW w:w="737" w:type="dxa"/>
            <w:shd w:val="clear" w:color="auto" w:fill="auto"/>
            <w:vAlign w:val="center"/>
          </w:tcPr>
          <w:p w14:paraId="3AFBB665">
            <w:pPr>
              <w:spacing w:line="560" w:lineRule="exact"/>
              <w:jc w:val="center"/>
              <w:rPr>
                <w:rFonts w:ascii="方正书宋_GBK" w:eastAsia="方正书宋_GBK"/>
              </w:rPr>
            </w:pPr>
          </w:p>
        </w:tc>
      </w:tr>
      <w:tr w14:paraId="5D11C9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2FBCFAD8">
            <w:pPr>
              <w:spacing w:line="56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、政府日常管理</w:t>
            </w:r>
          </w:p>
        </w:tc>
        <w:tc>
          <w:tcPr>
            <w:tcW w:w="1276" w:type="dxa"/>
            <w:shd w:val="clear" w:color="auto" w:fill="auto"/>
            <w:vAlign w:val="center"/>
          </w:tcPr>
          <w:p w14:paraId="2FA9BDCA">
            <w:pPr>
              <w:spacing w:line="560" w:lineRule="exact"/>
              <w:jc w:val="left"/>
              <w:rPr>
                <w:rFonts w:ascii="方正书宋_GBK" w:eastAsia="方正书宋_GBK"/>
              </w:rPr>
            </w:pPr>
            <w:r>
              <w:rPr>
                <w:rFonts w:ascii="方正书宋_GBK" w:eastAsia="方正书宋_GBK"/>
              </w:rPr>
              <w:t>16.36</w:t>
            </w:r>
          </w:p>
        </w:tc>
        <w:tc>
          <w:tcPr>
            <w:tcW w:w="2976" w:type="dxa"/>
            <w:shd w:val="clear" w:color="auto" w:fill="auto"/>
            <w:vAlign w:val="center"/>
          </w:tcPr>
          <w:p w14:paraId="3320D01A">
            <w:pPr>
              <w:spacing w:line="560" w:lineRule="exact"/>
              <w:jc w:val="left"/>
              <w:rPr>
                <w:rFonts w:ascii="方正书宋_GBK" w:eastAsia="方正书宋_GBK"/>
              </w:rPr>
            </w:pPr>
            <w:r>
              <w:rPr>
                <w:rFonts w:hint="eastAsia" w:ascii="方正书宋_GBK" w:eastAsia="方正书宋_GBK"/>
              </w:rPr>
              <w:t>抓好项目落实，疏通融资渠道</w:t>
            </w:r>
          </w:p>
        </w:tc>
        <w:tc>
          <w:tcPr>
            <w:tcW w:w="2976" w:type="dxa"/>
            <w:shd w:val="clear" w:color="auto" w:fill="auto"/>
            <w:vAlign w:val="center"/>
          </w:tcPr>
          <w:p w14:paraId="5DB3F8CA">
            <w:pPr>
              <w:spacing w:line="560" w:lineRule="exact"/>
              <w:jc w:val="left"/>
              <w:rPr>
                <w:rFonts w:ascii="方正书宋_GBK" w:eastAsia="方正书宋_GBK"/>
              </w:rPr>
            </w:pPr>
            <w:r>
              <w:rPr>
                <w:rFonts w:hint="eastAsia" w:ascii="方正书宋_GBK" w:eastAsia="方正书宋_GBK"/>
              </w:rPr>
              <w:t>加强农村电力、交通、水利、经济活动场所建设，改善民生，助推经济发展</w:t>
            </w:r>
          </w:p>
        </w:tc>
        <w:tc>
          <w:tcPr>
            <w:tcW w:w="1417" w:type="dxa"/>
            <w:shd w:val="clear" w:color="auto" w:fill="auto"/>
            <w:vAlign w:val="center"/>
          </w:tcPr>
          <w:p w14:paraId="1E58B36C">
            <w:pPr>
              <w:spacing w:line="560" w:lineRule="exact"/>
              <w:jc w:val="left"/>
              <w:rPr>
                <w:rFonts w:ascii="方正书宋_GBK" w:eastAsia="方正书宋_GBK"/>
              </w:rPr>
            </w:pPr>
            <w:r>
              <w:rPr>
                <w:rFonts w:hint="eastAsia" w:ascii="方正书宋_GBK" w:eastAsia="方正书宋_GBK"/>
              </w:rPr>
              <w:t>基础设施发展率</w:t>
            </w:r>
          </w:p>
        </w:tc>
        <w:tc>
          <w:tcPr>
            <w:tcW w:w="737" w:type="dxa"/>
            <w:shd w:val="clear" w:color="auto" w:fill="auto"/>
            <w:vAlign w:val="center"/>
          </w:tcPr>
          <w:p w14:paraId="02A37108">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6E97AF3E">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14:paraId="4EEF5E17">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shd w:val="clear" w:color="auto" w:fill="auto"/>
            <w:vAlign w:val="center"/>
          </w:tcPr>
          <w:p w14:paraId="03D06C65">
            <w:pPr>
              <w:spacing w:line="560" w:lineRule="exact"/>
              <w:jc w:val="center"/>
              <w:rPr>
                <w:rFonts w:ascii="方正书宋_GBK" w:eastAsia="方正书宋_GBK"/>
              </w:rPr>
            </w:pPr>
            <w:r>
              <w:rPr>
                <w:rFonts w:ascii="方正书宋_GBK" w:eastAsia="方正书宋_GBK"/>
              </w:rPr>
              <w:t>&lt;70%</w:t>
            </w:r>
          </w:p>
        </w:tc>
      </w:tr>
      <w:tr w14:paraId="2C6073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45C32A10">
            <w:pPr>
              <w:spacing w:line="560" w:lineRule="exact"/>
              <w:jc w:val="left"/>
              <w:rPr>
                <w:rFonts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、政府工作活动</w:t>
            </w:r>
          </w:p>
        </w:tc>
        <w:tc>
          <w:tcPr>
            <w:tcW w:w="1276" w:type="dxa"/>
            <w:shd w:val="clear" w:color="auto" w:fill="auto"/>
            <w:vAlign w:val="center"/>
          </w:tcPr>
          <w:p w14:paraId="64E79B98">
            <w:pPr>
              <w:spacing w:line="560" w:lineRule="exact"/>
              <w:jc w:val="left"/>
              <w:rPr>
                <w:rFonts w:ascii="方正书宋_GBK" w:eastAsia="方正书宋_GBK"/>
              </w:rPr>
            </w:pPr>
          </w:p>
        </w:tc>
        <w:tc>
          <w:tcPr>
            <w:tcW w:w="2976" w:type="dxa"/>
            <w:shd w:val="clear" w:color="auto" w:fill="auto"/>
            <w:vAlign w:val="center"/>
          </w:tcPr>
          <w:p w14:paraId="1139A932">
            <w:pPr>
              <w:spacing w:line="560" w:lineRule="exact"/>
              <w:jc w:val="left"/>
              <w:rPr>
                <w:rFonts w:ascii="方正书宋_GBK" w:eastAsia="方正书宋_GBK"/>
              </w:rPr>
            </w:pPr>
            <w:r>
              <w:rPr>
                <w:rFonts w:hint="eastAsia" w:ascii="方正书宋_GBK" w:eastAsia="方正书宋_GBK"/>
              </w:rPr>
              <w:t>做好信息的上报下达，完成上级交派的各项任务</w:t>
            </w:r>
          </w:p>
        </w:tc>
        <w:tc>
          <w:tcPr>
            <w:tcW w:w="2976" w:type="dxa"/>
            <w:shd w:val="clear" w:color="auto" w:fill="auto"/>
            <w:vAlign w:val="center"/>
          </w:tcPr>
          <w:p w14:paraId="12B2DC96">
            <w:pPr>
              <w:spacing w:line="560" w:lineRule="exact"/>
              <w:jc w:val="left"/>
              <w:rPr>
                <w:rFonts w:ascii="方正书宋_GBK" w:eastAsia="方正书宋_GBK"/>
              </w:rPr>
            </w:pPr>
            <w:r>
              <w:rPr>
                <w:rFonts w:hint="eastAsia" w:ascii="方正书宋_GBK" w:eastAsia="方正书宋_GBK"/>
              </w:rPr>
              <w:t>信息采集及上报及时，按时限完成各项工作</w:t>
            </w:r>
          </w:p>
        </w:tc>
        <w:tc>
          <w:tcPr>
            <w:tcW w:w="1417" w:type="dxa"/>
            <w:shd w:val="clear" w:color="auto" w:fill="auto"/>
            <w:vAlign w:val="center"/>
          </w:tcPr>
          <w:p w14:paraId="58AD8C55">
            <w:pPr>
              <w:spacing w:line="560" w:lineRule="exact"/>
              <w:jc w:val="left"/>
              <w:rPr>
                <w:rFonts w:ascii="方正书宋_GBK" w:eastAsia="方正书宋_GBK"/>
              </w:rPr>
            </w:pPr>
            <w:r>
              <w:rPr>
                <w:rFonts w:hint="eastAsia" w:ascii="方正书宋_GBK" w:eastAsia="方正书宋_GBK"/>
              </w:rPr>
              <w:t>工作完成率</w:t>
            </w:r>
          </w:p>
        </w:tc>
        <w:tc>
          <w:tcPr>
            <w:tcW w:w="737" w:type="dxa"/>
            <w:shd w:val="clear" w:color="auto" w:fill="auto"/>
            <w:vAlign w:val="center"/>
          </w:tcPr>
          <w:p w14:paraId="4C5BD108">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3EA39796">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14:paraId="4C219931">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shd w:val="clear" w:color="auto" w:fill="auto"/>
            <w:vAlign w:val="center"/>
          </w:tcPr>
          <w:p w14:paraId="5BB5CB18">
            <w:pPr>
              <w:spacing w:line="560" w:lineRule="exact"/>
              <w:jc w:val="center"/>
              <w:rPr>
                <w:rFonts w:ascii="方正书宋_GBK" w:eastAsia="方正书宋_GBK"/>
              </w:rPr>
            </w:pPr>
            <w:r>
              <w:rPr>
                <w:rFonts w:ascii="方正书宋_GBK" w:eastAsia="方正书宋_GBK"/>
              </w:rPr>
              <w:t>&lt;70%</w:t>
            </w:r>
          </w:p>
        </w:tc>
      </w:tr>
      <w:tr w14:paraId="1BCBB1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180E7CF4">
            <w:pPr>
              <w:spacing w:line="56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、信访活动</w:t>
            </w:r>
          </w:p>
        </w:tc>
        <w:tc>
          <w:tcPr>
            <w:tcW w:w="1276" w:type="dxa"/>
            <w:shd w:val="clear" w:color="auto" w:fill="auto"/>
            <w:vAlign w:val="center"/>
          </w:tcPr>
          <w:p w14:paraId="09CBEEAB">
            <w:pPr>
              <w:spacing w:line="560" w:lineRule="exact"/>
              <w:jc w:val="left"/>
              <w:rPr>
                <w:rFonts w:ascii="方正书宋_GBK" w:eastAsia="方正书宋_GBK"/>
              </w:rPr>
            </w:pPr>
          </w:p>
        </w:tc>
        <w:tc>
          <w:tcPr>
            <w:tcW w:w="2976" w:type="dxa"/>
            <w:shd w:val="clear" w:color="auto" w:fill="auto"/>
            <w:vAlign w:val="center"/>
          </w:tcPr>
          <w:p w14:paraId="0A5DA4CC">
            <w:pPr>
              <w:spacing w:line="560" w:lineRule="exact"/>
              <w:jc w:val="left"/>
              <w:rPr>
                <w:rFonts w:ascii="方正书宋_GBK" w:eastAsia="方正书宋_GBK"/>
              </w:rPr>
            </w:pPr>
            <w:r>
              <w:rPr>
                <w:rFonts w:hint="eastAsia" w:ascii="方正书宋_GBK" w:eastAsia="方正书宋_GBK"/>
              </w:rPr>
              <w:t>负责正常信访、非访、突发性及群体性事件的办理；提供相关服务保障；协助上级信访局处理越级上访；信访事项督查。</w:t>
            </w:r>
          </w:p>
        </w:tc>
        <w:tc>
          <w:tcPr>
            <w:tcW w:w="2976" w:type="dxa"/>
            <w:shd w:val="clear" w:color="auto" w:fill="auto"/>
            <w:vAlign w:val="center"/>
          </w:tcPr>
          <w:p w14:paraId="7247C6B9">
            <w:pPr>
              <w:spacing w:line="560" w:lineRule="exact"/>
              <w:jc w:val="left"/>
              <w:rPr>
                <w:rFonts w:ascii="方正书宋_GBK" w:eastAsia="方正书宋_GBK"/>
              </w:rPr>
            </w:pPr>
            <w:r>
              <w:rPr>
                <w:rFonts w:hint="eastAsia" w:ascii="方正书宋_GBK" w:eastAsia="方正书宋_GBK"/>
              </w:rPr>
              <w:t>畅通信访渠道，提高信访事项办理质量和效率。</w:t>
            </w:r>
          </w:p>
        </w:tc>
        <w:tc>
          <w:tcPr>
            <w:tcW w:w="1417" w:type="dxa"/>
            <w:shd w:val="clear" w:color="auto" w:fill="auto"/>
            <w:vAlign w:val="center"/>
          </w:tcPr>
          <w:p w14:paraId="1AF218AC">
            <w:pPr>
              <w:spacing w:line="560" w:lineRule="exact"/>
              <w:jc w:val="left"/>
              <w:rPr>
                <w:rFonts w:ascii="方正书宋_GBK" w:eastAsia="方正书宋_GBK"/>
              </w:rPr>
            </w:pPr>
            <w:r>
              <w:rPr>
                <w:rFonts w:hint="eastAsia" w:ascii="方正书宋_GBK" w:eastAsia="方正书宋_GBK"/>
              </w:rPr>
              <w:t>督办信访案件数</w:t>
            </w:r>
          </w:p>
        </w:tc>
        <w:tc>
          <w:tcPr>
            <w:tcW w:w="737" w:type="dxa"/>
            <w:shd w:val="clear" w:color="auto" w:fill="auto"/>
            <w:vAlign w:val="center"/>
          </w:tcPr>
          <w:p w14:paraId="39DAEE37">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w:t>
            </w:r>
          </w:p>
        </w:tc>
        <w:tc>
          <w:tcPr>
            <w:tcW w:w="737" w:type="dxa"/>
            <w:shd w:val="clear" w:color="auto" w:fill="auto"/>
            <w:vAlign w:val="center"/>
          </w:tcPr>
          <w:p w14:paraId="17852E71">
            <w:pPr>
              <w:spacing w:line="560" w:lineRule="exact"/>
              <w:jc w:val="center"/>
              <w:rPr>
                <w:rFonts w:ascii="方正书宋_GBK" w:eastAsia="方正书宋_GBK"/>
              </w:rPr>
            </w:pPr>
            <w:r>
              <w:rPr>
                <w:rFonts w:ascii="方正书宋_GBK" w:eastAsia="方正书宋_GBK"/>
              </w:rPr>
              <w:t>7</w:t>
            </w:r>
          </w:p>
        </w:tc>
        <w:tc>
          <w:tcPr>
            <w:tcW w:w="737" w:type="dxa"/>
            <w:shd w:val="clear" w:color="auto" w:fill="auto"/>
            <w:vAlign w:val="center"/>
          </w:tcPr>
          <w:p w14:paraId="4B5E8564">
            <w:pPr>
              <w:spacing w:line="560" w:lineRule="exact"/>
              <w:jc w:val="center"/>
              <w:rPr>
                <w:rFonts w:ascii="方正书宋_GBK" w:eastAsia="方正书宋_GBK"/>
              </w:rPr>
            </w:pPr>
            <w:r>
              <w:rPr>
                <w:rFonts w:ascii="方正书宋_GBK" w:eastAsia="方正书宋_GBK"/>
              </w:rPr>
              <w:t>6</w:t>
            </w:r>
          </w:p>
        </w:tc>
        <w:tc>
          <w:tcPr>
            <w:tcW w:w="737" w:type="dxa"/>
            <w:shd w:val="clear" w:color="auto" w:fill="auto"/>
            <w:vAlign w:val="center"/>
          </w:tcPr>
          <w:p w14:paraId="3160B944">
            <w:pPr>
              <w:spacing w:line="560" w:lineRule="exact"/>
              <w:jc w:val="center"/>
              <w:rPr>
                <w:rFonts w:ascii="方正书宋_GBK" w:eastAsia="方正书宋_GBK"/>
              </w:rPr>
            </w:pPr>
            <w:r>
              <w:rPr>
                <w:rFonts w:ascii="方正书宋_GBK" w:eastAsia="方正书宋_GBK"/>
              </w:rPr>
              <w:t>&lt;6</w:t>
            </w:r>
          </w:p>
        </w:tc>
      </w:tr>
      <w:tr w14:paraId="244CB1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6DB6BB25">
            <w:pPr>
              <w:spacing w:line="56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、财政管理</w:t>
            </w:r>
          </w:p>
        </w:tc>
        <w:tc>
          <w:tcPr>
            <w:tcW w:w="1276" w:type="dxa"/>
            <w:shd w:val="clear" w:color="auto" w:fill="auto"/>
            <w:vAlign w:val="center"/>
          </w:tcPr>
          <w:p w14:paraId="053BFE05">
            <w:pPr>
              <w:spacing w:line="560" w:lineRule="exact"/>
              <w:jc w:val="left"/>
              <w:rPr>
                <w:rFonts w:ascii="方正书宋_GBK" w:eastAsia="方正书宋_GBK"/>
              </w:rPr>
            </w:pPr>
          </w:p>
        </w:tc>
        <w:tc>
          <w:tcPr>
            <w:tcW w:w="2976" w:type="dxa"/>
            <w:shd w:val="clear" w:color="auto" w:fill="auto"/>
            <w:vAlign w:val="center"/>
          </w:tcPr>
          <w:p w14:paraId="6ECA53BF">
            <w:pPr>
              <w:spacing w:line="560" w:lineRule="exact"/>
              <w:jc w:val="left"/>
              <w:rPr>
                <w:rFonts w:ascii="方正书宋_GBK" w:eastAsia="方正书宋_GBK"/>
              </w:rPr>
            </w:pPr>
            <w:r>
              <w:rPr>
                <w:rFonts w:hint="eastAsia" w:ascii="方正书宋_GBK" w:eastAsia="方正书宋_GBK"/>
              </w:rPr>
              <w:t>财政对会计人员进行培训依法、依规、依纪办理会计事务</w:t>
            </w:r>
          </w:p>
        </w:tc>
        <w:tc>
          <w:tcPr>
            <w:tcW w:w="2976" w:type="dxa"/>
            <w:shd w:val="clear" w:color="auto" w:fill="auto"/>
            <w:vAlign w:val="center"/>
          </w:tcPr>
          <w:p w14:paraId="59A59CA6">
            <w:pPr>
              <w:spacing w:line="560" w:lineRule="exact"/>
              <w:jc w:val="left"/>
              <w:rPr>
                <w:rFonts w:ascii="方正书宋_GBK" w:eastAsia="方正书宋_GBK"/>
              </w:rPr>
            </w:pPr>
            <w:r>
              <w:rPr>
                <w:rFonts w:hint="eastAsia" w:ascii="方正书宋_GBK" w:eastAsia="方正书宋_GBK"/>
              </w:rPr>
              <w:t>发挥财政职能，提高理财水平</w:t>
            </w:r>
          </w:p>
        </w:tc>
        <w:tc>
          <w:tcPr>
            <w:tcW w:w="1417" w:type="dxa"/>
            <w:shd w:val="clear" w:color="auto" w:fill="auto"/>
            <w:vAlign w:val="center"/>
          </w:tcPr>
          <w:p w14:paraId="123D93D9">
            <w:pPr>
              <w:spacing w:line="560" w:lineRule="exact"/>
              <w:jc w:val="left"/>
              <w:rPr>
                <w:rFonts w:ascii="方正书宋_GBK" w:eastAsia="方正书宋_GBK"/>
              </w:rPr>
            </w:pPr>
            <w:r>
              <w:rPr>
                <w:rFonts w:hint="eastAsia" w:ascii="方正书宋_GBK" w:eastAsia="方正书宋_GBK"/>
              </w:rPr>
              <w:t>财政人员培训率</w:t>
            </w:r>
          </w:p>
        </w:tc>
        <w:tc>
          <w:tcPr>
            <w:tcW w:w="737" w:type="dxa"/>
            <w:shd w:val="clear" w:color="auto" w:fill="auto"/>
            <w:vAlign w:val="center"/>
          </w:tcPr>
          <w:p w14:paraId="169BABC0">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shd w:val="clear" w:color="auto" w:fill="auto"/>
            <w:vAlign w:val="center"/>
          </w:tcPr>
          <w:p w14:paraId="35B408D1">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4BB4561A">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4E692CAA">
            <w:pPr>
              <w:spacing w:line="560" w:lineRule="exact"/>
              <w:jc w:val="center"/>
              <w:rPr>
                <w:rFonts w:ascii="方正书宋_GBK" w:eastAsia="方正书宋_GBK"/>
              </w:rPr>
            </w:pPr>
            <w:r>
              <w:rPr>
                <w:rFonts w:ascii="方正书宋_GBK" w:eastAsia="方正书宋_GBK"/>
              </w:rPr>
              <w:t>&lt;90%</w:t>
            </w:r>
          </w:p>
        </w:tc>
      </w:tr>
      <w:tr w14:paraId="37AF4E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39C4D94B">
            <w:pPr>
              <w:spacing w:line="560" w:lineRule="exact"/>
              <w:jc w:val="left"/>
              <w:rPr>
                <w:rFonts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、预算管理</w:t>
            </w:r>
          </w:p>
        </w:tc>
        <w:tc>
          <w:tcPr>
            <w:tcW w:w="1276" w:type="dxa"/>
            <w:shd w:val="clear" w:color="auto" w:fill="auto"/>
            <w:vAlign w:val="center"/>
          </w:tcPr>
          <w:p w14:paraId="54772507">
            <w:pPr>
              <w:spacing w:line="560" w:lineRule="exact"/>
              <w:jc w:val="left"/>
              <w:rPr>
                <w:rFonts w:ascii="方正书宋_GBK" w:eastAsia="方正书宋_GBK"/>
              </w:rPr>
            </w:pPr>
          </w:p>
        </w:tc>
        <w:tc>
          <w:tcPr>
            <w:tcW w:w="2976" w:type="dxa"/>
            <w:shd w:val="clear" w:color="auto" w:fill="auto"/>
            <w:vAlign w:val="center"/>
          </w:tcPr>
          <w:p w14:paraId="500726DE">
            <w:pPr>
              <w:spacing w:line="560" w:lineRule="exact"/>
              <w:jc w:val="left"/>
              <w:rPr>
                <w:rFonts w:ascii="方正书宋_GBK" w:eastAsia="方正书宋_GBK"/>
              </w:rPr>
            </w:pPr>
            <w:r>
              <w:rPr>
                <w:rFonts w:hint="eastAsia" w:ascii="方正书宋_GBK" w:eastAsia="方正书宋_GBK"/>
              </w:rPr>
              <w:t>做好预算编制，预算执行工作</w:t>
            </w:r>
          </w:p>
        </w:tc>
        <w:tc>
          <w:tcPr>
            <w:tcW w:w="2976" w:type="dxa"/>
            <w:shd w:val="clear" w:color="auto" w:fill="auto"/>
            <w:vAlign w:val="center"/>
          </w:tcPr>
          <w:p w14:paraId="2FE401CB">
            <w:pPr>
              <w:spacing w:line="560" w:lineRule="exact"/>
              <w:jc w:val="left"/>
              <w:rPr>
                <w:rFonts w:ascii="方正书宋_GBK" w:eastAsia="方正书宋_GBK"/>
              </w:rPr>
            </w:pPr>
            <w:r>
              <w:rPr>
                <w:rFonts w:hint="eastAsia" w:ascii="方正书宋_GBK" w:eastAsia="方正书宋_GBK"/>
              </w:rPr>
              <w:t>合理有效使用预算资金发挥资金效能</w:t>
            </w:r>
          </w:p>
        </w:tc>
        <w:tc>
          <w:tcPr>
            <w:tcW w:w="1417" w:type="dxa"/>
            <w:shd w:val="clear" w:color="auto" w:fill="auto"/>
            <w:vAlign w:val="center"/>
          </w:tcPr>
          <w:p w14:paraId="1163FEFB">
            <w:pPr>
              <w:spacing w:line="560" w:lineRule="exact"/>
              <w:jc w:val="left"/>
              <w:rPr>
                <w:rFonts w:ascii="方正书宋_GBK" w:eastAsia="方正书宋_GBK"/>
              </w:rPr>
            </w:pPr>
            <w:r>
              <w:rPr>
                <w:rFonts w:hint="eastAsia" w:ascii="方正书宋_GBK" w:eastAsia="方正书宋_GBK"/>
              </w:rPr>
              <w:t>预算资金执行效能</w:t>
            </w:r>
          </w:p>
        </w:tc>
        <w:tc>
          <w:tcPr>
            <w:tcW w:w="737" w:type="dxa"/>
            <w:shd w:val="clear" w:color="auto" w:fill="auto"/>
            <w:vAlign w:val="center"/>
          </w:tcPr>
          <w:p w14:paraId="1493263C">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shd w:val="clear" w:color="auto" w:fill="auto"/>
            <w:vAlign w:val="center"/>
          </w:tcPr>
          <w:p w14:paraId="65C7255C">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34CA8201">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07A18164">
            <w:pPr>
              <w:spacing w:line="560" w:lineRule="exact"/>
              <w:jc w:val="center"/>
              <w:rPr>
                <w:rFonts w:ascii="方正书宋_GBK" w:eastAsia="方正书宋_GBK"/>
              </w:rPr>
            </w:pPr>
            <w:r>
              <w:rPr>
                <w:rFonts w:ascii="方正书宋_GBK" w:eastAsia="方正书宋_GBK"/>
              </w:rPr>
              <w:t>&lt;90%</w:t>
            </w:r>
          </w:p>
        </w:tc>
      </w:tr>
      <w:tr w14:paraId="111320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21040A45">
            <w:pPr>
              <w:spacing w:line="560" w:lineRule="exact"/>
              <w:jc w:val="left"/>
              <w:rPr>
                <w:rFonts w:ascii="方正书宋_GBK" w:eastAsia="方正书宋_GBK"/>
                <w:b/>
              </w:rPr>
            </w:pPr>
            <w:r>
              <w:rPr>
                <w:rFonts w:hint="eastAsia" w:ascii="方正书宋_GBK" w:eastAsia="方正书宋_GBK"/>
                <w:b/>
              </w:rPr>
              <w:t>　　</w:t>
            </w:r>
            <w:r>
              <w:rPr>
                <w:rFonts w:ascii="方正书宋_GBK" w:eastAsia="方正书宋_GBK"/>
                <w:b/>
              </w:rPr>
              <w:t>3</w:t>
            </w:r>
            <w:r>
              <w:rPr>
                <w:rFonts w:hint="eastAsia" w:ascii="方正书宋_GBK" w:eastAsia="方正书宋_GBK"/>
                <w:b/>
              </w:rPr>
              <w:t>、财政监督管理</w:t>
            </w:r>
          </w:p>
        </w:tc>
        <w:tc>
          <w:tcPr>
            <w:tcW w:w="1276" w:type="dxa"/>
            <w:shd w:val="clear" w:color="auto" w:fill="auto"/>
            <w:vAlign w:val="center"/>
          </w:tcPr>
          <w:p w14:paraId="682C7A0B">
            <w:pPr>
              <w:spacing w:line="560" w:lineRule="exact"/>
              <w:jc w:val="left"/>
              <w:rPr>
                <w:rFonts w:ascii="方正书宋_GBK" w:eastAsia="方正书宋_GBK"/>
              </w:rPr>
            </w:pPr>
          </w:p>
        </w:tc>
        <w:tc>
          <w:tcPr>
            <w:tcW w:w="2976" w:type="dxa"/>
            <w:shd w:val="clear" w:color="auto" w:fill="auto"/>
            <w:vAlign w:val="center"/>
          </w:tcPr>
          <w:p w14:paraId="4B50BC68">
            <w:pPr>
              <w:spacing w:line="560" w:lineRule="exact"/>
              <w:jc w:val="left"/>
              <w:rPr>
                <w:rFonts w:ascii="方正书宋_GBK" w:eastAsia="方正书宋_GBK"/>
              </w:rPr>
            </w:pPr>
            <w:r>
              <w:rPr>
                <w:rFonts w:hint="eastAsia" w:ascii="方正书宋_GBK" w:eastAsia="方正书宋_GBK"/>
              </w:rPr>
              <w:t>加强对财经法规制度的执行情况的监督检查</w:t>
            </w:r>
          </w:p>
        </w:tc>
        <w:tc>
          <w:tcPr>
            <w:tcW w:w="2976" w:type="dxa"/>
            <w:shd w:val="clear" w:color="auto" w:fill="auto"/>
            <w:vAlign w:val="center"/>
          </w:tcPr>
          <w:p w14:paraId="60683254">
            <w:pPr>
              <w:spacing w:line="560" w:lineRule="exact"/>
              <w:jc w:val="left"/>
              <w:rPr>
                <w:rFonts w:ascii="方正书宋_GBK" w:eastAsia="方正书宋_GBK"/>
              </w:rPr>
            </w:pPr>
            <w:r>
              <w:rPr>
                <w:rFonts w:hint="eastAsia" w:ascii="方正书宋_GBK" w:eastAsia="方正书宋_GBK"/>
              </w:rPr>
              <w:t>做好财政资金监督、绩效评价、投资评审、会计制度检查、农村三资管理的监督</w:t>
            </w:r>
          </w:p>
        </w:tc>
        <w:tc>
          <w:tcPr>
            <w:tcW w:w="1417" w:type="dxa"/>
            <w:shd w:val="clear" w:color="auto" w:fill="auto"/>
            <w:vAlign w:val="center"/>
          </w:tcPr>
          <w:p w14:paraId="1BF79505">
            <w:pPr>
              <w:spacing w:line="560" w:lineRule="exact"/>
              <w:jc w:val="left"/>
              <w:rPr>
                <w:rFonts w:ascii="方正书宋_GBK" w:eastAsia="方正书宋_GBK"/>
              </w:rPr>
            </w:pPr>
            <w:r>
              <w:rPr>
                <w:rFonts w:hint="eastAsia" w:ascii="方正书宋_GBK" w:eastAsia="方正书宋_GBK"/>
              </w:rPr>
              <w:t>财政监管力度</w:t>
            </w:r>
          </w:p>
        </w:tc>
        <w:tc>
          <w:tcPr>
            <w:tcW w:w="737" w:type="dxa"/>
            <w:shd w:val="clear" w:color="auto" w:fill="auto"/>
            <w:vAlign w:val="center"/>
          </w:tcPr>
          <w:p w14:paraId="347B0095">
            <w:pPr>
              <w:spacing w:line="560" w:lineRule="exact"/>
              <w:jc w:val="center"/>
              <w:rPr>
                <w:rFonts w:ascii="方正书宋_GBK" w:eastAsia="方正书宋_GBK"/>
              </w:rPr>
            </w:pPr>
          </w:p>
        </w:tc>
        <w:tc>
          <w:tcPr>
            <w:tcW w:w="737" w:type="dxa"/>
            <w:shd w:val="clear" w:color="auto" w:fill="auto"/>
            <w:vAlign w:val="center"/>
          </w:tcPr>
          <w:p w14:paraId="1388E4E6">
            <w:pPr>
              <w:spacing w:line="560" w:lineRule="exact"/>
              <w:jc w:val="center"/>
              <w:rPr>
                <w:rFonts w:ascii="方正书宋_GBK" w:eastAsia="方正书宋_GBK"/>
              </w:rPr>
            </w:pPr>
          </w:p>
        </w:tc>
        <w:tc>
          <w:tcPr>
            <w:tcW w:w="737" w:type="dxa"/>
            <w:shd w:val="clear" w:color="auto" w:fill="auto"/>
            <w:vAlign w:val="center"/>
          </w:tcPr>
          <w:p w14:paraId="32DDFDF4">
            <w:pPr>
              <w:spacing w:line="560" w:lineRule="exact"/>
              <w:jc w:val="center"/>
              <w:rPr>
                <w:rFonts w:ascii="方正书宋_GBK" w:eastAsia="方正书宋_GBK"/>
              </w:rPr>
            </w:pPr>
          </w:p>
        </w:tc>
        <w:tc>
          <w:tcPr>
            <w:tcW w:w="737" w:type="dxa"/>
            <w:shd w:val="clear" w:color="auto" w:fill="auto"/>
            <w:vAlign w:val="center"/>
          </w:tcPr>
          <w:p w14:paraId="0D9B2FE1">
            <w:pPr>
              <w:spacing w:line="560" w:lineRule="exact"/>
              <w:jc w:val="center"/>
              <w:rPr>
                <w:rFonts w:ascii="方正书宋_GBK" w:eastAsia="方正书宋_GBK"/>
              </w:rPr>
            </w:pPr>
          </w:p>
        </w:tc>
      </w:tr>
      <w:tr w14:paraId="737249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2FFA98BD">
            <w:pPr>
              <w:spacing w:line="560" w:lineRule="exact"/>
              <w:jc w:val="left"/>
              <w:rPr>
                <w:rFonts w:ascii="方正书宋_GBK" w:eastAsia="方正书宋_GBK"/>
                <w:b/>
              </w:rPr>
            </w:pPr>
            <w:r>
              <w:rPr>
                <w:rFonts w:hint="eastAsia" w:ascii="方正书宋_GBK" w:eastAsia="方正书宋_GBK"/>
                <w:b/>
              </w:rPr>
              <w:t>　　</w:t>
            </w:r>
            <w:r>
              <w:rPr>
                <w:rFonts w:ascii="方正书宋_GBK" w:eastAsia="方正书宋_GBK"/>
                <w:b/>
              </w:rPr>
              <w:t>4</w:t>
            </w:r>
            <w:r>
              <w:rPr>
                <w:rFonts w:hint="eastAsia" w:ascii="方正书宋_GBK" w:eastAsia="方正书宋_GBK"/>
                <w:b/>
              </w:rPr>
              <w:t>、国有资产</w:t>
            </w:r>
          </w:p>
        </w:tc>
        <w:tc>
          <w:tcPr>
            <w:tcW w:w="1276" w:type="dxa"/>
            <w:shd w:val="clear" w:color="auto" w:fill="auto"/>
            <w:vAlign w:val="center"/>
          </w:tcPr>
          <w:p w14:paraId="41A67FBD">
            <w:pPr>
              <w:spacing w:line="560" w:lineRule="exact"/>
              <w:jc w:val="left"/>
              <w:rPr>
                <w:rFonts w:ascii="方正书宋_GBK" w:eastAsia="方正书宋_GBK"/>
              </w:rPr>
            </w:pPr>
          </w:p>
        </w:tc>
        <w:tc>
          <w:tcPr>
            <w:tcW w:w="2976" w:type="dxa"/>
            <w:shd w:val="clear" w:color="auto" w:fill="auto"/>
            <w:vAlign w:val="center"/>
          </w:tcPr>
          <w:p w14:paraId="7F195073">
            <w:pPr>
              <w:spacing w:line="560" w:lineRule="exact"/>
              <w:jc w:val="left"/>
              <w:rPr>
                <w:rFonts w:ascii="方正书宋_GBK" w:eastAsia="方正书宋_GBK"/>
              </w:rPr>
            </w:pPr>
            <w:r>
              <w:rPr>
                <w:rFonts w:hint="eastAsia" w:ascii="方正书宋_GBK" w:eastAsia="方正书宋_GBK"/>
              </w:rPr>
              <w:t>做好国有资产的维护保养，确保国有资产保值、增值，做好固定资产的登记、造册</w:t>
            </w:r>
          </w:p>
        </w:tc>
        <w:tc>
          <w:tcPr>
            <w:tcW w:w="2976" w:type="dxa"/>
            <w:shd w:val="clear" w:color="auto" w:fill="auto"/>
            <w:vAlign w:val="center"/>
          </w:tcPr>
          <w:p w14:paraId="29D474D7">
            <w:pPr>
              <w:spacing w:line="560" w:lineRule="exact"/>
              <w:jc w:val="left"/>
              <w:rPr>
                <w:rFonts w:ascii="方正书宋_GBK" w:eastAsia="方正书宋_GBK"/>
              </w:rPr>
            </w:pPr>
            <w:r>
              <w:rPr>
                <w:rFonts w:hint="eastAsia" w:ascii="方正书宋_GBK" w:eastAsia="方正书宋_GBK"/>
              </w:rPr>
              <w:t>保证国有资产完整，防止国有资产流失</w:t>
            </w:r>
          </w:p>
        </w:tc>
        <w:tc>
          <w:tcPr>
            <w:tcW w:w="1417" w:type="dxa"/>
            <w:shd w:val="clear" w:color="auto" w:fill="auto"/>
            <w:vAlign w:val="center"/>
          </w:tcPr>
          <w:p w14:paraId="12814C9A">
            <w:pPr>
              <w:spacing w:line="560" w:lineRule="exact"/>
              <w:jc w:val="left"/>
              <w:rPr>
                <w:rFonts w:ascii="方正书宋_GBK" w:eastAsia="方正书宋_GBK"/>
              </w:rPr>
            </w:pPr>
            <w:r>
              <w:rPr>
                <w:rFonts w:hint="eastAsia" w:ascii="方正书宋_GBK" w:eastAsia="方正书宋_GBK"/>
              </w:rPr>
              <w:t>国有资产保全率</w:t>
            </w:r>
          </w:p>
        </w:tc>
        <w:tc>
          <w:tcPr>
            <w:tcW w:w="737" w:type="dxa"/>
            <w:shd w:val="clear" w:color="auto" w:fill="auto"/>
            <w:vAlign w:val="center"/>
          </w:tcPr>
          <w:p w14:paraId="72F1FE9F">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shd w:val="clear" w:color="auto" w:fill="auto"/>
            <w:vAlign w:val="center"/>
          </w:tcPr>
          <w:p w14:paraId="62ECF479">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56E3A784">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5C5DEF45">
            <w:pPr>
              <w:spacing w:line="560" w:lineRule="exact"/>
              <w:jc w:val="center"/>
              <w:rPr>
                <w:rFonts w:ascii="方正书宋_GBK" w:eastAsia="方正书宋_GBK"/>
              </w:rPr>
            </w:pPr>
            <w:r>
              <w:rPr>
                <w:rFonts w:ascii="方正书宋_GBK" w:eastAsia="方正书宋_GBK"/>
              </w:rPr>
              <w:t>&lt;90%</w:t>
            </w:r>
          </w:p>
        </w:tc>
      </w:tr>
    </w:tbl>
    <w:p w14:paraId="115B1EA6">
      <w:pPr>
        <w:spacing w:line="560" w:lineRule="exact"/>
        <w:jc w:val="left"/>
        <w:outlineLvl w:val="0"/>
        <w:sectPr>
          <w:pgSz w:w="16839" w:h="11907" w:orient="landscape"/>
          <w:pgMar w:top="1020" w:right="1361" w:bottom="1020" w:left="1361" w:header="851" w:footer="992" w:gutter="0"/>
          <w:cols w:space="425" w:num="1"/>
          <w:docGrid w:type="lines" w:linePitch="312" w:charSpace="0"/>
        </w:sectPr>
      </w:pPr>
    </w:p>
    <w:p w14:paraId="5662E815">
      <w:pPr>
        <w:spacing w:line="560" w:lineRule="exact"/>
        <w:jc w:val="left"/>
        <w:outlineLvl w:val="0"/>
        <w:sectPr>
          <w:pgSz w:w="11907" w:h="16839"/>
          <w:pgMar w:top="1361" w:right="1020" w:bottom="1361" w:left="1020" w:header="851" w:footer="992" w:gutter="0"/>
          <w:cols w:space="425" w:num="1"/>
          <w:docGrid w:type="lines" w:linePitch="312" w:charSpace="0"/>
        </w:sectPr>
      </w:pPr>
    </w:p>
    <w:p w14:paraId="6F7F1E55">
      <w:pPr>
        <w:spacing w:line="560" w:lineRule="exact"/>
        <w:ind w:firstLine="413" w:firstLineChars="147"/>
        <w:jc w:val="left"/>
        <w:rPr>
          <w:rFonts w:ascii="宋体" w:hAnsi="宋体" w:cs="宋体"/>
          <w:b/>
          <w:bCs/>
          <w:color w:val="000000"/>
          <w:kern w:val="0"/>
          <w:sz w:val="28"/>
          <w:szCs w:val="28"/>
        </w:rPr>
      </w:pPr>
      <w:r>
        <w:rPr>
          <w:rFonts w:hint="eastAsia" w:ascii="宋体" w:hAnsi="宋体" w:cs="宋体"/>
          <w:b/>
          <w:bCs/>
          <w:color w:val="000000"/>
          <w:kern w:val="0"/>
          <w:sz w:val="28"/>
          <w:szCs w:val="28"/>
        </w:rPr>
        <w:t>六、政府采购预算情况</w:t>
      </w:r>
    </w:p>
    <w:p w14:paraId="087F4781">
      <w:pPr>
        <w:pStyle w:val="12"/>
        <w:spacing w:line="560" w:lineRule="exact"/>
        <w:ind w:left="360" w:firstLine="0" w:firstLineChars="0"/>
        <w:jc w:val="left"/>
        <w:rPr>
          <w:rFonts w:ascii="宋体" w:hAnsi="宋体" w:cs="宋体"/>
          <w:bCs/>
          <w:color w:val="000000"/>
          <w:kern w:val="0"/>
          <w:sz w:val="28"/>
          <w:szCs w:val="28"/>
        </w:rPr>
      </w:pPr>
      <w:r>
        <w:rPr>
          <w:rFonts w:hint="eastAsia" w:ascii="宋体" w:hAnsi="宋体" w:cs="宋体"/>
          <w:bCs/>
          <w:color w:val="000000"/>
          <w:kern w:val="0"/>
          <w:sz w:val="28"/>
          <w:szCs w:val="28"/>
        </w:rPr>
        <w:t>2017年我单位无政府采购预算。</w:t>
      </w:r>
    </w:p>
    <w:p w14:paraId="0D3DC64C">
      <w:pPr>
        <w:spacing w:line="560" w:lineRule="exact"/>
        <w:ind w:firstLine="413" w:firstLineChars="147"/>
        <w:jc w:val="left"/>
        <w:rPr>
          <w:rFonts w:ascii="宋体" w:hAnsi="宋体" w:cs="宋体"/>
          <w:b/>
          <w:bCs/>
          <w:color w:val="000000"/>
          <w:kern w:val="0"/>
          <w:sz w:val="28"/>
          <w:szCs w:val="28"/>
        </w:rPr>
      </w:pPr>
      <w:r>
        <w:rPr>
          <w:rFonts w:hint="eastAsia" w:ascii="宋体" w:hAnsi="宋体" w:cs="宋体"/>
          <w:b/>
          <w:bCs/>
          <w:color w:val="000000"/>
          <w:kern w:val="0"/>
          <w:sz w:val="28"/>
          <w:szCs w:val="28"/>
        </w:rPr>
        <w:t>七、国有资产信息情况</w:t>
      </w:r>
    </w:p>
    <w:p w14:paraId="3C6094B7">
      <w:pPr>
        <w:widowControl/>
        <w:spacing w:line="560" w:lineRule="exact"/>
        <w:ind w:firstLine="420" w:firstLineChars="150"/>
        <w:rPr>
          <w:rFonts w:ascii="宋体" w:hAnsi="宋体" w:cs="仿宋"/>
          <w:bCs/>
          <w:kern w:val="0"/>
          <w:sz w:val="28"/>
          <w:szCs w:val="28"/>
        </w:rPr>
      </w:pPr>
      <w:r>
        <w:rPr>
          <w:rFonts w:hint="eastAsia" w:ascii="宋体" w:hAnsi="宋体" w:cs="仿宋"/>
          <w:bCs/>
          <w:kern w:val="0"/>
          <w:sz w:val="28"/>
          <w:szCs w:val="28"/>
        </w:rPr>
        <w:t>涞水县三坡镇人民政府2017年末固定资产总金额92.44万元（详见下表）。 2017年拟购置固定资产为零。</w:t>
      </w:r>
    </w:p>
    <w:p w14:paraId="43874094">
      <w:pPr>
        <w:spacing w:line="560" w:lineRule="exact"/>
        <w:rPr>
          <w:rFonts w:ascii="宋体" w:hAnsi="宋体"/>
          <w:b/>
          <w:sz w:val="28"/>
          <w:szCs w:val="28"/>
        </w:rPr>
      </w:pPr>
    </w:p>
    <w:tbl>
      <w:tblPr>
        <w:tblStyle w:val="6"/>
        <w:tblW w:w="8804" w:type="dxa"/>
        <w:tblInd w:w="93" w:type="dxa"/>
        <w:tblLayout w:type="fixed"/>
        <w:tblCellMar>
          <w:top w:w="0" w:type="dxa"/>
          <w:left w:w="108" w:type="dxa"/>
          <w:bottom w:w="0" w:type="dxa"/>
          <w:right w:w="108" w:type="dxa"/>
        </w:tblCellMar>
      </w:tblPr>
      <w:tblGrid>
        <w:gridCol w:w="3811"/>
        <w:gridCol w:w="1591"/>
        <w:gridCol w:w="3402"/>
      </w:tblGrid>
      <w:tr w14:paraId="3565C894">
        <w:tblPrEx>
          <w:tblCellMar>
            <w:top w:w="0" w:type="dxa"/>
            <w:left w:w="108" w:type="dxa"/>
            <w:bottom w:w="0" w:type="dxa"/>
            <w:right w:w="108" w:type="dxa"/>
          </w:tblCellMar>
        </w:tblPrEx>
        <w:trPr>
          <w:trHeight w:val="675" w:hRule="atLeast"/>
        </w:trPr>
        <w:tc>
          <w:tcPr>
            <w:tcW w:w="8804" w:type="dxa"/>
            <w:gridSpan w:val="3"/>
            <w:tcBorders>
              <w:top w:val="nil"/>
              <w:left w:val="nil"/>
              <w:bottom w:val="nil"/>
              <w:right w:val="nil"/>
            </w:tcBorders>
            <w:shd w:val="clear" w:color="auto" w:fill="auto"/>
            <w:vAlign w:val="center"/>
          </w:tcPr>
          <w:p w14:paraId="7CE4BEB1">
            <w:pPr>
              <w:widowControl/>
              <w:spacing w:line="560" w:lineRule="exact"/>
              <w:jc w:val="center"/>
              <w:rPr>
                <w:rFonts w:ascii="宋体" w:hAnsi="宋体" w:cs="宋体"/>
                <w:color w:val="000000"/>
                <w:kern w:val="0"/>
                <w:sz w:val="28"/>
                <w:szCs w:val="28"/>
              </w:rPr>
            </w:pPr>
            <w:r>
              <w:rPr>
                <w:rFonts w:hint="eastAsia" w:ascii="宋体" w:hAnsi="宋体"/>
                <w:sz w:val="28"/>
                <w:szCs w:val="28"/>
              </w:rPr>
              <w:t>涞水县三坡镇人民政府</w:t>
            </w:r>
          </w:p>
        </w:tc>
      </w:tr>
      <w:tr w14:paraId="1F2CFCE1">
        <w:tblPrEx>
          <w:tblCellMar>
            <w:top w:w="0" w:type="dxa"/>
            <w:left w:w="108" w:type="dxa"/>
            <w:bottom w:w="0" w:type="dxa"/>
            <w:right w:w="108" w:type="dxa"/>
          </w:tblCellMar>
        </w:tblPrEx>
        <w:trPr>
          <w:trHeight w:val="465" w:hRule="atLeast"/>
        </w:trPr>
        <w:tc>
          <w:tcPr>
            <w:tcW w:w="8804" w:type="dxa"/>
            <w:gridSpan w:val="3"/>
            <w:tcBorders>
              <w:top w:val="nil"/>
              <w:left w:val="nil"/>
              <w:bottom w:val="single" w:color="auto" w:sz="4" w:space="0"/>
              <w:right w:val="nil"/>
            </w:tcBorders>
            <w:shd w:val="clear" w:color="auto" w:fill="auto"/>
            <w:vAlign w:val="center"/>
          </w:tcPr>
          <w:p w14:paraId="5B34F206">
            <w:pPr>
              <w:widowControl/>
              <w:spacing w:line="560" w:lineRule="exact"/>
              <w:jc w:val="center"/>
              <w:rPr>
                <w:rFonts w:ascii="宋体" w:hAnsi="宋体" w:cs="宋体"/>
                <w:color w:val="000000"/>
                <w:kern w:val="0"/>
                <w:sz w:val="28"/>
                <w:szCs w:val="28"/>
              </w:rPr>
            </w:pPr>
            <w:r>
              <w:rPr>
                <w:rFonts w:hint="eastAsia" w:ascii="宋体" w:hAnsi="宋体" w:cs="宋体"/>
                <w:bCs/>
                <w:color w:val="000000"/>
                <w:kern w:val="0"/>
                <w:sz w:val="28"/>
                <w:szCs w:val="28"/>
              </w:rPr>
              <w:t xml:space="preserve">                           截止时间：2017年12月31日</w:t>
            </w:r>
          </w:p>
        </w:tc>
      </w:tr>
      <w:tr w14:paraId="0F2A1C8A">
        <w:tblPrEx>
          <w:tblCellMar>
            <w:top w:w="0" w:type="dxa"/>
            <w:left w:w="108" w:type="dxa"/>
            <w:bottom w:w="0" w:type="dxa"/>
            <w:right w:w="108" w:type="dxa"/>
          </w:tblCellMar>
        </w:tblPrEx>
        <w:trPr>
          <w:trHeight w:val="750" w:hRule="atLeast"/>
        </w:trPr>
        <w:tc>
          <w:tcPr>
            <w:tcW w:w="3811" w:type="dxa"/>
            <w:tcBorders>
              <w:top w:val="nil"/>
              <w:left w:val="single" w:color="auto" w:sz="4" w:space="0"/>
              <w:bottom w:val="single" w:color="auto" w:sz="4" w:space="0"/>
              <w:right w:val="single" w:color="auto" w:sz="4" w:space="0"/>
            </w:tcBorders>
            <w:shd w:val="clear" w:color="auto" w:fill="auto"/>
            <w:vAlign w:val="center"/>
          </w:tcPr>
          <w:p w14:paraId="3326139E">
            <w:pPr>
              <w:widowControl/>
              <w:spacing w:line="560" w:lineRule="exact"/>
              <w:jc w:val="center"/>
              <w:rPr>
                <w:rFonts w:ascii="宋体" w:hAnsi="宋体" w:cs="宋体"/>
                <w:b/>
                <w:bCs/>
                <w:color w:val="000000"/>
                <w:kern w:val="0"/>
                <w:sz w:val="28"/>
                <w:szCs w:val="28"/>
              </w:rPr>
            </w:pPr>
            <w:r>
              <w:rPr>
                <w:rFonts w:hint="eastAsia" w:ascii="宋体" w:hAnsi="宋体" w:cs="宋体"/>
                <w:b/>
                <w:bCs/>
                <w:color w:val="000000"/>
                <w:kern w:val="0"/>
                <w:sz w:val="28"/>
                <w:szCs w:val="28"/>
              </w:rPr>
              <w:t>项　　目</w:t>
            </w:r>
          </w:p>
        </w:tc>
        <w:tc>
          <w:tcPr>
            <w:tcW w:w="1591" w:type="dxa"/>
            <w:tcBorders>
              <w:top w:val="nil"/>
              <w:left w:val="nil"/>
              <w:bottom w:val="single" w:color="auto" w:sz="4" w:space="0"/>
              <w:right w:val="single" w:color="auto" w:sz="4" w:space="0"/>
            </w:tcBorders>
            <w:shd w:val="clear" w:color="auto" w:fill="auto"/>
            <w:vAlign w:val="center"/>
          </w:tcPr>
          <w:p w14:paraId="032765B5">
            <w:pPr>
              <w:widowControl/>
              <w:spacing w:line="560" w:lineRule="exact"/>
              <w:jc w:val="center"/>
              <w:rPr>
                <w:rFonts w:ascii="宋体" w:hAnsi="宋体" w:cs="宋体"/>
                <w:b/>
                <w:bCs/>
                <w:color w:val="000000"/>
                <w:kern w:val="0"/>
                <w:sz w:val="28"/>
                <w:szCs w:val="28"/>
              </w:rPr>
            </w:pPr>
            <w:r>
              <w:rPr>
                <w:rFonts w:hint="eastAsia" w:ascii="宋体" w:hAnsi="宋体" w:cs="宋体"/>
                <w:b/>
                <w:bCs/>
                <w:color w:val="000000"/>
                <w:kern w:val="0"/>
                <w:sz w:val="28"/>
                <w:szCs w:val="28"/>
              </w:rPr>
              <w:t>数量</w:t>
            </w:r>
          </w:p>
        </w:tc>
        <w:tc>
          <w:tcPr>
            <w:tcW w:w="3402" w:type="dxa"/>
            <w:tcBorders>
              <w:top w:val="nil"/>
              <w:left w:val="nil"/>
              <w:bottom w:val="single" w:color="auto" w:sz="4" w:space="0"/>
              <w:right w:val="single" w:color="auto" w:sz="4" w:space="0"/>
            </w:tcBorders>
            <w:shd w:val="clear" w:color="auto" w:fill="auto"/>
            <w:vAlign w:val="center"/>
          </w:tcPr>
          <w:p w14:paraId="3794C34A">
            <w:pPr>
              <w:widowControl/>
              <w:spacing w:line="560" w:lineRule="exact"/>
              <w:jc w:val="center"/>
              <w:rPr>
                <w:rFonts w:ascii="宋体" w:hAnsi="宋体" w:cs="宋体"/>
                <w:b/>
                <w:bCs/>
                <w:color w:val="000000"/>
                <w:kern w:val="0"/>
                <w:sz w:val="28"/>
                <w:szCs w:val="28"/>
              </w:rPr>
            </w:pPr>
            <w:r>
              <w:rPr>
                <w:rFonts w:hint="eastAsia" w:ascii="宋体" w:hAnsi="宋体" w:cs="宋体"/>
                <w:b/>
                <w:bCs/>
                <w:color w:val="000000"/>
                <w:kern w:val="0"/>
                <w:sz w:val="28"/>
                <w:szCs w:val="28"/>
              </w:rPr>
              <w:t>价值（单位：万元）</w:t>
            </w:r>
          </w:p>
        </w:tc>
      </w:tr>
      <w:tr w14:paraId="6A7D4F96">
        <w:tblPrEx>
          <w:tblCellMar>
            <w:top w:w="0" w:type="dxa"/>
            <w:left w:w="108" w:type="dxa"/>
            <w:bottom w:w="0" w:type="dxa"/>
            <w:right w:w="108" w:type="dxa"/>
          </w:tblCellMar>
        </w:tblPrEx>
        <w:trPr>
          <w:trHeight w:val="495" w:hRule="atLeast"/>
        </w:trPr>
        <w:tc>
          <w:tcPr>
            <w:tcW w:w="3811" w:type="dxa"/>
            <w:tcBorders>
              <w:top w:val="nil"/>
              <w:left w:val="single" w:color="auto" w:sz="4" w:space="0"/>
              <w:bottom w:val="single" w:color="auto" w:sz="4" w:space="0"/>
              <w:right w:val="single" w:color="auto" w:sz="4" w:space="0"/>
            </w:tcBorders>
            <w:shd w:val="clear" w:color="auto" w:fill="auto"/>
            <w:vAlign w:val="center"/>
          </w:tcPr>
          <w:p w14:paraId="62FE47E8">
            <w:pPr>
              <w:widowControl/>
              <w:spacing w:line="560" w:lineRule="exact"/>
              <w:jc w:val="center"/>
              <w:rPr>
                <w:rFonts w:ascii="宋体" w:hAnsi="宋体" w:cs="宋体"/>
                <w:b/>
                <w:bCs/>
                <w:color w:val="000000"/>
                <w:kern w:val="0"/>
                <w:sz w:val="28"/>
                <w:szCs w:val="28"/>
              </w:rPr>
            </w:pPr>
            <w:r>
              <w:rPr>
                <w:rFonts w:hint="eastAsia" w:ascii="宋体" w:hAnsi="宋体" w:cs="宋体"/>
                <w:b/>
                <w:bCs/>
                <w:color w:val="000000"/>
                <w:kern w:val="0"/>
                <w:sz w:val="28"/>
                <w:szCs w:val="28"/>
              </w:rPr>
              <w:t>固定资产总额</w:t>
            </w:r>
          </w:p>
        </w:tc>
        <w:tc>
          <w:tcPr>
            <w:tcW w:w="1591" w:type="dxa"/>
            <w:tcBorders>
              <w:top w:val="nil"/>
              <w:left w:val="nil"/>
              <w:bottom w:val="single" w:color="auto" w:sz="4" w:space="0"/>
              <w:right w:val="single" w:color="auto" w:sz="4" w:space="0"/>
            </w:tcBorders>
            <w:shd w:val="clear" w:color="auto" w:fill="auto"/>
            <w:vAlign w:val="center"/>
          </w:tcPr>
          <w:p w14:paraId="1D25F838">
            <w:pPr>
              <w:widowControl/>
              <w:spacing w:line="560" w:lineRule="exact"/>
              <w:jc w:val="center"/>
              <w:rPr>
                <w:rFonts w:ascii="宋体" w:hAnsi="宋体" w:cs="宋体"/>
                <w:color w:val="000000"/>
                <w:kern w:val="0"/>
                <w:sz w:val="28"/>
                <w:szCs w:val="28"/>
              </w:rPr>
            </w:pPr>
            <w:r>
              <w:rPr>
                <w:rFonts w:hint="eastAsia" w:ascii="宋体" w:hAnsi="宋体" w:cs="宋体"/>
                <w:color w:val="000000"/>
                <w:kern w:val="0"/>
                <w:sz w:val="28"/>
                <w:szCs w:val="28"/>
              </w:rPr>
              <w:t>—</w:t>
            </w:r>
          </w:p>
        </w:tc>
        <w:tc>
          <w:tcPr>
            <w:tcW w:w="3402" w:type="dxa"/>
            <w:tcBorders>
              <w:top w:val="nil"/>
              <w:left w:val="nil"/>
              <w:bottom w:val="single" w:color="auto" w:sz="4" w:space="0"/>
              <w:right w:val="single" w:color="auto" w:sz="4" w:space="0"/>
            </w:tcBorders>
            <w:shd w:val="clear" w:color="auto" w:fill="auto"/>
            <w:vAlign w:val="center"/>
          </w:tcPr>
          <w:p w14:paraId="7047C84D">
            <w:pPr>
              <w:widowControl/>
              <w:spacing w:line="560" w:lineRule="exact"/>
              <w:jc w:val="center"/>
              <w:rPr>
                <w:rFonts w:ascii="宋体" w:hAnsi="宋体" w:cs="宋体"/>
                <w:b/>
                <w:color w:val="000000"/>
                <w:kern w:val="0"/>
                <w:sz w:val="28"/>
                <w:szCs w:val="28"/>
              </w:rPr>
            </w:pPr>
            <w:r>
              <w:rPr>
                <w:rFonts w:hint="eastAsia" w:ascii="宋体" w:hAnsi="宋体" w:cs="宋体"/>
                <w:b/>
                <w:color w:val="000000"/>
                <w:kern w:val="0"/>
                <w:sz w:val="28"/>
                <w:szCs w:val="28"/>
              </w:rPr>
              <w:t>92.44</w:t>
            </w:r>
          </w:p>
        </w:tc>
      </w:tr>
      <w:tr w14:paraId="4D88E10A">
        <w:tblPrEx>
          <w:tblCellMar>
            <w:top w:w="0" w:type="dxa"/>
            <w:left w:w="108" w:type="dxa"/>
            <w:bottom w:w="0" w:type="dxa"/>
            <w:right w:w="108" w:type="dxa"/>
          </w:tblCellMar>
        </w:tblPrEx>
        <w:trPr>
          <w:trHeight w:val="483" w:hRule="atLeast"/>
        </w:trPr>
        <w:tc>
          <w:tcPr>
            <w:tcW w:w="3811" w:type="dxa"/>
            <w:tcBorders>
              <w:top w:val="nil"/>
              <w:left w:val="single" w:color="auto" w:sz="4" w:space="0"/>
              <w:bottom w:val="single" w:color="auto" w:sz="4" w:space="0"/>
              <w:right w:val="single" w:color="auto" w:sz="4" w:space="0"/>
            </w:tcBorders>
            <w:shd w:val="clear" w:color="auto" w:fill="auto"/>
            <w:vAlign w:val="center"/>
          </w:tcPr>
          <w:p w14:paraId="3FBC976E">
            <w:pPr>
              <w:widowControl/>
              <w:spacing w:line="560" w:lineRule="exact"/>
              <w:jc w:val="left"/>
              <w:rPr>
                <w:rFonts w:ascii="宋体" w:hAnsi="宋体" w:cs="宋体"/>
                <w:color w:val="000000"/>
                <w:kern w:val="0"/>
                <w:sz w:val="28"/>
                <w:szCs w:val="28"/>
              </w:rPr>
            </w:pPr>
            <w:r>
              <w:rPr>
                <w:rFonts w:hint="eastAsia" w:ascii="宋体" w:hAnsi="宋体" w:cs="宋体"/>
                <w:color w:val="000000"/>
                <w:kern w:val="0"/>
                <w:sz w:val="28"/>
                <w:szCs w:val="28"/>
              </w:rPr>
              <w:t xml:space="preserve">  1、房屋（平方米）</w:t>
            </w:r>
          </w:p>
        </w:tc>
        <w:tc>
          <w:tcPr>
            <w:tcW w:w="1591" w:type="dxa"/>
            <w:tcBorders>
              <w:top w:val="nil"/>
              <w:left w:val="nil"/>
              <w:bottom w:val="single" w:color="auto" w:sz="4" w:space="0"/>
              <w:right w:val="single" w:color="auto" w:sz="4" w:space="0"/>
            </w:tcBorders>
            <w:shd w:val="clear" w:color="auto" w:fill="auto"/>
            <w:vAlign w:val="center"/>
          </w:tcPr>
          <w:p w14:paraId="66204259">
            <w:pPr>
              <w:widowControl/>
              <w:spacing w:line="560" w:lineRule="exact"/>
              <w:jc w:val="center"/>
              <w:rPr>
                <w:rFonts w:ascii="宋体" w:hAnsi="宋体" w:cs="宋体"/>
                <w:color w:val="000000"/>
                <w:kern w:val="0"/>
                <w:sz w:val="28"/>
                <w:szCs w:val="28"/>
              </w:rPr>
            </w:pPr>
            <w:r>
              <w:rPr>
                <w:rFonts w:hint="eastAsia" w:ascii="宋体" w:hAnsi="宋体" w:cs="宋体"/>
                <w:color w:val="000000"/>
                <w:kern w:val="0"/>
                <w:sz w:val="28"/>
                <w:szCs w:val="28"/>
              </w:rPr>
              <w:t>600</w:t>
            </w:r>
          </w:p>
        </w:tc>
        <w:tc>
          <w:tcPr>
            <w:tcW w:w="3402" w:type="dxa"/>
            <w:tcBorders>
              <w:top w:val="nil"/>
              <w:left w:val="nil"/>
              <w:bottom w:val="single" w:color="auto" w:sz="4" w:space="0"/>
              <w:right w:val="single" w:color="auto" w:sz="4" w:space="0"/>
            </w:tcBorders>
            <w:shd w:val="clear" w:color="auto" w:fill="auto"/>
            <w:vAlign w:val="center"/>
          </w:tcPr>
          <w:p w14:paraId="507B3A02">
            <w:pPr>
              <w:widowControl/>
              <w:spacing w:line="560" w:lineRule="exact"/>
              <w:jc w:val="center"/>
              <w:rPr>
                <w:rFonts w:ascii="宋体" w:hAnsi="宋体" w:cs="宋体"/>
                <w:color w:val="000000"/>
                <w:kern w:val="0"/>
                <w:sz w:val="28"/>
                <w:szCs w:val="28"/>
              </w:rPr>
            </w:pPr>
            <w:r>
              <w:rPr>
                <w:rFonts w:hint="eastAsia" w:ascii="宋体" w:hAnsi="宋体" w:cs="宋体"/>
                <w:color w:val="000000"/>
                <w:kern w:val="0"/>
                <w:sz w:val="28"/>
                <w:szCs w:val="28"/>
              </w:rPr>
              <w:t>52.6</w:t>
            </w:r>
          </w:p>
        </w:tc>
      </w:tr>
      <w:tr w14:paraId="4C4D81E6">
        <w:tblPrEx>
          <w:tblCellMar>
            <w:top w:w="0" w:type="dxa"/>
            <w:left w:w="108" w:type="dxa"/>
            <w:bottom w:w="0" w:type="dxa"/>
            <w:right w:w="108" w:type="dxa"/>
          </w:tblCellMar>
        </w:tblPrEx>
        <w:trPr>
          <w:trHeight w:val="419" w:hRule="atLeast"/>
        </w:trPr>
        <w:tc>
          <w:tcPr>
            <w:tcW w:w="3811" w:type="dxa"/>
            <w:tcBorders>
              <w:top w:val="single" w:color="auto" w:sz="4" w:space="0"/>
              <w:left w:val="single" w:color="auto" w:sz="4" w:space="0"/>
              <w:bottom w:val="single" w:color="auto" w:sz="4" w:space="0"/>
              <w:right w:val="single" w:color="auto" w:sz="4" w:space="0"/>
            </w:tcBorders>
            <w:shd w:val="clear" w:color="auto" w:fill="auto"/>
            <w:vAlign w:val="center"/>
          </w:tcPr>
          <w:p w14:paraId="3E02120E">
            <w:pPr>
              <w:spacing w:line="560" w:lineRule="exact"/>
              <w:jc w:val="left"/>
              <w:rPr>
                <w:rFonts w:ascii="宋体" w:hAnsi="宋体" w:cs="宋体"/>
                <w:color w:val="000000"/>
                <w:kern w:val="0"/>
                <w:sz w:val="28"/>
                <w:szCs w:val="28"/>
              </w:rPr>
            </w:pPr>
            <w:r>
              <w:rPr>
                <w:rFonts w:hint="eastAsia" w:ascii="宋体" w:hAnsi="宋体" w:cs="宋体"/>
                <w:color w:val="000000"/>
                <w:kern w:val="0"/>
                <w:sz w:val="28"/>
                <w:szCs w:val="28"/>
              </w:rPr>
              <w:t xml:space="preserve">   其中：办公用房（平方米）</w:t>
            </w:r>
          </w:p>
        </w:tc>
        <w:tc>
          <w:tcPr>
            <w:tcW w:w="1591" w:type="dxa"/>
            <w:tcBorders>
              <w:top w:val="single" w:color="auto" w:sz="4" w:space="0"/>
              <w:left w:val="nil"/>
              <w:bottom w:val="single" w:color="auto" w:sz="4" w:space="0"/>
              <w:right w:val="single" w:color="auto" w:sz="4" w:space="0"/>
            </w:tcBorders>
            <w:shd w:val="clear" w:color="auto" w:fill="auto"/>
            <w:vAlign w:val="center"/>
          </w:tcPr>
          <w:p w14:paraId="2F51D4C3">
            <w:pPr>
              <w:spacing w:line="560" w:lineRule="exact"/>
              <w:jc w:val="center"/>
              <w:rPr>
                <w:rFonts w:ascii="宋体" w:hAnsi="宋体" w:cs="宋体"/>
                <w:color w:val="000000"/>
                <w:kern w:val="0"/>
                <w:sz w:val="28"/>
                <w:szCs w:val="28"/>
              </w:rPr>
            </w:pPr>
            <w:r>
              <w:rPr>
                <w:rFonts w:hint="eastAsia" w:ascii="宋体" w:hAnsi="宋体" w:cs="宋体"/>
                <w:color w:val="000000"/>
                <w:kern w:val="0"/>
                <w:sz w:val="28"/>
                <w:szCs w:val="28"/>
              </w:rPr>
              <w:t>600</w:t>
            </w:r>
          </w:p>
        </w:tc>
        <w:tc>
          <w:tcPr>
            <w:tcW w:w="3402" w:type="dxa"/>
            <w:tcBorders>
              <w:top w:val="single" w:color="auto" w:sz="4" w:space="0"/>
              <w:left w:val="nil"/>
              <w:bottom w:val="single" w:color="auto" w:sz="4" w:space="0"/>
              <w:right w:val="single" w:color="auto" w:sz="4" w:space="0"/>
            </w:tcBorders>
            <w:shd w:val="clear" w:color="auto" w:fill="auto"/>
            <w:vAlign w:val="center"/>
          </w:tcPr>
          <w:p w14:paraId="4362DA75">
            <w:pPr>
              <w:spacing w:line="560" w:lineRule="exact"/>
              <w:jc w:val="center"/>
              <w:rPr>
                <w:rFonts w:ascii="宋体" w:hAnsi="宋体" w:cs="宋体"/>
                <w:color w:val="000000"/>
                <w:kern w:val="0"/>
                <w:sz w:val="28"/>
                <w:szCs w:val="28"/>
              </w:rPr>
            </w:pPr>
            <w:r>
              <w:rPr>
                <w:rFonts w:hint="eastAsia" w:ascii="宋体" w:hAnsi="宋体" w:cs="宋体"/>
                <w:color w:val="000000"/>
                <w:kern w:val="0"/>
                <w:sz w:val="28"/>
                <w:szCs w:val="28"/>
              </w:rPr>
              <w:t>52.6</w:t>
            </w:r>
          </w:p>
        </w:tc>
      </w:tr>
      <w:tr w14:paraId="5F9FA944">
        <w:tblPrEx>
          <w:tblCellMar>
            <w:top w:w="0" w:type="dxa"/>
            <w:left w:w="108" w:type="dxa"/>
            <w:bottom w:w="0" w:type="dxa"/>
            <w:right w:w="108" w:type="dxa"/>
          </w:tblCellMar>
        </w:tblPrEx>
        <w:trPr>
          <w:trHeight w:val="495" w:hRule="atLeast"/>
        </w:trPr>
        <w:tc>
          <w:tcPr>
            <w:tcW w:w="3811" w:type="dxa"/>
            <w:tcBorders>
              <w:top w:val="nil"/>
              <w:left w:val="single" w:color="auto" w:sz="4" w:space="0"/>
              <w:bottom w:val="single" w:color="auto" w:sz="4" w:space="0"/>
              <w:right w:val="single" w:color="auto" w:sz="4" w:space="0"/>
            </w:tcBorders>
            <w:shd w:val="clear" w:color="auto" w:fill="auto"/>
            <w:vAlign w:val="center"/>
          </w:tcPr>
          <w:p w14:paraId="41226894">
            <w:pPr>
              <w:widowControl/>
              <w:spacing w:line="560" w:lineRule="exact"/>
              <w:jc w:val="left"/>
              <w:rPr>
                <w:rFonts w:ascii="宋体" w:hAnsi="宋体" w:cs="宋体"/>
                <w:color w:val="000000"/>
                <w:kern w:val="0"/>
                <w:sz w:val="28"/>
                <w:szCs w:val="28"/>
              </w:rPr>
            </w:pPr>
            <w:r>
              <w:rPr>
                <w:rFonts w:hint="eastAsia" w:ascii="宋体" w:hAnsi="宋体" w:cs="宋体"/>
                <w:color w:val="000000"/>
                <w:kern w:val="0"/>
                <w:sz w:val="28"/>
                <w:szCs w:val="28"/>
              </w:rPr>
              <w:t xml:space="preserve">  2、车辆（台、辆）</w:t>
            </w:r>
          </w:p>
        </w:tc>
        <w:tc>
          <w:tcPr>
            <w:tcW w:w="1591" w:type="dxa"/>
            <w:tcBorders>
              <w:top w:val="nil"/>
              <w:left w:val="nil"/>
              <w:bottom w:val="single" w:color="auto" w:sz="4" w:space="0"/>
              <w:right w:val="single" w:color="auto" w:sz="4" w:space="0"/>
            </w:tcBorders>
            <w:shd w:val="clear" w:color="auto" w:fill="auto"/>
            <w:vAlign w:val="center"/>
          </w:tcPr>
          <w:p w14:paraId="71E06FD0">
            <w:pPr>
              <w:widowControl/>
              <w:spacing w:line="560" w:lineRule="exact"/>
              <w:jc w:val="center"/>
              <w:rPr>
                <w:rFonts w:ascii="宋体" w:hAnsi="宋体" w:cs="宋体"/>
                <w:color w:val="000000"/>
                <w:kern w:val="0"/>
                <w:sz w:val="28"/>
                <w:szCs w:val="28"/>
              </w:rPr>
            </w:pPr>
          </w:p>
        </w:tc>
        <w:tc>
          <w:tcPr>
            <w:tcW w:w="3402" w:type="dxa"/>
            <w:tcBorders>
              <w:top w:val="nil"/>
              <w:left w:val="nil"/>
              <w:bottom w:val="single" w:color="auto" w:sz="4" w:space="0"/>
              <w:right w:val="single" w:color="auto" w:sz="4" w:space="0"/>
            </w:tcBorders>
            <w:shd w:val="clear" w:color="auto" w:fill="auto"/>
            <w:vAlign w:val="center"/>
          </w:tcPr>
          <w:p w14:paraId="724F9284">
            <w:pPr>
              <w:widowControl/>
              <w:spacing w:line="560" w:lineRule="exact"/>
              <w:jc w:val="center"/>
              <w:rPr>
                <w:rFonts w:ascii="宋体" w:hAnsi="宋体" w:cs="宋体"/>
                <w:color w:val="000000"/>
                <w:kern w:val="0"/>
                <w:sz w:val="28"/>
                <w:szCs w:val="28"/>
              </w:rPr>
            </w:pPr>
          </w:p>
        </w:tc>
      </w:tr>
      <w:tr w14:paraId="47D94ECE">
        <w:tblPrEx>
          <w:tblCellMar>
            <w:top w:w="0" w:type="dxa"/>
            <w:left w:w="108" w:type="dxa"/>
            <w:bottom w:w="0" w:type="dxa"/>
            <w:right w:w="108" w:type="dxa"/>
          </w:tblCellMar>
        </w:tblPrEx>
        <w:trPr>
          <w:trHeight w:val="611" w:hRule="atLeast"/>
        </w:trPr>
        <w:tc>
          <w:tcPr>
            <w:tcW w:w="3811" w:type="dxa"/>
            <w:tcBorders>
              <w:top w:val="nil"/>
              <w:left w:val="single" w:color="auto" w:sz="4" w:space="0"/>
              <w:bottom w:val="single" w:color="auto" w:sz="4" w:space="0"/>
              <w:right w:val="single" w:color="auto" w:sz="4" w:space="0"/>
            </w:tcBorders>
            <w:shd w:val="clear" w:color="auto" w:fill="auto"/>
            <w:vAlign w:val="center"/>
          </w:tcPr>
          <w:p w14:paraId="4EF10863">
            <w:pPr>
              <w:widowControl/>
              <w:spacing w:line="560" w:lineRule="exact"/>
              <w:jc w:val="left"/>
              <w:rPr>
                <w:rFonts w:ascii="宋体" w:hAnsi="宋体" w:cs="宋体"/>
                <w:color w:val="000000"/>
                <w:kern w:val="0"/>
                <w:sz w:val="28"/>
                <w:szCs w:val="28"/>
              </w:rPr>
            </w:pPr>
            <w:r>
              <w:rPr>
                <w:rFonts w:hint="eastAsia" w:ascii="宋体" w:hAnsi="宋体" w:cs="宋体"/>
                <w:color w:val="000000"/>
                <w:kern w:val="0"/>
                <w:sz w:val="28"/>
                <w:szCs w:val="28"/>
              </w:rPr>
              <w:t xml:space="preserve">  3、单价在20万元以上的设备</w:t>
            </w:r>
          </w:p>
        </w:tc>
        <w:tc>
          <w:tcPr>
            <w:tcW w:w="1591" w:type="dxa"/>
            <w:tcBorders>
              <w:top w:val="nil"/>
              <w:left w:val="nil"/>
              <w:bottom w:val="single" w:color="auto" w:sz="4" w:space="0"/>
              <w:right w:val="single" w:color="auto" w:sz="4" w:space="0"/>
            </w:tcBorders>
            <w:shd w:val="clear" w:color="auto" w:fill="auto"/>
            <w:vAlign w:val="center"/>
          </w:tcPr>
          <w:p w14:paraId="489DB23F">
            <w:pPr>
              <w:widowControl/>
              <w:spacing w:line="560" w:lineRule="exact"/>
              <w:jc w:val="center"/>
              <w:rPr>
                <w:rFonts w:ascii="宋体" w:hAnsi="宋体" w:cs="宋体"/>
                <w:color w:val="000000"/>
                <w:kern w:val="0"/>
                <w:sz w:val="28"/>
                <w:szCs w:val="28"/>
              </w:rPr>
            </w:pPr>
            <w:r>
              <w:rPr>
                <w:rFonts w:hint="eastAsia" w:ascii="宋体" w:hAnsi="宋体" w:cs="宋体"/>
                <w:color w:val="000000"/>
                <w:kern w:val="0"/>
                <w:sz w:val="28"/>
                <w:szCs w:val="28"/>
              </w:rPr>
              <w:t>—</w:t>
            </w:r>
          </w:p>
        </w:tc>
        <w:tc>
          <w:tcPr>
            <w:tcW w:w="3402" w:type="dxa"/>
            <w:tcBorders>
              <w:top w:val="nil"/>
              <w:left w:val="nil"/>
              <w:bottom w:val="single" w:color="auto" w:sz="4" w:space="0"/>
              <w:right w:val="single" w:color="auto" w:sz="4" w:space="0"/>
            </w:tcBorders>
            <w:shd w:val="clear" w:color="auto" w:fill="auto"/>
            <w:vAlign w:val="center"/>
          </w:tcPr>
          <w:p w14:paraId="64EDE088">
            <w:pPr>
              <w:widowControl/>
              <w:spacing w:line="560" w:lineRule="exact"/>
              <w:jc w:val="center"/>
              <w:rPr>
                <w:rFonts w:ascii="宋体" w:hAnsi="宋体" w:cs="宋体"/>
                <w:color w:val="000000"/>
                <w:kern w:val="0"/>
                <w:sz w:val="28"/>
                <w:szCs w:val="28"/>
              </w:rPr>
            </w:pPr>
          </w:p>
        </w:tc>
      </w:tr>
      <w:tr w14:paraId="4425441D">
        <w:tblPrEx>
          <w:tblCellMar>
            <w:top w:w="0" w:type="dxa"/>
            <w:left w:w="108" w:type="dxa"/>
            <w:bottom w:w="0" w:type="dxa"/>
            <w:right w:w="108" w:type="dxa"/>
          </w:tblCellMar>
        </w:tblPrEx>
        <w:trPr>
          <w:trHeight w:val="432" w:hRule="atLeast"/>
        </w:trPr>
        <w:tc>
          <w:tcPr>
            <w:tcW w:w="3811" w:type="dxa"/>
            <w:tcBorders>
              <w:top w:val="single" w:color="auto" w:sz="4" w:space="0"/>
              <w:left w:val="single" w:color="auto" w:sz="4" w:space="0"/>
              <w:bottom w:val="single" w:color="auto" w:sz="4" w:space="0"/>
              <w:right w:val="single" w:color="auto" w:sz="4" w:space="0"/>
            </w:tcBorders>
            <w:shd w:val="clear" w:color="auto" w:fill="auto"/>
            <w:vAlign w:val="center"/>
          </w:tcPr>
          <w:p w14:paraId="79C9686B">
            <w:pPr>
              <w:spacing w:line="560" w:lineRule="exact"/>
              <w:jc w:val="left"/>
              <w:rPr>
                <w:rFonts w:ascii="宋体" w:hAnsi="宋体" w:cs="宋体"/>
                <w:color w:val="000000"/>
                <w:kern w:val="0"/>
                <w:sz w:val="28"/>
                <w:szCs w:val="28"/>
              </w:rPr>
            </w:pPr>
            <w:r>
              <w:rPr>
                <w:rFonts w:hint="eastAsia" w:ascii="宋体" w:hAnsi="宋体" w:cs="宋体"/>
                <w:color w:val="000000"/>
                <w:kern w:val="0"/>
                <w:sz w:val="28"/>
                <w:szCs w:val="28"/>
              </w:rPr>
              <w:t xml:space="preserve">  4、其他固定资产</w:t>
            </w:r>
          </w:p>
        </w:tc>
        <w:tc>
          <w:tcPr>
            <w:tcW w:w="1591" w:type="dxa"/>
            <w:tcBorders>
              <w:top w:val="single" w:color="auto" w:sz="4" w:space="0"/>
              <w:left w:val="nil"/>
              <w:bottom w:val="single" w:color="auto" w:sz="4" w:space="0"/>
              <w:right w:val="single" w:color="auto" w:sz="4" w:space="0"/>
            </w:tcBorders>
            <w:shd w:val="clear" w:color="auto" w:fill="auto"/>
            <w:vAlign w:val="center"/>
          </w:tcPr>
          <w:p w14:paraId="173D4CE1">
            <w:pPr>
              <w:spacing w:line="560" w:lineRule="exact"/>
              <w:jc w:val="center"/>
              <w:rPr>
                <w:rFonts w:ascii="宋体" w:hAnsi="宋体" w:cs="宋体"/>
                <w:color w:val="000000"/>
                <w:kern w:val="0"/>
                <w:sz w:val="28"/>
                <w:szCs w:val="28"/>
              </w:rPr>
            </w:pPr>
            <w:r>
              <w:rPr>
                <w:rFonts w:hint="eastAsia" w:ascii="宋体" w:hAnsi="宋体" w:cs="宋体"/>
                <w:color w:val="000000"/>
                <w:kern w:val="0"/>
                <w:sz w:val="28"/>
                <w:szCs w:val="28"/>
              </w:rPr>
              <w:t>—</w:t>
            </w:r>
          </w:p>
        </w:tc>
        <w:tc>
          <w:tcPr>
            <w:tcW w:w="3402" w:type="dxa"/>
            <w:tcBorders>
              <w:top w:val="single" w:color="auto" w:sz="4" w:space="0"/>
              <w:left w:val="nil"/>
              <w:bottom w:val="single" w:color="auto" w:sz="4" w:space="0"/>
              <w:right w:val="single" w:color="auto" w:sz="4" w:space="0"/>
            </w:tcBorders>
            <w:shd w:val="clear" w:color="auto" w:fill="auto"/>
            <w:vAlign w:val="center"/>
          </w:tcPr>
          <w:p w14:paraId="3ADEE81B">
            <w:pPr>
              <w:spacing w:line="560" w:lineRule="exact"/>
              <w:jc w:val="center"/>
              <w:rPr>
                <w:rFonts w:ascii="宋体" w:hAnsi="宋体" w:cs="宋体"/>
                <w:color w:val="000000"/>
                <w:kern w:val="0"/>
                <w:sz w:val="28"/>
                <w:szCs w:val="28"/>
              </w:rPr>
            </w:pPr>
            <w:r>
              <w:rPr>
                <w:rFonts w:hint="eastAsia" w:ascii="宋体" w:hAnsi="宋体" w:cs="宋体"/>
                <w:color w:val="000000"/>
                <w:kern w:val="0"/>
                <w:sz w:val="28"/>
                <w:szCs w:val="28"/>
              </w:rPr>
              <w:t>39.84</w:t>
            </w:r>
          </w:p>
        </w:tc>
      </w:tr>
    </w:tbl>
    <w:p w14:paraId="6DFEBB86">
      <w:pPr>
        <w:spacing w:line="560" w:lineRule="exact"/>
        <w:jc w:val="left"/>
        <w:rPr>
          <w:rFonts w:ascii="宋体" w:hAnsi="宋体" w:cs="宋体"/>
          <w:b/>
          <w:bCs/>
          <w:color w:val="000000"/>
          <w:kern w:val="0"/>
          <w:sz w:val="28"/>
          <w:szCs w:val="28"/>
        </w:rPr>
      </w:pPr>
      <w:r>
        <w:rPr>
          <w:rFonts w:hint="eastAsia" w:ascii="宋体" w:hAnsi="宋体" w:cs="宋体"/>
          <w:b/>
          <w:bCs/>
          <w:color w:val="000000"/>
          <w:kern w:val="0"/>
          <w:sz w:val="28"/>
          <w:szCs w:val="28"/>
        </w:rPr>
        <w:t>其他固定资产主要为：空调、电脑、打印机、办公家具、冰箱等。</w:t>
      </w:r>
    </w:p>
    <w:p w14:paraId="26B92C7F">
      <w:pPr>
        <w:spacing w:line="560" w:lineRule="exact"/>
        <w:ind w:firstLine="630" w:firstLineChars="196"/>
        <w:rPr>
          <w:rFonts w:ascii="黑体" w:hAnsi="仿宋_GB2312" w:eastAsia="黑体" w:cs="仿宋_GB2312"/>
          <w:b/>
          <w:sz w:val="32"/>
          <w:szCs w:val="32"/>
        </w:rPr>
      </w:pPr>
      <w:r>
        <w:rPr>
          <w:rFonts w:hint="eastAsia" w:ascii="黑体" w:hAnsi="仿宋_GB2312" w:eastAsia="黑体" w:cs="仿宋_GB2312"/>
          <w:b/>
          <w:sz w:val="32"/>
          <w:szCs w:val="32"/>
        </w:rPr>
        <w:t>八、专业名词解释</w:t>
      </w:r>
    </w:p>
    <w:p w14:paraId="6C6E41D9">
      <w:pPr>
        <w:spacing w:line="560" w:lineRule="exact"/>
        <w:ind w:firstLine="630" w:firstLineChars="196"/>
        <w:rPr>
          <w:rFonts w:ascii="仿宋_GB2312" w:hAnsi="宋体" w:eastAsia="仿宋_GB2312"/>
          <w:sz w:val="32"/>
          <w:szCs w:val="32"/>
        </w:rPr>
      </w:pPr>
      <w:r>
        <w:rPr>
          <w:rFonts w:ascii="仿宋_GB2312" w:hAnsi="宋体" w:eastAsia="仿宋_GB2312"/>
          <w:b/>
          <w:bCs/>
          <w:sz w:val="32"/>
          <w:szCs w:val="32"/>
        </w:rPr>
        <w:t>1</w:t>
      </w:r>
      <w:r>
        <w:rPr>
          <w:rFonts w:hint="eastAsia" w:ascii="仿宋_GB2312" w:hAnsi="宋体" w:eastAsia="仿宋_GB2312"/>
          <w:b/>
          <w:bCs/>
          <w:sz w:val="32"/>
          <w:szCs w:val="32"/>
        </w:rPr>
        <w:t>、一般公共预算财政拨款收入：</w:t>
      </w:r>
      <w:r>
        <w:rPr>
          <w:rFonts w:hint="eastAsia" w:ascii="仿宋_GB2312" w:hAnsi="宋体" w:eastAsia="仿宋_GB2312"/>
          <w:sz w:val="32"/>
          <w:szCs w:val="32"/>
        </w:rPr>
        <w:t>县级财政当年拨付的资金。</w:t>
      </w:r>
    </w:p>
    <w:p w14:paraId="75B33500">
      <w:pPr>
        <w:pStyle w:val="5"/>
        <w:widowControl/>
        <w:spacing w:line="560" w:lineRule="exact"/>
        <w:ind w:firstLine="578" w:firstLineChars="180"/>
        <w:rPr>
          <w:rFonts w:ascii="仿宋_GB2312" w:hAnsi="仿宋_GB2312" w:eastAsia="仿宋_GB2312" w:cs="仿宋_GB2312"/>
          <w:sz w:val="32"/>
          <w:szCs w:val="32"/>
        </w:rPr>
      </w:pPr>
      <w:r>
        <w:rPr>
          <w:rStyle w:val="8"/>
          <w:rFonts w:ascii="仿宋_GB2312" w:hAnsi="仿宋_GB2312" w:eastAsia="仿宋_GB2312" w:cs="仿宋_GB2312"/>
          <w:sz w:val="32"/>
          <w:szCs w:val="32"/>
          <w:shd w:val="clear" w:color="auto" w:fill="FFFFFF"/>
        </w:rPr>
        <w:t>2</w:t>
      </w:r>
      <w:r>
        <w:rPr>
          <w:rStyle w:val="8"/>
          <w:rFonts w:hint="eastAsia" w:ascii="仿宋_GB2312" w:hAnsi="仿宋_GB2312" w:eastAsia="仿宋_GB2312" w:cs="仿宋_GB2312"/>
          <w:sz w:val="32"/>
          <w:szCs w:val="32"/>
          <w:shd w:val="clear" w:color="auto" w:fill="FFFFFF"/>
        </w:rPr>
        <w:t>、其他收入：</w:t>
      </w:r>
      <w:r>
        <w:rPr>
          <w:rFonts w:hint="eastAsia" w:ascii="仿宋_GB2312" w:hAnsi="仿宋_GB2312" w:eastAsia="仿宋_GB2312" w:cs="仿宋_GB2312"/>
          <w:sz w:val="32"/>
          <w:szCs w:val="32"/>
          <w:shd w:val="clear" w:color="auto" w:fill="FFFFFF"/>
        </w:rPr>
        <w:t>指除上述财政拨款收入以外的收入。主要是存款利息收入。</w:t>
      </w:r>
    </w:p>
    <w:p w14:paraId="7C270B32">
      <w:pPr>
        <w:pStyle w:val="5"/>
        <w:widowControl/>
        <w:spacing w:line="560" w:lineRule="exact"/>
        <w:ind w:firstLine="578" w:firstLineChars="180"/>
        <w:rPr>
          <w:rFonts w:ascii="仿宋_GB2312" w:hAnsi="宋体" w:eastAsia="仿宋_GB2312"/>
          <w:sz w:val="32"/>
          <w:szCs w:val="32"/>
        </w:rPr>
      </w:pPr>
      <w:r>
        <w:rPr>
          <w:rStyle w:val="8"/>
          <w:rFonts w:ascii="仿宋_GB2312" w:hAnsi="仿宋_GB2312" w:eastAsia="仿宋_GB2312" w:cs="仿宋_GB2312"/>
          <w:color w:val="000000"/>
          <w:sz w:val="32"/>
          <w:szCs w:val="32"/>
          <w:shd w:val="clear" w:color="auto" w:fill="FFFFFF"/>
        </w:rPr>
        <w:t>3</w:t>
      </w:r>
      <w:r>
        <w:rPr>
          <w:rFonts w:hint="eastAsia" w:ascii="仿宋_GB2312" w:hAnsi="宋体" w:eastAsia="仿宋_GB2312"/>
          <w:b/>
          <w:bCs/>
          <w:sz w:val="32"/>
          <w:szCs w:val="32"/>
        </w:rPr>
        <w:t>、基本支出：</w:t>
      </w:r>
      <w:r>
        <w:rPr>
          <w:rFonts w:hint="eastAsia" w:ascii="仿宋_GB2312" w:hAnsi="宋体" w:eastAsia="仿宋_GB2312"/>
          <w:sz w:val="32"/>
          <w:szCs w:val="32"/>
        </w:rPr>
        <w:t>指为保障机构正常运转、完成日常工作任务而发生的人员支出和公用支出。</w:t>
      </w:r>
    </w:p>
    <w:p w14:paraId="3BA798BA">
      <w:pPr>
        <w:pStyle w:val="5"/>
        <w:widowControl/>
        <w:spacing w:line="560" w:lineRule="exact"/>
        <w:rPr>
          <w:rFonts w:ascii="仿宋_GB2312" w:hAnsi="宋体" w:eastAsia="仿宋_GB2312"/>
          <w:sz w:val="32"/>
          <w:szCs w:val="32"/>
        </w:rPr>
      </w:pPr>
      <w:r>
        <w:rPr>
          <w:rFonts w:ascii="仿宋_GB2312" w:hAnsi="宋体" w:eastAsia="仿宋_GB2312"/>
          <w:b/>
          <w:bCs/>
          <w:sz w:val="32"/>
          <w:szCs w:val="32"/>
        </w:rPr>
        <w:t xml:space="preserve">    4</w:t>
      </w:r>
      <w:r>
        <w:rPr>
          <w:rFonts w:hint="eastAsia" w:ascii="仿宋_GB2312" w:hAnsi="宋体" w:eastAsia="仿宋_GB2312"/>
          <w:b/>
          <w:bCs/>
          <w:sz w:val="32"/>
          <w:szCs w:val="32"/>
        </w:rPr>
        <w:t>、项目支出</w:t>
      </w:r>
      <w:r>
        <w:rPr>
          <w:rFonts w:hint="eastAsia" w:ascii="仿宋_GB2312" w:hAnsi="宋体" w:eastAsia="仿宋_GB2312"/>
          <w:sz w:val="32"/>
          <w:szCs w:val="32"/>
        </w:rPr>
        <w:t>：指在基本支出之外为完成特定行政任务和事业发展目标所发生的支出。</w:t>
      </w:r>
    </w:p>
    <w:p w14:paraId="242987BD">
      <w:pPr>
        <w:pStyle w:val="5"/>
        <w:widowControl/>
        <w:spacing w:line="560" w:lineRule="exact"/>
        <w:ind w:firstLine="643" w:firstLineChars="200"/>
        <w:rPr>
          <w:rFonts w:ascii="仿宋_GB2312" w:hAnsi="宋体" w:eastAsia="仿宋_GB2312"/>
          <w:sz w:val="32"/>
          <w:szCs w:val="32"/>
        </w:rPr>
      </w:pPr>
      <w:r>
        <w:rPr>
          <w:rFonts w:ascii="仿宋_GB2312" w:hAnsi="宋体" w:eastAsia="仿宋_GB2312"/>
          <w:b/>
          <w:bCs/>
          <w:sz w:val="32"/>
          <w:szCs w:val="32"/>
        </w:rPr>
        <w:t>5</w:t>
      </w:r>
      <w:r>
        <w:rPr>
          <w:rFonts w:hint="eastAsia" w:ascii="仿宋_GB2312" w:hAnsi="宋体" w:eastAsia="仿宋_GB2312"/>
          <w:b/>
          <w:bCs/>
          <w:sz w:val="32"/>
          <w:szCs w:val="32"/>
        </w:rPr>
        <w:t>、“</w:t>
      </w:r>
      <w:bookmarkStart w:id="2" w:name="_GoBack"/>
      <w:r>
        <w:rPr>
          <w:rFonts w:hint="eastAsia" w:ascii="仿宋_GB2312" w:hAnsi="宋体" w:eastAsia="仿宋_GB2312"/>
          <w:b/>
          <w:bCs/>
          <w:sz w:val="32"/>
          <w:szCs w:val="32"/>
        </w:rPr>
        <w:t>三公</w:t>
      </w:r>
      <w:bookmarkEnd w:id="2"/>
      <w:r>
        <w:rPr>
          <w:rFonts w:hint="eastAsia" w:ascii="仿宋_GB2312" w:hAnsi="宋体" w:eastAsia="仿宋_GB2312"/>
          <w:b/>
          <w:bCs/>
          <w:sz w:val="32"/>
          <w:szCs w:val="32"/>
        </w:rPr>
        <w:t>”经费：</w:t>
      </w:r>
      <w:r>
        <w:rPr>
          <w:rFonts w:hint="eastAsia" w:ascii="仿宋_GB2312" w:hAnsi="宋体" w:eastAsia="仿宋_GB2312"/>
          <w:sz w:val="32"/>
          <w:szCs w:val="32"/>
        </w:rPr>
        <w:t>是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28C3C90D">
      <w:pPr>
        <w:pStyle w:val="5"/>
        <w:widowControl/>
        <w:spacing w:line="560" w:lineRule="exact"/>
        <w:ind w:firstLine="643" w:firstLineChars="200"/>
        <w:rPr>
          <w:rFonts w:ascii="仿宋_GB2312" w:hAnsi="宋体" w:eastAsia="仿宋_GB2312"/>
          <w:sz w:val="32"/>
          <w:szCs w:val="32"/>
        </w:rPr>
      </w:pPr>
      <w:r>
        <w:rPr>
          <w:rFonts w:ascii="仿宋_GB2312" w:hAnsi="宋体" w:eastAsia="仿宋_GB2312"/>
          <w:b/>
          <w:bCs/>
          <w:sz w:val="32"/>
          <w:szCs w:val="32"/>
        </w:rPr>
        <w:t>6</w:t>
      </w:r>
      <w:r>
        <w:rPr>
          <w:rFonts w:hint="eastAsia" w:ascii="仿宋_GB2312" w:hAnsi="宋体" w:eastAsia="仿宋_GB2312"/>
          <w:b/>
          <w:bCs/>
          <w:sz w:val="32"/>
          <w:szCs w:val="32"/>
        </w:rPr>
        <w:t>、机关运行经费：</w:t>
      </w:r>
      <w:r>
        <w:rPr>
          <w:rFonts w:hint="eastAsia" w:ascii="仿宋_GB2312" w:hAnsi="宋体" w:eastAsia="仿宋_GB2312"/>
          <w:sz w:val="32"/>
          <w:szCs w:val="32"/>
        </w:rPr>
        <w:t>为保障行政单位（包括实行公务员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BFB8226">
      <w:pPr>
        <w:spacing w:line="560" w:lineRule="exact"/>
        <w:rPr>
          <w:rFonts w:ascii="黑体" w:hAnsi="黑体" w:eastAsia="黑体" w:cs="黑体"/>
          <w:sz w:val="32"/>
          <w:szCs w:val="32"/>
        </w:rPr>
      </w:pPr>
      <w:r>
        <w:rPr>
          <w:rFonts w:hint="eastAsia"/>
        </w:rPr>
        <w:t xml:space="preserve">     </w:t>
      </w:r>
      <w:r>
        <w:rPr>
          <w:rFonts w:hint="eastAsia" w:ascii="黑体" w:hAnsi="黑体" w:eastAsia="黑体" w:cs="黑体"/>
          <w:sz w:val="32"/>
          <w:szCs w:val="32"/>
        </w:rPr>
        <w:t xml:space="preserve"> 九、其他需要说明的事项</w:t>
      </w:r>
    </w:p>
    <w:p w14:paraId="2A0B7B59">
      <w:pPr>
        <w:spacing w:line="560" w:lineRule="exact"/>
        <w:rPr>
          <w:rFonts w:ascii="仿宋" w:hAnsi="仿宋" w:eastAsia="仿宋" w:cs="仿宋"/>
          <w:sz w:val="32"/>
          <w:szCs w:val="32"/>
        </w:rPr>
      </w:pPr>
      <w:r>
        <w:rPr>
          <w:rFonts w:hint="eastAsia" w:ascii="黑体" w:hAnsi="黑体" w:eastAsia="黑体" w:cs="黑体"/>
          <w:sz w:val="32"/>
          <w:szCs w:val="32"/>
        </w:rPr>
        <w:t xml:space="preserve">     </w:t>
      </w:r>
      <w:r>
        <w:rPr>
          <w:rFonts w:hint="eastAsia" w:ascii="仿宋" w:hAnsi="仿宋" w:eastAsia="仿宋" w:cs="仿宋"/>
          <w:sz w:val="32"/>
          <w:szCs w:val="32"/>
        </w:rPr>
        <w:t>我部门无政府性基金预算及国有资本经营预算，空表列示。</w:t>
      </w:r>
    </w:p>
    <w:p w14:paraId="5A67D328">
      <w:pPr>
        <w:spacing w:line="560" w:lineRule="exact"/>
      </w:pPr>
    </w:p>
    <w:p w14:paraId="64A3BEAC">
      <w:pPr>
        <w:spacing w:line="560" w:lineRule="exact"/>
      </w:pPr>
    </w:p>
    <w:p w14:paraId="733DD108">
      <w:pPr>
        <w:spacing w:line="560" w:lineRule="exact"/>
        <w:ind w:firstLine="561"/>
        <w:jc w:val="left"/>
        <w:rPr>
          <w:rFonts w:ascii="宋体" w:hAnsi="宋体" w:eastAsia="宋体" w:cs="宋体"/>
          <w:sz w:val="28"/>
          <w:szCs w:val="28"/>
        </w:rPr>
      </w:pPr>
    </w:p>
    <w:p w14:paraId="40E245AA">
      <w:pPr>
        <w:spacing w:line="560" w:lineRule="exact"/>
        <w:jc w:val="left"/>
        <w:outlineLvl w:val="0"/>
      </w:pPr>
    </w:p>
    <w:p w14:paraId="466BB6A7">
      <w:pPr>
        <w:spacing w:line="560" w:lineRule="exact"/>
        <w:jc w:val="left"/>
        <w:outlineLvl w:val="0"/>
      </w:pPr>
    </w:p>
    <w:p w14:paraId="4AF2C5EE">
      <w:pPr>
        <w:spacing w:line="560" w:lineRule="exact"/>
        <w:jc w:val="left"/>
        <w:outlineLvl w:val="0"/>
      </w:pPr>
    </w:p>
    <w:bookmarkEnd w:id="1"/>
    <w:p w14:paraId="2E573823">
      <w:pPr>
        <w:spacing w:line="560" w:lineRule="exact"/>
        <w:jc w:val="left"/>
        <w:rPr>
          <w:sz w:val="28"/>
          <w:szCs w:val="28"/>
        </w:rPr>
      </w:pPr>
    </w:p>
    <w:sectPr>
      <w:pgSz w:w="11906" w:h="16838"/>
      <w:pgMar w:top="1361" w:right="1020" w:bottom="1361" w:left="1020" w:header="851" w:footer="992" w:gutter="0"/>
      <w:cols w:space="0" w:num="1"/>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_GBK">
    <w:altName w:val="宋体"/>
    <w:panose1 w:val="00000000000000000000"/>
    <w:charset w:val="86"/>
    <w:family w:val="roman"/>
    <w:pitch w:val="default"/>
    <w:sig w:usb0="00000000" w:usb1="00000000" w:usb2="00000000" w:usb3="00000000" w:csb0="00040001" w:csb1="00000000"/>
  </w:font>
  <w:font w:name="方正书宋_GBK">
    <w:altName w:val="宋体"/>
    <w:panose1 w:val="00000000000000000000"/>
    <w:charset w:val="86"/>
    <w:family w:val="roman"/>
    <w:pitch w:val="default"/>
    <w:sig w:usb0="00000000" w:usb1="00000000" w:usb2="00000000"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7E0B2D"/>
    <w:multiLevelType w:val="multilevel"/>
    <w:tmpl w:val="2C7E0B2D"/>
    <w:lvl w:ilvl="0" w:tentative="0">
      <w:start w:val="5"/>
      <w:numFmt w:val="japaneseCounting"/>
      <w:lvlText w:val="%1、"/>
      <w:lvlJc w:val="left"/>
      <w:pPr>
        <w:ind w:left="1440" w:hanging="72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1">
    <w:nsid w:val="3D5D5EFD"/>
    <w:multiLevelType w:val="multilevel"/>
    <w:tmpl w:val="3D5D5EFD"/>
    <w:lvl w:ilvl="0" w:tentative="0">
      <w:start w:val="2"/>
      <w:numFmt w:val="japaneseCounting"/>
      <w:lvlText w:val="%1、"/>
      <w:lvlJc w:val="left"/>
      <w:pPr>
        <w:ind w:left="1440" w:hanging="72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2">
    <w:nsid w:val="58D08D9C"/>
    <w:multiLevelType w:val="singleLevel"/>
    <w:tmpl w:val="58D08D9C"/>
    <w:lvl w:ilvl="0" w:tentative="0">
      <w:start w:val="2"/>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45D"/>
    <w:rsid w:val="000258DF"/>
    <w:rsid w:val="001E0804"/>
    <w:rsid w:val="002B2A26"/>
    <w:rsid w:val="00332910"/>
    <w:rsid w:val="00357372"/>
    <w:rsid w:val="00461896"/>
    <w:rsid w:val="004D42AB"/>
    <w:rsid w:val="006226CC"/>
    <w:rsid w:val="007338DA"/>
    <w:rsid w:val="007859A8"/>
    <w:rsid w:val="00A44B17"/>
    <w:rsid w:val="00AB6469"/>
    <w:rsid w:val="00AD306A"/>
    <w:rsid w:val="00B7434D"/>
    <w:rsid w:val="00C5045D"/>
    <w:rsid w:val="00C50674"/>
    <w:rsid w:val="00CF0E35"/>
    <w:rsid w:val="00D67FCF"/>
    <w:rsid w:val="00E0694B"/>
    <w:rsid w:val="00EB2D32"/>
    <w:rsid w:val="00F86341"/>
    <w:rsid w:val="00F8766C"/>
    <w:rsid w:val="00F954C9"/>
    <w:rsid w:val="00F95B6F"/>
    <w:rsid w:val="08893E02"/>
    <w:rsid w:val="23CD3060"/>
    <w:rsid w:val="2AE26D23"/>
    <w:rsid w:val="2DAA1C52"/>
    <w:rsid w:val="314B1F34"/>
    <w:rsid w:val="36D76EBE"/>
    <w:rsid w:val="38D02EB3"/>
    <w:rsid w:val="3F634F8B"/>
    <w:rsid w:val="45B3407D"/>
    <w:rsid w:val="46412D40"/>
    <w:rsid w:val="4E8D255B"/>
    <w:rsid w:val="54D60A24"/>
    <w:rsid w:val="64643141"/>
    <w:rsid w:val="6CFD5C0B"/>
    <w:rsid w:val="72A43AFC"/>
    <w:rsid w:val="77F922B7"/>
    <w:rsid w:val="7B8E2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jc w:val="left"/>
    </w:pPr>
    <w:rPr>
      <w:kern w:val="0"/>
      <w:sz w:val="24"/>
    </w:rPr>
  </w:style>
  <w:style w:type="character" w:styleId="8">
    <w:name w:val="Strong"/>
    <w:basedOn w:val="7"/>
    <w:qFormat/>
    <w:uiPriority w:val="0"/>
    <w:rPr>
      <w:b/>
    </w:rPr>
  </w:style>
  <w:style w:type="character" w:customStyle="1" w:styleId="9">
    <w:name w:val="页眉 Char"/>
    <w:basedOn w:val="7"/>
    <w:link w:val="4"/>
    <w:qFormat/>
    <w:uiPriority w:val="0"/>
    <w:rPr>
      <w:kern w:val="2"/>
      <w:sz w:val="18"/>
      <w:szCs w:val="18"/>
    </w:rPr>
  </w:style>
  <w:style w:type="character" w:customStyle="1" w:styleId="10">
    <w:name w:val="页脚 Char"/>
    <w:basedOn w:val="7"/>
    <w:link w:val="3"/>
    <w:qFormat/>
    <w:uiPriority w:val="0"/>
    <w:rPr>
      <w:kern w:val="2"/>
      <w:sz w:val="18"/>
      <w:szCs w:val="18"/>
    </w:rPr>
  </w:style>
  <w:style w:type="paragraph" w:customStyle="1" w:styleId="11">
    <w:name w:val="列出段落1"/>
    <w:basedOn w:val="1"/>
    <w:unhideWhenUsed/>
    <w:qFormat/>
    <w:uiPriority w:val="99"/>
    <w:pPr>
      <w:ind w:firstLine="420" w:firstLineChars="200"/>
    </w:pPr>
  </w:style>
  <w:style w:type="paragraph" w:styleId="1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29</Pages>
  <Words>7197</Words>
  <Characters>8020</Characters>
  <Lines>70</Lines>
  <Paragraphs>19</Paragraphs>
  <TotalTime>3</TotalTime>
  <ScaleCrop>false</ScaleCrop>
  <LinksUpToDate>false</LinksUpToDate>
  <CharactersWithSpaces>8181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2018-03-07T02:02:00Z</dcterms:created>
  <dc:creator>lenovo</dc:creator>
  <cp:lastModifiedBy>八爪小鱼</cp:lastModifiedBy>
  <dcterms:modified xsi:type="dcterms:W3CDTF">2025-03-18T02:38:53Z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eyJoZGlkIjoiNTY3NzU0NDM5MWFkMmY4ZmZmZjJjODBjMzI2N2ZmYWUiLCJ1c2VySWQiOiI0MDE5OTQ3MTgifQ==</vt:lpwstr>
  </property>
  <property fmtid="{D5CDD505-2E9C-101B-9397-08002B2CF9AE}" pid="4" name="ICV">
    <vt:lpwstr>2A72A4F59FE2464F86CE7C648A7E2D00_12</vt:lpwstr>
  </property>
</Properties>
</file>