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宋体"/>
          <w:color w:val="FF0000"/>
          <w:sz w:val="36"/>
          <w:szCs w:val="36"/>
          <w:lang w:eastAsia="zh-CN"/>
        </w:rPr>
      </w:pPr>
      <w:bookmarkStart w:id="7" w:name="_GoBack"/>
      <w:bookmarkEnd w:id="7"/>
    </w:p>
    <w:p>
      <w:pPr>
        <w:jc w:val="center"/>
        <w:rPr>
          <w:bCs/>
          <w:sz w:val="44"/>
          <w:szCs w:val="44"/>
        </w:rPr>
      </w:pPr>
      <w:r>
        <w:rPr>
          <w:rFonts w:hint="eastAsia" w:ascii="黑体" w:hAnsi="黑体" w:eastAsia="黑体" w:cs="黑体"/>
          <w:bCs/>
          <w:color w:val="000000"/>
          <w:sz w:val="44"/>
          <w:szCs w:val="44"/>
          <w:lang w:eastAsia="zh-CN"/>
        </w:rPr>
        <w:t>涞水县龙门乡人民政府</w:t>
      </w:r>
      <w:r>
        <w:rPr>
          <w:rFonts w:hint="eastAsia" w:ascii="黑体" w:hAnsi="黑体" w:eastAsia="黑体" w:cs="黑体"/>
          <w:bCs/>
          <w:color w:val="000000"/>
          <w:sz w:val="44"/>
          <w:szCs w:val="44"/>
        </w:rPr>
        <w:t>所属单位预算</w:t>
      </w:r>
    </w:p>
    <w:p>
      <w:pPr>
        <w:pStyle w:val="4"/>
        <w:tabs>
          <w:tab w:val="right" w:leader="dot" w:pos="14562"/>
        </w:tabs>
        <w:rPr>
          <w:rFonts w:hint="eastAsia" w:ascii="仿宋" w:hAnsi="仿宋" w:eastAsia="仿宋" w:cs="仿宋"/>
          <w:sz w:val="32"/>
          <w:szCs w:val="32"/>
        </w:rPr>
      </w:pPr>
      <w:r>
        <w:fldChar w:fldCharType="begin"/>
      </w:r>
      <w:r>
        <w:instrText xml:space="preserve">TOC \o "4-4" \h \z \u</w:instrText>
      </w:r>
      <w:r>
        <w:fldChar w:fldCharType="separate"/>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"_Toc_4_4_0000000019"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涞水县</w:t>
      </w:r>
      <w:r>
        <w:rPr>
          <w:rFonts w:hint="eastAsia" w:ascii="仿宋" w:hAnsi="仿宋" w:eastAsia="仿宋" w:cs="仿宋"/>
          <w:sz w:val="32"/>
          <w:szCs w:val="32"/>
          <w:lang w:val="en-US" w:eastAsia="zh-CN"/>
        </w:rPr>
        <w:t>龙门乡</w:t>
      </w:r>
      <w:r>
        <w:rPr>
          <w:rFonts w:hint="eastAsia" w:ascii="仿宋" w:hAnsi="仿宋" w:eastAsia="仿宋" w:cs="仿宋"/>
          <w:sz w:val="32"/>
          <w:szCs w:val="32"/>
          <w:lang w:eastAsia="zh-CN"/>
        </w:rPr>
        <w:t>人民政府</w:t>
      </w:r>
      <w:r>
        <w:rPr>
          <w:rFonts w:hint="eastAsia" w:ascii="仿宋" w:hAnsi="仿宋" w:eastAsia="仿宋" w:cs="仿宋"/>
          <w:sz w:val="32"/>
          <w:szCs w:val="32"/>
        </w:rPr>
        <w:t>（本级）收支预算</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PAGEREF _Toc_4_4_0000000019 \h</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sectPr>
          <w:headerReference r:id="rId3" w:type="even"/>
          <w:pgSz w:w="16840" w:h="11900" w:orient="landscape"/>
          <w:pgMar w:top="1587" w:right="1134" w:bottom="1361" w:left="1134" w:header="720" w:footer="720" w:gutter="0"/>
          <w:pgNumType w:start="1"/>
          <w:cols w:space="720" w:num="1"/>
        </w:sectPr>
      </w:pPr>
      <w:r>
        <w:fldChar w:fldCharType="end"/>
      </w:r>
    </w:p>
    <w:p>
      <w:pPr>
        <w:jc w:val="center"/>
        <w:outlineLvl w:val="3"/>
        <w:rPr>
          <w:rFonts w:ascii="黑体" w:hAnsi="黑体" w:eastAsia="黑体" w:cs="黑体"/>
          <w:color w:val="000000"/>
          <w:sz w:val="44"/>
          <w:lang w:eastAsia="zh-CN"/>
        </w:rPr>
      </w:pPr>
      <w:bookmarkStart w:id="0" w:name="_Toc_4_4_0000000009"/>
    </w:p>
    <w:p>
      <w:pPr>
        <w:jc w:val="center"/>
        <w:outlineLvl w:val="3"/>
      </w:pPr>
      <w:r>
        <w:rPr>
          <w:rFonts w:hint="eastAsia" w:ascii="黑体" w:hAnsi="黑体" w:eastAsia="黑体" w:cs="黑体"/>
          <w:color w:val="000000"/>
          <w:sz w:val="44"/>
          <w:lang w:eastAsia="zh-CN"/>
        </w:rPr>
        <w:t>一、</w:t>
      </w:r>
      <w:r>
        <w:rPr>
          <w:rFonts w:hint="eastAsia" w:ascii="黑体" w:hAnsi="黑体" w:eastAsia="黑体" w:cs="黑体"/>
          <w:color w:val="000000"/>
          <w:sz w:val="44"/>
        </w:rPr>
        <w:t>涞水县龙门乡人民政府本级收支预算</w:t>
      </w:r>
      <w:bookmarkEnd w:id="0"/>
    </w:p>
    <w:p>
      <w:pPr>
        <w:jc w:val="center"/>
      </w:pPr>
    </w:p>
    <w:tbl>
      <w:tblPr>
        <w:tblStyle w:val="8"/>
        <w:tblW w:w="13600" w:type="dxa"/>
        <w:jc w:val="center"/>
        <w:tblLayout w:type="autofit"/>
        <w:tblCellMar>
          <w:top w:w="0" w:type="dxa"/>
          <w:left w:w="108" w:type="dxa"/>
          <w:bottom w:w="0" w:type="dxa"/>
          <w:right w:w="108" w:type="dxa"/>
        </w:tblCellMar>
      </w:tblPr>
      <w:tblGrid>
        <w:gridCol w:w="810"/>
        <w:gridCol w:w="4070"/>
        <w:gridCol w:w="1457"/>
        <w:gridCol w:w="4342"/>
        <w:gridCol w:w="2921"/>
      </w:tblGrid>
      <w:tr>
        <w:tblPrEx>
          <w:tblCellMar>
            <w:top w:w="0" w:type="dxa"/>
            <w:left w:w="108" w:type="dxa"/>
            <w:bottom w:w="0" w:type="dxa"/>
            <w:right w:w="108" w:type="dxa"/>
          </w:tblCellMar>
        </w:tblPrEx>
        <w:trPr>
          <w:trHeight w:val="1416" w:hRule="atLeast"/>
          <w:jc w:val="center"/>
        </w:trPr>
        <w:tc>
          <w:tcPr>
            <w:tcW w:w="13600" w:type="dxa"/>
            <w:gridSpan w:val="5"/>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center"/>
              <w:textAlignment w:val="center"/>
              <w:rPr>
                <w:rFonts w:ascii="黑体" w:hAnsi="宋体" w:eastAsia="黑体" w:cs="黑体"/>
                <w:color w:val="000000"/>
                <w:sz w:val="48"/>
                <w:szCs w:val="48"/>
              </w:rPr>
            </w:pPr>
            <w:r>
              <w:rPr>
                <w:rFonts w:hint="eastAsia" w:ascii="黑体" w:hAnsi="宋体" w:eastAsia="黑体" w:cs="黑体"/>
                <w:color w:val="000000"/>
                <w:kern w:val="0"/>
                <w:sz w:val="48"/>
                <w:szCs w:val="48"/>
                <w:lang w:val="en-US" w:eastAsia="zh-CN" w:bidi="ar"/>
              </w:rPr>
              <w:t>单位</w:t>
            </w:r>
            <w:r>
              <w:rPr>
                <w:rFonts w:hint="eastAsia" w:ascii="黑体" w:hAnsi="宋体" w:eastAsia="黑体" w:cs="黑体"/>
                <w:color w:val="000000"/>
                <w:kern w:val="0"/>
                <w:sz w:val="48"/>
                <w:szCs w:val="48"/>
                <w:lang w:bidi="ar"/>
              </w:rPr>
              <w:t>预算收支总表</w:t>
            </w:r>
          </w:p>
        </w:tc>
      </w:tr>
      <w:tr>
        <w:tblPrEx>
          <w:tblCellMar>
            <w:top w:w="0" w:type="dxa"/>
            <w:left w:w="108" w:type="dxa"/>
            <w:bottom w:w="0" w:type="dxa"/>
            <w:right w:w="108" w:type="dxa"/>
          </w:tblCellMar>
        </w:tblPrEx>
        <w:trPr>
          <w:trHeight w:val="425" w:hRule="atLeast"/>
          <w:jc w:val="center"/>
        </w:trPr>
        <w:tc>
          <w:tcPr>
            <w:tcW w:w="0" w:type="auto"/>
            <w:gridSpan w:val="3"/>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left"/>
              <w:textAlignment w:val="center"/>
              <w:rPr>
                <w:rFonts w:hint="eastAsia" w:ascii="宋体" w:hAnsi="宋体" w:cs="宋体"/>
                <w:color w:val="000000"/>
                <w:sz w:val="22"/>
              </w:rPr>
            </w:pPr>
            <w:r>
              <w:rPr>
                <w:rFonts w:hint="eastAsia" w:ascii="宋体" w:hAnsi="宋体" w:cs="宋体"/>
                <w:color w:val="000000"/>
                <w:kern w:val="0"/>
                <w:sz w:val="22"/>
                <w:lang w:bidi="ar"/>
              </w:rPr>
              <w:t>预算单位编码及名称：[816</w:t>
            </w:r>
            <w:r>
              <w:rPr>
                <w:rFonts w:hint="eastAsia" w:ascii="宋体" w:hAnsi="宋体" w:eastAsia="宋体" w:cs="宋体"/>
                <w:color w:val="000000"/>
                <w:kern w:val="0"/>
                <w:sz w:val="22"/>
                <w:lang w:val="en-US" w:eastAsia="zh-CN" w:bidi="ar"/>
              </w:rPr>
              <w:t>001</w:t>
            </w:r>
            <w:r>
              <w:rPr>
                <w:rFonts w:hint="eastAsia" w:ascii="宋体" w:hAnsi="宋体" w:cs="宋体"/>
                <w:color w:val="000000"/>
                <w:kern w:val="0"/>
                <w:sz w:val="22"/>
                <w:lang w:bidi="ar"/>
              </w:rPr>
              <w:t>]涞水县龙门乡人民政府</w:t>
            </w:r>
            <w:r>
              <w:rPr>
                <w:rFonts w:hint="eastAsia" w:ascii="宋体" w:hAnsi="宋体" w:eastAsia="宋体" w:cs="宋体"/>
                <w:sz w:val="21"/>
                <w:szCs w:val="21"/>
              </w:rPr>
              <w:t>（本级）</w:t>
            </w: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right"/>
              <w:textAlignment w:val="center"/>
              <w:rPr>
                <w:rFonts w:hint="eastAsia" w:ascii="宋体" w:hAnsi="宋体" w:eastAsia="宋体" w:cs="宋体"/>
                <w:color w:val="000000"/>
                <w:sz w:val="22"/>
                <w:lang w:eastAsia="zh-CN"/>
              </w:rPr>
            </w:pPr>
            <w:r>
              <w:rPr>
                <w:rFonts w:hint="eastAsia" w:ascii="宋体" w:hAnsi="宋体" w:cs="宋体"/>
                <w:color w:val="000000"/>
                <w:kern w:val="0"/>
                <w:sz w:val="22"/>
                <w:lang w:bidi="ar"/>
              </w:rPr>
              <w:t>预算年度：202</w:t>
            </w:r>
            <w:r>
              <w:rPr>
                <w:rFonts w:hint="eastAsia" w:ascii="宋体" w:hAnsi="宋体" w:cs="宋体"/>
                <w:color w:val="000000"/>
                <w:kern w:val="0"/>
                <w:sz w:val="22"/>
                <w:lang w:val="en-US" w:eastAsia="zh-CN" w:bidi="ar"/>
              </w:rPr>
              <w:t>4</w:t>
            </w:r>
          </w:p>
        </w:tc>
        <w:tc>
          <w:tcPr>
            <w:tcW w:w="0" w:type="auto"/>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tLeast"/>
              <w:jc w:val="right"/>
              <w:textAlignment w:val="center"/>
              <w:rPr>
                <w:rFonts w:hint="eastAsia" w:ascii="宋体" w:hAnsi="宋体" w:cs="宋体"/>
                <w:color w:val="000000"/>
                <w:sz w:val="22"/>
              </w:rPr>
            </w:pPr>
            <w:r>
              <w:rPr>
                <w:rFonts w:hint="eastAsia" w:ascii="宋体" w:hAnsi="宋体" w:cs="宋体"/>
                <w:color w:val="000000"/>
                <w:kern w:val="0"/>
                <w:sz w:val="22"/>
                <w:lang w:bidi="ar"/>
              </w:rPr>
              <w:t>金额单位：万元</w:t>
            </w:r>
          </w:p>
        </w:tc>
      </w:tr>
      <w:tr>
        <w:tblPrEx>
          <w:tblCellMar>
            <w:top w:w="0" w:type="dxa"/>
            <w:left w:w="108" w:type="dxa"/>
            <w:bottom w:w="0" w:type="dxa"/>
            <w:right w:w="108" w:type="dxa"/>
          </w:tblCellMar>
        </w:tblPrEx>
        <w:trPr>
          <w:trHeight w:val="447"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center"/>
              <w:rPr>
                <w:rFonts w:hint="eastAsia" w:ascii="宋体" w:hAnsi="宋体" w:cs="宋体"/>
                <w:color w:val="000000"/>
                <w:sz w:val="22"/>
              </w:rPr>
            </w:pPr>
            <w:r>
              <w:rPr>
                <w:rFonts w:hint="eastAsia" w:ascii="宋体" w:hAnsi="宋体" w:cs="宋体"/>
                <w:color w:val="000000"/>
                <w:kern w:val="0"/>
                <w:sz w:val="22"/>
                <w:lang w:bidi="ar"/>
              </w:rPr>
              <w:t>序号</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center"/>
              <w:rPr>
                <w:rFonts w:hint="eastAsia" w:ascii="宋体" w:hAnsi="宋体" w:cs="宋体"/>
                <w:color w:val="000000"/>
                <w:sz w:val="22"/>
              </w:rPr>
            </w:pPr>
            <w:r>
              <w:rPr>
                <w:rFonts w:hint="eastAsia" w:ascii="宋体" w:hAnsi="宋体" w:cs="宋体"/>
                <w:color w:val="000000"/>
                <w:kern w:val="0"/>
                <w:sz w:val="22"/>
                <w:lang w:bidi="ar"/>
              </w:rPr>
              <w:t>收入</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center"/>
              <w:rPr>
                <w:rFonts w:hint="eastAsia" w:ascii="宋体" w:hAnsi="宋体" w:cs="宋体"/>
                <w:color w:val="000000"/>
                <w:sz w:val="22"/>
              </w:rPr>
            </w:pPr>
            <w:r>
              <w:rPr>
                <w:rFonts w:hint="eastAsia" w:ascii="宋体" w:hAnsi="宋体" w:cs="宋体"/>
                <w:color w:val="000000"/>
                <w:kern w:val="0"/>
                <w:sz w:val="22"/>
                <w:lang w:bidi="ar"/>
              </w:rPr>
              <w:t>支出</w:t>
            </w:r>
          </w:p>
        </w:tc>
      </w:tr>
      <w:tr>
        <w:tblPrEx>
          <w:tblCellMar>
            <w:top w:w="0" w:type="dxa"/>
            <w:left w:w="108" w:type="dxa"/>
            <w:bottom w:w="0" w:type="dxa"/>
            <w:right w:w="108" w:type="dxa"/>
          </w:tblCellMar>
        </w:tblPrEx>
        <w:trPr>
          <w:trHeight w:val="44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00" w:lineRule="atLeast"/>
              <w:jc w:val="center"/>
              <w:rPr>
                <w:rFonts w:hint="eastAsia" w:ascii="宋体" w:hAnsi="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center"/>
              <w:rPr>
                <w:rFonts w:hint="eastAsia" w:ascii="宋体" w:hAnsi="宋体" w:cs="宋体"/>
                <w:color w:val="000000"/>
                <w:sz w:val="22"/>
              </w:rPr>
            </w:pPr>
            <w:r>
              <w:rPr>
                <w:rFonts w:hint="eastAsia" w:ascii="宋体" w:hAnsi="宋体" w:cs="宋体"/>
                <w:color w:val="000000"/>
                <w:kern w:val="0"/>
                <w:sz w:val="22"/>
                <w:lang w:bidi="ar"/>
              </w:rPr>
              <w:t>项目</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center"/>
              <w:rPr>
                <w:rFonts w:hint="eastAsia" w:ascii="宋体" w:hAnsi="宋体" w:cs="宋体"/>
                <w:color w:val="000000"/>
                <w:sz w:val="22"/>
              </w:rPr>
            </w:pPr>
            <w:r>
              <w:rPr>
                <w:rFonts w:hint="eastAsia" w:ascii="宋体" w:hAnsi="宋体" w:cs="宋体"/>
                <w:color w:val="000000"/>
                <w:kern w:val="0"/>
                <w:sz w:val="22"/>
                <w:lang w:bidi="ar"/>
              </w:rPr>
              <w:t>预算数</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center"/>
              <w:rPr>
                <w:rFonts w:hint="eastAsia" w:ascii="宋体" w:hAnsi="宋体" w:cs="宋体"/>
                <w:color w:val="000000"/>
                <w:sz w:val="22"/>
              </w:rPr>
            </w:pPr>
            <w:r>
              <w:rPr>
                <w:rFonts w:hint="eastAsia" w:ascii="宋体" w:hAnsi="宋体" w:cs="宋体"/>
                <w:color w:val="000000"/>
                <w:kern w:val="0"/>
                <w:sz w:val="22"/>
                <w:lang w:bidi="ar"/>
              </w:rPr>
              <w:t>项目</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center"/>
              <w:rPr>
                <w:rFonts w:hint="eastAsia" w:ascii="宋体" w:hAnsi="宋体" w:cs="宋体"/>
                <w:color w:val="000000"/>
                <w:sz w:val="22"/>
              </w:rPr>
            </w:pPr>
            <w:r>
              <w:rPr>
                <w:rFonts w:hint="eastAsia" w:ascii="宋体" w:hAnsi="宋体" w:cs="宋体"/>
                <w:color w:val="000000"/>
                <w:kern w:val="0"/>
                <w:sz w:val="22"/>
                <w:lang w:bidi="ar"/>
              </w:rPr>
              <w:t>预算数</w:t>
            </w:r>
          </w:p>
        </w:tc>
      </w:tr>
      <w:tr>
        <w:tblPrEx>
          <w:tblCellMar>
            <w:top w:w="0" w:type="dxa"/>
            <w:left w:w="108" w:type="dxa"/>
            <w:bottom w:w="0" w:type="dxa"/>
            <w:right w:w="108" w:type="dxa"/>
          </w:tblCellMar>
        </w:tblPrEx>
        <w:trPr>
          <w:trHeight w:val="447"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center"/>
              <w:rPr>
                <w:rFonts w:hint="eastAsia" w:ascii="宋体" w:hAnsi="宋体" w:cs="宋体"/>
                <w:color w:val="000000"/>
                <w:sz w:val="22"/>
              </w:rPr>
            </w:pPr>
            <w:r>
              <w:rPr>
                <w:rFonts w:hint="eastAsia" w:ascii="宋体" w:hAnsi="宋体" w:cs="宋体"/>
                <w:color w:val="000000"/>
                <w:kern w:val="0"/>
                <w:sz w:val="22"/>
                <w:lang w:bidi="ar"/>
              </w:rPr>
              <w:t>栏次</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center"/>
              <w:rPr>
                <w:rFonts w:hint="eastAsia" w:ascii="宋体" w:hAnsi="宋体" w:cs="宋体"/>
                <w:color w:val="000000"/>
                <w:sz w:val="22"/>
              </w:rPr>
            </w:pPr>
            <w:r>
              <w:rPr>
                <w:rFonts w:hint="eastAsia" w:ascii="宋体" w:hAnsi="宋体" w:cs="宋体"/>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center"/>
              <w:rPr>
                <w:rFonts w:hint="eastAsia" w:ascii="宋体" w:hAnsi="宋体" w:cs="宋体"/>
                <w:color w:val="000000"/>
                <w:sz w:val="22"/>
              </w:rPr>
            </w:pPr>
            <w:r>
              <w:rPr>
                <w:rFonts w:hint="eastAsia" w:ascii="宋体" w:hAnsi="宋体" w:cs="宋体"/>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center"/>
              <w:rPr>
                <w:rFonts w:hint="eastAsia" w:ascii="宋体" w:hAnsi="宋体" w:cs="宋体"/>
                <w:color w:val="000000"/>
                <w:sz w:val="22"/>
              </w:rPr>
            </w:pPr>
            <w:r>
              <w:rPr>
                <w:rFonts w:hint="eastAsia" w:ascii="宋体" w:hAnsi="宋体" w:cs="宋体"/>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center"/>
              <w:rPr>
                <w:rFonts w:hint="eastAsia" w:ascii="宋体" w:hAnsi="宋体" w:cs="宋体"/>
                <w:color w:val="000000"/>
                <w:sz w:val="22"/>
              </w:rPr>
            </w:pPr>
            <w:r>
              <w:rPr>
                <w:rFonts w:hint="eastAsia" w:ascii="宋体" w:hAnsi="宋体" w:cs="宋体"/>
                <w:color w:val="000000"/>
                <w:kern w:val="0"/>
                <w:sz w:val="22"/>
                <w:lang w:bidi="ar"/>
              </w:rPr>
              <w:t>4</w:t>
            </w: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一、一般公共预算拨款收入</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textAlignment w:val="top"/>
              <w:rPr>
                <w:rFonts w:hint="default" w:ascii="Calibri" w:hAnsi="Calibri" w:eastAsia="宋体" w:cs="Calibri"/>
                <w:color w:val="000000"/>
                <w:sz w:val="22"/>
                <w:lang w:val="en-US" w:eastAsia="zh-CN"/>
              </w:rPr>
            </w:pPr>
            <w:r>
              <w:rPr>
                <w:rFonts w:hint="eastAsia" w:ascii="宋体" w:hAnsi="宋体" w:eastAsia="宋体" w:cs="宋体"/>
                <w:color w:val="000000"/>
                <w:kern w:val="0"/>
                <w:sz w:val="22"/>
                <w:lang w:val="en-US" w:eastAsia="zh-CN" w:bidi="ar"/>
              </w:rPr>
              <w:t>514.48</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一、一般公共服务支出</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textAlignment w:val="top"/>
              <w:rPr>
                <w:rFonts w:hint="default" w:ascii="Calibri" w:hAnsi="Calibri" w:eastAsia="宋体" w:cs="Calibri"/>
                <w:color w:val="000000"/>
                <w:sz w:val="22"/>
                <w:lang w:val="en-US" w:eastAsia="zh-CN"/>
              </w:rPr>
            </w:pPr>
            <w:r>
              <w:rPr>
                <w:rFonts w:hint="eastAsia" w:ascii="宋体" w:hAnsi="宋体" w:eastAsia="宋体" w:cs="宋体"/>
                <w:color w:val="000000"/>
                <w:kern w:val="0"/>
                <w:sz w:val="22"/>
                <w:lang w:val="en-US" w:eastAsia="zh-CN" w:bidi="ar"/>
              </w:rPr>
              <w:t>444.32</w:t>
            </w: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二、政府性基金预算拨款收入</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二、外交支出</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三、国有资本经营预算拨款收入</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三、国防支出</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四、财政专户管理资金收入</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四、公共安全支出</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五、教育支出</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六、事业单位经营收入</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六、科学技术支出</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七、上级补助收入</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七、文化旅游体育与传媒支出</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textAlignment w:val="top"/>
              <w:rPr>
                <w:rFonts w:ascii="Calibri" w:hAnsi="Calibri" w:cs="Calibri"/>
                <w:color w:val="000000"/>
                <w:sz w:val="22"/>
              </w:rPr>
            </w:pPr>
            <w:r>
              <w:rPr>
                <w:rFonts w:hint="eastAsia" w:ascii="宋体" w:hAnsi="宋体" w:eastAsia="宋体" w:cs="宋体"/>
                <w:color w:val="000000"/>
                <w:kern w:val="0"/>
                <w:sz w:val="22"/>
                <w:lang w:bidi="ar"/>
              </w:rPr>
              <w:t>1.75</w:t>
            </w: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八、附属单位上缴收入</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八、社会保障和就业支出</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textAlignment w:val="top"/>
              <w:rPr>
                <w:rFonts w:hint="default" w:ascii="Calibri" w:hAnsi="Calibri" w:eastAsia="宋体" w:cs="Calibri"/>
                <w:color w:val="000000"/>
                <w:sz w:val="22"/>
                <w:lang w:val="en-US" w:eastAsia="zh-CN"/>
              </w:rPr>
            </w:pPr>
            <w:r>
              <w:rPr>
                <w:rFonts w:hint="eastAsia" w:ascii="宋体" w:hAnsi="宋体" w:eastAsia="宋体" w:cs="宋体"/>
                <w:color w:val="000000"/>
                <w:kern w:val="0"/>
                <w:sz w:val="22"/>
                <w:lang w:val="en-US" w:eastAsia="zh-CN" w:bidi="ar"/>
              </w:rPr>
              <w:t>30.43</w:t>
            </w: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九、其他收入</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九、社会保险基金支出</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十、卫生健康支出</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textAlignment w:val="top"/>
              <w:rPr>
                <w:rFonts w:hint="default" w:ascii="Calibri" w:hAnsi="Calibri" w:eastAsia="宋体" w:cs="Calibri"/>
                <w:color w:val="000000"/>
                <w:sz w:val="22"/>
                <w:lang w:val="en-US" w:eastAsia="zh-CN"/>
              </w:rPr>
            </w:pPr>
            <w:r>
              <w:rPr>
                <w:rFonts w:hint="eastAsia" w:ascii="宋体" w:hAnsi="宋体" w:eastAsia="宋体" w:cs="宋体"/>
                <w:color w:val="000000"/>
                <w:kern w:val="0"/>
                <w:sz w:val="22"/>
                <w:lang w:val="en-US" w:eastAsia="zh-CN" w:bidi="ar"/>
              </w:rPr>
              <w:t>18.04</w:t>
            </w: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十一、节能环保支出</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十二、城乡社区支出</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十三、农林水支出</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14</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十四、交通运输支出</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15</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十五、资源勘探工业信息等支出</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16</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十六、商业服务业等支出</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十七、金融支出</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十八、援助其他地区支出</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19</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十九、自然资源海洋气象等支出</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20</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二十、住房保障支出</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textAlignment w:val="top"/>
              <w:rPr>
                <w:rFonts w:hint="default" w:ascii="Calibri" w:hAnsi="Calibri" w:eastAsia="宋体" w:cs="Calibri"/>
                <w:color w:val="000000"/>
                <w:sz w:val="22"/>
                <w:lang w:val="en-US" w:eastAsia="zh-CN"/>
              </w:rPr>
            </w:pPr>
            <w:r>
              <w:rPr>
                <w:rFonts w:hint="eastAsia" w:ascii="宋体" w:hAnsi="宋体" w:eastAsia="宋体" w:cs="宋体"/>
                <w:color w:val="000000"/>
                <w:kern w:val="0"/>
                <w:sz w:val="22"/>
                <w:lang w:val="en-US" w:eastAsia="zh-CN" w:bidi="ar"/>
              </w:rPr>
              <w:t>19.94</w:t>
            </w: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二十一、粮油物资储备支出</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22</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二十二、国有资本经营预算支出</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23</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二十三、灾害防治及应急管理支出</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24</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二十四、预备费</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25</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二十五、其他支出</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26</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二十六、转移性支出</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27</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二十七、债务还本支出</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28</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二十八、债务付息支出</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29</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二十九、债务发行费用支出</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30</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三十、抗疫特别国债安排的支出</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31</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本年收入合计</w:t>
            </w:r>
          </w:p>
        </w:tc>
        <w:tc>
          <w:tcPr>
            <w:tcW w:w="1180"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textAlignment w:val="top"/>
              <w:rPr>
                <w:rFonts w:hint="default" w:ascii="Calibri" w:hAnsi="Calibri" w:eastAsia="宋体" w:cs="Calibri"/>
                <w:color w:val="000000"/>
                <w:sz w:val="22"/>
                <w:lang w:val="en-US" w:eastAsia="zh-CN"/>
              </w:rPr>
            </w:pPr>
            <w:r>
              <w:rPr>
                <w:rFonts w:hint="eastAsia" w:ascii="宋体" w:hAnsi="宋体" w:eastAsia="宋体" w:cs="宋体"/>
                <w:color w:val="000000"/>
                <w:kern w:val="0"/>
                <w:sz w:val="22"/>
                <w:lang w:val="en-US" w:eastAsia="zh-CN" w:bidi="ar"/>
              </w:rPr>
              <w:t>514.48</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本年支出合计</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textAlignment w:val="top"/>
              <w:rPr>
                <w:rFonts w:ascii="Calibri" w:hAnsi="Calibri" w:cs="Calibri"/>
                <w:color w:val="000000"/>
                <w:sz w:val="22"/>
              </w:rPr>
            </w:pPr>
            <w:r>
              <w:rPr>
                <w:rFonts w:hint="eastAsia" w:ascii="宋体" w:hAnsi="宋体" w:eastAsia="宋体" w:cs="宋体"/>
                <w:color w:val="000000"/>
                <w:kern w:val="0"/>
                <w:sz w:val="22"/>
                <w:lang w:val="en-US" w:eastAsia="zh-CN" w:bidi="ar"/>
              </w:rPr>
              <w:t>514.48</w:t>
            </w:r>
          </w:p>
        </w:tc>
      </w:tr>
      <w:tr>
        <w:tblPrEx>
          <w:tblCellMar>
            <w:top w:w="0" w:type="dxa"/>
            <w:left w:w="108" w:type="dxa"/>
            <w:bottom w:w="0" w:type="dxa"/>
            <w:right w:w="108" w:type="dxa"/>
          </w:tblCellMar>
        </w:tblPrEx>
        <w:trPr>
          <w:trHeight w:val="412"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32</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上年结转结余</w:t>
            </w:r>
          </w:p>
        </w:tc>
        <w:tc>
          <w:tcPr>
            <w:tcW w:w="1180"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年终结转结余</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rPr>
                <w:rFonts w:ascii="Calibri" w:hAnsi="Calibri" w:cs="Calibri"/>
                <w:color w:val="000000"/>
                <w:sz w:val="22"/>
              </w:rPr>
            </w:pPr>
          </w:p>
        </w:tc>
      </w:tr>
      <w:tr>
        <w:tblPrEx>
          <w:tblCellMar>
            <w:top w:w="0" w:type="dxa"/>
            <w:left w:w="108" w:type="dxa"/>
            <w:bottom w:w="0" w:type="dxa"/>
            <w:right w:w="108" w:type="dxa"/>
          </w:tblCellMar>
        </w:tblPrEx>
        <w:trPr>
          <w:trHeight w:val="434"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center"/>
              <w:textAlignment w:val="top"/>
              <w:rPr>
                <w:rFonts w:ascii="Calibri" w:hAnsi="Calibri" w:cs="Calibri"/>
                <w:color w:val="000000"/>
                <w:sz w:val="22"/>
              </w:rPr>
            </w:pPr>
            <w:r>
              <w:rPr>
                <w:rFonts w:ascii="Calibri" w:hAnsi="Calibri" w:cs="Calibri"/>
                <w:color w:val="000000"/>
                <w:kern w:val="0"/>
                <w:sz w:val="22"/>
                <w:lang w:bidi="ar"/>
              </w:rPr>
              <w:t>33</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收入总计</w:t>
            </w:r>
          </w:p>
        </w:tc>
        <w:tc>
          <w:tcPr>
            <w:tcW w:w="1180"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textAlignment w:val="top"/>
              <w:rPr>
                <w:rFonts w:hint="default" w:ascii="Calibri" w:hAnsi="Calibri" w:eastAsia="宋体" w:cs="Calibri"/>
                <w:color w:val="000000"/>
                <w:sz w:val="22"/>
                <w:lang w:val="en-US" w:eastAsia="zh-CN"/>
              </w:rPr>
            </w:pPr>
            <w:r>
              <w:rPr>
                <w:rFonts w:hint="eastAsia" w:ascii="宋体" w:hAnsi="宋体" w:eastAsia="宋体" w:cs="宋体"/>
                <w:color w:val="000000"/>
                <w:kern w:val="0"/>
                <w:sz w:val="22"/>
                <w:lang w:val="en-US" w:eastAsia="zh-CN" w:bidi="ar"/>
              </w:rPr>
              <w:t>514.48</w:t>
            </w:r>
          </w:p>
        </w:tc>
        <w:tc>
          <w:tcPr>
            <w:tcW w:w="0" w:type="auto"/>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left"/>
              <w:textAlignment w:val="top"/>
              <w:rPr>
                <w:rFonts w:ascii="Calibri" w:hAnsi="Calibri" w:cs="Calibri"/>
                <w:color w:val="000000"/>
                <w:sz w:val="22"/>
              </w:rPr>
            </w:pPr>
            <w:r>
              <w:rPr>
                <w:rFonts w:ascii="Calibri" w:hAnsi="Calibri" w:cs="Calibri"/>
                <w:color w:val="000000"/>
                <w:kern w:val="0"/>
                <w:sz w:val="22"/>
                <w:lang w:bidi="ar"/>
              </w:rPr>
              <w:t>支出总计</w:t>
            </w:r>
          </w:p>
        </w:tc>
        <w:tc>
          <w:tcPr>
            <w:tcW w:w="2365" w:type="dxa"/>
            <w:tcBorders>
              <w:top w:val="single" w:color="000000" w:sz="4" w:space="0"/>
              <w:left w:val="single" w:color="000000" w:sz="4" w:space="0"/>
              <w:bottom w:val="single" w:color="000000" w:sz="4" w:space="0"/>
              <w:right w:val="single" w:color="000000" w:sz="4" w:space="0"/>
            </w:tcBorders>
            <w:noWrap/>
            <w:vAlign w:val="top"/>
          </w:tcPr>
          <w:p>
            <w:pPr>
              <w:keepNext w:val="0"/>
              <w:keepLines w:val="0"/>
              <w:pageBreakBefore w:val="0"/>
              <w:widowControl/>
              <w:kinsoku/>
              <w:wordWrap/>
              <w:overflowPunct/>
              <w:topLinePunct w:val="0"/>
              <w:autoSpaceDE/>
              <w:autoSpaceDN/>
              <w:bidi w:val="0"/>
              <w:adjustRightInd w:val="0"/>
              <w:snapToGrid w:val="0"/>
              <w:spacing w:line="200" w:lineRule="atLeast"/>
              <w:jc w:val="right"/>
              <w:textAlignment w:val="top"/>
              <w:rPr>
                <w:rFonts w:ascii="Calibri" w:hAnsi="Calibri" w:cs="Calibri"/>
                <w:color w:val="000000"/>
                <w:sz w:val="22"/>
              </w:rPr>
            </w:pPr>
            <w:r>
              <w:rPr>
                <w:rFonts w:hint="eastAsia" w:ascii="宋体" w:hAnsi="宋体" w:eastAsia="宋体" w:cs="宋体"/>
                <w:color w:val="000000"/>
                <w:kern w:val="0"/>
                <w:sz w:val="22"/>
                <w:lang w:val="en-US" w:eastAsia="zh-CN" w:bidi="ar"/>
              </w:rPr>
              <w:t>514.48</w:t>
            </w:r>
          </w:p>
        </w:tc>
      </w:tr>
    </w:tbl>
    <w:p>
      <w:pPr>
        <w:sectPr>
          <w:footerReference r:id="rId4" w:type="default"/>
          <w:footerReference r:id="rId5" w:type="even"/>
          <w:pgSz w:w="16840" w:h="11900" w:orient="landscape"/>
          <w:pgMar w:top="1020" w:right="1020" w:bottom="1020" w:left="1020" w:header="720" w:footer="720" w:gutter="0"/>
          <w:pgNumType w:start="1"/>
          <w:cols w:space="720" w:num="1"/>
        </w:sectPr>
      </w:pPr>
    </w:p>
    <w:tbl>
      <w:tblPr>
        <w:tblStyle w:val="8"/>
        <w:tblW w:w="4999" w:type="pct"/>
        <w:jc w:val="center"/>
        <w:tblLayout w:type="fixed"/>
        <w:tblCellMar>
          <w:top w:w="0" w:type="dxa"/>
          <w:left w:w="108" w:type="dxa"/>
          <w:bottom w:w="0" w:type="dxa"/>
          <w:right w:w="108" w:type="dxa"/>
        </w:tblCellMar>
      </w:tblPr>
      <w:tblGrid>
        <w:gridCol w:w="682"/>
        <w:gridCol w:w="1032"/>
        <w:gridCol w:w="3768"/>
        <w:gridCol w:w="1080"/>
        <w:gridCol w:w="930"/>
        <w:gridCol w:w="1215"/>
        <w:gridCol w:w="930"/>
        <w:gridCol w:w="705"/>
        <w:gridCol w:w="690"/>
        <w:gridCol w:w="990"/>
        <w:gridCol w:w="1215"/>
        <w:gridCol w:w="1095"/>
        <w:gridCol w:w="682"/>
      </w:tblGrid>
      <w:tr>
        <w:tblPrEx>
          <w:tblCellMar>
            <w:top w:w="0" w:type="dxa"/>
            <w:left w:w="108" w:type="dxa"/>
            <w:bottom w:w="0" w:type="dxa"/>
            <w:right w:w="108" w:type="dxa"/>
          </w:tblCellMar>
        </w:tblPrEx>
        <w:trPr>
          <w:trHeight w:val="1200" w:hRule="atLeast"/>
          <w:jc w:val="center"/>
        </w:trPr>
        <w:tc>
          <w:tcPr>
            <w:tcW w:w="5000" w:type="pct"/>
            <w:gridSpan w:val="13"/>
            <w:tcBorders>
              <w:top w:val="nil"/>
              <w:left w:val="nil"/>
              <w:bottom w:val="nil"/>
              <w:right w:val="nil"/>
            </w:tcBorders>
            <w:noWrap/>
            <w:vAlign w:val="center"/>
          </w:tcPr>
          <w:p>
            <w:pPr>
              <w:widowControl/>
              <w:jc w:val="center"/>
              <w:textAlignment w:val="center"/>
              <w:rPr>
                <w:rFonts w:ascii="黑体" w:hAnsi="宋体" w:eastAsia="黑体" w:cs="黑体"/>
                <w:color w:val="000000"/>
                <w:sz w:val="48"/>
                <w:szCs w:val="48"/>
              </w:rPr>
            </w:pPr>
            <w:r>
              <w:rPr>
                <w:rFonts w:hint="eastAsia" w:ascii="黑体" w:hAnsi="宋体" w:eastAsia="黑体" w:cs="黑体"/>
                <w:color w:val="000000"/>
                <w:kern w:val="0"/>
                <w:sz w:val="48"/>
                <w:szCs w:val="48"/>
                <w:lang w:val="en-US" w:eastAsia="zh-CN" w:bidi="ar"/>
              </w:rPr>
              <w:t>单位</w:t>
            </w:r>
            <w:r>
              <w:rPr>
                <w:rFonts w:hint="eastAsia" w:ascii="黑体" w:hAnsi="宋体" w:eastAsia="黑体" w:cs="黑体"/>
                <w:color w:val="000000"/>
                <w:kern w:val="0"/>
                <w:sz w:val="48"/>
                <w:szCs w:val="48"/>
                <w:lang w:bidi="ar"/>
              </w:rPr>
              <w:t>预算收入总表</w:t>
            </w:r>
          </w:p>
        </w:tc>
      </w:tr>
      <w:tr>
        <w:tblPrEx>
          <w:tblCellMar>
            <w:top w:w="0" w:type="dxa"/>
            <w:left w:w="108" w:type="dxa"/>
            <w:bottom w:w="0" w:type="dxa"/>
            <w:right w:w="108" w:type="dxa"/>
          </w:tblCellMar>
        </w:tblPrEx>
        <w:trPr>
          <w:trHeight w:val="360" w:hRule="atLeast"/>
          <w:jc w:val="center"/>
        </w:trPr>
        <w:tc>
          <w:tcPr>
            <w:tcW w:w="3673" w:type="pct"/>
            <w:gridSpan w:val="9"/>
            <w:tcBorders>
              <w:top w:val="nil"/>
              <w:left w:val="nil"/>
              <w:bottom w:val="nil"/>
              <w:right w:val="nil"/>
            </w:tcBorders>
            <w:noWrap/>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预算单位编码及名称：[816</w:t>
            </w:r>
            <w:r>
              <w:rPr>
                <w:rFonts w:hint="eastAsia" w:ascii="宋体" w:hAnsi="宋体" w:eastAsia="宋体" w:cs="宋体"/>
                <w:color w:val="000000"/>
                <w:kern w:val="0"/>
                <w:sz w:val="22"/>
                <w:lang w:val="en-US" w:eastAsia="zh-CN" w:bidi="ar"/>
              </w:rPr>
              <w:t>001</w:t>
            </w:r>
            <w:r>
              <w:rPr>
                <w:rFonts w:hint="eastAsia" w:ascii="宋体" w:hAnsi="宋体" w:cs="宋体"/>
                <w:color w:val="000000"/>
                <w:kern w:val="0"/>
                <w:sz w:val="22"/>
                <w:lang w:bidi="ar"/>
              </w:rPr>
              <w:t>]涞水县龙门乡人民政府</w:t>
            </w:r>
            <w:r>
              <w:rPr>
                <w:rFonts w:hint="eastAsia" w:ascii="宋体" w:hAnsi="宋体" w:eastAsia="宋体" w:cs="宋体"/>
                <w:sz w:val="21"/>
                <w:szCs w:val="21"/>
              </w:rPr>
              <w:t>（本级）</w:t>
            </w:r>
          </w:p>
        </w:tc>
        <w:tc>
          <w:tcPr>
            <w:tcW w:w="734" w:type="pct"/>
            <w:gridSpan w:val="2"/>
            <w:tcBorders>
              <w:top w:val="nil"/>
              <w:left w:val="nil"/>
              <w:bottom w:val="nil"/>
              <w:right w:val="nil"/>
            </w:tcBorders>
            <w:noWrap/>
            <w:vAlign w:val="center"/>
          </w:tcPr>
          <w:p>
            <w:pPr>
              <w:widowControl/>
              <w:jc w:val="right"/>
              <w:textAlignment w:val="center"/>
              <w:rPr>
                <w:rFonts w:hint="eastAsia" w:ascii="宋体" w:hAnsi="宋体" w:eastAsia="宋体" w:cs="宋体"/>
                <w:color w:val="000000"/>
                <w:sz w:val="22"/>
                <w:lang w:eastAsia="zh-CN"/>
              </w:rPr>
            </w:pPr>
            <w:r>
              <w:rPr>
                <w:rFonts w:hint="eastAsia" w:ascii="宋体" w:hAnsi="宋体" w:cs="宋体"/>
                <w:color w:val="000000"/>
                <w:kern w:val="0"/>
                <w:sz w:val="22"/>
                <w:lang w:bidi="ar"/>
              </w:rPr>
              <w:t>预算年度：202</w:t>
            </w:r>
            <w:r>
              <w:rPr>
                <w:rFonts w:hint="eastAsia" w:ascii="宋体" w:hAnsi="宋体" w:cs="宋体"/>
                <w:color w:val="000000"/>
                <w:kern w:val="0"/>
                <w:sz w:val="22"/>
                <w:lang w:val="en-US" w:eastAsia="zh-CN" w:bidi="ar"/>
              </w:rPr>
              <w:t>4</w:t>
            </w:r>
          </w:p>
        </w:tc>
        <w:tc>
          <w:tcPr>
            <w:tcW w:w="591" w:type="pct"/>
            <w:gridSpan w:val="2"/>
            <w:tcBorders>
              <w:top w:val="nil"/>
              <w:left w:val="nil"/>
              <w:bottom w:val="nil"/>
              <w:right w:val="nil"/>
            </w:tcBorders>
            <w:noWrap/>
            <w:vAlign w:val="center"/>
          </w:tcPr>
          <w:p>
            <w:pPr>
              <w:widowControl/>
              <w:jc w:val="right"/>
              <w:textAlignment w:val="center"/>
              <w:rPr>
                <w:rFonts w:hint="eastAsia" w:ascii="宋体" w:hAnsi="宋体" w:cs="宋体"/>
                <w:color w:val="000000"/>
                <w:sz w:val="22"/>
              </w:rPr>
            </w:pPr>
            <w:r>
              <w:rPr>
                <w:rFonts w:hint="eastAsia" w:ascii="宋体" w:hAnsi="宋体" w:cs="宋体"/>
                <w:color w:val="000000"/>
                <w:kern w:val="0"/>
                <w:sz w:val="22"/>
                <w:lang w:bidi="ar"/>
              </w:rPr>
              <w:t>金额单位：万元</w:t>
            </w:r>
          </w:p>
        </w:tc>
      </w:tr>
      <w:tr>
        <w:tblPrEx>
          <w:tblCellMar>
            <w:top w:w="0" w:type="dxa"/>
            <w:left w:w="108" w:type="dxa"/>
            <w:bottom w:w="0" w:type="dxa"/>
            <w:right w:w="108" w:type="dxa"/>
          </w:tblCellMar>
        </w:tblPrEx>
        <w:trPr>
          <w:trHeight w:val="360" w:hRule="atLeast"/>
          <w:jc w:val="center"/>
        </w:trPr>
        <w:tc>
          <w:tcPr>
            <w:tcW w:w="227"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序号</w:t>
            </w:r>
          </w:p>
        </w:tc>
        <w:tc>
          <w:tcPr>
            <w:tcW w:w="1598"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功能分类科目</w:t>
            </w:r>
          </w:p>
        </w:tc>
        <w:tc>
          <w:tcPr>
            <w:tcW w:w="359"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合计</w:t>
            </w:r>
          </w:p>
        </w:tc>
        <w:tc>
          <w:tcPr>
            <w:tcW w:w="2587" w:type="pct"/>
            <w:gridSpan w:val="8"/>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本年收入</w:t>
            </w:r>
          </w:p>
        </w:tc>
        <w:tc>
          <w:tcPr>
            <w:tcW w:w="227"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上年结转</w:t>
            </w:r>
          </w:p>
        </w:tc>
      </w:tr>
      <w:tr>
        <w:tblPrEx>
          <w:tblCellMar>
            <w:top w:w="0" w:type="dxa"/>
            <w:left w:w="108" w:type="dxa"/>
            <w:bottom w:w="0" w:type="dxa"/>
            <w:right w:w="108" w:type="dxa"/>
          </w:tblCellMar>
        </w:tblPrEx>
        <w:trPr>
          <w:trHeight w:val="360" w:hRule="atLeast"/>
          <w:jc w:val="center"/>
        </w:trPr>
        <w:tc>
          <w:tcPr>
            <w:tcW w:w="227"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34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科目编码</w:t>
            </w:r>
          </w:p>
        </w:tc>
        <w:tc>
          <w:tcPr>
            <w:tcW w:w="12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科目名称</w:t>
            </w:r>
          </w:p>
        </w:tc>
        <w:tc>
          <w:tcPr>
            <w:tcW w:w="359"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30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小计</w:t>
            </w:r>
          </w:p>
        </w:tc>
        <w:tc>
          <w:tcPr>
            <w:tcW w:w="40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财政拨款收入</w:t>
            </w:r>
          </w:p>
        </w:tc>
        <w:tc>
          <w:tcPr>
            <w:tcW w:w="30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财政专户收入</w:t>
            </w:r>
          </w:p>
        </w:tc>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事业收入</w:t>
            </w:r>
          </w:p>
        </w:tc>
        <w:tc>
          <w:tcPr>
            <w:tcW w:w="22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经营收入</w:t>
            </w:r>
          </w:p>
        </w:tc>
        <w:tc>
          <w:tcPr>
            <w:tcW w:w="32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上级补助收入</w:t>
            </w:r>
          </w:p>
        </w:tc>
        <w:tc>
          <w:tcPr>
            <w:tcW w:w="40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附属单位上缴收入</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其他收入</w:t>
            </w:r>
          </w:p>
        </w:tc>
        <w:tc>
          <w:tcPr>
            <w:tcW w:w="227"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r>
      <w:tr>
        <w:tblPrEx>
          <w:tblCellMar>
            <w:top w:w="0" w:type="dxa"/>
            <w:left w:w="108" w:type="dxa"/>
            <w:bottom w:w="0" w:type="dxa"/>
            <w:right w:w="108" w:type="dxa"/>
          </w:tblCellMar>
        </w:tblPrEx>
        <w:trPr>
          <w:trHeight w:val="360" w:hRule="atLeast"/>
          <w:jc w:val="center"/>
        </w:trPr>
        <w:tc>
          <w:tcPr>
            <w:tcW w:w="22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栏次</w:t>
            </w:r>
          </w:p>
        </w:tc>
        <w:tc>
          <w:tcPr>
            <w:tcW w:w="34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w:t>
            </w:r>
          </w:p>
        </w:tc>
        <w:tc>
          <w:tcPr>
            <w:tcW w:w="125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w:t>
            </w:r>
          </w:p>
        </w:tc>
        <w:tc>
          <w:tcPr>
            <w:tcW w:w="35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w:t>
            </w:r>
          </w:p>
        </w:tc>
        <w:tc>
          <w:tcPr>
            <w:tcW w:w="30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w:t>
            </w:r>
          </w:p>
        </w:tc>
        <w:tc>
          <w:tcPr>
            <w:tcW w:w="40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w:t>
            </w:r>
          </w:p>
        </w:tc>
        <w:tc>
          <w:tcPr>
            <w:tcW w:w="30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w:t>
            </w:r>
          </w:p>
        </w:tc>
        <w:tc>
          <w:tcPr>
            <w:tcW w:w="23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w:t>
            </w:r>
          </w:p>
        </w:tc>
        <w:tc>
          <w:tcPr>
            <w:tcW w:w="22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8</w:t>
            </w:r>
          </w:p>
        </w:tc>
        <w:tc>
          <w:tcPr>
            <w:tcW w:w="32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9</w:t>
            </w:r>
          </w:p>
        </w:tc>
        <w:tc>
          <w:tcPr>
            <w:tcW w:w="40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10</w:t>
            </w:r>
          </w:p>
        </w:tc>
        <w:tc>
          <w:tcPr>
            <w:tcW w:w="36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11</w:t>
            </w:r>
          </w:p>
        </w:tc>
        <w:tc>
          <w:tcPr>
            <w:tcW w:w="22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12</w:t>
            </w:r>
          </w:p>
        </w:tc>
      </w:tr>
      <w:tr>
        <w:tblPrEx>
          <w:tblCellMar>
            <w:top w:w="0" w:type="dxa"/>
            <w:left w:w="108" w:type="dxa"/>
            <w:bottom w:w="0" w:type="dxa"/>
            <w:right w:w="108" w:type="dxa"/>
          </w:tblCellMar>
        </w:tblPrEx>
        <w:trPr>
          <w:trHeight w:val="330" w:hRule="atLeast"/>
          <w:jc w:val="center"/>
        </w:trPr>
        <w:tc>
          <w:tcPr>
            <w:tcW w:w="22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w:t>
            </w:r>
          </w:p>
        </w:tc>
        <w:tc>
          <w:tcPr>
            <w:tcW w:w="343"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25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合计</w:t>
            </w:r>
          </w:p>
        </w:tc>
        <w:tc>
          <w:tcPr>
            <w:tcW w:w="35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514.48</w:t>
            </w:r>
          </w:p>
        </w:tc>
        <w:tc>
          <w:tcPr>
            <w:tcW w:w="30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514.48</w:t>
            </w:r>
          </w:p>
        </w:tc>
        <w:tc>
          <w:tcPr>
            <w:tcW w:w="404"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514.48</w:t>
            </w: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6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7"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22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w:t>
            </w:r>
          </w:p>
        </w:tc>
        <w:tc>
          <w:tcPr>
            <w:tcW w:w="343"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201</w:t>
            </w:r>
          </w:p>
        </w:tc>
        <w:tc>
          <w:tcPr>
            <w:tcW w:w="125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一般公共服务支出</w:t>
            </w:r>
          </w:p>
        </w:tc>
        <w:tc>
          <w:tcPr>
            <w:tcW w:w="35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444.32</w:t>
            </w:r>
          </w:p>
        </w:tc>
        <w:tc>
          <w:tcPr>
            <w:tcW w:w="30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444.32</w:t>
            </w:r>
          </w:p>
        </w:tc>
        <w:tc>
          <w:tcPr>
            <w:tcW w:w="404"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444.32</w:t>
            </w: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6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7"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22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3</w:t>
            </w:r>
          </w:p>
        </w:tc>
        <w:tc>
          <w:tcPr>
            <w:tcW w:w="343"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20103</w:t>
            </w:r>
          </w:p>
        </w:tc>
        <w:tc>
          <w:tcPr>
            <w:tcW w:w="125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政府办公厅（室）及相关机构事务</w:t>
            </w:r>
          </w:p>
        </w:tc>
        <w:tc>
          <w:tcPr>
            <w:tcW w:w="35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444.32</w:t>
            </w:r>
          </w:p>
        </w:tc>
        <w:tc>
          <w:tcPr>
            <w:tcW w:w="30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444.32</w:t>
            </w:r>
          </w:p>
        </w:tc>
        <w:tc>
          <w:tcPr>
            <w:tcW w:w="404"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444.32</w:t>
            </w: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6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7"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22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4</w:t>
            </w:r>
          </w:p>
        </w:tc>
        <w:tc>
          <w:tcPr>
            <w:tcW w:w="343"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2010301</w:t>
            </w:r>
          </w:p>
        </w:tc>
        <w:tc>
          <w:tcPr>
            <w:tcW w:w="125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行政运行</w:t>
            </w:r>
          </w:p>
        </w:tc>
        <w:tc>
          <w:tcPr>
            <w:tcW w:w="35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427.57</w:t>
            </w:r>
          </w:p>
        </w:tc>
        <w:tc>
          <w:tcPr>
            <w:tcW w:w="30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427.57</w:t>
            </w:r>
          </w:p>
        </w:tc>
        <w:tc>
          <w:tcPr>
            <w:tcW w:w="404"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427.57</w:t>
            </w: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6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7"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22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5</w:t>
            </w:r>
          </w:p>
        </w:tc>
        <w:tc>
          <w:tcPr>
            <w:tcW w:w="343"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2010302</w:t>
            </w:r>
          </w:p>
        </w:tc>
        <w:tc>
          <w:tcPr>
            <w:tcW w:w="125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一般行政管理事务</w:t>
            </w:r>
          </w:p>
        </w:tc>
        <w:tc>
          <w:tcPr>
            <w:tcW w:w="35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16.75</w:t>
            </w:r>
          </w:p>
        </w:tc>
        <w:tc>
          <w:tcPr>
            <w:tcW w:w="30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16.75</w:t>
            </w:r>
          </w:p>
        </w:tc>
        <w:tc>
          <w:tcPr>
            <w:tcW w:w="404"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16.75</w:t>
            </w: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6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7"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rPr>
          <w:trHeight w:val="330" w:hRule="atLeast"/>
          <w:jc w:val="center"/>
        </w:trPr>
        <w:tc>
          <w:tcPr>
            <w:tcW w:w="22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6</w:t>
            </w:r>
          </w:p>
        </w:tc>
        <w:tc>
          <w:tcPr>
            <w:tcW w:w="343"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207</w:t>
            </w:r>
          </w:p>
        </w:tc>
        <w:tc>
          <w:tcPr>
            <w:tcW w:w="125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文化旅游体育与传媒支出</w:t>
            </w:r>
          </w:p>
        </w:tc>
        <w:tc>
          <w:tcPr>
            <w:tcW w:w="35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30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404"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6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7"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22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7</w:t>
            </w:r>
          </w:p>
        </w:tc>
        <w:tc>
          <w:tcPr>
            <w:tcW w:w="343"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20701</w:t>
            </w:r>
          </w:p>
        </w:tc>
        <w:tc>
          <w:tcPr>
            <w:tcW w:w="125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文化和旅游</w:t>
            </w:r>
          </w:p>
        </w:tc>
        <w:tc>
          <w:tcPr>
            <w:tcW w:w="35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30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404"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6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7"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rPr>
          <w:trHeight w:val="330" w:hRule="atLeast"/>
          <w:jc w:val="center"/>
        </w:trPr>
        <w:tc>
          <w:tcPr>
            <w:tcW w:w="22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8</w:t>
            </w:r>
          </w:p>
        </w:tc>
        <w:tc>
          <w:tcPr>
            <w:tcW w:w="343"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2070199</w:t>
            </w:r>
          </w:p>
        </w:tc>
        <w:tc>
          <w:tcPr>
            <w:tcW w:w="125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其他文化和旅游支出</w:t>
            </w:r>
          </w:p>
        </w:tc>
        <w:tc>
          <w:tcPr>
            <w:tcW w:w="35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30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404"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6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7"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22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9</w:t>
            </w:r>
          </w:p>
        </w:tc>
        <w:tc>
          <w:tcPr>
            <w:tcW w:w="343"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208</w:t>
            </w:r>
          </w:p>
        </w:tc>
        <w:tc>
          <w:tcPr>
            <w:tcW w:w="125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社会保障和就业支出</w:t>
            </w:r>
          </w:p>
        </w:tc>
        <w:tc>
          <w:tcPr>
            <w:tcW w:w="35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30.43</w:t>
            </w:r>
          </w:p>
        </w:tc>
        <w:tc>
          <w:tcPr>
            <w:tcW w:w="30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30.43</w:t>
            </w:r>
          </w:p>
        </w:tc>
        <w:tc>
          <w:tcPr>
            <w:tcW w:w="404"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30.43</w:t>
            </w: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6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7"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22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10</w:t>
            </w:r>
          </w:p>
        </w:tc>
        <w:tc>
          <w:tcPr>
            <w:tcW w:w="343"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20805</w:t>
            </w:r>
          </w:p>
        </w:tc>
        <w:tc>
          <w:tcPr>
            <w:tcW w:w="125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行政事业单位养老支出</w:t>
            </w:r>
          </w:p>
        </w:tc>
        <w:tc>
          <w:tcPr>
            <w:tcW w:w="35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30.43</w:t>
            </w:r>
          </w:p>
        </w:tc>
        <w:tc>
          <w:tcPr>
            <w:tcW w:w="30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30.43</w:t>
            </w:r>
          </w:p>
        </w:tc>
        <w:tc>
          <w:tcPr>
            <w:tcW w:w="404"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30.43</w:t>
            </w: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6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7"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rPr>
          <w:trHeight w:val="330" w:hRule="atLeast"/>
          <w:jc w:val="center"/>
        </w:trPr>
        <w:tc>
          <w:tcPr>
            <w:tcW w:w="22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11</w:t>
            </w:r>
          </w:p>
        </w:tc>
        <w:tc>
          <w:tcPr>
            <w:tcW w:w="343"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2080505</w:t>
            </w:r>
          </w:p>
        </w:tc>
        <w:tc>
          <w:tcPr>
            <w:tcW w:w="125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机关事业单位基本养老保险缴费支出</w:t>
            </w:r>
          </w:p>
        </w:tc>
        <w:tc>
          <w:tcPr>
            <w:tcW w:w="35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30.43</w:t>
            </w:r>
          </w:p>
        </w:tc>
        <w:tc>
          <w:tcPr>
            <w:tcW w:w="30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30.43</w:t>
            </w:r>
          </w:p>
        </w:tc>
        <w:tc>
          <w:tcPr>
            <w:tcW w:w="404"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30.43</w:t>
            </w: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6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7"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rPr>
          <w:trHeight w:val="330" w:hRule="atLeast"/>
          <w:jc w:val="center"/>
        </w:trPr>
        <w:tc>
          <w:tcPr>
            <w:tcW w:w="22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12</w:t>
            </w:r>
          </w:p>
        </w:tc>
        <w:tc>
          <w:tcPr>
            <w:tcW w:w="343"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210</w:t>
            </w:r>
          </w:p>
        </w:tc>
        <w:tc>
          <w:tcPr>
            <w:tcW w:w="125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卫生健康支出</w:t>
            </w:r>
          </w:p>
        </w:tc>
        <w:tc>
          <w:tcPr>
            <w:tcW w:w="35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18.04</w:t>
            </w:r>
          </w:p>
        </w:tc>
        <w:tc>
          <w:tcPr>
            <w:tcW w:w="30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18.04</w:t>
            </w:r>
          </w:p>
        </w:tc>
        <w:tc>
          <w:tcPr>
            <w:tcW w:w="404"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18.04</w:t>
            </w: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6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7"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22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13</w:t>
            </w:r>
          </w:p>
        </w:tc>
        <w:tc>
          <w:tcPr>
            <w:tcW w:w="343"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21011</w:t>
            </w:r>
          </w:p>
        </w:tc>
        <w:tc>
          <w:tcPr>
            <w:tcW w:w="125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行政事业单位医疗</w:t>
            </w:r>
          </w:p>
        </w:tc>
        <w:tc>
          <w:tcPr>
            <w:tcW w:w="35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18.04</w:t>
            </w:r>
          </w:p>
        </w:tc>
        <w:tc>
          <w:tcPr>
            <w:tcW w:w="30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18.04</w:t>
            </w:r>
          </w:p>
        </w:tc>
        <w:tc>
          <w:tcPr>
            <w:tcW w:w="404"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18.04</w:t>
            </w: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6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7"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5" w:hRule="atLeast"/>
          <w:jc w:val="center"/>
        </w:trPr>
        <w:tc>
          <w:tcPr>
            <w:tcW w:w="22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14</w:t>
            </w:r>
          </w:p>
        </w:tc>
        <w:tc>
          <w:tcPr>
            <w:tcW w:w="343"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2101101</w:t>
            </w:r>
          </w:p>
        </w:tc>
        <w:tc>
          <w:tcPr>
            <w:tcW w:w="125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行政单位医疗</w:t>
            </w:r>
          </w:p>
        </w:tc>
        <w:tc>
          <w:tcPr>
            <w:tcW w:w="35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13.74</w:t>
            </w:r>
          </w:p>
        </w:tc>
        <w:tc>
          <w:tcPr>
            <w:tcW w:w="30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13.74</w:t>
            </w:r>
          </w:p>
        </w:tc>
        <w:tc>
          <w:tcPr>
            <w:tcW w:w="404"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13.74</w:t>
            </w: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6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7"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22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15</w:t>
            </w:r>
          </w:p>
        </w:tc>
        <w:tc>
          <w:tcPr>
            <w:tcW w:w="343"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lang w:val="en-US" w:eastAsia="zh-CN"/>
              </w:rPr>
            </w:pPr>
            <w:r>
              <w:rPr>
                <w:rFonts w:hint="eastAsia" w:ascii="宋体" w:hAnsi="宋体" w:cs="宋体"/>
                <w:color w:val="000000"/>
                <w:kern w:val="0"/>
                <w:sz w:val="22"/>
                <w:lang w:bidi="ar"/>
              </w:rPr>
              <w:t>210110</w:t>
            </w:r>
            <w:r>
              <w:rPr>
                <w:rFonts w:hint="eastAsia" w:ascii="宋体" w:hAnsi="宋体" w:cs="宋体"/>
                <w:color w:val="000000"/>
                <w:kern w:val="0"/>
                <w:sz w:val="22"/>
                <w:lang w:val="en-US" w:eastAsia="zh-CN" w:bidi="ar"/>
              </w:rPr>
              <w:t>3</w:t>
            </w:r>
          </w:p>
        </w:tc>
        <w:tc>
          <w:tcPr>
            <w:tcW w:w="125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公务员医疗补助</w:t>
            </w:r>
          </w:p>
        </w:tc>
        <w:tc>
          <w:tcPr>
            <w:tcW w:w="35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4.30</w:t>
            </w:r>
          </w:p>
        </w:tc>
        <w:tc>
          <w:tcPr>
            <w:tcW w:w="30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4.30</w:t>
            </w:r>
          </w:p>
        </w:tc>
        <w:tc>
          <w:tcPr>
            <w:tcW w:w="404"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4.30</w:t>
            </w: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6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7"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rPr>
          <w:trHeight w:val="330" w:hRule="atLeast"/>
          <w:jc w:val="center"/>
        </w:trPr>
        <w:tc>
          <w:tcPr>
            <w:tcW w:w="22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16</w:t>
            </w:r>
          </w:p>
        </w:tc>
        <w:tc>
          <w:tcPr>
            <w:tcW w:w="343"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221</w:t>
            </w:r>
          </w:p>
        </w:tc>
        <w:tc>
          <w:tcPr>
            <w:tcW w:w="125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住房保障支出</w:t>
            </w:r>
          </w:p>
        </w:tc>
        <w:tc>
          <w:tcPr>
            <w:tcW w:w="35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19.94</w:t>
            </w:r>
          </w:p>
        </w:tc>
        <w:tc>
          <w:tcPr>
            <w:tcW w:w="30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19.94</w:t>
            </w:r>
          </w:p>
        </w:tc>
        <w:tc>
          <w:tcPr>
            <w:tcW w:w="404"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19.94</w:t>
            </w: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6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7"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22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17</w:t>
            </w:r>
          </w:p>
        </w:tc>
        <w:tc>
          <w:tcPr>
            <w:tcW w:w="343"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22102</w:t>
            </w:r>
          </w:p>
        </w:tc>
        <w:tc>
          <w:tcPr>
            <w:tcW w:w="125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住房改革支出</w:t>
            </w:r>
          </w:p>
        </w:tc>
        <w:tc>
          <w:tcPr>
            <w:tcW w:w="35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19.94</w:t>
            </w:r>
          </w:p>
        </w:tc>
        <w:tc>
          <w:tcPr>
            <w:tcW w:w="30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19.94</w:t>
            </w:r>
          </w:p>
        </w:tc>
        <w:tc>
          <w:tcPr>
            <w:tcW w:w="404"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19.94</w:t>
            </w: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6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7"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jc w:val="center"/>
        </w:trPr>
        <w:tc>
          <w:tcPr>
            <w:tcW w:w="22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18</w:t>
            </w:r>
          </w:p>
        </w:tc>
        <w:tc>
          <w:tcPr>
            <w:tcW w:w="343"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2210201</w:t>
            </w:r>
          </w:p>
        </w:tc>
        <w:tc>
          <w:tcPr>
            <w:tcW w:w="1254"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住房公积金</w:t>
            </w:r>
          </w:p>
        </w:tc>
        <w:tc>
          <w:tcPr>
            <w:tcW w:w="35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19.94</w:t>
            </w:r>
          </w:p>
        </w:tc>
        <w:tc>
          <w:tcPr>
            <w:tcW w:w="30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19.94</w:t>
            </w:r>
          </w:p>
        </w:tc>
        <w:tc>
          <w:tcPr>
            <w:tcW w:w="404"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19.94</w:t>
            </w:r>
          </w:p>
        </w:tc>
        <w:tc>
          <w:tcPr>
            <w:tcW w:w="30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2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4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36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7"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bl>
    <w:p>
      <w:pPr>
        <w:sectPr>
          <w:pgSz w:w="16840" w:h="11900" w:orient="landscape"/>
          <w:pgMar w:top="1361" w:right="1020" w:bottom="1361" w:left="1020" w:header="720" w:footer="720" w:gutter="0"/>
          <w:cols w:space="720" w:num="1"/>
        </w:sectPr>
      </w:pPr>
    </w:p>
    <w:tbl>
      <w:tblPr>
        <w:tblStyle w:val="8"/>
        <w:tblW w:w="15024" w:type="dxa"/>
        <w:tblInd w:w="93" w:type="dxa"/>
        <w:tblLayout w:type="autofit"/>
        <w:tblCellMar>
          <w:top w:w="0" w:type="dxa"/>
          <w:left w:w="108" w:type="dxa"/>
          <w:bottom w:w="0" w:type="dxa"/>
          <w:right w:w="108" w:type="dxa"/>
        </w:tblCellMar>
      </w:tblPr>
      <w:tblGrid>
        <w:gridCol w:w="691"/>
        <w:gridCol w:w="1154"/>
        <w:gridCol w:w="3935"/>
        <w:gridCol w:w="1618"/>
        <w:gridCol w:w="1154"/>
        <w:gridCol w:w="1154"/>
        <w:gridCol w:w="1154"/>
        <w:gridCol w:w="1850"/>
        <w:gridCol w:w="2314"/>
      </w:tblGrid>
      <w:tr>
        <w:tblPrEx>
          <w:tblCellMar>
            <w:top w:w="0" w:type="dxa"/>
            <w:left w:w="108" w:type="dxa"/>
            <w:bottom w:w="0" w:type="dxa"/>
            <w:right w:w="108" w:type="dxa"/>
          </w:tblCellMar>
        </w:tblPrEx>
        <w:trPr>
          <w:trHeight w:val="1200" w:hRule="atLeast"/>
        </w:trPr>
        <w:tc>
          <w:tcPr>
            <w:tcW w:w="15024" w:type="dxa"/>
            <w:gridSpan w:val="9"/>
            <w:tcBorders>
              <w:top w:val="nil"/>
              <w:left w:val="nil"/>
              <w:bottom w:val="nil"/>
              <w:right w:val="nil"/>
            </w:tcBorders>
            <w:noWrap/>
            <w:vAlign w:val="center"/>
          </w:tcPr>
          <w:p>
            <w:pPr>
              <w:jc w:val="center"/>
              <w:outlineLvl w:val="4"/>
              <w:rPr>
                <w:rFonts w:ascii="黑体" w:hAnsi="宋体" w:eastAsia="黑体" w:cs="黑体"/>
                <w:color w:val="000000"/>
                <w:sz w:val="48"/>
                <w:szCs w:val="48"/>
              </w:rPr>
            </w:pPr>
            <w:r>
              <w:rPr>
                <w:rFonts w:hint="eastAsia" w:ascii="黑体" w:hAnsi="黑体" w:eastAsia="黑体" w:cs="黑体"/>
                <w:color w:val="auto"/>
                <w:sz w:val="44"/>
                <w:szCs w:val="44"/>
              </w:rPr>
              <w:t>单位预算一般公共预算财政拨</w:t>
            </w:r>
            <w:r>
              <w:rPr>
                <w:rFonts w:hint="eastAsia" w:ascii="黑体" w:hAnsi="黑体" w:eastAsia="黑体" w:cs="黑体"/>
                <w:color w:val="000000"/>
                <w:sz w:val="44"/>
                <w:szCs w:val="44"/>
              </w:rPr>
              <w:t>款支出表</w:t>
            </w:r>
          </w:p>
        </w:tc>
      </w:tr>
      <w:tr>
        <w:tblPrEx>
          <w:tblCellMar>
            <w:top w:w="0" w:type="dxa"/>
            <w:left w:w="108" w:type="dxa"/>
            <w:bottom w:w="0" w:type="dxa"/>
            <w:right w:w="108" w:type="dxa"/>
          </w:tblCellMar>
        </w:tblPrEx>
        <w:trPr>
          <w:trHeight w:val="360" w:hRule="atLeast"/>
        </w:trPr>
        <w:tc>
          <w:tcPr>
            <w:tcW w:w="10860" w:type="dxa"/>
            <w:gridSpan w:val="7"/>
            <w:tcBorders>
              <w:top w:val="nil"/>
              <w:left w:val="nil"/>
              <w:bottom w:val="nil"/>
              <w:right w:val="nil"/>
            </w:tcBorders>
            <w:noWrap/>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预算单位编码及名称：[816</w:t>
            </w:r>
            <w:r>
              <w:rPr>
                <w:rFonts w:hint="eastAsia" w:ascii="宋体" w:hAnsi="宋体" w:eastAsia="宋体" w:cs="宋体"/>
                <w:color w:val="000000"/>
                <w:kern w:val="0"/>
                <w:sz w:val="22"/>
                <w:lang w:val="en-US" w:eastAsia="zh-CN" w:bidi="ar"/>
              </w:rPr>
              <w:t>001</w:t>
            </w:r>
            <w:r>
              <w:rPr>
                <w:rFonts w:hint="eastAsia" w:ascii="宋体" w:hAnsi="宋体" w:cs="宋体"/>
                <w:color w:val="000000"/>
                <w:kern w:val="0"/>
                <w:sz w:val="22"/>
                <w:lang w:bidi="ar"/>
              </w:rPr>
              <w:t>]涞水县龙门乡人民政府</w:t>
            </w:r>
            <w:r>
              <w:rPr>
                <w:rFonts w:hint="eastAsia" w:ascii="宋体" w:hAnsi="宋体" w:eastAsia="宋体" w:cs="宋体"/>
                <w:sz w:val="21"/>
                <w:szCs w:val="21"/>
              </w:rPr>
              <w:t>（本级）</w:t>
            </w:r>
          </w:p>
        </w:tc>
        <w:tc>
          <w:tcPr>
            <w:tcW w:w="1850" w:type="dxa"/>
            <w:tcBorders>
              <w:top w:val="nil"/>
              <w:left w:val="nil"/>
              <w:bottom w:val="nil"/>
              <w:right w:val="nil"/>
            </w:tcBorders>
            <w:noWrap/>
            <w:vAlign w:val="center"/>
          </w:tcPr>
          <w:p>
            <w:pPr>
              <w:widowControl/>
              <w:jc w:val="right"/>
              <w:textAlignment w:val="center"/>
              <w:rPr>
                <w:rFonts w:hint="eastAsia" w:ascii="宋体" w:hAnsi="宋体" w:eastAsia="宋体" w:cs="宋体"/>
                <w:color w:val="000000"/>
                <w:sz w:val="22"/>
                <w:lang w:eastAsia="zh-CN"/>
              </w:rPr>
            </w:pPr>
            <w:r>
              <w:rPr>
                <w:rFonts w:hint="eastAsia" w:ascii="宋体" w:hAnsi="宋体" w:cs="宋体"/>
                <w:color w:val="000000"/>
                <w:kern w:val="0"/>
                <w:sz w:val="22"/>
                <w:lang w:bidi="ar"/>
              </w:rPr>
              <w:t>预算年度：202</w:t>
            </w:r>
            <w:r>
              <w:rPr>
                <w:rFonts w:hint="eastAsia" w:ascii="宋体" w:hAnsi="宋体" w:cs="宋体"/>
                <w:color w:val="000000"/>
                <w:kern w:val="0"/>
                <w:sz w:val="22"/>
                <w:lang w:val="en-US" w:eastAsia="zh-CN" w:bidi="ar"/>
              </w:rPr>
              <w:t>4</w:t>
            </w:r>
          </w:p>
        </w:tc>
        <w:tc>
          <w:tcPr>
            <w:tcW w:w="2314" w:type="dxa"/>
            <w:tcBorders>
              <w:top w:val="nil"/>
              <w:left w:val="nil"/>
              <w:bottom w:val="nil"/>
              <w:right w:val="nil"/>
            </w:tcBorders>
            <w:noWrap/>
            <w:vAlign w:val="center"/>
          </w:tcPr>
          <w:p>
            <w:pPr>
              <w:widowControl/>
              <w:jc w:val="right"/>
              <w:textAlignment w:val="center"/>
              <w:rPr>
                <w:rFonts w:hint="eastAsia" w:ascii="宋体" w:hAnsi="宋体" w:cs="宋体"/>
                <w:color w:val="000000"/>
                <w:sz w:val="22"/>
              </w:rPr>
            </w:pPr>
            <w:r>
              <w:rPr>
                <w:rFonts w:hint="eastAsia" w:ascii="宋体" w:hAnsi="宋体" w:cs="宋体"/>
                <w:color w:val="000000"/>
                <w:kern w:val="0"/>
                <w:sz w:val="22"/>
                <w:lang w:bidi="ar"/>
              </w:rPr>
              <w:t>金额单位：万元</w:t>
            </w:r>
          </w:p>
        </w:tc>
      </w:tr>
      <w:tr>
        <w:tblPrEx>
          <w:tblCellMar>
            <w:top w:w="0" w:type="dxa"/>
            <w:left w:w="108" w:type="dxa"/>
            <w:bottom w:w="0" w:type="dxa"/>
            <w:right w:w="108" w:type="dxa"/>
          </w:tblCellMar>
        </w:tblPrEx>
        <w:trPr>
          <w:trHeight w:val="360" w:hRule="atLeast"/>
        </w:trPr>
        <w:tc>
          <w:tcPr>
            <w:tcW w:w="691"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序号</w:t>
            </w:r>
          </w:p>
        </w:tc>
        <w:tc>
          <w:tcPr>
            <w:tcW w:w="5089" w:type="dxa"/>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支出功能分类科目</w:t>
            </w:r>
          </w:p>
        </w:tc>
        <w:tc>
          <w:tcPr>
            <w:tcW w:w="1618"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本年支出合计</w:t>
            </w:r>
          </w:p>
        </w:tc>
        <w:tc>
          <w:tcPr>
            <w:tcW w:w="1154"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基本支出</w:t>
            </w:r>
          </w:p>
        </w:tc>
        <w:tc>
          <w:tcPr>
            <w:tcW w:w="1154"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项目支出</w:t>
            </w:r>
          </w:p>
        </w:tc>
        <w:tc>
          <w:tcPr>
            <w:tcW w:w="1154"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经营支出</w:t>
            </w:r>
          </w:p>
        </w:tc>
        <w:tc>
          <w:tcPr>
            <w:tcW w:w="1850"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上缴上级支出</w:t>
            </w:r>
          </w:p>
        </w:tc>
        <w:tc>
          <w:tcPr>
            <w:tcW w:w="2314"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对附属单位补助支出</w:t>
            </w:r>
          </w:p>
        </w:tc>
      </w:tr>
      <w:tr>
        <w:tblPrEx>
          <w:tblCellMar>
            <w:top w:w="0" w:type="dxa"/>
            <w:left w:w="108" w:type="dxa"/>
            <w:bottom w:w="0" w:type="dxa"/>
            <w:right w:w="108" w:type="dxa"/>
          </w:tblCellMar>
        </w:tblPrEx>
        <w:trPr>
          <w:trHeight w:val="360" w:hRule="atLeast"/>
        </w:trPr>
        <w:tc>
          <w:tcPr>
            <w:tcW w:w="691"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科目编码</w:t>
            </w:r>
          </w:p>
        </w:tc>
        <w:tc>
          <w:tcPr>
            <w:tcW w:w="393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科目名称</w:t>
            </w:r>
          </w:p>
        </w:tc>
        <w:tc>
          <w:tcPr>
            <w:tcW w:w="161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1154"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1154"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1154"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185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2314"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r>
      <w:tr>
        <w:trPr>
          <w:trHeight w:val="360" w:hRule="atLeast"/>
        </w:trPr>
        <w:tc>
          <w:tcPr>
            <w:tcW w:w="69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栏次</w:t>
            </w:r>
          </w:p>
        </w:tc>
        <w:tc>
          <w:tcPr>
            <w:tcW w:w="115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w:t>
            </w:r>
          </w:p>
        </w:tc>
        <w:tc>
          <w:tcPr>
            <w:tcW w:w="393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w:t>
            </w:r>
          </w:p>
        </w:tc>
        <w:tc>
          <w:tcPr>
            <w:tcW w:w="161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w:t>
            </w:r>
          </w:p>
        </w:tc>
        <w:tc>
          <w:tcPr>
            <w:tcW w:w="115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w:t>
            </w:r>
          </w:p>
        </w:tc>
        <w:tc>
          <w:tcPr>
            <w:tcW w:w="115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w:t>
            </w:r>
          </w:p>
        </w:tc>
        <w:tc>
          <w:tcPr>
            <w:tcW w:w="115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w:t>
            </w:r>
          </w:p>
        </w:tc>
        <w:tc>
          <w:tcPr>
            <w:tcW w:w="18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w:t>
            </w:r>
          </w:p>
        </w:tc>
        <w:tc>
          <w:tcPr>
            <w:tcW w:w="231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8</w:t>
            </w:r>
          </w:p>
        </w:tc>
      </w:tr>
      <w:tr>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eastAsia="宋体" w:cs="宋体"/>
                <w:color w:val="000000"/>
                <w:sz w:val="22"/>
              </w:rPr>
            </w:pPr>
          </w:p>
        </w:tc>
        <w:tc>
          <w:tcPr>
            <w:tcW w:w="393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合计</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514.48</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495.98</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18.50</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w:t>
            </w:r>
          </w:p>
        </w:tc>
        <w:tc>
          <w:tcPr>
            <w:tcW w:w="393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一般公共服务支出</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444.32</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427.57</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16.75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3</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20103</w:t>
            </w:r>
          </w:p>
        </w:tc>
        <w:tc>
          <w:tcPr>
            <w:tcW w:w="393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444.32</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427.57</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16.75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4</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2010301</w:t>
            </w:r>
          </w:p>
        </w:tc>
        <w:tc>
          <w:tcPr>
            <w:tcW w:w="393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行政运行</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427.57</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427.57</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2010302</w:t>
            </w:r>
          </w:p>
        </w:tc>
        <w:tc>
          <w:tcPr>
            <w:tcW w:w="393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一般行政管理事务</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16.75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16.75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6</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207</w:t>
            </w:r>
          </w:p>
        </w:tc>
        <w:tc>
          <w:tcPr>
            <w:tcW w:w="393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7</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20701</w:t>
            </w:r>
          </w:p>
        </w:tc>
        <w:tc>
          <w:tcPr>
            <w:tcW w:w="393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文化和旅游</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8</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2070199</w:t>
            </w:r>
          </w:p>
        </w:tc>
        <w:tc>
          <w:tcPr>
            <w:tcW w:w="393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9</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208</w:t>
            </w:r>
          </w:p>
        </w:tc>
        <w:tc>
          <w:tcPr>
            <w:tcW w:w="393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30.43</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30.43</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10</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20805</w:t>
            </w:r>
          </w:p>
        </w:tc>
        <w:tc>
          <w:tcPr>
            <w:tcW w:w="393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30.43</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30.43</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11</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2080505</w:t>
            </w:r>
          </w:p>
        </w:tc>
        <w:tc>
          <w:tcPr>
            <w:tcW w:w="393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30.43</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30.43</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12</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210</w:t>
            </w:r>
          </w:p>
        </w:tc>
        <w:tc>
          <w:tcPr>
            <w:tcW w:w="393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卫生健康支出</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18.04</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18.04</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13</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21011</w:t>
            </w:r>
          </w:p>
        </w:tc>
        <w:tc>
          <w:tcPr>
            <w:tcW w:w="393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行政事业单位医疗</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18.04</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18.04</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14</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2101101</w:t>
            </w:r>
          </w:p>
        </w:tc>
        <w:tc>
          <w:tcPr>
            <w:tcW w:w="393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行政单位医疗</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13.74</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13.74</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15</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lang w:eastAsia="zh-CN"/>
              </w:rPr>
            </w:pPr>
            <w:r>
              <w:rPr>
                <w:rFonts w:hint="eastAsia" w:ascii="宋体" w:hAnsi="宋体" w:eastAsia="宋体" w:cs="宋体"/>
                <w:i w:val="0"/>
                <w:iCs w:val="0"/>
                <w:color w:val="000000"/>
                <w:kern w:val="0"/>
                <w:sz w:val="22"/>
                <w:szCs w:val="22"/>
                <w:u w:val="none"/>
                <w:lang w:val="en-US" w:eastAsia="zh-CN" w:bidi="ar"/>
              </w:rPr>
              <w:t>2101103</w:t>
            </w:r>
          </w:p>
        </w:tc>
        <w:tc>
          <w:tcPr>
            <w:tcW w:w="393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公务员医疗补助</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4.30</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4.30</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16</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221</w:t>
            </w:r>
          </w:p>
        </w:tc>
        <w:tc>
          <w:tcPr>
            <w:tcW w:w="393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住房保障支出</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19.94</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19.94</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17</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22102</w:t>
            </w:r>
          </w:p>
        </w:tc>
        <w:tc>
          <w:tcPr>
            <w:tcW w:w="393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住房改革支出</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19.94</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19.94</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691"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18</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2210201</w:t>
            </w:r>
          </w:p>
        </w:tc>
        <w:tc>
          <w:tcPr>
            <w:tcW w:w="3935"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住房公积金</w:t>
            </w:r>
          </w:p>
        </w:tc>
        <w:tc>
          <w:tcPr>
            <w:tcW w:w="161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19.94</w:t>
            </w:r>
          </w:p>
        </w:tc>
        <w:tc>
          <w:tcPr>
            <w:tcW w:w="1154"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19.94</w:t>
            </w: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115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850"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314"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bl>
    <w:p>
      <w:pPr>
        <w:jc w:val="both"/>
        <w:outlineLvl w:val="4"/>
        <w:sectPr>
          <w:pgSz w:w="16840" w:h="11900" w:orient="landscape"/>
          <w:pgMar w:top="1361" w:right="1020" w:bottom="1361" w:left="1020" w:header="720" w:footer="720" w:gutter="0"/>
          <w:cols w:space="720" w:num="1"/>
        </w:sectPr>
      </w:pPr>
    </w:p>
    <w:tbl>
      <w:tblPr>
        <w:tblStyle w:val="8"/>
        <w:tblW w:w="5000" w:type="pct"/>
        <w:tblInd w:w="0" w:type="dxa"/>
        <w:tblLayout w:type="fixed"/>
        <w:tblCellMar>
          <w:top w:w="0" w:type="dxa"/>
          <w:left w:w="108" w:type="dxa"/>
          <w:bottom w:w="0" w:type="dxa"/>
          <w:right w:w="108" w:type="dxa"/>
        </w:tblCellMar>
      </w:tblPr>
      <w:tblGrid>
        <w:gridCol w:w="743"/>
        <w:gridCol w:w="2909"/>
        <w:gridCol w:w="1110"/>
        <w:gridCol w:w="3539"/>
        <w:gridCol w:w="1200"/>
        <w:gridCol w:w="1815"/>
        <w:gridCol w:w="1770"/>
        <w:gridCol w:w="1929"/>
      </w:tblGrid>
      <w:tr>
        <w:tblPrEx>
          <w:tblCellMar>
            <w:top w:w="0" w:type="dxa"/>
            <w:left w:w="108" w:type="dxa"/>
            <w:bottom w:w="0" w:type="dxa"/>
            <w:right w:w="108" w:type="dxa"/>
          </w:tblCellMar>
        </w:tblPrEx>
        <w:trPr>
          <w:trHeight w:val="1200" w:hRule="atLeast"/>
        </w:trPr>
        <w:tc>
          <w:tcPr>
            <w:tcW w:w="5000" w:type="pct"/>
            <w:gridSpan w:val="8"/>
            <w:tcBorders>
              <w:top w:val="nil"/>
              <w:left w:val="nil"/>
              <w:bottom w:val="nil"/>
              <w:right w:val="nil"/>
            </w:tcBorders>
            <w:noWrap/>
            <w:vAlign w:val="center"/>
          </w:tcPr>
          <w:p>
            <w:pPr>
              <w:widowControl/>
              <w:jc w:val="center"/>
              <w:textAlignment w:val="center"/>
              <w:rPr>
                <w:rFonts w:ascii="黑体" w:hAnsi="宋体" w:eastAsia="黑体" w:cs="黑体"/>
                <w:color w:val="000000"/>
                <w:sz w:val="48"/>
                <w:szCs w:val="48"/>
              </w:rPr>
            </w:pPr>
            <w:r>
              <w:rPr>
                <w:rFonts w:hint="eastAsia" w:ascii="黑体" w:hAnsi="宋体" w:eastAsia="黑体" w:cs="黑体"/>
                <w:color w:val="000000"/>
                <w:kern w:val="0"/>
                <w:sz w:val="48"/>
                <w:szCs w:val="48"/>
                <w:lang w:val="en-US" w:eastAsia="zh-CN" w:bidi="ar"/>
              </w:rPr>
              <w:t>单位</w:t>
            </w:r>
            <w:r>
              <w:rPr>
                <w:rFonts w:hint="eastAsia" w:ascii="黑体" w:hAnsi="宋体" w:eastAsia="黑体" w:cs="黑体"/>
                <w:color w:val="000000"/>
                <w:kern w:val="0"/>
                <w:sz w:val="48"/>
                <w:szCs w:val="48"/>
                <w:lang w:bidi="ar"/>
              </w:rPr>
              <w:t>预算财政拨款收支总表</w:t>
            </w:r>
          </w:p>
        </w:tc>
      </w:tr>
      <w:tr>
        <w:tblPrEx>
          <w:tblCellMar>
            <w:top w:w="0" w:type="dxa"/>
            <w:left w:w="108" w:type="dxa"/>
            <w:bottom w:w="0" w:type="dxa"/>
            <w:right w:w="108" w:type="dxa"/>
          </w:tblCellMar>
        </w:tblPrEx>
        <w:trPr>
          <w:trHeight w:val="360" w:hRule="atLeast"/>
        </w:trPr>
        <w:tc>
          <w:tcPr>
            <w:tcW w:w="3768" w:type="pct"/>
            <w:gridSpan w:val="6"/>
            <w:tcBorders>
              <w:top w:val="nil"/>
              <w:left w:val="nil"/>
              <w:bottom w:val="nil"/>
              <w:right w:val="nil"/>
            </w:tcBorders>
            <w:noWrap/>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预算单位编码及名称：[816</w:t>
            </w:r>
            <w:r>
              <w:rPr>
                <w:rFonts w:hint="eastAsia" w:ascii="宋体" w:hAnsi="宋体" w:eastAsia="宋体" w:cs="宋体"/>
                <w:color w:val="000000"/>
                <w:kern w:val="0"/>
                <w:sz w:val="22"/>
                <w:lang w:val="en-US" w:eastAsia="zh-CN" w:bidi="ar"/>
              </w:rPr>
              <w:t>001</w:t>
            </w:r>
            <w:r>
              <w:rPr>
                <w:rFonts w:hint="eastAsia" w:ascii="宋体" w:hAnsi="宋体" w:cs="宋体"/>
                <w:color w:val="000000"/>
                <w:kern w:val="0"/>
                <w:sz w:val="22"/>
                <w:lang w:bidi="ar"/>
              </w:rPr>
              <w:t>]涞水县龙门乡人民政府</w:t>
            </w:r>
            <w:r>
              <w:rPr>
                <w:rFonts w:hint="eastAsia" w:ascii="宋体" w:hAnsi="宋体" w:eastAsia="宋体" w:cs="宋体"/>
                <w:sz w:val="21"/>
                <w:szCs w:val="21"/>
              </w:rPr>
              <w:t>（本级）</w:t>
            </w:r>
          </w:p>
        </w:tc>
        <w:tc>
          <w:tcPr>
            <w:tcW w:w="589" w:type="pct"/>
            <w:tcBorders>
              <w:top w:val="nil"/>
              <w:left w:val="nil"/>
              <w:bottom w:val="nil"/>
              <w:right w:val="nil"/>
            </w:tcBorders>
            <w:noWrap/>
            <w:vAlign w:val="center"/>
          </w:tcPr>
          <w:p>
            <w:pPr>
              <w:widowControl/>
              <w:jc w:val="right"/>
              <w:textAlignment w:val="center"/>
              <w:rPr>
                <w:rFonts w:hint="eastAsia" w:ascii="宋体" w:hAnsi="宋体" w:eastAsia="宋体" w:cs="宋体"/>
                <w:color w:val="000000"/>
                <w:sz w:val="22"/>
                <w:lang w:eastAsia="zh-CN"/>
              </w:rPr>
            </w:pPr>
            <w:r>
              <w:rPr>
                <w:rFonts w:hint="eastAsia" w:ascii="宋体" w:hAnsi="宋体" w:cs="宋体"/>
                <w:color w:val="000000"/>
                <w:kern w:val="0"/>
                <w:sz w:val="22"/>
                <w:lang w:bidi="ar"/>
              </w:rPr>
              <w:t>预算年度：202</w:t>
            </w:r>
            <w:r>
              <w:rPr>
                <w:rFonts w:hint="eastAsia" w:ascii="宋体" w:hAnsi="宋体" w:cs="宋体"/>
                <w:color w:val="000000"/>
                <w:kern w:val="0"/>
                <w:sz w:val="22"/>
                <w:lang w:val="en-US" w:eastAsia="zh-CN" w:bidi="ar"/>
              </w:rPr>
              <w:t>4</w:t>
            </w:r>
          </w:p>
        </w:tc>
        <w:tc>
          <w:tcPr>
            <w:tcW w:w="642" w:type="pct"/>
            <w:tcBorders>
              <w:top w:val="nil"/>
              <w:left w:val="nil"/>
              <w:bottom w:val="nil"/>
              <w:right w:val="nil"/>
            </w:tcBorders>
            <w:noWrap/>
            <w:vAlign w:val="center"/>
          </w:tcPr>
          <w:p>
            <w:pPr>
              <w:widowControl/>
              <w:jc w:val="right"/>
              <w:textAlignment w:val="center"/>
              <w:rPr>
                <w:rFonts w:hint="eastAsia" w:ascii="宋体" w:hAnsi="宋体" w:cs="宋体"/>
                <w:color w:val="000000"/>
                <w:sz w:val="22"/>
              </w:rPr>
            </w:pPr>
            <w:r>
              <w:rPr>
                <w:rFonts w:hint="eastAsia" w:ascii="宋体" w:hAnsi="宋体" w:cs="宋体"/>
                <w:color w:val="000000"/>
                <w:kern w:val="0"/>
                <w:sz w:val="22"/>
                <w:lang w:bidi="ar"/>
              </w:rPr>
              <w:t>金额单位：万元</w:t>
            </w:r>
          </w:p>
        </w:tc>
      </w:tr>
      <w:tr>
        <w:tblPrEx>
          <w:tblCellMar>
            <w:top w:w="0" w:type="dxa"/>
            <w:left w:w="108" w:type="dxa"/>
            <w:bottom w:w="0" w:type="dxa"/>
            <w:right w:w="108" w:type="dxa"/>
          </w:tblCellMar>
        </w:tblPrEx>
        <w:trPr>
          <w:trHeight w:val="360" w:hRule="atLeast"/>
        </w:trPr>
        <w:tc>
          <w:tcPr>
            <w:tcW w:w="247"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序号</w:t>
            </w:r>
          </w:p>
        </w:tc>
        <w:tc>
          <w:tcPr>
            <w:tcW w:w="1338"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收入</w:t>
            </w:r>
          </w:p>
        </w:tc>
        <w:tc>
          <w:tcPr>
            <w:tcW w:w="3414" w:type="pct"/>
            <w:gridSpan w:val="5"/>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支出</w:t>
            </w:r>
          </w:p>
        </w:tc>
      </w:tr>
      <w:tr>
        <w:tblPrEx>
          <w:tblCellMar>
            <w:top w:w="0" w:type="dxa"/>
            <w:left w:w="108" w:type="dxa"/>
            <w:bottom w:w="0" w:type="dxa"/>
            <w:right w:w="108" w:type="dxa"/>
          </w:tblCellMar>
        </w:tblPrEx>
        <w:trPr>
          <w:trHeight w:val="360" w:hRule="atLeast"/>
        </w:trPr>
        <w:tc>
          <w:tcPr>
            <w:tcW w:w="247"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968"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项目</w:t>
            </w:r>
          </w:p>
        </w:tc>
        <w:tc>
          <w:tcPr>
            <w:tcW w:w="36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金额</w:t>
            </w:r>
          </w:p>
        </w:tc>
        <w:tc>
          <w:tcPr>
            <w:tcW w:w="1178"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项目</w:t>
            </w:r>
          </w:p>
        </w:tc>
        <w:tc>
          <w:tcPr>
            <w:tcW w:w="39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合计</w:t>
            </w:r>
          </w:p>
        </w:tc>
        <w:tc>
          <w:tcPr>
            <w:tcW w:w="60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一般公共预算财政拨款</w:t>
            </w:r>
          </w:p>
        </w:tc>
        <w:tc>
          <w:tcPr>
            <w:tcW w:w="58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政府性基金预算财政拨款</w:t>
            </w:r>
          </w:p>
        </w:tc>
        <w:tc>
          <w:tcPr>
            <w:tcW w:w="64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国有资本经营预算财政拨款</w:t>
            </w:r>
          </w:p>
        </w:tc>
      </w:tr>
      <w:tr>
        <w:tblPrEx>
          <w:tblCellMar>
            <w:top w:w="0" w:type="dxa"/>
            <w:left w:w="108" w:type="dxa"/>
            <w:bottom w:w="0" w:type="dxa"/>
            <w:right w:w="108" w:type="dxa"/>
          </w:tblCellMar>
        </w:tblPrEx>
        <w:trPr>
          <w:trHeight w:val="360" w:hRule="atLeast"/>
        </w:trPr>
        <w:tc>
          <w:tcPr>
            <w:tcW w:w="24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栏次</w:t>
            </w:r>
          </w:p>
        </w:tc>
        <w:tc>
          <w:tcPr>
            <w:tcW w:w="968"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w:t>
            </w:r>
          </w:p>
        </w:tc>
        <w:tc>
          <w:tcPr>
            <w:tcW w:w="36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w:t>
            </w:r>
          </w:p>
        </w:tc>
        <w:tc>
          <w:tcPr>
            <w:tcW w:w="1178"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w:t>
            </w:r>
          </w:p>
        </w:tc>
        <w:tc>
          <w:tcPr>
            <w:tcW w:w="39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w:t>
            </w:r>
          </w:p>
        </w:tc>
        <w:tc>
          <w:tcPr>
            <w:tcW w:w="60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w:t>
            </w:r>
          </w:p>
        </w:tc>
        <w:tc>
          <w:tcPr>
            <w:tcW w:w="58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w:t>
            </w:r>
          </w:p>
        </w:tc>
        <w:tc>
          <w:tcPr>
            <w:tcW w:w="64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w:t>
            </w: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w:t>
            </w:r>
          </w:p>
        </w:tc>
        <w:tc>
          <w:tcPr>
            <w:tcW w:w="96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一、一般公共预算拨款</w:t>
            </w:r>
          </w:p>
        </w:tc>
        <w:tc>
          <w:tcPr>
            <w:tcW w:w="369"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514.48</w:t>
            </w: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一、一般公共服务支出</w:t>
            </w:r>
          </w:p>
        </w:tc>
        <w:tc>
          <w:tcPr>
            <w:tcW w:w="39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444.32</w:t>
            </w:r>
          </w:p>
        </w:tc>
        <w:tc>
          <w:tcPr>
            <w:tcW w:w="604"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444.32</w:t>
            </w: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w:t>
            </w:r>
          </w:p>
        </w:tc>
        <w:tc>
          <w:tcPr>
            <w:tcW w:w="96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二、政府性基金预算拨款</w:t>
            </w: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二、外交支出</w:t>
            </w:r>
          </w:p>
        </w:tc>
        <w:tc>
          <w:tcPr>
            <w:tcW w:w="39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6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3</w:t>
            </w:r>
          </w:p>
        </w:tc>
        <w:tc>
          <w:tcPr>
            <w:tcW w:w="96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三、国有资本经营预算拨款</w:t>
            </w: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三、国防支出</w:t>
            </w:r>
          </w:p>
        </w:tc>
        <w:tc>
          <w:tcPr>
            <w:tcW w:w="39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6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4</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四、公共安全支出</w:t>
            </w:r>
          </w:p>
        </w:tc>
        <w:tc>
          <w:tcPr>
            <w:tcW w:w="39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6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5</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五、教育支出</w:t>
            </w:r>
          </w:p>
        </w:tc>
        <w:tc>
          <w:tcPr>
            <w:tcW w:w="39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6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6</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六、科学技术支出</w:t>
            </w:r>
          </w:p>
        </w:tc>
        <w:tc>
          <w:tcPr>
            <w:tcW w:w="39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6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7</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七、文化旅游体育与传媒支出</w:t>
            </w:r>
          </w:p>
        </w:tc>
        <w:tc>
          <w:tcPr>
            <w:tcW w:w="39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604"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8</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八、社会保障和就业支出</w:t>
            </w:r>
          </w:p>
        </w:tc>
        <w:tc>
          <w:tcPr>
            <w:tcW w:w="39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30.43</w:t>
            </w:r>
          </w:p>
        </w:tc>
        <w:tc>
          <w:tcPr>
            <w:tcW w:w="604"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30.43</w:t>
            </w: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9</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九、社会保险基金支出</w:t>
            </w:r>
          </w:p>
        </w:tc>
        <w:tc>
          <w:tcPr>
            <w:tcW w:w="39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6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10</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十、卫生健康支出</w:t>
            </w:r>
          </w:p>
        </w:tc>
        <w:tc>
          <w:tcPr>
            <w:tcW w:w="39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18.04</w:t>
            </w:r>
          </w:p>
        </w:tc>
        <w:tc>
          <w:tcPr>
            <w:tcW w:w="604"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rPr>
            </w:pPr>
            <w:r>
              <w:rPr>
                <w:rFonts w:hint="eastAsia" w:ascii="宋体" w:hAnsi="宋体" w:eastAsia="宋体" w:cs="宋体"/>
                <w:i w:val="0"/>
                <w:iCs w:val="0"/>
                <w:color w:val="000000"/>
                <w:kern w:val="0"/>
                <w:sz w:val="22"/>
                <w:szCs w:val="22"/>
                <w:u w:val="none"/>
                <w:lang w:val="en-US" w:eastAsia="zh-CN" w:bidi="ar"/>
              </w:rPr>
              <w:t>18.04</w:t>
            </w: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11</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十一、节能环保支出</w:t>
            </w:r>
          </w:p>
        </w:tc>
        <w:tc>
          <w:tcPr>
            <w:tcW w:w="39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6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12</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十二、城乡社区支出</w:t>
            </w:r>
          </w:p>
        </w:tc>
        <w:tc>
          <w:tcPr>
            <w:tcW w:w="39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6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13</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十三、农林水支出</w:t>
            </w:r>
          </w:p>
        </w:tc>
        <w:tc>
          <w:tcPr>
            <w:tcW w:w="39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6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14</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十四、交通运输支出</w:t>
            </w:r>
          </w:p>
        </w:tc>
        <w:tc>
          <w:tcPr>
            <w:tcW w:w="39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6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15</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十五、资源勘探工业信息等支出</w:t>
            </w:r>
          </w:p>
        </w:tc>
        <w:tc>
          <w:tcPr>
            <w:tcW w:w="39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6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16</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十六、商业服务业等支出</w:t>
            </w:r>
          </w:p>
        </w:tc>
        <w:tc>
          <w:tcPr>
            <w:tcW w:w="39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6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17</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十七、金融支出</w:t>
            </w:r>
          </w:p>
        </w:tc>
        <w:tc>
          <w:tcPr>
            <w:tcW w:w="39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6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18</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十八、援助其他地区支出</w:t>
            </w:r>
          </w:p>
        </w:tc>
        <w:tc>
          <w:tcPr>
            <w:tcW w:w="39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6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19</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十九、自然资源海洋气象等支出</w:t>
            </w:r>
          </w:p>
        </w:tc>
        <w:tc>
          <w:tcPr>
            <w:tcW w:w="39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6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eastAsia="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20</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二十、住房保障支出</w:t>
            </w:r>
          </w:p>
        </w:tc>
        <w:tc>
          <w:tcPr>
            <w:tcW w:w="399"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19.94</w:t>
            </w:r>
          </w:p>
        </w:tc>
        <w:tc>
          <w:tcPr>
            <w:tcW w:w="604"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19.94</w:t>
            </w: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21</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二十一、粮油物资储备支出</w:t>
            </w:r>
          </w:p>
        </w:tc>
        <w:tc>
          <w:tcPr>
            <w:tcW w:w="39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22</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二十二、国有资本经营预算支出</w:t>
            </w:r>
          </w:p>
        </w:tc>
        <w:tc>
          <w:tcPr>
            <w:tcW w:w="39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23</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二十三、灾害防治及应急管理支出</w:t>
            </w:r>
          </w:p>
        </w:tc>
        <w:tc>
          <w:tcPr>
            <w:tcW w:w="39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24</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二十四、预备费</w:t>
            </w:r>
          </w:p>
        </w:tc>
        <w:tc>
          <w:tcPr>
            <w:tcW w:w="39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25</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二十五、其他支出</w:t>
            </w:r>
          </w:p>
        </w:tc>
        <w:tc>
          <w:tcPr>
            <w:tcW w:w="39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26</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二十六、转移性支出</w:t>
            </w:r>
          </w:p>
        </w:tc>
        <w:tc>
          <w:tcPr>
            <w:tcW w:w="39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27</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二十七、债务还本支出</w:t>
            </w:r>
          </w:p>
        </w:tc>
        <w:tc>
          <w:tcPr>
            <w:tcW w:w="39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28</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二十八、债务付息支出</w:t>
            </w:r>
          </w:p>
        </w:tc>
        <w:tc>
          <w:tcPr>
            <w:tcW w:w="39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29</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二十九、债务发行费用支出</w:t>
            </w:r>
          </w:p>
        </w:tc>
        <w:tc>
          <w:tcPr>
            <w:tcW w:w="39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30</w:t>
            </w:r>
          </w:p>
        </w:tc>
        <w:tc>
          <w:tcPr>
            <w:tcW w:w="968"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三十、抗疫特别国债安排的支出</w:t>
            </w:r>
          </w:p>
        </w:tc>
        <w:tc>
          <w:tcPr>
            <w:tcW w:w="39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31</w:t>
            </w:r>
          </w:p>
        </w:tc>
        <w:tc>
          <w:tcPr>
            <w:tcW w:w="96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本年收入合计</w:t>
            </w:r>
          </w:p>
        </w:tc>
        <w:tc>
          <w:tcPr>
            <w:tcW w:w="369"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514.48</w:t>
            </w: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本年支出合计</w:t>
            </w:r>
          </w:p>
        </w:tc>
        <w:tc>
          <w:tcPr>
            <w:tcW w:w="399"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eastAsia="宋体" w:cs="宋体"/>
                <w:color w:val="000000"/>
                <w:sz w:val="22"/>
                <w:szCs w:val="22"/>
              </w:rPr>
            </w:pPr>
            <w:r>
              <w:rPr>
                <w:rFonts w:hint="eastAsia" w:ascii="宋体" w:hAnsi="宋体" w:eastAsia="宋体" w:cs="宋体"/>
                <w:sz w:val="22"/>
                <w:szCs w:val="22"/>
              </w:rPr>
              <w:t>514.48</w:t>
            </w:r>
          </w:p>
        </w:tc>
        <w:tc>
          <w:tcPr>
            <w:tcW w:w="604"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eastAsia="宋体" w:cs="宋体"/>
                <w:color w:val="000000"/>
                <w:sz w:val="22"/>
                <w:szCs w:val="22"/>
              </w:rPr>
            </w:pPr>
            <w:r>
              <w:rPr>
                <w:rFonts w:hint="eastAsia" w:ascii="宋体" w:hAnsi="宋体" w:eastAsia="宋体" w:cs="宋体"/>
                <w:sz w:val="22"/>
                <w:szCs w:val="22"/>
              </w:rPr>
              <w:t>514.48</w:t>
            </w: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32</w:t>
            </w:r>
          </w:p>
        </w:tc>
        <w:tc>
          <w:tcPr>
            <w:tcW w:w="96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年初财政拨款结转和结余</w:t>
            </w:r>
          </w:p>
        </w:tc>
        <w:tc>
          <w:tcPr>
            <w:tcW w:w="36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年末财政拨款结转和结余</w:t>
            </w:r>
          </w:p>
        </w:tc>
        <w:tc>
          <w:tcPr>
            <w:tcW w:w="39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04"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7"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3</w:t>
            </w:r>
            <w:r>
              <w:rPr>
                <w:rFonts w:ascii="宋体" w:hAnsi="宋体" w:cs="宋体"/>
                <w:color w:val="000000"/>
                <w:kern w:val="0"/>
                <w:sz w:val="22"/>
                <w:lang w:bidi="ar"/>
              </w:rPr>
              <w:t>3</w:t>
            </w:r>
          </w:p>
        </w:tc>
        <w:tc>
          <w:tcPr>
            <w:tcW w:w="96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收入总计</w:t>
            </w:r>
          </w:p>
        </w:tc>
        <w:tc>
          <w:tcPr>
            <w:tcW w:w="369"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val="en-US" w:eastAsia="zh-CN" w:bidi="ar"/>
              </w:rPr>
              <w:t>514.48</w:t>
            </w:r>
          </w:p>
        </w:tc>
        <w:tc>
          <w:tcPr>
            <w:tcW w:w="1178"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支出总计</w:t>
            </w:r>
          </w:p>
        </w:tc>
        <w:tc>
          <w:tcPr>
            <w:tcW w:w="399"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eastAsia="宋体" w:cs="宋体"/>
                <w:sz w:val="22"/>
                <w:szCs w:val="22"/>
              </w:rPr>
            </w:pPr>
            <w:r>
              <w:rPr>
                <w:rFonts w:hint="eastAsia" w:ascii="宋体" w:hAnsi="宋体" w:eastAsia="宋体" w:cs="宋体"/>
                <w:sz w:val="22"/>
                <w:szCs w:val="22"/>
              </w:rPr>
              <w:t>514.48</w:t>
            </w:r>
          </w:p>
        </w:tc>
        <w:tc>
          <w:tcPr>
            <w:tcW w:w="604"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eastAsia="宋体" w:cs="宋体"/>
                <w:sz w:val="22"/>
                <w:szCs w:val="22"/>
              </w:rPr>
            </w:pPr>
            <w:r>
              <w:rPr>
                <w:rFonts w:hint="eastAsia" w:ascii="宋体" w:hAnsi="宋体" w:eastAsia="宋体" w:cs="宋体"/>
                <w:sz w:val="22"/>
                <w:szCs w:val="22"/>
              </w:rPr>
              <w:t>514.48</w:t>
            </w:r>
          </w:p>
        </w:tc>
        <w:tc>
          <w:tcPr>
            <w:tcW w:w="589"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642"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bl>
    <w:p/>
    <w:p/>
    <w:p/>
    <w:p/>
    <w:p/>
    <w:p>
      <w:pPr>
        <w:rPr>
          <w:rFonts w:hint="eastAsia" w:eastAsia="宋体"/>
          <w:lang w:val="en-US" w:eastAsia="zh-CN"/>
        </w:rPr>
      </w:pPr>
    </w:p>
    <w:p>
      <w:pPr>
        <w:rPr>
          <w:rFonts w:hint="eastAsia" w:eastAsia="宋体"/>
          <w:lang w:val="en-US" w:eastAsia="zh-CN"/>
        </w:rPr>
      </w:pPr>
    </w:p>
    <w:p/>
    <w:p/>
    <w:p/>
    <w:p/>
    <w:p/>
    <w:p/>
    <w:tbl>
      <w:tblPr>
        <w:tblStyle w:val="8"/>
        <w:tblW w:w="5000" w:type="pct"/>
        <w:tblInd w:w="0" w:type="dxa"/>
        <w:tblLayout w:type="autofit"/>
        <w:tblCellMar>
          <w:top w:w="0" w:type="dxa"/>
          <w:left w:w="108" w:type="dxa"/>
          <w:bottom w:w="0" w:type="dxa"/>
          <w:right w:w="108" w:type="dxa"/>
        </w:tblCellMar>
      </w:tblPr>
      <w:tblGrid>
        <w:gridCol w:w="826"/>
        <w:gridCol w:w="1387"/>
        <w:gridCol w:w="4733"/>
        <w:gridCol w:w="1108"/>
        <w:gridCol w:w="1108"/>
        <w:gridCol w:w="1396"/>
        <w:gridCol w:w="2223"/>
        <w:gridCol w:w="2233"/>
      </w:tblGrid>
      <w:tr>
        <w:tblPrEx>
          <w:tblCellMar>
            <w:top w:w="0" w:type="dxa"/>
            <w:left w:w="108" w:type="dxa"/>
            <w:bottom w:w="0" w:type="dxa"/>
            <w:right w:w="108" w:type="dxa"/>
          </w:tblCellMar>
        </w:tblPrEx>
        <w:trPr>
          <w:trHeight w:val="1200" w:hRule="atLeast"/>
        </w:trPr>
        <w:tc>
          <w:tcPr>
            <w:tcW w:w="5000" w:type="pct"/>
            <w:gridSpan w:val="8"/>
            <w:tcBorders>
              <w:top w:val="nil"/>
              <w:left w:val="nil"/>
              <w:bottom w:val="nil"/>
              <w:right w:val="nil"/>
            </w:tcBorders>
            <w:noWrap/>
            <w:vAlign w:val="center"/>
          </w:tcPr>
          <w:p>
            <w:pPr>
              <w:jc w:val="center"/>
              <w:outlineLvl w:val="4"/>
              <w:rPr>
                <w:rFonts w:ascii="黑体" w:hAnsi="宋体" w:eastAsia="黑体" w:cs="黑体"/>
                <w:color w:val="000000"/>
                <w:sz w:val="48"/>
                <w:szCs w:val="48"/>
              </w:rPr>
            </w:pPr>
            <w:r>
              <w:rPr>
                <w:rFonts w:hint="eastAsia" w:ascii="黑体" w:hAnsi="黑体" w:eastAsia="黑体" w:cs="黑体"/>
                <w:color w:val="000000"/>
                <w:sz w:val="44"/>
                <w:szCs w:val="44"/>
              </w:rPr>
              <w:t>单位预算一般公共预算财政拨款支出表</w:t>
            </w:r>
          </w:p>
        </w:tc>
      </w:tr>
      <w:tr>
        <w:tblPrEx>
          <w:tblCellMar>
            <w:top w:w="0" w:type="dxa"/>
            <w:left w:w="108" w:type="dxa"/>
            <w:bottom w:w="0" w:type="dxa"/>
            <w:right w:w="108" w:type="dxa"/>
          </w:tblCellMar>
        </w:tblPrEx>
        <w:trPr>
          <w:trHeight w:val="360" w:hRule="atLeast"/>
        </w:trPr>
        <w:tc>
          <w:tcPr>
            <w:tcW w:w="3517" w:type="pct"/>
            <w:gridSpan w:val="6"/>
            <w:tcBorders>
              <w:top w:val="nil"/>
              <w:left w:val="nil"/>
              <w:bottom w:val="nil"/>
              <w:right w:val="nil"/>
            </w:tcBorders>
            <w:noWrap/>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预算单位编码及名称：[816</w:t>
            </w:r>
            <w:r>
              <w:rPr>
                <w:rFonts w:hint="eastAsia" w:ascii="宋体" w:hAnsi="宋体" w:eastAsia="宋体" w:cs="宋体"/>
                <w:color w:val="000000"/>
                <w:kern w:val="0"/>
                <w:sz w:val="22"/>
                <w:lang w:val="en-US" w:eastAsia="zh-CN" w:bidi="ar"/>
              </w:rPr>
              <w:t>001</w:t>
            </w:r>
            <w:r>
              <w:rPr>
                <w:rFonts w:hint="eastAsia" w:ascii="宋体" w:hAnsi="宋体" w:cs="宋体"/>
                <w:color w:val="000000"/>
                <w:kern w:val="0"/>
                <w:sz w:val="22"/>
                <w:lang w:bidi="ar"/>
              </w:rPr>
              <w:t>]涞水县龙门乡人民政府</w:t>
            </w:r>
            <w:r>
              <w:rPr>
                <w:rFonts w:hint="eastAsia" w:ascii="宋体" w:hAnsi="宋体" w:eastAsia="宋体" w:cs="宋体"/>
                <w:sz w:val="21"/>
                <w:szCs w:val="21"/>
              </w:rPr>
              <w:t>（本级）</w:t>
            </w:r>
          </w:p>
        </w:tc>
        <w:tc>
          <w:tcPr>
            <w:tcW w:w="740" w:type="pct"/>
            <w:tcBorders>
              <w:top w:val="nil"/>
              <w:left w:val="nil"/>
              <w:bottom w:val="nil"/>
              <w:right w:val="nil"/>
            </w:tcBorders>
            <w:noWrap/>
            <w:vAlign w:val="center"/>
          </w:tcPr>
          <w:p>
            <w:pPr>
              <w:widowControl/>
              <w:jc w:val="right"/>
              <w:textAlignment w:val="center"/>
              <w:rPr>
                <w:rFonts w:hint="eastAsia" w:ascii="宋体" w:hAnsi="宋体" w:eastAsia="宋体" w:cs="宋体"/>
                <w:color w:val="000000"/>
                <w:sz w:val="22"/>
                <w:lang w:eastAsia="zh-CN"/>
              </w:rPr>
            </w:pPr>
            <w:r>
              <w:rPr>
                <w:rFonts w:hint="eastAsia" w:ascii="宋体" w:hAnsi="宋体" w:cs="宋体"/>
                <w:color w:val="000000"/>
                <w:kern w:val="0"/>
                <w:sz w:val="22"/>
                <w:lang w:bidi="ar"/>
              </w:rPr>
              <w:t>预算年度：202</w:t>
            </w:r>
            <w:r>
              <w:rPr>
                <w:rFonts w:hint="eastAsia" w:ascii="宋体" w:hAnsi="宋体" w:cs="宋体"/>
                <w:color w:val="000000"/>
                <w:kern w:val="0"/>
                <w:sz w:val="22"/>
                <w:lang w:val="en-US" w:eastAsia="zh-CN" w:bidi="ar"/>
              </w:rPr>
              <w:t>4</w:t>
            </w:r>
          </w:p>
        </w:tc>
        <w:tc>
          <w:tcPr>
            <w:tcW w:w="741" w:type="pct"/>
            <w:tcBorders>
              <w:top w:val="nil"/>
              <w:left w:val="nil"/>
              <w:bottom w:val="nil"/>
              <w:right w:val="nil"/>
            </w:tcBorders>
            <w:noWrap/>
            <w:vAlign w:val="center"/>
          </w:tcPr>
          <w:p>
            <w:pPr>
              <w:widowControl/>
              <w:jc w:val="right"/>
              <w:textAlignment w:val="center"/>
              <w:rPr>
                <w:rFonts w:hint="eastAsia" w:ascii="宋体" w:hAnsi="宋体" w:cs="宋体"/>
                <w:color w:val="000000"/>
                <w:sz w:val="22"/>
              </w:rPr>
            </w:pPr>
            <w:r>
              <w:rPr>
                <w:rFonts w:hint="eastAsia" w:ascii="宋体" w:hAnsi="宋体" w:cs="宋体"/>
                <w:color w:val="000000"/>
                <w:kern w:val="0"/>
                <w:sz w:val="22"/>
                <w:lang w:bidi="ar"/>
              </w:rPr>
              <w:t>金额单位：万元</w:t>
            </w:r>
          </w:p>
        </w:tc>
      </w:tr>
      <w:tr>
        <w:tblPrEx>
          <w:tblCellMar>
            <w:top w:w="0" w:type="dxa"/>
            <w:left w:w="108" w:type="dxa"/>
            <w:bottom w:w="0" w:type="dxa"/>
            <w:right w:w="108" w:type="dxa"/>
          </w:tblCellMar>
        </w:tblPrEx>
        <w:trPr>
          <w:trHeight w:val="360" w:hRule="atLeast"/>
        </w:trPr>
        <w:tc>
          <w:tcPr>
            <w:tcW w:w="276"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序号</w:t>
            </w:r>
          </w:p>
        </w:tc>
        <w:tc>
          <w:tcPr>
            <w:tcW w:w="2038"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支出功能分类科目</w:t>
            </w:r>
          </w:p>
        </w:tc>
        <w:tc>
          <w:tcPr>
            <w:tcW w:w="369"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合计</w:t>
            </w:r>
          </w:p>
        </w:tc>
        <w:tc>
          <w:tcPr>
            <w:tcW w:w="1573" w:type="pct"/>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基本支出</w:t>
            </w:r>
          </w:p>
        </w:tc>
        <w:tc>
          <w:tcPr>
            <w:tcW w:w="741"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项目支出</w:t>
            </w:r>
          </w:p>
        </w:tc>
      </w:tr>
      <w:tr>
        <w:tblPrEx>
          <w:tblCellMar>
            <w:top w:w="0" w:type="dxa"/>
            <w:left w:w="108" w:type="dxa"/>
            <w:bottom w:w="0" w:type="dxa"/>
            <w:right w:w="108" w:type="dxa"/>
          </w:tblCellMar>
        </w:tblPrEx>
        <w:trPr>
          <w:trHeight w:val="360" w:hRule="atLeast"/>
        </w:trPr>
        <w:tc>
          <w:tcPr>
            <w:tcW w:w="276"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46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科目编码</w:t>
            </w:r>
          </w:p>
        </w:tc>
        <w:tc>
          <w:tcPr>
            <w:tcW w:w="157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科目名称</w:t>
            </w:r>
          </w:p>
        </w:tc>
        <w:tc>
          <w:tcPr>
            <w:tcW w:w="369"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36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小计</w:t>
            </w:r>
          </w:p>
        </w:tc>
        <w:tc>
          <w:tcPr>
            <w:tcW w:w="46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人员经费</w:t>
            </w:r>
          </w:p>
        </w:tc>
        <w:tc>
          <w:tcPr>
            <w:tcW w:w="740"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公用经费</w:t>
            </w:r>
          </w:p>
        </w:tc>
        <w:tc>
          <w:tcPr>
            <w:tcW w:w="741"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r>
      <w:tr>
        <w:tblPrEx>
          <w:tblCellMar>
            <w:top w:w="0" w:type="dxa"/>
            <w:left w:w="108" w:type="dxa"/>
            <w:bottom w:w="0" w:type="dxa"/>
            <w:right w:w="108" w:type="dxa"/>
          </w:tblCellMar>
        </w:tblPrEx>
        <w:trPr>
          <w:trHeight w:val="360" w:hRule="atLeast"/>
        </w:trPr>
        <w:tc>
          <w:tcPr>
            <w:tcW w:w="27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栏次</w:t>
            </w:r>
          </w:p>
        </w:tc>
        <w:tc>
          <w:tcPr>
            <w:tcW w:w="462"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w:t>
            </w:r>
          </w:p>
        </w:tc>
        <w:tc>
          <w:tcPr>
            <w:tcW w:w="157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w:t>
            </w:r>
          </w:p>
        </w:tc>
        <w:tc>
          <w:tcPr>
            <w:tcW w:w="36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w:t>
            </w:r>
          </w:p>
        </w:tc>
        <w:tc>
          <w:tcPr>
            <w:tcW w:w="369"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w:t>
            </w:r>
          </w:p>
        </w:tc>
        <w:tc>
          <w:tcPr>
            <w:tcW w:w="46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w:t>
            </w:r>
          </w:p>
        </w:tc>
        <w:tc>
          <w:tcPr>
            <w:tcW w:w="740"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6</w:t>
            </w:r>
          </w:p>
        </w:tc>
        <w:tc>
          <w:tcPr>
            <w:tcW w:w="74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7</w:t>
            </w:r>
          </w:p>
        </w:tc>
      </w:tr>
      <w:tr>
        <w:tblPrEx>
          <w:tblCellMar>
            <w:top w:w="0" w:type="dxa"/>
            <w:left w:w="108" w:type="dxa"/>
            <w:bottom w:w="0" w:type="dxa"/>
            <w:right w:w="108" w:type="dxa"/>
          </w:tblCellMar>
        </w:tblPrEx>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w:t>
            </w:r>
          </w:p>
        </w:tc>
        <w:tc>
          <w:tcPr>
            <w:tcW w:w="1387" w:type="dxa"/>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合计</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514.48</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495.98</w:t>
            </w:r>
          </w:p>
        </w:tc>
        <w:tc>
          <w:tcPr>
            <w:tcW w:w="13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417.57</w:t>
            </w:r>
          </w:p>
        </w:tc>
        <w:tc>
          <w:tcPr>
            <w:tcW w:w="222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78.41</w:t>
            </w:r>
          </w:p>
        </w:tc>
        <w:tc>
          <w:tcPr>
            <w:tcW w:w="223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18.50</w:t>
            </w:r>
          </w:p>
        </w:tc>
      </w:tr>
      <w:tr>
        <w:tblPrEx>
          <w:tblCellMar>
            <w:top w:w="0" w:type="dxa"/>
            <w:left w:w="108" w:type="dxa"/>
            <w:bottom w:w="0" w:type="dxa"/>
            <w:right w:w="108" w:type="dxa"/>
          </w:tblCellMar>
        </w:tblPrEx>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201</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一般公共服务支出</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444.32</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427.57</w:t>
            </w:r>
          </w:p>
        </w:tc>
        <w:tc>
          <w:tcPr>
            <w:tcW w:w="13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349.16</w:t>
            </w:r>
          </w:p>
        </w:tc>
        <w:tc>
          <w:tcPr>
            <w:tcW w:w="222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78.41</w:t>
            </w:r>
          </w:p>
        </w:tc>
        <w:tc>
          <w:tcPr>
            <w:tcW w:w="223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16.75</w:t>
            </w:r>
          </w:p>
        </w:tc>
      </w:tr>
      <w:tr>
        <w:tblPrEx>
          <w:tblCellMar>
            <w:top w:w="0" w:type="dxa"/>
            <w:left w:w="108" w:type="dxa"/>
            <w:bottom w:w="0" w:type="dxa"/>
            <w:right w:w="108" w:type="dxa"/>
          </w:tblCellMar>
        </w:tblPrEx>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3</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20103</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政府办公厅（室）及相关机构事务</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444.32</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427.57</w:t>
            </w:r>
          </w:p>
        </w:tc>
        <w:tc>
          <w:tcPr>
            <w:tcW w:w="12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349.16</w:t>
            </w:r>
          </w:p>
        </w:tc>
        <w:tc>
          <w:tcPr>
            <w:tcW w:w="206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78.41</w:t>
            </w:r>
          </w:p>
        </w:tc>
        <w:tc>
          <w:tcPr>
            <w:tcW w:w="2071"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16.75</w:t>
            </w:r>
          </w:p>
        </w:tc>
      </w:tr>
      <w:tr>
        <w:tblPrEx>
          <w:tblCellMar>
            <w:top w:w="0" w:type="dxa"/>
            <w:left w:w="108" w:type="dxa"/>
            <w:bottom w:w="0" w:type="dxa"/>
            <w:right w:w="108" w:type="dxa"/>
          </w:tblCellMar>
        </w:tblPrEx>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4</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2010301</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行政运行</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427.57</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427.57</w:t>
            </w:r>
          </w:p>
        </w:tc>
        <w:tc>
          <w:tcPr>
            <w:tcW w:w="12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349.16</w:t>
            </w:r>
          </w:p>
        </w:tc>
        <w:tc>
          <w:tcPr>
            <w:tcW w:w="2063"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78.41</w:t>
            </w:r>
          </w:p>
        </w:tc>
        <w:tc>
          <w:tcPr>
            <w:tcW w:w="2232"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5</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2010302</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一般行政管理事务</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16.75</w:t>
            </w:r>
          </w:p>
        </w:tc>
        <w:tc>
          <w:tcPr>
            <w:tcW w:w="1108"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396"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3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16.75</w:t>
            </w:r>
          </w:p>
        </w:tc>
      </w:tr>
      <w:tr>
        <w:tblPrEx>
          <w:tblCellMar>
            <w:top w:w="0" w:type="dxa"/>
            <w:left w:w="108" w:type="dxa"/>
            <w:bottom w:w="0" w:type="dxa"/>
            <w:right w:w="108" w:type="dxa"/>
          </w:tblCellMar>
        </w:tblPrEx>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6</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207</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文化旅游体育与传媒支出</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1108"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396"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3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r>
      <w:tr>
        <w:tblPrEx>
          <w:tblCellMar>
            <w:top w:w="0" w:type="dxa"/>
            <w:left w:w="108" w:type="dxa"/>
            <w:bottom w:w="0" w:type="dxa"/>
            <w:right w:w="108" w:type="dxa"/>
          </w:tblCellMar>
        </w:tblPrEx>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7</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20701</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文化和旅游</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1108"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396"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3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r>
      <w:tr>
        <w:tblPrEx>
          <w:tblCellMar>
            <w:top w:w="0" w:type="dxa"/>
            <w:left w:w="108" w:type="dxa"/>
            <w:bottom w:w="0" w:type="dxa"/>
            <w:right w:w="108" w:type="dxa"/>
          </w:tblCellMar>
        </w:tblPrEx>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8</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2070199</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其他文化和旅游支出</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c>
          <w:tcPr>
            <w:tcW w:w="1108"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396"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32"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1.75</w:t>
            </w:r>
          </w:p>
        </w:tc>
      </w:tr>
      <w:tr>
        <w:tblPrEx>
          <w:tblCellMar>
            <w:top w:w="0" w:type="dxa"/>
            <w:left w:w="108" w:type="dxa"/>
            <w:bottom w:w="0" w:type="dxa"/>
            <w:right w:w="108" w:type="dxa"/>
          </w:tblCellMar>
        </w:tblPrEx>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9</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208</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社会保障和就业支出</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30.43</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30.43</w:t>
            </w:r>
          </w:p>
        </w:tc>
        <w:tc>
          <w:tcPr>
            <w:tcW w:w="13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30.43</w:t>
            </w:r>
          </w:p>
        </w:tc>
        <w:tc>
          <w:tcPr>
            <w:tcW w:w="22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32"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10</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20805</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行政事业单位养老支出</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30.43</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30.43</w:t>
            </w:r>
          </w:p>
        </w:tc>
        <w:tc>
          <w:tcPr>
            <w:tcW w:w="12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30.43</w:t>
            </w:r>
          </w:p>
        </w:tc>
        <w:tc>
          <w:tcPr>
            <w:tcW w:w="22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32"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11</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2080505</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机关事业单位基本养老保险缴费支出</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30.43</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30.43</w:t>
            </w:r>
          </w:p>
        </w:tc>
        <w:tc>
          <w:tcPr>
            <w:tcW w:w="12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30.43</w:t>
            </w:r>
          </w:p>
        </w:tc>
        <w:tc>
          <w:tcPr>
            <w:tcW w:w="22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32"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12</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210</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卫生健康支出</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18.04</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18.04</w:t>
            </w:r>
          </w:p>
        </w:tc>
        <w:tc>
          <w:tcPr>
            <w:tcW w:w="13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18.04</w:t>
            </w:r>
          </w:p>
        </w:tc>
        <w:tc>
          <w:tcPr>
            <w:tcW w:w="22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32"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13</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21011</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行政事业单位医疗</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18.04</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18.04</w:t>
            </w:r>
          </w:p>
        </w:tc>
        <w:tc>
          <w:tcPr>
            <w:tcW w:w="12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18.04</w:t>
            </w:r>
          </w:p>
        </w:tc>
        <w:tc>
          <w:tcPr>
            <w:tcW w:w="22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32"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14</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2101101</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行政单位医疗</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13.74</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13.74</w:t>
            </w:r>
          </w:p>
        </w:tc>
        <w:tc>
          <w:tcPr>
            <w:tcW w:w="12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13.74</w:t>
            </w:r>
          </w:p>
        </w:tc>
        <w:tc>
          <w:tcPr>
            <w:tcW w:w="22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32"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15</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210110</w:t>
            </w:r>
            <w:r>
              <w:rPr>
                <w:rFonts w:hint="eastAsia" w:ascii="宋体" w:hAnsi="宋体" w:cs="宋体"/>
                <w:color w:val="000000"/>
                <w:kern w:val="0"/>
                <w:sz w:val="22"/>
                <w:lang w:val="en-US" w:eastAsia="zh-CN" w:bidi="ar"/>
              </w:rPr>
              <w:t>3</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val="en-US" w:eastAsia="zh-CN" w:bidi="ar"/>
              </w:rPr>
              <w:t>公务员医疗补助</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4.30</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4.30</w:t>
            </w:r>
          </w:p>
        </w:tc>
        <w:tc>
          <w:tcPr>
            <w:tcW w:w="12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4.30</w:t>
            </w:r>
          </w:p>
        </w:tc>
        <w:tc>
          <w:tcPr>
            <w:tcW w:w="22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32"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16</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221</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住房保障支出</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19.94</w:t>
            </w:r>
          </w:p>
        </w:tc>
        <w:tc>
          <w:tcPr>
            <w:tcW w:w="1108"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19.94</w:t>
            </w:r>
          </w:p>
        </w:tc>
        <w:tc>
          <w:tcPr>
            <w:tcW w:w="13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19.94</w:t>
            </w:r>
          </w:p>
        </w:tc>
        <w:tc>
          <w:tcPr>
            <w:tcW w:w="22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32"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17</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22102</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住房改革支出</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19.94</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19.94</w:t>
            </w:r>
          </w:p>
        </w:tc>
        <w:tc>
          <w:tcPr>
            <w:tcW w:w="12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19.94</w:t>
            </w:r>
          </w:p>
        </w:tc>
        <w:tc>
          <w:tcPr>
            <w:tcW w:w="22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32"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7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val="en-US" w:eastAsia="zh-CN"/>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8</w:t>
            </w:r>
          </w:p>
        </w:tc>
        <w:tc>
          <w:tcPr>
            <w:tcW w:w="1387"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2210201</w:t>
            </w:r>
          </w:p>
        </w:tc>
        <w:tc>
          <w:tcPr>
            <w:tcW w:w="4733" w:type="dxa"/>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住房公积金</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19.94</w:t>
            </w:r>
          </w:p>
        </w:tc>
        <w:tc>
          <w:tcPr>
            <w:tcW w:w="1029"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19.94</w:t>
            </w:r>
          </w:p>
        </w:tc>
        <w:tc>
          <w:tcPr>
            <w:tcW w:w="1296" w:type="dxa"/>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19.94</w:t>
            </w:r>
          </w:p>
        </w:tc>
        <w:tc>
          <w:tcPr>
            <w:tcW w:w="2223"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2232" w:type="dxa"/>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bl>
    <w:tbl>
      <w:tblPr>
        <w:tblStyle w:val="8"/>
        <w:tblpPr w:leftFromText="180" w:rightFromText="180" w:vertAnchor="text" w:horzAnchor="page" w:tblpX="1232" w:tblpY="507"/>
        <w:tblOverlap w:val="never"/>
        <w:tblW w:w="5000" w:type="pct"/>
        <w:tblInd w:w="0" w:type="dxa"/>
        <w:tblLayout w:type="autofit"/>
        <w:tblCellMar>
          <w:top w:w="0" w:type="dxa"/>
          <w:left w:w="108" w:type="dxa"/>
          <w:bottom w:w="0" w:type="dxa"/>
          <w:right w:w="108" w:type="dxa"/>
        </w:tblCellMar>
      </w:tblPr>
      <w:tblGrid>
        <w:gridCol w:w="1032"/>
        <w:gridCol w:w="1742"/>
        <w:gridCol w:w="5243"/>
        <w:gridCol w:w="1405"/>
        <w:gridCol w:w="2787"/>
        <w:gridCol w:w="2805"/>
      </w:tblGrid>
      <w:tr>
        <w:tblPrEx>
          <w:tblCellMar>
            <w:top w:w="0" w:type="dxa"/>
            <w:left w:w="108" w:type="dxa"/>
            <w:bottom w:w="0" w:type="dxa"/>
            <w:right w:w="108" w:type="dxa"/>
          </w:tblCellMar>
        </w:tblPrEx>
        <w:trPr>
          <w:trHeight w:val="1200" w:hRule="atLeast"/>
        </w:trPr>
        <w:tc>
          <w:tcPr>
            <w:tcW w:w="5000" w:type="pct"/>
            <w:gridSpan w:val="6"/>
            <w:tcBorders>
              <w:top w:val="nil"/>
              <w:left w:val="nil"/>
              <w:bottom w:val="nil"/>
              <w:right w:val="nil"/>
            </w:tcBorders>
            <w:noWrap/>
            <w:vAlign w:val="center"/>
          </w:tcPr>
          <w:p>
            <w:pPr>
              <w:widowControl/>
              <w:jc w:val="center"/>
              <w:textAlignment w:val="center"/>
              <w:rPr>
                <w:rFonts w:ascii="黑体" w:hAnsi="宋体" w:eastAsia="黑体" w:cs="黑体"/>
                <w:color w:val="000000"/>
                <w:sz w:val="44"/>
                <w:szCs w:val="44"/>
              </w:rPr>
            </w:pPr>
            <w:r>
              <w:rPr>
                <w:rFonts w:hint="eastAsia" w:ascii="黑体" w:hAnsi="宋体" w:eastAsia="黑体" w:cs="黑体"/>
                <w:color w:val="000000"/>
                <w:kern w:val="0"/>
                <w:sz w:val="44"/>
                <w:szCs w:val="44"/>
                <w:lang w:val="en-US" w:eastAsia="zh-CN" w:bidi="ar"/>
              </w:rPr>
              <w:t>单位</w:t>
            </w:r>
            <w:r>
              <w:rPr>
                <w:rFonts w:hint="eastAsia" w:ascii="黑体" w:hAnsi="宋体" w:eastAsia="黑体" w:cs="黑体"/>
                <w:color w:val="000000"/>
                <w:kern w:val="0"/>
                <w:sz w:val="44"/>
                <w:szCs w:val="44"/>
                <w:lang w:bidi="ar"/>
              </w:rPr>
              <w:t>预算一般公共预算财政拨款基本支出表</w:t>
            </w:r>
          </w:p>
        </w:tc>
      </w:tr>
      <w:tr>
        <w:tblPrEx>
          <w:tblCellMar>
            <w:top w:w="0" w:type="dxa"/>
            <w:left w:w="108" w:type="dxa"/>
            <w:bottom w:w="0" w:type="dxa"/>
            <w:right w:w="108" w:type="dxa"/>
          </w:tblCellMar>
        </w:tblPrEx>
        <w:trPr>
          <w:trHeight w:val="360" w:hRule="atLeast"/>
        </w:trPr>
        <w:tc>
          <w:tcPr>
            <w:tcW w:w="3138" w:type="pct"/>
            <w:gridSpan w:val="4"/>
            <w:tcBorders>
              <w:top w:val="nil"/>
              <w:left w:val="nil"/>
              <w:bottom w:val="nil"/>
              <w:right w:val="nil"/>
            </w:tcBorders>
            <w:noWrap/>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预算单位编码及名称：[816</w:t>
            </w:r>
            <w:r>
              <w:rPr>
                <w:rFonts w:hint="eastAsia" w:ascii="宋体" w:hAnsi="宋体" w:eastAsia="宋体" w:cs="宋体"/>
                <w:color w:val="000000"/>
                <w:kern w:val="0"/>
                <w:sz w:val="22"/>
                <w:lang w:val="en-US" w:eastAsia="zh-CN" w:bidi="ar"/>
              </w:rPr>
              <w:t>001</w:t>
            </w:r>
            <w:r>
              <w:rPr>
                <w:rFonts w:hint="eastAsia" w:ascii="宋体" w:hAnsi="宋体" w:cs="宋体"/>
                <w:color w:val="000000"/>
                <w:kern w:val="0"/>
                <w:sz w:val="22"/>
                <w:lang w:bidi="ar"/>
              </w:rPr>
              <w:t>]涞水县龙门乡人民政府</w:t>
            </w:r>
            <w:r>
              <w:rPr>
                <w:rFonts w:hint="eastAsia" w:ascii="宋体" w:hAnsi="宋体" w:eastAsia="宋体" w:cs="宋体"/>
                <w:sz w:val="21"/>
                <w:szCs w:val="21"/>
              </w:rPr>
              <w:t>（本级）</w:t>
            </w:r>
          </w:p>
        </w:tc>
        <w:tc>
          <w:tcPr>
            <w:tcW w:w="928" w:type="pct"/>
            <w:tcBorders>
              <w:top w:val="nil"/>
              <w:left w:val="nil"/>
              <w:bottom w:val="nil"/>
              <w:right w:val="nil"/>
            </w:tcBorders>
            <w:noWrap/>
            <w:vAlign w:val="center"/>
          </w:tcPr>
          <w:p>
            <w:pPr>
              <w:widowControl/>
              <w:jc w:val="right"/>
              <w:textAlignment w:val="center"/>
              <w:rPr>
                <w:rFonts w:hint="eastAsia" w:ascii="宋体" w:hAnsi="宋体" w:eastAsia="宋体" w:cs="宋体"/>
                <w:color w:val="000000"/>
                <w:sz w:val="22"/>
                <w:lang w:eastAsia="zh-CN"/>
              </w:rPr>
            </w:pPr>
            <w:r>
              <w:rPr>
                <w:rFonts w:hint="eastAsia" w:ascii="宋体" w:hAnsi="宋体" w:cs="宋体"/>
                <w:color w:val="000000"/>
                <w:kern w:val="0"/>
                <w:sz w:val="22"/>
                <w:lang w:bidi="ar"/>
              </w:rPr>
              <w:t>预算年度：202</w:t>
            </w:r>
            <w:r>
              <w:rPr>
                <w:rFonts w:hint="eastAsia" w:ascii="宋体" w:hAnsi="宋体" w:cs="宋体"/>
                <w:color w:val="000000"/>
                <w:kern w:val="0"/>
                <w:sz w:val="22"/>
                <w:lang w:val="en-US" w:eastAsia="zh-CN" w:bidi="ar"/>
              </w:rPr>
              <w:t>4</w:t>
            </w:r>
          </w:p>
        </w:tc>
        <w:tc>
          <w:tcPr>
            <w:tcW w:w="933" w:type="pct"/>
            <w:tcBorders>
              <w:top w:val="nil"/>
              <w:left w:val="nil"/>
              <w:bottom w:val="nil"/>
              <w:right w:val="nil"/>
            </w:tcBorders>
            <w:noWrap/>
            <w:vAlign w:val="center"/>
          </w:tcPr>
          <w:p>
            <w:pPr>
              <w:widowControl/>
              <w:jc w:val="right"/>
              <w:textAlignment w:val="center"/>
              <w:rPr>
                <w:rFonts w:hint="eastAsia" w:ascii="宋体" w:hAnsi="宋体" w:cs="宋体"/>
                <w:color w:val="000000"/>
                <w:sz w:val="22"/>
              </w:rPr>
            </w:pPr>
            <w:r>
              <w:rPr>
                <w:rFonts w:hint="eastAsia" w:ascii="宋体" w:hAnsi="宋体" w:cs="宋体"/>
                <w:color w:val="000000"/>
                <w:kern w:val="0"/>
                <w:sz w:val="22"/>
                <w:lang w:bidi="ar"/>
              </w:rPr>
              <w:t>金额单位：万元</w:t>
            </w:r>
          </w:p>
        </w:tc>
      </w:tr>
      <w:tr>
        <w:tblPrEx>
          <w:tblCellMar>
            <w:top w:w="0" w:type="dxa"/>
            <w:left w:w="108" w:type="dxa"/>
            <w:bottom w:w="0" w:type="dxa"/>
            <w:right w:w="108" w:type="dxa"/>
          </w:tblCellMar>
        </w:tblPrEx>
        <w:trPr>
          <w:trHeight w:val="360" w:hRule="atLeast"/>
        </w:trPr>
        <w:tc>
          <w:tcPr>
            <w:tcW w:w="344"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序号</w:t>
            </w:r>
          </w:p>
        </w:tc>
        <w:tc>
          <w:tcPr>
            <w:tcW w:w="2326" w:type="pct"/>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支出部门经济分类科目</w:t>
            </w:r>
          </w:p>
        </w:tc>
        <w:tc>
          <w:tcPr>
            <w:tcW w:w="2329" w:type="pct"/>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一般公共预算基本支出</w:t>
            </w:r>
          </w:p>
        </w:tc>
      </w:tr>
      <w:tr>
        <w:tblPrEx>
          <w:tblCellMar>
            <w:top w:w="0" w:type="dxa"/>
            <w:left w:w="108" w:type="dxa"/>
            <w:bottom w:w="0" w:type="dxa"/>
            <w:right w:w="108" w:type="dxa"/>
          </w:tblCellMar>
        </w:tblPrEx>
        <w:trPr>
          <w:trHeight w:val="360" w:hRule="atLeast"/>
        </w:trPr>
        <w:tc>
          <w:tcPr>
            <w:tcW w:w="344"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580"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科目编码</w:t>
            </w:r>
          </w:p>
        </w:tc>
        <w:tc>
          <w:tcPr>
            <w:tcW w:w="174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科目名称</w:t>
            </w:r>
          </w:p>
        </w:tc>
        <w:tc>
          <w:tcPr>
            <w:tcW w:w="46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合计</w:t>
            </w:r>
          </w:p>
        </w:tc>
        <w:tc>
          <w:tcPr>
            <w:tcW w:w="928"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人员经费</w:t>
            </w:r>
          </w:p>
        </w:tc>
        <w:tc>
          <w:tcPr>
            <w:tcW w:w="9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公用经费</w:t>
            </w:r>
          </w:p>
        </w:tc>
      </w:tr>
      <w:tr>
        <w:tblPrEx>
          <w:tblCellMar>
            <w:top w:w="0" w:type="dxa"/>
            <w:left w:w="108" w:type="dxa"/>
            <w:bottom w:w="0" w:type="dxa"/>
            <w:right w:w="108" w:type="dxa"/>
          </w:tblCellMar>
        </w:tblPrEx>
        <w:trPr>
          <w:trHeight w:val="360" w:hRule="atLeast"/>
        </w:trPr>
        <w:tc>
          <w:tcPr>
            <w:tcW w:w="344"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栏次</w:t>
            </w:r>
          </w:p>
        </w:tc>
        <w:tc>
          <w:tcPr>
            <w:tcW w:w="580"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w:t>
            </w:r>
          </w:p>
        </w:tc>
        <w:tc>
          <w:tcPr>
            <w:tcW w:w="174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w:t>
            </w:r>
          </w:p>
        </w:tc>
        <w:tc>
          <w:tcPr>
            <w:tcW w:w="46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w:t>
            </w:r>
          </w:p>
        </w:tc>
        <w:tc>
          <w:tcPr>
            <w:tcW w:w="928"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w:t>
            </w:r>
          </w:p>
        </w:tc>
        <w:tc>
          <w:tcPr>
            <w:tcW w:w="9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w:t>
            </w:r>
          </w:p>
        </w:tc>
      </w:tr>
      <w:tr>
        <w:tblPrEx>
          <w:tblCellMar>
            <w:top w:w="0" w:type="dxa"/>
            <w:left w:w="108" w:type="dxa"/>
            <w:bottom w:w="0" w:type="dxa"/>
            <w:right w:w="108" w:type="dxa"/>
          </w:tblCellMar>
        </w:tblPrEx>
        <w:trPr>
          <w:trHeight w:val="330" w:hRule="atLeast"/>
        </w:trPr>
        <w:tc>
          <w:tcPr>
            <w:tcW w:w="34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w:t>
            </w:r>
          </w:p>
        </w:tc>
        <w:tc>
          <w:tcPr>
            <w:tcW w:w="580" w:type="pct"/>
            <w:tcBorders>
              <w:top w:val="single" w:color="000000" w:sz="4" w:space="0"/>
              <w:left w:val="single" w:color="000000" w:sz="4" w:space="0"/>
              <w:bottom w:val="single" w:color="000000" w:sz="4" w:space="0"/>
              <w:right w:val="single" w:color="000000" w:sz="4" w:space="0"/>
            </w:tcBorders>
            <w:noWrap/>
            <w:vAlign w:val="top"/>
          </w:tcPr>
          <w:p>
            <w:pPr>
              <w:jc w:val="left"/>
              <w:rPr>
                <w:rFonts w:hint="eastAsia" w:ascii="宋体" w:hAnsi="宋体" w:cs="宋体"/>
                <w:color w:val="000000"/>
                <w:sz w:val="22"/>
              </w:rPr>
            </w:pPr>
          </w:p>
        </w:tc>
        <w:tc>
          <w:tcPr>
            <w:tcW w:w="1746"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合计</w:t>
            </w:r>
          </w:p>
        </w:tc>
        <w:tc>
          <w:tcPr>
            <w:tcW w:w="467"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495.98</w:t>
            </w:r>
          </w:p>
        </w:tc>
        <w:tc>
          <w:tcPr>
            <w:tcW w:w="928"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417.57</w:t>
            </w:r>
          </w:p>
        </w:tc>
        <w:tc>
          <w:tcPr>
            <w:tcW w:w="933"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78.41</w:t>
            </w:r>
          </w:p>
        </w:tc>
      </w:tr>
      <w:tr>
        <w:tblPrEx>
          <w:tblCellMar>
            <w:top w:w="0" w:type="dxa"/>
            <w:left w:w="108" w:type="dxa"/>
            <w:bottom w:w="0" w:type="dxa"/>
            <w:right w:w="108" w:type="dxa"/>
          </w:tblCellMar>
        </w:tblPrEx>
        <w:trPr>
          <w:trHeight w:val="330" w:hRule="atLeast"/>
        </w:trPr>
        <w:tc>
          <w:tcPr>
            <w:tcW w:w="34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w:t>
            </w:r>
          </w:p>
        </w:tc>
        <w:tc>
          <w:tcPr>
            <w:tcW w:w="580"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301</w:t>
            </w:r>
          </w:p>
        </w:tc>
        <w:tc>
          <w:tcPr>
            <w:tcW w:w="1746"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工资福利支出</w:t>
            </w:r>
          </w:p>
        </w:tc>
        <w:tc>
          <w:tcPr>
            <w:tcW w:w="467"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412.34</w:t>
            </w:r>
          </w:p>
        </w:tc>
        <w:tc>
          <w:tcPr>
            <w:tcW w:w="928"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412.34</w:t>
            </w:r>
          </w:p>
        </w:tc>
        <w:tc>
          <w:tcPr>
            <w:tcW w:w="9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34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3</w:t>
            </w:r>
          </w:p>
        </w:tc>
        <w:tc>
          <w:tcPr>
            <w:tcW w:w="580"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30101</w:t>
            </w:r>
          </w:p>
        </w:tc>
        <w:tc>
          <w:tcPr>
            <w:tcW w:w="1746"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基本工资</w:t>
            </w:r>
          </w:p>
        </w:tc>
        <w:tc>
          <w:tcPr>
            <w:tcW w:w="467"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200.35</w:t>
            </w:r>
          </w:p>
        </w:tc>
        <w:tc>
          <w:tcPr>
            <w:tcW w:w="928"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200.35</w:t>
            </w:r>
          </w:p>
        </w:tc>
        <w:tc>
          <w:tcPr>
            <w:tcW w:w="9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34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4</w:t>
            </w:r>
          </w:p>
        </w:tc>
        <w:tc>
          <w:tcPr>
            <w:tcW w:w="580"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30102</w:t>
            </w:r>
          </w:p>
        </w:tc>
        <w:tc>
          <w:tcPr>
            <w:tcW w:w="1746"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津贴补贴</w:t>
            </w:r>
          </w:p>
        </w:tc>
        <w:tc>
          <w:tcPr>
            <w:tcW w:w="467"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73.05</w:t>
            </w:r>
          </w:p>
        </w:tc>
        <w:tc>
          <w:tcPr>
            <w:tcW w:w="928"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73.05</w:t>
            </w:r>
          </w:p>
        </w:tc>
        <w:tc>
          <w:tcPr>
            <w:tcW w:w="9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34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5</w:t>
            </w:r>
          </w:p>
        </w:tc>
        <w:tc>
          <w:tcPr>
            <w:tcW w:w="580"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30103</w:t>
            </w:r>
          </w:p>
        </w:tc>
        <w:tc>
          <w:tcPr>
            <w:tcW w:w="1746"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奖金</w:t>
            </w:r>
          </w:p>
        </w:tc>
        <w:tc>
          <w:tcPr>
            <w:tcW w:w="467"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17.88</w:t>
            </w:r>
          </w:p>
        </w:tc>
        <w:tc>
          <w:tcPr>
            <w:tcW w:w="928"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17.88</w:t>
            </w:r>
          </w:p>
        </w:tc>
        <w:tc>
          <w:tcPr>
            <w:tcW w:w="9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34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6</w:t>
            </w:r>
          </w:p>
        </w:tc>
        <w:tc>
          <w:tcPr>
            <w:tcW w:w="580"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30107</w:t>
            </w:r>
          </w:p>
        </w:tc>
        <w:tc>
          <w:tcPr>
            <w:tcW w:w="1746"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绩效工资</w:t>
            </w:r>
          </w:p>
        </w:tc>
        <w:tc>
          <w:tcPr>
            <w:tcW w:w="467"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50.97</w:t>
            </w:r>
          </w:p>
        </w:tc>
        <w:tc>
          <w:tcPr>
            <w:tcW w:w="928"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50.97</w:t>
            </w:r>
          </w:p>
        </w:tc>
        <w:tc>
          <w:tcPr>
            <w:tcW w:w="9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34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7</w:t>
            </w:r>
          </w:p>
        </w:tc>
        <w:tc>
          <w:tcPr>
            <w:tcW w:w="580"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30108</w:t>
            </w:r>
          </w:p>
        </w:tc>
        <w:tc>
          <w:tcPr>
            <w:tcW w:w="1746"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机关事业单位基本养老保险缴费</w:t>
            </w:r>
          </w:p>
        </w:tc>
        <w:tc>
          <w:tcPr>
            <w:tcW w:w="467"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30.43</w:t>
            </w:r>
          </w:p>
        </w:tc>
        <w:tc>
          <w:tcPr>
            <w:tcW w:w="928"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30.43</w:t>
            </w:r>
          </w:p>
        </w:tc>
        <w:tc>
          <w:tcPr>
            <w:tcW w:w="9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34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8</w:t>
            </w:r>
          </w:p>
        </w:tc>
        <w:tc>
          <w:tcPr>
            <w:tcW w:w="580"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30110</w:t>
            </w:r>
          </w:p>
        </w:tc>
        <w:tc>
          <w:tcPr>
            <w:tcW w:w="1746"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职工基本医疗保险缴费</w:t>
            </w:r>
          </w:p>
        </w:tc>
        <w:tc>
          <w:tcPr>
            <w:tcW w:w="467"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13.74</w:t>
            </w:r>
          </w:p>
        </w:tc>
        <w:tc>
          <w:tcPr>
            <w:tcW w:w="928"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13.74</w:t>
            </w:r>
          </w:p>
        </w:tc>
        <w:tc>
          <w:tcPr>
            <w:tcW w:w="9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34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9</w:t>
            </w:r>
          </w:p>
        </w:tc>
        <w:tc>
          <w:tcPr>
            <w:tcW w:w="580"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30111</w:t>
            </w:r>
          </w:p>
        </w:tc>
        <w:tc>
          <w:tcPr>
            <w:tcW w:w="1746"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公务员医疗补助缴费</w:t>
            </w:r>
          </w:p>
        </w:tc>
        <w:tc>
          <w:tcPr>
            <w:tcW w:w="467"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4.30</w:t>
            </w:r>
          </w:p>
        </w:tc>
        <w:tc>
          <w:tcPr>
            <w:tcW w:w="928"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4.30</w:t>
            </w:r>
          </w:p>
        </w:tc>
        <w:tc>
          <w:tcPr>
            <w:tcW w:w="9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90" w:hRule="atLeast"/>
        </w:trPr>
        <w:tc>
          <w:tcPr>
            <w:tcW w:w="34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宋体" w:hAnsi="宋体" w:eastAsia="宋体" w:cs="宋体"/>
                <w:color w:val="000000"/>
                <w:kern w:val="0"/>
                <w:sz w:val="22"/>
                <w:lang w:val="en-US" w:eastAsia="zh-CN" w:bidi="ar"/>
              </w:rPr>
            </w:pPr>
            <w:r>
              <w:rPr>
                <w:rFonts w:hint="eastAsia" w:ascii="宋体" w:hAnsi="宋体" w:cs="宋体"/>
                <w:color w:val="000000"/>
                <w:kern w:val="0"/>
                <w:sz w:val="22"/>
                <w:lang w:val="en-US" w:eastAsia="zh-CN" w:bidi="ar"/>
              </w:rPr>
              <w:t>10</w:t>
            </w:r>
          </w:p>
        </w:tc>
        <w:tc>
          <w:tcPr>
            <w:tcW w:w="580"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default" w:ascii="宋体" w:hAnsi="宋体" w:eastAsia="宋体" w:cs="宋体"/>
                <w:color w:val="000000"/>
                <w:kern w:val="0"/>
                <w:sz w:val="22"/>
                <w:lang w:val="en-US" w:eastAsia="zh-CN" w:bidi="ar"/>
              </w:rPr>
            </w:pPr>
            <w:r>
              <w:rPr>
                <w:rFonts w:hint="eastAsia" w:ascii="宋体" w:hAnsi="宋体" w:eastAsia="宋体" w:cs="宋体"/>
                <w:i w:val="0"/>
                <w:iCs w:val="0"/>
                <w:color w:val="000000"/>
                <w:kern w:val="0"/>
                <w:sz w:val="22"/>
                <w:szCs w:val="22"/>
                <w:u w:val="none"/>
                <w:lang w:val="en-US" w:eastAsia="zh-CN" w:bidi="ar"/>
              </w:rPr>
              <w:t>30112</w:t>
            </w:r>
          </w:p>
        </w:tc>
        <w:tc>
          <w:tcPr>
            <w:tcW w:w="1746"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default" w:ascii="宋体" w:hAnsi="宋体" w:cs="宋体"/>
                <w:color w:val="000000"/>
                <w:kern w:val="0"/>
                <w:sz w:val="22"/>
                <w:lang w:val="en-US" w:eastAsia="zh-CN" w:bidi="ar"/>
              </w:rPr>
            </w:pPr>
            <w:r>
              <w:rPr>
                <w:rFonts w:hint="eastAsia" w:ascii="宋体" w:hAnsi="宋体" w:eastAsia="宋体" w:cs="宋体"/>
                <w:i w:val="0"/>
                <w:iCs w:val="0"/>
                <w:color w:val="000000"/>
                <w:kern w:val="0"/>
                <w:sz w:val="22"/>
                <w:szCs w:val="22"/>
                <w:u w:val="none"/>
                <w:lang w:val="en-US" w:eastAsia="zh-CN" w:bidi="ar"/>
              </w:rPr>
              <w:t>其他社会保障缴费</w:t>
            </w:r>
          </w:p>
        </w:tc>
        <w:tc>
          <w:tcPr>
            <w:tcW w:w="467"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cs="宋体"/>
                <w:color w:val="000000"/>
                <w:kern w:val="0"/>
                <w:sz w:val="22"/>
                <w:lang w:val="en-US" w:eastAsia="zh-CN" w:bidi="ar"/>
              </w:rPr>
            </w:pPr>
            <w:r>
              <w:rPr>
                <w:rFonts w:hint="eastAsia" w:ascii="宋体" w:hAnsi="宋体" w:eastAsia="宋体" w:cs="宋体"/>
                <w:i w:val="0"/>
                <w:iCs w:val="0"/>
                <w:color w:val="000000"/>
                <w:kern w:val="0"/>
                <w:sz w:val="22"/>
                <w:szCs w:val="22"/>
                <w:u w:val="none"/>
                <w:lang w:val="en-US" w:eastAsia="zh-CN" w:bidi="ar"/>
              </w:rPr>
              <w:t>1.68</w:t>
            </w:r>
          </w:p>
        </w:tc>
        <w:tc>
          <w:tcPr>
            <w:tcW w:w="928"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cs="宋体"/>
                <w:color w:val="000000"/>
                <w:kern w:val="0"/>
                <w:sz w:val="22"/>
                <w:lang w:val="en-US" w:eastAsia="zh-CN" w:bidi="ar"/>
              </w:rPr>
            </w:pPr>
            <w:r>
              <w:rPr>
                <w:rFonts w:hint="eastAsia" w:ascii="宋体" w:hAnsi="宋体" w:eastAsia="宋体" w:cs="宋体"/>
                <w:i w:val="0"/>
                <w:iCs w:val="0"/>
                <w:color w:val="000000"/>
                <w:kern w:val="0"/>
                <w:sz w:val="22"/>
                <w:szCs w:val="22"/>
                <w:u w:val="none"/>
                <w:lang w:val="en-US" w:eastAsia="zh-CN" w:bidi="ar"/>
              </w:rPr>
              <w:t>1.68</w:t>
            </w:r>
          </w:p>
        </w:tc>
        <w:tc>
          <w:tcPr>
            <w:tcW w:w="9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34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1</w:t>
            </w:r>
          </w:p>
        </w:tc>
        <w:tc>
          <w:tcPr>
            <w:tcW w:w="580"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30113</w:t>
            </w:r>
          </w:p>
        </w:tc>
        <w:tc>
          <w:tcPr>
            <w:tcW w:w="1746"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住房公积金</w:t>
            </w:r>
          </w:p>
        </w:tc>
        <w:tc>
          <w:tcPr>
            <w:tcW w:w="467"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19.94</w:t>
            </w:r>
          </w:p>
        </w:tc>
        <w:tc>
          <w:tcPr>
            <w:tcW w:w="928"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19.94</w:t>
            </w:r>
          </w:p>
        </w:tc>
        <w:tc>
          <w:tcPr>
            <w:tcW w:w="9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34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2</w:t>
            </w:r>
          </w:p>
        </w:tc>
        <w:tc>
          <w:tcPr>
            <w:tcW w:w="580"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302</w:t>
            </w:r>
          </w:p>
        </w:tc>
        <w:tc>
          <w:tcPr>
            <w:tcW w:w="1746"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商品和服务支出</w:t>
            </w:r>
          </w:p>
        </w:tc>
        <w:tc>
          <w:tcPr>
            <w:tcW w:w="467"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78.41</w:t>
            </w:r>
          </w:p>
        </w:tc>
        <w:tc>
          <w:tcPr>
            <w:tcW w:w="928"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33"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78.41</w:t>
            </w:r>
          </w:p>
        </w:tc>
      </w:tr>
      <w:tr>
        <w:tblPrEx>
          <w:tblCellMar>
            <w:top w:w="0" w:type="dxa"/>
            <w:left w:w="108" w:type="dxa"/>
            <w:bottom w:w="0" w:type="dxa"/>
            <w:right w:w="108" w:type="dxa"/>
          </w:tblCellMar>
        </w:tblPrEx>
        <w:trPr>
          <w:trHeight w:val="330" w:hRule="atLeast"/>
        </w:trPr>
        <w:tc>
          <w:tcPr>
            <w:tcW w:w="34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3</w:t>
            </w:r>
          </w:p>
        </w:tc>
        <w:tc>
          <w:tcPr>
            <w:tcW w:w="580"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30201</w:t>
            </w:r>
          </w:p>
        </w:tc>
        <w:tc>
          <w:tcPr>
            <w:tcW w:w="1746"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办公费</w:t>
            </w:r>
          </w:p>
        </w:tc>
        <w:tc>
          <w:tcPr>
            <w:tcW w:w="467"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11.39</w:t>
            </w:r>
          </w:p>
        </w:tc>
        <w:tc>
          <w:tcPr>
            <w:tcW w:w="928"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33"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11.39</w:t>
            </w:r>
          </w:p>
        </w:tc>
      </w:tr>
      <w:tr>
        <w:tblPrEx>
          <w:tblCellMar>
            <w:top w:w="0" w:type="dxa"/>
            <w:left w:w="108" w:type="dxa"/>
            <w:bottom w:w="0" w:type="dxa"/>
            <w:right w:w="108" w:type="dxa"/>
          </w:tblCellMar>
        </w:tblPrEx>
        <w:trPr>
          <w:trHeight w:val="330" w:hRule="atLeast"/>
        </w:trPr>
        <w:tc>
          <w:tcPr>
            <w:tcW w:w="34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宋体" w:hAnsi="宋体" w:eastAsia="宋体" w:cs="宋体"/>
                <w:color w:val="000000"/>
                <w:kern w:val="0"/>
                <w:sz w:val="22"/>
                <w:lang w:val="en-US" w:eastAsia="zh-CN" w:bidi="ar"/>
              </w:rPr>
            </w:pPr>
            <w:r>
              <w:rPr>
                <w:rFonts w:hint="eastAsia" w:ascii="宋体" w:hAnsi="宋体" w:cs="宋体"/>
                <w:color w:val="000000"/>
                <w:kern w:val="0"/>
                <w:sz w:val="22"/>
                <w:lang w:val="en-US" w:eastAsia="zh-CN" w:bidi="ar"/>
              </w:rPr>
              <w:t>14</w:t>
            </w:r>
          </w:p>
        </w:tc>
        <w:tc>
          <w:tcPr>
            <w:tcW w:w="580"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default" w:ascii="宋体" w:hAnsi="宋体" w:eastAsia="宋体" w:cs="宋体"/>
                <w:color w:val="000000"/>
                <w:kern w:val="0"/>
                <w:sz w:val="22"/>
                <w:lang w:val="en-US" w:eastAsia="zh-CN" w:bidi="ar"/>
              </w:rPr>
            </w:pPr>
            <w:r>
              <w:rPr>
                <w:rFonts w:hint="eastAsia" w:ascii="宋体" w:hAnsi="宋体" w:eastAsia="宋体" w:cs="宋体"/>
                <w:i w:val="0"/>
                <w:iCs w:val="0"/>
                <w:color w:val="000000"/>
                <w:kern w:val="0"/>
                <w:sz w:val="22"/>
                <w:szCs w:val="22"/>
                <w:u w:val="none"/>
                <w:lang w:val="en-US" w:eastAsia="zh-CN" w:bidi="ar"/>
              </w:rPr>
              <w:t>30207</w:t>
            </w:r>
          </w:p>
        </w:tc>
        <w:tc>
          <w:tcPr>
            <w:tcW w:w="1746"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default" w:ascii="宋体" w:hAnsi="宋体" w:eastAsia="宋体" w:cs="宋体"/>
                <w:color w:val="000000"/>
                <w:kern w:val="0"/>
                <w:sz w:val="22"/>
                <w:lang w:val="en-US" w:eastAsia="zh-CN" w:bidi="ar"/>
              </w:rPr>
            </w:pPr>
            <w:r>
              <w:rPr>
                <w:rFonts w:hint="eastAsia" w:ascii="宋体" w:hAnsi="宋体" w:eastAsia="宋体" w:cs="宋体"/>
                <w:i w:val="0"/>
                <w:iCs w:val="0"/>
                <w:color w:val="000000"/>
                <w:kern w:val="0"/>
                <w:sz w:val="22"/>
                <w:szCs w:val="22"/>
                <w:u w:val="none"/>
                <w:lang w:val="en-US" w:eastAsia="zh-CN" w:bidi="ar"/>
              </w:rPr>
              <w:t>邮电费</w:t>
            </w:r>
          </w:p>
        </w:tc>
        <w:tc>
          <w:tcPr>
            <w:tcW w:w="467"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cs="宋体"/>
                <w:color w:val="000000"/>
                <w:kern w:val="0"/>
                <w:sz w:val="22"/>
                <w:lang w:val="en-US" w:eastAsia="zh-CN" w:bidi="ar"/>
              </w:rPr>
            </w:pPr>
            <w:r>
              <w:rPr>
                <w:rFonts w:hint="eastAsia" w:ascii="宋体" w:hAnsi="宋体" w:eastAsia="宋体" w:cs="宋体"/>
                <w:i w:val="0"/>
                <w:iCs w:val="0"/>
                <w:color w:val="000000"/>
                <w:kern w:val="0"/>
                <w:sz w:val="22"/>
                <w:szCs w:val="22"/>
                <w:u w:val="none"/>
                <w:lang w:val="en-US" w:eastAsia="zh-CN" w:bidi="ar"/>
              </w:rPr>
              <w:t>0.50</w:t>
            </w:r>
          </w:p>
        </w:tc>
        <w:tc>
          <w:tcPr>
            <w:tcW w:w="928"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33"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cs="宋体"/>
                <w:color w:val="000000"/>
                <w:kern w:val="0"/>
                <w:sz w:val="22"/>
                <w:lang w:val="en-US" w:eastAsia="zh-CN" w:bidi="ar"/>
              </w:rPr>
            </w:pPr>
            <w:r>
              <w:rPr>
                <w:rFonts w:hint="eastAsia" w:ascii="宋体" w:hAnsi="宋体" w:eastAsia="宋体" w:cs="宋体"/>
                <w:i w:val="0"/>
                <w:iCs w:val="0"/>
                <w:color w:val="000000"/>
                <w:kern w:val="0"/>
                <w:sz w:val="22"/>
                <w:szCs w:val="22"/>
                <w:u w:val="none"/>
                <w:lang w:val="en-US" w:eastAsia="zh-CN" w:bidi="ar"/>
              </w:rPr>
              <w:t>0.50</w:t>
            </w:r>
          </w:p>
        </w:tc>
      </w:tr>
      <w:tr>
        <w:tblPrEx>
          <w:tblCellMar>
            <w:top w:w="0" w:type="dxa"/>
            <w:left w:w="108" w:type="dxa"/>
            <w:bottom w:w="0" w:type="dxa"/>
            <w:right w:w="108" w:type="dxa"/>
          </w:tblCellMar>
        </w:tblPrEx>
        <w:trPr>
          <w:trHeight w:val="330" w:hRule="atLeast"/>
        </w:trPr>
        <w:tc>
          <w:tcPr>
            <w:tcW w:w="34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5</w:t>
            </w:r>
          </w:p>
        </w:tc>
        <w:tc>
          <w:tcPr>
            <w:tcW w:w="580"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30208</w:t>
            </w:r>
          </w:p>
        </w:tc>
        <w:tc>
          <w:tcPr>
            <w:tcW w:w="1746"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取暖费</w:t>
            </w:r>
          </w:p>
        </w:tc>
        <w:tc>
          <w:tcPr>
            <w:tcW w:w="467"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6.00</w:t>
            </w:r>
          </w:p>
        </w:tc>
        <w:tc>
          <w:tcPr>
            <w:tcW w:w="928"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33"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6.00</w:t>
            </w:r>
          </w:p>
        </w:tc>
      </w:tr>
      <w:tr>
        <w:tblPrEx>
          <w:tblCellMar>
            <w:top w:w="0" w:type="dxa"/>
            <w:left w:w="108" w:type="dxa"/>
            <w:bottom w:w="0" w:type="dxa"/>
            <w:right w:w="108" w:type="dxa"/>
          </w:tblCellMar>
        </w:tblPrEx>
        <w:trPr>
          <w:trHeight w:val="330" w:hRule="atLeast"/>
        </w:trPr>
        <w:tc>
          <w:tcPr>
            <w:tcW w:w="34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6</w:t>
            </w:r>
          </w:p>
        </w:tc>
        <w:tc>
          <w:tcPr>
            <w:tcW w:w="580"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30217</w:t>
            </w:r>
          </w:p>
        </w:tc>
        <w:tc>
          <w:tcPr>
            <w:tcW w:w="1746"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公务接待费</w:t>
            </w:r>
          </w:p>
        </w:tc>
        <w:tc>
          <w:tcPr>
            <w:tcW w:w="467"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0.50</w:t>
            </w:r>
          </w:p>
        </w:tc>
        <w:tc>
          <w:tcPr>
            <w:tcW w:w="928"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33"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0.50</w:t>
            </w:r>
          </w:p>
        </w:tc>
      </w:tr>
      <w:tr>
        <w:tblPrEx>
          <w:tblCellMar>
            <w:top w:w="0" w:type="dxa"/>
            <w:left w:w="108" w:type="dxa"/>
            <w:bottom w:w="0" w:type="dxa"/>
            <w:right w:w="108" w:type="dxa"/>
          </w:tblCellMar>
        </w:tblPrEx>
        <w:trPr>
          <w:trHeight w:val="330"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7</w:t>
            </w:r>
          </w:p>
        </w:tc>
        <w:tc>
          <w:tcPr>
            <w:tcW w:w="580"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30226</w:t>
            </w:r>
          </w:p>
        </w:tc>
        <w:tc>
          <w:tcPr>
            <w:tcW w:w="1746"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劳务费</w:t>
            </w:r>
          </w:p>
        </w:tc>
        <w:tc>
          <w:tcPr>
            <w:tcW w:w="467"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38.52</w:t>
            </w:r>
          </w:p>
        </w:tc>
        <w:tc>
          <w:tcPr>
            <w:tcW w:w="928"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33"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38.52</w:t>
            </w:r>
          </w:p>
        </w:tc>
      </w:tr>
      <w:tr>
        <w:tblPrEx>
          <w:tblCellMar>
            <w:top w:w="0" w:type="dxa"/>
            <w:left w:w="108" w:type="dxa"/>
            <w:bottom w:w="0" w:type="dxa"/>
            <w:right w:w="108" w:type="dxa"/>
          </w:tblCellMar>
        </w:tblPrEx>
        <w:trPr>
          <w:trHeight w:val="330"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val="en-US" w:eastAsia="zh-CN"/>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8</w:t>
            </w:r>
          </w:p>
        </w:tc>
        <w:tc>
          <w:tcPr>
            <w:tcW w:w="580"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30228</w:t>
            </w:r>
          </w:p>
        </w:tc>
        <w:tc>
          <w:tcPr>
            <w:tcW w:w="1746"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工会经费</w:t>
            </w:r>
          </w:p>
        </w:tc>
        <w:tc>
          <w:tcPr>
            <w:tcW w:w="467"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3.56</w:t>
            </w:r>
          </w:p>
        </w:tc>
        <w:tc>
          <w:tcPr>
            <w:tcW w:w="928"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33"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3.56</w:t>
            </w:r>
          </w:p>
        </w:tc>
      </w:tr>
      <w:tr>
        <w:tblPrEx>
          <w:tblCellMar>
            <w:top w:w="0" w:type="dxa"/>
            <w:left w:w="108" w:type="dxa"/>
            <w:bottom w:w="0" w:type="dxa"/>
            <w:right w:w="108" w:type="dxa"/>
          </w:tblCellMar>
        </w:tblPrEx>
        <w:trPr>
          <w:trHeight w:val="330"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1</w:t>
            </w:r>
            <w:r>
              <w:rPr>
                <w:rFonts w:hint="eastAsia" w:ascii="宋体" w:hAnsi="宋体" w:cs="宋体"/>
                <w:color w:val="000000"/>
                <w:kern w:val="0"/>
                <w:sz w:val="22"/>
                <w:lang w:val="en-US" w:eastAsia="zh-CN" w:bidi="ar"/>
              </w:rPr>
              <w:t>9</w:t>
            </w:r>
          </w:p>
        </w:tc>
        <w:tc>
          <w:tcPr>
            <w:tcW w:w="580"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30229</w:t>
            </w:r>
          </w:p>
        </w:tc>
        <w:tc>
          <w:tcPr>
            <w:tcW w:w="1746"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福利费</w:t>
            </w:r>
          </w:p>
        </w:tc>
        <w:tc>
          <w:tcPr>
            <w:tcW w:w="467"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4.34</w:t>
            </w:r>
          </w:p>
        </w:tc>
        <w:tc>
          <w:tcPr>
            <w:tcW w:w="928"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33"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4.34</w:t>
            </w:r>
          </w:p>
        </w:tc>
      </w:tr>
      <w:tr>
        <w:tblPrEx>
          <w:tblCellMar>
            <w:top w:w="0" w:type="dxa"/>
            <w:left w:w="108" w:type="dxa"/>
            <w:bottom w:w="0" w:type="dxa"/>
            <w:right w:w="108" w:type="dxa"/>
          </w:tblCellMar>
        </w:tblPrEx>
        <w:trPr>
          <w:trHeight w:val="330"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eastAsia="zh-CN"/>
              </w:rPr>
            </w:pPr>
            <w:r>
              <w:rPr>
                <w:rFonts w:hint="eastAsia" w:ascii="宋体" w:hAnsi="宋体" w:cs="宋体"/>
                <w:color w:val="000000"/>
                <w:kern w:val="0"/>
                <w:sz w:val="22"/>
                <w:lang w:val="en-US" w:eastAsia="zh-CN" w:bidi="ar"/>
              </w:rPr>
              <w:t>20</w:t>
            </w:r>
          </w:p>
        </w:tc>
        <w:tc>
          <w:tcPr>
            <w:tcW w:w="580"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30231</w:t>
            </w:r>
          </w:p>
        </w:tc>
        <w:tc>
          <w:tcPr>
            <w:tcW w:w="1746"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467"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lang w:eastAsia="zh-CN"/>
              </w:rPr>
            </w:pPr>
            <w:r>
              <w:rPr>
                <w:rFonts w:hint="eastAsia" w:ascii="宋体" w:hAnsi="宋体" w:eastAsia="宋体" w:cs="宋体"/>
                <w:i w:val="0"/>
                <w:iCs w:val="0"/>
                <w:color w:val="000000"/>
                <w:kern w:val="0"/>
                <w:sz w:val="22"/>
                <w:szCs w:val="22"/>
                <w:u w:val="none"/>
                <w:lang w:val="en-US" w:eastAsia="zh-CN" w:bidi="ar"/>
              </w:rPr>
              <w:t>5.00</w:t>
            </w:r>
          </w:p>
        </w:tc>
        <w:tc>
          <w:tcPr>
            <w:tcW w:w="928"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33"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eastAsia="宋体" w:cs="宋体"/>
                <w:color w:val="000000"/>
                <w:sz w:val="22"/>
                <w:lang w:eastAsia="zh-CN"/>
              </w:rPr>
            </w:pPr>
            <w:r>
              <w:rPr>
                <w:rFonts w:hint="eastAsia" w:ascii="宋体" w:hAnsi="宋体" w:eastAsia="宋体" w:cs="宋体"/>
                <w:i w:val="0"/>
                <w:iCs w:val="0"/>
                <w:color w:val="000000"/>
                <w:kern w:val="0"/>
                <w:sz w:val="22"/>
                <w:szCs w:val="22"/>
                <w:u w:val="none"/>
                <w:lang w:val="en-US" w:eastAsia="zh-CN" w:bidi="ar"/>
              </w:rPr>
              <w:t>5.00</w:t>
            </w:r>
          </w:p>
        </w:tc>
      </w:tr>
      <w:tr>
        <w:tblPrEx>
          <w:tblCellMar>
            <w:top w:w="0" w:type="dxa"/>
            <w:left w:w="108" w:type="dxa"/>
            <w:bottom w:w="0" w:type="dxa"/>
            <w:right w:w="108" w:type="dxa"/>
          </w:tblCellMar>
        </w:tblPrEx>
        <w:trPr>
          <w:trHeight w:val="335"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default" w:ascii="宋体" w:hAnsi="宋体" w:eastAsia="宋体" w:cs="宋体"/>
                <w:color w:val="000000"/>
                <w:sz w:val="22"/>
                <w:lang w:val="en-US" w:eastAsia="zh-CN"/>
              </w:rPr>
            </w:pPr>
            <w:r>
              <w:rPr>
                <w:rFonts w:hint="eastAsia" w:ascii="宋体" w:hAnsi="宋体" w:cs="宋体"/>
                <w:color w:val="000000"/>
                <w:kern w:val="0"/>
                <w:sz w:val="22"/>
                <w:lang w:bidi="ar"/>
              </w:rPr>
              <w:t>2</w:t>
            </w:r>
            <w:r>
              <w:rPr>
                <w:rFonts w:hint="eastAsia" w:ascii="宋体" w:hAnsi="宋体" w:cs="宋体"/>
                <w:color w:val="000000"/>
                <w:kern w:val="0"/>
                <w:sz w:val="22"/>
                <w:lang w:val="en-US" w:eastAsia="zh-CN" w:bidi="ar"/>
              </w:rPr>
              <w:t>1</w:t>
            </w:r>
          </w:p>
        </w:tc>
        <w:tc>
          <w:tcPr>
            <w:tcW w:w="580"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30239</w:t>
            </w:r>
          </w:p>
        </w:tc>
        <w:tc>
          <w:tcPr>
            <w:tcW w:w="1746"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其他交通费用</w:t>
            </w:r>
          </w:p>
        </w:tc>
        <w:tc>
          <w:tcPr>
            <w:tcW w:w="467"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7.96</w:t>
            </w:r>
          </w:p>
        </w:tc>
        <w:tc>
          <w:tcPr>
            <w:tcW w:w="928"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33"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7.96</w:t>
            </w:r>
          </w:p>
        </w:tc>
      </w:tr>
      <w:tr>
        <w:tblPrEx>
          <w:tblCellMar>
            <w:top w:w="0" w:type="dxa"/>
            <w:left w:w="108" w:type="dxa"/>
            <w:bottom w:w="0" w:type="dxa"/>
            <w:right w:w="108" w:type="dxa"/>
          </w:tblCellMar>
        </w:tblPrEx>
        <w:trPr>
          <w:trHeight w:val="330"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val="en-US" w:eastAsia="zh-CN"/>
              </w:rPr>
            </w:pPr>
            <w:r>
              <w:rPr>
                <w:rFonts w:hint="eastAsia" w:ascii="宋体" w:hAnsi="宋体" w:cs="宋体"/>
                <w:color w:val="000000"/>
                <w:kern w:val="0"/>
                <w:sz w:val="22"/>
                <w:lang w:bidi="ar"/>
              </w:rPr>
              <w:t>2</w:t>
            </w:r>
            <w:r>
              <w:rPr>
                <w:rFonts w:hint="eastAsia" w:ascii="宋体" w:hAnsi="宋体" w:cs="宋体"/>
                <w:color w:val="000000"/>
                <w:kern w:val="0"/>
                <w:sz w:val="22"/>
                <w:lang w:val="en-US" w:eastAsia="zh-CN" w:bidi="ar"/>
              </w:rPr>
              <w:t>2</w:t>
            </w:r>
          </w:p>
        </w:tc>
        <w:tc>
          <w:tcPr>
            <w:tcW w:w="580"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30299</w:t>
            </w:r>
          </w:p>
        </w:tc>
        <w:tc>
          <w:tcPr>
            <w:tcW w:w="1746"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其他商品和服务支出</w:t>
            </w:r>
          </w:p>
        </w:tc>
        <w:tc>
          <w:tcPr>
            <w:tcW w:w="467"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0.64</w:t>
            </w:r>
          </w:p>
        </w:tc>
        <w:tc>
          <w:tcPr>
            <w:tcW w:w="928"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33"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0.64</w:t>
            </w:r>
          </w:p>
        </w:tc>
      </w:tr>
      <w:tr>
        <w:tblPrEx>
          <w:tblCellMar>
            <w:top w:w="0" w:type="dxa"/>
            <w:left w:w="108" w:type="dxa"/>
            <w:bottom w:w="0" w:type="dxa"/>
            <w:right w:w="108" w:type="dxa"/>
          </w:tblCellMar>
        </w:tblPrEx>
        <w:trPr>
          <w:trHeight w:val="330" w:hRule="atLeast"/>
        </w:trPr>
        <w:tc>
          <w:tcPr>
            <w:tcW w:w="1032" w:type="dxa"/>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eastAsia="zh-CN"/>
              </w:rPr>
            </w:pPr>
            <w:r>
              <w:rPr>
                <w:rFonts w:hint="eastAsia" w:ascii="宋体" w:hAnsi="宋体" w:cs="宋体"/>
                <w:color w:val="000000"/>
                <w:kern w:val="0"/>
                <w:sz w:val="22"/>
                <w:lang w:bidi="ar"/>
              </w:rPr>
              <w:t>2</w:t>
            </w:r>
            <w:r>
              <w:rPr>
                <w:rFonts w:hint="eastAsia" w:ascii="宋体" w:hAnsi="宋体" w:cs="宋体"/>
                <w:color w:val="000000"/>
                <w:kern w:val="0"/>
                <w:sz w:val="22"/>
                <w:lang w:val="en-US" w:eastAsia="zh-CN" w:bidi="ar"/>
              </w:rPr>
              <w:t>3</w:t>
            </w:r>
          </w:p>
        </w:tc>
        <w:tc>
          <w:tcPr>
            <w:tcW w:w="580"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303</w:t>
            </w:r>
          </w:p>
        </w:tc>
        <w:tc>
          <w:tcPr>
            <w:tcW w:w="1746"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467"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default" w:ascii="宋体" w:hAnsi="宋体" w:eastAsia="宋体" w:cs="宋体"/>
                <w:color w:val="000000"/>
                <w:sz w:val="22"/>
                <w:lang w:val="en-US" w:eastAsia="zh-CN"/>
              </w:rPr>
            </w:pPr>
            <w:r>
              <w:rPr>
                <w:rFonts w:hint="eastAsia" w:ascii="宋体" w:hAnsi="宋体" w:eastAsia="宋体" w:cs="宋体"/>
                <w:i w:val="0"/>
                <w:iCs w:val="0"/>
                <w:color w:val="000000"/>
                <w:kern w:val="0"/>
                <w:sz w:val="22"/>
                <w:szCs w:val="22"/>
                <w:u w:val="none"/>
                <w:lang w:val="en-US" w:eastAsia="zh-CN" w:bidi="ar"/>
              </w:rPr>
              <w:t>5.23</w:t>
            </w:r>
          </w:p>
        </w:tc>
        <w:tc>
          <w:tcPr>
            <w:tcW w:w="928"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5.23</w:t>
            </w:r>
          </w:p>
        </w:tc>
        <w:tc>
          <w:tcPr>
            <w:tcW w:w="9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344"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eastAsia="宋体" w:cs="宋体"/>
                <w:color w:val="000000"/>
                <w:sz w:val="22"/>
                <w:lang w:val="en-US" w:eastAsia="zh-CN"/>
              </w:rPr>
            </w:pPr>
            <w:r>
              <w:rPr>
                <w:rFonts w:hint="eastAsia" w:ascii="宋体" w:hAnsi="宋体" w:cs="宋体"/>
                <w:color w:val="000000"/>
                <w:kern w:val="0"/>
                <w:sz w:val="22"/>
                <w:lang w:bidi="ar"/>
              </w:rPr>
              <w:t>2</w:t>
            </w:r>
            <w:r>
              <w:rPr>
                <w:rFonts w:hint="eastAsia" w:ascii="宋体" w:hAnsi="宋体" w:eastAsia="宋体" w:cs="宋体"/>
                <w:color w:val="000000"/>
                <w:kern w:val="0"/>
                <w:sz w:val="22"/>
                <w:lang w:val="en-US" w:eastAsia="zh-CN" w:bidi="ar"/>
              </w:rPr>
              <w:t>4</w:t>
            </w:r>
          </w:p>
        </w:tc>
        <w:tc>
          <w:tcPr>
            <w:tcW w:w="580"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30305</w:t>
            </w:r>
          </w:p>
        </w:tc>
        <w:tc>
          <w:tcPr>
            <w:tcW w:w="1746"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lef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生活补助</w:t>
            </w:r>
          </w:p>
        </w:tc>
        <w:tc>
          <w:tcPr>
            <w:tcW w:w="467"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5.23</w:t>
            </w:r>
          </w:p>
        </w:tc>
        <w:tc>
          <w:tcPr>
            <w:tcW w:w="928" w:type="pct"/>
            <w:tcBorders>
              <w:top w:val="single" w:color="000000" w:sz="4" w:space="0"/>
              <w:left w:val="single" w:color="000000" w:sz="4" w:space="0"/>
              <w:bottom w:val="single" w:color="000000" w:sz="4" w:space="0"/>
              <w:right w:val="single" w:color="000000" w:sz="4" w:space="0"/>
            </w:tcBorders>
            <w:noWrap/>
            <w:vAlign w:val="top"/>
          </w:tcPr>
          <w:p>
            <w:pPr>
              <w:keepNext w:val="0"/>
              <w:keepLines w:val="0"/>
              <w:widowControl/>
              <w:suppressLineNumbers w:val="0"/>
              <w:jc w:val="right"/>
              <w:textAlignment w:val="top"/>
              <w:rPr>
                <w:rFonts w:hint="eastAsia" w:ascii="宋体" w:hAnsi="宋体" w:cs="宋体"/>
                <w:color w:val="000000"/>
                <w:sz w:val="22"/>
              </w:rPr>
            </w:pPr>
            <w:r>
              <w:rPr>
                <w:rFonts w:hint="eastAsia" w:ascii="宋体" w:hAnsi="宋体" w:eastAsia="宋体" w:cs="宋体"/>
                <w:i w:val="0"/>
                <w:iCs w:val="0"/>
                <w:color w:val="000000"/>
                <w:kern w:val="0"/>
                <w:sz w:val="22"/>
                <w:szCs w:val="22"/>
                <w:u w:val="none"/>
                <w:lang w:val="en-US" w:eastAsia="zh-CN" w:bidi="ar"/>
              </w:rPr>
              <w:t>5.23</w:t>
            </w:r>
          </w:p>
        </w:tc>
        <w:tc>
          <w:tcPr>
            <w:tcW w:w="9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bl>
    <w:p/>
    <w:p/>
    <w:p/>
    <w:p/>
    <w:p/>
    <w:p/>
    <w:p/>
    <w:p/>
    <w:p/>
    <w:p/>
    <w:p/>
    <w:p/>
    <w:p/>
    <w:p/>
    <w:p/>
    <w:p/>
    <w:p/>
    <w:p/>
    <w:p/>
    <w:p/>
    <w:p/>
    <w:p/>
    <w:p/>
    <w:p/>
    <w:p/>
    <w:p>
      <w:pPr>
        <w:jc w:val="center"/>
        <w:outlineLvl w:val="4"/>
        <w:rPr>
          <w:rFonts w:hint="eastAsia" w:ascii="黑体" w:hAnsi="黑体" w:eastAsia="黑体" w:cs="黑体"/>
          <w:sz w:val="44"/>
          <w:szCs w:val="44"/>
        </w:rPr>
      </w:pPr>
      <w:r>
        <w:rPr>
          <w:rFonts w:hint="eastAsia" w:ascii="黑体" w:hAnsi="黑体" w:eastAsia="黑体" w:cs="黑体"/>
          <w:color w:val="000000"/>
          <w:sz w:val="44"/>
          <w:szCs w:val="44"/>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rPr>
                <w:rFonts w:hint="eastAsia" w:ascii="宋体" w:hAnsi="宋体" w:eastAsia="宋体" w:cs="宋体"/>
                <w:sz w:val="21"/>
                <w:szCs w:val="21"/>
              </w:rPr>
            </w:pPr>
            <w:r>
              <w:rPr>
                <w:rFonts w:hint="eastAsia" w:ascii="宋体" w:hAnsi="宋体" w:eastAsia="宋体" w:cs="宋体"/>
                <w:sz w:val="21"/>
                <w:szCs w:val="21"/>
                <w:lang w:val="en-US" w:eastAsia="zh-CN"/>
              </w:rPr>
              <w:t>816001涞水县龙门乡人民政府</w:t>
            </w:r>
            <w:r>
              <w:rPr>
                <w:rFonts w:hint="eastAsia" w:ascii="宋体" w:hAnsi="宋体" w:eastAsia="宋体" w:cs="宋体"/>
                <w:sz w:val="21"/>
                <w:szCs w:val="21"/>
              </w:rPr>
              <w:t>（本级）</w:t>
            </w:r>
          </w:p>
        </w:tc>
        <w:tc>
          <w:tcPr>
            <w:tcW w:w="2551" w:type="dxa"/>
            <w:tcBorders>
              <w:top w:val="single" w:color="FFFFFF" w:sz="6" w:space="0"/>
              <w:left w:val="single" w:color="FFFFFF" w:sz="6" w:space="0"/>
              <w:right w:val="single" w:color="FFFFFF" w:sz="6" w:space="0"/>
            </w:tcBorders>
            <w:vAlign w:val="center"/>
          </w:tcPr>
          <w:p>
            <w:pPr>
              <w:pStyle w:val="24"/>
              <w:rPr>
                <w:rFonts w:hint="eastAsia" w:ascii="宋体" w:hAnsi="宋体" w:eastAsia="宋体" w:cs="宋体"/>
                <w:sz w:val="21"/>
                <w:szCs w:val="21"/>
                <w:lang w:val="en-US" w:eastAsia="zh-CN"/>
              </w:rPr>
            </w:pPr>
            <w:r>
              <w:rPr>
                <w:rFonts w:hint="eastAsia" w:ascii="宋体" w:hAnsi="宋体" w:eastAsia="宋体" w:cs="宋体"/>
                <w:sz w:val="21"/>
                <w:szCs w:val="21"/>
              </w:rPr>
              <w:t>预算年度：202</w:t>
            </w:r>
            <w:r>
              <w:rPr>
                <w:rFonts w:hint="eastAsia" w:ascii="宋体" w:hAnsi="宋体" w:eastAsia="宋体" w:cs="宋体"/>
                <w:sz w:val="21"/>
                <w:szCs w:val="21"/>
                <w:lang w:val="en-US" w:eastAsia="zh-CN"/>
              </w:rPr>
              <w:t>4</w:t>
            </w:r>
          </w:p>
        </w:tc>
        <w:tc>
          <w:tcPr>
            <w:tcW w:w="5102" w:type="dxa"/>
            <w:gridSpan w:val="2"/>
            <w:tcBorders>
              <w:top w:val="single" w:color="FFFFFF" w:sz="6" w:space="0"/>
              <w:left w:val="single" w:color="FFFFFF" w:sz="6" w:space="0"/>
              <w:right w:val="single" w:color="FFFFFF" w:sz="6" w:space="0"/>
            </w:tcBorders>
            <w:vAlign w:val="center"/>
          </w:tcPr>
          <w:p>
            <w:pPr>
              <w:pStyle w:val="23"/>
              <w:rPr>
                <w:rFonts w:hint="eastAsia" w:ascii="宋体" w:hAnsi="宋体" w:eastAsia="宋体" w:cs="宋体"/>
                <w:sz w:val="21"/>
                <w:szCs w:val="21"/>
              </w:rPr>
            </w:pPr>
            <w:r>
              <w:rPr>
                <w:rFonts w:hint="eastAsia" w:ascii="宋体" w:hAnsi="宋体" w:eastAsia="宋体" w:cs="宋体"/>
                <w:sz w:val="21"/>
                <w:szCs w:val="21"/>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rPr>
                <w:rFonts w:hint="eastAsia" w:ascii="宋体" w:hAnsi="宋体" w:eastAsia="宋体" w:cs="宋体"/>
                <w:sz w:val="21"/>
                <w:szCs w:val="21"/>
              </w:rPr>
            </w:pPr>
            <w:r>
              <w:rPr>
                <w:rFonts w:hint="eastAsia" w:ascii="宋体" w:hAnsi="宋体" w:eastAsia="宋体" w:cs="宋体"/>
                <w:sz w:val="21"/>
                <w:szCs w:val="21"/>
              </w:rPr>
              <w:t>序号</w:t>
            </w:r>
          </w:p>
        </w:tc>
        <w:tc>
          <w:tcPr>
            <w:tcW w:w="5726" w:type="dxa"/>
            <w:gridSpan w:val="2"/>
            <w:vAlign w:val="center"/>
          </w:tcPr>
          <w:p>
            <w:pPr>
              <w:pStyle w:val="14"/>
              <w:rPr>
                <w:rFonts w:hint="eastAsia" w:ascii="宋体" w:hAnsi="宋体" w:eastAsia="宋体" w:cs="宋体"/>
                <w:sz w:val="21"/>
                <w:szCs w:val="21"/>
              </w:rPr>
            </w:pPr>
            <w:r>
              <w:rPr>
                <w:rFonts w:hint="eastAsia" w:ascii="宋体" w:hAnsi="宋体" w:eastAsia="宋体" w:cs="宋体"/>
                <w:sz w:val="21"/>
                <w:szCs w:val="21"/>
              </w:rPr>
              <w:t>功能分类科目</w:t>
            </w:r>
          </w:p>
        </w:tc>
        <w:tc>
          <w:tcPr>
            <w:tcW w:w="2551" w:type="dxa"/>
            <w:vMerge w:val="restart"/>
            <w:vAlign w:val="center"/>
          </w:tcPr>
          <w:p>
            <w:pPr>
              <w:pStyle w:val="14"/>
              <w:rPr>
                <w:rFonts w:hint="eastAsia" w:ascii="宋体" w:hAnsi="宋体" w:eastAsia="宋体" w:cs="宋体"/>
                <w:sz w:val="21"/>
                <w:szCs w:val="21"/>
              </w:rPr>
            </w:pPr>
            <w:r>
              <w:rPr>
                <w:rFonts w:hint="eastAsia" w:ascii="宋体" w:hAnsi="宋体" w:eastAsia="宋体" w:cs="宋体"/>
                <w:sz w:val="21"/>
                <w:szCs w:val="21"/>
              </w:rPr>
              <w:t>合计</w:t>
            </w:r>
          </w:p>
        </w:tc>
        <w:tc>
          <w:tcPr>
            <w:tcW w:w="2551" w:type="dxa"/>
            <w:vMerge w:val="restart"/>
            <w:vAlign w:val="center"/>
          </w:tcPr>
          <w:p>
            <w:pPr>
              <w:pStyle w:val="14"/>
              <w:rPr>
                <w:rFonts w:hint="eastAsia" w:ascii="宋体" w:hAnsi="宋体" w:eastAsia="宋体" w:cs="宋体"/>
                <w:sz w:val="21"/>
                <w:szCs w:val="21"/>
              </w:rPr>
            </w:pPr>
            <w:r>
              <w:rPr>
                <w:rFonts w:hint="eastAsia" w:ascii="宋体" w:hAnsi="宋体" w:eastAsia="宋体" w:cs="宋体"/>
                <w:sz w:val="21"/>
                <w:szCs w:val="21"/>
              </w:rPr>
              <w:t>基本支出</w:t>
            </w:r>
          </w:p>
        </w:tc>
        <w:tc>
          <w:tcPr>
            <w:tcW w:w="2551" w:type="dxa"/>
            <w:vMerge w:val="restart"/>
            <w:vAlign w:val="center"/>
          </w:tcPr>
          <w:p>
            <w:pPr>
              <w:pStyle w:val="14"/>
              <w:rPr>
                <w:rFonts w:hint="eastAsia" w:ascii="宋体" w:hAnsi="宋体" w:eastAsia="宋体" w:cs="宋体"/>
                <w:sz w:val="21"/>
                <w:szCs w:val="21"/>
              </w:rPr>
            </w:pPr>
            <w:r>
              <w:rPr>
                <w:rFonts w:hint="eastAsia" w:ascii="宋体" w:hAnsi="宋体" w:eastAsia="宋体" w:cs="宋体"/>
                <w:sz w:val="21"/>
                <w:szCs w:val="21"/>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pPr>
              <w:rPr>
                <w:rFonts w:hint="eastAsia" w:ascii="宋体" w:hAnsi="宋体" w:eastAsia="宋体" w:cs="宋体"/>
                <w:sz w:val="21"/>
                <w:szCs w:val="21"/>
              </w:rPr>
            </w:pPr>
          </w:p>
        </w:tc>
        <w:tc>
          <w:tcPr>
            <w:tcW w:w="1191"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科目编码</w:t>
            </w:r>
          </w:p>
        </w:tc>
        <w:tc>
          <w:tcPr>
            <w:tcW w:w="4535"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科目名称</w:t>
            </w:r>
          </w:p>
        </w:tc>
        <w:tc>
          <w:tcPr>
            <w:tcW w:w="2551" w:type="dxa"/>
            <w:vMerge w:val="continue"/>
          </w:tcPr>
          <w:p>
            <w:pPr>
              <w:rPr>
                <w:rFonts w:hint="eastAsia" w:ascii="宋体" w:hAnsi="宋体" w:eastAsia="宋体" w:cs="宋体"/>
                <w:sz w:val="21"/>
                <w:szCs w:val="21"/>
              </w:rPr>
            </w:pPr>
          </w:p>
        </w:tc>
        <w:tc>
          <w:tcPr>
            <w:tcW w:w="2551" w:type="dxa"/>
            <w:vMerge w:val="continue"/>
          </w:tcPr>
          <w:p>
            <w:pPr>
              <w:rPr>
                <w:rFonts w:hint="eastAsia" w:ascii="宋体" w:hAnsi="宋体" w:eastAsia="宋体" w:cs="宋体"/>
                <w:sz w:val="21"/>
                <w:szCs w:val="21"/>
              </w:rPr>
            </w:pPr>
          </w:p>
        </w:tc>
        <w:tc>
          <w:tcPr>
            <w:tcW w:w="2551" w:type="dxa"/>
            <w:vMerge w:val="continue"/>
          </w:tcPr>
          <w:p>
            <w:pPr>
              <w:rPr>
                <w:rFonts w:hint="eastAsia" w:ascii="宋体" w:hAnsi="宋体" w:eastAsia="宋体" w:cs="宋体"/>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栏次</w:t>
            </w:r>
          </w:p>
        </w:tc>
        <w:tc>
          <w:tcPr>
            <w:tcW w:w="1191"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1</w:t>
            </w:r>
          </w:p>
        </w:tc>
        <w:tc>
          <w:tcPr>
            <w:tcW w:w="4535"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2</w:t>
            </w:r>
          </w:p>
        </w:tc>
        <w:tc>
          <w:tcPr>
            <w:tcW w:w="2551"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3</w:t>
            </w:r>
          </w:p>
        </w:tc>
        <w:tc>
          <w:tcPr>
            <w:tcW w:w="2551"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4</w:t>
            </w:r>
          </w:p>
        </w:tc>
        <w:tc>
          <w:tcPr>
            <w:tcW w:w="2551"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rPr>
                <w:rFonts w:hint="eastAsia" w:ascii="宋体" w:hAnsi="宋体" w:eastAsia="宋体" w:cs="宋体"/>
                <w:sz w:val="21"/>
                <w:szCs w:val="21"/>
              </w:rPr>
            </w:pPr>
          </w:p>
        </w:tc>
        <w:tc>
          <w:tcPr>
            <w:tcW w:w="1191" w:type="dxa"/>
            <w:vAlign w:val="center"/>
          </w:tcPr>
          <w:p>
            <w:pPr>
              <w:pStyle w:val="16"/>
              <w:rPr>
                <w:rFonts w:hint="eastAsia" w:ascii="宋体" w:hAnsi="宋体" w:eastAsia="宋体" w:cs="宋体"/>
                <w:sz w:val="21"/>
                <w:szCs w:val="21"/>
              </w:rPr>
            </w:pPr>
          </w:p>
        </w:tc>
        <w:tc>
          <w:tcPr>
            <w:tcW w:w="4535" w:type="dxa"/>
            <w:vAlign w:val="center"/>
          </w:tcPr>
          <w:p>
            <w:pPr>
              <w:pStyle w:val="16"/>
              <w:rPr>
                <w:rFonts w:hint="eastAsia" w:ascii="宋体" w:hAnsi="宋体" w:eastAsia="宋体" w:cs="宋体"/>
                <w:sz w:val="21"/>
                <w:szCs w:val="21"/>
              </w:rPr>
            </w:pPr>
          </w:p>
        </w:tc>
        <w:tc>
          <w:tcPr>
            <w:tcW w:w="2551" w:type="dxa"/>
            <w:vAlign w:val="center"/>
          </w:tcPr>
          <w:p>
            <w:pPr>
              <w:pStyle w:val="15"/>
              <w:rPr>
                <w:rFonts w:hint="eastAsia" w:ascii="宋体" w:hAnsi="宋体" w:eastAsia="宋体" w:cs="宋体"/>
                <w:sz w:val="21"/>
                <w:szCs w:val="21"/>
              </w:rPr>
            </w:pPr>
          </w:p>
        </w:tc>
        <w:tc>
          <w:tcPr>
            <w:tcW w:w="2551" w:type="dxa"/>
            <w:vAlign w:val="center"/>
          </w:tcPr>
          <w:p>
            <w:pPr>
              <w:pStyle w:val="15"/>
              <w:rPr>
                <w:rFonts w:hint="eastAsia" w:ascii="宋体" w:hAnsi="宋体" w:eastAsia="宋体" w:cs="宋体"/>
                <w:sz w:val="21"/>
                <w:szCs w:val="21"/>
              </w:rPr>
            </w:pPr>
          </w:p>
        </w:tc>
        <w:tc>
          <w:tcPr>
            <w:tcW w:w="2551" w:type="dxa"/>
            <w:vAlign w:val="center"/>
          </w:tcPr>
          <w:p>
            <w:pPr>
              <w:pStyle w:val="15"/>
              <w:rPr>
                <w:rFonts w:hint="eastAsia" w:ascii="宋体" w:hAnsi="宋体" w:eastAsia="宋体" w:cs="宋体"/>
                <w:sz w:val="21"/>
                <w:szCs w:val="21"/>
              </w:rPr>
            </w:pPr>
          </w:p>
        </w:tc>
      </w:tr>
    </w:tbl>
    <w:p>
      <w:pPr>
        <w:ind w:firstLine="420"/>
        <w:rPr>
          <w:rFonts w:hint="eastAsia" w:ascii="宋体" w:hAnsi="宋体" w:eastAsia="宋体" w:cs="宋体"/>
          <w:sz w:val="21"/>
          <w:szCs w:val="21"/>
        </w:rPr>
        <w:sectPr>
          <w:pgSz w:w="16840" w:h="11900" w:orient="landscape"/>
          <w:pgMar w:top="1361" w:right="1021" w:bottom="1134" w:left="1021" w:header="720" w:footer="720" w:gutter="0"/>
          <w:cols w:space="720" w:num="1"/>
        </w:sectPr>
      </w:pPr>
      <w:r>
        <w:rPr>
          <w:rFonts w:hint="eastAsia" w:ascii="宋体" w:hAnsi="宋体" w:eastAsia="宋体" w:cs="宋体"/>
          <w:color w:val="000000"/>
          <w:sz w:val="21"/>
          <w:szCs w:val="21"/>
        </w:rPr>
        <w:t>注：</w:t>
      </w:r>
      <w:r>
        <w:rPr>
          <w:rFonts w:hint="eastAsia" w:ascii="宋体" w:hAnsi="宋体" w:eastAsia="宋体" w:cs="宋体"/>
          <w:color w:val="000000"/>
          <w:sz w:val="21"/>
          <w:szCs w:val="21"/>
          <w:lang w:eastAsia="zh-CN"/>
        </w:rPr>
        <w:t>本单位本年度</w:t>
      </w:r>
      <w:r>
        <w:rPr>
          <w:rFonts w:hint="eastAsia" w:ascii="宋体" w:hAnsi="宋体" w:eastAsia="宋体" w:cs="宋体"/>
          <w:color w:val="000000"/>
          <w:sz w:val="21"/>
          <w:szCs w:val="21"/>
        </w:rPr>
        <w:t>无政府基金预算财政拨款预算，</w:t>
      </w:r>
      <w:r>
        <w:rPr>
          <w:rFonts w:hint="eastAsia" w:ascii="宋体" w:hAnsi="宋体" w:eastAsia="宋体" w:cs="宋体"/>
          <w:color w:val="000000"/>
          <w:sz w:val="21"/>
          <w:szCs w:val="21"/>
          <w:lang w:eastAsia="zh-CN"/>
        </w:rPr>
        <w:t>按要求以</w:t>
      </w:r>
      <w:r>
        <w:rPr>
          <w:rFonts w:hint="eastAsia" w:ascii="宋体" w:hAnsi="宋体" w:eastAsia="宋体" w:cs="宋体"/>
          <w:color w:val="000000"/>
          <w:sz w:val="21"/>
          <w:szCs w:val="21"/>
        </w:rPr>
        <w:t>空表列示。</w:t>
      </w:r>
    </w:p>
    <w:p>
      <w:pPr>
        <w:outlineLvl w:val="4"/>
        <w:rPr>
          <w:rFonts w:ascii="方正小标宋_GBK" w:hAnsi="方正小标宋_GBK" w:eastAsia="方正小标宋_GBK" w:cs="方正小标宋_GBK"/>
          <w:color w:val="000000"/>
          <w:sz w:val="36"/>
          <w:lang w:eastAsia="zh-CN"/>
        </w:rPr>
      </w:pPr>
    </w:p>
    <w:p>
      <w:pPr>
        <w:outlineLvl w:val="4"/>
        <w:rPr>
          <w:rFonts w:ascii="方正小标宋_GBK" w:hAnsi="方正小标宋_GBK" w:eastAsia="方正小标宋_GBK" w:cs="方正小标宋_GBK"/>
          <w:color w:val="000000"/>
          <w:sz w:val="36"/>
          <w:lang w:eastAsia="zh-CN"/>
        </w:rPr>
      </w:pPr>
    </w:p>
    <w:p>
      <w:pPr>
        <w:outlineLvl w:val="4"/>
        <w:rPr>
          <w:rFonts w:ascii="方正小标宋_GBK" w:hAnsi="方正小标宋_GBK" w:eastAsia="方正小标宋_GBK" w:cs="方正小标宋_GBK"/>
          <w:color w:val="000000"/>
          <w:sz w:val="36"/>
          <w:lang w:eastAsia="zh-CN"/>
        </w:rPr>
      </w:pPr>
    </w:p>
    <w:p>
      <w:pPr>
        <w:jc w:val="center"/>
        <w:outlineLvl w:val="4"/>
        <w:rPr>
          <w:rFonts w:hint="eastAsia" w:ascii="黑体" w:hAnsi="黑体" w:eastAsia="黑体" w:cs="黑体"/>
          <w:sz w:val="44"/>
          <w:szCs w:val="44"/>
        </w:rPr>
      </w:pPr>
      <w:r>
        <w:rPr>
          <w:rFonts w:hint="eastAsia" w:ascii="黑体" w:hAnsi="黑体" w:eastAsia="黑体" w:cs="黑体"/>
          <w:color w:val="000000"/>
          <w:sz w:val="44"/>
          <w:szCs w:val="44"/>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rPr>
                <w:rFonts w:hint="eastAsia" w:ascii="宋体" w:hAnsi="宋体" w:eastAsia="宋体" w:cs="宋体"/>
                <w:sz w:val="21"/>
                <w:szCs w:val="21"/>
              </w:rPr>
            </w:pPr>
            <w:r>
              <w:rPr>
                <w:rFonts w:hint="eastAsia" w:ascii="宋体" w:hAnsi="宋体" w:eastAsia="宋体" w:cs="宋体"/>
                <w:sz w:val="21"/>
                <w:szCs w:val="21"/>
                <w:lang w:val="en-US" w:eastAsia="zh-CN"/>
              </w:rPr>
              <w:t>816001涞水县龙门乡人民政府</w:t>
            </w:r>
            <w:r>
              <w:rPr>
                <w:rFonts w:hint="eastAsia" w:ascii="宋体" w:hAnsi="宋体" w:eastAsia="宋体" w:cs="宋体"/>
                <w:sz w:val="21"/>
                <w:szCs w:val="21"/>
              </w:rPr>
              <w:t>（本级）</w:t>
            </w:r>
          </w:p>
        </w:tc>
        <w:tc>
          <w:tcPr>
            <w:tcW w:w="2551" w:type="dxa"/>
            <w:tcBorders>
              <w:top w:val="single" w:color="FFFFFF" w:sz="6" w:space="0"/>
              <w:left w:val="single" w:color="FFFFFF" w:sz="6" w:space="0"/>
              <w:right w:val="single" w:color="FFFFFF" w:sz="6" w:space="0"/>
            </w:tcBorders>
            <w:vAlign w:val="center"/>
          </w:tcPr>
          <w:p>
            <w:pPr>
              <w:pStyle w:val="24"/>
              <w:rPr>
                <w:rFonts w:hint="eastAsia" w:ascii="宋体" w:hAnsi="宋体" w:eastAsia="宋体" w:cs="宋体"/>
                <w:sz w:val="21"/>
                <w:szCs w:val="21"/>
                <w:lang w:val="en-US" w:eastAsia="zh-CN"/>
              </w:rPr>
            </w:pPr>
            <w:r>
              <w:rPr>
                <w:rFonts w:hint="eastAsia" w:ascii="宋体" w:hAnsi="宋体" w:eastAsia="宋体" w:cs="宋体"/>
                <w:sz w:val="21"/>
                <w:szCs w:val="21"/>
              </w:rPr>
              <w:t>预算年度：202</w:t>
            </w:r>
            <w:r>
              <w:rPr>
                <w:rFonts w:hint="eastAsia" w:ascii="宋体" w:hAnsi="宋体" w:eastAsia="宋体" w:cs="宋体"/>
                <w:sz w:val="21"/>
                <w:szCs w:val="21"/>
                <w:lang w:val="en-US" w:eastAsia="zh-CN"/>
              </w:rPr>
              <w:t>4</w:t>
            </w:r>
          </w:p>
        </w:tc>
        <w:tc>
          <w:tcPr>
            <w:tcW w:w="5102" w:type="dxa"/>
            <w:gridSpan w:val="2"/>
            <w:tcBorders>
              <w:top w:val="single" w:color="FFFFFF" w:sz="6" w:space="0"/>
              <w:left w:val="single" w:color="FFFFFF" w:sz="6" w:space="0"/>
              <w:right w:val="single" w:color="FFFFFF" w:sz="6" w:space="0"/>
            </w:tcBorders>
            <w:vAlign w:val="center"/>
          </w:tcPr>
          <w:p>
            <w:pPr>
              <w:pStyle w:val="23"/>
              <w:rPr>
                <w:rFonts w:hint="eastAsia" w:ascii="宋体" w:hAnsi="宋体" w:eastAsia="宋体" w:cs="宋体"/>
                <w:sz w:val="21"/>
                <w:szCs w:val="21"/>
              </w:rPr>
            </w:pPr>
            <w:r>
              <w:rPr>
                <w:rFonts w:hint="eastAsia" w:ascii="宋体" w:hAnsi="宋体" w:eastAsia="宋体" w:cs="宋体"/>
                <w:sz w:val="21"/>
                <w:szCs w:val="21"/>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rPr>
                <w:rFonts w:hint="eastAsia" w:ascii="宋体" w:hAnsi="宋体" w:eastAsia="宋体" w:cs="宋体"/>
                <w:sz w:val="21"/>
                <w:szCs w:val="21"/>
              </w:rPr>
            </w:pPr>
            <w:r>
              <w:rPr>
                <w:rFonts w:hint="eastAsia" w:ascii="宋体" w:hAnsi="宋体" w:eastAsia="宋体" w:cs="宋体"/>
                <w:sz w:val="21"/>
                <w:szCs w:val="21"/>
              </w:rPr>
              <w:t>序号</w:t>
            </w:r>
          </w:p>
        </w:tc>
        <w:tc>
          <w:tcPr>
            <w:tcW w:w="5726" w:type="dxa"/>
            <w:gridSpan w:val="2"/>
            <w:vAlign w:val="center"/>
          </w:tcPr>
          <w:p>
            <w:pPr>
              <w:pStyle w:val="14"/>
              <w:rPr>
                <w:rFonts w:hint="eastAsia" w:ascii="宋体" w:hAnsi="宋体" w:eastAsia="宋体" w:cs="宋体"/>
                <w:sz w:val="21"/>
                <w:szCs w:val="21"/>
              </w:rPr>
            </w:pPr>
            <w:r>
              <w:rPr>
                <w:rFonts w:hint="eastAsia" w:ascii="宋体" w:hAnsi="宋体" w:eastAsia="宋体" w:cs="宋体"/>
                <w:sz w:val="21"/>
                <w:szCs w:val="21"/>
              </w:rPr>
              <w:t>功能分类科目</w:t>
            </w:r>
          </w:p>
        </w:tc>
        <w:tc>
          <w:tcPr>
            <w:tcW w:w="2551" w:type="dxa"/>
            <w:vMerge w:val="restart"/>
            <w:vAlign w:val="center"/>
          </w:tcPr>
          <w:p>
            <w:pPr>
              <w:pStyle w:val="14"/>
              <w:rPr>
                <w:rFonts w:hint="eastAsia" w:ascii="宋体" w:hAnsi="宋体" w:eastAsia="宋体" w:cs="宋体"/>
                <w:sz w:val="21"/>
                <w:szCs w:val="21"/>
              </w:rPr>
            </w:pPr>
            <w:r>
              <w:rPr>
                <w:rFonts w:hint="eastAsia" w:ascii="宋体" w:hAnsi="宋体" w:eastAsia="宋体" w:cs="宋体"/>
                <w:sz w:val="21"/>
                <w:szCs w:val="21"/>
              </w:rPr>
              <w:t>合计</w:t>
            </w:r>
          </w:p>
        </w:tc>
        <w:tc>
          <w:tcPr>
            <w:tcW w:w="2551" w:type="dxa"/>
            <w:vMerge w:val="restart"/>
            <w:vAlign w:val="center"/>
          </w:tcPr>
          <w:p>
            <w:pPr>
              <w:pStyle w:val="14"/>
              <w:rPr>
                <w:rFonts w:hint="eastAsia" w:ascii="宋体" w:hAnsi="宋体" w:eastAsia="宋体" w:cs="宋体"/>
                <w:sz w:val="21"/>
                <w:szCs w:val="21"/>
              </w:rPr>
            </w:pPr>
            <w:r>
              <w:rPr>
                <w:rFonts w:hint="eastAsia" w:ascii="宋体" w:hAnsi="宋体" w:eastAsia="宋体" w:cs="宋体"/>
                <w:sz w:val="21"/>
                <w:szCs w:val="21"/>
              </w:rPr>
              <w:t>基本支出</w:t>
            </w:r>
          </w:p>
        </w:tc>
        <w:tc>
          <w:tcPr>
            <w:tcW w:w="2551" w:type="dxa"/>
            <w:vMerge w:val="restart"/>
            <w:vAlign w:val="center"/>
          </w:tcPr>
          <w:p>
            <w:pPr>
              <w:pStyle w:val="14"/>
              <w:rPr>
                <w:rFonts w:hint="eastAsia" w:ascii="宋体" w:hAnsi="宋体" w:eastAsia="宋体" w:cs="宋体"/>
                <w:sz w:val="21"/>
                <w:szCs w:val="21"/>
              </w:rPr>
            </w:pPr>
            <w:r>
              <w:rPr>
                <w:rFonts w:hint="eastAsia" w:ascii="宋体" w:hAnsi="宋体" w:eastAsia="宋体" w:cs="宋体"/>
                <w:sz w:val="21"/>
                <w:szCs w:val="21"/>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pPr>
              <w:rPr>
                <w:rFonts w:hint="eastAsia" w:ascii="宋体" w:hAnsi="宋体" w:eastAsia="宋体" w:cs="宋体"/>
                <w:sz w:val="21"/>
                <w:szCs w:val="21"/>
              </w:rPr>
            </w:pPr>
          </w:p>
        </w:tc>
        <w:tc>
          <w:tcPr>
            <w:tcW w:w="1191"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科目编码</w:t>
            </w:r>
          </w:p>
        </w:tc>
        <w:tc>
          <w:tcPr>
            <w:tcW w:w="4535"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科目名称</w:t>
            </w:r>
          </w:p>
        </w:tc>
        <w:tc>
          <w:tcPr>
            <w:tcW w:w="2551" w:type="dxa"/>
            <w:vMerge w:val="continue"/>
          </w:tcPr>
          <w:p>
            <w:pPr>
              <w:rPr>
                <w:rFonts w:hint="eastAsia" w:ascii="宋体" w:hAnsi="宋体" w:eastAsia="宋体" w:cs="宋体"/>
                <w:sz w:val="21"/>
                <w:szCs w:val="21"/>
              </w:rPr>
            </w:pPr>
          </w:p>
        </w:tc>
        <w:tc>
          <w:tcPr>
            <w:tcW w:w="2551" w:type="dxa"/>
            <w:vMerge w:val="continue"/>
          </w:tcPr>
          <w:p>
            <w:pPr>
              <w:rPr>
                <w:rFonts w:hint="eastAsia" w:ascii="宋体" w:hAnsi="宋体" w:eastAsia="宋体" w:cs="宋体"/>
                <w:sz w:val="21"/>
                <w:szCs w:val="21"/>
              </w:rPr>
            </w:pPr>
          </w:p>
        </w:tc>
        <w:tc>
          <w:tcPr>
            <w:tcW w:w="2551" w:type="dxa"/>
            <w:vMerge w:val="continue"/>
          </w:tcPr>
          <w:p>
            <w:pPr>
              <w:rPr>
                <w:rFonts w:hint="eastAsia" w:ascii="宋体" w:hAnsi="宋体" w:eastAsia="宋体" w:cs="宋体"/>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栏次</w:t>
            </w:r>
          </w:p>
        </w:tc>
        <w:tc>
          <w:tcPr>
            <w:tcW w:w="1191"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1</w:t>
            </w:r>
          </w:p>
        </w:tc>
        <w:tc>
          <w:tcPr>
            <w:tcW w:w="4535"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2</w:t>
            </w:r>
          </w:p>
        </w:tc>
        <w:tc>
          <w:tcPr>
            <w:tcW w:w="2551"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3</w:t>
            </w:r>
          </w:p>
        </w:tc>
        <w:tc>
          <w:tcPr>
            <w:tcW w:w="2551"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4</w:t>
            </w:r>
          </w:p>
        </w:tc>
        <w:tc>
          <w:tcPr>
            <w:tcW w:w="2551" w:type="dxa"/>
            <w:vAlign w:val="center"/>
          </w:tcPr>
          <w:p>
            <w:pPr>
              <w:pStyle w:val="14"/>
              <w:rPr>
                <w:rFonts w:hint="eastAsia" w:ascii="宋体" w:hAnsi="宋体" w:eastAsia="宋体" w:cs="宋体"/>
                <w:sz w:val="21"/>
                <w:szCs w:val="21"/>
              </w:rPr>
            </w:pPr>
            <w:r>
              <w:rPr>
                <w:rFonts w:hint="eastAsia" w:ascii="宋体" w:hAnsi="宋体" w:eastAsia="宋体" w:cs="宋体"/>
                <w:sz w:val="21"/>
                <w:szCs w:val="21"/>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rPr>
                <w:rFonts w:hint="eastAsia" w:ascii="宋体" w:hAnsi="宋体" w:eastAsia="宋体" w:cs="宋体"/>
                <w:sz w:val="21"/>
                <w:szCs w:val="21"/>
              </w:rPr>
            </w:pPr>
          </w:p>
        </w:tc>
        <w:tc>
          <w:tcPr>
            <w:tcW w:w="1191" w:type="dxa"/>
            <w:vAlign w:val="center"/>
          </w:tcPr>
          <w:p>
            <w:pPr>
              <w:pStyle w:val="16"/>
              <w:rPr>
                <w:rFonts w:hint="eastAsia" w:ascii="宋体" w:hAnsi="宋体" w:eastAsia="宋体" w:cs="宋体"/>
                <w:sz w:val="21"/>
                <w:szCs w:val="21"/>
              </w:rPr>
            </w:pPr>
          </w:p>
        </w:tc>
        <w:tc>
          <w:tcPr>
            <w:tcW w:w="4535" w:type="dxa"/>
            <w:vAlign w:val="center"/>
          </w:tcPr>
          <w:p>
            <w:pPr>
              <w:pStyle w:val="16"/>
              <w:rPr>
                <w:rFonts w:hint="eastAsia" w:ascii="宋体" w:hAnsi="宋体" w:eastAsia="宋体" w:cs="宋体"/>
                <w:sz w:val="21"/>
                <w:szCs w:val="21"/>
              </w:rPr>
            </w:pPr>
          </w:p>
        </w:tc>
        <w:tc>
          <w:tcPr>
            <w:tcW w:w="2551" w:type="dxa"/>
            <w:vAlign w:val="center"/>
          </w:tcPr>
          <w:p>
            <w:pPr>
              <w:pStyle w:val="15"/>
              <w:rPr>
                <w:rFonts w:hint="eastAsia" w:ascii="宋体" w:hAnsi="宋体" w:eastAsia="宋体" w:cs="宋体"/>
                <w:sz w:val="21"/>
                <w:szCs w:val="21"/>
              </w:rPr>
            </w:pPr>
          </w:p>
        </w:tc>
        <w:tc>
          <w:tcPr>
            <w:tcW w:w="2551" w:type="dxa"/>
            <w:vAlign w:val="center"/>
          </w:tcPr>
          <w:p>
            <w:pPr>
              <w:pStyle w:val="15"/>
              <w:rPr>
                <w:rFonts w:hint="eastAsia" w:ascii="宋体" w:hAnsi="宋体" w:eastAsia="宋体" w:cs="宋体"/>
                <w:sz w:val="21"/>
                <w:szCs w:val="21"/>
              </w:rPr>
            </w:pPr>
          </w:p>
        </w:tc>
        <w:tc>
          <w:tcPr>
            <w:tcW w:w="2551" w:type="dxa"/>
            <w:vAlign w:val="center"/>
          </w:tcPr>
          <w:p>
            <w:pPr>
              <w:pStyle w:val="15"/>
              <w:rPr>
                <w:rFonts w:hint="eastAsia" w:ascii="宋体" w:hAnsi="宋体" w:eastAsia="宋体" w:cs="宋体"/>
                <w:sz w:val="21"/>
                <w:szCs w:val="21"/>
              </w:rPr>
            </w:pPr>
          </w:p>
        </w:tc>
      </w:tr>
    </w:tbl>
    <w:p>
      <w:pPr>
        <w:ind w:firstLine="420"/>
        <w:rPr>
          <w:lang w:eastAsia="zh-CN"/>
        </w:rPr>
        <w:sectPr>
          <w:type w:val="continuous"/>
          <w:pgSz w:w="16840" w:h="11900" w:orient="landscape"/>
          <w:pgMar w:top="1361" w:right="1021" w:bottom="1134" w:left="1021" w:header="720" w:footer="720" w:gutter="0"/>
          <w:cols w:space="720" w:num="1"/>
        </w:sectPr>
      </w:pPr>
      <w:r>
        <w:rPr>
          <w:rFonts w:hint="eastAsia" w:ascii="宋体" w:hAnsi="宋体" w:eastAsia="宋体" w:cs="宋体"/>
          <w:color w:val="000000"/>
          <w:sz w:val="21"/>
          <w:szCs w:val="21"/>
        </w:rPr>
        <w:t>注：</w:t>
      </w:r>
      <w:r>
        <w:rPr>
          <w:rFonts w:hint="eastAsia" w:ascii="宋体" w:hAnsi="宋体" w:eastAsia="宋体" w:cs="宋体"/>
          <w:color w:val="000000"/>
          <w:sz w:val="21"/>
          <w:szCs w:val="21"/>
          <w:lang w:eastAsia="zh-CN"/>
        </w:rPr>
        <w:t>本单位本年度</w:t>
      </w:r>
      <w:r>
        <w:rPr>
          <w:rFonts w:hint="eastAsia" w:ascii="宋体" w:hAnsi="宋体" w:eastAsia="宋体" w:cs="宋体"/>
          <w:color w:val="000000"/>
          <w:sz w:val="21"/>
          <w:szCs w:val="21"/>
        </w:rPr>
        <w:t>无国有资本经营预算财政拨款预算，</w:t>
      </w:r>
      <w:r>
        <w:rPr>
          <w:rFonts w:hint="eastAsia" w:ascii="宋体" w:hAnsi="宋体" w:eastAsia="宋体" w:cs="宋体"/>
          <w:color w:val="000000"/>
          <w:sz w:val="21"/>
          <w:szCs w:val="21"/>
          <w:lang w:eastAsia="zh-CN"/>
        </w:rPr>
        <w:t>按要求以</w:t>
      </w:r>
      <w:r>
        <w:rPr>
          <w:rFonts w:hint="eastAsia" w:ascii="宋体" w:hAnsi="宋体" w:eastAsia="宋体" w:cs="宋体"/>
          <w:color w:val="000000"/>
          <w:sz w:val="21"/>
          <w:szCs w:val="21"/>
        </w:rPr>
        <w:t>空表列示</w:t>
      </w:r>
      <w:r>
        <w:rPr>
          <w:rFonts w:hint="eastAsia" w:ascii="宋体" w:hAnsi="宋体" w:eastAsia="宋体" w:cs="宋体"/>
          <w:color w:val="000000"/>
          <w:sz w:val="21"/>
          <w:szCs w:val="21"/>
          <w:lang w:eastAsia="zh-CN"/>
        </w:rPr>
        <w:t>。</w:t>
      </w:r>
    </w:p>
    <w:tbl>
      <w:tblPr>
        <w:tblStyle w:val="8"/>
        <w:tblW w:w="5000" w:type="pct"/>
        <w:tblInd w:w="0" w:type="dxa"/>
        <w:tblLayout w:type="autofit"/>
        <w:tblCellMar>
          <w:top w:w="0" w:type="dxa"/>
          <w:left w:w="108" w:type="dxa"/>
          <w:bottom w:w="0" w:type="dxa"/>
          <w:right w:w="108" w:type="dxa"/>
        </w:tblCellMar>
      </w:tblPr>
      <w:tblGrid>
        <w:gridCol w:w="686"/>
        <w:gridCol w:w="4647"/>
        <w:gridCol w:w="686"/>
        <w:gridCol w:w="2570"/>
        <w:gridCol w:w="2322"/>
        <w:gridCol w:w="3027"/>
      </w:tblGrid>
      <w:tr>
        <w:tblPrEx>
          <w:tblCellMar>
            <w:top w:w="0" w:type="dxa"/>
            <w:left w:w="108" w:type="dxa"/>
            <w:bottom w:w="0" w:type="dxa"/>
            <w:right w:w="108" w:type="dxa"/>
          </w:tblCellMar>
        </w:tblPrEx>
        <w:trPr>
          <w:trHeight w:val="1200" w:hRule="atLeast"/>
        </w:trPr>
        <w:tc>
          <w:tcPr>
            <w:tcW w:w="5000" w:type="pct"/>
            <w:gridSpan w:val="6"/>
            <w:tcBorders>
              <w:top w:val="nil"/>
              <w:left w:val="nil"/>
              <w:bottom w:val="nil"/>
              <w:right w:val="nil"/>
            </w:tcBorders>
            <w:noWrap/>
            <w:vAlign w:val="center"/>
          </w:tcPr>
          <w:p>
            <w:pPr>
              <w:widowControl/>
              <w:jc w:val="center"/>
              <w:textAlignment w:val="center"/>
              <w:rPr>
                <w:rFonts w:ascii="黑体" w:hAnsi="宋体" w:eastAsia="黑体" w:cs="黑体"/>
                <w:color w:val="000000"/>
                <w:sz w:val="48"/>
                <w:szCs w:val="48"/>
              </w:rPr>
            </w:pPr>
            <w:r>
              <w:rPr>
                <w:rFonts w:hint="eastAsia" w:ascii="黑体" w:hAnsi="宋体" w:eastAsia="黑体" w:cs="黑体"/>
                <w:color w:val="000000"/>
                <w:kern w:val="0"/>
                <w:sz w:val="48"/>
                <w:szCs w:val="48"/>
                <w:lang w:val="en-US" w:eastAsia="zh-CN" w:bidi="ar"/>
              </w:rPr>
              <w:t>单位</w:t>
            </w:r>
            <w:r>
              <w:rPr>
                <w:rFonts w:hint="eastAsia" w:ascii="黑体" w:hAnsi="宋体" w:eastAsia="黑体" w:cs="黑体"/>
                <w:color w:val="000000"/>
                <w:kern w:val="0"/>
                <w:sz w:val="48"/>
                <w:szCs w:val="48"/>
                <w:lang w:bidi="ar"/>
              </w:rPr>
              <w:t>预算财政拨款“三公”经费支出表</w:t>
            </w:r>
          </w:p>
        </w:tc>
      </w:tr>
      <w:tr>
        <w:tblPrEx>
          <w:tblCellMar>
            <w:top w:w="0" w:type="dxa"/>
            <w:left w:w="108" w:type="dxa"/>
            <w:bottom w:w="0" w:type="dxa"/>
            <w:right w:w="108" w:type="dxa"/>
          </w:tblCellMar>
        </w:tblPrEx>
        <w:trPr>
          <w:trHeight w:val="360" w:hRule="atLeast"/>
        </w:trPr>
        <w:tc>
          <w:tcPr>
            <w:tcW w:w="3081" w:type="pct"/>
            <w:gridSpan w:val="4"/>
            <w:tcBorders>
              <w:top w:val="nil"/>
              <w:left w:val="nil"/>
              <w:bottom w:val="nil"/>
              <w:right w:val="nil"/>
            </w:tcBorders>
            <w:noWrap/>
            <w:vAlign w:val="center"/>
          </w:tcPr>
          <w:p>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预算单位编码及名称：[816</w:t>
            </w:r>
            <w:r>
              <w:rPr>
                <w:rFonts w:hint="eastAsia" w:ascii="宋体" w:hAnsi="宋体" w:eastAsia="宋体" w:cs="宋体"/>
                <w:color w:val="000000"/>
                <w:kern w:val="0"/>
                <w:sz w:val="22"/>
                <w:lang w:val="en-US" w:eastAsia="zh-CN" w:bidi="ar"/>
              </w:rPr>
              <w:t>001</w:t>
            </w:r>
            <w:r>
              <w:rPr>
                <w:rFonts w:hint="eastAsia" w:ascii="宋体" w:hAnsi="宋体" w:cs="宋体"/>
                <w:color w:val="000000"/>
                <w:kern w:val="0"/>
                <w:sz w:val="22"/>
                <w:lang w:bidi="ar"/>
              </w:rPr>
              <w:t>]涞水县龙门乡人民政府</w:t>
            </w:r>
            <w:r>
              <w:rPr>
                <w:rFonts w:hint="eastAsia" w:ascii="宋体" w:hAnsi="宋体" w:eastAsia="宋体" w:cs="宋体"/>
                <w:sz w:val="21"/>
                <w:szCs w:val="21"/>
              </w:rPr>
              <w:t>（本级）</w:t>
            </w:r>
          </w:p>
        </w:tc>
        <w:tc>
          <w:tcPr>
            <w:tcW w:w="833" w:type="pct"/>
            <w:tcBorders>
              <w:top w:val="nil"/>
              <w:left w:val="nil"/>
              <w:bottom w:val="nil"/>
              <w:right w:val="nil"/>
            </w:tcBorders>
            <w:noWrap/>
            <w:vAlign w:val="center"/>
          </w:tcPr>
          <w:p>
            <w:pPr>
              <w:widowControl/>
              <w:jc w:val="right"/>
              <w:textAlignment w:val="center"/>
              <w:rPr>
                <w:rFonts w:hint="eastAsia" w:ascii="宋体" w:hAnsi="宋体" w:eastAsia="宋体" w:cs="宋体"/>
                <w:color w:val="000000"/>
                <w:sz w:val="22"/>
                <w:lang w:eastAsia="zh-CN"/>
              </w:rPr>
            </w:pPr>
            <w:r>
              <w:rPr>
                <w:rFonts w:hint="eastAsia" w:ascii="宋体" w:hAnsi="宋体" w:cs="宋体"/>
                <w:color w:val="000000"/>
                <w:kern w:val="0"/>
                <w:sz w:val="22"/>
                <w:lang w:bidi="ar"/>
              </w:rPr>
              <w:t>预算年度：202</w:t>
            </w:r>
            <w:r>
              <w:rPr>
                <w:rFonts w:hint="eastAsia" w:ascii="宋体" w:hAnsi="宋体" w:cs="宋体"/>
                <w:color w:val="000000"/>
                <w:kern w:val="0"/>
                <w:sz w:val="22"/>
                <w:lang w:val="en-US" w:eastAsia="zh-CN" w:bidi="ar"/>
              </w:rPr>
              <w:t>4</w:t>
            </w:r>
          </w:p>
        </w:tc>
        <w:tc>
          <w:tcPr>
            <w:tcW w:w="1085" w:type="pct"/>
            <w:tcBorders>
              <w:top w:val="nil"/>
              <w:left w:val="nil"/>
              <w:bottom w:val="nil"/>
              <w:right w:val="nil"/>
            </w:tcBorders>
            <w:noWrap/>
            <w:vAlign w:val="center"/>
          </w:tcPr>
          <w:p>
            <w:pPr>
              <w:widowControl/>
              <w:jc w:val="right"/>
              <w:textAlignment w:val="center"/>
              <w:rPr>
                <w:rFonts w:hint="eastAsia" w:ascii="宋体" w:hAnsi="宋体" w:cs="宋体"/>
                <w:color w:val="000000"/>
                <w:sz w:val="22"/>
              </w:rPr>
            </w:pPr>
            <w:r>
              <w:rPr>
                <w:rFonts w:hint="eastAsia" w:ascii="宋体" w:hAnsi="宋体" w:cs="宋体"/>
                <w:color w:val="000000"/>
                <w:kern w:val="0"/>
                <w:sz w:val="22"/>
                <w:lang w:bidi="ar"/>
              </w:rPr>
              <w:t>金额单位：万元</w:t>
            </w:r>
          </w:p>
        </w:tc>
      </w:tr>
      <w:tr>
        <w:tblPrEx>
          <w:tblCellMar>
            <w:top w:w="0" w:type="dxa"/>
            <w:left w:w="108" w:type="dxa"/>
            <w:bottom w:w="0" w:type="dxa"/>
            <w:right w:w="108" w:type="dxa"/>
          </w:tblCellMar>
        </w:tblPrEx>
        <w:trPr>
          <w:trHeight w:val="360" w:hRule="atLeast"/>
        </w:trPr>
        <w:tc>
          <w:tcPr>
            <w:tcW w:w="246"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序号</w:t>
            </w:r>
          </w:p>
        </w:tc>
        <w:tc>
          <w:tcPr>
            <w:tcW w:w="1667" w:type="pct"/>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项目</w:t>
            </w:r>
          </w:p>
        </w:tc>
        <w:tc>
          <w:tcPr>
            <w:tcW w:w="3086" w:type="pct"/>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资金性质</w:t>
            </w:r>
          </w:p>
        </w:tc>
      </w:tr>
      <w:tr>
        <w:tblPrEx>
          <w:tblCellMar>
            <w:top w:w="0" w:type="dxa"/>
            <w:left w:w="108" w:type="dxa"/>
            <w:bottom w:w="0" w:type="dxa"/>
            <w:right w:w="108" w:type="dxa"/>
          </w:tblCellMar>
        </w:tblPrEx>
        <w:trPr>
          <w:trHeight w:val="360" w:hRule="atLeast"/>
        </w:trPr>
        <w:tc>
          <w:tcPr>
            <w:tcW w:w="246"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1667" w:type="pct"/>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rPr>
            </w:pPr>
          </w:p>
        </w:tc>
        <w:tc>
          <w:tcPr>
            <w:tcW w:w="24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合计</w:t>
            </w:r>
          </w:p>
        </w:tc>
        <w:tc>
          <w:tcPr>
            <w:tcW w:w="920"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一般公共预算财政拨款</w:t>
            </w:r>
          </w:p>
        </w:tc>
        <w:tc>
          <w:tcPr>
            <w:tcW w:w="8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政府性基金财政拨款</w:t>
            </w:r>
          </w:p>
        </w:tc>
        <w:tc>
          <w:tcPr>
            <w:tcW w:w="108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国有资本经营预算财政拨款</w:t>
            </w:r>
          </w:p>
        </w:tc>
      </w:tr>
      <w:tr>
        <w:tblPrEx>
          <w:tblCellMar>
            <w:top w:w="0" w:type="dxa"/>
            <w:left w:w="108" w:type="dxa"/>
            <w:bottom w:w="0" w:type="dxa"/>
            <w:right w:w="108" w:type="dxa"/>
          </w:tblCellMar>
        </w:tblPrEx>
        <w:trPr>
          <w:trHeight w:val="360" w:hRule="atLeast"/>
        </w:trPr>
        <w:tc>
          <w:tcPr>
            <w:tcW w:w="24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栏次</w:t>
            </w:r>
          </w:p>
        </w:tc>
        <w:tc>
          <w:tcPr>
            <w:tcW w:w="1667"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1</w:t>
            </w:r>
          </w:p>
        </w:tc>
        <w:tc>
          <w:tcPr>
            <w:tcW w:w="246"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2</w:t>
            </w:r>
          </w:p>
        </w:tc>
        <w:tc>
          <w:tcPr>
            <w:tcW w:w="920"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3</w:t>
            </w:r>
          </w:p>
        </w:tc>
        <w:tc>
          <w:tcPr>
            <w:tcW w:w="833"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4</w:t>
            </w:r>
          </w:p>
        </w:tc>
        <w:tc>
          <w:tcPr>
            <w:tcW w:w="1085"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rPr>
            </w:pPr>
            <w:r>
              <w:rPr>
                <w:rFonts w:hint="eastAsia" w:ascii="宋体" w:hAnsi="宋体" w:cs="宋体"/>
                <w:color w:val="000000"/>
                <w:kern w:val="0"/>
                <w:sz w:val="22"/>
                <w:lang w:bidi="ar"/>
              </w:rPr>
              <w:t>5</w:t>
            </w:r>
          </w:p>
        </w:tc>
      </w:tr>
      <w:tr>
        <w:tblPrEx>
          <w:tblCellMar>
            <w:top w:w="0" w:type="dxa"/>
            <w:left w:w="108" w:type="dxa"/>
            <w:bottom w:w="0" w:type="dxa"/>
            <w:right w:w="108" w:type="dxa"/>
          </w:tblCellMar>
        </w:tblPrEx>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合计</w:t>
            </w:r>
          </w:p>
        </w:tc>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 xml:space="preserve">5.50 </w:t>
            </w:r>
          </w:p>
        </w:tc>
        <w:tc>
          <w:tcPr>
            <w:tcW w:w="920"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 xml:space="preserve">5.50 </w:t>
            </w: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2</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“三公”经费小计</w:t>
            </w:r>
          </w:p>
        </w:tc>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kern w:val="2"/>
                <w:sz w:val="22"/>
                <w:szCs w:val="22"/>
                <w:lang w:val="en-US" w:eastAsia="zh-CN" w:bidi="ar-SA"/>
              </w:rPr>
            </w:pPr>
            <w:r>
              <w:rPr>
                <w:rFonts w:hint="eastAsia" w:ascii="宋体" w:hAnsi="宋体" w:cs="宋体"/>
                <w:color w:val="000000"/>
                <w:kern w:val="0"/>
                <w:sz w:val="22"/>
                <w:lang w:bidi="ar"/>
              </w:rPr>
              <w:t xml:space="preserve">5.50 </w:t>
            </w:r>
          </w:p>
        </w:tc>
        <w:tc>
          <w:tcPr>
            <w:tcW w:w="920"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kern w:val="2"/>
                <w:sz w:val="22"/>
                <w:szCs w:val="22"/>
                <w:lang w:val="en-US" w:eastAsia="zh-CN" w:bidi="ar-SA"/>
              </w:rPr>
            </w:pPr>
            <w:r>
              <w:rPr>
                <w:rFonts w:hint="eastAsia" w:ascii="宋体" w:hAnsi="宋体" w:cs="宋体"/>
                <w:color w:val="000000"/>
                <w:kern w:val="0"/>
                <w:sz w:val="22"/>
                <w:lang w:bidi="ar"/>
              </w:rPr>
              <w:t xml:space="preserve">5.50 </w:t>
            </w: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3</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一、因公出国（境）费</w:t>
            </w:r>
          </w:p>
        </w:tc>
        <w:tc>
          <w:tcPr>
            <w:tcW w:w="24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2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4</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 xml:space="preserve">    其中：教学科研人员因公出国（境）费</w:t>
            </w:r>
          </w:p>
        </w:tc>
        <w:tc>
          <w:tcPr>
            <w:tcW w:w="24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2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5</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 xml:space="preserve">          其他因公出国（境）费</w:t>
            </w:r>
          </w:p>
        </w:tc>
        <w:tc>
          <w:tcPr>
            <w:tcW w:w="24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2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6</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二、公务用车购置及运维费</w:t>
            </w:r>
          </w:p>
        </w:tc>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kern w:val="2"/>
                <w:sz w:val="22"/>
                <w:szCs w:val="22"/>
                <w:lang w:val="en-US" w:eastAsia="zh-CN" w:bidi="ar-SA"/>
              </w:rPr>
            </w:pPr>
            <w:r>
              <w:rPr>
                <w:rFonts w:hint="eastAsia" w:ascii="宋体" w:hAnsi="宋体" w:cs="宋体"/>
                <w:color w:val="000000"/>
                <w:kern w:val="0"/>
                <w:sz w:val="22"/>
                <w:lang w:bidi="ar"/>
              </w:rPr>
              <w:t>5.00</w:t>
            </w:r>
          </w:p>
        </w:tc>
        <w:tc>
          <w:tcPr>
            <w:tcW w:w="920"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kern w:val="2"/>
                <w:sz w:val="22"/>
                <w:szCs w:val="22"/>
                <w:lang w:val="en-US" w:eastAsia="zh-CN" w:bidi="ar-SA"/>
              </w:rPr>
            </w:pPr>
            <w:r>
              <w:rPr>
                <w:rFonts w:hint="eastAsia" w:ascii="宋体" w:hAnsi="宋体" w:cs="宋体"/>
                <w:color w:val="000000"/>
                <w:kern w:val="0"/>
                <w:sz w:val="22"/>
                <w:lang w:bidi="ar"/>
              </w:rPr>
              <w:t>5.00</w:t>
            </w: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7</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 xml:space="preserve">    其中：公务用车购置费</w:t>
            </w:r>
          </w:p>
        </w:tc>
        <w:tc>
          <w:tcPr>
            <w:tcW w:w="24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2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8</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 xml:space="preserve">          公务用车运行维护费</w:t>
            </w:r>
          </w:p>
        </w:tc>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5.00</w:t>
            </w:r>
          </w:p>
        </w:tc>
        <w:tc>
          <w:tcPr>
            <w:tcW w:w="920"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5.00</w:t>
            </w: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9</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三、公务接待费</w:t>
            </w:r>
          </w:p>
        </w:tc>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0.50</w:t>
            </w:r>
          </w:p>
        </w:tc>
        <w:tc>
          <w:tcPr>
            <w:tcW w:w="920" w:type="pct"/>
            <w:tcBorders>
              <w:top w:val="single" w:color="000000" w:sz="4" w:space="0"/>
              <w:left w:val="single" w:color="000000" w:sz="4" w:space="0"/>
              <w:bottom w:val="single" w:color="000000" w:sz="4" w:space="0"/>
              <w:right w:val="single" w:color="000000" w:sz="4" w:space="0"/>
            </w:tcBorders>
            <w:noWrap/>
            <w:vAlign w:val="top"/>
          </w:tcPr>
          <w:p>
            <w:pPr>
              <w:widowControl/>
              <w:jc w:val="right"/>
              <w:textAlignment w:val="top"/>
              <w:rPr>
                <w:rFonts w:hint="eastAsia" w:ascii="宋体" w:hAnsi="宋体" w:cs="宋体"/>
                <w:color w:val="000000"/>
                <w:sz w:val="22"/>
              </w:rPr>
            </w:pPr>
            <w:r>
              <w:rPr>
                <w:rFonts w:hint="eastAsia" w:ascii="宋体" w:hAnsi="宋体" w:cs="宋体"/>
                <w:color w:val="000000"/>
                <w:kern w:val="0"/>
                <w:sz w:val="22"/>
                <w:lang w:bidi="ar"/>
              </w:rPr>
              <w:t>0.50</w:t>
            </w: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10</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四、会议费</w:t>
            </w:r>
          </w:p>
        </w:tc>
        <w:tc>
          <w:tcPr>
            <w:tcW w:w="24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2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r>
        <w:tblPrEx>
          <w:tblCellMar>
            <w:top w:w="0" w:type="dxa"/>
            <w:left w:w="108" w:type="dxa"/>
            <w:bottom w:w="0" w:type="dxa"/>
            <w:right w:w="108" w:type="dxa"/>
          </w:tblCellMar>
        </w:tblPrEx>
        <w:trPr>
          <w:trHeight w:val="330" w:hRule="atLeast"/>
        </w:trPr>
        <w:tc>
          <w:tcPr>
            <w:tcW w:w="246" w:type="pct"/>
            <w:tcBorders>
              <w:top w:val="single" w:color="000000" w:sz="4" w:space="0"/>
              <w:left w:val="single" w:color="000000" w:sz="4" w:space="0"/>
              <w:bottom w:val="single" w:color="000000" w:sz="4" w:space="0"/>
              <w:right w:val="single" w:color="000000" w:sz="4" w:space="0"/>
            </w:tcBorders>
            <w:noWrap/>
            <w:vAlign w:val="top"/>
          </w:tcPr>
          <w:p>
            <w:pPr>
              <w:widowControl/>
              <w:jc w:val="center"/>
              <w:textAlignment w:val="top"/>
              <w:rPr>
                <w:rFonts w:hint="eastAsia" w:ascii="宋体" w:hAnsi="宋体" w:cs="宋体"/>
                <w:color w:val="000000"/>
                <w:sz w:val="22"/>
              </w:rPr>
            </w:pPr>
            <w:r>
              <w:rPr>
                <w:rFonts w:hint="eastAsia" w:ascii="宋体" w:hAnsi="宋体" w:cs="宋体"/>
                <w:color w:val="000000"/>
                <w:kern w:val="0"/>
                <w:sz w:val="22"/>
                <w:lang w:bidi="ar"/>
              </w:rPr>
              <w:t>11</w:t>
            </w:r>
          </w:p>
        </w:tc>
        <w:tc>
          <w:tcPr>
            <w:tcW w:w="1667" w:type="pct"/>
            <w:tcBorders>
              <w:top w:val="single" w:color="000000" w:sz="4" w:space="0"/>
              <w:left w:val="single" w:color="000000" w:sz="4" w:space="0"/>
              <w:bottom w:val="single" w:color="000000" w:sz="4" w:space="0"/>
              <w:right w:val="single" w:color="000000" w:sz="4" w:space="0"/>
            </w:tcBorders>
            <w:noWrap/>
            <w:vAlign w:val="top"/>
          </w:tcPr>
          <w:p>
            <w:pPr>
              <w:widowControl/>
              <w:jc w:val="left"/>
              <w:textAlignment w:val="top"/>
              <w:rPr>
                <w:rFonts w:hint="eastAsia" w:ascii="宋体" w:hAnsi="宋体" w:cs="宋体"/>
                <w:color w:val="000000"/>
                <w:sz w:val="22"/>
              </w:rPr>
            </w:pPr>
            <w:r>
              <w:rPr>
                <w:rFonts w:hint="eastAsia" w:ascii="宋体" w:hAnsi="宋体" w:cs="宋体"/>
                <w:color w:val="000000"/>
                <w:kern w:val="0"/>
                <w:sz w:val="22"/>
                <w:lang w:bidi="ar"/>
              </w:rPr>
              <w:t>五、培训费</w:t>
            </w:r>
          </w:p>
        </w:tc>
        <w:tc>
          <w:tcPr>
            <w:tcW w:w="246"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920"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833"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c>
          <w:tcPr>
            <w:tcW w:w="1085" w:type="pct"/>
            <w:tcBorders>
              <w:top w:val="single" w:color="000000" w:sz="4" w:space="0"/>
              <w:left w:val="single" w:color="000000" w:sz="4" w:space="0"/>
              <w:bottom w:val="single" w:color="000000" w:sz="4" w:space="0"/>
              <w:right w:val="single" w:color="000000" w:sz="4" w:space="0"/>
            </w:tcBorders>
            <w:noWrap/>
            <w:vAlign w:val="top"/>
          </w:tcPr>
          <w:p>
            <w:pPr>
              <w:jc w:val="right"/>
              <w:rPr>
                <w:rFonts w:hint="eastAsia" w:ascii="宋体" w:hAnsi="宋体" w:cs="宋体"/>
                <w:color w:val="000000"/>
                <w:sz w:val="22"/>
              </w:rPr>
            </w:pPr>
          </w:p>
        </w:tc>
      </w:tr>
    </w:tbl>
    <w:p>
      <w:pPr>
        <w:jc w:val="center"/>
        <w:outlineLvl w:val="4"/>
        <w:rPr>
          <w:rFonts w:hint="eastAsia" w:ascii="黑体" w:hAnsi="黑体" w:eastAsia="黑体" w:cs="黑体"/>
          <w:color w:val="000000"/>
          <w:sz w:val="44"/>
          <w:szCs w:val="44"/>
        </w:rPr>
      </w:pPr>
    </w:p>
    <w:p/>
    <w:p/>
    <w:p/>
    <w:p/>
    <w:p/>
    <w:p/>
    <w:p/>
    <w:p/>
    <w:p>
      <w:pPr>
        <w:jc w:val="center"/>
        <w:outlineLvl w:val="4"/>
        <w:rPr>
          <w:rFonts w:ascii="黑体" w:hAnsi="黑体" w:eastAsia="黑体" w:cs="黑体"/>
          <w:color w:val="000000"/>
          <w:sz w:val="44"/>
          <w:szCs w:val="44"/>
        </w:rPr>
      </w:pPr>
      <w:r>
        <w:rPr>
          <w:rFonts w:hint="eastAsia" w:ascii="黑体" w:hAnsi="黑体" w:eastAsia="黑体" w:cs="黑体"/>
          <w:color w:val="000000"/>
          <w:sz w:val="44"/>
          <w:szCs w:val="44"/>
          <w:lang w:eastAsia="zh-CN"/>
        </w:rPr>
        <w:t>涞水县龙门乡人民政府</w:t>
      </w:r>
      <w:r>
        <w:rPr>
          <w:rFonts w:hint="eastAsia" w:ascii="黑体" w:hAnsi="黑体" w:eastAsia="黑体" w:cs="黑体"/>
          <w:color w:val="000000"/>
          <w:sz w:val="44"/>
          <w:szCs w:val="44"/>
        </w:rPr>
        <w:t>（本级）</w:t>
      </w:r>
    </w:p>
    <w:p>
      <w:pPr>
        <w:jc w:val="center"/>
        <w:outlineLvl w:val="4"/>
        <w:rPr>
          <w:rFonts w:ascii="黑体" w:hAnsi="黑体" w:eastAsia="黑体" w:cs="黑体"/>
          <w:sz w:val="44"/>
          <w:szCs w:val="44"/>
        </w:rPr>
      </w:pPr>
      <w:r>
        <w:rPr>
          <w:rFonts w:hint="eastAsia" w:ascii="黑体" w:hAnsi="黑体" w:eastAsia="黑体" w:cs="黑体"/>
          <w:color w:val="000000"/>
          <w:sz w:val="44"/>
          <w:szCs w:val="44"/>
        </w:rPr>
        <w:t>202</w:t>
      </w:r>
      <w:r>
        <w:rPr>
          <w:rFonts w:hint="eastAsia" w:ascii="黑体" w:hAnsi="黑体" w:eastAsia="黑体" w:cs="黑体"/>
          <w:color w:val="000000"/>
          <w:sz w:val="44"/>
          <w:szCs w:val="44"/>
          <w:lang w:val="en-US" w:eastAsia="zh-CN"/>
        </w:rPr>
        <w:t>4</w:t>
      </w:r>
      <w:r>
        <w:rPr>
          <w:rFonts w:hint="eastAsia" w:ascii="黑体" w:hAnsi="黑体" w:eastAsia="黑体" w:cs="黑体"/>
          <w:color w:val="000000"/>
          <w:sz w:val="44"/>
          <w:szCs w:val="44"/>
        </w:rPr>
        <w:t>年单位预算信息公开情况说明</w:t>
      </w:r>
    </w:p>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按照《</w:t>
      </w:r>
      <w:r>
        <w:rPr>
          <w:rFonts w:hint="eastAsia" w:ascii="仿宋" w:hAnsi="仿宋" w:eastAsia="仿宋" w:cs="仿宋"/>
          <w:color w:val="000000"/>
          <w:sz w:val="32"/>
          <w:szCs w:val="32"/>
          <w:lang w:eastAsia="zh-CN"/>
        </w:rPr>
        <w:t>中华人民共和国</w:t>
      </w:r>
      <w:r>
        <w:rPr>
          <w:rFonts w:hint="eastAsia" w:ascii="仿宋" w:hAnsi="仿宋" w:eastAsia="仿宋" w:cs="仿宋"/>
          <w:color w:val="000000"/>
          <w:sz w:val="32"/>
          <w:szCs w:val="32"/>
        </w:rPr>
        <w:t>预算法》、《地方预决算公开操作规程》和《关于进一步推进预算公开工作的实施意见》规定，现将</w:t>
      </w:r>
      <w:r>
        <w:rPr>
          <w:rFonts w:hint="eastAsia" w:ascii="仿宋" w:hAnsi="仿宋" w:eastAsia="仿宋" w:cs="仿宋"/>
          <w:color w:val="000000"/>
          <w:sz w:val="32"/>
          <w:szCs w:val="32"/>
          <w:lang w:eastAsia="zh-CN"/>
        </w:rPr>
        <w:t>涞水县龙门乡人民政府</w:t>
      </w:r>
      <w:r>
        <w:rPr>
          <w:rFonts w:hint="eastAsia" w:ascii="仿宋" w:hAnsi="仿宋" w:eastAsia="仿宋" w:cs="仿宋"/>
          <w:color w:val="000000"/>
          <w:sz w:val="32"/>
          <w:szCs w:val="32"/>
        </w:rPr>
        <w:t>（本级）202</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年单位预算公开如下：</w:t>
      </w:r>
    </w:p>
    <w:p>
      <w:pPr>
        <w:rPr>
          <w:rFonts w:ascii="仿宋" w:hAnsi="仿宋" w:eastAsia="仿宋" w:cs="仿宋"/>
          <w:sz w:val="32"/>
          <w:szCs w:val="32"/>
        </w:rPr>
      </w:pPr>
    </w:p>
    <w:p>
      <w:pPr>
        <w:spacing w:before="10" w:after="10"/>
        <w:ind w:firstLine="640"/>
        <w:outlineLvl w:val="5"/>
        <w:rPr>
          <w:rFonts w:ascii="仿宋" w:hAnsi="仿宋" w:eastAsia="仿宋" w:cs="仿宋"/>
          <w:sz w:val="32"/>
          <w:szCs w:val="32"/>
        </w:rPr>
      </w:pPr>
      <w:r>
        <w:rPr>
          <w:rFonts w:hint="eastAsia" w:ascii="仿宋" w:hAnsi="仿宋" w:eastAsia="仿宋" w:cs="仿宋"/>
          <w:color w:val="000000"/>
          <w:sz w:val="32"/>
          <w:szCs w:val="32"/>
        </w:rPr>
        <w:t>一、单位职责及机构设置情况</w:t>
      </w:r>
    </w:p>
    <w:p>
      <w:pPr>
        <w:rPr>
          <w:rFonts w:ascii="仿宋" w:hAnsi="仿宋" w:eastAsia="仿宋" w:cs="仿宋"/>
          <w:sz w:val="32"/>
          <w:szCs w:val="32"/>
        </w:rPr>
      </w:pP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根据《涞水县龙门乡人民政府职能配置、内设机构和人员编制规定》，涞水县龙门乡人民政府的主要职责是：</w:t>
      </w:r>
    </w:p>
    <w:p>
      <w:pPr>
        <w:pStyle w:val="11"/>
        <w:rPr>
          <w:rFonts w:ascii="仿宋" w:hAnsi="仿宋" w:eastAsia="仿宋" w:cs="仿宋"/>
          <w:sz w:val="32"/>
          <w:szCs w:val="32"/>
        </w:rPr>
      </w:pPr>
      <w:r>
        <w:rPr>
          <w:rFonts w:hint="eastAsia" w:ascii="仿宋" w:hAnsi="仿宋" w:eastAsia="仿宋" w:cs="仿宋"/>
          <w:sz w:val="32"/>
          <w:szCs w:val="32"/>
        </w:rPr>
        <w:t>一、宣传贯彻执行党的路线方针政策和党中央、上级党组织及本镇党员代表大会(党员大会)的决议。贯彻执行法律、法规、规章和上级人民代表大会及其常务委员会决议及上级政府的决定、命令，执行本级人民代表大会的决议。</w:t>
      </w:r>
    </w:p>
    <w:p>
      <w:pPr>
        <w:pStyle w:val="11"/>
        <w:rPr>
          <w:rFonts w:ascii="仿宋" w:hAnsi="仿宋" w:eastAsia="仿宋" w:cs="仿宋"/>
          <w:sz w:val="32"/>
          <w:szCs w:val="32"/>
        </w:rPr>
      </w:pPr>
      <w:r>
        <w:rPr>
          <w:rFonts w:hint="eastAsia" w:ascii="仿宋" w:hAnsi="仿宋" w:eastAsia="仿宋" w:cs="仿宋"/>
          <w:sz w:val="32"/>
          <w:szCs w:val="32"/>
        </w:rPr>
        <w:t>二、加强党对基层治理的全面领导，统筹抓好基层党建工作和基层党组织建设各项制度。推进全面从严治党，强化“两个责任”，确保党的路线方针政策在基层得到全面贯彻落实。</w:t>
      </w:r>
    </w:p>
    <w:p>
      <w:pPr>
        <w:pStyle w:val="11"/>
        <w:rPr>
          <w:rFonts w:ascii="仿宋" w:hAnsi="仿宋" w:eastAsia="仿宋" w:cs="仿宋"/>
          <w:sz w:val="32"/>
          <w:szCs w:val="32"/>
        </w:rPr>
      </w:pPr>
      <w:r>
        <w:rPr>
          <w:rFonts w:hint="eastAsia" w:ascii="仿宋" w:hAnsi="仿宋" w:eastAsia="仿宋" w:cs="仿宋"/>
          <w:sz w:val="32"/>
          <w:szCs w:val="32"/>
        </w:rPr>
        <w:t>三、讨论和决定本镇经济建设、政治建设、文化建设、社会建设、生态文明建设和党的建设以及乡村振兴中的重大问题。</w:t>
      </w:r>
    </w:p>
    <w:p>
      <w:pPr>
        <w:pStyle w:val="11"/>
        <w:rPr>
          <w:rFonts w:ascii="仿宋" w:hAnsi="仿宋" w:eastAsia="仿宋" w:cs="仿宋"/>
          <w:sz w:val="32"/>
          <w:szCs w:val="32"/>
        </w:rPr>
      </w:pPr>
      <w:r>
        <w:rPr>
          <w:rFonts w:hint="eastAsia" w:ascii="仿宋" w:hAnsi="仿宋" w:eastAsia="仿宋" w:cs="仿宋"/>
          <w:sz w:val="32"/>
          <w:szCs w:val="32"/>
        </w:rPr>
        <w:t>四、组织召开本级人民代表大会，充分行使重大事项决定权、监督权和任免权，做好人大代表工作，联系选民、反映群众意见和要求。</w:t>
      </w:r>
    </w:p>
    <w:p>
      <w:pPr>
        <w:pStyle w:val="11"/>
        <w:rPr>
          <w:rFonts w:ascii="仿宋" w:hAnsi="仿宋" w:eastAsia="仿宋" w:cs="仿宋"/>
          <w:sz w:val="32"/>
          <w:szCs w:val="32"/>
        </w:rPr>
      </w:pPr>
      <w:r>
        <w:rPr>
          <w:rFonts w:hint="eastAsia" w:ascii="仿宋" w:hAnsi="仿宋" w:eastAsia="仿宋" w:cs="仿宋"/>
          <w:sz w:val="32"/>
          <w:szCs w:val="32"/>
        </w:rPr>
        <w:t>五、组织实施与群众生活密切相关的各项公共服务，落实基层“最多跑一次”改革工作，拓宽服务渠道，改进服务方式，建立健全群众办事一次办结机制，推进镇便民服务平台标准化建设，实行“一站式服务”“一枚印章管审批(服务)”，提升群众获得感和幸福感。</w:t>
      </w:r>
    </w:p>
    <w:p>
      <w:pPr>
        <w:pStyle w:val="11"/>
        <w:rPr>
          <w:rFonts w:ascii="仿宋" w:hAnsi="仿宋" w:eastAsia="仿宋" w:cs="仿宋"/>
          <w:sz w:val="32"/>
          <w:szCs w:val="32"/>
        </w:rPr>
      </w:pPr>
      <w:r>
        <w:rPr>
          <w:rFonts w:hint="eastAsia" w:ascii="仿宋" w:hAnsi="仿宋" w:eastAsia="仿宋" w:cs="仿宋"/>
          <w:sz w:val="32"/>
          <w:szCs w:val="32"/>
        </w:rPr>
        <w:t>六、执行本行政区域内的经济和社会发展计划、预算，管理本行政区域内的经济、教育、科学、文化、卫生健康、体育事业、人力资源和社会保障、医疗保障和财政、统计、民政、司法行政等行政工作。落实本行政区域内发展规划、专项规划、区域规划、国土空间规划。</w:t>
      </w:r>
    </w:p>
    <w:p>
      <w:pPr>
        <w:pStyle w:val="11"/>
        <w:rPr>
          <w:rFonts w:ascii="仿宋" w:hAnsi="仿宋" w:eastAsia="仿宋" w:cs="仿宋"/>
          <w:sz w:val="32"/>
          <w:szCs w:val="32"/>
        </w:rPr>
      </w:pPr>
      <w:r>
        <w:rPr>
          <w:rFonts w:hint="eastAsia" w:ascii="仿宋" w:hAnsi="仿宋" w:eastAsia="仿宋" w:cs="仿宋"/>
          <w:sz w:val="32"/>
          <w:szCs w:val="32"/>
        </w:rPr>
        <w:t>七、镇党委领导镇政权机关、群团组织和其他各类组织，加强指导和规范，支持和保证这些机关和组织依照国家法律法规以及各自章程履行职责。坚持党管武装的根本原则和制度，协调各方力量，对镇人民武装工作实行统一领导。</w:t>
      </w:r>
    </w:p>
    <w:p>
      <w:pPr>
        <w:pStyle w:val="11"/>
        <w:rPr>
          <w:rFonts w:ascii="仿宋" w:hAnsi="仿宋" w:eastAsia="仿宋" w:cs="仿宋"/>
          <w:sz w:val="32"/>
          <w:szCs w:val="32"/>
        </w:rPr>
      </w:pPr>
      <w:r>
        <w:rPr>
          <w:rFonts w:hint="eastAsia" w:ascii="仿宋" w:hAnsi="仿宋" w:eastAsia="仿宋" w:cs="仿宋"/>
          <w:sz w:val="32"/>
          <w:szCs w:val="32"/>
        </w:rPr>
        <w:t>八、加强镇党委自身建设和村党组织建设，以及其他隶属镇党委的党组织建设，抓好发展党员工作，加强党员队伍建设。维护和执行党的纪律，监督党员干部和其他任何工作人员严格遵守国家法律法规。</w:t>
      </w:r>
    </w:p>
    <w:p>
      <w:pPr>
        <w:pStyle w:val="11"/>
        <w:rPr>
          <w:rFonts w:ascii="仿宋" w:hAnsi="仿宋" w:eastAsia="仿宋" w:cs="仿宋"/>
          <w:sz w:val="32"/>
          <w:szCs w:val="32"/>
        </w:rPr>
      </w:pPr>
      <w:r>
        <w:rPr>
          <w:rFonts w:hint="eastAsia" w:ascii="仿宋" w:hAnsi="仿宋" w:eastAsia="仿宋" w:cs="仿宋"/>
          <w:sz w:val="32"/>
          <w:szCs w:val="32"/>
        </w:rPr>
        <w:t>九、按照干部管理权限，负责对干部的教育、培训、选拔考核和监督工作。协助管理上级有关单位驻本镇单位的干部。做好人才服务工作。</w:t>
      </w:r>
    </w:p>
    <w:p>
      <w:pPr>
        <w:pStyle w:val="11"/>
        <w:rPr>
          <w:rFonts w:ascii="仿宋" w:hAnsi="仿宋" w:eastAsia="仿宋" w:cs="仿宋"/>
          <w:sz w:val="32"/>
          <w:szCs w:val="32"/>
        </w:rPr>
      </w:pPr>
      <w:r>
        <w:rPr>
          <w:rFonts w:hint="eastAsia" w:ascii="仿宋" w:hAnsi="仿宋" w:eastAsia="仿宋" w:cs="仿宋"/>
          <w:sz w:val="32"/>
          <w:szCs w:val="32"/>
        </w:rPr>
        <w:t>十、领导本镇的基层治理，加强社会主义民主法治建设和精神文明建设，加强社会治安综合治理，推行网格化管理服务，落实社会矛盾纠纷排查调处机制，综合发挥人民调解、行政调解和司法调解的作用，及时化解辖区社会矛盾，维护安全稳定。做好综合执法、应急管理、自然资源和生态环保、乡村振兴、民生保障、脱贫致富、民族宗教、防范邪教等工作。承担民兵预备役征兵、退役军人服务、拥军优属等工作。</w:t>
      </w:r>
    </w:p>
    <w:p>
      <w:pPr>
        <w:pStyle w:val="11"/>
        <w:rPr>
          <w:rFonts w:ascii="仿宋" w:hAnsi="仿宋" w:eastAsia="仿宋" w:cs="仿宋"/>
          <w:sz w:val="32"/>
          <w:szCs w:val="32"/>
        </w:rPr>
      </w:pPr>
      <w:r>
        <w:rPr>
          <w:rFonts w:hint="eastAsia" w:ascii="仿宋" w:hAnsi="仿宋" w:eastAsia="仿宋" w:cs="仿宋"/>
          <w:sz w:val="32"/>
          <w:szCs w:val="32"/>
        </w:rPr>
        <w:t>十一、保护社会主义的全民所有的财产和劳动群众集体所有的财产，保护公民私人所有的合法财产，维护社会秩序，保障公民的人身权利、民主权利和其他权利。保护各种经济组织的合法权益。保障各少数民族的合法权利和利益，尊重少数民族的风俗习惯。保障宪法和法律赋予妇女的男女平等、同工同酬和婚姻自由等各项权利。</w:t>
      </w:r>
    </w:p>
    <w:p>
      <w:pPr>
        <w:pStyle w:val="11"/>
        <w:rPr>
          <w:rFonts w:ascii="仿宋" w:hAnsi="仿宋" w:eastAsia="仿宋" w:cs="仿宋"/>
          <w:sz w:val="32"/>
          <w:szCs w:val="32"/>
        </w:rPr>
      </w:pPr>
      <w:r>
        <w:rPr>
          <w:rFonts w:hint="eastAsia" w:ascii="仿宋" w:hAnsi="仿宋" w:eastAsia="仿宋" w:cs="仿宋"/>
          <w:sz w:val="32"/>
          <w:szCs w:val="32"/>
        </w:rPr>
        <w:t>十二、承办上级党委、人大、政府交办的其他事项。</w:t>
      </w:r>
    </w:p>
    <w:p>
      <w:pPr>
        <w:pStyle w:val="11"/>
      </w:pPr>
    </w:p>
    <w:p>
      <w:pPr>
        <w:jc w:val="center"/>
      </w:pPr>
      <w:r>
        <w:rPr>
          <w:rFonts w:hint="eastAsia" w:ascii="方正小标宋_GBK" w:hAnsi="方正小标宋_GBK" w:eastAsia="方正小标宋_GBK" w:cs="方正小标宋_GBK"/>
          <w:color w:val="000000"/>
          <w:sz w:val="32"/>
        </w:rPr>
        <w:t>单位机构设置情况</w:t>
      </w:r>
    </w:p>
    <w:p>
      <w:pPr>
        <w:pStyle w:val="11"/>
      </w:pP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4"/>
            </w:pPr>
            <w:r>
              <w:rPr>
                <w:rFonts w:hint="eastAsia"/>
              </w:rPr>
              <w:t>单位名称</w:t>
            </w:r>
          </w:p>
        </w:tc>
        <w:tc>
          <w:tcPr>
            <w:tcW w:w="1843" w:type="dxa"/>
            <w:vAlign w:val="center"/>
          </w:tcPr>
          <w:p>
            <w:pPr>
              <w:pStyle w:val="14"/>
            </w:pPr>
            <w:r>
              <w:rPr>
                <w:rFonts w:hint="eastAsia"/>
              </w:rPr>
              <w:t>单位性质</w:t>
            </w:r>
          </w:p>
        </w:tc>
        <w:tc>
          <w:tcPr>
            <w:tcW w:w="2126" w:type="dxa"/>
            <w:vAlign w:val="center"/>
          </w:tcPr>
          <w:p>
            <w:pPr>
              <w:pStyle w:val="14"/>
            </w:pPr>
            <w:r>
              <w:rPr>
                <w:rFonts w:hint="eastAsia"/>
              </w:rPr>
              <w:t>单位规格</w:t>
            </w:r>
          </w:p>
        </w:tc>
        <w:tc>
          <w:tcPr>
            <w:tcW w:w="3827" w:type="dxa"/>
            <w:vAlign w:val="center"/>
          </w:tcPr>
          <w:p>
            <w:pPr>
              <w:pStyle w:val="14"/>
            </w:pPr>
            <w:r>
              <w:rPr>
                <w:rFonts w:hint="eastAsia"/>
              </w:rP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6"/>
            </w:pPr>
            <w:r>
              <w:rPr>
                <w:rFonts w:hint="eastAsia"/>
                <w:lang w:eastAsia="zh-CN"/>
              </w:rPr>
              <w:t>涞水县龙门乡人民政府</w:t>
            </w:r>
            <w:r>
              <w:rPr>
                <w:rFonts w:hint="eastAsia"/>
              </w:rPr>
              <w:t>（本级）</w:t>
            </w:r>
          </w:p>
        </w:tc>
        <w:tc>
          <w:tcPr>
            <w:tcW w:w="1843" w:type="dxa"/>
            <w:vAlign w:val="center"/>
          </w:tcPr>
          <w:p>
            <w:pPr>
              <w:pStyle w:val="17"/>
            </w:pPr>
            <w:r>
              <w:rPr>
                <w:rFonts w:hint="eastAsia"/>
              </w:rPr>
              <w:t>行政</w:t>
            </w:r>
          </w:p>
        </w:tc>
        <w:tc>
          <w:tcPr>
            <w:tcW w:w="2126" w:type="dxa"/>
            <w:vAlign w:val="center"/>
          </w:tcPr>
          <w:p>
            <w:pPr>
              <w:pStyle w:val="17"/>
            </w:pPr>
            <w:r>
              <w:rPr>
                <w:rFonts w:hint="eastAsia"/>
              </w:rPr>
              <w:t>正科级</w:t>
            </w:r>
          </w:p>
        </w:tc>
        <w:tc>
          <w:tcPr>
            <w:tcW w:w="3827" w:type="dxa"/>
            <w:vAlign w:val="center"/>
          </w:tcPr>
          <w:p>
            <w:pPr>
              <w:pStyle w:val="17"/>
            </w:pPr>
            <w:r>
              <w:rPr>
                <w:rFonts w:hint="eastAsia"/>
              </w:rPr>
              <w:t>财政拨款</w:t>
            </w:r>
          </w:p>
        </w:tc>
      </w:tr>
    </w:tbl>
    <w:p>
      <w:pPr>
        <w:spacing w:before="10" w:after="10"/>
        <w:ind w:firstLine="640"/>
        <w:outlineLvl w:val="5"/>
        <w:rPr>
          <w:rFonts w:ascii="黑体" w:hAnsi="黑体" w:eastAsia="黑体" w:cs="黑体"/>
          <w:color w:val="000000"/>
          <w:sz w:val="32"/>
        </w:rPr>
      </w:pPr>
    </w:p>
    <w:p>
      <w:pPr>
        <w:spacing w:before="10" w:after="10"/>
        <w:ind w:firstLine="640"/>
        <w:outlineLvl w:val="5"/>
        <w:rPr>
          <w:sz w:val="32"/>
          <w:szCs w:val="32"/>
        </w:rPr>
      </w:pPr>
      <w:r>
        <w:rPr>
          <w:rFonts w:hint="eastAsia" w:ascii="黑体" w:hAnsi="黑体" w:eastAsia="黑体" w:cs="黑体"/>
          <w:color w:val="000000"/>
          <w:sz w:val="32"/>
          <w:szCs w:val="32"/>
        </w:rPr>
        <w:t>二、单位预算安排的总体情况</w:t>
      </w:r>
    </w:p>
    <w:p>
      <w:pPr>
        <w:pStyle w:val="11"/>
        <w:rPr>
          <w:color w:val="000000"/>
        </w:rPr>
      </w:pPr>
      <w:r>
        <w:rPr>
          <w:rFonts w:hint="eastAsia" w:ascii="仿宋" w:hAnsi="仿宋" w:eastAsia="仿宋" w:cs="仿宋"/>
          <w:color w:val="000000"/>
          <w:sz w:val="32"/>
          <w:szCs w:val="32"/>
        </w:rPr>
        <w:t>按照预算管理有关规定，目前我省单位预算的编制实行综合预算管理，即全部收入和支出都反映在预算中。</w:t>
      </w:r>
    </w:p>
    <w:p>
      <w:pPr>
        <w:pStyle w:val="11"/>
        <w:rPr>
          <w:color w:val="000000"/>
        </w:rPr>
      </w:pPr>
    </w:p>
    <w:p>
      <w:pPr>
        <w:pStyle w:val="11"/>
        <w:rPr>
          <w:color w:val="000000"/>
        </w:rPr>
      </w:pPr>
    </w:p>
    <w:p>
      <w:pPr>
        <w:numPr>
          <w:ilvl w:val="0"/>
          <w:numId w:val="1"/>
        </w:numPr>
        <w:spacing w:before="10" w:after="10"/>
        <w:ind w:firstLine="640"/>
        <w:outlineLvl w:val="5"/>
        <w:rPr>
          <w:rFonts w:ascii="黑体" w:hAnsi="黑体" w:eastAsia="黑体" w:cs="黑体"/>
          <w:color w:val="000000"/>
          <w:sz w:val="32"/>
        </w:rPr>
      </w:pPr>
      <w:r>
        <w:rPr>
          <w:rFonts w:hint="eastAsia" w:ascii="黑体" w:hAnsi="黑体" w:eastAsia="黑体" w:cs="黑体"/>
          <w:color w:val="000000"/>
          <w:sz w:val="32"/>
        </w:rPr>
        <w:t>机关运行经费安排情况</w:t>
      </w:r>
    </w:p>
    <w:p>
      <w:pPr>
        <w:snapToGrid w:val="0"/>
        <w:spacing w:line="500" w:lineRule="exact"/>
        <w:ind w:firstLine="640" w:firstLineChars="200"/>
        <w:rPr>
          <w:rFonts w:ascii="黑体" w:hAnsi="黑体" w:eastAsia="黑体" w:cs="黑体"/>
          <w:color w:val="000000"/>
          <w:sz w:val="32"/>
        </w:rPr>
      </w:pPr>
      <w:r>
        <w:rPr>
          <w:rFonts w:hint="eastAsia" w:ascii="仿宋_GB2312" w:hAnsi="仿宋_GB2312" w:eastAsia="仿宋_GB2312" w:cs="仿宋_GB2312"/>
          <w:sz w:val="32"/>
          <w:szCs w:val="32"/>
        </w:rPr>
        <w:t>本单位本年度预算安排财政拨款支出主要用于保障该部门机构正常运转、完成日常工作任务以及龙门乡</w:t>
      </w:r>
      <w:r>
        <w:rPr>
          <w:rFonts w:hint="eastAsia" w:ascii="仿宋_GB2312" w:hAnsi="仿宋_GB2312" w:eastAsia="仿宋_GB2312" w:cs="仿宋_GB2312"/>
          <w:sz w:val="32"/>
          <w:szCs w:val="32"/>
          <w:lang w:val="en-US" w:eastAsia="zh-CN"/>
        </w:rPr>
        <w:t>开</w:t>
      </w:r>
      <w:r>
        <w:rPr>
          <w:rFonts w:hint="eastAsia" w:ascii="仿宋_GB2312" w:hAnsi="仿宋_GB2312" w:eastAsia="仿宋_GB2312" w:cs="仿宋_GB2312"/>
          <w:sz w:val="32"/>
          <w:szCs w:val="32"/>
        </w:rPr>
        <w:t>展相关工作。正常公用经费</w:t>
      </w:r>
      <w:r>
        <w:rPr>
          <w:rFonts w:hint="eastAsia" w:ascii="仿宋_GB2312" w:hAnsi="仿宋_GB2312" w:eastAsia="仿宋_GB2312" w:cs="仿宋_GB2312"/>
          <w:sz w:val="32"/>
          <w:szCs w:val="32"/>
          <w:lang w:val="en-US" w:eastAsia="zh-CN"/>
        </w:rPr>
        <w:t>78.41</w:t>
      </w:r>
      <w:r>
        <w:rPr>
          <w:rFonts w:hint="eastAsia" w:ascii="仿宋_GB2312" w:hAnsi="仿宋_GB2312" w:eastAsia="仿宋_GB2312" w:cs="仿宋_GB2312"/>
          <w:sz w:val="32"/>
          <w:szCs w:val="32"/>
        </w:rPr>
        <w:t>万元，其中：办公费</w:t>
      </w:r>
      <w:r>
        <w:rPr>
          <w:rFonts w:hint="eastAsia" w:ascii="仿宋_GB2312" w:hAnsi="仿宋_GB2312" w:eastAsia="仿宋_GB2312" w:cs="仿宋_GB2312"/>
          <w:sz w:val="32"/>
          <w:szCs w:val="32"/>
          <w:lang w:val="en-US" w:eastAsia="zh-CN"/>
        </w:rPr>
        <w:t>11.39</w:t>
      </w:r>
      <w:r>
        <w:rPr>
          <w:rFonts w:hint="eastAsia" w:ascii="仿宋_GB2312" w:hAnsi="仿宋_GB2312" w:eastAsia="仿宋_GB2312" w:cs="仿宋_GB2312"/>
          <w:sz w:val="32"/>
          <w:szCs w:val="32"/>
        </w:rPr>
        <w:t>万元，取暖费</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邮电费0.50万元，</w:t>
      </w:r>
      <w:r>
        <w:rPr>
          <w:rFonts w:hint="eastAsia" w:ascii="仿宋_GB2312" w:hAnsi="仿宋_GB2312" w:eastAsia="仿宋_GB2312" w:cs="仿宋_GB2312"/>
          <w:sz w:val="32"/>
          <w:szCs w:val="32"/>
        </w:rPr>
        <w:t>公务接待费0.5</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万元，劳务费</w:t>
      </w:r>
      <w:r>
        <w:rPr>
          <w:rFonts w:hint="eastAsia" w:ascii="仿宋_GB2312" w:hAnsi="仿宋_GB2312" w:eastAsia="仿宋_GB2312" w:cs="仿宋_GB2312"/>
          <w:sz w:val="32"/>
          <w:szCs w:val="32"/>
          <w:lang w:val="en-US" w:eastAsia="zh-CN"/>
        </w:rPr>
        <w:t>38.52</w:t>
      </w:r>
      <w:r>
        <w:rPr>
          <w:rFonts w:hint="eastAsia" w:ascii="仿宋_GB2312" w:hAnsi="仿宋_GB2312" w:eastAsia="仿宋_GB2312" w:cs="仿宋_GB2312"/>
          <w:sz w:val="32"/>
          <w:szCs w:val="32"/>
        </w:rPr>
        <w:t>万元，公务用车运行维护费5万元，其他交通费用</w:t>
      </w:r>
      <w:r>
        <w:rPr>
          <w:rFonts w:hint="eastAsia" w:ascii="仿宋_GB2312" w:hAnsi="仿宋_GB2312" w:eastAsia="仿宋_GB2312" w:cs="仿宋_GB2312"/>
          <w:sz w:val="32"/>
          <w:szCs w:val="32"/>
          <w:lang w:val="en-US" w:eastAsia="zh-CN"/>
        </w:rPr>
        <w:t>7.96</w:t>
      </w:r>
      <w:r>
        <w:rPr>
          <w:rFonts w:hint="eastAsia" w:ascii="仿宋_GB2312" w:hAnsi="仿宋_GB2312" w:eastAsia="仿宋_GB2312" w:cs="仿宋_GB2312"/>
          <w:sz w:val="32"/>
          <w:szCs w:val="32"/>
        </w:rPr>
        <w:t>万元，工会经费</w:t>
      </w:r>
      <w:r>
        <w:rPr>
          <w:rFonts w:hint="eastAsia" w:ascii="仿宋_GB2312" w:hAnsi="仿宋_GB2312" w:eastAsia="仿宋_GB2312" w:cs="仿宋_GB2312"/>
          <w:sz w:val="32"/>
          <w:szCs w:val="32"/>
          <w:lang w:val="en-US" w:eastAsia="zh-CN"/>
        </w:rPr>
        <w:t>3.56</w:t>
      </w:r>
      <w:r>
        <w:rPr>
          <w:rFonts w:hint="eastAsia" w:ascii="仿宋_GB2312" w:hAnsi="仿宋_GB2312" w:eastAsia="仿宋_GB2312" w:cs="仿宋_GB2312"/>
          <w:sz w:val="32"/>
          <w:szCs w:val="32"/>
        </w:rPr>
        <w:t>万元，职工福利费4.</w:t>
      </w:r>
      <w:r>
        <w:rPr>
          <w:rFonts w:hint="eastAsia" w:ascii="仿宋_GB2312" w:hAnsi="仿宋_GB2312" w:eastAsia="仿宋_GB2312" w:cs="仿宋_GB2312"/>
          <w:sz w:val="32"/>
          <w:szCs w:val="32"/>
          <w:lang w:val="en-US" w:eastAsia="zh-CN"/>
        </w:rPr>
        <w:t>34</w:t>
      </w:r>
      <w:r>
        <w:rPr>
          <w:rFonts w:hint="eastAsia" w:ascii="仿宋_GB2312" w:hAnsi="仿宋_GB2312" w:eastAsia="仿宋_GB2312" w:cs="仿宋_GB2312"/>
          <w:sz w:val="32"/>
          <w:szCs w:val="32"/>
        </w:rPr>
        <w:t>万元。</w:t>
      </w:r>
    </w:p>
    <w:p>
      <w:pPr>
        <w:numPr>
          <w:ilvl w:val="0"/>
          <w:numId w:val="1"/>
        </w:numPr>
        <w:spacing w:before="10" w:after="10"/>
        <w:ind w:firstLine="640"/>
        <w:outlineLvl w:val="5"/>
        <w:rPr>
          <w:rFonts w:ascii="黑体" w:hAnsi="黑体" w:eastAsia="黑体" w:cs="黑体"/>
          <w:color w:val="000000"/>
          <w:sz w:val="32"/>
          <w:szCs w:val="32"/>
        </w:rPr>
      </w:pPr>
      <w:r>
        <w:rPr>
          <w:rFonts w:hint="eastAsia" w:ascii="黑体" w:hAnsi="黑体" w:eastAsia="黑体" w:cs="黑体"/>
          <w:color w:val="000000"/>
          <w:sz w:val="32"/>
          <w:szCs w:val="32"/>
        </w:rPr>
        <w:t>财政拨款“三公”经费预算情况及增减</w:t>
      </w:r>
      <w:r>
        <w:rPr>
          <w:rFonts w:hint="eastAsia" w:ascii="黑体" w:hAnsi="黑体" w:eastAsia="黑体" w:cs="黑体"/>
          <w:color w:val="000000"/>
          <w:sz w:val="32"/>
          <w:szCs w:val="32"/>
          <w:lang w:eastAsia="zh-CN"/>
        </w:rPr>
        <w:t>变化情况</w:t>
      </w:r>
    </w:p>
    <w:p>
      <w:pPr>
        <w:snapToGrid w:val="0"/>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本年度安排“三公经费”预算5.5万元，严格落实“三公经费”管理办法以及中央八项规定。其中，公务用车运行维护费5万元；公务接待费0.5万元（预计3批，20人次）；因公出国经费无；公务用车购置经费无。</w:t>
      </w:r>
    </w:p>
    <w:p>
      <w:pPr>
        <w:widowControl w:val="0"/>
        <w:spacing w:line="500" w:lineRule="exact"/>
        <w:jc w:val="center"/>
        <w:outlineLvl w:val="0"/>
        <w:rPr>
          <w:rFonts w:ascii="黑体" w:hAnsi="黑体" w:eastAsia="黑体" w:cs="黑体"/>
          <w:color w:val="000000"/>
          <w:sz w:val="32"/>
          <w:szCs w:val="32"/>
          <w:shd w:val="clear" w:color="auto" w:fill="FFFFFF"/>
          <w:lang w:eastAsia="zh-CN"/>
        </w:rPr>
      </w:pPr>
      <w:r>
        <w:rPr>
          <w:rFonts w:hint="eastAsia" w:ascii="黑体" w:hAnsi="黑体" w:eastAsia="黑体" w:cs="黑体"/>
          <w:color w:val="000000"/>
          <w:sz w:val="32"/>
          <w:szCs w:val="32"/>
          <w:shd w:val="clear" w:color="auto" w:fill="FFFFFF"/>
          <w:lang w:eastAsia="zh-CN"/>
        </w:rPr>
        <w:t>“三公”经费预算情况表</w:t>
      </w:r>
    </w:p>
    <w:p>
      <w:pPr>
        <w:widowControl w:val="0"/>
        <w:spacing w:line="400" w:lineRule="exact"/>
        <w:jc w:val="right"/>
        <w:outlineLvl w:val="0"/>
        <w:rPr>
          <w:rFonts w:ascii="宋体" w:hAnsi="宋体" w:eastAsia="宋体" w:cs="宋体"/>
          <w:color w:val="000000"/>
          <w:sz w:val="21"/>
          <w:szCs w:val="21"/>
          <w:shd w:val="clear" w:color="auto" w:fill="FFFFFF"/>
          <w:lang w:eastAsia="zh-CN"/>
        </w:rPr>
      </w:pPr>
      <w:r>
        <w:rPr>
          <w:rFonts w:hint="eastAsia" w:ascii="宋体" w:hAnsi="宋体" w:eastAsia="宋体" w:cs="宋体"/>
          <w:color w:val="000000"/>
          <w:sz w:val="21"/>
          <w:szCs w:val="21"/>
          <w:shd w:val="clear" w:color="auto" w:fill="FFFFFF"/>
          <w:lang w:eastAsia="zh-CN"/>
        </w:rPr>
        <w:t>单位：万元</w:t>
      </w:r>
    </w:p>
    <w:tbl>
      <w:tblPr>
        <w:tblStyle w:val="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89"/>
        <w:gridCol w:w="1946"/>
        <w:gridCol w:w="2036"/>
        <w:gridCol w:w="1525"/>
        <w:gridCol w:w="5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vAlign w:val="center"/>
          </w:tcPr>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项目名称</w:t>
            </w:r>
          </w:p>
        </w:tc>
        <w:tc>
          <w:tcPr>
            <w:tcW w:w="698" w:type="pct"/>
            <w:vAlign w:val="center"/>
          </w:tcPr>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20</w:t>
            </w:r>
            <w:r>
              <w:rPr>
                <w:rFonts w:hint="eastAsia" w:ascii="宋体" w:hAnsi="宋体" w:eastAsia="宋体" w:cs="宋体"/>
                <w:b/>
                <w:bCs/>
                <w:sz w:val="21"/>
                <w:szCs w:val="21"/>
                <w:lang w:eastAsia="zh-CN"/>
              </w:rPr>
              <w:t>21</w:t>
            </w:r>
            <w:r>
              <w:rPr>
                <w:rFonts w:hint="eastAsia" w:ascii="宋体" w:hAnsi="宋体" w:eastAsia="宋体" w:cs="宋体"/>
                <w:b/>
                <w:bCs/>
                <w:sz w:val="21"/>
                <w:szCs w:val="21"/>
              </w:rPr>
              <w:t>年度</w:t>
            </w:r>
          </w:p>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预算</w:t>
            </w:r>
          </w:p>
        </w:tc>
        <w:tc>
          <w:tcPr>
            <w:tcW w:w="730" w:type="pct"/>
            <w:vAlign w:val="center"/>
          </w:tcPr>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202</w:t>
            </w:r>
            <w:r>
              <w:rPr>
                <w:rFonts w:hint="eastAsia" w:ascii="宋体" w:hAnsi="宋体" w:eastAsia="宋体" w:cs="宋体"/>
                <w:b/>
                <w:bCs/>
                <w:sz w:val="21"/>
                <w:szCs w:val="21"/>
                <w:lang w:eastAsia="zh-CN"/>
              </w:rPr>
              <w:t>2</w:t>
            </w:r>
            <w:r>
              <w:rPr>
                <w:rFonts w:hint="eastAsia" w:ascii="宋体" w:hAnsi="宋体" w:eastAsia="宋体" w:cs="宋体"/>
                <w:b/>
                <w:bCs/>
                <w:sz w:val="21"/>
                <w:szCs w:val="21"/>
              </w:rPr>
              <w:t>年度</w:t>
            </w:r>
          </w:p>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预算</w:t>
            </w:r>
          </w:p>
        </w:tc>
        <w:tc>
          <w:tcPr>
            <w:tcW w:w="547" w:type="pct"/>
            <w:vAlign w:val="center"/>
          </w:tcPr>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增减金额</w:t>
            </w:r>
          </w:p>
        </w:tc>
        <w:tc>
          <w:tcPr>
            <w:tcW w:w="2022" w:type="pct"/>
            <w:vAlign w:val="center"/>
          </w:tcPr>
          <w:p>
            <w:pPr>
              <w:widowControl w:val="0"/>
              <w:snapToGrid w:val="0"/>
              <w:spacing w:line="400" w:lineRule="exact"/>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变化情况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因公出国经费</w:t>
            </w:r>
          </w:p>
        </w:tc>
        <w:tc>
          <w:tcPr>
            <w:tcW w:w="698"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0</w:t>
            </w:r>
          </w:p>
        </w:tc>
        <w:tc>
          <w:tcPr>
            <w:tcW w:w="730"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0</w:t>
            </w:r>
          </w:p>
        </w:tc>
        <w:tc>
          <w:tcPr>
            <w:tcW w:w="547"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0</w:t>
            </w:r>
          </w:p>
        </w:tc>
        <w:tc>
          <w:tcPr>
            <w:tcW w:w="2022"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公务用车购置经费</w:t>
            </w:r>
          </w:p>
        </w:tc>
        <w:tc>
          <w:tcPr>
            <w:tcW w:w="698"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0</w:t>
            </w:r>
          </w:p>
        </w:tc>
        <w:tc>
          <w:tcPr>
            <w:tcW w:w="730"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0</w:t>
            </w:r>
          </w:p>
        </w:tc>
        <w:tc>
          <w:tcPr>
            <w:tcW w:w="547"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0</w:t>
            </w:r>
          </w:p>
        </w:tc>
        <w:tc>
          <w:tcPr>
            <w:tcW w:w="2022"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公务用车运行经费</w:t>
            </w:r>
          </w:p>
        </w:tc>
        <w:tc>
          <w:tcPr>
            <w:tcW w:w="698"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5</w:t>
            </w:r>
          </w:p>
        </w:tc>
        <w:tc>
          <w:tcPr>
            <w:tcW w:w="730"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5</w:t>
            </w:r>
          </w:p>
        </w:tc>
        <w:tc>
          <w:tcPr>
            <w:tcW w:w="547"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0</w:t>
            </w:r>
          </w:p>
        </w:tc>
        <w:tc>
          <w:tcPr>
            <w:tcW w:w="2022"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tcPr>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公务接待费支出</w:t>
            </w:r>
          </w:p>
        </w:tc>
        <w:tc>
          <w:tcPr>
            <w:tcW w:w="698" w:type="pct"/>
            <w:vAlign w:val="center"/>
          </w:tcPr>
          <w:p>
            <w:pPr>
              <w:widowControl w:val="0"/>
              <w:snapToGrid w:val="0"/>
              <w:spacing w:line="400" w:lineRule="exact"/>
              <w:jc w:val="center"/>
              <w:rPr>
                <w:rFonts w:ascii="宋体" w:hAnsi="宋体" w:eastAsia="宋体" w:cs="宋体"/>
                <w:sz w:val="21"/>
                <w:szCs w:val="21"/>
                <w:lang w:eastAsia="zh-CN"/>
              </w:rPr>
            </w:pPr>
            <w:r>
              <w:rPr>
                <w:rFonts w:hint="eastAsia" w:ascii="宋体" w:hAnsi="宋体" w:eastAsia="宋体" w:cs="宋体"/>
                <w:sz w:val="21"/>
                <w:szCs w:val="21"/>
                <w:lang w:eastAsia="zh-CN"/>
              </w:rPr>
              <w:t>0.5</w:t>
            </w:r>
          </w:p>
        </w:tc>
        <w:tc>
          <w:tcPr>
            <w:tcW w:w="730" w:type="pct"/>
            <w:vAlign w:val="center"/>
          </w:tcPr>
          <w:p>
            <w:pPr>
              <w:widowControl w:val="0"/>
              <w:snapToGrid w:val="0"/>
              <w:spacing w:line="400" w:lineRule="exact"/>
              <w:jc w:val="center"/>
              <w:rPr>
                <w:rFonts w:ascii="宋体" w:hAnsi="宋体" w:eastAsia="宋体" w:cs="宋体"/>
                <w:sz w:val="21"/>
                <w:szCs w:val="21"/>
                <w:lang w:eastAsia="zh-CN"/>
              </w:rPr>
            </w:pPr>
            <w:r>
              <w:rPr>
                <w:rFonts w:hint="eastAsia" w:ascii="宋体" w:hAnsi="宋体" w:eastAsia="宋体" w:cs="宋体"/>
                <w:sz w:val="21"/>
                <w:szCs w:val="21"/>
                <w:lang w:eastAsia="zh-CN"/>
              </w:rPr>
              <w:t>0.5</w:t>
            </w:r>
          </w:p>
        </w:tc>
        <w:tc>
          <w:tcPr>
            <w:tcW w:w="547" w:type="pct"/>
            <w:vAlign w:val="center"/>
          </w:tcPr>
          <w:p>
            <w:pPr>
              <w:widowControl w:val="0"/>
              <w:snapToGrid w:val="0"/>
              <w:spacing w:line="400" w:lineRule="exact"/>
              <w:jc w:val="center"/>
              <w:rPr>
                <w:rFonts w:ascii="宋体" w:hAnsi="宋体" w:eastAsia="宋体" w:cs="宋体"/>
                <w:sz w:val="21"/>
                <w:szCs w:val="21"/>
                <w:lang w:eastAsia="zh-CN"/>
              </w:rPr>
            </w:pPr>
            <w:r>
              <w:rPr>
                <w:rFonts w:hint="eastAsia" w:ascii="宋体" w:hAnsi="宋体" w:eastAsia="宋体" w:cs="宋体"/>
                <w:sz w:val="21"/>
                <w:szCs w:val="21"/>
                <w:lang w:eastAsia="zh-CN"/>
              </w:rPr>
              <w:t>0</w:t>
            </w:r>
          </w:p>
        </w:tc>
        <w:tc>
          <w:tcPr>
            <w:tcW w:w="2022" w:type="pct"/>
            <w:vAlign w:val="center"/>
          </w:tcPr>
          <w:p>
            <w:pPr>
              <w:widowControl w:val="0"/>
              <w:snapToGrid w:val="0"/>
              <w:spacing w:line="400" w:lineRule="exact"/>
              <w:jc w:val="center"/>
              <w:rPr>
                <w:rFonts w:ascii="宋体" w:hAnsi="宋体" w:eastAsia="宋体" w:cs="宋体"/>
                <w:sz w:val="21"/>
                <w:szCs w:val="21"/>
                <w:lang w:eastAsia="zh-CN"/>
              </w:rPr>
            </w:pPr>
            <w:r>
              <w:rPr>
                <w:rFonts w:hint="eastAsia" w:ascii="宋体" w:hAnsi="宋体" w:eastAsia="宋体" w:cs="宋体"/>
                <w:sz w:val="21"/>
                <w:szCs w:val="21"/>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000" w:type="pct"/>
          </w:tcPr>
          <w:p>
            <w:pPr>
              <w:widowControl w:val="0"/>
              <w:snapToGrid w:val="0"/>
              <w:spacing w:line="400" w:lineRule="exact"/>
              <w:jc w:val="center"/>
              <w:rPr>
                <w:rFonts w:ascii="宋体" w:hAnsi="宋体" w:eastAsia="宋体" w:cs="宋体"/>
                <w:b/>
                <w:bCs/>
                <w:sz w:val="21"/>
                <w:szCs w:val="21"/>
              </w:rPr>
            </w:pPr>
            <w:r>
              <w:rPr>
                <w:rFonts w:hint="eastAsia" w:ascii="宋体" w:hAnsi="宋体" w:eastAsia="宋体" w:cs="宋体"/>
                <w:b/>
                <w:bCs/>
                <w:sz w:val="21"/>
                <w:szCs w:val="21"/>
              </w:rPr>
              <w:t>合计</w:t>
            </w:r>
          </w:p>
        </w:tc>
        <w:tc>
          <w:tcPr>
            <w:tcW w:w="698" w:type="pct"/>
            <w:vAlign w:val="center"/>
          </w:tcPr>
          <w:p>
            <w:pPr>
              <w:widowControl w:val="0"/>
              <w:snapToGrid w:val="0"/>
              <w:spacing w:line="400" w:lineRule="exact"/>
              <w:jc w:val="center"/>
              <w:rPr>
                <w:rFonts w:ascii="宋体" w:hAnsi="宋体" w:eastAsia="宋体" w:cs="宋体"/>
                <w:sz w:val="21"/>
                <w:szCs w:val="21"/>
                <w:lang w:eastAsia="zh-CN"/>
              </w:rPr>
            </w:pPr>
            <w:r>
              <w:rPr>
                <w:rFonts w:hint="eastAsia" w:ascii="宋体" w:hAnsi="宋体" w:eastAsia="宋体" w:cs="宋体"/>
                <w:sz w:val="21"/>
                <w:szCs w:val="21"/>
                <w:lang w:eastAsia="zh-CN"/>
              </w:rPr>
              <w:t>5.5</w:t>
            </w:r>
          </w:p>
        </w:tc>
        <w:tc>
          <w:tcPr>
            <w:tcW w:w="730" w:type="pct"/>
            <w:vAlign w:val="center"/>
          </w:tcPr>
          <w:p>
            <w:pPr>
              <w:widowControl w:val="0"/>
              <w:snapToGrid w:val="0"/>
              <w:spacing w:line="400" w:lineRule="exact"/>
              <w:jc w:val="center"/>
              <w:rPr>
                <w:rFonts w:ascii="宋体" w:hAnsi="宋体" w:eastAsia="宋体" w:cs="宋体"/>
                <w:sz w:val="21"/>
                <w:szCs w:val="21"/>
                <w:lang w:eastAsia="zh-CN"/>
              </w:rPr>
            </w:pPr>
            <w:r>
              <w:rPr>
                <w:rFonts w:hint="eastAsia" w:ascii="宋体" w:hAnsi="宋体" w:eastAsia="宋体" w:cs="宋体"/>
                <w:sz w:val="21"/>
                <w:szCs w:val="21"/>
                <w:lang w:eastAsia="zh-CN"/>
              </w:rPr>
              <w:t>5.5</w:t>
            </w:r>
          </w:p>
        </w:tc>
        <w:tc>
          <w:tcPr>
            <w:tcW w:w="547"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0</w:t>
            </w:r>
          </w:p>
        </w:tc>
        <w:tc>
          <w:tcPr>
            <w:tcW w:w="2022" w:type="pct"/>
            <w:vAlign w:val="center"/>
          </w:tcPr>
          <w:p>
            <w:pPr>
              <w:widowControl w:val="0"/>
              <w:snapToGrid w:val="0"/>
              <w:spacing w:line="400" w:lineRule="exact"/>
              <w:jc w:val="center"/>
              <w:rPr>
                <w:rFonts w:ascii="宋体" w:hAnsi="宋体" w:eastAsia="宋体" w:cs="宋体"/>
                <w:sz w:val="21"/>
                <w:szCs w:val="21"/>
              </w:rPr>
            </w:pPr>
            <w:r>
              <w:rPr>
                <w:rFonts w:hint="eastAsia" w:ascii="宋体" w:hAnsi="宋体" w:eastAsia="宋体" w:cs="宋体"/>
                <w:sz w:val="21"/>
                <w:szCs w:val="21"/>
              </w:rPr>
              <w:t>无增减变化</w:t>
            </w:r>
          </w:p>
        </w:tc>
      </w:tr>
    </w:tbl>
    <w:p>
      <w:pPr>
        <w:jc w:val="center"/>
      </w:pPr>
      <w:r>
        <w:rPr>
          <w:rFonts w:ascii="方正仿宋_GBK" w:hAnsi="方正仿宋_GBK" w:eastAsia="方正仿宋_GBK" w:cs="方正仿宋_GBK"/>
          <w:color w:val="000000"/>
          <w:sz w:val="28"/>
        </w:rPr>
        <w:t xml:space="preserve"> </w:t>
      </w:r>
    </w:p>
    <w:p>
      <w:pPr>
        <w:spacing w:before="10" w:after="10"/>
        <w:ind w:firstLine="640"/>
        <w:outlineLvl w:val="5"/>
        <w:rPr>
          <w:rFonts w:hint="eastAsia" w:ascii="黑体" w:hAnsi="黑体" w:eastAsia="黑体" w:cs="黑体"/>
          <w:color w:val="000000"/>
          <w:sz w:val="32"/>
          <w:lang w:eastAsia="zh-CN"/>
        </w:rPr>
      </w:pPr>
      <w:bookmarkStart w:id="1" w:name="_Toc_4_4_0000000004"/>
    </w:p>
    <w:p>
      <w:pPr>
        <w:spacing w:before="10" w:after="10"/>
        <w:ind w:firstLine="640"/>
        <w:outlineLvl w:val="5"/>
        <w:rPr>
          <w:rFonts w:hint="eastAsia" w:ascii="黑体" w:hAnsi="黑体" w:eastAsia="黑体" w:cs="黑体"/>
          <w:color w:val="000000"/>
          <w:sz w:val="32"/>
          <w:lang w:eastAsia="zh-CN"/>
        </w:rPr>
      </w:pPr>
    </w:p>
    <w:p>
      <w:pPr>
        <w:spacing w:before="10" w:after="10"/>
        <w:ind w:firstLine="640"/>
        <w:outlineLvl w:val="5"/>
        <w:rPr>
          <w:rFonts w:ascii="黑体" w:hAnsi="黑体" w:eastAsia="黑体" w:cs="黑体"/>
          <w:color w:val="000000"/>
          <w:sz w:val="32"/>
          <w:lang w:eastAsia="zh-CN"/>
        </w:rPr>
      </w:pPr>
      <w:r>
        <w:rPr>
          <w:rFonts w:hint="eastAsia" w:ascii="黑体" w:hAnsi="黑体" w:eastAsia="黑体" w:cs="黑体"/>
          <w:color w:val="000000"/>
          <w:sz w:val="32"/>
          <w:lang w:eastAsia="zh-CN"/>
        </w:rPr>
        <w:t>五、预算绩效信息</w:t>
      </w:r>
    </w:p>
    <w:p>
      <w:pPr>
        <w:ind w:firstLine="560"/>
        <w:outlineLvl w:val="3"/>
      </w:pPr>
      <w:r>
        <w:rPr>
          <w:rFonts w:ascii="方正仿宋_GBK" w:hAnsi="方正仿宋_GBK" w:eastAsia="方正仿宋_GBK" w:cs="方正仿宋_GBK"/>
          <w:color w:val="000000"/>
          <w:sz w:val="28"/>
        </w:rPr>
        <w:t>1.财政事务工作经费（年初）绩效目标表</w:t>
      </w:r>
      <w:bookmarkEnd w:id="1"/>
    </w:p>
    <w:tbl>
      <w:tblPr>
        <w:tblStyle w:val="8"/>
        <w:tblW w:w="4999"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0"/>
        <w:gridCol w:w="1990"/>
        <w:gridCol w:w="1990"/>
        <w:gridCol w:w="1994"/>
        <w:gridCol w:w="1991"/>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285" w:type="pct"/>
            <w:gridSpan w:val="6"/>
            <w:tcBorders>
              <w:top w:val="single" w:color="FFFFFF" w:sz="6" w:space="0"/>
              <w:left w:val="single" w:color="FFFFFF" w:sz="6" w:space="0"/>
              <w:right w:val="single" w:color="FFFFFF" w:sz="6" w:space="0"/>
            </w:tcBorders>
            <w:vAlign w:val="center"/>
          </w:tcPr>
          <w:p>
            <w:pPr>
              <w:pStyle w:val="20"/>
            </w:pPr>
            <w:r>
              <w:t>816001涞水县龙门乡人民政府本级</w:t>
            </w:r>
          </w:p>
        </w:tc>
        <w:tc>
          <w:tcPr>
            <w:tcW w:w="714" w:type="pct"/>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项目编码</w:t>
            </w:r>
          </w:p>
        </w:tc>
        <w:tc>
          <w:tcPr>
            <w:tcW w:w="1428" w:type="pct"/>
            <w:gridSpan w:val="2"/>
            <w:vAlign w:val="center"/>
          </w:tcPr>
          <w:p>
            <w:pPr>
              <w:pStyle w:val="16"/>
            </w:pPr>
            <w:r>
              <w:t>13062324P007401100326</w:t>
            </w:r>
          </w:p>
        </w:tc>
        <w:tc>
          <w:tcPr>
            <w:tcW w:w="714" w:type="pct"/>
            <w:vAlign w:val="center"/>
          </w:tcPr>
          <w:p>
            <w:pPr>
              <w:pStyle w:val="14"/>
            </w:pPr>
            <w:r>
              <w:t>项目名称</w:t>
            </w:r>
          </w:p>
        </w:tc>
        <w:tc>
          <w:tcPr>
            <w:tcW w:w="2142" w:type="pct"/>
            <w:gridSpan w:val="3"/>
            <w:vAlign w:val="center"/>
          </w:tcPr>
          <w:p>
            <w:pPr>
              <w:pStyle w:val="16"/>
            </w:pPr>
            <w:r>
              <w:t>财政事务工作经费（年初）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预算规模及资金用途</w:t>
            </w:r>
          </w:p>
        </w:tc>
        <w:tc>
          <w:tcPr>
            <w:tcW w:w="714" w:type="pct"/>
            <w:vAlign w:val="center"/>
          </w:tcPr>
          <w:p>
            <w:pPr>
              <w:pStyle w:val="14"/>
            </w:pPr>
            <w:r>
              <w:t>预算数</w:t>
            </w:r>
          </w:p>
        </w:tc>
        <w:tc>
          <w:tcPr>
            <w:tcW w:w="714" w:type="pct"/>
            <w:vAlign w:val="center"/>
          </w:tcPr>
          <w:p>
            <w:pPr>
              <w:pStyle w:val="16"/>
            </w:pPr>
            <w:r>
              <w:t>1.00</w:t>
            </w:r>
          </w:p>
        </w:tc>
        <w:tc>
          <w:tcPr>
            <w:tcW w:w="714" w:type="pct"/>
            <w:vAlign w:val="center"/>
          </w:tcPr>
          <w:p>
            <w:pPr>
              <w:pStyle w:val="14"/>
            </w:pPr>
            <w:r>
              <w:t>其中：财政    资金</w:t>
            </w:r>
          </w:p>
        </w:tc>
        <w:tc>
          <w:tcPr>
            <w:tcW w:w="714" w:type="pct"/>
            <w:vAlign w:val="center"/>
          </w:tcPr>
          <w:p>
            <w:pPr>
              <w:pStyle w:val="16"/>
            </w:pPr>
            <w:r>
              <w:t>1.00</w:t>
            </w:r>
          </w:p>
        </w:tc>
        <w:tc>
          <w:tcPr>
            <w:tcW w:w="714" w:type="pct"/>
            <w:vAlign w:val="center"/>
          </w:tcPr>
          <w:p>
            <w:pPr>
              <w:pStyle w:val="14"/>
            </w:pPr>
            <w:r>
              <w:t>其他资金</w:t>
            </w:r>
          </w:p>
        </w:tc>
        <w:tc>
          <w:tcPr>
            <w:tcW w:w="714" w:type="pct"/>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4285" w:type="pct"/>
            <w:gridSpan w:val="6"/>
            <w:vAlign w:val="center"/>
          </w:tcPr>
          <w:p>
            <w:pPr>
              <w:pStyle w:val="16"/>
            </w:pPr>
            <w:r>
              <w:t>财政事务工作经费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资金支出计划（%）</w:t>
            </w:r>
          </w:p>
        </w:tc>
        <w:tc>
          <w:tcPr>
            <w:tcW w:w="1428" w:type="pct"/>
            <w:gridSpan w:val="2"/>
            <w:vAlign w:val="center"/>
          </w:tcPr>
          <w:p>
            <w:pPr>
              <w:pStyle w:val="14"/>
            </w:pPr>
            <w:r>
              <w:t>3月底</w:t>
            </w:r>
          </w:p>
        </w:tc>
        <w:tc>
          <w:tcPr>
            <w:tcW w:w="714" w:type="pct"/>
            <w:vAlign w:val="center"/>
          </w:tcPr>
          <w:p>
            <w:pPr>
              <w:pStyle w:val="14"/>
            </w:pPr>
            <w:r>
              <w:t>6月底</w:t>
            </w:r>
          </w:p>
        </w:tc>
        <w:tc>
          <w:tcPr>
            <w:tcW w:w="714" w:type="pct"/>
            <w:vAlign w:val="center"/>
          </w:tcPr>
          <w:p>
            <w:pPr>
              <w:pStyle w:val="14"/>
            </w:pPr>
            <w:r>
              <w:t>10月底</w:t>
            </w:r>
          </w:p>
        </w:tc>
        <w:tc>
          <w:tcPr>
            <w:tcW w:w="1428" w:type="pct"/>
            <w:gridSpan w:val="2"/>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1428" w:type="pct"/>
            <w:gridSpan w:val="2"/>
            <w:vAlign w:val="center"/>
          </w:tcPr>
          <w:p>
            <w:pPr>
              <w:pStyle w:val="17"/>
            </w:pPr>
            <w:r>
              <w:t>50%</w:t>
            </w:r>
          </w:p>
        </w:tc>
        <w:tc>
          <w:tcPr>
            <w:tcW w:w="714" w:type="pct"/>
            <w:vAlign w:val="center"/>
          </w:tcPr>
          <w:p>
            <w:pPr>
              <w:pStyle w:val="17"/>
            </w:pPr>
            <w:r>
              <w:t>50%</w:t>
            </w:r>
          </w:p>
        </w:tc>
        <w:tc>
          <w:tcPr>
            <w:tcW w:w="714" w:type="pct"/>
            <w:vAlign w:val="center"/>
          </w:tcPr>
          <w:p>
            <w:pPr>
              <w:pStyle w:val="17"/>
            </w:pPr>
            <w:r>
              <w:t>100%</w:t>
            </w:r>
          </w:p>
        </w:tc>
        <w:tc>
          <w:tcPr>
            <w:tcW w:w="1428" w:type="pct"/>
            <w:gridSpan w:val="2"/>
            <w:vAlign w:val="center"/>
          </w:tcPr>
          <w:p>
            <w:pPr>
              <w:pStyle w:val="17"/>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绩效目标</w:t>
            </w:r>
          </w:p>
        </w:tc>
        <w:tc>
          <w:tcPr>
            <w:tcW w:w="4285" w:type="pct"/>
            <w:gridSpan w:val="6"/>
            <w:vAlign w:val="center"/>
          </w:tcPr>
          <w:p>
            <w:pPr>
              <w:pStyle w:val="16"/>
            </w:pPr>
            <w:r>
              <w:t>1.配合乡镇完成各项上级财政拨款，落实到位，保障惠民政策落实到位，做好财政国库支付电子化工作。"</w:t>
            </w:r>
            <w:r>
              <w:tab/>
            </w:r>
          </w:p>
        </w:tc>
      </w:tr>
    </w:tbl>
    <w:p>
      <w:pPr>
        <w:spacing w:line="2" w:lineRule="exact"/>
        <w:jc w:val="center"/>
      </w:pPr>
      <w:r>
        <w:rPr>
          <w:rFonts w:ascii="方正书宋_GBK" w:hAnsi="方正书宋_GBK" w:eastAsia="方正书宋_GBK" w:cs="方正书宋_GBK"/>
          <w:color w:val="000000"/>
          <w:sz w:val="21"/>
        </w:rPr>
        <w:t xml:space="preserve"> </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1"/>
        <w:gridCol w:w="3982"/>
        <w:gridCol w:w="1991"/>
        <w:gridCol w:w="199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14" w:type="pct"/>
            <w:vAlign w:val="center"/>
          </w:tcPr>
          <w:p>
            <w:pPr>
              <w:pStyle w:val="14"/>
            </w:pPr>
            <w:r>
              <w:t>一级指标</w:t>
            </w:r>
          </w:p>
        </w:tc>
        <w:tc>
          <w:tcPr>
            <w:tcW w:w="714" w:type="pct"/>
            <w:vAlign w:val="center"/>
          </w:tcPr>
          <w:p>
            <w:pPr>
              <w:pStyle w:val="14"/>
            </w:pPr>
            <w:r>
              <w:t>二级指标</w:t>
            </w:r>
          </w:p>
        </w:tc>
        <w:tc>
          <w:tcPr>
            <w:tcW w:w="714" w:type="pct"/>
            <w:vAlign w:val="center"/>
          </w:tcPr>
          <w:p>
            <w:pPr>
              <w:pStyle w:val="14"/>
            </w:pPr>
            <w:r>
              <w:t>三级指标</w:t>
            </w:r>
          </w:p>
        </w:tc>
        <w:tc>
          <w:tcPr>
            <w:tcW w:w="1428" w:type="pct"/>
            <w:vAlign w:val="center"/>
          </w:tcPr>
          <w:p>
            <w:pPr>
              <w:pStyle w:val="14"/>
            </w:pPr>
            <w:r>
              <w:t>绩效指标描述</w:t>
            </w:r>
          </w:p>
        </w:tc>
        <w:tc>
          <w:tcPr>
            <w:tcW w:w="714" w:type="pct"/>
            <w:vAlign w:val="center"/>
          </w:tcPr>
          <w:p>
            <w:pPr>
              <w:pStyle w:val="14"/>
            </w:pPr>
            <w:r>
              <w:t>指标值</w:t>
            </w:r>
          </w:p>
        </w:tc>
        <w:tc>
          <w:tcPr>
            <w:tcW w:w="714" w:type="pct"/>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产出指标</w:t>
            </w:r>
          </w:p>
        </w:tc>
        <w:tc>
          <w:tcPr>
            <w:tcW w:w="714" w:type="pct"/>
            <w:vAlign w:val="center"/>
          </w:tcPr>
          <w:p>
            <w:pPr>
              <w:pStyle w:val="16"/>
            </w:pPr>
            <w:r>
              <w:t>数量指标</w:t>
            </w:r>
          </w:p>
        </w:tc>
        <w:tc>
          <w:tcPr>
            <w:tcW w:w="714" w:type="pct"/>
            <w:vAlign w:val="center"/>
          </w:tcPr>
          <w:p>
            <w:pPr>
              <w:pStyle w:val="16"/>
            </w:pPr>
            <w:r>
              <w:t>工作开展完成率（%）</w:t>
            </w:r>
          </w:p>
        </w:tc>
        <w:tc>
          <w:tcPr>
            <w:tcW w:w="1428" w:type="pct"/>
            <w:vAlign w:val="center"/>
          </w:tcPr>
          <w:p>
            <w:pPr>
              <w:pStyle w:val="16"/>
            </w:pPr>
            <w:r>
              <w:t>工作实际开展占计划工作的比率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质量指标</w:t>
            </w:r>
          </w:p>
        </w:tc>
        <w:tc>
          <w:tcPr>
            <w:tcW w:w="714" w:type="pct"/>
            <w:vAlign w:val="center"/>
          </w:tcPr>
          <w:p>
            <w:pPr>
              <w:pStyle w:val="16"/>
            </w:pPr>
            <w:r>
              <w:t>资金有效使用率(%)</w:t>
            </w:r>
          </w:p>
        </w:tc>
        <w:tc>
          <w:tcPr>
            <w:tcW w:w="1428" w:type="pct"/>
            <w:vAlign w:val="center"/>
          </w:tcPr>
          <w:p>
            <w:pPr>
              <w:pStyle w:val="16"/>
            </w:pPr>
            <w:r>
              <w:t>资金实际使用金额占拨付金额的比率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时效指标</w:t>
            </w:r>
          </w:p>
        </w:tc>
        <w:tc>
          <w:tcPr>
            <w:tcW w:w="714" w:type="pct"/>
            <w:vAlign w:val="center"/>
          </w:tcPr>
          <w:p>
            <w:pPr>
              <w:pStyle w:val="16"/>
            </w:pPr>
            <w:r>
              <w:t>年度项目完成情况</w:t>
            </w:r>
          </w:p>
        </w:tc>
        <w:tc>
          <w:tcPr>
            <w:tcW w:w="1428" w:type="pct"/>
            <w:vAlign w:val="center"/>
          </w:tcPr>
          <w:p>
            <w:pPr>
              <w:pStyle w:val="16"/>
            </w:pPr>
            <w:r>
              <w:t>年度项目按规定时间点完成</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成本指标</w:t>
            </w:r>
          </w:p>
        </w:tc>
        <w:tc>
          <w:tcPr>
            <w:tcW w:w="714" w:type="pct"/>
            <w:vAlign w:val="center"/>
          </w:tcPr>
          <w:p>
            <w:pPr>
              <w:pStyle w:val="16"/>
            </w:pPr>
            <w:r>
              <w:t>经费控制数</w:t>
            </w:r>
          </w:p>
        </w:tc>
        <w:tc>
          <w:tcPr>
            <w:tcW w:w="1428" w:type="pct"/>
            <w:vAlign w:val="center"/>
          </w:tcPr>
          <w:p>
            <w:pPr>
              <w:pStyle w:val="16"/>
            </w:pPr>
            <w:r>
              <w:t>经费控制数</w:t>
            </w:r>
          </w:p>
        </w:tc>
        <w:tc>
          <w:tcPr>
            <w:tcW w:w="714" w:type="pct"/>
            <w:vAlign w:val="center"/>
          </w:tcPr>
          <w:p>
            <w:pPr>
              <w:pStyle w:val="16"/>
            </w:pPr>
            <w:r>
              <w:t>1万元</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效益指标</w:t>
            </w:r>
          </w:p>
        </w:tc>
        <w:tc>
          <w:tcPr>
            <w:tcW w:w="714" w:type="pct"/>
            <w:vAlign w:val="center"/>
          </w:tcPr>
          <w:p>
            <w:pPr>
              <w:pStyle w:val="16"/>
            </w:pPr>
            <w:r>
              <w:t>社会效益指标</w:t>
            </w:r>
          </w:p>
        </w:tc>
        <w:tc>
          <w:tcPr>
            <w:tcW w:w="714" w:type="pct"/>
            <w:vAlign w:val="center"/>
          </w:tcPr>
          <w:p>
            <w:pPr>
              <w:pStyle w:val="16"/>
            </w:pPr>
            <w:r>
              <w:t>保障人员办公</w:t>
            </w:r>
          </w:p>
        </w:tc>
        <w:tc>
          <w:tcPr>
            <w:tcW w:w="1428" w:type="pct"/>
            <w:vAlign w:val="center"/>
          </w:tcPr>
          <w:p>
            <w:pPr>
              <w:pStyle w:val="16"/>
            </w:pPr>
            <w:r>
              <w:t>能够保障人员日常工作效率。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社会效益指标</w:t>
            </w:r>
          </w:p>
        </w:tc>
        <w:tc>
          <w:tcPr>
            <w:tcW w:w="714" w:type="pct"/>
            <w:vAlign w:val="center"/>
          </w:tcPr>
          <w:p>
            <w:pPr>
              <w:pStyle w:val="16"/>
            </w:pPr>
            <w:r>
              <w:t>保障人员办公</w:t>
            </w:r>
          </w:p>
        </w:tc>
        <w:tc>
          <w:tcPr>
            <w:tcW w:w="1428" w:type="pct"/>
            <w:vAlign w:val="center"/>
          </w:tcPr>
          <w:p>
            <w:pPr>
              <w:pStyle w:val="16"/>
            </w:pPr>
            <w:r>
              <w:t>能够保障人员日常工作效率。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社会效益指标</w:t>
            </w:r>
          </w:p>
        </w:tc>
        <w:tc>
          <w:tcPr>
            <w:tcW w:w="714" w:type="pct"/>
            <w:vAlign w:val="center"/>
          </w:tcPr>
          <w:p>
            <w:pPr>
              <w:pStyle w:val="16"/>
            </w:pPr>
            <w:r>
              <w:t>保障服务水平</w:t>
            </w:r>
          </w:p>
        </w:tc>
        <w:tc>
          <w:tcPr>
            <w:tcW w:w="1428" w:type="pct"/>
            <w:vAlign w:val="center"/>
          </w:tcPr>
          <w:p>
            <w:pPr>
              <w:pStyle w:val="16"/>
            </w:pPr>
            <w:r>
              <w:t>保障服务水平</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7"/>
            </w:pPr>
            <w:r>
              <w:t>满意度指标</w:t>
            </w:r>
          </w:p>
        </w:tc>
        <w:tc>
          <w:tcPr>
            <w:tcW w:w="714" w:type="pct"/>
            <w:vAlign w:val="center"/>
          </w:tcPr>
          <w:p>
            <w:pPr>
              <w:pStyle w:val="16"/>
            </w:pPr>
            <w:r>
              <w:t>服务对象满意度指标</w:t>
            </w:r>
          </w:p>
        </w:tc>
        <w:tc>
          <w:tcPr>
            <w:tcW w:w="714" w:type="pct"/>
            <w:vAlign w:val="center"/>
          </w:tcPr>
          <w:p>
            <w:pPr>
              <w:pStyle w:val="16"/>
            </w:pPr>
            <w:r>
              <w:t>服务对象满意度</w:t>
            </w:r>
          </w:p>
        </w:tc>
        <w:tc>
          <w:tcPr>
            <w:tcW w:w="1428" w:type="pct"/>
            <w:vAlign w:val="center"/>
          </w:tcPr>
          <w:p>
            <w:pPr>
              <w:pStyle w:val="16"/>
            </w:pPr>
            <w:r>
              <w:t>服务对象满意度</w:t>
            </w:r>
          </w:p>
        </w:tc>
        <w:tc>
          <w:tcPr>
            <w:tcW w:w="714" w:type="pct"/>
            <w:vAlign w:val="center"/>
          </w:tcPr>
          <w:p>
            <w:pPr>
              <w:pStyle w:val="16"/>
            </w:pPr>
            <w:r>
              <w:t>≥90%</w:t>
            </w:r>
          </w:p>
        </w:tc>
        <w:tc>
          <w:tcPr>
            <w:tcW w:w="714" w:type="pct"/>
            <w:vAlign w:val="center"/>
          </w:tcPr>
          <w:p>
            <w:pPr>
              <w:pStyle w:val="16"/>
            </w:pPr>
            <w:r>
              <w:t>依据工作方案</w:t>
            </w:r>
          </w:p>
        </w:tc>
      </w:tr>
    </w:tbl>
    <w:p>
      <w:pPr>
        <w:sectPr>
          <w:pgSz w:w="16840" w:h="11900" w:orient="landscape"/>
          <w:pgMar w:top="1304" w:right="1984" w:bottom="1304" w:left="113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2" w:name="_Toc_4_4_0000000005"/>
      <w:r>
        <w:rPr>
          <w:rFonts w:ascii="方正仿宋_GBK" w:hAnsi="方正仿宋_GBK" w:eastAsia="方正仿宋_GBK" w:cs="方正仿宋_GBK"/>
          <w:color w:val="000000"/>
          <w:sz w:val="28"/>
        </w:rPr>
        <w:t>2.纪检经费（年初）绩效目标表</w:t>
      </w:r>
      <w:bookmarkEnd w:id="2"/>
    </w:p>
    <w:tbl>
      <w:tblPr>
        <w:tblStyle w:val="8"/>
        <w:tblW w:w="4999"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0"/>
        <w:gridCol w:w="1990"/>
        <w:gridCol w:w="1990"/>
        <w:gridCol w:w="1994"/>
        <w:gridCol w:w="1991"/>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285" w:type="pct"/>
            <w:gridSpan w:val="6"/>
            <w:tcBorders>
              <w:top w:val="single" w:color="FFFFFF" w:sz="6" w:space="0"/>
              <w:left w:val="single" w:color="FFFFFF" w:sz="6" w:space="0"/>
              <w:right w:val="single" w:color="FFFFFF" w:sz="6" w:space="0"/>
            </w:tcBorders>
            <w:vAlign w:val="center"/>
          </w:tcPr>
          <w:p>
            <w:pPr>
              <w:pStyle w:val="20"/>
            </w:pPr>
            <w:r>
              <w:t>816001涞水县龙门乡人民政府本级</w:t>
            </w:r>
          </w:p>
        </w:tc>
        <w:tc>
          <w:tcPr>
            <w:tcW w:w="714" w:type="pct"/>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项目编码</w:t>
            </w:r>
          </w:p>
        </w:tc>
        <w:tc>
          <w:tcPr>
            <w:tcW w:w="1428" w:type="pct"/>
            <w:gridSpan w:val="2"/>
            <w:vAlign w:val="center"/>
          </w:tcPr>
          <w:p>
            <w:pPr>
              <w:pStyle w:val="16"/>
            </w:pPr>
            <w:r>
              <w:t>13062324P00739810033T</w:t>
            </w:r>
          </w:p>
        </w:tc>
        <w:tc>
          <w:tcPr>
            <w:tcW w:w="714" w:type="pct"/>
            <w:vAlign w:val="center"/>
          </w:tcPr>
          <w:p>
            <w:pPr>
              <w:pStyle w:val="14"/>
            </w:pPr>
            <w:r>
              <w:t>项目名称</w:t>
            </w:r>
          </w:p>
        </w:tc>
        <w:tc>
          <w:tcPr>
            <w:tcW w:w="2142" w:type="pct"/>
            <w:gridSpan w:val="3"/>
            <w:vAlign w:val="center"/>
          </w:tcPr>
          <w:p>
            <w:pPr>
              <w:pStyle w:val="16"/>
            </w:pPr>
            <w:r>
              <w:t>纪检经费（年初）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预算规模及资金用途</w:t>
            </w:r>
          </w:p>
        </w:tc>
        <w:tc>
          <w:tcPr>
            <w:tcW w:w="714" w:type="pct"/>
            <w:vAlign w:val="center"/>
          </w:tcPr>
          <w:p>
            <w:pPr>
              <w:pStyle w:val="14"/>
            </w:pPr>
            <w:r>
              <w:t>预算数</w:t>
            </w:r>
          </w:p>
        </w:tc>
        <w:tc>
          <w:tcPr>
            <w:tcW w:w="714" w:type="pct"/>
            <w:vAlign w:val="center"/>
          </w:tcPr>
          <w:p>
            <w:pPr>
              <w:pStyle w:val="16"/>
            </w:pPr>
            <w:r>
              <w:t>1.00</w:t>
            </w:r>
          </w:p>
        </w:tc>
        <w:tc>
          <w:tcPr>
            <w:tcW w:w="714" w:type="pct"/>
            <w:vAlign w:val="center"/>
          </w:tcPr>
          <w:p>
            <w:pPr>
              <w:pStyle w:val="14"/>
            </w:pPr>
            <w:r>
              <w:t>其中：财政    资金</w:t>
            </w:r>
          </w:p>
        </w:tc>
        <w:tc>
          <w:tcPr>
            <w:tcW w:w="714" w:type="pct"/>
            <w:vAlign w:val="center"/>
          </w:tcPr>
          <w:p>
            <w:pPr>
              <w:pStyle w:val="16"/>
            </w:pPr>
            <w:r>
              <w:t>1.00</w:t>
            </w:r>
          </w:p>
        </w:tc>
        <w:tc>
          <w:tcPr>
            <w:tcW w:w="714" w:type="pct"/>
            <w:vAlign w:val="center"/>
          </w:tcPr>
          <w:p>
            <w:pPr>
              <w:pStyle w:val="14"/>
            </w:pPr>
            <w:r>
              <w:t>其他资金</w:t>
            </w:r>
          </w:p>
        </w:tc>
        <w:tc>
          <w:tcPr>
            <w:tcW w:w="714" w:type="pct"/>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4285" w:type="pct"/>
            <w:gridSpan w:val="6"/>
            <w:vAlign w:val="center"/>
          </w:tcPr>
          <w:p>
            <w:pPr>
              <w:pStyle w:val="16"/>
            </w:pPr>
            <w:r>
              <w:t>纪检经费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资金支出计划（%）</w:t>
            </w:r>
          </w:p>
        </w:tc>
        <w:tc>
          <w:tcPr>
            <w:tcW w:w="1428" w:type="pct"/>
            <w:gridSpan w:val="2"/>
            <w:vAlign w:val="center"/>
          </w:tcPr>
          <w:p>
            <w:pPr>
              <w:pStyle w:val="14"/>
            </w:pPr>
            <w:r>
              <w:t>3月底</w:t>
            </w:r>
          </w:p>
        </w:tc>
        <w:tc>
          <w:tcPr>
            <w:tcW w:w="714" w:type="pct"/>
            <w:vAlign w:val="center"/>
          </w:tcPr>
          <w:p>
            <w:pPr>
              <w:pStyle w:val="14"/>
            </w:pPr>
            <w:r>
              <w:t>6月底</w:t>
            </w:r>
          </w:p>
        </w:tc>
        <w:tc>
          <w:tcPr>
            <w:tcW w:w="714" w:type="pct"/>
            <w:vAlign w:val="center"/>
          </w:tcPr>
          <w:p>
            <w:pPr>
              <w:pStyle w:val="14"/>
            </w:pPr>
            <w:r>
              <w:t>10月底</w:t>
            </w:r>
          </w:p>
        </w:tc>
        <w:tc>
          <w:tcPr>
            <w:tcW w:w="1428" w:type="pct"/>
            <w:gridSpan w:val="2"/>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1428" w:type="pct"/>
            <w:gridSpan w:val="2"/>
            <w:vAlign w:val="center"/>
          </w:tcPr>
          <w:p>
            <w:pPr>
              <w:pStyle w:val="17"/>
            </w:pPr>
            <w:r>
              <w:t>50%</w:t>
            </w:r>
          </w:p>
        </w:tc>
        <w:tc>
          <w:tcPr>
            <w:tcW w:w="714" w:type="pct"/>
            <w:vAlign w:val="center"/>
          </w:tcPr>
          <w:p>
            <w:pPr>
              <w:pStyle w:val="17"/>
            </w:pPr>
            <w:r>
              <w:t>50%</w:t>
            </w:r>
          </w:p>
        </w:tc>
        <w:tc>
          <w:tcPr>
            <w:tcW w:w="714" w:type="pct"/>
            <w:vAlign w:val="center"/>
          </w:tcPr>
          <w:p>
            <w:pPr>
              <w:pStyle w:val="17"/>
            </w:pPr>
            <w:r>
              <w:t>100%</w:t>
            </w:r>
          </w:p>
        </w:tc>
        <w:tc>
          <w:tcPr>
            <w:tcW w:w="1428" w:type="pct"/>
            <w:gridSpan w:val="2"/>
            <w:vAlign w:val="center"/>
          </w:tcPr>
          <w:p>
            <w:pPr>
              <w:pStyle w:val="17"/>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绩效目标</w:t>
            </w:r>
          </w:p>
        </w:tc>
        <w:tc>
          <w:tcPr>
            <w:tcW w:w="4285" w:type="pct"/>
            <w:gridSpan w:val="6"/>
            <w:vAlign w:val="center"/>
          </w:tcPr>
          <w:p>
            <w:pPr>
              <w:pStyle w:val="16"/>
            </w:pPr>
            <w:r>
              <w:t>1.认真落实纪检单位各项任务，加强监督检查，促进党风廉政。发挥乡纪检监督职能，做到有案必查，有腐必惩，深化廉政教育学习。</w:t>
            </w:r>
            <w:r>
              <w:tab/>
            </w:r>
            <w:r>
              <w:tab/>
            </w:r>
            <w:r>
              <w:tab/>
            </w:r>
            <w:r>
              <w:tab/>
            </w:r>
            <w:r>
              <w:tab/>
            </w:r>
            <w:r>
              <w:tab/>
            </w:r>
          </w:p>
        </w:tc>
      </w:tr>
    </w:tbl>
    <w:p>
      <w:pPr>
        <w:spacing w:line="2" w:lineRule="exact"/>
        <w:jc w:val="center"/>
      </w:pPr>
      <w:r>
        <w:rPr>
          <w:rFonts w:ascii="方正书宋_GBK" w:hAnsi="方正书宋_GBK" w:eastAsia="方正书宋_GBK" w:cs="方正书宋_GBK"/>
          <w:color w:val="000000"/>
          <w:sz w:val="21"/>
        </w:rPr>
        <w:t xml:space="preserve"> </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1"/>
        <w:gridCol w:w="3982"/>
        <w:gridCol w:w="1991"/>
        <w:gridCol w:w="199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14" w:type="pct"/>
            <w:vAlign w:val="center"/>
          </w:tcPr>
          <w:p>
            <w:pPr>
              <w:pStyle w:val="14"/>
            </w:pPr>
            <w:r>
              <w:t>一级指标</w:t>
            </w:r>
          </w:p>
        </w:tc>
        <w:tc>
          <w:tcPr>
            <w:tcW w:w="714" w:type="pct"/>
            <w:vAlign w:val="center"/>
          </w:tcPr>
          <w:p>
            <w:pPr>
              <w:pStyle w:val="14"/>
            </w:pPr>
            <w:r>
              <w:t>二级指标</w:t>
            </w:r>
          </w:p>
        </w:tc>
        <w:tc>
          <w:tcPr>
            <w:tcW w:w="714" w:type="pct"/>
            <w:vAlign w:val="center"/>
          </w:tcPr>
          <w:p>
            <w:pPr>
              <w:pStyle w:val="14"/>
            </w:pPr>
            <w:r>
              <w:t>三级指标</w:t>
            </w:r>
          </w:p>
        </w:tc>
        <w:tc>
          <w:tcPr>
            <w:tcW w:w="1428" w:type="pct"/>
            <w:vAlign w:val="center"/>
          </w:tcPr>
          <w:p>
            <w:pPr>
              <w:pStyle w:val="14"/>
            </w:pPr>
            <w:r>
              <w:t>绩效指标描述</w:t>
            </w:r>
          </w:p>
        </w:tc>
        <w:tc>
          <w:tcPr>
            <w:tcW w:w="714" w:type="pct"/>
            <w:vAlign w:val="center"/>
          </w:tcPr>
          <w:p>
            <w:pPr>
              <w:pStyle w:val="14"/>
            </w:pPr>
            <w:r>
              <w:t>指标值</w:t>
            </w:r>
          </w:p>
        </w:tc>
        <w:tc>
          <w:tcPr>
            <w:tcW w:w="714" w:type="pct"/>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产出指标</w:t>
            </w:r>
          </w:p>
        </w:tc>
        <w:tc>
          <w:tcPr>
            <w:tcW w:w="714" w:type="pct"/>
            <w:vAlign w:val="center"/>
          </w:tcPr>
          <w:p>
            <w:pPr>
              <w:pStyle w:val="16"/>
            </w:pPr>
            <w:r>
              <w:t>数量指标</w:t>
            </w:r>
          </w:p>
        </w:tc>
        <w:tc>
          <w:tcPr>
            <w:tcW w:w="714" w:type="pct"/>
            <w:vAlign w:val="center"/>
          </w:tcPr>
          <w:p>
            <w:pPr>
              <w:pStyle w:val="16"/>
            </w:pPr>
            <w:r>
              <w:t>组织监督检查会议次数</w:t>
            </w:r>
          </w:p>
        </w:tc>
        <w:tc>
          <w:tcPr>
            <w:tcW w:w="1428" w:type="pct"/>
            <w:vAlign w:val="center"/>
          </w:tcPr>
          <w:p>
            <w:pPr>
              <w:pStyle w:val="16"/>
            </w:pPr>
            <w:r>
              <w:t>组织召开监督检查会议的次数</w:t>
            </w:r>
          </w:p>
        </w:tc>
        <w:tc>
          <w:tcPr>
            <w:tcW w:w="714" w:type="pct"/>
            <w:vAlign w:val="center"/>
          </w:tcPr>
          <w:p>
            <w:pPr>
              <w:pStyle w:val="16"/>
            </w:pPr>
            <w:r>
              <w:t>≥5次</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质量指标</w:t>
            </w:r>
          </w:p>
        </w:tc>
        <w:tc>
          <w:tcPr>
            <w:tcW w:w="714" w:type="pct"/>
            <w:vAlign w:val="center"/>
          </w:tcPr>
          <w:p>
            <w:pPr>
              <w:pStyle w:val="16"/>
            </w:pPr>
            <w:r>
              <w:t>案件办结率</w:t>
            </w:r>
          </w:p>
        </w:tc>
        <w:tc>
          <w:tcPr>
            <w:tcW w:w="1428" w:type="pct"/>
            <w:vAlign w:val="center"/>
          </w:tcPr>
          <w:p>
            <w:pPr>
              <w:pStyle w:val="16"/>
            </w:pPr>
            <w:r>
              <w:t>办结案件数量占立案案件总数的比率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时效指标</w:t>
            </w:r>
          </w:p>
        </w:tc>
        <w:tc>
          <w:tcPr>
            <w:tcW w:w="714" w:type="pct"/>
            <w:vAlign w:val="center"/>
          </w:tcPr>
          <w:p>
            <w:pPr>
              <w:pStyle w:val="16"/>
            </w:pPr>
            <w:r>
              <w:t>年度项目完成情况</w:t>
            </w:r>
          </w:p>
        </w:tc>
        <w:tc>
          <w:tcPr>
            <w:tcW w:w="1428" w:type="pct"/>
            <w:vAlign w:val="center"/>
          </w:tcPr>
          <w:p>
            <w:pPr>
              <w:pStyle w:val="16"/>
            </w:pPr>
            <w:r>
              <w:t>年度项目按规定时间点完成</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成本指标</w:t>
            </w:r>
          </w:p>
        </w:tc>
        <w:tc>
          <w:tcPr>
            <w:tcW w:w="714" w:type="pct"/>
            <w:vAlign w:val="center"/>
          </w:tcPr>
          <w:p>
            <w:pPr>
              <w:pStyle w:val="16"/>
            </w:pPr>
            <w:r>
              <w:t>经费控制数</w:t>
            </w:r>
          </w:p>
        </w:tc>
        <w:tc>
          <w:tcPr>
            <w:tcW w:w="1428" w:type="pct"/>
            <w:vAlign w:val="center"/>
          </w:tcPr>
          <w:p>
            <w:pPr>
              <w:pStyle w:val="16"/>
            </w:pPr>
            <w:r>
              <w:t>经费控制数</w:t>
            </w:r>
          </w:p>
        </w:tc>
        <w:tc>
          <w:tcPr>
            <w:tcW w:w="714" w:type="pct"/>
            <w:vAlign w:val="center"/>
          </w:tcPr>
          <w:p>
            <w:pPr>
              <w:pStyle w:val="16"/>
            </w:pPr>
            <w:r>
              <w:t>≤1万元</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效益指标</w:t>
            </w:r>
          </w:p>
        </w:tc>
        <w:tc>
          <w:tcPr>
            <w:tcW w:w="714" w:type="pct"/>
            <w:vAlign w:val="center"/>
          </w:tcPr>
          <w:p>
            <w:pPr>
              <w:pStyle w:val="16"/>
            </w:pPr>
            <w:r>
              <w:t>社会效益指标</w:t>
            </w:r>
          </w:p>
        </w:tc>
        <w:tc>
          <w:tcPr>
            <w:tcW w:w="714" w:type="pct"/>
            <w:vAlign w:val="center"/>
          </w:tcPr>
          <w:p>
            <w:pPr>
              <w:pStyle w:val="16"/>
            </w:pPr>
            <w:r>
              <w:t>问题整改率</w:t>
            </w:r>
          </w:p>
        </w:tc>
        <w:tc>
          <w:tcPr>
            <w:tcW w:w="1428" w:type="pct"/>
            <w:vAlign w:val="center"/>
          </w:tcPr>
          <w:p>
            <w:pPr>
              <w:pStyle w:val="16"/>
            </w:pPr>
            <w:r>
              <w:t>已整改问题数量占发现问题总数的比率</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社会效益指标</w:t>
            </w:r>
          </w:p>
        </w:tc>
        <w:tc>
          <w:tcPr>
            <w:tcW w:w="714" w:type="pct"/>
            <w:vAlign w:val="center"/>
          </w:tcPr>
          <w:p>
            <w:pPr>
              <w:pStyle w:val="16"/>
            </w:pPr>
            <w:r>
              <w:t>社会稳定水平</w:t>
            </w:r>
          </w:p>
        </w:tc>
        <w:tc>
          <w:tcPr>
            <w:tcW w:w="1428" w:type="pct"/>
            <w:vAlign w:val="center"/>
          </w:tcPr>
          <w:p>
            <w:pPr>
              <w:pStyle w:val="16"/>
            </w:pPr>
            <w:r>
              <w:t>通过实施纪检监督政策促进社会稳定水平逐步提高</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7"/>
            </w:pPr>
            <w:r>
              <w:t>满意度指标</w:t>
            </w:r>
          </w:p>
        </w:tc>
        <w:tc>
          <w:tcPr>
            <w:tcW w:w="714" w:type="pct"/>
            <w:vAlign w:val="center"/>
          </w:tcPr>
          <w:p>
            <w:pPr>
              <w:pStyle w:val="16"/>
            </w:pPr>
            <w:r>
              <w:t>服务对象满意度指标</w:t>
            </w:r>
          </w:p>
        </w:tc>
        <w:tc>
          <w:tcPr>
            <w:tcW w:w="714" w:type="pct"/>
            <w:vAlign w:val="center"/>
          </w:tcPr>
          <w:p>
            <w:pPr>
              <w:pStyle w:val="16"/>
            </w:pPr>
            <w:r>
              <w:t>群众满意度</w:t>
            </w:r>
          </w:p>
        </w:tc>
        <w:tc>
          <w:tcPr>
            <w:tcW w:w="1428" w:type="pct"/>
            <w:vAlign w:val="center"/>
          </w:tcPr>
          <w:p>
            <w:pPr>
              <w:pStyle w:val="16"/>
            </w:pPr>
            <w:r>
              <w:t>群众对当年纪检监督工作的整体满意度</w:t>
            </w:r>
          </w:p>
        </w:tc>
        <w:tc>
          <w:tcPr>
            <w:tcW w:w="714" w:type="pct"/>
            <w:vAlign w:val="center"/>
          </w:tcPr>
          <w:p>
            <w:pPr>
              <w:pStyle w:val="16"/>
            </w:pPr>
            <w:r>
              <w:t>≥851</w:t>
            </w:r>
          </w:p>
        </w:tc>
        <w:tc>
          <w:tcPr>
            <w:tcW w:w="714" w:type="pct"/>
            <w:vAlign w:val="center"/>
          </w:tcPr>
          <w:p>
            <w:pPr>
              <w:pStyle w:val="16"/>
            </w:pPr>
            <w:r>
              <w:t>依据工作方案</w:t>
            </w:r>
          </w:p>
        </w:tc>
      </w:tr>
    </w:tbl>
    <w:p>
      <w:pPr>
        <w:sectPr>
          <w:pgSz w:w="16840" w:h="11900" w:orient="landscape"/>
          <w:pgMar w:top="1304" w:right="1984" w:bottom="1304" w:left="113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3" w:name="_Toc_4_4_0000000006"/>
      <w:r>
        <w:rPr>
          <w:rFonts w:ascii="方正仿宋_GBK" w:hAnsi="方正仿宋_GBK" w:eastAsia="方正仿宋_GBK" w:cs="方正仿宋_GBK"/>
          <w:color w:val="000000"/>
          <w:sz w:val="28"/>
        </w:rPr>
        <w:t>3.农村文化建设资金（年初）绩效目标表</w:t>
      </w:r>
      <w:bookmarkEnd w:id="3"/>
    </w:p>
    <w:tbl>
      <w:tblPr>
        <w:tblStyle w:val="8"/>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793"/>
        <w:gridCol w:w="1149"/>
        <w:gridCol w:w="2171"/>
        <w:gridCol w:w="2062"/>
        <w:gridCol w:w="2254"/>
        <w:gridCol w:w="1173"/>
        <w:gridCol w:w="1081"/>
        <w:gridCol w:w="2255"/>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0" w:type="auto"/>
            <w:gridSpan w:val="6"/>
            <w:tcBorders>
              <w:top w:val="single" w:color="FFFFFF" w:sz="6" w:space="0"/>
              <w:left w:val="single" w:color="FFFFFF" w:sz="6" w:space="0"/>
              <w:right w:val="single" w:color="FFFFFF" w:sz="6" w:space="0"/>
            </w:tcBorders>
            <w:vAlign w:val="center"/>
          </w:tcPr>
          <w:p>
            <w:pPr>
              <w:pStyle w:val="20"/>
            </w:pPr>
            <w:r>
              <w:t>816001涞水县龙门乡人民政府本级</w:t>
            </w:r>
          </w:p>
        </w:tc>
        <w:tc>
          <w:tcPr>
            <w:tcW w:w="0" w:type="auto"/>
            <w:gridSpan w:val="2"/>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93" w:type="dxa"/>
            <w:vAlign w:val="center"/>
          </w:tcPr>
          <w:p>
            <w:pPr>
              <w:pStyle w:val="14"/>
            </w:pPr>
            <w:r>
              <w:t>项目编码</w:t>
            </w:r>
          </w:p>
        </w:tc>
        <w:tc>
          <w:tcPr>
            <w:tcW w:w="3320" w:type="dxa"/>
            <w:gridSpan w:val="2"/>
            <w:vAlign w:val="center"/>
          </w:tcPr>
          <w:p>
            <w:pPr>
              <w:pStyle w:val="16"/>
            </w:pPr>
            <w:r>
              <w:t>13062324P00740210045J</w:t>
            </w:r>
          </w:p>
        </w:tc>
        <w:tc>
          <w:tcPr>
            <w:tcW w:w="2062" w:type="dxa"/>
            <w:vAlign w:val="center"/>
          </w:tcPr>
          <w:p>
            <w:pPr>
              <w:pStyle w:val="14"/>
            </w:pPr>
            <w:r>
              <w:t>项目名称</w:t>
            </w:r>
          </w:p>
        </w:tc>
        <w:tc>
          <w:tcPr>
            <w:tcW w:w="6763" w:type="dxa"/>
            <w:gridSpan w:val="4"/>
            <w:vAlign w:val="center"/>
          </w:tcPr>
          <w:p>
            <w:pPr>
              <w:pStyle w:val="16"/>
            </w:pPr>
            <w:r>
              <w:t>乡镇文化站免费开放资金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93" w:type="dxa"/>
            <w:vMerge w:val="restart"/>
            <w:vAlign w:val="center"/>
          </w:tcPr>
          <w:p>
            <w:pPr>
              <w:pStyle w:val="14"/>
            </w:pPr>
            <w:r>
              <w:t>预算规模及资金用途</w:t>
            </w:r>
          </w:p>
        </w:tc>
        <w:tc>
          <w:tcPr>
            <w:tcW w:w="1149" w:type="dxa"/>
            <w:vAlign w:val="center"/>
          </w:tcPr>
          <w:p>
            <w:pPr>
              <w:pStyle w:val="14"/>
              <w:keepNext w:val="0"/>
              <w:keepLines w:val="0"/>
              <w:pageBreakBefore w:val="0"/>
              <w:widowControl/>
              <w:kinsoku/>
              <w:wordWrap/>
              <w:overflowPunct/>
              <w:topLinePunct w:val="0"/>
              <w:autoSpaceDE/>
              <w:autoSpaceDN/>
              <w:bidi w:val="0"/>
              <w:adjustRightInd/>
              <w:snapToGrid/>
              <w:spacing w:line="240" w:lineRule="atLeast"/>
              <w:textAlignment w:val="auto"/>
            </w:pPr>
            <w:r>
              <w:t>预算数</w:t>
            </w:r>
          </w:p>
        </w:tc>
        <w:tc>
          <w:tcPr>
            <w:tcW w:w="2171" w:type="dxa"/>
            <w:vAlign w:val="center"/>
          </w:tcPr>
          <w:p>
            <w:pPr>
              <w:pStyle w:val="16"/>
              <w:keepNext w:val="0"/>
              <w:keepLines w:val="0"/>
              <w:pageBreakBefore w:val="0"/>
              <w:widowControl/>
              <w:kinsoku/>
              <w:wordWrap/>
              <w:overflowPunct/>
              <w:topLinePunct w:val="0"/>
              <w:autoSpaceDE/>
              <w:autoSpaceDN/>
              <w:bidi w:val="0"/>
              <w:adjustRightInd/>
              <w:snapToGrid/>
              <w:spacing w:line="240" w:lineRule="atLeast"/>
              <w:textAlignment w:val="auto"/>
            </w:pPr>
            <w:r>
              <w:t>1.75</w:t>
            </w:r>
          </w:p>
        </w:tc>
        <w:tc>
          <w:tcPr>
            <w:tcW w:w="2062" w:type="dxa"/>
            <w:vAlign w:val="center"/>
          </w:tcPr>
          <w:p>
            <w:pPr>
              <w:pStyle w:val="14"/>
              <w:keepNext w:val="0"/>
              <w:keepLines w:val="0"/>
              <w:pageBreakBefore w:val="0"/>
              <w:widowControl/>
              <w:kinsoku/>
              <w:wordWrap/>
              <w:overflowPunct/>
              <w:topLinePunct w:val="0"/>
              <w:autoSpaceDE/>
              <w:autoSpaceDN/>
              <w:bidi w:val="0"/>
              <w:adjustRightInd/>
              <w:snapToGrid/>
              <w:spacing w:line="240" w:lineRule="atLeast"/>
              <w:textAlignment w:val="auto"/>
            </w:pPr>
            <w:r>
              <w:t>其中：财政资金</w:t>
            </w:r>
          </w:p>
        </w:tc>
        <w:tc>
          <w:tcPr>
            <w:tcW w:w="2254" w:type="dxa"/>
            <w:vAlign w:val="center"/>
          </w:tcPr>
          <w:p>
            <w:pPr>
              <w:pStyle w:val="16"/>
              <w:keepNext w:val="0"/>
              <w:keepLines w:val="0"/>
              <w:pageBreakBefore w:val="0"/>
              <w:widowControl/>
              <w:kinsoku/>
              <w:wordWrap/>
              <w:overflowPunct/>
              <w:topLinePunct w:val="0"/>
              <w:autoSpaceDE/>
              <w:autoSpaceDN/>
              <w:bidi w:val="0"/>
              <w:adjustRightInd/>
              <w:snapToGrid/>
              <w:spacing w:line="240" w:lineRule="atLeast"/>
              <w:textAlignment w:val="auto"/>
            </w:pPr>
            <w:r>
              <w:t>1.75</w:t>
            </w:r>
          </w:p>
        </w:tc>
        <w:tc>
          <w:tcPr>
            <w:tcW w:w="2254" w:type="dxa"/>
            <w:gridSpan w:val="2"/>
            <w:vAlign w:val="center"/>
          </w:tcPr>
          <w:p>
            <w:pPr>
              <w:pStyle w:val="14"/>
              <w:keepNext w:val="0"/>
              <w:keepLines w:val="0"/>
              <w:pageBreakBefore w:val="0"/>
              <w:widowControl/>
              <w:kinsoku/>
              <w:wordWrap/>
              <w:overflowPunct/>
              <w:topLinePunct w:val="0"/>
              <w:autoSpaceDE/>
              <w:autoSpaceDN/>
              <w:bidi w:val="0"/>
              <w:adjustRightInd/>
              <w:snapToGrid/>
              <w:spacing w:line="240" w:lineRule="atLeast"/>
              <w:textAlignment w:val="auto"/>
            </w:pPr>
            <w:r>
              <w:t>其他资金</w:t>
            </w:r>
          </w:p>
        </w:tc>
        <w:tc>
          <w:tcPr>
            <w:tcW w:w="2255" w:type="dxa"/>
            <w:vAlign w:val="center"/>
          </w:tcPr>
          <w:p>
            <w:pPr>
              <w:pStyle w:val="16"/>
              <w:keepNext w:val="0"/>
              <w:keepLines w:val="0"/>
              <w:pageBreakBefore w:val="0"/>
              <w:widowControl/>
              <w:kinsoku/>
              <w:wordWrap/>
              <w:overflowPunct/>
              <w:topLinePunct w:val="0"/>
              <w:autoSpaceDE/>
              <w:autoSpaceDN/>
              <w:bidi w:val="0"/>
              <w:adjustRightInd/>
              <w:snapToGrid/>
              <w:spacing w:line="240" w:lineRule="atLeast"/>
              <w:textAlignment w:val="auto"/>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93" w:type="dxa"/>
            <w:vMerge w:val="continue"/>
          </w:tcPr>
          <w:p/>
        </w:tc>
        <w:tc>
          <w:tcPr>
            <w:tcW w:w="12145" w:type="dxa"/>
            <w:gridSpan w:val="7"/>
            <w:vAlign w:val="center"/>
          </w:tcPr>
          <w:p>
            <w:pPr>
              <w:pStyle w:val="16"/>
            </w:pPr>
            <w:r>
              <w:t>农村文化建设资金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93" w:type="dxa"/>
            <w:vMerge w:val="restart"/>
            <w:vAlign w:val="center"/>
          </w:tcPr>
          <w:p>
            <w:pPr>
              <w:pStyle w:val="14"/>
            </w:pPr>
            <w:r>
              <w:t>资金支出计划（%）</w:t>
            </w:r>
          </w:p>
        </w:tc>
        <w:tc>
          <w:tcPr>
            <w:tcW w:w="3320" w:type="dxa"/>
            <w:gridSpan w:val="2"/>
            <w:vAlign w:val="center"/>
          </w:tcPr>
          <w:p>
            <w:pPr>
              <w:pStyle w:val="14"/>
            </w:pPr>
            <w:r>
              <w:t>3月底</w:t>
            </w:r>
          </w:p>
        </w:tc>
        <w:tc>
          <w:tcPr>
            <w:tcW w:w="2062" w:type="dxa"/>
            <w:vAlign w:val="center"/>
          </w:tcPr>
          <w:p>
            <w:pPr>
              <w:pStyle w:val="14"/>
            </w:pPr>
            <w:r>
              <w:t>6月底</w:t>
            </w:r>
          </w:p>
        </w:tc>
        <w:tc>
          <w:tcPr>
            <w:tcW w:w="3427" w:type="dxa"/>
            <w:gridSpan w:val="2"/>
            <w:vAlign w:val="center"/>
          </w:tcPr>
          <w:p>
            <w:pPr>
              <w:pStyle w:val="14"/>
            </w:pPr>
            <w:r>
              <w:t>10月底</w:t>
            </w:r>
          </w:p>
        </w:tc>
        <w:tc>
          <w:tcPr>
            <w:tcW w:w="3336" w:type="dxa"/>
            <w:gridSpan w:val="2"/>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93" w:type="dxa"/>
            <w:vMerge w:val="continue"/>
          </w:tcPr>
          <w:p/>
        </w:tc>
        <w:tc>
          <w:tcPr>
            <w:tcW w:w="3320" w:type="dxa"/>
            <w:gridSpan w:val="2"/>
            <w:vAlign w:val="center"/>
          </w:tcPr>
          <w:p>
            <w:pPr>
              <w:pStyle w:val="17"/>
            </w:pPr>
            <w:r>
              <w:t>50%</w:t>
            </w:r>
          </w:p>
        </w:tc>
        <w:tc>
          <w:tcPr>
            <w:tcW w:w="2062" w:type="dxa"/>
            <w:vAlign w:val="center"/>
          </w:tcPr>
          <w:p>
            <w:pPr>
              <w:pStyle w:val="17"/>
            </w:pPr>
            <w:r>
              <w:t>50%</w:t>
            </w:r>
          </w:p>
        </w:tc>
        <w:tc>
          <w:tcPr>
            <w:tcW w:w="3427" w:type="dxa"/>
            <w:gridSpan w:val="2"/>
            <w:vAlign w:val="center"/>
          </w:tcPr>
          <w:p>
            <w:pPr>
              <w:pStyle w:val="17"/>
            </w:pPr>
            <w:r>
              <w:t>100%</w:t>
            </w:r>
          </w:p>
        </w:tc>
        <w:tc>
          <w:tcPr>
            <w:tcW w:w="3336" w:type="dxa"/>
            <w:gridSpan w:val="2"/>
            <w:vAlign w:val="center"/>
          </w:tcPr>
          <w:p>
            <w:pPr>
              <w:pStyle w:val="17"/>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93" w:type="dxa"/>
            <w:vAlign w:val="center"/>
          </w:tcPr>
          <w:p>
            <w:pPr>
              <w:pStyle w:val="14"/>
            </w:pPr>
            <w:r>
              <w:t>绩效目标</w:t>
            </w:r>
          </w:p>
        </w:tc>
        <w:tc>
          <w:tcPr>
            <w:tcW w:w="12145" w:type="dxa"/>
            <w:gridSpan w:val="7"/>
            <w:vAlign w:val="center"/>
          </w:tcPr>
          <w:p>
            <w:pPr>
              <w:pStyle w:val="16"/>
            </w:pPr>
            <w:r>
              <w:t>1.以科学发展观为指导，坚持先进文化前进方向，以全面广泛地开展群众文化活动为载体，以繁荣农民群众精神文化生活为目的，规范管理文化活动专项资金确保专款专用，以最大的限度发挥和提高资金的使用效益。</w:t>
            </w:r>
          </w:p>
        </w:tc>
      </w:tr>
    </w:tbl>
    <w:p>
      <w:pPr>
        <w:spacing w:line="2" w:lineRule="exact"/>
        <w:jc w:val="center"/>
      </w:pPr>
      <w:r>
        <w:rPr>
          <w:rFonts w:ascii="方正书宋_GBK" w:hAnsi="方正书宋_GBK" w:eastAsia="方正书宋_GBK" w:cs="方正书宋_GBK"/>
          <w:color w:val="000000"/>
          <w:sz w:val="21"/>
        </w:rPr>
        <w:t xml:space="preserve"> </w:t>
      </w:r>
    </w:p>
    <w:tbl>
      <w:tblPr>
        <w:tblStyle w:val="8"/>
        <w:tblW w:w="4998"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0"/>
        <w:gridCol w:w="3981"/>
        <w:gridCol w:w="1990"/>
        <w:gridCol w:w="199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990" w:type="dxa"/>
            <w:vAlign w:val="center"/>
          </w:tcPr>
          <w:p>
            <w:pPr>
              <w:pStyle w:val="14"/>
            </w:pPr>
            <w:r>
              <w:t>一级指标</w:t>
            </w:r>
          </w:p>
        </w:tc>
        <w:tc>
          <w:tcPr>
            <w:tcW w:w="1990" w:type="dxa"/>
            <w:vAlign w:val="center"/>
          </w:tcPr>
          <w:p>
            <w:pPr>
              <w:pStyle w:val="14"/>
            </w:pPr>
            <w:r>
              <w:t>二级指标</w:t>
            </w:r>
          </w:p>
        </w:tc>
        <w:tc>
          <w:tcPr>
            <w:tcW w:w="1990" w:type="dxa"/>
            <w:vAlign w:val="center"/>
          </w:tcPr>
          <w:p>
            <w:pPr>
              <w:pStyle w:val="14"/>
            </w:pPr>
            <w:r>
              <w:t>三级指标</w:t>
            </w:r>
          </w:p>
        </w:tc>
        <w:tc>
          <w:tcPr>
            <w:tcW w:w="3981" w:type="dxa"/>
            <w:vAlign w:val="center"/>
          </w:tcPr>
          <w:p>
            <w:pPr>
              <w:pStyle w:val="14"/>
            </w:pPr>
            <w:r>
              <w:t>绩效指标描述</w:t>
            </w:r>
          </w:p>
        </w:tc>
        <w:tc>
          <w:tcPr>
            <w:tcW w:w="1990" w:type="dxa"/>
            <w:vAlign w:val="center"/>
          </w:tcPr>
          <w:p>
            <w:pPr>
              <w:pStyle w:val="14"/>
            </w:pPr>
            <w:r>
              <w:t>指标值</w:t>
            </w:r>
          </w:p>
        </w:tc>
        <w:tc>
          <w:tcPr>
            <w:tcW w:w="1991"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0" w:type="dxa"/>
            <w:vMerge w:val="restart"/>
            <w:vAlign w:val="center"/>
          </w:tcPr>
          <w:p>
            <w:pPr>
              <w:pStyle w:val="17"/>
            </w:pPr>
            <w:r>
              <w:t>产出指标</w:t>
            </w:r>
          </w:p>
        </w:tc>
        <w:tc>
          <w:tcPr>
            <w:tcW w:w="1990" w:type="dxa"/>
            <w:vAlign w:val="center"/>
          </w:tcPr>
          <w:p>
            <w:pPr>
              <w:pStyle w:val="16"/>
              <w:ind w:firstLine="0" w:firstLineChars="0"/>
            </w:pPr>
            <w:r>
              <w:t>数量指标</w:t>
            </w:r>
          </w:p>
        </w:tc>
        <w:tc>
          <w:tcPr>
            <w:tcW w:w="1990" w:type="dxa"/>
            <w:vAlign w:val="center"/>
          </w:tcPr>
          <w:p>
            <w:pPr>
              <w:pStyle w:val="16"/>
              <w:ind w:firstLine="0" w:firstLineChars="0"/>
            </w:pPr>
            <w:r>
              <w:t>公共文化服务活动数量</w:t>
            </w:r>
          </w:p>
        </w:tc>
        <w:tc>
          <w:tcPr>
            <w:tcW w:w="3981" w:type="dxa"/>
            <w:vAlign w:val="center"/>
          </w:tcPr>
          <w:p>
            <w:pPr>
              <w:pStyle w:val="16"/>
              <w:ind w:firstLine="0" w:firstLineChars="0"/>
            </w:pPr>
            <w:r>
              <w:t>各类公共文化服务活动组织开展的数量</w:t>
            </w:r>
          </w:p>
        </w:tc>
        <w:tc>
          <w:tcPr>
            <w:tcW w:w="1990" w:type="dxa"/>
            <w:vAlign w:val="center"/>
          </w:tcPr>
          <w:p>
            <w:pPr>
              <w:pStyle w:val="16"/>
              <w:ind w:firstLine="0" w:firstLineChars="0"/>
            </w:pPr>
            <w:r>
              <w:t>≥10次</w:t>
            </w:r>
          </w:p>
        </w:tc>
        <w:tc>
          <w:tcPr>
            <w:tcW w:w="1991" w:type="dxa"/>
            <w:vAlign w:val="center"/>
          </w:tcPr>
          <w:p>
            <w:pPr>
              <w:pStyle w:val="16"/>
              <w:ind w:firstLine="0" w:firstLineChars="0"/>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0" w:type="dxa"/>
            <w:vMerge w:val="continue"/>
            <w:vAlign w:val="center"/>
          </w:tcPr>
          <w:p/>
        </w:tc>
        <w:tc>
          <w:tcPr>
            <w:tcW w:w="1990" w:type="dxa"/>
            <w:vAlign w:val="center"/>
          </w:tcPr>
          <w:p>
            <w:pPr>
              <w:pStyle w:val="16"/>
              <w:ind w:firstLine="0" w:firstLineChars="0"/>
            </w:pPr>
            <w:r>
              <w:t>质量指标</w:t>
            </w:r>
          </w:p>
        </w:tc>
        <w:tc>
          <w:tcPr>
            <w:tcW w:w="1990" w:type="dxa"/>
            <w:vAlign w:val="center"/>
          </w:tcPr>
          <w:p>
            <w:pPr>
              <w:pStyle w:val="16"/>
              <w:ind w:firstLine="0" w:firstLineChars="0"/>
            </w:pPr>
            <w:r>
              <w:t>文化设施达标率</w:t>
            </w:r>
          </w:p>
        </w:tc>
        <w:tc>
          <w:tcPr>
            <w:tcW w:w="3981" w:type="dxa"/>
            <w:vAlign w:val="center"/>
          </w:tcPr>
          <w:p>
            <w:pPr>
              <w:pStyle w:val="16"/>
              <w:ind w:firstLine="0" w:firstLineChars="0"/>
            </w:pPr>
            <w:r>
              <w:t>省内实际文化设施达标数量占文化设施总数的比率</w:t>
            </w:r>
          </w:p>
        </w:tc>
        <w:tc>
          <w:tcPr>
            <w:tcW w:w="1990" w:type="dxa"/>
            <w:vAlign w:val="center"/>
          </w:tcPr>
          <w:p>
            <w:pPr>
              <w:pStyle w:val="16"/>
              <w:ind w:firstLine="0" w:firstLineChars="0"/>
            </w:pPr>
            <w:r>
              <w:t>≥90%</w:t>
            </w:r>
          </w:p>
        </w:tc>
        <w:tc>
          <w:tcPr>
            <w:tcW w:w="1991" w:type="dxa"/>
            <w:vAlign w:val="center"/>
          </w:tcPr>
          <w:p>
            <w:pPr>
              <w:pStyle w:val="16"/>
              <w:ind w:firstLine="0" w:firstLineChars="0"/>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0" w:type="dxa"/>
            <w:vMerge w:val="continue"/>
            <w:vAlign w:val="center"/>
          </w:tcPr>
          <w:p/>
        </w:tc>
        <w:tc>
          <w:tcPr>
            <w:tcW w:w="1990" w:type="dxa"/>
            <w:vAlign w:val="center"/>
          </w:tcPr>
          <w:p>
            <w:pPr>
              <w:pStyle w:val="16"/>
              <w:ind w:firstLine="0" w:firstLineChars="0"/>
            </w:pPr>
            <w:r>
              <w:t>时效指标</w:t>
            </w:r>
          </w:p>
        </w:tc>
        <w:tc>
          <w:tcPr>
            <w:tcW w:w="1990" w:type="dxa"/>
            <w:vAlign w:val="center"/>
          </w:tcPr>
          <w:p>
            <w:pPr>
              <w:pStyle w:val="16"/>
              <w:ind w:firstLine="0" w:firstLineChars="0"/>
            </w:pPr>
            <w:r>
              <w:t>年度项目完成情况</w:t>
            </w:r>
          </w:p>
        </w:tc>
        <w:tc>
          <w:tcPr>
            <w:tcW w:w="3981" w:type="dxa"/>
            <w:vAlign w:val="center"/>
          </w:tcPr>
          <w:p>
            <w:pPr>
              <w:pStyle w:val="16"/>
              <w:ind w:firstLine="0" w:firstLineChars="0"/>
            </w:pPr>
            <w:r>
              <w:t>年度项目按规定时间点完成</w:t>
            </w:r>
          </w:p>
        </w:tc>
        <w:tc>
          <w:tcPr>
            <w:tcW w:w="1990" w:type="dxa"/>
            <w:vAlign w:val="center"/>
          </w:tcPr>
          <w:p>
            <w:pPr>
              <w:pStyle w:val="16"/>
              <w:ind w:firstLine="0" w:firstLineChars="0"/>
            </w:pPr>
            <w:r>
              <w:t>≥90%</w:t>
            </w:r>
          </w:p>
        </w:tc>
        <w:tc>
          <w:tcPr>
            <w:tcW w:w="1991" w:type="dxa"/>
            <w:vAlign w:val="center"/>
          </w:tcPr>
          <w:p>
            <w:pPr>
              <w:pStyle w:val="16"/>
              <w:ind w:firstLine="0" w:firstLineChars="0"/>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0" w:type="dxa"/>
            <w:vMerge w:val="continue"/>
            <w:vAlign w:val="center"/>
          </w:tcPr>
          <w:p/>
        </w:tc>
        <w:tc>
          <w:tcPr>
            <w:tcW w:w="1990" w:type="dxa"/>
            <w:vAlign w:val="center"/>
          </w:tcPr>
          <w:p>
            <w:pPr>
              <w:pStyle w:val="16"/>
              <w:ind w:firstLine="0" w:firstLineChars="0"/>
            </w:pPr>
            <w:r>
              <w:t>成本指标</w:t>
            </w:r>
          </w:p>
        </w:tc>
        <w:tc>
          <w:tcPr>
            <w:tcW w:w="1990" w:type="dxa"/>
            <w:vAlign w:val="center"/>
          </w:tcPr>
          <w:p>
            <w:pPr>
              <w:pStyle w:val="16"/>
              <w:ind w:firstLine="0" w:firstLineChars="0"/>
            </w:pPr>
            <w:r>
              <w:t>经费控制数</w:t>
            </w:r>
          </w:p>
        </w:tc>
        <w:tc>
          <w:tcPr>
            <w:tcW w:w="3981" w:type="dxa"/>
            <w:vAlign w:val="center"/>
          </w:tcPr>
          <w:p>
            <w:pPr>
              <w:pStyle w:val="16"/>
              <w:ind w:firstLine="0" w:firstLineChars="0"/>
            </w:pPr>
            <w:r>
              <w:t>经费控制数</w:t>
            </w:r>
          </w:p>
        </w:tc>
        <w:tc>
          <w:tcPr>
            <w:tcW w:w="1990" w:type="dxa"/>
            <w:vAlign w:val="center"/>
          </w:tcPr>
          <w:p>
            <w:pPr>
              <w:pStyle w:val="16"/>
              <w:ind w:firstLine="0" w:firstLineChars="0"/>
            </w:pPr>
            <w:r>
              <w:t>1.75万元</w:t>
            </w:r>
          </w:p>
        </w:tc>
        <w:tc>
          <w:tcPr>
            <w:tcW w:w="1991" w:type="dxa"/>
            <w:vAlign w:val="center"/>
          </w:tcPr>
          <w:p>
            <w:pPr>
              <w:pStyle w:val="16"/>
              <w:ind w:firstLine="0" w:firstLineChars="0"/>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0" w:type="dxa"/>
            <w:vMerge w:val="restart"/>
            <w:vAlign w:val="center"/>
          </w:tcPr>
          <w:p>
            <w:pPr>
              <w:pStyle w:val="17"/>
            </w:pPr>
            <w:r>
              <w:t>效益指标</w:t>
            </w:r>
          </w:p>
        </w:tc>
        <w:tc>
          <w:tcPr>
            <w:tcW w:w="1990" w:type="dxa"/>
            <w:vAlign w:val="center"/>
          </w:tcPr>
          <w:p>
            <w:pPr>
              <w:pStyle w:val="16"/>
              <w:ind w:firstLine="0" w:firstLineChars="0"/>
            </w:pPr>
            <w:r>
              <w:t>社会效益指标</w:t>
            </w:r>
          </w:p>
        </w:tc>
        <w:tc>
          <w:tcPr>
            <w:tcW w:w="1990" w:type="dxa"/>
            <w:vAlign w:val="center"/>
          </w:tcPr>
          <w:p>
            <w:pPr>
              <w:pStyle w:val="16"/>
              <w:ind w:firstLine="0" w:firstLineChars="0"/>
            </w:pPr>
            <w:r>
              <w:t>社会稳定水平</w:t>
            </w:r>
          </w:p>
        </w:tc>
        <w:tc>
          <w:tcPr>
            <w:tcW w:w="3981" w:type="dxa"/>
            <w:vAlign w:val="center"/>
          </w:tcPr>
          <w:p>
            <w:pPr>
              <w:pStyle w:val="16"/>
              <w:ind w:firstLine="0" w:firstLineChars="0"/>
            </w:pPr>
            <w:r>
              <w:t>通过维稳工作开展，促进社会稳定水平逐步提高</w:t>
            </w:r>
          </w:p>
        </w:tc>
        <w:tc>
          <w:tcPr>
            <w:tcW w:w="1990" w:type="dxa"/>
            <w:vAlign w:val="center"/>
          </w:tcPr>
          <w:p>
            <w:pPr>
              <w:pStyle w:val="16"/>
              <w:ind w:firstLine="0" w:firstLineChars="0"/>
            </w:pPr>
            <w:r>
              <w:t>≥85%</w:t>
            </w:r>
          </w:p>
        </w:tc>
        <w:tc>
          <w:tcPr>
            <w:tcW w:w="1991" w:type="dxa"/>
            <w:vAlign w:val="center"/>
          </w:tcPr>
          <w:p>
            <w:pPr>
              <w:pStyle w:val="16"/>
              <w:ind w:firstLine="0" w:firstLineChars="0"/>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0" w:type="dxa"/>
            <w:vMerge w:val="continue"/>
            <w:vAlign w:val="center"/>
          </w:tcPr>
          <w:p/>
        </w:tc>
        <w:tc>
          <w:tcPr>
            <w:tcW w:w="1990" w:type="dxa"/>
            <w:vAlign w:val="center"/>
          </w:tcPr>
          <w:p>
            <w:pPr>
              <w:pStyle w:val="16"/>
              <w:ind w:firstLine="0" w:firstLineChars="0"/>
            </w:pPr>
            <w:r>
              <w:t>服务对象满意度指标</w:t>
            </w:r>
          </w:p>
        </w:tc>
        <w:tc>
          <w:tcPr>
            <w:tcW w:w="1990" w:type="dxa"/>
            <w:vAlign w:val="center"/>
          </w:tcPr>
          <w:p>
            <w:pPr>
              <w:pStyle w:val="16"/>
              <w:ind w:firstLine="0" w:firstLineChars="0"/>
            </w:pPr>
            <w:r>
              <w:t>群众满意度</w:t>
            </w:r>
          </w:p>
        </w:tc>
        <w:tc>
          <w:tcPr>
            <w:tcW w:w="3981" w:type="dxa"/>
            <w:vAlign w:val="center"/>
          </w:tcPr>
          <w:p>
            <w:pPr>
              <w:pStyle w:val="16"/>
              <w:ind w:firstLine="0" w:firstLineChars="0"/>
            </w:pPr>
            <w:r>
              <w:t>群众满意度</w:t>
            </w:r>
          </w:p>
        </w:tc>
        <w:tc>
          <w:tcPr>
            <w:tcW w:w="1990" w:type="dxa"/>
            <w:vAlign w:val="center"/>
          </w:tcPr>
          <w:p>
            <w:pPr>
              <w:pStyle w:val="16"/>
              <w:ind w:firstLine="0" w:firstLineChars="0"/>
            </w:pPr>
            <w:r>
              <w:t>≥90百分比</w:t>
            </w:r>
          </w:p>
        </w:tc>
        <w:tc>
          <w:tcPr>
            <w:tcW w:w="1991" w:type="dxa"/>
            <w:vAlign w:val="center"/>
          </w:tcPr>
          <w:p>
            <w:pPr>
              <w:pStyle w:val="16"/>
              <w:ind w:firstLine="0" w:firstLineChars="0"/>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0" w:type="dxa"/>
            <w:vAlign w:val="center"/>
          </w:tcPr>
          <w:p>
            <w:pPr>
              <w:pStyle w:val="17"/>
            </w:pPr>
            <w:r>
              <w:t>满意度指标</w:t>
            </w:r>
          </w:p>
        </w:tc>
        <w:tc>
          <w:tcPr>
            <w:tcW w:w="1990" w:type="dxa"/>
            <w:vAlign w:val="center"/>
          </w:tcPr>
          <w:p>
            <w:pPr>
              <w:pStyle w:val="16"/>
              <w:ind w:firstLine="0" w:firstLineChars="0"/>
            </w:pPr>
            <w:r>
              <w:t>数量指标</w:t>
            </w:r>
          </w:p>
        </w:tc>
        <w:tc>
          <w:tcPr>
            <w:tcW w:w="1990" w:type="dxa"/>
            <w:vAlign w:val="center"/>
          </w:tcPr>
          <w:p>
            <w:pPr>
              <w:pStyle w:val="16"/>
              <w:ind w:firstLine="0" w:firstLineChars="0"/>
            </w:pPr>
            <w:r>
              <w:t>公共文化服务活动数量</w:t>
            </w:r>
          </w:p>
        </w:tc>
        <w:tc>
          <w:tcPr>
            <w:tcW w:w="3981" w:type="dxa"/>
            <w:vAlign w:val="center"/>
          </w:tcPr>
          <w:p>
            <w:pPr>
              <w:pStyle w:val="16"/>
              <w:ind w:firstLine="0" w:firstLineChars="0"/>
            </w:pPr>
            <w:r>
              <w:t>各类公共文化服务活动组织开展的数量</w:t>
            </w:r>
          </w:p>
        </w:tc>
        <w:tc>
          <w:tcPr>
            <w:tcW w:w="1990" w:type="dxa"/>
            <w:vAlign w:val="center"/>
          </w:tcPr>
          <w:p>
            <w:pPr>
              <w:pStyle w:val="16"/>
              <w:ind w:firstLine="0" w:firstLineChars="0"/>
            </w:pPr>
            <w:r>
              <w:t>≥10次</w:t>
            </w:r>
          </w:p>
        </w:tc>
        <w:tc>
          <w:tcPr>
            <w:tcW w:w="1991" w:type="dxa"/>
            <w:vAlign w:val="center"/>
          </w:tcPr>
          <w:p>
            <w:pPr>
              <w:pStyle w:val="16"/>
              <w:ind w:firstLine="0" w:firstLineChars="0"/>
            </w:pPr>
            <w:r>
              <w:t>依据工作方案</w:t>
            </w:r>
          </w:p>
        </w:tc>
      </w:tr>
    </w:tbl>
    <w:p>
      <w:pPr>
        <w:sectPr>
          <w:pgSz w:w="16840" w:h="11900" w:orient="landscape"/>
          <w:pgMar w:top="1304" w:right="1984" w:bottom="1304" w:left="113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4" w:name="_Toc_4_4_0000000007"/>
      <w:r>
        <w:rPr>
          <w:rFonts w:ascii="方正仿宋_GBK" w:hAnsi="方正仿宋_GBK" w:eastAsia="方正仿宋_GBK" w:cs="方正仿宋_GBK"/>
          <w:color w:val="000000"/>
          <w:sz w:val="28"/>
        </w:rPr>
        <w:t>4.人大主席团活动经费（年初）绩效目标表</w:t>
      </w:r>
      <w:bookmarkEnd w:id="4"/>
    </w:p>
    <w:tbl>
      <w:tblPr>
        <w:tblStyle w:val="8"/>
        <w:tblW w:w="4998"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89"/>
        <w:gridCol w:w="1990"/>
        <w:gridCol w:w="1990"/>
        <w:gridCol w:w="1990"/>
        <w:gridCol w:w="1990"/>
        <w:gridCol w:w="1993"/>
        <w:gridCol w:w="1990"/>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285" w:type="pct"/>
            <w:gridSpan w:val="6"/>
            <w:tcBorders>
              <w:top w:val="single" w:color="FFFFFF" w:sz="6" w:space="0"/>
              <w:left w:val="single" w:color="FFFFFF" w:sz="6" w:space="0"/>
              <w:right w:val="single" w:color="FFFFFF" w:sz="6" w:space="0"/>
            </w:tcBorders>
            <w:vAlign w:val="center"/>
          </w:tcPr>
          <w:p>
            <w:pPr>
              <w:pStyle w:val="20"/>
            </w:pPr>
            <w:r>
              <w:t>816001涞水县龙门乡人民政府本级</w:t>
            </w:r>
          </w:p>
        </w:tc>
        <w:tc>
          <w:tcPr>
            <w:tcW w:w="714" w:type="pct"/>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项目编码</w:t>
            </w:r>
          </w:p>
        </w:tc>
        <w:tc>
          <w:tcPr>
            <w:tcW w:w="1428" w:type="pct"/>
            <w:gridSpan w:val="2"/>
            <w:vAlign w:val="center"/>
          </w:tcPr>
          <w:p>
            <w:pPr>
              <w:pStyle w:val="16"/>
              <w:rPr>
                <w:rFonts w:ascii="方正书宋_GBK" w:hAnsi="方正书宋_GBK" w:eastAsia="方正书宋_GBK" w:cs="方正书宋_GBK"/>
                <w:sz w:val="21"/>
                <w:szCs w:val="24"/>
                <w:lang w:val="en-US" w:eastAsia="uk-UA" w:bidi="ar-SA"/>
              </w:rPr>
            </w:pPr>
            <w:r>
              <w:t>13062324P00740010031W</w:t>
            </w:r>
          </w:p>
        </w:tc>
        <w:tc>
          <w:tcPr>
            <w:tcW w:w="714" w:type="pct"/>
            <w:vAlign w:val="center"/>
          </w:tcPr>
          <w:p>
            <w:pPr>
              <w:pStyle w:val="14"/>
            </w:pPr>
            <w:r>
              <w:t>项目名称</w:t>
            </w:r>
          </w:p>
        </w:tc>
        <w:tc>
          <w:tcPr>
            <w:tcW w:w="2143" w:type="pct"/>
            <w:gridSpan w:val="3"/>
            <w:vAlign w:val="center"/>
          </w:tcPr>
          <w:p>
            <w:pPr>
              <w:pStyle w:val="16"/>
            </w:pPr>
            <w:r>
              <w:t>人大主席团活动经费（年初）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预算规模及资金用途</w:t>
            </w:r>
          </w:p>
        </w:tc>
        <w:tc>
          <w:tcPr>
            <w:tcW w:w="714" w:type="pct"/>
            <w:vAlign w:val="center"/>
          </w:tcPr>
          <w:p>
            <w:pPr>
              <w:pStyle w:val="14"/>
            </w:pPr>
            <w:r>
              <w:t>预算数</w:t>
            </w:r>
          </w:p>
        </w:tc>
        <w:tc>
          <w:tcPr>
            <w:tcW w:w="714" w:type="pct"/>
            <w:vAlign w:val="center"/>
          </w:tcPr>
          <w:p>
            <w:pPr>
              <w:pStyle w:val="16"/>
            </w:pPr>
            <w:r>
              <w:t>1.00</w:t>
            </w:r>
          </w:p>
        </w:tc>
        <w:tc>
          <w:tcPr>
            <w:tcW w:w="714" w:type="pct"/>
            <w:vAlign w:val="center"/>
          </w:tcPr>
          <w:p>
            <w:pPr>
              <w:pStyle w:val="14"/>
            </w:pPr>
            <w:r>
              <w:t>其中：财政资金</w:t>
            </w:r>
          </w:p>
        </w:tc>
        <w:tc>
          <w:tcPr>
            <w:tcW w:w="714" w:type="pct"/>
            <w:vAlign w:val="center"/>
          </w:tcPr>
          <w:p>
            <w:pPr>
              <w:pStyle w:val="16"/>
            </w:pPr>
            <w:r>
              <w:t>1.00</w:t>
            </w:r>
          </w:p>
        </w:tc>
        <w:tc>
          <w:tcPr>
            <w:tcW w:w="715" w:type="pct"/>
            <w:vAlign w:val="center"/>
          </w:tcPr>
          <w:p>
            <w:pPr>
              <w:pStyle w:val="14"/>
            </w:pPr>
            <w:r>
              <w:t>其他资金</w:t>
            </w:r>
          </w:p>
        </w:tc>
        <w:tc>
          <w:tcPr>
            <w:tcW w:w="714" w:type="pct"/>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4285" w:type="pct"/>
            <w:gridSpan w:val="6"/>
            <w:vAlign w:val="center"/>
          </w:tcPr>
          <w:p>
            <w:pPr>
              <w:pStyle w:val="16"/>
            </w:pPr>
            <w:r>
              <w:t>人大主席团活动经费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资金支出计划（%）</w:t>
            </w:r>
          </w:p>
        </w:tc>
        <w:tc>
          <w:tcPr>
            <w:tcW w:w="1428" w:type="pct"/>
            <w:gridSpan w:val="2"/>
            <w:vAlign w:val="center"/>
          </w:tcPr>
          <w:p>
            <w:pPr>
              <w:pStyle w:val="14"/>
            </w:pPr>
            <w:r>
              <w:t>3月底</w:t>
            </w:r>
          </w:p>
        </w:tc>
        <w:tc>
          <w:tcPr>
            <w:tcW w:w="714" w:type="pct"/>
            <w:vAlign w:val="center"/>
          </w:tcPr>
          <w:p>
            <w:pPr>
              <w:pStyle w:val="14"/>
            </w:pPr>
            <w:r>
              <w:t>6月底</w:t>
            </w:r>
          </w:p>
        </w:tc>
        <w:tc>
          <w:tcPr>
            <w:tcW w:w="714" w:type="pct"/>
            <w:vAlign w:val="center"/>
          </w:tcPr>
          <w:p>
            <w:pPr>
              <w:pStyle w:val="14"/>
            </w:pPr>
            <w:r>
              <w:t>10月底</w:t>
            </w:r>
          </w:p>
        </w:tc>
        <w:tc>
          <w:tcPr>
            <w:tcW w:w="1429" w:type="pct"/>
            <w:gridSpan w:val="2"/>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1428" w:type="pct"/>
            <w:gridSpan w:val="2"/>
            <w:vAlign w:val="center"/>
          </w:tcPr>
          <w:p>
            <w:pPr>
              <w:pStyle w:val="17"/>
            </w:pPr>
            <w:r>
              <w:t>50%</w:t>
            </w:r>
          </w:p>
        </w:tc>
        <w:tc>
          <w:tcPr>
            <w:tcW w:w="714" w:type="pct"/>
            <w:vAlign w:val="center"/>
          </w:tcPr>
          <w:p>
            <w:pPr>
              <w:pStyle w:val="17"/>
            </w:pPr>
            <w:r>
              <w:t>50%</w:t>
            </w:r>
          </w:p>
        </w:tc>
        <w:tc>
          <w:tcPr>
            <w:tcW w:w="714" w:type="pct"/>
            <w:vAlign w:val="center"/>
          </w:tcPr>
          <w:p>
            <w:pPr>
              <w:pStyle w:val="17"/>
            </w:pPr>
            <w:r>
              <w:t>100%</w:t>
            </w:r>
          </w:p>
        </w:tc>
        <w:tc>
          <w:tcPr>
            <w:tcW w:w="1429" w:type="pct"/>
            <w:gridSpan w:val="2"/>
            <w:vAlign w:val="center"/>
          </w:tcPr>
          <w:p>
            <w:pPr>
              <w:pStyle w:val="17"/>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绩效目标</w:t>
            </w:r>
          </w:p>
        </w:tc>
        <w:tc>
          <w:tcPr>
            <w:tcW w:w="4285" w:type="pct"/>
            <w:gridSpan w:val="6"/>
            <w:vAlign w:val="center"/>
          </w:tcPr>
          <w:p>
            <w:pPr>
              <w:pStyle w:val="16"/>
            </w:pPr>
            <w:r>
              <w:t>1.为了更好落实中央2015（18）号文件精神和省委市委落实中央18号文件的意见，切实加强基层人大建设，保障乡人大主席团的正常运转。</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21"/>
        </w:rPr>
        <w:t xml:space="preserve"> </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1"/>
        <w:gridCol w:w="3982"/>
        <w:gridCol w:w="1991"/>
        <w:gridCol w:w="199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14" w:type="pct"/>
            <w:vAlign w:val="center"/>
          </w:tcPr>
          <w:p>
            <w:pPr>
              <w:pStyle w:val="14"/>
            </w:pPr>
            <w:r>
              <w:t>一级指标</w:t>
            </w:r>
          </w:p>
        </w:tc>
        <w:tc>
          <w:tcPr>
            <w:tcW w:w="714" w:type="pct"/>
            <w:vAlign w:val="center"/>
          </w:tcPr>
          <w:p>
            <w:pPr>
              <w:pStyle w:val="14"/>
            </w:pPr>
            <w:r>
              <w:t>二级指标</w:t>
            </w:r>
          </w:p>
        </w:tc>
        <w:tc>
          <w:tcPr>
            <w:tcW w:w="714" w:type="pct"/>
            <w:vAlign w:val="center"/>
          </w:tcPr>
          <w:p>
            <w:pPr>
              <w:pStyle w:val="14"/>
            </w:pPr>
            <w:r>
              <w:t>三级指标</w:t>
            </w:r>
          </w:p>
        </w:tc>
        <w:tc>
          <w:tcPr>
            <w:tcW w:w="1428" w:type="pct"/>
            <w:vAlign w:val="center"/>
          </w:tcPr>
          <w:p>
            <w:pPr>
              <w:pStyle w:val="14"/>
            </w:pPr>
            <w:r>
              <w:t>绩效指标描述</w:t>
            </w:r>
          </w:p>
        </w:tc>
        <w:tc>
          <w:tcPr>
            <w:tcW w:w="714" w:type="pct"/>
            <w:vAlign w:val="center"/>
          </w:tcPr>
          <w:p>
            <w:pPr>
              <w:pStyle w:val="14"/>
            </w:pPr>
            <w:r>
              <w:t>指标值</w:t>
            </w:r>
          </w:p>
        </w:tc>
        <w:tc>
          <w:tcPr>
            <w:tcW w:w="714" w:type="pct"/>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产出指标</w:t>
            </w:r>
          </w:p>
        </w:tc>
        <w:tc>
          <w:tcPr>
            <w:tcW w:w="714" w:type="pct"/>
            <w:vAlign w:val="center"/>
          </w:tcPr>
          <w:p>
            <w:pPr>
              <w:pStyle w:val="16"/>
            </w:pPr>
            <w:r>
              <w:t>数量指标</w:t>
            </w:r>
          </w:p>
        </w:tc>
        <w:tc>
          <w:tcPr>
            <w:tcW w:w="714" w:type="pct"/>
            <w:vAlign w:val="center"/>
          </w:tcPr>
          <w:p>
            <w:pPr>
              <w:pStyle w:val="16"/>
            </w:pPr>
            <w:r>
              <w:t>人大主席团活动开展情况</w:t>
            </w:r>
          </w:p>
        </w:tc>
        <w:tc>
          <w:tcPr>
            <w:tcW w:w="1428" w:type="pct"/>
            <w:vAlign w:val="center"/>
          </w:tcPr>
          <w:p>
            <w:pPr>
              <w:pStyle w:val="16"/>
            </w:pPr>
            <w:r>
              <w:t>已开展活动占应开展活动的比率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质量指标</w:t>
            </w:r>
          </w:p>
        </w:tc>
        <w:tc>
          <w:tcPr>
            <w:tcW w:w="714" w:type="pct"/>
            <w:vAlign w:val="center"/>
          </w:tcPr>
          <w:p>
            <w:pPr>
              <w:pStyle w:val="16"/>
            </w:pPr>
            <w:r>
              <w:t>人大主席团活动开展效果</w:t>
            </w:r>
          </w:p>
        </w:tc>
        <w:tc>
          <w:tcPr>
            <w:tcW w:w="1428" w:type="pct"/>
            <w:vAlign w:val="center"/>
          </w:tcPr>
          <w:p>
            <w:pPr>
              <w:pStyle w:val="16"/>
            </w:pPr>
            <w:r>
              <w:t>效果良好的活动占已开展活动的比率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时效指标</w:t>
            </w:r>
          </w:p>
        </w:tc>
        <w:tc>
          <w:tcPr>
            <w:tcW w:w="714" w:type="pct"/>
            <w:vAlign w:val="center"/>
          </w:tcPr>
          <w:p>
            <w:pPr>
              <w:pStyle w:val="16"/>
            </w:pPr>
            <w:r>
              <w:t>年度项目完成情况</w:t>
            </w:r>
          </w:p>
        </w:tc>
        <w:tc>
          <w:tcPr>
            <w:tcW w:w="1428" w:type="pct"/>
            <w:vAlign w:val="center"/>
          </w:tcPr>
          <w:p>
            <w:pPr>
              <w:pStyle w:val="16"/>
            </w:pPr>
            <w:r>
              <w:t>年度项目按规定时间点完成</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成本指标</w:t>
            </w:r>
          </w:p>
        </w:tc>
        <w:tc>
          <w:tcPr>
            <w:tcW w:w="714" w:type="pct"/>
            <w:vAlign w:val="center"/>
          </w:tcPr>
          <w:p>
            <w:pPr>
              <w:pStyle w:val="16"/>
            </w:pPr>
            <w:r>
              <w:t>经费控制数</w:t>
            </w:r>
          </w:p>
        </w:tc>
        <w:tc>
          <w:tcPr>
            <w:tcW w:w="1428" w:type="pct"/>
            <w:vAlign w:val="center"/>
          </w:tcPr>
          <w:p>
            <w:pPr>
              <w:pStyle w:val="16"/>
            </w:pPr>
            <w:r>
              <w:t>经费控制数</w:t>
            </w:r>
          </w:p>
        </w:tc>
        <w:tc>
          <w:tcPr>
            <w:tcW w:w="714" w:type="pct"/>
            <w:vAlign w:val="center"/>
          </w:tcPr>
          <w:p>
            <w:pPr>
              <w:pStyle w:val="16"/>
            </w:pPr>
            <w:r>
              <w:t>≥1万元</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效益指标</w:t>
            </w:r>
          </w:p>
        </w:tc>
        <w:tc>
          <w:tcPr>
            <w:tcW w:w="714" w:type="pct"/>
            <w:vAlign w:val="center"/>
          </w:tcPr>
          <w:p>
            <w:pPr>
              <w:pStyle w:val="16"/>
            </w:pPr>
            <w:r>
              <w:t>社会效益指标</w:t>
            </w:r>
          </w:p>
        </w:tc>
        <w:tc>
          <w:tcPr>
            <w:tcW w:w="714" w:type="pct"/>
            <w:vAlign w:val="center"/>
          </w:tcPr>
          <w:p>
            <w:pPr>
              <w:pStyle w:val="16"/>
            </w:pPr>
            <w:r>
              <w:t>参与政府决策活动次数</w:t>
            </w:r>
          </w:p>
        </w:tc>
        <w:tc>
          <w:tcPr>
            <w:tcW w:w="1428" w:type="pct"/>
            <w:vAlign w:val="center"/>
          </w:tcPr>
          <w:p>
            <w:pPr>
              <w:pStyle w:val="16"/>
            </w:pPr>
            <w:r>
              <w:t>参与决策咨询活动次数</w:t>
            </w:r>
          </w:p>
        </w:tc>
        <w:tc>
          <w:tcPr>
            <w:tcW w:w="714" w:type="pct"/>
            <w:vAlign w:val="center"/>
          </w:tcPr>
          <w:p>
            <w:pPr>
              <w:pStyle w:val="16"/>
            </w:pPr>
            <w:r>
              <w:t>≥5次</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社会效益指标</w:t>
            </w:r>
          </w:p>
        </w:tc>
        <w:tc>
          <w:tcPr>
            <w:tcW w:w="714" w:type="pct"/>
            <w:vAlign w:val="center"/>
          </w:tcPr>
          <w:p>
            <w:pPr>
              <w:pStyle w:val="16"/>
            </w:pPr>
            <w:r>
              <w:t>社会影响力</w:t>
            </w:r>
          </w:p>
        </w:tc>
        <w:tc>
          <w:tcPr>
            <w:tcW w:w="1428" w:type="pct"/>
            <w:vAlign w:val="center"/>
          </w:tcPr>
          <w:p>
            <w:pPr>
              <w:pStyle w:val="16"/>
            </w:pPr>
            <w:r>
              <w:t>在本地区产生的重要影响，得到广大受众的充分认可。</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7"/>
            </w:pPr>
            <w:r>
              <w:t>满意度指标</w:t>
            </w:r>
          </w:p>
        </w:tc>
        <w:tc>
          <w:tcPr>
            <w:tcW w:w="714" w:type="pct"/>
            <w:vAlign w:val="center"/>
          </w:tcPr>
          <w:p>
            <w:pPr>
              <w:pStyle w:val="16"/>
            </w:pPr>
            <w:r>
              <w:t>服务对象满意度指标</w:t>
            </w:r>
          </w:p>
        </w:tc>
        <w:tc>
          <w:tcPr>
            <w:tcW w:w="714" w:type="pct"/>
            <w:vAlign w:val="center"/>
          </w:tcPr>
          <w:p>
            <w:pPr>
              <w:pStyle w:val="16"/>
            </w:pPr>
            <w:r>
              <w:t>群众满意度</w:t>
            </w:r>
          </w:p>
        </w:tc>
        <w:tc>
          <w:tcPr>
            <w:tcW w:w="1428" w:type="pct"/>
            <w:vAlign w:val="center"/>
          </w:tcPr>
          <w:p>
            <w:pPr>
              <w:pStyle w:val="16"/>
            </w:pPr>
            <w:r>
              <w:t>群众对当年人大主席团工作的整体满意度</w:t>
            </w:r>
          </w:p>
        </w:tc>
        <w:tc>
          <w:tcPr>
            <w:tcW w:w="714" w:type="pct"/>
            <w:vAlign w:val="center"/>
          </w:tcPr>
          <w:p>
            <w:pPr>
              <w:pStyle w:val="16"/>
            </w:pPr>
            <w:r>
              <w:t>≥85%</w:t>
            </w:r>
          </w:p>
        </w:tc>
        <w:tc>
          <w:tcPr>
            <w:tcW w:w="714" w:type="pct"/>
            <w:vAlign w:val="center"/>
          </w:tcPr>
          <w:p>
            <w:pPr>
              <w:pStyle w:val="16"/>
            </w:pPr>
            <w:r>
              <w:t>依据工作方案</w:t>
            </w:r>
          </w:p>
        </w:tc>
      </w:tr>
    </w:tbl>
    <w:p>
      <w:pPr>
        <w:sectPr>
          <w:pgSz w:w="16840" w:h="11900" w:orient="landscape"/>
          <w:pgMar w:top="1304" w:right="1984" w:bottom="1304" w:left="113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5" w:name="_Toc_4_4_0000000008"/>
      <w:r>
        <w:rPr>
          <w:rFonts w:ascii="方正仿宋_GBK" w:hAnsi="方正仿宋_GBK" w:eastAsia="方正仿宋_GBK" w:cs="方正仿宋_GBK"/>
          <w:color w:val="000000"/>
          <w:sz w:val="28"/>
        </w:rPr>
        <w:t>5.食安经费（年初）绩效目标表</w:t>
      </w:r>
      <w:bookmarkEnd w:id="5"/>
    </w:p>
    <w:tbl>
      <w:tblPr>
        <w:tblStyle w:val="8"/>
        <w:tblW w:w="4999"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0"/>
        <w:gridCol w:w="1990"/>
        <w:gridCol w:w="1990"/>
        <w:gridCol w:w="1994"/>
        <w:gridCol w:w="1991"/>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285" w:type="pct"/>
            <w:gridSpan w:val="6"/>
            <w:tcBorders>
              <w:top w:val="single" w:color="FFFFFF" w:sz="6" w:space="0"/>
              <w:left w:val="single" w:color="FFFFFF" w:sz="6" w:space="0"/>
              <w:right w:val="single" w:color="FFFFFF" w:sz="6" w:space="0"/>
            </w:tcBorders>
            <w:vAlign w:val="center"/>
          </w:tcPr>
          <w:p>
            <w:pPr>
              <w:pStyle w:val="20"/>
            </w:pPr>
            <w:r>
              <w:t>816001涞水县龙门乡人民政府本级</w:t>
            </w:r>
          </w:p>
        </w:tc>
        <w:tc>
          <w:tcPr>
            <w:tcW w:w="714" w:type="pct"/>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项目编码</w:t>
            </w:r>
          </w:p>
        </w:tc>
        <w:tc>
          <w:tcPr>
            <w:tcW w:w="1428" w:type="pct"/>
            <w:gridSpan w:val="2"/>
            <w:vAlign w:val="center"/>
          </w:tcPr>
          <w:p>
            <w:pPr>
              <w:pStyle w:val="16"/>
            </w:pPr>
            <w:r>
              <w:t>13062324P007397100335</w:t>
            </w:r>
          </w:p>
        </w:tc>
        <w:tc>
          <w:tcPr>
            <w:tcW w:w="714" w:type="pct"/>
            <w:vAlign w:val="center"/>
          </w:tcPr>
          <w:p>
            <w:pPr>
              <w:pStyle w:val="14"/>
            </w:pPr>
            <w:r>
              <w:t>项目名称</w:t>
            </w:r>
          </w:p>
        </w:tc>
        <w:tc>
          <w:tcPr>
            <w:tcW w:w="2142" w:type="pct"/>
            <w:gridSpan w:val="3"/>
            <w:vAlign w:val="center"/>
          </w:tcPr>
          <w:p>
            <w:pPr>
              <w:pStyle w:val="16"/>
            </w:pPr>
            <w:r>
              <w:t>食安经费（年初）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预算规模及资金用途</w:t>
            </w:r>
          </w:p>
        </w:tc>
        <w:tc>
          <w:tcPr>
            <w:tcW w:w="714" w:type="pct"/>
            <w:vAlign w:val="center"/>
          </w:tcPr>
          <w:p>
            <w:pPr>
              <w:pStyle w:val="14"/>
            </w:pPr>
            <w:r>
              <w:t>预算数</w:t>
            </w:r>
          </w:p>
        </w:tc>
        <w:tc>
          <w:tcPr>
            <w:tcW w:w="714" w:type="pct"/>
            <w:vAlign w:val="center"/>
          </w:tcPr>
          <w:p>
            <w:pPr>
              <w:pStyle w:val="16"/>
            </w:pPr>
            <w:r>
              <w:t>0.68</w:t>
            </w:r>
          </w:p>
        </w:tc>
        <w:tc>
          <w:tcPr>
            <w:tcW w:w="714" w:type="pct"/>
            <w:vAlign w:val="center"/>
          </w:tcPr>
          <w:p>
            <w:pPr>
              <w:pStyle w:val="14"/>
            </w:pPr>
            <w:r>
              <w:t>其中：财政    资金</w:t>
            </w:r>
          </w:p>
        </w:tc>
        <w:tc>
          <w:tcPr>
            <w:tcW w:w="714" w:type="pct"/>
            <w:vAlign w:val="center"/>
          </w:tcPr>
          <w:p>
            <w:pPr>
              <w:pStyle w:val="16"/>
            </w:pPr>
            <w:r>
              <w:t>0.68</w:t>
            </w:r>
          </w:p>
        </w:tc>
        <w:tc>
          <w:tcPr>
            <w:tcW w:w="714" w:type="pct"/>
            <w:vAlign w:val="center"/>
          </w:tcPr>
          <w:p>
            <w:pPr>
              <w:pStyle w:val="14"/>
            </w:pPr>
            <w:r>
              <w:t>其他资金</w:t>
            </w:r>
          </w:p>
        </w:tc>
        <w:tc>
          <w:tcPr>
            <w:tcW w:w="714" w:type="pct"/>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4285" w:type="pct"/>
            <w:gridSpan w:val="6"/>
            <w:vAlign w:val="center"/>
          </w:tcPr>
          <w:p>
            <w:pPr>
              <w:pStyle w:val="16"/>
            </w:pPr>
            <w:r>
              <w:t>食安经费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资金支出计划（%）</w:t>
            </w:r>
          </w:p>
        </w:tc>
        <w:tc>
          <w:tcPr>
            <w:tcW w:w="1428" w:type="pct"/>
            <w:gridSpan w:val="2"/>
            <w:vAlign w:val="center"/>
          </w:tcPr>
          <w:p>
            <w:pPr>
              <w:pStyle w:val="14"/>
            </w:pPr>
            <w:r>
              <w:t>3月底</w:t>
            </w:r>
          </w:p>
        </w:tc>
        <w:tc>
          <w:tcPr>
            <w:tcW w:w="714" w:type="pct"/>
            <w:vAlign w:val="center"/>
          </w:tcPr>
          <w:p>
            <w:pPr>
              <w:pStyle w:val="14"/>
            </w:pPr>
            <w:r>
              <w:t>6月底</w:t>
            </w:r>
          </w:p>
        </w:tc>
        <w:tc>
          <w:tcPr>
            <w:tcW w:w="714" w:type="pct"/>
            <w:vAlign w:val="center"/>
          </w:tcPr>
          <w:p>
            <w:pPr>
              <w:pStyle w:val="14"/>
            </w:pPr>
            <w:r>
              <w:t>10月底</w:t>
            </w:r>
          </w:p>
        </w:tc>
        <w:tc>
          <w:tcPr>
            <w:tcW w:w="1428" w:type="pct"/>
            <w:gridSpan w:val="2"/>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1428" w:type="pct"/>
            <w:gridSpan w:val="2"/>
            <w:vAlign w:val="center"/>
          </w:tcPr>
          <w:p>
            <w:pPr>
              <w:pStyle w:val="17"/>
            </w:pPr>
            <w:r>
              <w:t>100%</w:t>
            </w:r>
          </w:p>
        </w:tc>
        <w:tc>
          <w:tcPr>
            <w:tcW w:w="714" w:type="pct"/>
            <w:vAlign w:val="center"/>
          </w:tcPr>
          <w:p>
            <w:pPr>
              <w:pStyle w:val="17"/>
            </w:pPr>
            <w:r>
              <w:t>100%</w:t>
            </w:r>
          </w:p>
        </w:tc>
        <w:tc>
          <w:tcPr>
            <w:tcW w:w="714" w:type="pct"/>
            <w:vAlign w:val="center"/>
          </w:tcPr>
          <w:p>
            <w:pPr>
              <w:pStyle w:val="17"/>
            </w:pPr>
            <w:r>
              <w:t>100%</w:t>
            </w:r>
          </w:p>
        </w:tc>
        <w:tc>
          <w:tcPr>
            <w:tcW w:w="1428" w:type="pct"/>
            <w:gridSpan w:val="2"/>
            <w:vAlign w:val="center"/>
          </w:tcPr>
          <w:p>
            <w:pPr>
              <w:pStyle w:val="17"/>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绩效目标</w:t>
            </w:r>
          </w:p>
        </w:tc>
        <w:tc>
          <w:tcPr>
            <w:tcW w:w="4285" w:type="pct"/>
            <w:gridSpan w:val="6"/>
            <w:vAlign w:val="center"/>
          </w:tcPr>
          <w:p>
            <w:pPr>
              <w:pStyle w:val="16"/>
            </w:pPr>
            <w:r>
              <w:t>1.组织开展食品安全调查及专项统计调查工作，了解基层情况和动态提供统计信息和咨询建议，确保食品安全调查和专项统计调查工作顺利完成。</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21"/>
        </w:rPr>
        <w:t xml:space="preserve"> </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1"/>
        <w:gridCol w:w="3982"/>
        <w:gridCol w:w="1991"/>
        <w:gridCol w:w="199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14" w:type="pct"/>
            <w:vAlign w:val="center"/>
          </w:tcPr>
          <w:p>
            <w:pPr>
              <w:pStyle w:val="14"/>
            </w:pPr>
            <w:r>
              <w:t>一级指标</w:t>
            </w:r>
          </w:p>
        </w:tc>
        <w:tc>
          <w:tcPr>
            <w:tcW w:w="714" w:type="pct"/>
            <w:vAlign w:val="center"/>
          </w:tcPr>
          <w:p>
            <w:pPr>
              <w:pStyle w:val="14"/>
            </w:pPr>
            <w:r>
              <w:t>二级指标</w:t>
            </w:r>
          </w:p>
        </w:tc>
        <w:tc>
          <w:tcPr>
            <w:tcW w:w="714" w:type="pct"/>
            <w:vAlign w:val="center"/>
          </w:tcPr>
          <w:p>
            <w:pPr>
              <w:pStyle w:val="14"/>
            </w:pPr>
            <w:r>
              <w:t>三级指标</w:t>
            </w:r>
          </w:p>
        </w:tc>
        <w:tc>
          <w:tcPr>
            <w:tcW w:w="1428" w:type="pct"/>
            <w:vAlign w:val="center"/>
          </w:tcPr>
          <w:p>
            <w:pPr>
              <w:pStyle w:val="14"/>
            </w:pPr>
            <w:r>
              <w:t>绩效指标描述</w:t>
            </w:r>
          </w:p>
        </w:tc>
        <w:tc>
          <w:tcPr>
            <w:tcW w:w="714" w:type="pct"/>
            <w:vAlign w:val="center"/>
          </w:tcPr>
          <w:p>
            <w:pPr>
              <w:pStyle w:val="14"/>
            </w:pPr>
            <w:r>
              <w:t>指标值</w:t>
            </w:r>
          </w:p>
        </w:tc>
        <w:tc>
          <w:tcPr>
            <w:tcW w:w="714" w:type="pct"/>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产出指标</w:t>
            </w:r>
          </w:p>
        </w:tc>
        <w:tc>
          <w:tcPr>
            <w:tcW w:w="714" w:type="pct"/>
            <w:vAlign w:val="center"/>
          </w:tcPr>
          <w:p>
            <w:pPr>
              <w:pStyle w:val="16"/>
            </w:pPr>
            <w:r>
              <w:t>数量指标</w:t>
            </w:r>
          </w:p>
        </w:tc>
        <w:tc>
          <w:tcPr>
            <w:tcW w:w="714" w:type="pct"/>
            <w:vAlign w:val="center"/>
          </w:tcPr>
          <w:p>
            <w:pPr>
              <w:pStyle w:val="16"/>
            </w:pPr>
            <w:r>
              <w:t>组织宣传活动次数（次）</w:t>
            </w:r>
          </w:p>
        </w:tc>
        <w:tc>
          <w:tcPr>
            <w:tcW w:w="1428" w:type="pct"/>
            <w:vAlign w:val="center"/>
          </w:tcPr>
          <w:p>
            <w:pPr>
              <w:pStyle w:val="16"/>
            </w:pPr>
            <w:r>
              <w:t>组织宣传活动次数</w:t>
            </w:r>
          </w:p>
        </w:tc>
        <w:tc>
          <w:tcPr>
            <w:tcW w:w="714" w:type="pct"/>
            <w:vAlign w:val="center"/>
          </w:tcPr>
          <w:p>
            <w:pPr>
              <w:pStyle w:val="16"/>
            </w:pPr>
            <w:r>
              <w:t>≥5次</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质量指标</w:t>
            </w:r>
          </w:p>
        </w:tc>
        <w:tc>
          <w:tcPr>
            <w:tcW w:w="714" w:type="pct"/>
            <w:vAlign w:val="center"/>
          </w:tcPr>
          <w:p>
            <w:pPr>
              <w:pStyle w:val="16"/>
            </w:pPr>
            <w:r>
              <w:t>抽查覆盖率</w:t>
            </w:r>
          </w:p>
        </w:tc>
        <w:tc>
          <w:tcPr>
            <w:tcW w:w="1428" w:type="pct"/>
            <w:vAlign w:val="center"/>
          </w:tcPr>
          <w:p>
            <w:pPr>
              <w:pStyle w:val="16"/>
            </w:pPr>
            <w:r>
              <w:t>抽查对象的数量占全部对象的比率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时效指标</w:t>
            </w:r>
          </w:p>
        </w:tc>
        <w:tc>
          <w:tcPr>
            <w:tcW w:w="714" w:type="pct"/>
            <w:vAlign w:val="center"/>
          </w:tcPr>
          <w:p>
            <w:pPr>
              <w:pStyle w:val="16"/>
            </w:pPr>
            <w:r>
              <w:t>年度项目完成情况</w:t>
            </w:r>
          </w:p>
        </w:tc>
        <w:tc>
          <w:tcPr>
            <w:tcW w:w="1428" w:type="pct"/>
            <w:vAlign w:val="center"/>
          </w:tcPr>
          <w:p>
            <w:pPr>
              <w:pStyle w:val="16"/>
            </w:pPr>
            <w:r>
              <w:t>年度项目按规定时间点完成</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成本指标</w:t>
            </w:r>
          </w:p>
        </w:tc>
        <w:tc>
          <w:tcPr>
            <w:tcW w:w="714" w:type="pct"/>
            <w:vAlign w:val="center"/>
          </w:tcPr>
          <w:p>
            <w:pPr>
              <w:pStyle w:val="16"/>
            </w:pPr>
            <w:r>
              <w:t>经费控制数</w:t>
            </w:r>
          </w:p>
        </w:tc>
        <w:tc>
          <w:tcPr>
            <w:tcW w:w="1428" w:type="pct"/>
            <w:vAlign w:val="center"/>
          </w:tcPr>
          <w:p>
            <w:pPr>
              <w:pStyle w:val="16"/>
            </w:pPr>
            <w:r>
              <w:t>经费控制数</w:t>
            </w:r>
          </w:p>
        </w:tc>
        <w:tc>
          <w:tcPr>
            <w:tcW w:w="714" w:type="pct"/>
            <w:vAlign w:val="center"/>
          </w:tcPr>
          <w:p>
            <w:pPr>
              <w:pStyle w:val="16"/>
            </w:pPr>
            <w:r>
              <w:t>≤0.68万元</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效益指标</w:t>
            </w:r>
          </w:p>
        </w:tc>
        <w:tc>
          <w:tcPr>
            <w:tcW w:w="714" w:type="pct"/>
            <w:vAlign w:val="center"/>
          </w:tcPr>
          <w:p>
            <w:pPr>
              <w:pStyle w:val="16"/>
            </w:pPr>
            <w:r>
              <w:t>社会效益指标</w:t>
            </w:r>
          </w:p>
        </w:tc>
        <w:tc>
          <w:tcPr>
            <w:tcW w:w="714" w:type="pct"/>
            <w:vAlign w:val="center"/>
          </w:tcPr>
          <w:p>
            <w:pPr>
              <w:pStyle w:val="16"/>
            </w:pPr>
            <w:r>
              <w:t>对食品安全的监管作用</w:t>
            </w:r>
          </w:p>
        </w:tc>
        <w:tc>
          <w:tcPr>
            <w:tcW w:w="1428" w:type="pct"/>
            <w:vAlign w:val="center"/>
          </w:tcPr>
          <w:p>
            <w:pPr>
              <w:pStyle w:val="16"/>
            </w:pPr>
            <w:r>
              <w:t>通过对食品安全的监管，确保本地区食品安全</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社会效益指标</w:t>
            </w:r>
          </w:p>
        </w:tc>
        <w:tc>
          <w:tcPr>
            <w:tcW w:w="714" w:type="pct"/>
            <w:vAlign w:val="center"/>
          </w:tcPr>
          <w:p>
            <w:pPr>
              <w:pStyle w:val="16"/>
            </w:pPr>
            <w:r>
              <w:t>社会影响力</w:t>
            </w:r>
          </w:p>
        </w:tc>
        <w:tc>
          <w:tcPr>
            <w:tcW w:w="1428" w:type="pct"/>
            <w:vAlign w:val="center"/>
          </w:tcPr>
          <w:p>
            <w:pPr>
              <w:pStyle w:val="16"/>
            </w:pPr>
            <w:r>
              <w:t>在本地区产生的重要影响，得到广大受众的充分认可。</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7"/>
            </w:pPr>
            <w:r>
              <w:t>满意度指标</w:t>
            </w:r>
          </w:p>
        </w:tc>
        <w:tc>
          <w:tcPr>
            <w:tcW w:w="714" w:type="pct"/>
            <w:vAlign w:val="center"/>
          </w:tcPr>
          <w:p>
            <w:pPr>
              <w:pStyle w:val="16"/>
            </w:pPr>
            <w:r>
              <w:t>服务对象满意度指标</w:t>
            </w:r>
          </w:p>
        </w:tc>
        <w:tc>
          <w:tcPr>
            <w:tcW w:w="714" w:type="pct"/>
            <w:vAlign w:val="center"/>
          </w:tcPr>
          <w:p>
            <w:pPr>
              <w:pStyle w:val="16"/>
            </w:pPr>
            <w:r>
              <w:t>服务对象满意度</w:t>
            </w:r>
          </w:p>
        </w:tc>
        <w:tc>
          <w:tcPr>
            <w:tcW w:w="1428" w:type="pct"/>
            <w:vAlign w:val="center"/>
          </w:tcPr>
          <w:p>
            <w:pPr>
              <w:pStyle w:val="16"/>
            </w:pPr>
            <w:r>
              <w:t>接受食品安全监管的人群对食品安全监管工作的满意程度</w:t>
            </w:r>
          </w:p>
        </w:tc>
        <w:tc>
          <w:tcPr>
            <w:tcW w:w="714" w:type="pct"/>
            <w:vAlign w:val="center"/>
          </w:tcPr>
          <w:p>
            <w:pPr>
              <w:pStyle w:val="16"/>
            </w:pPr>
            <w:r>
              <w:t>≥90%</w:t>
            </w:r>
          </w:p>
        </w:tc>
        <w:tc>
          <w:tcPr>
            <w:tcW w:w="714" w:type="pct"/>
            <w:vAlign w:val="center"/>
          </w:tcPr>
          <w:p>
            <w:pPr>
              <w:pStyle w:val="16"/>
            </w:pPr>
            <w:r>
              <w:t>依据工作方案</w:t>
            </w:r>
          </w:p>
        </w:tc>
      </w:tr>
    </w:tbl>
    <w:p>
      <w:pPr>
        <w:sectPr>
          <w:pgSz w:w="16840" w:h="11900" w:orient="landscape"/>
          <w:pgMar w:top="1304" w:right="1984" w:bottom="1304" w:left="113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r>
        <w:rPr>
          <w:rFonts w:ascii="方正仿宋_GBK" w:hAnsi="方正仿宋_GBK" w:eastAsia="方正仿宋_GBK" w:cs="方正仿宋_GBK"/>
          <w:color w:val="000000"/>
          <w:sz w:val="28"/>
        </w:rPr>
        <w:t>6.团委经费（年初）绩效目标表</w:t>
      </w:r>
    </w:p>
    <w:tbl>
      <w:tblPr>
        <w:tblStyle w:val="8"/>
        <w:tblW w:w="4999"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0"/>
        <w:gridCol w:w="1990"/>
        <w:gridCol w:w="1990"/>
        <w:gridCol w:w="1994"/>
        <w:gridCol w:w="1991"/>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285" w:type="pct"/>
            <w:gridSpan w:val="6"/>
            <w:tcBorders>
              <w:top w:val="single" w:color="FFFFFF" w:sz="6" w:space="0"/>
              <w:left w:val="single" w:color="FFFFFF" w:sz="6" w:space="0"/>
              <w:right w:val="single" w:color="FFFFFF" w:sz="6" w:space="0"/>
            </w:tcBorders>
            <w:vAlign w:val="center"/>
          </w:tcPr>
          <w:p>
            <w:pPr>
              <w:pStyle w:val="20"/>
            </w:pPr>
            <w:r>
              <w:t>816001涞水县龙门乡人民政府本级</w:t>
            </w:r>
          </w:p>
        </w:tc>
        <w:tc>
          <w:tcPr>
            <w:tcW w:w="714" w:type="pct"/>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项目编码</w:t>
            </w:r>
          </w:p>
        </w:tc>
        <w:tc>
          <w:tcPr>
            <w:tcW w:w="1428" w:type="pct"/>
            <w:gridSpan w:val="2"/>
            <w:vAlign w:val="center"/>
          </w:tcPr>
          <w:p>
            <w:pPr>
              <w:pStyle w:val="16"/>
            </w:pPr>
            <w:r>
              <w:t>13062324P00739910032W</w:t>
            </w:r>
          </w:p>
        </w:tc>
        <w:tc>
          <w:tcPr>
            <w:tcW w:w="714" w:type="pct"/>
            <w:vAlign w:val="center"/>
          </w:tcPr>
          <w:p>
            <w:pPr>
              <w:pStyle w:val="14"/>
            </w:pPr>
            <w:r>
              <w:t>项目名称</w:t>
            </w:r>
          </w:p>
        </w:tc>
        <w:tc>
          <w:tcPr>
            <w:tcW w:w="2143" w:type="pct"/>
            <w:gridSpan w:val="3"/>
            <w:vAlign w:val="center"/>
          </w:tcPr>
          <w:p>
            <w:pPr>
              <w:pStyle w:val="16"/>
            </w:pPr>
            <w:r>
              <w:t>团委经费（年初）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714" w:type="pct"/>
            <w:vMerge w:val="restart"/>
            <w:vAlign w:val="center"/>
          </w:tcPr>
          <w:p>
            <w:pPr>
              <w:pStyle w:val="14"/>
            </w:pPr>
            <w:r>
              <w:t>预算规模及资金用途</w:t>
            </w:r>
          </w:p>
        </w:tc>
        <w:tc>
          <w:tcPr>
            <w:tcW w:w="714" w:type="pct"/>
            <w:vAlign w:val="center"/>
          </w:tcPr>
          <w:p>
            <w:pPr>
              <w:pStyle w:val="14"/>
            </w:pPr>
            <w:r>
              <w:t>预算数</w:t>
            </w:r>
          </w:p>
        </w:tc>
        <w:tc>
          <w:tcPr>
            <w:tcW w:w="714" w:type="pct"/>
            <w:vAlign w:val="center"/>
          </w:tcPr>
          <w:p>
            <w:pPr>
              <w:pStyle w:val="16"/>
            </w:pPr>
            <w:r>
              <w:t>2.00</w:t>
            </w:r>
          </w:p>
        </w:tc>
        <w:tc>
          <w:tcPr>
            <w:tcW w:w="714" w:type="pct"/>
            <w:vAlign w:val="center"/>
          </w:tcPr>
          <w:p>
            <w:pPr>
              <w:pStyle w:val="14"/>
            </w:pPr>
            <w:r>
              <w:t>其中：财政    资金</w:t>
            </w:r>
          </w:p>
        </w:tc>
        <w:tc>
          <w:tcPr>
            <w:tcW w:w="714" w:type="pct"/>
            <w:vAlign w:val="center"/>
          </w:tcPr>
          <w:p>
            <w:pPr>
              <w:pStyle w:val="16"/>
            </w:pPr>
            <w:r>
              <w:t>2.00</w:t>
            </w:r>
          </w:p>
        </w:tc>
        <w:tc>
          <w:tcPr>
            <w:tcW w:w="714" w:type="pct"/>
            <w:vAlign w:val="center"/>
          </w:tcPr>
          <w:p>
            <w:pPr>
              <w:pStyle w:val="14"/>
            </w:pPr>
            <w:r>
              <w:t>其他资金</w:t>
            </w:r>
          </w:p>
        </w:tc>
        <w:tc>
          <w:tcPr>
            <w:tcW w:w="714" w:type="pct"/>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4285" w:type="pct"/>
            <w:gridSpan w:val="6"/>
            <w:vAlign w:val="center"/>
          </w:tcPr>
          <w:p>
            <w:pPr>
              <w:pStyle w:val="16"/>
            </w:pPr>
            <w:r>
              <w:t>团委经费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PrEx>
        <w:trPr>
          <w:trHeight w:val="369" w:hRule="atLeast"/>
          <w:jc w:val="center"/>
        </w:trPr>
        <w:tc>
          <w:tcPr>
            <w:tcW w:w="714" w:type="pct"/>
            <w:vMerge w:val="restart"/>
            <w:vAlign w:val="center"/>
          </w:tcPr>
          <w:p>
            <w:pPr>
              <w:pStyle w:val="14"/>
            </w:pPr>
            <w:r>
              <w:t>资金支出计划（%）</w:t>
            </w:r>
          </w:p>
        </w:tc>
        <w:tc>
          <w:tcPr>
            <w:tcW w:w="1428" w:type="pct"/>
            <w:gridSpan w:val="2"/>
            <w:vAlign w:val="center"/>
          </w:tcPr>
          <w:p>
            <w:pPr>
              <w:pStyle w:val="14"/>
            </w:pPr>
            <w:r>
              <w:t>3月底</w:t>
            </w:r>
          </w:p>
        </w:tc>
        <w:tc>
          <w:tcPr>
            <w:tcW w:w="714" w:type="pct"/>
            <w:vAlign w:val="center"/>
          </w:tcPr>
          <w:p>
            <w:pPr>
              <w:pStyle w:val="14"/>
            </w:pPr>
            <w:r>
              <w:t>6月底</w:t>
            </w:r>
          </w:p>
        </w:tc>
        <w:tc>
          <w:tcPr>
            <w:tcW w:w="714" w:type="pct"/>
            <w:vAlign w:val="center"/>
          </w:tcPr>
          <w:p>
            <w:pPr>
              <w:pStyle w:val="14"/>
            </w:pPr>
            <w:r>
              <w:t>10月底</w:t>
            </w:r>
          </w:p>
        </w:tc>
        <w:tc>
          <w:tcPr>
            <w:tcW w:w="1428" w:type="pct"/>
            <w:gridSpan w:val="2"/>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1428" w:type="pct"/>
            <w:gridSpan w:val="2"/>
            <w:vAlign w:val="center"/>
          </w:tcPr>
          <w:p>
            <w:pPr>
              <w:pStyle w:val="17"/>
            </w:pPr>
            <w:r>
              <w:t>50%</w:t>
            </w:r>
          </w:p>
        </w:tc>
        <w:tc>
          <w:tcPr>
            <w:tcW w:w="714" w:type="pct"/>
            <w:vAlign w:val="center"/>
          </w:tcPr>
          <w:p>
            <w:pPr>
              <w:pStyle w:val="17"/>
            </w:pPr>
            <w:r>
              <w:t>50%</w:t>
            </w:r>
          </w:p>
        </w:tc>
        <w:tc>
          <w:tcPr>
            <w:tcW w:w="714" w:type="pct"/>
            <w:vAlign w:val="center"/>
          </w:tcPr>
          <w:p>
            <w:pPr>
              <w:pStyle w:val="17"/>
            </w:pPr>
            <w:r>
              <w:t>100%</w:t>
            </w:r>
          </w:p>
        </w:tc>
        <w:tc>
          <w:tcPr>
            <w:tcW w:w="1428" w:type="pct"/>
            <w:gridSpan w:val="2"/>
            <w:vAlign w:val="center"/>
          </w:tcPr>
          <w:p>
            <w:pPr>
              <w:pStyle w:val="17"/>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绩效目标</w:t>
            </w:r>
          </w:p>
        </w:tc>
        <w:tc>
          <w:tcPr>
            <w:tcW w:w="4285" w:type="pct"/>
            <w:gridSpan w:val="6"/>
            <w:vAlign w:val="center"/>
          </w:tcPr>
          <w:p>
            <w:pPr>
              <w:pStyle w:val="16"/>
            </w:pPr>
            <w:r>
              <w:t>1.科学地继承和发扬共青团的优良传统，创新团的工作，找准新时代的中心定位，把各项改革措施不折不扣落实到位。</w:t>
            </w:r>
          </w:p>
        </w:tc>
      </w:tr>
    </w:tbl>
    <w:p>
      <w:pPr>
        <w:spacing w:line="2" w:lineRule="exact"/>
        <w:jc w:val="center"/>
      </w:pPr>
      <w:r>
        <w:rPr>
          <w:rFonts w:ascii="方正书宋_GBK" w:hAnsi="方正书宋_GBK" w:eastAsia="方正书宋_GBK" w:cs="方正书宋_GBK"/>
          <w:color w:val="000000"/>
          <w:sz w:val="21"/>
        </w:rPr>
        <w:t xml:space="preserve"> </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1"/>
        <w:gridCol w:w="3982"/>
        <w:gridCol w:w="1991"/>
        <w:gridCol w:w="199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14" w:type="pct"/>
            <w:vAlign w:val="center"/>
          </w:tcPr>
          <w:p>
            <w:pPr>
              <w:pStyle w:val="14"/>
            </w:pPr>
            <w:r>
              <w:t>一级指标</w:t>
            </w:r>
          </w:p>
        </w:tc>
        <w:tc>
          <w:tcPr>
            <w:tcW w:w="714" w:type="pct"/>
            <w:vAlign w:val="center"/>
          </w:tcPr>
          <w:p>
            <w:pPr>
              <w:pStyle w:val="14"/>
            </w:pPr>
            <w:r>
              <w:t>二级指标</w:t>
            </w:r>
          </w:p>
        </w:tc>
        <w:tc>
          <w:tcPr>
            <w:tcW w:w="714" w:type="pct"/>
            <w:vAlign w:val="center"/>
          </w:tcPr>
          <w:p>
            <w:pPr>
              <w:pStyle w:val="14"/>
            </w:pPr>
            <w:r>
              <w:t>三级指标</w:t>
            </w:r>
          </w:p>
        </w:tc>
        <w:tc>
          <w:tcPr>
            <w:tcW w:w="1428" w:type="pct"/>
            <w:vAlign w:val="center"/>
          </w:tcPr>
          <w:p>
            <w:pPr>
              <w:pStyle w:val="14"/>
            </w:pPr>
            <w:r>
              <w:t>绩效指标描述</w:t>
            </w:r>
          </w:p>
        </w:tc>
        <w:tc>
          <w:tcPr>
            <w:tcW w:w="714" w:type="pct"/>
            <w:vAlign w:val="center"/>
          </w:tcPr>
          <w:p>
            <w:pPr>
              <w:pStyle w:val="14"/>
            </w:pPr>
            <w:r>
              <w:t>指标值</w:t>
            </w:r>
          </w:p>
        </w:tc>
        <w:tc>
          <w:tcPr>
            <w:tcW w:w="714" w:type="pct"/>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产出指标</w:t>
            </w:r>
          </w:p>
        </w:tc>
        <w:tc>
          <w:tcPr>
            <w:tcW w:w="714" w:type="pct"/>
            <w:vAlign w:val="center"/>
          </w:tcPr>
          <w:p>
            <w:pPr>
              <w:pStyle w:val="16"/>
            </w:pPr>
            <w:r>
              <w:t>数量指标</w:t>
            </w:r>
          </w:p>
        </w:tc>
        <w:tc>
          <w:tcPr>
            <w:tcW w:w="714" w:type="pct"/>
            <w:vAlign w:val="center"/>
          </w:tcPr>
          <w:p>
            <w:pPr>
              <w:pStyle w:val="16"/>
            </w:pPr>
            <w:r>
              <w:t>开办宣传专栏数</w:t>
            </w:r>
          </w:p>
        </w:tc>
        <w:tc>
          <w:tcPr>
            <w:tcW w:w="1428" w:type="pct"/>
            <w:vAlign w:val="center"/>
          </w:tcPr>
          <w:p>
            <w:pPr>
              <w:pStyle w:val="16"/>
            </w:pPr>
            <w:r>
              <w:t>在新闻媒体开办宣传专栏的数量</w:t>
            </w:r>
          </w:p>
        </w:tc>
        <w:tc>
          <w:tcPr>
            <w:tcW w:w="714" w:type="pct"/>
            <w:vAlign w:val="center"/>
          </w:tcPr>
          <w:p>
            <w:pPr>
              <w:pStyle w:val="16"/>
            </w:pPr>
            <w:r>
              <w:t>≥5个</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质量指标</w:t>
            </w:r>
          </w:p>
        </w:tc>
        <w:tc>
          <w:tcPr>
            <w:tcW w:w="714" w:type="pct"/>
            <w:vAlign w:val="center"/>
          </w:tcPr>
          <w:p>
            <w:pPr>
              <w:pStyle w:val="16"/>
            </w:pPr>
            <w:r>
              <w:t>制作宣传品</w:t>
            </w:r>
          </w:p>
        </w:tc>
        <w:tc>
          <w:tcPr>
            <w:tcW w:w="1428" w:type="pct"/>
            <w:vAlign w:val="center"/>
          </w:tcPr>
          <w:p>
            <w:pPr>
              <w:pStyle w:val="16"/>
            </w:pPr>
            <w:r>
              <w:t>制作宣传品的数量</w:t>
            </w:r>
          </w:p>
        </w:tc>
        <w:tc>
          <w:tcPr>
            <w:tcW w:w="714" w:type="pct"/>
            <w:vAlign w:val="center"/>
          </w:tcPr>
          <w:p>
            <w:pPr>
              <w:pStyle w:val="16"/>
            </w:pPr>
            <w:r>
              <w:t>≥1000份</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时效指标</w:t>
            </w:r>
          </w:p>
        </w:tc>
        <w:tc>
          <w:tcPr>
            <w:tcW w:w="714" w:type="pct"/>
            <w:vAlign w:val="center"/>
          </w:tcPr>
          <w:p>
            <w:pPr>
              <w:pStyle w:val="16"/>
            </w:pPr>
            <w:r>
              <w:t>年度项目完成情况</w:t>
            </w:r>
          </w:p>
        </w:tc>
        <w:tc>
          <w:tcPr>
            <w:tcW w:w="1428" w:type="pct"/>
            <w:vAlign w:val="center"/>
          </w:tcPr>
          <w:p>
            <w:pPr>
              <w:pStyle w:val="16"/>
            </w:pPr>
            <w:r>
              <w:t>年度项目按规定时间点完成</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成本指标</w:t>
            </w:r>
          </w:p>
        </w:tc>
        <w:tc>
          <w:tcPr>
            <w:tcW w:w="714" w:type="pct"/>
            <w:vAlign w:val="center"/>
          </w:tcPr>
          <w:p>
            <w:pPr>
              <w:pStyle w:val="16"/>
            </w:pPr>
            <w:r>
              <w:t>经费控制数</w:t>
            </w:r>
          </w:p>
        </w:tc>
        <w:tc>
          <w:tcPr>
            <w:tcW w:w="1428" w:type="pct"/>
            <w:vAlign w:val="center"/>
          </w:tcPr>
          <w:p>
            <w:pPr>
              <w:pStyle w:val="16"/>
            </w:pPr>
            <w:r>
              <w:t>经费控制数</w:t>
            </w:r>
          </w:p>
        </w:tc>
        <w:tc>
          <w:tcPr>
            <w:tcW w:w="714" w:type="pct"/>
            <w:vAlign w:val="center"/>
          </w:tcPr>
          <w:p>
            <w:pPr>
              <w:pStyle w:val="16"/>
            </w:pPr>
            <w:r>
              <w:t>≤2万元</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效益指标</w:t>
            </w:r>
          </w:p>
        </w:tc>
        <w:tc>
          <w:tcPr>
            <w:tcW w:w="714" w:type="pct"/>
            <w:vAlign w:val="center"/>
          </w:tcPr>
          <w:p>
            <w:pPr>
              <w:pStyle w:val="16"/>
            </w:pPr>
            <w:r>
              <w:t>社会效益指标</w:t>
            </w:r>
          </w:p>
        </w:tc>
        <w:tc>
          <w:tcPr>
            <w:tcW w:w="714" w:type="pct"/>
            <w:vAlign w:val="center"/>
          </w:tcPr>
          <w:p>
            <w:pPr>
              <w:pStyle w:val="16"/>
            </w:pPr>
            <w:r>
              <w:t>参与政府决策活动次数</w:t>
            </w:r>
          </w:p>
        </w:tc>
        <w:tc>
          <w:tcPr>
            <w:tcW w:w="1428" w:type="pct"/>
            <w:vAlign w:val="center"/>
          </w:tcPr>
          <w:p>
            <w:pPr>
              <w:pStyle w:val="16"/>
            </w:pPr>
            <w:r>
              <w:t>参与决策咨询活动次数</w:t>
            </w:r>
          </w:p>
        </w:tc>
        <w:tc>
          <w:tcPr>
            <w:tcW w:w="714" w:type="pct"/>
            <w:vAlign w:val="center"/>
          </w:tcPr>
          <w:p>
            <w:pPr>
              <w:pStyle w:val="16"/>
            </w:pPr>
            <w:r>
              <w:t>≥5次</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社会效益指标</w:t>
            </w:r>
          </w:p>
        </w:tc>
        <w:tc>
          <w:tcPr>
            <w:tcW w:w="714" w:type="pct"/>
            <w:vAlign w:val="center"/>
          </w:tcPr>
          <w:p>
            <w:pPr>
              <w:pStyle w:val="16"/>
            </w:pPr>
            <w:r>
              <w:t>社会影响力</w:t>
            </w:r>
          </w:p>
        </w:tc>
        <w:tc>
          <w:tcPr>
            <w:tcW w:w="1428" w:type="pct"/>
            <w:vAlign w:val="center"/>
          </w:tcPr>
          <w:p>
            <w:pPr>
              <w:pStyle w:val="16"/>
            </w:pPr>
            <w:r>
              <w:t>在本地区产生的重要影响，得到广大受众的充分认可。</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7"/>
            </w:pPr>
            <w:r>
              <w:t>满意度指标</w:t>
            </w:r>
          </w:p>
        </w:tc>
        <w:tc>
          <w:tcPr>
            <w:tcW w:w="714" w:type="pct"/>
            <w:vAlign w:val="center"/>
          </w:tcPr>
          <w:p>
            <w:pPr>
              <w:pStyle w:val="16"/>
            </w:pPr>
            <w:r>
              <w:t>服务对象满意度指标</w:t>
            </w:r>
          </w:p>
        </w:tc>
        <w:tc>
          <w:tcPr>
            <w:tcW w:w="714" w:type="pct"/>
            <w:vAlign w:val="center"/>
          </w:tcPr>
          <w:p>
            <w:pPr>
              <w:pStyle w:val="16"/>
            </w:pPr>
            <w:r>
              <w:t>群众满意度</w:t>
            </w:r>
          </w:p>
        </w:tc>
        <w:tc>
          <w:tcPr>
            <w:tcW w:w="1428" w:type="pct"/>
            <w:vAlign w:val="center"/>
          </w:tcPr>
          <w:p>
            <w:pPr>
              <w:pStyle w:val="16"/>
            </w:pPr>
            <w:r>
              <w:t>群众对团委工作的整体满意度</w:t>
            </w:r>
          </w:p>
        </w:tc>
        <w:tc>
          <w:tcPr>
            <w:tcW w:w="714" w:type="pct"/>
            <w:vAlign w:val="center"/>
          </w:tcPr>
          <w:p>
            <w:pPr>
              <w:pStyle w:val="16"/>
            </w:pPr>
            <w:r>
              <w:t>≥85%</w:t>
            </w:r>
          </w:p>
        </w:tc>
        <w:tc>
          <w:tcPr>
            <w:tcW w:w="714" w:type="pct"/>
            <w:vAlign w:val="center"/>
          </w:tcPr>
          <w:p>
            <w:pPr>
              <w:pStyle w:val="16"/>
            </w:pPr>
            <w:r>
              <w:t>依据工作方案</w:t>
            </w:r>
          </w:p>
        </w:tc>
      </w:tr>
    </w:tbl>
    <w:p>
      <w:pPr>
        <w:jc w:val="both"/>
        <w:rPr>
          <w:rFonts w:ascii="方正仿宋_GBK" w:hAnsi="方正仿宋_GBK" w:eastAsia="方正仿宋_GBK" w:cs="方正仿宋_GBK"/>
          <w:color w:val="000000"/>
          <w:sz w:val="28"/>
        </w:rPr>
      </w:pPr>
    </w:p>
    <w:p>
      <w:pPr>
        <w:jc w:val="both"/>
        <w:rPr>
          <w:rFonts w:ascii="方正仿宋_GBK" w:hAnsi="方正仿宋_GBK" w:eastAsia="方正仿宋_GBK" w:cs="方正仿宋_GBK"/>
          <w:color w:val="000000"/>
          <w:sz w:val="28"/>
        </w:rPr>
      </w:pPr>
    </w:p>
    <w:p>
      <w:pPr>
        <w:jc w:val="both"/>
        <w:rPr>
          <w:rFonts w:ascii="方正仿宋_GBK" w:hAnsi="方正仿宋_GBK" w:eastAsia="方正仿宋_GBK" w:cs="方正仿宋_GBK"/>
          <w:color w:val="000000"/>
          <w:sz w:val="28"/>
        </w:rPr>
      </w:pPr>
    </w:p>
    <w:p>
      <w:pPr>
        <w:jc w:val="both"/>
      </w:pPr>
      <w:r>
        <w:rPr>
          <w:rFonts w:ascii="方正仿宋_GBK" w:hAnsi="方正仿宋_GBK" w:eastAsia="方正仿宋_GBK" w:cs="方正仿宋_GBK"/>
          <w:color w:val="000000"/>
          <w:sz w:val="28"/>
        </w:rPr>
        <w:t xml:space="preserve"> </w:t>
      </w:r>
      <w:r>
        <w:rPr>
          <w:rFonts w:hint="eastAsia" w:ascii="方正仿宋_GBK" w:hAnsi="方正仿宋_GBK" w:eastAsia="方正仿宋_GBK" w:cs="方正仿宋_GBK"/>
          <w:color w:val="000000"/>
          <w:sz w:val="28"/>
          <w:lang w:eastAsia="zh-CN"/>
        </w:rPr>
        <w:t xml:space="preserve">  </w:t>
      </w:r>
      <w:r>
        <w:rPr>
          <w:rFonts w:ascii="方正仿宋_GBK" w:hAnsi="方正仿宋_GBK" w:eastAsia="方正仿宋_GBK" w:cs="方正仿宋_GBK"/>
          <w:color w:val="000000"/>
          <w:sz w:val="28"/>
        </w:rPr>
        <w:t>7.维稳经费（年初）绩效目标表</w:t>
      </w:r>
    </w:p>
    <w:tbl>
      <w:tblPr>
        <w:tblStyle w:val="8"/>
        <w:tblW w:w="4999"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0"/>
        <w:gridCol w:w="1990"/>
        <w:gridCol w:w="1990"/>
        <w:gridCol w:w="1994"/>
        <w:gridCol w:w="1991"/>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285" w:type="pct"/>
            <w:gridSpan w:val="6"/>
            <w:tcBorders>
              <w:top w:val="single" w:color="FFFFFF" w:sz="6" w:space="0"/>
              <w:left w:val="single" w:color="FFFFFF" w:sz="6" w:space="0"/>
              <w:right w:val="single" w:color="FFFFFF" w:sz="6" w:space="0"/>
            </w:tcBorders>
            <w:vAlign w:val="center"/>
          </w:tcPr>
          <w:p>
            <w:pPr>
              <w:pStyle w:val="20"/>
            </w:pPr>
            <w:r>
              <w:t>816001涞水县龙门乡人民政府本级</w:t>
            </w:r>
          </w:p>
        </w:tc>
        <w:tc>
          <w:tcPr>
            <w:tcW w:w="714" w:type="pct"/>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项目编码</w:t>
            </w:r>
          </w:p>
        </w:tc>
        <w:tc>
          <w:tcPr>
            <w:tcW w:w="1428" w:type="pct"/>
            <w:gridSpan w:val="2"/>
            <w:vAlign w:val="center"/>
          </w:tcPr>
          <w:p>
            <w:pPr>
              <w:pStyle w:val="16"/>
            </w:pPr>
            <w:r>
              <w:t>13062324P00739510033R</w:t>
            </w:r>
          </w:p>
        </w:tc>
        <w:tc>
          <w:tcPr>
            <w:tcW w:w="714" w:type="pct"/>
            <w:vAlign w:val="center"/>
          </w:tcPr>
          <w:p>
            <w:pPr>
              <w:pStyle w:val="14"/>
            </w:pPr>
            <w:r>
              <w:t>项目名称</w:t>
            </w:r>
          </w:p>
        </w:tc>
        <w:tc>
          <w:tcPr>
            <w:tcW w:w="2142" w:type="pct"/>
            <w:gridSpan w:val="3"/>
            <w:vAlign w:val="center"/>
          </w:tcPr>
          <w:p>
            <w:pPr>
              <w:pStyle w:val="16"/>
            </w:pPr>
            <w:r>
              <w:t>维稳经费（年初）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预算规模及资金用途</w:t>
            </w:r>
          </w:p>
        </w:tc>
        <w:tc>
          <w:tcPr>
            <w:tcW w:w="714" w:type="pct"/>
            <w:vAlign w:val="center"/>
          </w:tcPr>
          <w:p>
            <w:pPr>
              <w:pStyle w:val="14"/>
            </w:pPr>
            <w:r>
              <w:t>预算数</w:t>
            </w:r>
          </w:p>
        </w:tc>
        <w:tc>
          <w:tcPr>
            <w:tcW w:w="714" w:type="pct"/>
            <w:vAlign w:val="center"/>
          </w:tcPr>
          <w:p>
            <w:pPr>
              <w:pStyle w:val="16"/>
            </w:pPr>
            <w:r>
              <w:t>8.00</w:t>
            </w:r>
          </w:p>
        </w:tc>
        <w:tc>
          <w:tcPr>
            <w:tcW w:w="714" w:type="pct"/>
            <w:vAlign w:val="center"/>
          </w:tcPr>
          <w:p>
            <w:pPr>
              <w:pStyle w:val="14"/>
            </w:pPr>
            <w:r>
              <w:t>其中：财政    资金</w:t>
            </w:r>
          </w:p>
        </w:tc>
        <w:tc>
          <w:tcPr>
            <w:tcW w:w="714" w:type="pct"/>
            <w:vAlign w:val="center"/>
          </w:tcPr>
          <w:p>
            <w:pPr>
              <w:pStyle w:val="16"/>
            </w:pPr>
            <w:r>
              <w:t>8.00</w:t>
            </w:r>
          </w:p>
        </w:tc>
        <w:tc>
          <w:tcPr>
            <w:tcW w:w="714" w:type="pct"/>
            <w:vAlign w:val="center"/>
          </w:tcPr>
          <w:p>
            <w:pPr>
              <w:pStyle w:val="14"/>
            </w:pPr>
            <w:r>
              <w:t>其他资金</w:t>
            </w:r>
          </w:p>
        </w:tc>
        <w:tc>
          <w:tcPr>
            <w:tcW w:w="714" w:type="pct"/>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4285" w:type="pct"/>
            <w:gridSpan w:val="6"/>
            <w:vAlign w:val="center"/>
          </w:tcPr>
          <w:p>
            <w:pPr>
              <w:pStyle w:val="16"/>
            </w:pPr>
            <w:r>
              <w:t>维稳经费(年初)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资金支出计划（%）</w:t>
            </w:r>
          </w:p>
        </w:tc>
        <w:tc>
          <w:tcPr>
            <w:tcW w:w="1428" w:type="pct"/>
            <w:gridSpan w:val="2"/>
            <w:vAlign w:val="center"/>
          </w:tcPr>
          <w:p>
            <w:pPr>
              <w:pStyle w:val="14"/>
            </w:pPr>
            <w:r>
              <w:t>3月底</w:t>
            </w:r>
          </w:p>
        </w:tc>
        <w:tc>
          <w:tcPr>
            <w:tcW w:w="714" w:type="pct"/>
            <w:vAlign w:val="center"/>
          </w:tcPr>
          <w:p>
            <w:pPr>
              <w:pStyle w:val="14"/>
            </w:pPr>
            <w:r>
              <w:t>6月底</w:t>
            </w:r>
          </w:p>
        </w:tc>
        <w:tc>
          <w:tcPr>
            <w:tcW w:w="714" w:type="pct"/>
            <w:vAlign w:val="center"/>
          </w:tcPr>
          <w:p>
            <w:pPr>
              <w:pStyle w:val="14"/>
            </w:pPr>
            <w:r>
              <w:t>10月底</w:t>
            </w:r>
          </w:p>
        </w:tc>
        <w:tc>
          <w:tcPr>
            <w:tcW w:w="1428" w:type="pct"/>
            <w:gridSpan w:val="2"/>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1428" w:type="pct"/>
            <w:gridSpan w:val="2"/>
            <w:vAlign w:val="center"/>
          </w:tcPr>
          <w:p>
            <w:pPr>
              <w:pStyle w:val="17"/>
            </w:pPr>
            <w:r>
              <w:t>50%</w:t>
            </w:r>
          </w:p>
        </w:tc>
        <w:tc>
          <w:tcPr>
            <w:tcW w:w="714" w:type="pct"/>
            <w:vAlign w:val="center"/>
          </w:tcPr>
          <w:p>
            <w:pPr>
              <w:pStyle w:val="17"/>
            </w:pPr>
            <w:r>
              <w:t>50%</w:t>
            </w:r>
          </w:p>
        </w:tc>
        <w:tc>
          <w:tcPr>
            <w:tcW w:w="714" w:type="pct"/>
            <w:vAlign w:val="center"/>
          </w:tcPr>
          <w:p>
            <w:pPr>
              <w:pStyle w:val="17"/>
            </w:pPr>
            <w:r>
              <w:t>100%</w:t>
            </w:r>
          </w:p>
        </w:tc>
        <w:tc>
          <w:tcPr>
            <w:tcW w:w="1428" w:type="pct"/>
            <w:gridSpan w:val="2"/>
            <w:vAlign w:val="center"/>
          </w:tcPr>
          <w:p>
            <w:pPr>
              <w:pStyle w:val="17"/>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绩效目标</w:t>
            </w:r>
          </w:p>
        </w:tc>
        <w:tc>
          <w:tcPr>
            <w:tcW w:w="4285" w:type="pct"/>
            <w:gridSpan w:val="6"/>
            <w:vAlign w:val="center"/>
          </w:tcPr>
          <w:p>
            <w:pPr>
              <w:pStyle w:val="16"/>
            </w:pPr>
            <w:r>
              <w:t>1.做好信访稳控工作，减少越级访、群访等恶性事件，有效的遏制非法上访；处理人民群众来信、来访，接待和处理人民群众反映的情况和问题。</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21"/>
        </w:rPr>
        <w:t xml:space="preserve"> </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1"/>
        <w:gridCol w:w="3982"/>
        <w:gridCol w:w="1991"/>
        <w:gridCol w:w="199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14" w:type="pct"/>
            <w:vAlign w:val="center"/>
          </w:tcPr>
          <w:p>
            <w:pPr>
              <w:pStyle w:val="14"/>
            </w:pPr>
            <w:r>
              <w:t>一级指标</w:t>
            </w:r>
          </w:p>
        </w:tc>
        <w:tc>
          <w:tcPr>
            <w:tcW w:w="714" w:type="pct"/>
            <w:vAlign w:val="center"/>
          </w:tcPr>
          <w:p>
            <w:pPr>
              <w:pStyle w:val="14"/>
            </w:pPr>
            <w:r>
              <w:t>二级指标</w:t>
            </w:r>
          </w:p>
        </w:tc>
        <w:tc>
          <w:tcPr>
            <w:tcW w:w="714" w:type="pct"/>
            <w:vAlign w:val="center"/>
          </w:tcPr>
          <w:p>
            <w:pPr>
              <w:pStyle w:val="14"/>
            </w:pPr>
            <w:r>
              <w:t>三级指标</w:t>
            </w:r>
          </w:p>
        </w:tc>
        <w:tc>
          <w:tcPr>
            <w:tcW w:w="1428" w:type="pct"/>
            <w:vAlign w:val="center"/>
          </w:tcPr>
          <w:p>
            <w:pPr>
              <w:pStyle w:val="14"/>
            </w:pPr>
            <w:r>
              <w:t>绩效指标描述</w:t>
            </w:r>
          </w:p>
        </w:tc>
        <w:tc>
          <w:tcPr>
            <w:tcW w:w="714" w:type="pct"/>
            <w:vAlign w:val="center"/>
          </w:tcPr>
          <w:p>
            <w:pPr>
              <w:pStyle w:val="14"/>
            </w:pPr>
            <w:r>
              <w:t>指标值</w:t>
            </w:r>
          </w:p>
        </w:tc>
        <w:tc>
          <w:tcPr>
            <w:tcW w:w="714" w:type="pct"/>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714" w:type="pct"/>
            <w:vMerge w:val="restart"/>
            <w:vAlign w:val="center"/>
          </w:tcPr>
          <w:p>
            <w:pPr>
              <w:pStyle w:val="17"/>
            </w:pPr>
            <w:r>
              <w:t>产出指标</w:t>
            </w:r>
          </w:p>
        </w:tc>
        <w:tc>
          <w:tcPr>
            <w:tcW w:w="714" w:type="pct"/>
            <w:vAlign w:val="center"/>
          </w:tcPr>
          <w:p>
            <w:pPr>
              <w:pStyle w:val="16"/>
            </w:pPr>
            <w:r>
              <w:t>数量指标</w:t>
            </w:r>
          </w:p>
        </w:tc>
        <w:tc>
          <w:tcPr>
            <w:tcW w:w="714" w:type="pct"/>
            <w:vAlign w:val="center"/>
          </w:tcPr>
          <w:p>
            <w:pPr>
              <w:pStyle w:val="16"/>
            </w:pPr>
            <w:r>
              <w:t>重要时期专项护路任务次数（次）</w:t>
            </w:r>
          </w:p>
        </w:tc>
        <w:tc>
          <w:tcPr>
            <w:tcW w:w="1428" w:type="pct"/>
            <w:vAlign w:val="center"/>
          </w:tcPr>
          <w:p>
            <w:pPr>
              <w:pStyle w:val="16"/>
            </w:pPr>
            <w:r>
              <w:t>重要时期专项护路任务次数（次）</w:t>
            </w:r>
          </w:p>
        </w:tc>
        <w:tc>
          <w:tcPr>
            <w:tcW w:w="714" w:type="pct"/>
            <w:vAlign w:val="center"/>
          </w:tcPr>
          <w:p>
            <w:pPr>
              <w:pStyle w:val="16"/>
            </w:pPr>
            <w:r>
              <w:t>≥2次</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质量指标</w:t>
            </w:r>
          </w:p>
        </w:tc>
        <w:tc>
          <w:tcPr>
            <w:tcW w:w="714" w:type="pct"/>
            <w:vAlign w:val="center"/>
          </w:tcPr>
          <w:p>
            <w:pPr>
              <w:pStyle w:val="16"/>
            </w:pPr>
            <w:r>
              <w:t>矛盾纠纷调处率(%)</w:t>
            </w:r>
          </w:p>
        </w:tc>
        <w:tc>
          <w:tcPr>
            <w:tcW w:w="1428" w:type="pct"/>
            <w:vAlign w:val="center"/>
          </w:tcPr>
          <w:p>
            <w:pPr>
              <w:pStyle w:val="16"/>
            </w:pPr>
            <w:r>
              <w:t>矛盾纠纷调处率(%)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714" w:type="pct"/>
            <w:vMerge w:val="continue"/>
            <w:vAlign w:val="center"/>
          </w:tcPr>
          <w:p/>
        </w:tc>
        <w:tc>
          <w:tcPr>
            <w:tcW w:w="714" w:type="pct"/>
            <w:vAlign w:val="center"/>
          </w:tcPr>
          <w:p>
            <w:pPr>
              <w:pStyle w:val="16"/>
            </w:pPr>
            <w:r>
              <w:t>时效指标</w:t>
            </w:r>
          </w:p>
        </w:tc>
        <w:tc>
          <w:tcPr>
            <w:tcW w:w="714" w:type="pct"/>
            <w:vAlign w:val="center"/>
          </w:tcPr>
          <w:p>
            <w:pPr>
              <w:pStyle w:val="16"/>
            </w:pPr>
            <w:r>
              <w:t>各项任务完成及时率（%）</w:t>
            </w:r>
          </w:p>
        </w:tc>
        <w:tc>
          <w:tcPr>
            <w:tcW w:w="1428" w:type="pct"/>
            <w:vAlign w:val="center"/>
          </w:tcPr>
          <w:p>
            <w:pPr>
              <w:pStyle w:val="16"/>
            </w:pPr>
            <w:r>
              <w:t>各项任务完成及时率（%）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714" w:type="pct"/>
            <w:vMerge w:val="continue"/>
            <w:vAlign w:val="center"/>
          </w:tcPr>
          <w:p/>
        </w:tc>
        <w:tc>
          <w:tcPr>
            <w:tcW w:w="714" w:type="pct"/>
            <w:vAlign w:val="center"/>
          </w:tcPr>
          <w:p>
            <w:pPr>
              <w:pStyle w:val="16"/>
            </w:pPr>
            <w:r>
              <w:t>成本指标</w:t>
            </w:r>
          </w:p>
        </w:tc>
        <w:tc>
          <w:tcPr>
            <w:tcW w:w="714" w:type="pct"/>
            <w:vAlign w:val="center"/>
          </w:tcPr>
          <w:p>
            <w:pPr>
              <w:pStyle w:val="16"/>
            </w:pPr>
            <w:r>
              <w:t>经费控制数</w:t>
            </w:r>
          </w:p>
        </w:tc>
        <w:tc>
          <w:tcPr>
            <w:tcW w:w="1428" w:type="pct"/>
            <w:vAlign w:val="center"/>
          </w:tcPr>
          <w:p>
            <w:pPr>
              <w:pStyle w:val="16"/>
            </w:pPr>
            <w:r>
              <w:t>经费控制数</w:t>
            </w:r>
          </w:p>
        </w:tc>
        <w:tc>
          <w:tcPr>
            <w:tcW w:w="714" w:type="pct"/>
            <w:vAlign w:val="center"/>
          </w:tcPr>
          <w:p>
            <w:pPr>
              <w:pStyle w:val="16"/>
            </w:pPr>
            <w:r>
              <w:t>≤8万元</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效益指标</w:t>
            </w:r>
          </w:p>
        </w:tc>
        <w:tc>
          <w:tcPr>
            <w:tcW w:w="714" w:type="pct"/>
            <w:vAlign w:val="center"/>
          </w:tcPr>
          <w:p>
            <w:pPr>
              <w:pStyle w:val="16"/>
            </w:pPr>
            <w:r>
              <w:t>社会效益指标</w:t>
            </w:r>
          </w:p>
        </w:tc>
        <w:tc>
          <w:tcPr>
            <w:tcW w:w="714" w:type="pct"/>
            <w:vAlign w:val="center"/>
          </w:tcPr>
          <w:p>
            <w:pPr>
              <w:pStyle w:val="16"/>
            </w:pPr>
            <w:r>
              <w:t>退役安置满意度（%）</w:t>
            </w:r>
          </w:p>
        </w:tc>
        <w:tc>
          <w:tcPr>
            <w:tcW w:w="1428" w:type="pct"/>
            <w:vAlign w:val="center"/>
          </w:tcPr>
          <w:p>
            <w:pPr>
              <w:pStyle w:val="16"/>
            </w:pPr>
            <w:r>
              <w:t>对退役安置满意和较满意的人数占调查总人数的比率</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714" w:type="pct"/>
            <w:vMerge w:val="continue"/>
            <w:vAlign w:val="center"/>
          </w:tcPr>
          <w:p/>
        </w:tc>
        <w:tc>
          <w:tcPr>
            <w:tcW w:w="714" w:type="pct"/>
            <w:vAlign w:val="center"/>
          </w:tcPr>
          <w:p>
            <w:pPr>
              <w:pStyle w:val="16"/>
            </w:pPr>
            <w:r>
              <w:t>社会效益指标</w:t>
            </w:r>
          </w:p>
        </w:tc>
        <w:tc>
          <w:tcPr>
            <w:tcW w:w="714" w:type="pct"/>
            <w:vAlign w:val="center"/>
          </w:tcPr>
          <w:p>
            <w:pPr>
              <w:pStyle w:val="16"/>
            </w:pPr>
            <w:r>
              <w:t>社会稳定水平</w:t>
            </w:r>
          </w:p>
        </w:tc>
        <w:tc>
          <w:tcPr>
            <w:tcW w:w="1428" w:type="pct"/>
            <w:vAlign w:val="center"/>
          </w:tcPr>
          <w:p>
            <w:pPr>
              <w:pStyle w:val="16"/>
            </w:pPr>
            <w:r>
              <w:t>通过维稳工作开展，促进社会稳定水平逐步提高</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714" w:type="pct"/>
            <w:vAlign w:val="center"/>
          </w:tcPr>
          <w:p>
            <w:pPr>
              <w:pStyle w:val="17"/>
            </w:pPr>
            <w:r>
              <w:t>满意度指标</w:t>
            </w:r>
          </w:p>
        </w:tc>
        <w:tc>
          <w:tcPr>
            <w:tcW w:w="714" w:type="pct"/>
            <w:vAlign w:val="center"/>
          </w:tcPr>
          <w:p>
            <w:pPr>
              <w:pStyle w:val="16"/>
            </w:pPr>
            <w:r>
              <w:t>对象满意度指标</w:t>
            </w:r>
          </w:p>
        </w:tc>
        <w:tc>
          <w:tcPr>
            <w:tcW w:w="714" w:type="pct"/>
            <w:vAlign w:val="center"/>
          </w:tcPr>
          <w:p>
            <w:pPr>
              <w:pStyle w:val="16"/>
            </w:pPr>
            <w:r>
              <w:t>信访群众满意度</w:t>
            </w:r>
          </w:p>
        </w:tc>
        <w:tc>
          <w:tcPr>
            <w:tcW w:w="1428" w:type="pct"/>
            <w:vAlign w:val="center"/>
          </w:tcPr>
          <w:p>
            <w:pPr>
              <w:pStyle w:val="16"/>
            </w:pPr>
            <w:r>
              <w:t>信访群众满意度</w:t>
            </w:r>
          </w:p>
        </w:tc>
        <w:tc>
          <w:tcPr>
            <w:tcW w:w="714" w:type="pct"/>
            <w:vAlign w:val="center"/>
          </w:tcPr>
          <w:p>
            <w:pPr>
              <w:pStyle w:val="16"/>
            </w:pPr>
            <w:r>
              <w:t>≥85%</w:t>
            </w:r>
          </w:p>
        </w:tc>
        <w:tc>
          <w:tcPr>
            <w:tcW w:w="714" w:type="pct"/>
            <w:vAlign w:val="center"/>
          </w:tcPr>
          <w:p>
            <w:pPr>
              <w:pStyle w:val="16"/>
            </w:pPr>
            <w:r>
              <w:t>依据工作方案</w:t>
            </w:r>
          </w:p>
        </w:tc>
      </w:tr>
    </w:tbl>
    <w:p>
      <w:pPr>
        <w:sectPr>
          <w:footerReference r:id="rId6" w:type="default"/>
          <w:footerReference r:id="rId7" w:type="even"/>
          <w:pgSz w:w="16840" w:h="11900" w:orient="landscape"/>
          <w:pgMar w:top="1304" w:right="1984" w:bottom="1304" w:left="113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6" w:name="_Toc_4_4_0000000011"/>
      <w:r>
        <w:rPr>
          <w:rFonts w:ascii="方正仿宋_GBK" w:hAnsi="方正仿宋_GBK" w:eastAsia="方正仿宋_GBK" w:cs="方正仿宋_GBK"/>
          <w:color w:val="000000"/>
          <w:sz w:val="28"/>
        </w:rPr>
        <w:t>8.小型修缮经费（年初）绩效目标表</w:t>
      </w:r>
      <w:bookmarkEnd w:id="6"/>
    </w:p>
    <w:tbl>
      <w:tblPr>
        <w:tblStyle w:val="8"/>
        <w:tblW w:w="4999"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144"/>
        <w:gridCol w:w="2144"/>
        <w:gridCol w:w="2144"/>
        <w:gridCol w:w="2144"/>
        <w:gridCol w:w="2144"/>
        <w:gridCol w:w="2147"/>
        <w:gridCol w:w="2144"/>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285" w:type="pct"/>
            <w:gridSpan w:val="6"/>
            <w:tcBorders>
              <w:top w:val="single" w:color="FFFFFF" w:sz="6" w:space="0"/>
              <w:left w:val="single" w:color="FFFFFF" w:sz="6" w:space="0"/>
              <w:right w:val="single" w:color="FFFFFF" w:sz="6" w:space="0"/>
            </w:tcBorders>
            <w:vAlign w:val="center"/>
          </w:tcPr>
          <w:p>
            <w:pPr>
              <w:pStyle w:val="20"/>
            </w:pPr>
            <w:r>
              <w:t>816001涞水县龙门乡人民政府本级</w:t>
            </w:r>
          </w:p>
        </w:tc>
        <w:tc>
          <w:tcPr>
            <w:tcW w:w="714" w:type="pct"/>
            <w:tcBorders>
              <w:top w:val="single" w:color="FFFFFF" w:sz="6" w:space="0"/>
              <w:left w:val="single" w:color="FFFFFF" w:sz="6" w:space="0"/>
              <w:right w:val="single" w:color="FFFFFF" w:sz="6" w:space="0"/>
            </w:tcBorders>
            <w:vAlign w:val="center"/>
          </w:tcPr>
          <w:p>
            <w:pPr>
              <w:pStyle w:val="15"/>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项目编码</w:t>
            </w:r>
          </w:p>
        </w:tc>
        <w:tc>
          <w:tcPr>
            <w:tcW w:w="1428" w:type="pct"/>
            <w:gridSpan w:val="2"/>
            <w:vAlign w:val="center"/>
          </w:tcPr>
          <w:p>
            <w:pPr>
              <w:pStyle w:val="16"/>
            </w:pPr>
            <w:r>
              <w:t>13062324P007396100343</w:t>
            </w:r>
          </w:p>
        </w:tc>
        <w:tc>
          <w:tcPr>
            <w:tcW w:w="714" w:type="pct"/>
            <w:vAlign w:val="center"/>
          </w:tcPr>
          <w:p>
            <w:pPr>
              <w:pStyle w:val="14"/>
            </w:pPr>
            <w:r>
              <w:t>项目名称</w:t>
            </w:r>
          </w:p>
        </w:tc>
        <w:tc>
          <w:tcPr>
            <w:tcW w:w="2143" w:type="pct"/>
            <w:gridSpan w:val="3"/>
            <w:vAlign w:val="center"/>
          </w:tcPr>
          <w:p>
            <w:pPr>
              <w:pStyle w:val="16"/>
            </w:pPr>
            <w:r>
              <w:t>小型修缮经费（年初）</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预算规模及资金用途</w:t>
            </w:r>
          </w:p>
        </w:tc>
        <w:tc>
          <w:tcPr>
            <w:tcW w:w="714" w:type="pct"/>
            <w:vAlign w:val="center"/>
          </w:tcPr>
          <w:p>
            <w:pPr>
              <w:pStyle w:val="14"/>
            </w:pPr>
            <w:r>
              <w:t>预算数</w:t>
            </w:r>
          </w:p>
        </w:tc>
        <w:tc>
          <w:tcPr>
            <w:tcW w:w="714" w:type="pct"/>
            <w:vAlign w:val="center"/>
          </w:tcPr>
          <w:p>
            <w:pPr>
              <w:pStyle w:val="16"/>
            </w:pPr>
            <w:r>
              <w:t>1.57</w:t>
            </w:r>
          </w:p>
        </w:tc>
        <w:tc>
          <w:tcPr>
            <w:tcW w:w="714" w:type="pct"/>
            <w:vAlign w:val="center"/>
          </w:tcPr>
          <w:p>
            <w:pPr>
              <w:pStyle w:val="14"/>
            </w:pPr>
            <w:r>
              <w:t>其中：财政    资金</w:t>
            </w:r>
          </w:p>
        </w:tc>
        <w:tc>
          <w:tcPr>
            <w:tcW w:w="714" w:type="pct"/>
            <w:vAlign w:val="center"/>
          </w:tcPr>
          <w:p>
            <w:pPr>
              <w:pStyle w:val="16"/>
            </w:pPr>
            <w:r>
              <w:t>1.57</w:t>
            </w:r>
          </w:p>
        </w:tc>
        <w:tc>
          <w:tcPr>
            <w:tcW w:w="715" w:type="pct"/>
            <w:vAlign w:val="center"/>
          </w:tcPr>
          <w:p>
            <w:pPr>
              <w:pStyle w:val="14"/>
            </w:pPr>
            <w:r>
              <w:t>其他资金</w:t>
            </w:r>
          </w:p>
        </w:tc>
        <w:tc>
          <w:tcPr>
            <w:tcW w:w="714" w:type="pct"/>
            <w:vAlign w:val="center"/>
          </w:tcPr>
          <w:p>
            <w:pPr>
              <w:pStyle w:val="16"/>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4285" w:type="pct"/>
            <w:gridSpan w:val="6"/>
            <w:vAlign w:val="center"/>
          </w:tcPr>
          <w:p>
            <w:pPr>
              <w:pStyle w:val="16"/>
            </w:pPr>
            <w:r>
              <w:t>小型修缮费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4"/>
            </w:pPr>
            <w:r>
              <w:t>资金支出计划（%）</w:t>
            </w:r>
          </w:p>
        </w:tc>
        <w:tc>
          <w:tcPr>
            <w:tcW w:w="1428" w:type="pct"/>
            <w:gridSpan w:val="2"/>
            <w:vAlign w:val="center"/>
          </w:tcPr>
          <w:p>
            <w:pPr>
              <w:pStyle w:val="14"/>
            </w:pPr>
            <w:r>
              <w:t>3月底</w:t>
            </w:r>
          </w:p>
        </w:tc>
        <w:tc>
          <w:tcPr>
            <w:tcW w:w="714" w:type="pct"/>
            <w:vAlign w:val="center"/>
          </w:tcPr>
          <w:p>
            <w:pPr>
              <w:pStyle w:val="14"/>
            </w:pPr>
            <w:r>
              <w:t>6月底</w:t>
            </w:r>
          </w:p>
        </w:tc>
        <w:tc>
          <w:tcPr>
            <w:tcW w:w="714" w:type="pct"/>
            <w:vAlign w:val="center"/>
          </w:tcPr>
          <w:p>
            <w:pPr>
              <w:pStyle w:val="14"/>
            </w:pPr>
            <w:r>
              <w:t>10月底</w:t>
            </w:r>
          </w:p>
        </w:tc>
        <w:tc>
          <w:tcPr>
            <w:tcW w:w="1429" w:type="pct"/>
            <w:gridSpan w:val="2"/>
            <w:vAlign w:val="center"/>
          </w:tcPr>
          <w:p>
            <w:pPr>
              <w:pStyle w:val="14"/>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tcPr>
          <w:p/>
        </w:tc>
        <w:tc>
          <w:tcPr>
            <w:tcW w:w="1428" w:type="pct"/>
            <w:gridSpan w:val="2"/>
            <w:vAlign w:val="center"/>
          </w:tcPr>
          <w:p>
            <w:pPr>
              <w:pStyle w:val="17"/>
            </w:pPr>
            <w:r>
              <w:t>50%</w:t>
            </w:r>
          </w:p>
        </w:tc>
        <w:tc>
          <w:tcPr>
            <w:tcW w:w="714" w:type="pct"/>
            <w:vAlign w:val="center"/>
          </w:tcPr>
          <w:p>
            <w:pPr>
              <w:pStyle w:val="17"/>
            </w:pPr>
            <w:r>
              <w:t>100%</w:t>
            </w:r>
          </w:p>
        </w:tc>
        <w:tc>
          <w:tcPr>
            <w:tcW w:w="714" w:type="pct"/>
            <w:vAlign w:val="center"/>
          </w:tcPr>
          <w:p>
            <w:pPr>
              <w:pStyle w:val="17"/>
            </w:pPr>
            <w:r>
              <w:t>100%</w:t>
            </w:r>
          </w:p>
        </w:tc>
        <w:tc>
          <w:tcPr>
            <w:tcW w:w="1429" w:type="pct"/>
            <w:gridSpan w:val="2"/>
            <w:vAlign w:val="center"/>
          </w:tcPr>
          <w:p>
            <w:pPr>
              <w:pStyle w:val="17"/>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4"/>
            </w:pPr>
            <w:r>
              <w:t>绩效目标</w:t>
            </w:r>
          </w:p>
        </w:tc>
        <w:tc>
          <w:tcPr>
            <w:tcW w:w="4285" w:type="pct"/>
            <w:gridSpan w:val="6"/>
            <w:vAlign w:val="center"/>
          </w:tcPr>
          <w:p>
            <w:pPr>
              <w:pStyle w:val="16"/>
            </w:pPr>
            <w:r>
              <w:t>1.修复墙体裂缝，修复墙面脱落，修复楼梯踏板，修复房顶风化和削落，修复屋顶渗，修复电线老化</w:t>
            </w:r>
            <w:r>
              <w:tab/>
            </w:r>
            <w:r>
              <w:tab/>
            </w:r>
            <w:r>
              <w:tab/>
            </w:r>
            <w:r>
              <w:tab/>
            </w:r>
            <w:r>
              <w:tab/>
            </w:r>
            <w:r>
              <w:tab/>
            </w:r>
          </w:p>
          <w:p>
            <w:pPr>
              <w:pStyle w:val="16"/>
            </w:pPr>
          </w:p>
        </w:tc>
      </w:tr>
    </w:tbl>
    <w:p>
      <w:pPr>
        <w:spacing w:line="2" w:lineRule="exact"/>
        <w:jc w:val="center"/>
      </w:pPr>
      <w:r>
        <w:rPr>
          <w:rFonts w:ascii="方正书宋_GBK" w:hAnsi="方正书宋_GBK" w:eastAsia="方正书宋_GBK" w:cs="方正书宋_GBK"/>
          <w:color w:val="000000"/>
          <w:sz w:val="21"/>
        </w:rPr>
        <w:t xml:space="preserve"> </w:t>
      </w:r>
    </w:p>
    <w:tbl>
      <w:tblPr>
        <w:tblStyle w:val="8"/>
        <w:tblW w:w="4998"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144"/>
        <w:gridCol w:w="2144"/>
        <w:gridCol w:w="2144"/>
        <w:gridCol w:w="4288"/>
        <w:gridCol w:w="2144"/>
        <w:gridCol w:w="214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14" w:type="pct"/>
            <w:vAlign w:val="center"/>
          </w:tcPr>
          <w:p>
            <w:pPr>
              <w:pStyle w:val="14"/>
            </w:pPr>
            <w:r>
              <w:t>一级指标</w:t>
            </w:r>
          </w:p>
        </w:tc>
        <w:tc>
          <w:tcPr>
            <w:tcW w:w="714" w:type="pct"/>
            <w:vAlign w:val="center"/>
          </w:tcPr>
          <w:p>
            <w:pPr>
              <w:pStyle w:val="14"/>
            </w:pPr>
            <w:r>
              <w:t>二级指标</w:t>
            </w:r>
          </w:p>
        </w:tc>
        <w:tc>
          <w:tcPr>
            <w:tcW w:w="714" w:type="pct"/>
            <w:vAlign w:val="center"/>
          </w:tcPr>
          <w:p>
            <w:pPr>
              <w:pStyle w:val="14"/>
            </w:pPr>
            <w:r>
              <w:t>三级指标</w:t>
            </w:r>
          </w:p>
        </w:tc>
        <w:tc>
          <w:tcPr>
            <w:tcW w:w="1428" w:type="pct"/>
            <w:vAlign w:val="center"/>
          </w:tcPr>
          <w:p>
            <w:pPr>
              <w:pStyle w:val="14"/>
            </w:pPr>
            <w:r>
              <w:t>绩效指标描述</w:t>
            </w:r>
          </w:p>
        </w:tc>
        <w:tc>
          <w:tcPr>
            <w:tcW w:w="714" w:type="pct"/>
            <w:vAlign w:val="center"/>
          </w:tcPr>
          <w:p>
            <w:pPr>
              <w:pStyle w:val="14"/>
            </w:pPr>
            <w:r>
              <w:t>指标值</w:t>
            </w:r>
          </w:p>
        </w:tc>
        <w:tc>
          <w:tcPr>
            <w:tcW w:w="714" w:type="pct"/>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产出指标</w:t>
            </w:r>
          </w:p>
        </w:tc>
        <w:tc>
          <w:tcPr>
            <w:tcW w:w="714" w:type="pct"/>
            <w:vAlign w:val="center"/>
          </w:tcPr>
          <w:p>
            <w:pPr>
              <w:pStyle w:val="16"/>
            </w:pPr>
            <w:r>
              <w:t>数量指标</w:t>
            </w:r>
          </w:p>
        </w:tc>
        <w:tc>
          <w:tcPr>
            <w:tcW w:w="714" w:type="pct"/>
            <w:vAlign w:val="center"/>
          </w:tcPr>
          <w:p>
            <w:pPr>
              <w:pStyle w:val="16"/>
            </w:pPr>
            <w:r>
              <w:t>修缮项目验收合格率</w:t>
            </w:r>
          </w:p>
        </w:tc>
        <w:tc>
          <w:tcPr>
            <w:tcW w:w="1428" w:type="pct"/>
            <w:vAlign w:val="center"/>
          </w:tcPr>
          <w:p>
            <w:pPr>
              <w:pStyle w:val="16"/>
            </w:pPr>
            <w:r>
              <w:t>通过验收的工程量占建设、改造、修缮总量的比率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质量指标</w:t>
            </w:r>
          </w:p>
        </w:tc>
        <w:tc>
          <w:tcPr>
            <w:tcW w:w="714" w:type="pct"/>
            <w:vAlign w:val="center"/>
          </w:tcPr>
          <w:p>
            <w:pPr>
              <w:pStyle w:val="16"/>
            </w:pPr>
            <w:r>
              <w:t>修缮项目完成率</w:t>
            </w:r>
          </w:p>
        </w:tc>
        <w:tc>
          <w:tcPr>
            <w:tcW w:w="1428" w:type="pct"/>
            <w:vAlign w:val="center"/>
          </w:tcPr>
          <w:p>
            <w:pPr>
              <w:pStyle w:val="16"/>
            </w:pPr>
            <w:r>
              <w:t>实际完成工程量占计划完成工程量的比率</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时效指标</w:t>
            </w:r>
          </w:p>
        </w:tc>
        <w:tc>
          <w:tcPr>
            <w:tcW w:w="714" w:type="pct"/>
            <w:vAlign w:val="center"/>
          </w:tcPr>
          <w:p>
            <w:pPr>
              <w:pStyle w:val="16"/>
            </w:pPr>
            <w:r>
              <w:t>年度项目完成情况</w:t>
            </w:r>
          </w:p>
        </w:tc>
        <w:tc>
          <w:tcPr>
            <w:tcW w:w="1428" w:type="pct"/>
            <w:vAlign w:val="center"/>
          </w:tcPr>
          <w:p>
            <w:pPr>
              <w:pStyle w:val="16"/>
            </w:pPr>
            <w:r>
              <w:t>年度项目按规定时间点完成</w:t>
            </w:r>
          </w:p>
        </w:tc>
        <w:tc>
          <w:tcPr>
            <w:tcW w:w="714" w:type="pct"/>
            <w:vAlign w:val="center"/>
          </w:tcPr>
          <w:p>
            <w:pPr>
              <w:pStyle w:val="16"/>
            </w:pPr>
            <w:r>
              <w:t>≥90%</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成本指标</w:t>
            </w:r>
          </w:p>
        </w:tc>
        <w:tc>
          <w:tcPr>
            <w:tcW w:w="714" w:type="pct"/>
            <w:vAlign w:val="center"/>
          </w:tcPr>
          <w:p>
            <w:pPr>
              <w:pStyle w:val="16"/>
            </w:pPr>
            <w:r>
              <w:t>经费控制数</w:t>
            </w:r>
          </w:p>
        </w:tc>
        <w:tc>
          <w:tcPr>
            <w:tcW w:w="1428" w:type="pct"/>
            <w:vAlign w:val="center"/>
          </w:tcPr>
          <w:p>
            <w:pPr>
              <w:pStyle w:val="16"/>
            </w:pPr>
            <w:r>
              <w:t>经费控制数</w:t>
            </w:r>
          </w:p>
        </w:tc>
        <w:tc>
          <w:tcPr>
            <w:tcW w:w="714" w:type="pct"/>
            <w:vAlign w:val="center"/>
          </w:tcPr>
          <w:p>
            <w:pPr>
              <w:pStyle w:val="16"/>
            </w:pPr>
            <w:r>
              <w:t>≥1.57万元</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vAlign w:val="center"/>
          </w:tcPr>
          <w:p>
            <w:pPr>
              <w:pStyle w:val="17"/>
            </w:pPr>
            <w:r>
              <w:t>效益指标</w:t>
            </w:r>
          </w:p>
        </w:tc>
        <w:tc>
          <w:tcPr>
            <w:tcW w:w="714" w:type="pct"/>
            <w:vAlign w:val="center"/>
          </w:tcPr>
          <w:p>
            <w:pPr>
              <w:pStyle w:val="16"/>
            </w:pPr>
            <w:r>
              <w:t>社会效益指标</w:t>
            </w:r>
          </w:p>
        </w:tc>
        <w:tc>
          <w:tcPr>
            <w:tcW w:w="714" w:type="pct"/>
            <w:vAlign w:val="center"/>
          </w:tcPr>
          <w:p>
            <w:pPr>
              <w:pStyle w:val="16"/>
            </w:pPr>
            <w:r>
              <w:t>公共服务水平提升情况</w:t>
            </w:r>
          </w:p>
        </w:tc>
        <w:tc>
          <w:tcPr>
            <w:tcW w:w="1428" w:type="pct"/>
            <w:vAlign w:val="center"/>
          </w:tcPr>
          <w:p>
            <w:pPr>
              <w:pStyle w:val="16"/>
            </w:pPr>
            <w:r>
              <w:t>购置对公共服务水平的提升情况</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vAlign w:val="center"/>
          </w:tcPr>
          <w:p/>
        </w:tc>
        <w:tc>
          <w:tcPr>
            <w:tcW w:w="714" w:type="pct"/>
            <w:vAlign w:val="center"/>
          </w:tcPr>
          <w:p>
            <w:pPr>
              <w:pStyle w:val="16"/>
            </w:pPr>
            <w:r>
              <w:t>社会效益指标</w:t>
            </w:r>
          </w:p>
        </w:tc>
        <w:tc>
          <w:tcPr>
            <w:tcW w:w="714" w:type="pct"/>
            <w:vAlign w:val="center"/>
          </w:tcPr>
          <w:p>
            <w:pPr>
              <w:pStyle w:val="16"/>
            </w:pPr>
            <w:r>
              <w:t>办公设施的改善成效</w:t>
            </w:r>
          </w:p>
        </w:tc>
        <w:tc>
          <w:tcPr>
            <w:tcW w:w="1428" w:type="pct"/>
            <w:vAlign w:val="center"/>
          </w:tcPr>
          <w:p>
            <w:pPr>
              <w:pStyle w:val="16"/>
            </w:pPr>
            <w:r>
              <w:t>反映修缮后办公设施改善情况</w:t>
            </w:r>
          </w:p>
        </w:tc>
        <w:tc>
          <w:tcPr>
            <w:tcW w:w="714" w:type="pct"/>
            <w:vAlign w:val="center"/>
          </w:tcPr>
          <w:p>
            <w:pPr>
              <w:pStyle w:val="16"/>
            </w:pPr>
            <w:r>
              <w:t>≥85%</w:t>
            </w:r>
          </w:p>
        </w:tc>
        <w:tc>
          <w:tcPr>
            <w:tcW w:w="714" w:type="pct"/>
            <w:vAlign w:val="center"/>
          </w:tcPr>
          <w:p>
            <w:pPr>
              <w:pStyle w:val="16"/>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Align w:val="center"/>
          </w:tcPr>
          <w:p>
            <w:pPr>
              <w:pStyle w:val="17"/>
            </w:pPr>
            <w:r>
              <w:t>满意度指标</w:t>
            </w:r>
          </w:p>
        </w:tc>
        <w:tc>
          <w:tcPr>
            <w:tcW w:w="714" w:type="pct"/>
            <w:vAlign w:val="center"/>
          </w:tcPr>
          <w:p>
            <w:pPr>
              <w:pStyle w:val="16"/>
            </w:pPr>
            <w:r>
              <w:t>服务对象满意度指标</w:t>
            </w:r>
          </w:p>
        </w:tc>
        <w:tc>
          <w:tcPr>
            <w:tcW w:w="714" w:type="pct"/>
            <w:vAlign w:val="center"/>
          </w:tcPr>
          <w:p>
            <w:pPr>
              <w:pStyle w:val="16"/>
            </w:pPr>
            <w:r>
              <w:t>服务对象满意度</w:t>
            </w:r>
          </w:p>
        </w:tc>
        <w:tc>
          <w:tcPr>
            <w:tcW w:w="1428" w:type="pct"/>
            <w:vAlign w:val="center"/>
          </w:tcPr>
          <w:p>
            <w:pPr>
              <w:pStyle w:val="16"/>
            </w:pPr>
            <w:r>
              <w:t>乡镇工作人员对修缮后的办公设备器材的满意度</w:t>
            </w:r>
          </w:p>
        </w:tc>
        <w:tc>
          <w:tcPr>
            <w:tcW w:w="714" w:type="pct"/>
            <w:vAlign w:val="center"/>
          </w:tcPr>
          <w:p>
            <w:pPr>
              <w:pStyle w:val="16"/>
            </w:pPr>
            <w:r>
              <w:t>≥851</w:t>
            </w:r>
          </w:p>
        </w:tc>
        <w:tc>
          <w:tcPr>
            <w:tcW w:w="714" w:type="pct"/>
            <w:vAlign w:val="center"/>
          </w:tcPr>
          <w:p>
            <w:pPr>
              <w:pStyle w:val="16"/>
            </w:pPr>
            <w:r>
              <w:t>依据工作方案</w:t>
            </w:r>
          </w:p>
        </w:tc>
      </w:tr>
    </w:tbl>
    <w:p>
      <w:pPr>
        <w:pStyle w:val="11"/>
        <w:ind w:firstLine="0"/>
        <w:rPr>
          <w:color w:val="000000"/>
        </w:rPr>
      </w:pPr>
    </w:p>
    <w:p>
      <w:pPr>
        <w:pStyle w:val="11"/>
        <w:ind w:firstLine="0"/>
        <w:rPr>
          <w:color w:val="000000"/>
        </w:rPr>
      </w:pPr>
    </w:p>
    <w:p>
      <w:pPr>
        <w:pStyle w:val="11"/>
        <w:ind w:firstLine="0"/>
        <w:rPr>
          <w:color w:val="000000"/>
        </w:rPr>
      </w:pPr>
    </w:p>
    <w:p>
      <w:pPr>
        <w:spacing w:before="0" w:after="0"/>
        <w:ind w:firstLine="560"/>
        <w:jc w:val="left"/>
        <w:outlineLvl w:val="3"/>
        <w:rPr>
          <w:rFonts w:hint="eastAsia" w:ascii="方正仿宋_GBK" w:hAnsi="方正仿宋_GBK" w:eastAsia="方正仿宋_GBK" w:cs="方正仿宋_GBK"/>
          <w:color w:val="000000"/>
          <w:sz w:val="28"/>
          <w:lang w:val="en-US" w:eastAsia="zh-CN"/>
        </w:rPr>
      </w:pPr>
      <w:r>
        <w:rPr>
          <w:rFonts w:hint="eastAsia" w:ascii="方正仿宋_GBK" w:hAnsi="方正仿宋_GBK" w:eastAsia="方正仿宋_GBK" w:cs="方正仿宋_GBK"/>
          <w:color w:val="000000"/>
          <w:sz w:val="28"/>
          <w:lang w:val="en-US" w:eastAsia="zh-CN"/>
        </w:rPr>
        <w:t>9</w:t>
      </w:r>
      <w:r>
        <w:rPr>
          <w:rFonts w:ascii="方正仿宋_GBK" w:hAnsi="方正仿宋_GBK" w:eastAsia="方正仿宋_GBK" w:cs="方正仿宋_GBK"/>
          <w:color w:val="000000"/>
          <w:sz w:val="28"/>
        </w:rPr>
        <w:t>.</w:t>
      </w:r>
      <w:r>
        <w:rPr>
          <w:rFonts w:hint="eastAsia" w:ascii="方正仿宋_GBK" w:hAnsi="方正仿宋_GBK" w:eastAsia="方正仿宋_GBK" w:cs="方正仿宋_GBK"/>
          <w:color w:val="000000"/>
          <w:sz w:val="28"/>
          <w:lang w:val="en-US" w:eastAsia="zh-CN"/>
        </w:rPr>
        <w:t>乡镇行政执法专项经费（含秸秆禁烧经费）绩效目标表</w:t>
      </w:r>
    </w:p>
    <w:tbl>
      <w:tblPr>
        <w:tblStyle w:val="8"/>
        <w:tblW w:w="4996"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001"/>
        <w:gridCol w:w="2277"/>
        <w:gridCol w:w="645"/>
        <w:gridCol w:w="1551"/>
        <w:gridCol w:w="1128"/>
        <w:gridCol w:w="624"/>
        <w:gridCol w:w="2997"/>
        <w:gridCol w:w="2011"/>
        <w:gridCol w:w="1768"/>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jc w:val="center"/>
        </w:trPr>
        <w:tc>
          <w:tcPr>
            <w:tcW w:w="4411" w:type="pct"/>
            <w:gridSpan w:val="8"/>
            <w:tcBorders>
              <w:top w:val="single" w:color="FFFFFF" w:sz="6" w:space="0"/>
              <w:left w:val="single" w:color="FFFFFF" w:sz="6" w:space="0"/>
              <w:right w:val="single" w:color="FFFFFF" w:sz="6" w:space="0"/>
            </w:tcBorders>
            <w:noWrap w:val="0"/>
            <w:vAlign w:val="center"/>
          </w:tcPr>
          <w:p>
            <w:pPr>
              <w:pStyle w:val="20"/>
              <w:keepNext w:val="0"/>
              <w:keepLines w:val="0"/>
              <w:pageBreakBefore w:val="0"/>
              <w:widowControl w:val="0"/>
              <w:kinsoku/>
              <w:wordWrap/>
              <w:overflowPunct/>
              <w:topLinePunct w:val="0"/>
              <w:autoSpaceDE/>
              <w:autoSpaceDN/>
              <w:bidi w:val="0"/>
              <w:spacing w:line="300" w:lineRule="atLeast"/>
              <w:textAlignment w:val="auto"/>
              <w:rPr>
                <w:rFonts w:hint="eastAsia"/>
              </w:rPr>
            </w:pPr>
            <w:r>
              <w:t>816涞水县龙门乡人民政府</w:t>
            </w:r>
          </w:p>
        </w:tc>
        <w:tc>
          <w:tcPr>
            <w:tcW w:w="588" w:type="pct"/>
            <w:tcBorders>
              <w:top w:val="single" w:color="FFFFFF" w:sz="6" w:space="0"/>
              <w:left w:val="single" w:color="FFFFFF" w:sz="6" w:space="0"/>
              <w:right w:val="single" w:color="FFFFFF" w:sz="6" w:space="0"/>
            </w:tcBorders>
            <w:noWrap w:val="0"/>
            <w:vAlign w:val="center"/>
          </w:tcPr>
          <w:p>
            <w:pPr>
              <w:pStyle w:val="15"/>
              <w:keepNext w:val="0"/>
              <w:keepLines w:val="0"/>
              <w:pageBreakBefore w:val="0"/>
              <w:widowControl w:val="0"/>
              <w:kinsoku/>
              <w:wordWrap/>
              <w:overflowPunct/>
              <w:topLinePunct w:val="0"/>
              <w:autoSpaceDE/>
              <w:autoSpaceDN/>
              <w:bidi w:val="0"/>
              <w:spacing w:line="300" w:lineRule="atLeast"/>
              <w:textAlignment w:val="auto"/>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jc w:val="center"/>
        </w:trPr>
        <w:tc>
          <w:tcPr>
            <w:tcW w:w="667" w:type="pct"/>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00" w:lineRule="atLeast"/>
              <w:textAlignment w:val="auto"/>
            </w:pPr>
            <w:r>
              <w:t>项目编码</w:t>
            </w:r>
          </w:p>
        </w:tc>
        <w:tc>
          <w:tcPr>
            <w:tcW w:w="1491" w:type="pct"/>
            <w:gridSpan w:val="3"/>
            <w:noWrap w:val="0"/>
            <w:vAlign w:val="center"/>
          </w:tcPr>
          <w:p>
            <w:pPr>
              <w:pStyle w:val="16"/>
              <w:keepNext w:val="0"/>
              <w:keepLines w:val="0"/>
              <w:pageBreakBefore w:val="0"/>
              <w:widowControl w:val="0"/>
              <w:kinsoku/>
              <w:wordWrap/>
              <w:overflowPunct/>
              <w:topLinePunct w:val="0"/>
              <w:autoSpaceDE/>
              <w:autoSpaceDN/>
              <w:bidi w:val="0"/>
              <w:adjustRightInd w:val="0"/>
              <w:snapToGrid w:val="0"/>
              <w:spacing w:line="300" w:lineRule="atLeast"/>
              <w:textAlignment w:val="auto"/>
            </w:pPr>
            <w:r>
              <w:t>13062324P008983104683</w:t>
            </w:r>
          </w:p>
        </w:tc>
        <w:tc>
          <w:tcPr>
            <w:tcW w:w="584" w:type="pct"/>
            <w:gridSpan w:val="2"/>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00" w:lineRule="atLeast"/>
              <w:textAlignment w:val="auto"/>
            </w:pPr>
            <w:r>
              <w:t>项目名称</w:t>
            </w:r>
          </w:p>
        </w:tc>
        <w:tc>
          <w:tcPr>
            <w:tcW w:w="2257" w:type="pct"/>
            <w:gridSpan w:val="3"/>
            <w:noWrap w:val="0"/>
            <w:vAlign w:val="center"/>
          </w:tcPr>
          <w:p>
            <w:pPr>
              <w:pStyle w:val="16"/>
              <w:keepNext w:val="0"/>
              <w:keepLines w:val="0"/>
              <w:pageBreakBefore w:val="0"/>
              <w:widowControl w:val="0"/>
              <w:kinsoku/>
              <w:wordWrap/>
              <w:overflowPunct/>
              <w:topLinePunct w:val="0"/>
              <w:autoSpaceDE/>
              <w:autoSpaceDN/>
              <w:bidi w:val="0"/>
              <w:adjustRightInd w:val="0"/>
              <w:snapToGrid w:val="0"/>
              <w:spacing w:line="300" w:lineRule="atLeast"/>
              <w:textAlignment w:val="auto"/>
            </w:pPr>
            <w:r>
              <w:t>乡镇行政执法专项经费（含秸秆禁烧经费）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jc w:val="center"/>
        </w:trPr>
        <w:tc>
          <w:tcPr>
            <w:tcW w:w="667" w:type="pct"/>
            <w:vMerge w:val="restart"/>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00" w:lineRule="atLeast"/>
              <w:textAlignment w:val="auto"/>
            </w:pPr>
            <w:r>
              <w:t>预算规模及资金用途</w:t>
            </w:r>
          </w:p>
        </w:tc>
        <w:tc>
          <w:tcPr>
            <w:tcW w:w="974" w:type="pct"/>
            <w:gridSpan w:val="2"/>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00" w:lineRule="atLeast"/>
              <w:textAlignment w:val="auto"/>
            </w:pPr>
            <w:r>
              <w:t>预算数</w:t>
            </w:r>
          </w:p>
        </w:tc>
        <w:tc>
          <w:tcPr>
            <w:tcW w:w="517" w:type="pct"/>
            <w:noWrap w:val="0"/>
            <w:vAlign w:val="center"/>
          </w:tcPr>
          <w:p>
            <w:pPr>
              <w:pStyle w:val="16"/>
              <w:keepNext w:val="0"/>
              <w:keepLines w:val="0"/>
              <w:pageBreakBefore w:val="0"/>
              <w:widowControl w:val="0"/>
              <w:kinsoku/>
              <w:wordWrap/>
              <w:overflowPunct/>
              <w:topLinePunct w:val="0"/>
              <w:autoSpaceDE/>
              <w:autoSpaceDN/>
              <w:bidi w:val="0"/>
              <w:adjustRightInd w:val="0"/>
              <w:snapToGrid w:val="0"/>
              <w:spacing w:line="300" w:lineRule="atLeast"/>
              <w:textAlignment w:val="auto"/>
            </w:pPr>
            <w:r>
              <w:t>1.50</w:t>
            </w:r>
          </w:p>
        </w:tc>
        <w:tc>
          <w:tcPr>
            <w:tcW w:w="584" w:type="pct"/>
            <w:gridSpan w:val="2"/>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00" w:lineRule="atLeast"/>
              <w:textAlignment w:val="auto"/>
            </w:pPr>
            <w:r>
              <w:t>其中：财政资金</w:t>
            </w:r>
          </w:p>
        </w:tc>
        <w:tc>
          <w:tcPr>
            <w:tcW w:w="999" w:type="pct"/>
            <w:noWrap w:val="0"/>
            <w:vAlign w:val="center"/>
          </w:tcPr>
          <w:p>
            <w:pPr>
              <w:pStyle w:val="16"/>
              <w:keepNext w:val="0"/>
              <w:keepLines w:val="0"/>
              <w:pageBreakBefore w:val="0"/>
              <w:widowControl w:val="0"/>
              <w:kinsoku/>
              <w:wordWrap/>
              <w:overflowPunct/>
              <w:topLinePunct w:val="0"/>
              <w:autoSpaceDE/>
              <w:autoSpaceDN/>
              <w:bidi w:val="0"/>
              <w:adjustRightInd w:val="0"/>
              <w:snapToGrid w:val="0"/>
              <w:spacing w:line="300" w:lineRule="atLeast"/>
              <w:textAlignment w:val="auto"/>
            </w:pPr>
            <w:r>
              <w:t>1.50</w:t>
            </w:r>
          </w:p>
        </w:tc>
        <w:tc>
          <w:tcPr>
            <w:tcW w:w="668" w:type="pct"/>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00" w:lineRule="atLeast"/>
              <w:textAlignment w:val="auto"/>
            </w:pPr>
            <w:r>
              <w:t>其他资金</w:t>
            </w:r>
          </w:p>
        </w:tc>
        <w:tc>
          <w:tcPr>
            <w:tcW w:w="588" w:type="pct"/>
            <w:noWrap w:val="0"/>
            <w:vAlign w:val="center"/>
          </w:tcPr>
          <w:p>
            <w:pPr>
              <w:pStyle w:val="16"/>
              <w:keepNext w:val="0"/>
              <w:keepLines w:val="0"/>
              <w:pageBreakBefore w:val="0"/>
              <w:widowControl w:val="0"/>
              <w:kinsoku/>
              <w:wordWrap/>
              <w:overflowPunct/>
              <w:topLinePunct w:val="0"/>
              <w:autoSpaceDE/>
              <w:autoSpaceDN/>
              <w:bidi w:val="0"/>
              <w:adjustRightInd w:val="0"/>
              <w:snapToGrid w:val="0"/>
              <w:spacing w:line="300" w:lineRule="atLeast"/>
              <w:textAlignment w:val="auto"/>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jc w:val="center"/>
        </w:trPr>
        <w:tc>
          <w:tcPr>
            <w:tcW w:w="667" w:type="pct"/>
            <w:vMerge w:val="continue"/>
            <w:noWrap w:val="0"/>
            <w:vAlign w:val="top"/>
          </w:tcPr>
          <w:p>
            <w:pPr>
              <w:keepNext w:val="0"/>
              <w:keepLines w:val="0"/>
              <w:pageBreakBefore w:val="0"/>
              <w:widowControl w:val="0"/>
              <w:kinsoku/>
              <w:wordWrap/>
              <w:overflowPunct/>
              <w:topLinePunct w:val="0"/>
              <w:autoSpaceDE/>
              <w:autoSpaceDN/>
              <w:bidi w:val="0"/>
              <w:adjustRightInd w:val="0"/>
              <w:snapToGrid w:val="0"/>
              <w:spacing w:line="300" w:lineRule="atLeast"/>
              <w:textAlignment w:val="auto"/>
            </w:pPr>
          </w:p>
        </w:tc>
        <w:tc>
          <w:tcPr>
            <w:tcW w:w="4332" w:type="pct"/>
            <w:gridSpan w:val="8"/>
            <w:noWrap w:val="0"/>
            <w:vAlign w:val="center"/>
          </w:tcPr>
          <w:p>
            <w:pPr>
              <w:pStyle w:val="16"/>
            </w:pPr>
            <w:r>
              <w:t>乡镇行政执法专项经费</w:t>
            </w:r>
            <w:r>
              <w:tab/>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jc w:val="center"/>
        </w:trPr>
        <w:tc>
          <w:tcPr>
            <w:tcW w:w="667" w:type="pct"/>
            <w:vMerge w:val="restart"/>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00" w:lineRule="atLeast"/>
              <w:textAlignment w:val="auto"/>
            </w:pPr>
            <w:r>
              <w:t>资金支出计划（%）</w:t>
            </w:r>
          </w:p>
        </w:tc>
        <w:tc>
          <w:tcPr>
            <w:tcW w:w="1491" w:type="pct"/>
            <w:gridSpan w:val="3"/>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00" w:lineRule="atLeast"/>
              <w:textAlignment w:val="auto"/>
            </w:pPr>
            <w:r>
              <w:t>3月底</w:t>
            </w:r>
          </w:p>
        </w:tc>
        <w:tc>
          <w:tcPr>
            <w:tcW w:w="584" w:type="pct"/>
            <w:gridSpan w:val="2"/>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00" w:lineRule="atLeast"/>
              <w:textAlignment w:val="auto"/>
            </w:pPr>
            <w:r>
              <w:t>6月底</w:t>
            </w:r>
          </w:p>
        </w:tc>
        <w:tc>
          <w:tcPr>
            <w:tcW w:w="999" w:type="pct"/>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00" w:lineRule="atLeast"/>
              <w:textAlignment w:val="auto"/>
            </w:pPr>
            <w:r>
              <w:t>10月底</w:t>
            </w:r>
          </w:p>
        </w:tc>
        <w:tc>
          <w:tcPr>
            <w:tcW w:w="1257" w:type="pct"/>
            <w:gridSpan w:val="2"/>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00" w:lineRule="atLeast"/>
              <w:textAlignment w:val="auto"/>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4" w:hRule="atLeast"/>
          <w:jc w:val="center"/>
        </w:trPr>
        <w:tc>
          <w:tcPr>
            <w:tcW w:w="667" w:type="pct"/>
            <w:vMerge w:val="continue"/>
            <w:noWrap w:val="0"/>
            <w:vAlign w:val="top"/>
          </w:tcPr>
          <w:p>
            <w:pPr>
              <w:keepNext w:val="0"/>
              <w:keepLines w:val="0"/>
              <w:pageBreakBefore w:val="0"/>
              <w:widowControl w:val="0"/>
              <w:kinsoku/>
              <w:wordWrap/>
              <w:overflowPunct/>
              <w:topLinePunct w:val="0"/>
              <w:autoSpaceDE/>
              <w:autoSpaceDN/>
              <w:bidi w:val="0"/>
              <w:adjustRightInd w:val="0"/>
              <w:snapToGrid w:val="0"/>
              <w:spacing w:line="300" w:lineRule="atLeast"/>
              <w:textAlignment w:val="auto"/>
            </w:pPr>
          </w:p>
        </w:tc>
        <w:tc>
          <w:tcPr>
            <w:tcW w:w="1491" w:type="pct"/>
            <w:gridSpan w:val="3"/>
            <w:noWrap w:val="0"/>
            <w:vAlign w:val="center"/>
          </w:tcPr>
          <w:p>
            <w:pPr>
              <w:pStyle w:val="17"/>
              <w:keepNext w:val="0"/>
              <w:keepLines w:val="0"/>
              <w:pageBreakBefore w:val="0"/>
              <w:widowControl w:val="0"/>
              <w:kinsoku/>
              <w:wordWrap/>
              <w:overflowPunct/>
              <w:topLinePunct w:val="0"/>
              <w:autoSpaceDE/>
              <w:autoSpaceDN/>
              <w:bidi w:val="0"/>
              <w:adjustRightInd w:val="0"/>
              <w:snapToGrid w:val="0"/>
              <w:spacing w:line="300" w:lineRule="atLeast"/>
              <w:textAlignment w:val="auto"/>
            </w:pPr>
            <w:r>
              <w:t>50%</w:t>
            </w:r>
          </w:p>
        </w:tc>
        <w:tc>
          <w:tcPr>
            <w:tcW w:w="584" w:type="pct"/>
            <w:gridSpan w:val="2"/>
            <w:noWrap w:val="0"/>
            <w:vAlign w:val="center"/>
          </w:tcPr>
          <w:p>
            <w:pPr>
              <w:pStyle w:val="17"/>
              <w:keepNext w:val="0"/>
              <w:keepLines w:val="0"/>
              <w:pageBreakBefore w:val="0"/>
              <w:widowControl w:val="0"/>
              <w:kinsoku/>
              <w:wordWrap/>
              <w:overflowPunct/>
              <w:topLinePunct w:val="0"/>
              <w:autoSpaceDE/>
              <w:autoSpaceDN/>
              <w:bidi w:val="0"/>
              <w:adjustRightInd w:val="0"/>
              <w:snapToGrid w:val="0"/>
              <w:spacing w:line="300" w:lineRule="atLeast"/>
              <w:textAlignment w:val="auto"/>
            </w:pPr>
            <w:r>
              <w:t>100%</w:t>
            </w:r>
          </w:p>
        </w:tc>
        <w:tc>
          <w:tcPr>
            <w:tcW w:w="999" w:type="pct"/>
            <w:noWrap w:val="0"/>
            <w:vAlign w:val="center"/>
          </w:tcPr>
          <w:p>
            <w:pPr>
              <w:pStyle w:val="17"/>
              <w:keepNext w:val="0"/>
              <w:keepLines w:val="0"/>
              <w:pageBreakBefore w:val="0"/>
              <w:widowControl w:val="0"/>
              <w:kinsoku/>
              <w:wordWrap/>
              <w:overflowPunct/>
              <w:topLinePunct w:val="0"/>
              <w:autoSpaceDE/>
              <w:autoSpaceDN/>
              <w:bidi w:val="0"/>
              <w:adjustRightInd w:val="0"/>
              <w:snapToGrid w:val="0"/>
              <w:spacing w:line="300" w:lineRule="atLeast"/>
              <w:textAlignment w:val="auto"/>
            </w:pPr>
            <w:r>
              <w:t>100%</w:t>
            </w:r>
          </w:p>
        </w:tc>
        <w:tc>
          <w:tcPr>
            <w:tcW w:w="1257" w:type="pct"/>
            <w:gridSpan w:val="2"/>
            <w:noWrap w:val="0"/>
            <w:vAlign w:val="center"/>
          </w:tcPr>
          <w:p>
            <w:pPr>
              <w:pStyle w:val="17"/>
              <w:keepNext w:val="0"/>
              <w:keepLines w:val="0"/>
              <w:pageBreakBefore w:val="0"/>
              <w:widowControl w:val="0"/>
              <w:kinsoku/>
              <w:wordWrap/>
              <w:overflowPunct/>
              <w:topLinePunct w:val="0"/>
              <w:autoSpaceDE/>
              <w:autoSpaceDN/>
              <w:bidi w:val="0"/>
              <w:adjustRightInd w:val="0"/>
              <w:snapToGrid w:val="0"/>
              <w:spacing w:line="300" w:lineRule="atLeast"/>
              <w:textAlignment w:val="auto"/>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jc w:val="center"/>
        </w:trPr>
        <w:tc>
          <w:tcPr>
            <w:tcW w:w="667" w:type="pct"/>
            <w:noWrap w:val="0"/>
            <w:vAlign w:val="center"/>
          </w:tcPr>
          <w:p>
            <w:pPr>
              <w:pStyle w:val="14"/>
              <w:keepNext w:val="0"/>
              <w:keepLines w:val="0"/>
              <w:pageBreakBefore w:val="0"/>
              <w:widowControl w:val="0"/>
              <w:kinsoku/>
              <w:wordWrap/>
              <w:overflowPunct/>
              <w:topLinePunct w:val="0"/>
              <w:autoSpaceDE/>
              <w:autoSpaceDN/>
              <w:bidi w:val="0"/>
              <w:adjustRightInd w:val="0"/>
              <w:snapToGrid w:val="0"/>
              <w:spacing w:line="300" w:lineRule="atLeast"/>
              <w:textAlignment w:val="auto"/>
            </w:pPr>
            <w:r>
              <w:t>绩效目标</w:t>
            </w:r>
          </w:p>
        </w:tc>
        <w:tc>
          <w:tcPr>
            <w:tcW w:w="4332" w:type="pct"/>
            <w:gridSpan w:val="8"/>
            <w:noWrap w:val="0"/>
            <w:vAlign w:val="center"/>
          </w:tcPr>
          <w:p>
            <w:pPr>
              <w:pStyle w:val="16"/>
              <w:keepNext w:val="0"/>
              <w:keepLines w:val="0"/>
              <w:pageBreakBefore w:val="0"/>
              <w:widowControl w:val="0"/>
              <w:kinsoku/>
              <w:wordWrap/>
              <w:overflowPunct/>
              <w:topLinePunct w:val="0"/>
              <w:autoSpaceDE/>
              <w:autoSpaceDN/>
              <w:bidi w:val="0"/>
              <w:adjustRightInd w:val="0"/>
              <w:snapToGrid w:val="0"/>
              <w:spacing w:line="300" w:lineRule="atLeast"/>
              <w:textAlignment w:val="auto"/>
            </w:pPr>
            <w:r>
              <w:t>1.做好信访稳控工作，减少越级访、群访等恶性事件，有效的遏制非法上访；处理人民群众来信、来访，接待和处理人民群众反映的情况和问题。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67" w:type="pct"/>
            <w:noWrap w:val="0"/>
            <w:vAlign w:val="center"/>
          </w:tcPr>
          <w:p>
            <w:pPr>
              <w:pStyle w:val="14"/>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一级指标</w:t>
            </w:r>
          </w:p>
        </w:tc>
        <w:tc>
          <w:tcPr>
            <w:tcW w:w="759" w:type="pct"/>
            <w:noWrap w:val="0"/>
            <w:vAlign w:val="center"/>
          </w:tcPr>
          <w:p>
            <w:pPr>
              <w:pStyle w:val="14"/>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二级指标</w:t>
            </w:r>
          </w:p>
        </w:tc>
        <w:tc>
          <w:tcPr>
            <w:tcW w:w="1108" w:type="pct"/>
            <w:gridSpan w:val="3"/>
            <w:noWrap w:val="0"/>
            <w:vAlign w:val="center"/>
          </w:tcPr>
          <w:p>
            <w:pPr>
              <w:pStyle w:val="14"/>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三级指标</w:t>
            </w:r>
          </w:p>
        </w:tc>
        <w:tc>
          <w:tcPr>
            <w:tcW w:w="1207" w:type="pct"/>
            <w:gridSpan w:val="2"/>
            <w:noWrap w:val="0"/>
            <w:vAlign w:val="center"/>
          </w:tcPr>
          <w:p>
            <w:pPr>
              <w:pStyle w:val="14"/>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绩效指标描述</w:t>
            </w:r>
          </w:p>
        </w:tc>
        <w:tc>
          <w:tcPr>
            <w:tcW w:w="668" w:type="pct"/>
            <w:noWrap w:val="0"/>
            <w:vAlign w:val="center"/>
          </w:tcPr>
          <w:p>
            <w:pPr>
              <w:pStyle w:val="14"/>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指标值</w:t>
            </w:r>
          </w:p>
        </w:tc>
        <w:tc>
          <w:tcPr>
            <w:tcW w:w="588" w:type="pct"/>
            <w:noWrap w:val="0"/>
            <w:vAlign w:val="center"/>
          </w:tcPr>
          <w:p>
            <w:pPr>
              <w:pStyle w:val="14"/>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67" w:type="pct"/>
            <w:vMerge w:val="restar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产出指标</w:t>
            </w:r>
          </w:p>
        </w:tc>
        <w:tc>
          <w:tcPr>
            <w:tcW w:w="759"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数量指标</w:t>
            </w:r>
          </w:p>
        </w:tc>
        <w:tc>
          <w:tcPr>
            <w:tcW w:w="1108" w:type="pct"/>
            <w:gridSpan w:val="3"/>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重要时期专项护路任务次数（次）</w:t>
            </w:r>
          </w:p>
        </w:tc>
        <w:tc>
          <w:tcPr>
            <w:tcW w:w="1207" w:type="pct"/>
            <w:gridSpan w:val="2"/>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重要时期专项护路任务次数（次）</w:t>
            </w:r>
          </w:p>
        </w:tc>
        <w:tc>
          <w:tcPr>
            <w:tcW w:w="668"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≥2次</w:t>
            </w:r>
          </w:p>
        </w:tc>
        <w:tc>
          <w:tcPr>
            <w:tcW w:w="588"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67"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pPr>
          </w:p>
        </w:tc>
        <w:tc>
          <w:tcPr>
            <w:tcW w:w="759"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质量指标</w:t>
            </w:r>
          </w:p>
        </w:tc>
        <w:tc>
          <w:tcPr>
            <w:tcW w:w="1108" w:type="pct"/>
            <w:gridSpan w:val="3"/>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重大安保任务完成率(%)</w:t>
            </w:r>
          </w:p>
        </w:tc>
        <w:tc>
          <w:tcPr>
            <w:tcW w:w="1207" w:type="pct"/>
            <w:gridSpan w:val="2"/>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重大安保任务完成率(%)</w:t>
            </w:r>
          </w:p>
        </w:tc>
        <w:tc>
          <w:tcPr>
            <w:tcW w:w="668"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≥90百分比</w:t>
            </w:r>
          </w:p>
        </w:tc>
        <w:tc>
          <w:tcPr>
            <w:tcW w:w="588"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67"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pPr>
          </w:p>
        </w:tc>
        <w:tc>
          <w:tcPr>
            <w:tcW w:w="759"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时效指标</w:t>
            </w:r>
          </w:p>
        </w:tc>
        <w:tc>
          <w:tcPr>
            <w:tcW w:w="1108" w:type="pct"/>
            <w:gridSpan w:val="3"/>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各项任务完成及时率（%）</w:t>
            </w:r>
          </w:p>
        </w:tc>
        <w:tc>
          <w:tcPr>
            <w:tcW w:w="1207" w:type="pct"/>
            <w:gridSpan w:val="2"/>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各项任务完成及时率（%）</w:t>
            </w:r>
          </w:p>
        </w:tc>
        <w:tc>
          <w:tcPr>
            <w:tcW w:w="668"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≥90百分比</w:t>
            </w:r>
          </w:p>
        </w:tc>
        <w:tc>
          <w:tcPr>
            <w:tcW w:w="588"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67"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textAlignment w:val="auto"/>
            </w:pPr>
          </w:p>
        </w:tc>
        <w:tc>
          <w:tcPr>
            <w:tcW w:w="759"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成本指标</w:t>
            </w:r>
          </w:p>
        </w:tc>
        <w:tc>
          <w:tcPr>
            <w:tcW w:w="1108" w:type="pct"/>
            <w:gridSpan w:val="3"/>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经费控制数</w:t>
            </w:r>
          </w:p>
        </w:tc>
        <w:tc>
          <w:tcPr>
            <w:tcW w:w="1207" w:type="pct"/>
            <w:gridSpan w:val="2"/>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经费控制数</w:t>
            </w:r>
          </w:p>
        </w:tc>
        <w:tc>
          <w:tcPr>
            <w:tcW w:w="668"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1.5万元</w:t>
            </w:r>
          </w:p>
        </w:tc>
        <w:tc>
          <w:tcPr>
            <w:tcW w:w="588"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67"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效益指标</w:t>
            </w:r>
          </w:p>
        </w:tc>
        <w:tc>
          <w:tcPr>
            <w:tcW w:w="759"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社会效益指标</w:t>
            </w:r>
          </w:p>
        </w:tc>
        <w:tc>
          <w:tcPr>
            <w:tcW w:w="1108" w:type="pct"/>
            <w:gridSpan w:val="3"/>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社会稳定水平</w:t>
            </w:r>
          </w:p>
        </w:tc>
        <w:tc>
          <w:tcPr>
            <w:tcW w:w="1207" w:type="pct"/>
            <w:gridSpan w:val="2"/>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社会稳定水平</w:t>
            </w:r>
          </w:p>
        </w:tc>
        <w:tc>
          <w:tcPr>
            <w:tcW w:w="668"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≥90百分比</w:t>
            </w:r>
          </w:p>
        </w:tc>
        <w:tc>
          <w:tcPr>
            <w:tcW w:w="588"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67" w:type="pct"/>
            <w:noWrap w:val="0"/>
            <w:vAlign w:val="center"/>
          </w:tcPr>
          <w:p>
            <w:pPr>
              <w:pStyle w:val="17"/>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满意度指标</w:t>
            </w:r>
          </w:p>
        </w:tc>
        <w:tc>
          <w:tcPr>
            <w:tcW w:w="759"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服务对象满意度指标</w:t>
            </w:r>
          </w:p>
        </w:tc>
        <w:tc>
          <w:tcPr>
            <w:tcW w:w="1108" w:type="pct"/>
            <w:gridSpan w:val="3"/>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群众满意度</w:t>
            </w:r>
          </w:p>
        </w:tc>
        <w:tc>
          <w:tcPr>
            <w:tcW w:w="1207" w:type="pct"/>
            <w:gridSpan w:val="2"/>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群众满意度</w:t>
            </w:r>
          </w:p>
        </w:tc>
        <w:tc>
          <w:tcPr>
            <w:tcW w:w="668"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≥93百分比</w:t>
            </w:r>
          </w:p>
        </w:tc>
        <w:tc>
          <w:tcPr>
            <w:tcW w:w="588"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pPr>
            <w:r>
              <w:t>依据工作方案</w:t>
            </w:r>
          </w:p>
        </w:tc>
      </w:tr>
    </w:tbl>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pPr>
      <w:r>
        <w:rPr>
          <w:rFonts w:hint="eastAsia" w:ascii="黑体" w:hAnsi="黑体" w:eastAsia="黑体" w:cs="黑体"/>
          <w:color w:val="000000"/>
          <w:sz w:val="32"/>
        </w:rPr>
        <w:t>六、政府采购预算情况</w:t>
      </w:r>
    </w:p>
    <w:p/>
    <w:p>
      <w:pPr>
        <w:spacing w:line="500" w:lineRule="exact"/>
        <w:ind w:firstLine="560"/>
        <w:rPr>
          <w:rFonts w:ascii="仿宋" w:hAnsi="仿宋" w:eastAsia="仿宋" w:cs="仿宋"/>
          <w:color w:val="000000"/>
          <w:sz w:val="32"/>
          <w:szCs w:val="32"/>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年</w:t>
      </w:r>
      <w:r>
        <w:rPr>
          <w:rFonts w:hint="eastAsia" w:ascii="仿宋" w:hAnsi="仿宋" w:eastAsia="仿宋" w:cs="仿宋"/>
          <w:color w:val="000000"/>
          <w:sz w:val="32"/>
          <w:szCs w:val="32"/>
          <w:lang w:eastAsia="zh-CN"/>
        </w:rPr>
        <w:t>我单位没有安排政府采购预算，空表列示</w:t>
      </w:r>
      <w:r>
        <w:rPr>
          <w:rFonts w:hint="eastAsia" w:ascii="仿宋" w:hAnsi="仿宋" w:eastAsia="仿宋" w:cs="仿宋"/>
          <w:color w:val="000000"/>
          <w:sz w:val="32"/>
          <w:szCs w:val="32"/>
        </w:rPr>
        <w:t>。</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891"/>
        <w:gridCol w:w="1161"/>
        <w:gridCol w:w="1006"/>
        <w:gridCol w:w="1655"/>
        <w:gridCol w:w="811"/>
        <w:gridCol w:w="544"/>
        <w:gridCol w:w="712"/>
        <w:gridCol w:w="913"/>
        <w:gridCol w:w="1387"/>
        <w:gridCol w:w="1147"/>
        <w:gridCol w:w="1081"/>
        <w:gridCol w:w="1826"/>
        <w:gridCol w:w="187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7" w:hRule="atLeast"/>
          <w:tblHeader/>
          <w:jc w:val="center"/>
        </w:trPr>
        <w:tc>
          <w:tcPr>
            <w:tcW w:w="2258" w:type="pct"/>
            <w:gridSpan w:val="7"/>
            <w:tcBorders>
              <w:top w:val="single" w:color="FFFFFF" w:sz="6" w:space="0"/>
              <w:left w:val="single" w:color="FFFFFF" w:sz="6" w:space="0"/>
              <w:right w:val="single" w:color="FFFFFF" w:sz="6" w:space="0"/>
            </w:tcBorders>
            <w:vAlign w:val="center"/>
          </w:tcPr>
          <w:p>
            <w:pPr>
              <w:widowControl w:val="0"/>
              <w:spacing w:line="400" w:lineRule="exact"/>
              <w:rPr>
                <w:rFonts w:ascii="宋体" w:hAnsi="宋体" w:eastAsia="宋体" w:cs="宋体"/>
                <w:sz w:val="21"/>
                <w:szCs w:val="21"/>
              </w:rPr>
            </w:pPr>
          </w:p>
        </w:tc>
        <w:tc>
          <w:tcPr>
            <w:tcW w:w="2741" w:type="pct"/>
            <w:gridSpan w:val="6"/>
            <w:tcBorders>
              <w:top w:val="single" w:color="FFFFFF" w:sz="6" w:space="0"/>
              <w:left w:val="single" w:color="FFFFFF" w:sz="6" w:space="0"/>
              <w:right w:val="single" w:color="FFFFFF" w:sz="6" w:space="0"/>
            </w:tcBorders>
            <w:vAlign w:val="center"/>
          </w:tcPr>
          <w:p>
            <w:pPr>
              <w:widowControl w:val="0"/>
              <w:spacing w:line="400" w:lineRule="exact"/>
              <w:jc w:val="right"/>
              <w:rPr>
                <w:rFonts w:ascii="宋体" w:hAnsi="宋体" w:eastAsia="宋体" w:cs="宋体"/>
                <w:sz w:val="21"/>
                <w:szCs w:val="21"/>
              </w:rPr>
            </w:pPr>
            <w:r>
              <w:rPr>
                <w:rFonts w:hint="eastAsia" w:ascii="宋体" w:hAnsi="宋体" w:eastAsia="宋体" w:cs="宋体"/>
                <w:sz w:val="21"/>
                <w:szCs w:val="21"/>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635" w:hRule="atLeast"/>
          <w:tblHeader/>
          <w:jc w:val="center"/>
        </w:trPr>
        <w:tc>
          <w:tcPr>
            <w:tcW w:w="684" w:type="pct"/>
            <w:gridSpan w:val="2"/>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政府采购项目来源</w:t>
            </w:r>
          </w:p>
        </w:tc>
        <w:tc>
          <w:tcPr>
            <w:tcW w:w="335" w:type="pct"/>
            <w:vMerge w:val="restar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采购</w:t>
            </w:r>
          </w:p>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物品</w:t>
            </w:r>
          </w:p>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名称</w:t>
            </w:r>
          </w:p>
        </w:tc>
        <w:tc>
          <w:tcPr>
            <w:tcW w:w="551" w:type="pct"/>
            <w:vMerge w:val="restar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政府采购</w:t>
            </w:r>
          </w:p>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目录序号</w:t>
            </w:r>
          </w:p>
        </w:tc>
        <w:tc>
          <w:tcPr>
            <w:tcW w:w="270" w:type="pct"/>
            <w:vMerge w:val="restar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计量  单位</w:t>
            </w:r>
          </w:p>
        </w:tc>
        <w:tc>
          <w:tcPr>
            <w:tcW w:w="181" w:type="pct"/>
            <w:vMerge w:val="restar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数量</w:t>
            </w:r>
          </w:p>
        </w:tc>
        <w:tc>
          <w:tcPr>
            <w:tcW w:w="236" w:type="pct"/>
            <w:vMerge w:val="restar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单价</w:t>
            </w:r>
          </w:p>
        </w:tc>
        <w:tc>
          <w:tcPr>
            <w:tcW w:w="2741" w:type="pct"/>
            <w:gridSpan w:val="6"/>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政府采购金额（当年单位预算安排资金）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779" w:hRule="atLeast"/>
          <w:tblHeader/>
          <w:jc w:val="center"/>
        </w:trPr>
        <w:tc>
          <w:tcPr>
            <w:tcW w:w="297" w:type="pc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项目</w:t>
            </w:r>
          </w:p>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名称</w:t>
            </w:r>
          </w:p>
        </w:tc>
        <w:tc>
          <w:tcPr>
            <w:tcW w:w="386" w:type="pc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预算</w:t>
            </w:r>
          </w:p>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资金</w:t>
            </w:r>
          </w:p>
        </w:tc>
        <w:tc>
          <w:tcPr>
            <w:tcW w:w="335" w:type="pct"/>
            <w:vMerge w:val="continue"/>
            <w:vAlign w:val="center"/>
          </w:tcPr>
          <w:p>
            <w:pPr>
              <w:widowControl w:val="0"/>
              <w:spacing w:line="400" w:lineRule="exact"/>
              <w:outlineLvl w:val="0"/>
              <w:rPr>
                <w:rFonts w:ascii="宋体" w:hAnsi="宋体" w:eastAsia="宋体" w:cs="宋体"/>
                <w:sz w:val="21"/>
                <w:szCs w:val="21"/>
              </w:rPr>
            </w:pPr>
          </w:p>
        </w:tc>
        <w:tc>
          <w:tcPr>
            <w:tcW w:w="551" w:type="pct"/>
            <w:vMerge w:val="continue"/>
            <w:vAlign w:val="center"/>
          </w:tcPr>
          <w:p>
            <w:pPr>
              <w:widowControl w:val="0"/>
              <w:spacing w:line="400" w:lineRule="exact"/>
              <w:outlineLvl w:val="0"/>
              <w:rPr>
                <w:rFonts w:ascii="宋体" w:hAnsi="宋体" w:eastAsia="宋体" w:cs="宋体"/>
                <w:sz w:val="21"/>
                <w:szCs w:val="21"/>
              </w:rPr>
            </w:pPr>
          </w:p>
        </w:tc>
        <w:tc>
          <w:tcPr>
            <w:tcW w:w="270" w:type="pct"/>
            <w:vMerge w:val="continue"/>
            <w:vAlign w:val="center"/>
          </w:tcPr>
          <w:p>
            <w:pPr>
              <w:widowControl w:val="0"/>
              <w:spacing w:line="400" w:lineRule="exact"/>
              <w:outlineLvl w:val="0"/>
              <w:rPr>
                <w:rFonts w:ascii="宋体" w:hAnsi="宋体" w:eastAsia="宋体" w:cs="宋体"/>
                <w:sz w:val="21"/>
                <w:szCs w:val="21"/>
              </w:rPr>
            </w:pPr>
          </w:p>
        </w:tc>
        <w:tc>
          <w:tcPr>
            <w:tcW w:w="181" w:type="pct"/>
            <w:vMerge w:val="continue"/>
            <w:vAlign w:val="center"/>
          </w:tcPr>
          <w:p>
            <w:pPr>
              <w:widowControl w:val="0"/>
              <w:spacing w:line="400" w:lineRule="exact"/>
              <w:outlineLvl w:val="0"/>
              <w:rPr>
                <w:rFonts w:ascii="宋体" w:hAnsi="宋体" w:eastAsia="宋体" w:cs="宋体"/>
                <w:sz w:val="21"/>
                <w:szCs w:val="21"/>
              </w:rPr>
            </w:pPr>
          </w:p>
        </w:tc>
        <w:tc>
          <w:tcPr>
            <w:tcW w:w="236" w:type="pct"/>
            <w:vMerge w:val="continue"/>
            <w:vAlign w:val="center"/>
          </w:tcPr>
          <w:p>
            <w:pPr>
              <w:widowControl w:val="0"/>
              <w:spacing w:line="400" w:lineRule="exact"/>
              <w:outlineLvl w:val="0"/>
              <w:rPr>
                <w:rFonts w:ascii="宋体" w:hAnsi="宋体" w:eastAsia="宋体" w:cs="宋体"/>
                <w:sz w:val="21"/>
                <w:szCs w:val="21"/>
              </w:rPr>
            </w:pPr>
          </w:p>
        </w:tc>
        <w:tc>
          <w:tcPr>
            <w:tcW w:w="304" w:type="pc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合计</w:t>
            </w:r>
          </w:p>
        </w:tc>
        <w:tc>
          <w:tcPr>
            <w:tcW w:w="462" w:type="pc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一般公共预算拨款</w:t>
            </w:r>
          </w:p>
        </w:tc>
        <w:tc>
          <w:tcPr>
            <w:tcW w:w="382" w:type="pc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基金预算拨款</w:t>
            </w:r>
          </w:p>
        </w:tc>
        <w:tc>
          <w:tcPr>
            <w:tcW w:w="360" w:type="pc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国有资本经营预算拨款</w:t>
            </w:r>
          </w:p>
        </w:tc>
        <w:tc>
          <w:tcPr>
            <w:tcW w:w="608" w:type="pc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财政专户核拨</w:t>
            </w:r>
          </w:p>
        </w:tc>
        <w:tc>
          <w:tcPr>
            <w:tcW w:w="623" w:type="pct"/>
            <w:vAlign w:val="center"/>
          </w:tcPr>
          <w:p>
            <w:pPr>
              <w:widowControl w:val="0"/>
              <w:spacing w:line="400" w:lineRule="exact"/>
              <w:jc w:val="center"/>
              <w:rPr>
                <w:rFonts w:ascii="宋体" w:hAnsi="宋体" w:eastAsia="宋体" w:cs="宋体"/>
                <w:b/>
                <w:sz w:val="21"/>
                <w:szCs w:val="21"/>
              </w:rPr>
            </w:pPr>
            <w:r>
              <w:rPr>
                <w:rFonts w:hint="eastAsia" w:ascii="宋体" w:hAnsi="宋体" w:eastAsia="宋体" w:cs="宋体"/>
                <w:b/>
                <w:sz w:val="21"/>
                <w:szCs w:val="21"/>
              </w:rPr>
              <w:t>其他来源收入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44" w:hRule="atLeast"/>
          <w:jc w:val="center"/>
        </w:trPr>
        <w:tc>
          <w:tcPr>
            <w:tcW w:w="297" w:type="pct"/>
            <w:vAlign w:val="center"/>
          </w:tcPr>
          <w:p>
            <w:pPr>
              <w:widowControl w:val="0"/>
              <w:spacing w:line="400" w:lineRule="exact"/>
              <w:jc w:val="center"/>
              <w:rPr>
                <w:rFonts w:ascii="宋体" w:hAnsi="宋体" w:cs="宋体"/>
                <w:b/>
                <w:sz w:val="18"/>
                <w:szCs w:val="18"/>
              </w:rPr>
            </w:pPr>
          </w:p>
        </w:tc>
        <w:tc>
          <w:tcPr>
            <w:tcW w:w="386" w:type="pct"/>
            <w:vAlign w:val="center"/>
          </w:tcPr>
          <w:p>
            <w:pPr>
              <w:widowControl w:val="0"/>
              <w:spacing w:line="400" w:lineRule="exact"/>
              <w:jc w:val="right"/>
              <w:rPr>
                <w:rFonts w:ascii="宋体" w:hAnsi="宋体" w:cs="宋体"/>
                <w:b/>
                <w:sz w:val="18"/>
                <w:szCs w:val="18"/>
              </w:rPr>
            </w:pPr>
          </w:p>
        </w:tc>
        <w:tc>
          <w:tcPr>
            <w:tcW w:w="335" w:type="pct"/>
            <w:vAlign w:val="center"/>
          </w:tcPr>
          <w:p>
            <w:pPr>
              <w:widowControl w:val="0"/>
              <w:spacing w:line="400" w:lineRule="exact"/>
              <w:rPr>
                <w:rFonts w:ascii="宋体" w:hAnsi="宋体" w:cs="宋体"/>
                <w:b/>
                <w:sz w:val="18"/>
                <w:szCs w:val="18"/>
              </w:rPr>
            </w:pPr>
          </w:p>
        </w:tc>
        <w:tc>
          <w:tcPr>
            <w:tcW w:w="551" w:type="pct"/>
            <w:vAlign w:val="center"/>
          </w:tcPr>
          <w:p>
            <w:pPr>
              <w:widowControl w:val="0"/>
              <w:spacing w:line="400" w:lineRule="exact"/>
              <w:rPr>
                <w:rFonts w:ascii="宋体" w:hAnsi="宋体" w:cs="宋体"/>
                <w:b/>
                <w:sz w:val="18"/>
                <w:szCs w:val="18"/>
              </w:rPr>
            </w:pPr>
          </w:p>
        </w:tc>
        <w:tc>
          <w:tcPr>
            <w:tcW w:w="270" w:type="pct"/>
            <w:vAlign w:val="center"/>
          </w:tcPr>
          <w:p>
            <w:pPr>
              <w:widowControl w:val="0"/>
              <w:spacing w:line="400" w:lineRule="exact"/>
              <w:jc w:val="center"/>
              <w:rPr>
                <w:rFonts w:ascii="宋体" w:hAnsi="宋体" w:cs="宋体"/>
                <w:b/>
                <w:sz w:val="18"/>
                <w:szCs w:val="18"/>
              </w:rPr>
            </w:pPr>
          </w:p>
        </w:tc>
        <w:tc>
          <w:tcPr>
            <w:tcW w:w="181" w:type="pct"/>
            <w:vAlign w:val="center"/>
          </w:tcPr>
          <w:p>
            <w:pPr>
              <w:widowControl w:val="0"/>
              <w:spacing w:line="400" w:lineRule="exact"/>
              <w:jc w:val="right"/>
              <w:rPr>
                <w:rFonts w:ascii="宋体" w:hAnsi="宋体" w:cs="宋体"/>
                <w:b/>
                <w:sz w:val="18"/>
                <w:szCs w:val="18"/>
              </w:rPr>
            </w:pPr>
          </w:p>
        </w:tc>
        <w:tc>
          <w:tcPr>
            <w:tcW w:w="236" w:type="pct"/>
            <w:vAlign w:val="center"/>
          </w:tcPr>
          <w:p>
            <w:pPr>
              <w:widowControl w:val="0"/>
              <w:spacing w:line="400" w:lineRule="exact"/>
              <w:jc w:val="right"/>
              <w:rPr>
                <w:rFonts w:ascii="宋体" w:hAnsi="宋体" w:cs="宋体"/>
                <w:b/>
                <w:sz w:val="18"/>
                <w:szCs w:val="18"/>
              </w:rPr>
            </w:pPr>
          </w:p>
        </w:tc>
        <w:tc>
          <w:tcPr>
            <w:tcW w:w="304" w:type="pct"/>
            <w:vAlign w:val="center"/>
          </w:tcPr>
          <w:p>
            <w:pPr>
              <w:widowControl w:val="0"/>
              <w:spacing w:line="400" w:lineRule="exact"/>
              <w:jc w:val="right"/>
              <w:rPr>
                <w:rFonts w:ascii="宋体" w:hAnsi="宋体" w:cs="宋体"/>
                <w:b/>
                <w:sz w:val="18"/>
                <w:szCs w:val="18"/>
              </w:rPr>
            </w:pPr>
          </w:p>
        </w:tc>
        <w:tc>
          <w:tcPr>
            <w:tcW w:w="462" w:type="pct"/>
            <w:vAlign w:val="center"/>
          </w:tcPr>
          <w:p>
            <w:pPr>
              <w:widowControl w:val="0"/>
              <w:spacing w:line="400" w:lineRule="exact"/>
              <w:rPr>
                <w:rFonts w:ascii="宋体" w:hAnsi="宋体" w:cs="宋体"/>
                <w:b/>
                <w:sz w:val="18"/>
                <w:szCs w:val="18"/>
              </w:rPr>
            </w:pPr>
          </w:p>
        </w:tc>
        <w:tc>
          <w:tcPr>
            <w:tcW w:w="382" w:type="pct"/>
            <w:vAlign w:val="center"/>
          </w:tcPr>
          <w:p>
            <w:pPr>
              <w:widowControl w:val="0"/>
              <w:spacing w:line="400" w:lineRule="exact"/>
              <w:jc w:val="right"/>
              <w:rPr>
                <w:rFonts w:ascii="宋体" w:hAnsi="宋体" w:cs="宋体"/>
                <w:b/>
                <w:sz w:val="18"/>
                <w:szCs w:val="18"/>
              </w:rPr>
            </w:pPr>
          </w:p>
        </w:tc>
        <w:tc>
          <w:tcPr>
            <w:tcW w:w="360" w:type="pct"/>
            <w:vAlign w:val="center"/>
          </w:tcPr>
          <w:p>
            <w:pPr>
              <w:widowControl w:val="0"/>
              <w:spacing w:line="400" w:lineRule="exact"/>
              <w:jc w:val="right"/>
              <w:rPr>
                <w:rFonts w:ascii="宋体" w:hAnsi="宋体" w:cs="宋体"/>
                <w:b/>
                <w:sz w:val="18"/>
                <w:szCs w:val="18"/>
              </w:rPr>
            </w:pPr>
          </w:p>
        </w:tc>
        <w:tc>
          <w:tcPr>
            <w:tcW w:w="608" w:type="pct"/>
            <w:vAlign w:val="center"/>
          </w:tcPr>
          <w:p>
            <w:pPr>
              <w:widowControl w:val="0"/>
              <w:spacing w:line="400" w:lineRule="exact"/>
              <w:jc w:val="right"/>
              <w:rPr>
                <w:rFonts w:ascii="宋体" w:hAnsi="宋体" w:cs="宋体"/>
                <w:b/>
                <w:sz w:val="18"/>
                <w:szCs w:val="18"/>
              </w:rPr>
            </w:pPr>
          </w:p>
        </w:tc>
        <w:tc>
          <w:tcPr>
            <w:tcW w:w="623" w:type="pct"/>
            <w:vAlign w:val="center"/>
          </w:tcPr>
          <w:p>
            <w:pPr>
              <w:widowControl w:val="0"/>
              <w:spacing w:line="400" w:lineRule="exact"/>
              <w:jc w:val="right"/>
              <w:rPr>
                <w:rFonts w:ascii="宋体" w:hAnsi="宋体" w:cs="宋体"/>
                <w:b/>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47" w:hRule="atLeast"/>
          <w:jc w:val="center"/>
        </w:trPr>
        <w:tc>
          <w:tcPr>
            <w:tcW w:w="297" w:type="pct"/>
            <w:vAlign w:val="center"/>
          </w:tcPr>
          <w:p>
            <w:pPr>
              <w:widowControl w:val="0"/>
              <w:spacing w:line="400" w:lineRule="exact"/>
              <w:rPr>
                <w:rFonts w:ascii="宋体" w:hAnsi="宋体" w:cs="宋体"/>
                <w:sz w:val="18"/>
                <w:szCs w:val="18"/>
              </w:rPr>
            </w:pPr>
          </w:p>
        </w:tc>
        <w:tc>
          <w:tcPr>
            <w:tcW w:w="386" w:type="pct"/>
            <w:vAlign w:val="center"/>
          </w:tcPr>
          <w:p>
            <w:pPr>
              <w:widowControl w:val="0"/>
              <w:spacing w:line="400" w:lineRule="exact"/>
              <w:jc w:val="right"/>
              <w:rPr>
                <w:rFonts w:ascii="宋体" w:hAnsi="宋体" w:cs="宋体"/>
                <w:sz w:val="18"/>
                <w:szCs w:val="18"/>
              </w:rPr>
            </w:pPr>
          </w:p>
        </w:tc>
        <w:tc>
          <w:tcPr>
            <w:tcW w:w="335" w:type="pct"/>
            <w:vAlign w:val="center"/>
          </w:tcPr>
          <w:p>
            <w:pPr>
              <w:widowControl w:val="0"/>
              <w:spacing w:line="400" w:lineRule="exact"/>
              <w:rPr>
                <w:rFonts w:ascii="宋体" w:hAnsi="宋体" w:cs="宋体"/>
                <w:sz w:val="18"/>
                <w:szCs w:val="18"/>
              </w:rPr>
            </w:pPr>
          </w:p>
        </w:tc>
        <w:tc>
          <w:tcPr>
            <w:tcW w:w="551" w:type="pct"/>
            <w:vAlign w:val="center"/>
          </w:tcPr>
          <w:p>
            <w:pPr>
              <w:widowControl w:val="0"/>
              <w:spacing w:line="400" w:lineRule="exact"/>
              <w:rPr>
                <w:rFonts w:ascii="宋体" w:hAnsi="宋体" w:cs="宋体"/>
                <w:sz w:val="18"/>
                <w:szCs w:val="18"/>
              </w:rPr>
            </w:pPr>
          </w:p>
        </w:tc>
        <w:tc>
          <w:tcPr>
            <w:tcW w:w="270" w:type="pct"/>
            <w:vAlign w:val="center"/>
          </w:tcPr>
          <w:p>
            <w:pPr>
              <w:widowControl w:val="0"/>
              <w:spacing w:line="400" w:lineRule="exact"/>
              <w:jc w:val="center"/>
              <w:rPr>
                <w:rFonts w:ascii="宋体" w:hAnsi="宋体" w:cs="宋体"/>
                <w:sz w:val="18"/>
                <w:szCs w:val="18"/>
              </w:rPr>
            </w:pPr>
          </w:p>
        </w:tc>
        <w:tc>
          <w:tcPr>
            <w:tcW w:w="181" w:type="pct"/>
            <w:vAlign w:val="center"/>
          </w:tcPr>
          <w:p>
            <w:pPr>
              <w:widowControl w:val="0"/>
              <w:spacing w:line="400" w:lineRule="exact"/>
              <w:jc w:val="right"/>
              <w:rPr>
                <w:rFonts w:ascii="宋体" w:hAnsi="宋体" w:cs="宋体"/>
                <w:sz w:val="18"/>
                <w:szCs w:val="18"/>
              </w:rPr>
            </w:pPr>
          </w:p>
        </w:tc>
        <w:tc>
          <w:tcPr>
            <w:tcW w:w="236" w:type="pct"/>
            <w:vAlign w:val="center"/>
          </w:tcPr>
          <w:p>
            <w:pPr>
              <w:widowControl w:val="0"/>
              <w:spacing w:line="400" w:lineRule="exact"/>
              <w:jc w:val="right"/>
              <w:rPr>
                <w:rFonts w:ascii="宋体" w:hAnsi="宋体" w:cs="宋体"/>
                <w:sz w:val="18"/>
                <w:szCs w:val="18"/>
              </w:rPr>
            </w:pPr>
          </w:p>
        </w:tc>
        <w:tc>
          <w:tcPr>
            <w:tcW w:w="304" w:type="pct"/>
            <w:vAlign w:val="center"/>
          </w:tcPr>
          <w:p>
            <w:pPr>
              <w:widowControl w:val="0"/>
              <w:spacing w:line="400" w:lineRule="exact"/>
              <w:jc w:val="right"/>
              <w:rPr>
                <w:rFonts w:ascii="宋体" w:hAnsi="宋体" w:cs="宋体"/>
                <w:sz w:val="18"/>
                <w:szCs w:val="18"/>
              </w:rPr>
            </w:pPr>
          </w:p>
        </w:tc>
        <w:tc>
          <w:tcPr>
            <w:tcW w:w="462" w:type="pct"/>
            <w:vAlign w:val="center"/>
          </w:tcPr>
          <w:p>
            <w:pPr>
              <w:widowControl w:val="0"/>
              <w:spacing w:line="400" w:lineRule="exact"/>
              <w:jc w:val="right"/>
              <w:rPr>
                <w:rFonts w:ascii="宋体" w:hAnsi="宋体" w:cs="宋体"/>
                <w:sz w:val="18"/>
                <w:szCs w:val="18"/>
              </w:rPr>
            </w:pPr>
          </w:p>
        </w:tc>
        <w:tc>
          <w:tcPr>
            <w:tcW w:w="382" w:type="pct"/>
            <w:vAlign w:val="center"/>
          </w:tcPr>
          <w:p>
            <w:pPr>
              <w:widowControl w:val="0"/>
              <w:spacing w:line="400" w:lineRule="exact"/>
              <w:jc w:val="right"/>
              <w:rPr>
                <w:rFonts w:ascii="宋体" w:hAnsi="宋体" w:cs="宋体"/>
                <w:sz w:val="18"/>
                <w:szCs w:val="18"/>
              </w:rPr>
            </w:pPr>
          </w:p>
        </w:tc>
        <w:tc>
          <w:tcPr>
            <w:tcW w:w="360" w:type="pct"/>
            <w:vAlign w:val="center"/>
          </w:tcPr>
          <w:p>
            <w:pPr>
              <w:widowControl w:val="0"/>
              <w:spacing w:line="400" w:lineRule="exact"/>
              <w:jc w:val="right"/>
              <w:rPr>
                <w:rFonts w:ascii="宋体" w:hAnsi="宋体" w:cs="宋体"/>
                <w:sz w:val="18"/>
                <w:szCs w:val="18"/>
              </w:rPr>
            </w:pPr>
          </w:p>
        </w:tc>
        <w:tc>
          <w:tcPr>
            <w:tcW w:w="608" w:type="pct"/>
            <w:vAlign w:val="center"/>
          </w:tcPr>
          <w:p>
            <w:pPr>
              <w:widowControl w:val="0"/>
              <w:spacing w:line="400" w:lineRule="exact"/>
              <w:jc w:val="right"/>
              <w:rPr>
                <w:rFonts w:ascii="宋体" w:hAnsi="宋体" w:cs="宋体"/>
                <w:sz w:val="18"/>
                <w:szCs w:val="18"/>
              </w:rPr>
            </w:pPr>
          </w:p>
        </w:tc>
        <w:tc>
          <w:tcPr>
            <w:tcW w:w="623" w:type="pct"/>
            <w:vAlign w:val="center"/>
          </w:tcPr>
          <w:p>
            <w:pPr>
              <w:widowControl w:val="0"/>
              <w:spacing w:line="400" w:lineRule="exact"/>
              <w:jc w:val="right"/>
              <w:rPr>
                <w:rFonts w:ascii="宋体" w:hAnsi="宋体" w:cs="宋体"/>
                <w:sz w:val="18"/>
                <w:szCs w:val="18"/>
              </w:rPr>
            </w:pPr>
          </w:p>
        </w:tc>
      </w:tr>
    </w:tbl>
    <w:p>
      <w:pPr>
        <w:widowControl w:val="0"/>
        <w:spacing w:line="400" w:lineRule="exact"/>
        <w:ind w:firstLine="420" w:firstLineChars="200"/>
        <w:rPr>
          <w:rFonts w:ascii="宋体" w:hAnsi="宋体" w:eastAsia="宋体" w:cs="宋体"/>
          <w:sz w:val="21"/>
          <w:szCs w:val="21"/>
        </w:rPr>
      </w:pPr>
      <w:r>
        <w:rPr>
          <w:rFonts w:hint="eastAsia" w:ascii="宋体" w:hAnsi="宋体" w:eastAsia="宋体" w:cs="宋体"/>
          <w:sz w:val="21"/>
          <w:szCs w:val="21"/>
        </w:rPr>
        <w:t>注：</w:t>
      </w:r>
      <w:r>
        <w:rPr>
          <w:rFonts w:hint="eastAsia" w:ascii="宋体" w:hAnsi="宋体" w:eastAsia="宋体" w:cs="宋体"/>
          <w:sz w:val="21"/>
          <w:szCs w:val="21"/>
          <w:lang w:eastAsia="zh-CN"/>
        </w:rPr>
        <w:t>本单位本年度</w:t>
      </w:r>
      <w:r>
        <w:rPr>
          <w:rFonts w:hint="eastAsia" w:ascii="宋体" w:hAnsi="宋体" w:eastAsia="宋体" w:cs="宋体"/>
          <w:sz w:val="21"/>
          <w:szCs w:val="21"/>
        </w:rPr>
        <w:t>无政府采购预算，</w:t>
      </w:r>
      <w:r>
        <w:rPr>
          <w:rFonts w:hint="eastAsia" w:ascii="宋体" w:hAnsi="宋体" w:eastAsia="宋体" w:cs="宋体"/>
          <w:sz w:val="21"/>
          <w:szCs w:val="21"/>
          <w:lang w:eastAsia="zh-CN"/>
        </w:rPr>
        <w:t>按要求以</w:t>
      </w:r>
      <w:r>
        <w:rPr>
          <w:rFonts w:hint="eastAsia" w:ascii="宋体" w:hAnsi="宋体" w:eastAsia="宋体" w:cs="宋体"/>
          <w:sz w:val="21"/>
          <w:szCs w:val="21"/>
        </w:rPr>
        <w:t>空表列示。</w:t>
      </w:r>
    </w:p>
    <w:p>
      <w:pPr>
        <w:widowControl w:val="0"/>
        <w:spacing w:line="400" w:lineRule="exact"/>
        <w:ind w:firstLine="420" w:firstLineChars="200"/>
        <w:rPr>
          <w:rFonts w:ascii="宋体" w:hAnsi="宋体" w:eastAsia="宋体" w:cs="宋体"/>
          <w:sz w:val="21"/>
          <w:szCs w:val="21"/>
        </w:rPr>
      </w:pPr>
    </w:p>
    <w:p>
      <w:pPr>
        <w:widowControl w:val="0"/>
        <w:spacing w:line="400" w:lineRule="exact"/>
        <w:ind w:firstLine="420" w:firstLineChars="200"/>
        <w:rPr>
          <w:rFonts w:ascii="宋体" w:hAnsi="宋体" w:eastAsia="宋体" w:cs="宋体"/>
          <w:sz w:val="21"/>
          <w:szCs w:val="21"/>
        </w:rPr>
      </w:pPr>
    </w:p>
    <w:p>
      <w:pPr>
        <w:widowControl w:val="0"/>
        <w:spacing w:line="400" w:lineRule="exact"/>
        <w:ind w:firstLine="420" w:firstLineChars="200"/>
        <w:rPr>
          <w:rFonts w:ascii="宋体" w:hAnsi="宋体" w:eastAsia="宋体" w:cs="宋体"/>
          <w:sz w:val="21"/>
          <w:szCs w:val="21"/>
        </w:rPr>
      </w:pPr>
    </w:p>
    <w:p>
      <w:pPr>
        <w:widowControl w:val="0"/>
        <w:spacing w:line="400" w:lineRule="exact"/>
        <w:ind w:firstLine="420" w:firstLineChars="200"/>
        <w:rPr>
          <w:rFonts w:ascii="宋体" w:hAnsi="宋体" w:eastAsia="宋体" w:cs="宋体"/>
          <w:sz w:val="21"/>
          <w:szCs w:val="21"/>
        </w:rPr>
      </w:pPr>
    </w:p>
    <w:p>
      <w:pPr>
        <w:widowControl w:val="0"/>
        <w:spacing w:line="400" w:lineRule="exact"/>
        <w:ind w:firstLine="420" w:firstLineChars="200"/>
        <w:rPr>
          <w:rFonts w:ascii="宋体" w:hAnsi="宋体" w:eastAsia="宋体" w:cs="宋体"/>
          <w:sz w:val="21"/>
          <w:szCs w:val="21"/>
        </w:rPr>
      </w:pPr>
    </w:p>
    <w:p>
      <w:pPr>
        <w:widowControl w:val="0"/>
        <w:spacing w:line="400" w:lineRule="exact"/>
        <w:ind w:firstLine="420" w:firstLineChars="200"/>
        <w:rPr>
          <w:rFonts w:ascii="宋体" w:hAnsi="宋体" w:eastAsia="宋体" w:cs="宋体"/>
          <w:sz w:val="21"/>
          <w:szCs w:val="21"/>
        </w:rPr>
      </w:pPr>
    </w:p>
    <w:p>
      <w:pPr>
        <w:widowControl w:val="0"/>
        <w:spacing w:line="400" w:lineRule="exact"/>
        <w:ind w:firstLine="420" w:firstLineChars="200"/>
        <w:rPr>
          <w:rFonts w:ascii="宋体" w:hAnsi="宋体" w:eastAsia="宋体" w:cs="宋体"/>
          <w:sz w:val="21"/>
          <w:szCs w:val="21"/>
        </w:rPr>
      </w:pPr>
    </w:p>
    <w:p>
      <w:pPr>
        <w:widowControl w:val="0"/>
        <w:spacing w:line="400" w:lineRule="exact"/>
        <w:ind w:firstLine="420" w:firstLineChars="200"/>
        <w:rPr>
          <w:rFonts w:ascii="宋体" w:hAnsi="宋体" w:eastAsia="宋体" w:cs="宋体"/>
          <w:sz w:val="21"/>
          <w:szCs w:val="21"/>
        </w:rPr>
      </w:pPr>
    </w:p>
    <w:p>
      <w:pPr>
        <w:widowControl w:val="0"/>
        <w:spacing w:line="400" w:lineRule="exact"/>
        <w:ind w:firstLine="420" w:firstLineChars="200"/>
        <w:rPr>
          <w:rFonts w:ascii="宋体" w:hAnsi="宋体" w:eastAsia="宋体" w:cs="宋体"/>
          <w:sz w:val="21"/>
          <w:szCs w:val="21"/>
        </w:rPr>
      </w:pPr>
    </w:p>
    <w:p>
      <w:pPr>
        <w:widowControl w:val="0"/>
        <w:spacing w:line="400" w:lineRule="exact"/>
        <w:ind w:firstLine="420" w:firstLineChars="200"/>
        <w:rPr>
          <w:rFonts w:ascii="宋体" w:hAnsi="宋体" w:eastAsia="宋体" w:cs="宋体"/>
          <w:sz w:val="21"/>
          <w:szCs w:val="21"/>
        </w:rPr>
      </w:pPr>
    </w:p>
    <w:p>
      <w:pPr>
        <w:widowControl w:val="0"/>
        <w:ind w:firstLine="640" w:firstLineChars="200"/>
        <w:rPr>
          <w:rFonts w:ascii="黑体" w:hAnsi="黑体" w:eastAsia="黑体" w:cs="黑体"/>
          <w:sz w:val="32"/>
          <w:szCs w:val="32"/>
        </w:rPr>
      </w:pPr>
      <w:r>
        <w:rPr>
          <w:rFonts w:hint="eastAsia" w:ascii="黑体" w:hAnsi="黑体" w:eastAsia="黑体" w:cs="黑体"/>
          <w:sz w:val="32"/>
          <w:szCs w:val="32"/>
        </w:rPr>
        <w:t>七、国有资产信息情况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w:t>
      </w:r>
      <w:r>
        <w:rPr>
          <w:rFonts w:hint="eastAsia" w:ascii="仿宋_GB2312" w:hAnsi="仿宋_GB2312" w:eastAsia="仿宋_GB2312" w:cs="仿宋_GB2312"/>
          <w:sz w:val="32"/>
          <w:szCs w:val="32"/>
          <w:lang w:eastAsia="zh-CN"/>
        </w:rPr>
        <w:t>至</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年年底本单位国有资产总额24</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38</w:t>
      </w:r>
      <w:r>
        <w:rPr>
          <w:rFonts w:hint="eastAsia" w:ascii="仿宋_GB2312" w:hAnsi="仿宋_GB2312" w:eastAsia="仿宋_GB2312" w:cs="仿宋_GB2312"/>
          <w:sz w:val="32"/>
          <w:szCs w:val="32"/>
        </w:rPr>
        <w:t>万元，其中办公用房</w:t>
      </w:r>
      <w:r>
        <w:rPr>
          <w:rFonts w:hint="eastAsia" w:ascii="仿宋_GB2312" w:hAnsi="仿宋_GB2312" w:eastAsia="仿宋_GB2312" w:cs="仿宋_GB2312"/>
          <w:sz w:val="32"/>
          <w:szCs w:val="32"/>
          <w:lang w:val="en-US" w:eastAsia="zh-CN"/>
        </w:rPr>
        <w:t>1800</w:t>
      </w:r>
      <w:r>
        <w:rPr>
          <w:rFonts w:hint="eastAsia" w:ascii="仿宋_GB2312" w:hAnsi="仿宋_GB2312" w:eastAsia="仿宋_GB2312" w:cs="仿宋_GB2312"/>
          <w:sz w:val="32"/>
          <w:szCs w:val="32"/>
        </w:rPr>
        <w:t>平米，价值221.46万元；车辆共计2辆，价值13.8万元，其他资产</w:t>
      </w:r>
      <w:r>
        <w:rPr>
          <w:rFonts w:hint="eastAsia" w:ascii="仿宋_GB2312" w:hAnsi="仿宋_GB2312" w:eastAsia="仿宋_GB2312" w:cs="仿宋_GB2312"/>
          <w:sz w:val="32"/>
          <w:szCs w:val="32"/>
          <w:lang w:val="en-US" w:eastAsia="zh-CN"/>
        </w:rPr>
        <w:t>13.12</w:t>
      </w:r>
      <w:r>
        <w:rPr>
          <w:rFonts w:hint="eastAsia" w:ascii="仿宋_GB2312" w:hAnsi="仿宋_GB2312" w:eastAsia="仿宋_GB2312" w:cs="仿宋_GB2312"/>
          <w:sz w:val="32"/>
          <w:szCs w:val="32"/>
        </w:rPr>
        <w:t>万元。</w:t>
      </w:r>
    </w:p>
    <w:p>
      <w:pPr>
        <w:spacing w:line="500" w:lineRule="exact"/>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ascii="仿宋_GB2312" w:hAnsi="仿宋_GB2312" w:eastAsia="仿宋_GB2312" w:cs="仿宋_GB2312"/>
          <w:color w:val="auto"/>
          <w:sz w:val="32"/>
          <w:szCs w:val="32"/>
        </w:rPr>
        <w:t>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年我部门无购置固定资产情况。</w:t>
      </w:r>
    </w:p>
    <w:p>
      <w:pPr>
        <w:pStyle w:val="7"/>
        <w:shd w:val="clear" w:color="auto" w:fill="FFFFFF"/>
        <w:spacing w:before="0" w:beforeAutospacing="0" w:after="0" w:afterAutospacing="0" w:line="520" w:lineRule="exact"/>
        <w:jc w:val="center"/>
        <w:rPr>
          <w:rFonts w:ascii="黑体" w:hAnsi="黑体" w:eastAsia="黑体" w:cs="黑体"/>
          <w:sz w:val="32"/>
          <w:szCs w:val="32"/>
        </w:rPr>
      </w:pPr>
      <w:r>
        <w:rPr>
          <w:rFonts w:hint="eastAsia" w:ascii="黑体" w:hAnsi="黑体" w:eastAsia="黑体" w:cs="黑体"/>
          <w:sz w:val="32"/>
          <w:szCs w:val="32"/>
        </w:rPr>
        <w:t>固定资产占用情况表</w:t>
      </w:r>
    </w:p>
    <w:p>
      <w:pPr>
        <w:pStyle w:val="7"/>
        <w:shd w:val="clear" w:color="auto" w:fill="FFFFFF"/>
        <w:spacing w:before="0" w:beforeAutospacing="0" w:after="0" w:afterAutospacing="0" w:line="520" w:lineRule="exact"/>
        <w:ind w:firstLine="640"/>
        <w:rPr>
          <w:rFonts w:eastAsia="宋体"/>
          <w:sz w:val="21"/>
          <w:szCs w:val="21"/>
        </w:rPr>
      </w:pPr>
      <w:r>
        <w:rPr>
          <w:rFonts w:hint="eastAsia" w:ascii="仿宋_GB2312" w:hAnsi="仿宋_GB2312" w:eastAsia="仿宋_GB2312" w:cs="仿宋_GB2312"/>
          <w:sz w:val="32"/>
          <w:szCs w:val="32"/>
        </w:rPr>
        <w:t xml:space="preserve">                          </w:t>
      </w:r>
      <w:r>
        <w:rPr>
          <w:rFonts w:hint="eastAsia" w:eastAsia="宋体"/>
          <w:sz w:val="21"/>
          <w:szCs w:val="21"/>
          <w:lang w:eastAsia="zh-CN"/>
        </w:rPr>
        <w:t xml:space="preserve">                </w:t>
      </w:r>
      <w:r>
        <w:rPr>
          <w:rFonts w:hint="eastAsia" w:eastAsia="宋体"/>
          <w:sz w:val="21"/>
          <w:szCs w:val="21"/>
        </w:rPr>
        <w:t xml:space="preserve"> </w:t>
      </w:r>
      <w:r>
        <w:rPr>
          <w:rFonts w:hint="eastAsia" w:eastAsia="宋体"/>
          <w:bCs/>
          <w:color w:val="000000"/>
          <w:sz w:val="21"/>
          <w:szCs w:val="21"/>
        </w:rPr>
        <w:t>截止时间：20</w:t>
      </w:r>
      <w:r>
        <w:rPr>
          <w:rFonts w:hint="eastAsia" w:eastAsia="宋体"/>
          <w:bCs/>
          <w:color w:val="000000"/>
          <w:sz w:val="21"/>
          <w:szCs w:val="21"/>
          <w:lang w:eastAsia="zh-CN"/>
        </w:rPr>
        <w:t>21</w:t>
      </w:r>
      <w:r>
        <w:rPr>
          <w:rFonts w:hint="eastAsia" w:eastAsia="宋体"/>
          <w:bCs/>
          <w:color w:val="000000"/>
          <w:sz w:val="21"/>
          <w:szCs w:val="21"/>
        </w:rPr>
        <w:t>年12月31日</w:t>
      </w:r>
      <w:r>
        <w:rPr>
          <w:rFonts w:hint="eastAsia" w:eastAsia="宋体"/>
          <w:sz w:val="21"/>
          <w:szCs w:val="21"/>
        </w:rPr>
        <w:t xml:space="preserve">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4"/>
        <w:gridCol w:w="1304"/>
        <w:gridCol w:w="3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vAlign w:val="center"/>
          </w:tcPr>
          <w:p>
            <w:pPr>
              <w:widowControl/>
              <w:jc w:val="center"/>
              <w:rPr>
                <w:rFonts w:ascii="宋体" w:hAnsi="宋体" w:eastAsia="宋体" w:cs="宋体"/>
                <w:sz w:val="21"/>
                <w:szCs w:val="21"/>
              </w:rPr>
            </w:pPr>
            <w:r>
              <w:rPr>
                <w:rFonts w:hint="eastAsia" w:ascii="宋体" w:hAnsi="宋体" w:cs="宋体"/>
                <w:b/>
                <w:bCs/>
                <w:color w:val="000000"/>
                <w:kern w:val="0"/>
                <w:szCs w:val="21"/>
              </w:rPr>
              <w:t>项　　目</w:t>
            </w:r>
          </w:p>
        </w:tc>
        <w:tc>
          <w:tcPr>
            <w:tcW w:w="1304" w:type="dxa"/>
            <w:vAlign w:val="center"/>
          </w:tcPr>
          <w:p>
            <w:pPr>
              <w:widowControl/>
              <w:jc w:val="center"/>
              <w:rPr>
                <w:rFonts w:ascii="宋体" w:hAnsi="宋体" w:eastAsia="宋体" w:cs="宋体"/>
                <w:sz w:val="21"/>
                <w:szCs w:val="21"/>
              </w:rPr>
            </w:pPr>
            <w:r>
              <w:rPr>
                <w:rFonts w:hint="eastAsia" w:ascii="宋体" w:hAnsi="宋体" w:cs="宋体"/>
                <w:b/>
                <w:bCs/>
                <w:color w:val="000000"/>
                <w:kern w:val="0"/>
                <w:szCs w:val="21"/>
              </w:rPr>
              <w:t>数量</w:t>
            </w:r>
          </w:p>
        </w:tc>
        <w:tc>
          <w:tcPr>
            <w:tcW w:w="3631" w:type="dxa"/>
            <w:vAlign w:val="center"/>
          </w:tcPr>
          <w:p>
            <w:pPr>
              <w:widowControl/>
              <w:jc w:val="center"/>
              <w:rPr>
                <w:rFonts w:ascii="宋体" w:hAnsi="宋体" w:eastAsia="宋体" w:cs="宋体"/>
                <w:sz w:val="21"/>
                <w:szCs w:val="21"/>
              </w:rPr>
            </w:pPr>
            <w:r>
              <w:rPr>
                <w:rFonts w:hint="eastAsia" w:ascii="宋体" w:hAnsi="宋体" w:cs="宋体"/>
                <w:b/>
                <w:bCs/>
                <w:color w:val="000000"/>
                <w:kern w:val="0"/>
                <w:szCs w:val="21"/>
              </w:rPr>
              <w:t>价值（单位：万元）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vAlign w:val="center"/>
          </w:tcPr>
          <w:p>
            <w:pPr>
              <w:widowControl/>
              <w:jc w:val="center"/>
              <w:rPr>
                <w:rFonts w:ascii="宋体" w:hAnsi="宋体" w:eastAsia="宋体" w:cs="宋体"/>
                <w:sz w:val="21"/>
                <w:szCs w:val="21"/>
              </w:rPr>
            </w:pPr>
            <w:r>
              <w:rPr>
                <w:rFonts w:hint="eastAsia" w:ascii="宋体" w:hAnsi="宋体" w:cs="宋体"/>
                <w:b/>
                <w:bCs/>
                <w:color w:val="000000"/>
                <w:kern w:val="0"/>
                <w:szCs w:val="21"/>
              </w:rPr>
              <w:t>固定资产总额</w:t>
            </w:r>
          </w:p>
        </w:tc>
        <w:tc>
          <w:tcPr>
            <w:tcW w:w="1304" w:type="dxa"/>
            <w:vAlign w:val="center"/>
          </w:tcPr>
          <w:p>
            <w:pPr>
              <w:widowControl/>
              <w:jc w:val="center"/>
              <w:rPr>
                <w:rFonts w:ascii="宋体" w:hAnsi="宋体" w:eastAsia="宋体" w:cs="宋体"/>
                <w:sz w:val="21"/>
                <w:szCs w:val="21"/>
              </w:rPr>
            </w:pPr>
            <w:r>
              <w:rPr>
                <w:rFonts w:hint="eastAsia" w:ascii="宋体" w:hAnsi="宋体" w:cs="宋体"/>
                <w:color w:val="000000"/>
                <w:kern w:val="0"/>
                <w:szCs w:val="21"/>
              </w:rPr>
              <w:t>—</w:t>
            </w:r>
          </w:p>
        </w:tc>
        <w:tc>
          <w:tcPr>
            <w:tcW w:w="3631" w:type="dxa"/>
            <w:vAlign w:val="top"/>
          </w:tcPr>
          <w:p>
            <w:pPr>
              <w:widowControl/>
              <w:jc w:val="center"/>
              <w:rPr>
                <w:rFonts w:ascii="宋体" w:hAnsi="宋体" w:eastAsia="宋体" w:cs="宋体"/>
                <w:sz w:val="21"/>
                <w:szCs w:val="21"/>
                <w:lang w:eastAsia="zh-CN"/>
              </w:rPr>
            </w:pPr>
            <w:r>
              <w:rPr>
                <w:rFonts w:hint="default" w:ascii="宋体" w:hAnsi="宋体" w:eastAsia="宋体" w:cs="宋体"/>
                <w:color w:val="000000"/>
                <w:kern w:val="0"/>
                <w:szCs w:val="21"/>
                <w:lang w:val="en-US" w:eastAsia="zh-CN"/>
              </w:rPr>
              <w:t>248.38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vAlign w:val="center"/>
          </w:tcPr>
          <w:p>
            <w:pPr>
              <w:widowControl/>
              <w:jc w:val="left"/>
              <w:rPr>
                <w:rFonts w:ascii="宋体" w:hAnsi="宋体" w:eastAsia="宋体" w:cs="宋体"/>
                <w:sz w:val="21"/>
                <w:szCs w:val="21"/>
              </w:rPr>
            </w:pPr>
            <w:r>
              <w:rPr>
                <w:rFonts w:hint="eastAsia" w:ascii="宋体" w:hAnsi="宋体" w:cs="宋体"/>
                <w:color w:val="000000"/>
                <w:kern w:val="0"/>
                <w:szCs w:val="21"/>
              </w:rPr>
              <w:t xml:space="preserve">  1、房屋（平方米）</w:t>
            </w:r>
          </w:p>
        </w:tc>
        <w:tc>
          <w:tcPr>
            <w:tcW w:w="1304" w:type="dxa"/>
            <w:vAlign w:val="center"/>
          </w:tcPr>
          <w:p>
            <w:pPr>
              <w:widowControl/>
              <w:jc w:val="center"/>
              <w:rPr>
                <w:rFonts w:ascii="宋体" w:hAnsi="宋体" w:eastAsia="宋体" w:cs="宋体"/>
                <w:sz w:val="21"/>
                <w:szCs w:val="21"/>
                <w:lang w:eastAsia="zh-CN"/>
              </w:rPr>
            </w:pPr>
            <w:r>
              <w:rPr>
                <w:rFonts w:hint="eastAsia" w:ascii="宋体" w:hAnsi="宋体" w:cs="宋体"/>
                <w:szCs w:val="21"/>
              </w:rPr>
              <w:t>1800</w:t>
            </w:r>
          </w:p>
        </w:tc>
        <w:tc>
          <w:tcPr>
            <w:tcW w:w="3631" w:type="dxa"/>
            <w:vAlign w:val="top"/>
          </w:tcPr>
          <w:p>
            <w:pPr>
              <w:widowControl/>
              <w:jc w:val="center"/>
              <w:rPr>
                <w:rFonts w:ascii="宋体" w:hAnsi="宋体" w:eastAsia="宋体" w:cs="宋体"/>
                <w:sz w:val="21"/>
                <w:szCs w:val="21"/>
                <w:lang w:eastAsia="zh-CN"/>
              </w:rPr>
            </w:pPr>
            <w:r>
              <w:rPr>
                <w:rFonts w:hint="default" w:ascii="宋体" w:hAnsi="宋体" w:eastAsia="宋体" w:cs="宋体"/>
                <w:color w:val="000000"/>
                <w:kern w:val="0"/>
                <w:szCs w:val="21"/>
                <w:lang w:val="en-US" w:eastAsia="zh-CN"/>
              </w:rPr>
              <w:t>221.46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vAlign w:val="center"/>
          </w:tcPr>
          <w:p>
            <w:pPr>
              <w:jc w:val="left"/>
              <w:rPr>
                <w:rFonts w:ascii="宋体" w:hAnsi="宋体" w:eastAsia="宋体" w:cs="宋体"/>
                <w:sz w:val="21"/>
                <w:szCs w:val="21"/>
              </w:rPr>
            </w:pPr>
            <w:r>
              <w:rPr>
                <w:rFonts w:hint="eastAsia" w:ascii="宋体" w:hAnsi="宋体" w:cs="宋体"/>
                <w:color w:val="000000"/>
                <w:kern w:val="0"/>
                <w:szCs w:val="21"/>
              </w:rPr>
              <w:t xml:space="preserve">   其中：办公用房（平方米）</w:t>
            </w:r>
          </w:p>
        </w:tc>
        <w:tc>
          <w:tcPr>
            <w:tcW w:w="1304" w:type="dxa"/>
            <w:vAlign w:val="center"/>
          </w:tcPr>
          <w:p>
            <w:pPr>
              <w:jc w:val="center"/>
              <w:rPr>
                <w:rFonts w:ascii="宋体" w:hAnsi="宋体" w:eastAsia="宋体" w:cs="宋体"/>
                <w:sz w:val="21"/>
                <w:szCs w:val="21"/>
                <w:lang w:eastAsia="zh-CN"/>
              </w:rPr>
            </w:pPr>
            <w:r>
              <w:rPr>
                <w:rFonts w:hint="eastAsia" w:ascii="宋体" w:hAnsi="宋体" w:cs="宋体"/>
                <w:szCs w:val="21"/>
                <w:lang w:val="en-US" w:eastAsia="zh-CN"/>
              </w:rPr>
              <w:t>1500</w:t>
            </w:r>
          </w:p>
        </w:tc>
        <w:tc>
          <w:tcPr>
            <w:tcW w:w="3631" w:type="dxa"/>
            <w:vAlign w:val="top"/>
          </w:tcPr>
          <w:p>
            <w:pPr>
              <w:widowControl/>
              <w:jc w:val="center"/>
              <w:rPr>
                <w:rFonts w:ascii="宋体" w:hAnsi="宋体" w:eastAsia="宋体" w:cs="宋体"/>
                <w:sz w:val="21"/>
                <w:szCs w:val="21"/>
              </w:rPr>
            </w:pPr>
            <w:r>
              <w:rPr>
                <w:rFonts w:hint="default" w:ascii="宋体" w:hAnsi="宋体" w:eastAsia="宋体" w:cs="宋体"/>
                <w:color w:val="000000"/>
                <w:kern w:val="0"/>
                <w:szCs w:val="21"/>
                <w:lang w:val="en-US" w:eastAsia="zh-CN"/>
              </w:rPr>
              <w:t>221.46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vAlign w:val="center"/>
          </w:tcPr>
          <w:p>
            <w:pPr>
              <w:widowControl/>
              <w:jc w:val="left"/>
              <w:rPr>
                <w:rFonts w:ascii="宋体" w:hAnsi="宋体" w:eastAsia="宋体" w:cs="宋体"/>
                <w:sz w:val="21"/>
                <w:szCs w:val="21"/>
              </w:rPr>
            </w:pPr>
            <w:r>
              <w:rPr>
                <w:rFonts w:hint="eastAsia" w:ascii="宋体" w:hAnsi="宋体" w:cs="宋体"/>
                <w:color w:val="000000"/>
                <w:kern w:val="0"/>
                <w:szCs w:val="21"/>
              </w:rPr>
              <w:t xml:space="preserve">  2、车辆（台、辆）</w:t>
            </w:r>
          </w:p>
        </w:tc>
        <w:tc>
          <w:tcPr>
            <w:tcW w:w="1304" w:type="dxa"/>
            <w:vAlign w:val="center"/>
          </w:tcPr>
          <w:p>
            <w:pPr>
              <w:widowControl/>
              <w:jc w:val="center"/>
              <w:rPr>
                <w:rFonts w:ascii="宋体" w:hAnsi="宋体" w:eastAsia="宋体" w:cs="宋体"/>
                <w:sz w:val="21"/>
                <w:szCs w:val="21"/>
                <w:lang w:eastAsia="zh-CN"/>
              </w:rPr>
            </w:pPr>
            <w:r>
              <w:rPr>
                <w:rFonts w:hint="eastAsia" w:ascii="宋体" w:hAnsi="宋体" w:cs="宋体"/>
                <w:color w:val="000000"/>
                <w:kern w:val="0"/>
                <w:szCs w:val="21"/>
              </w:rPr>
              <w:t>2</w:t>
            </w:r>
          </w:p>
        </w:tc>
        <w:tc>
          <w:tcPr>
            <w:tcW w:w="3631" w:type="dxa"/>
            <w:vAlign w:val="top"/>
          </w:tcPr>
          <w:p>
            <w:pPr>
              <w:widowControl/>
              <w:jc w:val="center"/>
              <w:rPr>
                <w:rFonts w:ascii="宋体" w:hAnsi="宋体" w:eastAsia="宋体" w:cs="宋体"/>
                <w:sz w:val="21"/>
                <w:szCs w:val="21"/>
                <w:lang w:eastAsia="zh-CN"/>
              </w:rPr>
            </w:pPr>
            <w:r>
              <w:rPr>
                <w:rFonts w:hint="default" w:ascii="宋体" w:hAnsi="宋体" w:eastAsia="宋体" w:cs="宋体"/>
                <w:color w:val="000000"/>
                <w:kern w:val="0"/>
                <w:szCs w:val="21"/>
                <w:lang w:val="en-US" w:eastAsia="zh-CN"/>
              </w:rPr>
              <w:t>13.80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vAlign w:val="center"/>
          </w:tcPr>
          <w:p>
            <w:pPr>
              <w:widowControl/>
              <w:jc w:val="left"/>
              <w:rPr>
                <w:rFonts w:ascii="宋体" w:hAnsi="宋体" w:eastAsia="宋体" w:cs="宋体"/>
                <w:sz w:val="21"/>
                <w:szCs w:val="21"/>
              </w:rPr>
            </w:pPr>
            <w:r>
              <w:rPr>
                <w:rFonts w:hint="eastAsia" w:ascii="宋体" w:hAnsi="宋体" w:cs="宋体"/>
                <w:color w:val="000000"/>
                <w:kern w:val="0"/>
                <w:szCs w:val="21"/>
              </w:rPr>
              <w:t xml:space="preserve">  3、单价在20万元以上的设备</w:t>
            </w:r>
          </w:p>
        </w:tc>
        <w:tc>
          <w:tcPr>
            <w:tcW w:w="1304" w:type="dxa"/>
            <w:vAlign w:val="center"/>
          </w:tcPr>
          <w:p>
            <w:pPr>
              <w:widowControl/>
              <w:jc w:val="center"/>
              <w:rPr>
                <w:rFonts w:ascii="宋体" w:hAnsi="宋体" w:eastAsia="宋体" w:cs="宋体"/>
                <w:sz w:val="21"/>
                <w:szCs w:val="21"/>
              </w:rPr>
            </w:pPr>
            <w:r>
              <w:rPr>
                <w:rFonts w:hint="eastAsia" w:ascii="宋体" w:hAnsi="宋体" w:cs="宋体"/>
                <w:color w:val="000000"/>
                <w:kern w:val="0"/>
                <w:szCs w:val="21"/>
              </w:rPr>
              <w:t>—</w:t>
            </w:r>
          </w:p>
        </w:tc>
        <w:tc>
          <w:tcPr>
            <w:tcW w:w="3631" w:type="dxa"/>
            <w:vAlign w:val="top"/>
          </w:tcPr>
          <w:p>
            <w:pPr>
              <w:widowControl/>
              <w:jc w:val="center"/>
              <w:rPr>
                <w:rFonts w:ascii="宋体" w:hAnsi="宋体" w:eastAsia="宋体" w:cs="宋体"/>
                <w:sz w:val="21"/>
                <w:szCs w:val="21"/>
              </w:rPr>
            </w:pPr>
            <w:r>
              <w:rPr>
                <w:rFonts w:hint="eastAsia" w:ascii="宋体" w:hAnsi="宋体" w:eastAsia="宋体" w:cs="宋体"/>
                <w:color w:val="000000"/>
                <w:kern w:val="0"/>
                <w:szCs w:val="21"/>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vAlign w:val="center"/>
          </w:tcPr>
          <w:p>
            <w:pPr>
              <w:jc w:val="left"/>
              <w:rPr>
                <w:rFonts w:ascii="宋体" w:hAnsi="宋体" w:eastAsia="宋体" w:cs="宋体"/>
                <w:sz w:val="21"/>
                <w:szCs w:val="21"/>
              </w:rPr>
            </w:pPr>
            <w:r>
              <w:rPr>
                <w:rFonts w:hint="eastAsia" w:ascii="宋体" w:hAnsi="宋体" w:cs="宋体"/>
                <w:color w:val="000000"/>
                <w:kern w:val="0"/>
                <w:szCs w:val="21"/>
              </w:rPr>
              <w:t xml:space="preserve">  4、其他固定资产</w:t>
            </w:r>
          </w:p>
        </w:tc>
        <w:tc>
          <w:tcPr>
            <w:tcW w:w="1304" w:type="dxa"/>
            <w:vAlign w:val="center"/>
          </w:tcPr>
          <w:p>
            <w:pPr>
              <w:jc w:val="center"/>
              <w:rPr>
                <w:rFonts w:ascii="宋体" w:hAnsi="宋体" w:eastAsia="宋体" w:cs="宋体"/>
                <w:sz w:val="21"/>
                <w:szCs w:val="21"/>
              </w:rPr>
            </w:pPr>
            <w:r>
              <w:rPr>
                <w:rFonts w:hint="eastAsia" w:ascii="宋体" w:hAnsi="宋体" w:cs="宋体"/>
                <w:color w:val="000000"/>
                <w:kern w:val="0"/>
                <w:szCs w:val="21"/>
                <w:lang w:val="en-US" w:eastAsia="zh-CN"/>
              </w:rPr>
              <w:t>135</w:t>
            </w:r>
          </w:p>
        </w:tc>
        <w:tc>
          <w:tcPr>
            <w:tcW w:w="3631" w:type="dxa"/>
            <w:vAlign w:val="top"/>
          </w:tcPr>
          <w:p>
            <w:pPr>
              <w:widowControl/>
              <w:jc w:val="center"/>
              <w:rPr>
                <w:rFonts w:hint="default" w:ascii="宋体" w:hAnsi="宋体" w:eastAsia="宋体" w:cs="宋体"/>
                <w:sz w:val="21"/>
                <w:szCs w:val="21"/>
                <w:lang w:val="en-US" w:eastAsia="zh-CN"/>
              </w:rPr>
            </w:pPr>
            <w:r>
              <w:rPr>
                <w:rFonts w:hint="default" w:ascii="宋体" w:hAnsi="宋体" w:eastAsia="宋体" w:cs="宋体"/>
                <w:color w:val="000000"/>
                <w:kern w:val="0"/>
                <w:szCs w:val="21"/>
                <w:lang w:val="en-US" w:eastAsia="zh-CN"/>
              </w:rPr>
              <w:t>13.12</w:t>
            </w:r>
          </w:p>
        </w:tc>
      </w:tr>
    </w:tbl>
    <w:p>
      <w:pPr>
        <w:spacing w:line="500" w:lineRule="exact"/>
        <w:ind w:firstLine="560"/>
        <w:rPr>
          <w:rFonts w:eastAsia="方正仿宋_GBK"/>
          <w:color w:val="000000"/>
          <w:sz w:val="28"/>
        </w:rPr>
      </w:pPr>
    </w:p>
    <w:p>
      <w:pPr>
        <w:rPr>
          <w:rFonts w:eastAsia="宋体"/>
          <w:lang w:eastAsia="zh-CN"/>
        </w:rPr>
      </w:pPr>
    </w:p>
    <w:p>
      <w:pPr>
        <w:spacing w:before="10" w:after="10"/>
        <w:ind w:firstLine="640"/>
        <w:outlineLvl w:val="5"/>
        <w:rPr>
          <w:sz w:val="32"/>
          <w:szCs w:val="32"/>
        </w:rPr>
      </w:pPr>
      <w:r>
        <w:rPr>
          <w:rFonts w:hint="eastAsia" w:ascii="黑体" w:hAnsi="黑体" w:eastAsia="黑体" w:cs="黑体"/>
          <w:color w:val="000000"/>
          <w:sz w:val="32"/>
          <w:szCs w:val="32"/>
          <w:lang w:eastAsia="zh-CN"/>
        </w:rPr>
        <w:t>八、</w:t>
      </w:r>
      <w:r>
        <w:rPr>
          <w:rFonts w:hint="eastAsia" w:ascii="黑体" w:hAnsi="黑体" w:eastAsia="黑体" w:cs="黑体"/>
          <w:color w:val="000000"/>
          <w:sz w:val="32"/>
          <w:szCs w:val="32"/>
        </w:rPr>
        <w:t>名词解释</w:t>
      </w: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1、</w:t>
      </w:r>
      <w:r>
        <w:rPr>
          <w:rFonts w:hint="eastAsia" w:ascii="仿宋" w:hAnsi="仿宋" w:eastAsia="仿宋" w:cs="仿宋"/>
          <w:b/>
          <w:color w:val="000000"/>
          <w:sz w:val="32"/>
          <w:szCs w:val="32"/>
        </w:rPr>
        <w:t>一般公共预算拨款收入：</w:t>
      </w:r>
      <w:r>
        <w:rPr>
          <w:rFonts w:hint="eastAsia" w:ascii="仿宋" w:hAnsi="仿宋" w:eastAsia="仿宋" w:cs="仿宋"/>
          <w:color w:val="000000"/>
          <w:sz w:val="32"/>
          <w:szCs w:val="32"/>
        </w:rPr>
        <w:t>指省级财政当年拨付的资金。</w:t>
      </w: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2、</w:t>
      </w:r>
      <w:r>
        <w:rPr>
          <w:rFonts w:hint="eastAsia" w:ascii="仿宋" w:hAnsi="仿宋" w:eastAsia="仿宋" w:cs="仿宋"/>
          <w:b/>
          <w:color w:val="000000"/>
          <w:sz w:val="32"/>
          <w:szCs w:val="32"/>
        </w:rPr>
        <w:t>事业收入：</w:t>
      </w:r>
      <w:r>
        <w:rPr>
          <w:rFonts w:hint="eastAsia" w:ascii="仿宋" w:hAnsi="仿宋" w:eastAsia="仿宋" w:cs="仿宋"/>
          <w:color w:val="000000"/>
          <w:sz w:val="32"/>
          <w:szCs w:val="32"/>
        </w:rPr>
        <w:t>指事业单位开展专业业务活动及辅助活动所取得的收入。</w:t>
      </w: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3、</w:t>
      </w:r>
      <w:r>
        <w:rPr>
          <w:rFonts w:hint="eastAsia" w:ascii="仿宋" w:hAnsi="仿宋" w:eastAsia="仿宋" w:cs="仿宋"/>
          <w:b/>
          <w:color w:val="000000"/>
          <w:sz w:val="32"/>
          <w:szCs w:val="32"/>
        </w:rPr>
        <w:t>其他收入：</w:t>
      </w:r>
      <w:r>
        <w:rPr>
          <w:rFonts w:hint="eastAsia" w:ascii="仿宋" w:hAnsi="仿宋" w:eastAsia="仿宋" w:cs="仿宋"/>
          <w:color w:val="000000"/>
          <w:sz w:val="32"/>
          <w:szCs w:val="32"/>
        </w:rPr>
        <w:t>指除“一般公共预算拨款收入”、“事业收入”等以外的收入。主要是按规定动用的租房收入、存款利息收入等。</w:t>
      </w: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4、</w:t>
      </w:r>
      <w:r>
        <w:rPr>
          <w:rFonts w:hint="eastAsia" w:ascii="仿宋" w:hAnsi="仿宋" w:eastAsia="仿宋" w:cs="仿宋"/>
          <w:b/>
          <w:color w:val="000000"/>
          <w:sz w:val="32"/>
          <w:szCs w:val="32"/>
        </w:rPr>
        <w:t>基本支出：</w:t>
      </w:r>
      <w:r>
        <w:rPr>
          <w:rFonts w:hint="eastAsia" w:ascii="仿宋" w:hAnsi="仿宋" w:eastAsia="仿宋" w:cs="仿宋"/>
          <w:color w:val="000000"/>
          <w:sz w:val="32"/>
          <w:szCs w:val="32"/>
        </w:rPr>
        <w:t>指为保障机构正常运转、完成日常工作任务而发生的人员支出和公用支出。</w:t>
      </w: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5、</w:t>
      </w:r>
      <w:r>
        <w:rPr>
          <w:rFonts w:hint="eastAsia" w:ascii="仿宋" w:hAnsi="仿宋" w:eastAsia="仿宋" w:cs="仿宋"/>
          <w:b/>
          <w:color w:val="000000"/>
          <w:sz w:val="32"/>
          <w:szCs w:val="32"/>
        </w:rPr>
        <w:t>项目支出：</w:t>
      </w:r>
      <w:r>
        <w:rPr>
          <w:rFonts w:hint="eastAsia" w:ascii="仿宋" w:hAnsi="仿宋" w:eastAsia="仿宋" w:cs="仿宋"/>
          <w:color w:val="000000"/>
          <w:sz w:val="32"/>
          <w:szCs w:val="32"/>
        </w:rPr>
        <w:t>指在基本支出之外为完成特定行政任务和事业发展目标所发生的支出。</w:t>
      </w: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6、</w:t>
      </w:r>
      <w:r>
        <w:rPr>
          <w:rFonts w:hint="eastAsia" w:ascii="仿宋" w:hAnsi="仿宋" w:eastAsia="仿宋" w:cs="仿宋"/>
          <w:b/>
          <w:color w:val="000000"/>
          <w:sz w:val="32"/>
          <w:szCs w:val="32"/>
        </w:rPr>
        <w:t>上缴上级支出：</w:t>
      </w:r>
      <w:r>
        <w:rPr>
          <w:rFonts w:hint="eastAsia" w:ascii="仿宋" w:hAnsi="仿宋" w:eastAsia="仿宋" w:cs="仿宋"/>
          <w:color w:val="000000"/>
          <w:sz w:val="32"/>
          <w:szCs w:val="32"/>
        </w:rPr>
        <w:t>指下级单位上缴上级的支出。</w:t>
      </w: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7、</w:t>
      </w:r>
      <w:r>
        <w:rPr>
          <w:rFonts w:hint="eastAsia" w:ascii="仿宋" w:hAnsi="仿宋" w:eastAsia="仿宋" w:cs="仿宋"/>
          <w:b/>
          <w:color w:val="000000"/>
          <w:sz w:val="32"/>
          <w:szCs w:val="32"/>
        </w:rPr>
        <w:t>“三公”经费：</w:t>
      </w:r>
      <w:r>
        <w:rPr>
          <w:rFonts w:hint="eastAsia" w:ascii="仿宋" w:hAnsi="仿宋" w:eastAsia="仿宋" w:cs="仿宋"/>
          <w:color w:val="000000"/>
          <w:sz w:val="32"/>
          <w:szCs w:val="32"/>
        </w:rPr>
        <w:t>纳入省级财政预算管理的“三公”经费，是指预算</w:t>
      </w:r>
      <w:r>
        <w:rPr>
          <w:rFonts w:hint="eastAsia" w:ascii="仿宋" w:hAnsi="仿宋" w:eastAsia="仿宋" w:cs="仿宋"/>
          <w:color w:val="000000"/>
          <w:sz w:val="32"/>
          <w:szCs w:val="32"/>
          <w:lang w:eastAsia="zh-CN"/>
        </w:rPr>
        <w:t>单位</w:t>
      </w:r>
      <w:r>
        <w:rPr>
          <w:rFonts w:hint="eastAsia" w:ascii="仿宋" w:hAnsi="仿宋" w:eastAsia="仿宋" w:cs="仿宋"/>
          <w:color w:val="000000"/>
          <w:sz w:val="32"/>
          <w:szCs w:val="32"/>
        </w:rPr>
        <w:t>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8、</w:t>
      </w:r>
      <w:r>
        <w:rPr>
          <w:rFonts w:hint="eastAsia" w:ascii="仿宋" w:hAnsi="仿宋" w:eastAsia="仿宋" w:cs="仿宋"/>
          <w:b/>
          <w:color w:val="000000"/>
          <w:sz w:val="32"/>
          <w:szCs w:val="32"/>
        </w:rPr>
        <w:t>机关运行费：</w:t>
      </w:r>
      <w:r>
        <w:rPr>
          <w:rFonts w:hint="eastAsia" w:ascii="仿宋" w:hAnsi="仿宋" w:eastAsia="仿宋" w:cs="仿宋"/>
          <w:color w:val="000000"/>
          <w:sz w:val="32"/>
          <w:szCs w:val="32"/>
        </w:rPr>
        <w:t>是指各单位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9、</w:t>
      </w:r>
      <w:r>
        <w:rPr>
          <w:rFonts w:hint="eastAsia" w:ascii="仿宋" w:hAnsi="仿宋" w:eastAsia="仿宋" w:cs="仿宋"/>
          <w:b/>
          <w:color w:val="000000"/>
          <w:sz w:val="32"/>
          <w:szCs w:val="32"/>
        </w:rPr>
        <w:t>上年结转：</w:t>
      </w:r>
      <w:r>
        <w:rPr>
          <w:rFonts w:hint="eastAsia" w:ascii="仿宋" w:hAnsi="仿宋" w:eastAsia="仿宋" w:cs="仿宋"/>
          <w:color w:val="000000"/>
          <w:sz w:val="32"/>
          <w:szCs w:val="32"/>
        </w:rPr>
        <w:t>指以前年度尚未完成、结转到本年仍按原规定用途继续使用的资金。</w:t>
      </w:r>
    </w:p>
    <w:p>
      <w:pPr>
        <w:spacing w:line="500" w:lineRule="exact"/>
        <w:ind w:firstLine="560"/>
        <w:rPr>
          <w:rFonts w:ascii="仿宋" w:hAnsi="仿宋" w:eastAsia="仿宋" w:cs="仿宋"/>
          <w:sz w:val="32"/>
          <w:szCs w:val="32"/>
        </w:rPr>
      </w:pPr>
      <w:r>
        <w:rPr>
          <w:rFonts w:hint="eastAsia" w:ascii="仿宋" w:hAnsi="仿宋" w:eastAsia="仿宋" w:cs="仿宋"/>
          <w:color w:val="000000"/>
          <w:sz w:val="32"/>
          <w:szCs w:val="32"/>
        </w:rPr>
        <w:t>10、</w:t>
      </w:r>
      <w:r>
        <w:rPr>
          <w:rFonts w:hint="eastAsia" w:ascii="仿宋" w:hAnsi="仿宋" w:eastAsia="仿宋" w:cs="仿宋"/>
          <w:b/>
          <w:color w:val="000000"/>
          <w:sz w:val="32"/>
          <w:szCs w:val="32"/>
        </w:rPr>
        <w:t>事业单位经营支出：</w:t>
      </w:r>
      <w:r>
        <w:rPr>
          <w:rFonts w:hint="eastAsia" w:ascii="仿宋" w:hAnsi="仿宋" w:eastAsia="仿宋" w:cs="仿宋"/>
          <w:color w:val="000000"/>
          <w:sz w:val="32"/>
          <w:szCs w:val="32"/>
        </w:rPr>
        <w:t>指事业单位在专业业务活动及其辅助活动之外开展非独立核算经营活动发生的支出。</w:t>
      </w:r>
    </w:p>
    <w:p>
      <w:pPr>
        <w:spacing w:before="10" w:after="10"/>
        <w:ind w:firstLine="640"/>
        <w:outlineLvl w:val="5"/>
        <w:rPr>
          <w:sz w:val="32"/>
          <w:szCs w:val="32"/>
        </w:rPr>
      </w:pPr>
      <w:r>
        <w:rPr>
          <w:rFonts w:hint="eastAsia" w:ascii="黑体" w:hAnsi="黑体" w:eastAsia="黑体" w:cs="黑体"/>
          <w:color w:val="000000"/>
          <w:sz w:val="32"/>
          <w:szCs w:val="32"/>
        </w:rPr>
        <w:t>九、其他需要说明的事项</w:t>
      </w:r>
    </w:p>
    <w:p>
      <w:pPr>
        <w:spacing w:line="500" w:lineRule="exact"/>
        <w:ind w:firstLine="560"/>
        <w:rPr>
          <w:rFonts w:ascii="仿宋" w:hAnsi="仿宋" w:eastAsia="仿宋" w:cs="仿宋"/>
          <w:color w:val="000000"/>
          <w:sz w:val="32"/>
          <w:szCs w:val="32"/>
          <w:lang w:eastAsia="zh-CN"/>
        </w:rPr>
      </w:pPr>
      <w:r>
        <w:rPr>
          <w:rFonts w:hint="eastAsia" w:ascii="仿宋" w:hAnsi="仿宋" w:eastAsia="仿宋" w:cs="仿宋"/>
          <w:color w:val="000000"/>
          <w:sz w:val="32"/>
          <w:szCs w:val="32"/>
          <w:lang w:eastAsia="zh-CN"/>
        </w:rPr>
        <w:t>我</w:t>
      </w:r>
      <w:r>
        <w:rPr>
          <w:rFonts w:hint="eastAsia" w:ascii="仿宋" w:hAnsi="仿宋" w:eastAsia="仿宋" w:cs="仿宋"/>
          <w:color w:val="000000"/>
          <w:sz w:val="32"/>
          <w:szCs w:val="32"/>
        </w:rPr>
        <w:t>单位无其他需要说明的事项</w:t>
      </w:r>
      <w:r>
        <w:rPr>
          <w:rFonts w:hint="eastAsia" w:ascii="仿宋" w:hAnsi="仿宋" w:eastAsia="仿宋" w:cs="仿宋"/>
          <w:color w:val="000000"/>
          <w:sz w:val="32"/>
          <w:szCs w:val="32"/>
          <w:lang w:eastAsia="zh-CN"/>
        </w:rPr>
        <w:t>。</w:t>
      </w:r>
    </w:p>
    <w:p>
      <w:pPr>
        <w:spacing w:line="500" w:lineRule="exact"/>
        <w:ind w:firstLine="560"/>
        <w:rPr>
          <w:rFonts w:ascii="黑体" w:hAnsi="黑体" w:eastAsia="黑体" w:cs="黑体"/>
          <w:color w:val="000000"/>
          <w:sz w:val="32"/>
        </w:rPr>
      </w:pPr>
    </w:p>
    <w:p>
      <w:pPr>
        <w:spacing w:line="500" w:lineRule="exact"/>
        <w:ind w:firstLine="560"/>
        <w:rPr>
          <w:rFonts w:ascii="黑体" w:hAnsi="黑体" w:eastAsia="黑体" w:cs="黑体"/>
          <w:color w:val="000000"/>
          <w:sz w:val="32"/>
        </w:rPr>
      </w:pPr>
    </w:p>
    <w:p>
      <w:pPr>
        <w:spacing w:line="500" w:lineRule="exact"/>
        <w:ind w:firstLine="560"/>
        <w:rPr>
          <w:rFonts w:ascii="黑体" w:hAnsi="黑体" w:eastAsia="黑体" w:cs="黑体"/>
          <w:color w:val="000000"/>
          <w:sz w:val="32"/>
        </w:rPr>
      </w:pPr>
    </w:p>
    <w:p>
      <w:pPr>
        <w:spacing w:line="500" w:lineRule="exact"/>
        <w:ind w:firstLine="560"/>
        <w:rPr>
          <w:rFonts w:ascii="黑体" w:hAnsi="黑体" w:eastAsia="黑体" w:cs="黑体"/>
          <w:color w:val="000000"/>
          <w:sz w:val="32"/>
          <w:lang w:eastAsia="zh-CN"/>
        </w:rPr>
        <w:sectPr>
          <w:footerReference r:id="rId8" w:type="default"/>
          <w:pgSz w:w="16840" w:h="11900" w:orient="landscape"/>
          <w:pgMar w:top="1361" w:right="1021" w:bottom="1134" w:left="1021" w:header="720" w:footer="720" w:gutter="0"/>
          <w:cols w:space="720" w:num="1"/>
        </w:sectPr>
      </w:pPr>
    </w:p>
    <w:p/>
    <w:sectPr>
      <w:pgSz w:w="16840" w:h="11900" w:orient="landscape"/>
      <w:pgMar w:top="1361" w:right="1020" w:bottom="1361"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1A73E9"/>
    <w:multiLevelType w:val="singleLevel"/>
    <w:tmpl w:val="A01A73E9"/>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hNzA5MWVmMGRhYmFhN2M1M2FlNGZiZWQ3YjlmOTQifQ=="/>
  </w:docVars>
  <w:rsids>
    <w:rsidRoot w:val="00E46C0E"/>
    <w:rsid w:val="00357449"/>
    <w:rsid w:val="006E014C"/>
    <w:rsid w:val="0097332D"/>
    <w:rsid w:val="00B577EE"/>
    <w:rsid w:val="00BD00F6"/>
    <w:rsid w:val="00D314E2"/>
    <w:rsid w:val="00E46C0E"/>
    <w:rsid w:val="00FB3E8D"/>
    <w:rsid w:val="015A0FD4"/>
    <w:rsid w:val="0876036B"/>
    <w:rsid w:val="0C853DCB"/>
    <w:rsid w:val="0F815D42"/>
    <w:rsid w:val="13B136FE"/>
    <w:rsid w:val="1DAE3172"/>
    <w:rsid w:val="1E1D38F7"/>
    <w:rsid w:val="1E3B5A75"/>
    <w:rsid w:val="1F0A076A"/>
    <w:rsid w:val="1FC527B5"/>
    <w:rsid w:val="24E33C29"/>
    <w:rsid w:val="2C7C232E"/>
    <w:rsid w:val="2DDB14E6"/>
    <w:rsid w:val="38764AB1"/>
    <w:rsid w:val="452543D8"/>
    <w:rsid w:val="48767E82"/>
    <w:rsid w:val="601050CB"/>
    <w:rsid w:val="641104BB"/>
    <w:rsid w:val="732B31DB"/>
    <w:rsid w:val="744D3C1A"/>
    <w:rsid w:val="78CC1040"/>
    <w:rsid w:val="790277BE"/>
    <w:rsid w:val="79F74E69"/>
    <w:rsid w:val="7C066C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4">
    <w:name w:val="toc 1"/>
    <w:basedOn w:val="1"/>
    <w:next w:val="1"/>
    <w:qFormat/>
    <w:uiPriority w:val="0"/>
    <w:pPr>
      <w:spacing w:before="120"/>
    </w:pPr>
    <w:rPr>
      <w:rFonts w:eastAsia="方正仿宋_GBK" w:cs="Times New Roman"/>
      <w:color w:val="000000"/>
      <w:sz w:val="28"/>
    </w:rPr>
  </w:style>
  <w:style w:type="paragraph" w:styleId="5">
    <w:name w:val="toc 4"/>
    <w:basedOn w:val="1"/>
    <w:next w:val="1"/>
    <w:qFormat/>
    <w:uiPriority w:val="0"/>
    <w:pPr>
      <w:ind w:left="720"/>
    </w:pPr>
  </w:style>
  <w:style w:type="paragraph" w:styleId="6">
    <w:name w:val="toc 2"/>
    <w:basedOn w:val="1"/>
    <w:next w:val="1"/>
    <w:qFormat/>
    <w:uiPriority w:val="0"/>
    <w:pPr>
      <w:ind w:left="240"/>
    </w:pPr>
  </w:style>
  <w:style w:type="paragraph" w:styleId="7">
    <w:name w:val="Normal (Web)"/>
    <w:basedOn w:val="1"/>
    <w:qFormat/>
    <w:uiPriority w:val="0"/>
    <w:pPr>
      <w:spacing w:before="100" w:beforeAutospacing="1" w:after="100" w:afterAutospacing="1"/>
    </w:pPr>
    <w:rPr>
      <w:rFonts w:ascii="宋体" w:hAnsi="宋体" w:cs="宋体"/>
    </w:r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1">
    <w:name w:val="插入文本样式-插入部门职责文件"/>
    <w:basedOn w:val="1"/>
    <w:qFormat/>
    <w:uiPriority w:val="0"/>
    <w:pPr>
      <w:spacing w:line="500" w:lineRule="exact"/>
      <w:ind w:firstLine="560"/>
    </w:pPr>
    <w:rPr>
      <w:rFonts w:eastAsia="方正仿宋_GBK" w:cs="Times New Roman"/>
      <w:sz w:val="28"/>
    </w:rPr>
  </w:style>
  <w:style w:type="paragraph" w:customStyle="1" w:styleId="12">
    <w:name w:val="单元格样式23"/>
    <w:basedOn w:val="1"/>
    <w:qFormat/>
    <w:uiPriority w:val="0"/>
    <w:pPr>
      <w:jc w:val="right"/>
    </w:pPr>
    <w:rPr>
      <w:rFonts w:ascii="方正书宋_GBK" w:hAnsi="方正书宋_GBK" w:eastAsia="方正书宋_GBK" w:cs="方正书宋_GBK"/>
    </w:rPr>
  </w:style>
  <w:style w:type="paragraph" w:customStyle="1" w:styleId="13">
    <w:name w:val="单元格样式20"/>
    <w:basedOn w:val="1"/>
    <w:qFormat/>
    <w:uiPriority w:val="0"/>
    <w:rPr>
      <w:rFonts w:ascii="方正小标宋_GBK" w:hAnsi="方正小标宋_GBK" w:eastAsia="方正小标宋_GBK" w:cs="方正小标宋_GBK"/>
    </w:rPr>
  </w:style>
  <w:style w:type="paragraph" w:customStyle="1" w:styleId="14">
    <w:name w:val="单元格样式1"/>
    <w:basedOn w:val="1"/>
    <w:qFormat/>
    <w:uiPriority w:val="0"/>
    <w:pPr>
      <w:jc w:val="center"/>
    </w:pPr>
    <w:rPr>
      <w:rFonts w:ascii="方正书宋_GBK" w:hAnsi="方正书宋_GBK" w:eastAsia="方正书宋_GBK" w:cs="方正书宋_GBK"/>
      <w:b/>
      <w:sz w:val="21"/>
    </w:rPr>
  </w:style>
  <w:style w:type="paragraph" w:customStyle="1" w:styleId="15">
    <w:name w:val="单元格样式4"/>
    <w:basedOn w:val="1"/>
    <w:qFormat/>
    <w:uiPriority w:val="0"/>
    <w:pPr>
      <w:jc w:val="right"/>
    </w:pPr>
    <w:rPr>
      <w:rFonts w:ascii="方正书宋_GBK" w:hAnsi="方正书宋_GBK" w:eastAsia="方正书宋_GBK" w:cs="方正书宋_GBK"/>
      <w:sz w:val="21"/>
    </w:rPr>
  </w:style>
  <w:style w:type="paragraph" w:customStyle="1" w:styleId="16">
    <w:name w:val="单元格样式2"/>
    <w:basedOn w:val="1"/>
    <w:qFormat/>
    <w:uiPriority w:val="0"/>
    <w:rPr>
      <w:rFonts w:ascii="方正书宋_GBK" w:hAnsi="方正书宋_GBK" w:eastAsia="方正书宋_GBK" w:cs="方正书宋_GBK"/>
      <w:sz w:val="21"/>
    </w:rPr>
  </w:style>
  <w:style w:type="paragraph" w:customStyle="1" w:styleId="17">
    <w:name w:val="单元格样式3"/>
    <w:basedOn w:val="1"/>
    <w:qFormat/>
    <w:uiPriority w:val="0"/>
    <w:pPr>
      <w:jc w:val="center"/>
    </w:pPr>
    <w:rPr>
      <w:rFonts w:ascii="方正书宋_GBK" w:hAnsi="方正书宋_GBK" w:eastAsia="方正书宋_GBK" w:cs="方正书宋_GBK"/>
      <w:sz w:val="21"/>
    </w:rPr>
  </w:style>
  <w:style w:type="paragraph" w:customStyle="1" w:styleId="18">
    <w:name w:val="单元格样式6"/>
    <w:basedOn w:val="1"/>
    <w:qFormat/>
    <w:uiPriority w:val="0"/>
    <w:pPr>
      <w:jc w:val="center"/>
    </w:pPr>
    <w:rPr>
      <w:rFonts w:ascii="方正书宋_GBK" w:hAnsi="方正书宋_GBK" w:eastAsia="方正书宋_GBK" w:cs="方正书宋_GBK"/>
      <w:b/>
      <w:sz w:val="21"/>
    </w:rPr>
  </w:style>
  <w:style w:type="paragraph" w:customStyle="1" w:styleId="19">
    <w:name w:val="单元格样式7"/>
    <w:basedOn w:val="1"/>
    <w:qFormat/>
    <w:uiPriority w:val="0"/>
    <w:pPr>
      <w:jc w:val="right"/>
    </w:pPr>
    <w:rPr>
      <w:rFonts w:ascii="方正书宋_GBK" w:hAnsi="方正书宋_GBK" w:eastAsia="方正书宋_GBK" w:cs="方正书宋_GBK"/>
      <w:b/>
      <w:sz w:val="21"/>
    </w:rPr>
  </w:style>
  <w:style w:type="paragraph" w:customStyle="1" w:styleId="20">
    <w:name w:val="单元格样式5"/>
    <w:basedOn w:val="1"/>
    <w:qFormat/>
    <w:uiPriority w:val="0"/>
    <w:rPr>
      <w:rFonts w:ascii="方正书宋_GBK" w:hAnsi="方正书宋_GBK" w:eastAsia="方正书宋_GBK" w:cs="方正书宋_GBK"/>
      <w:b/>
      <w:sz w:val="21"/>
    </w:rPr>
  </w:style>
  <w:style w:type="paragraph" w:customStyle="1" w:styleId="21">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22">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paragraph" w:customStyle="1" w:styleId="23">
    <w:name w:val="单元格样式22"/>
    <w:basedOn w:val="1"/>
    <w:qFormat/>
    <w:uiPriority w:val="99"/>
    <w:pPr>
      <w:jc w:val="right"/>
    </w:pPr>
    <w:rPr>
      <w:rFonts w:ascii="方正小标宋_GBK" w:hAnsi="方正小标宋_GBK" w:eastAsia="方正小标宋_GBK" w:cs="方正小标宋_GBK"/>
    </w:rPr>
  </w:style>
  <w:style w:type="paragraph" w:customStyle="1" w:styleId="24">
    <w:name w:val="单元格样式21"/>
    <w:basedOn w:val="1"/>
    <w:qFormat/>
    <w:uiPriority w:val="99"/>
    <w:pPr>
      <w:jc w:val="center"/>
    </w:pPr>
    <w:rPr>
      <w:rFonts w:ascii="方正小标宋_GBK" w:hAnsi="方正小标宋_GBK" w:eastAsia="方正小标宋_GBK" w:cs="方正小标宋_GBK"/>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Pages>
  <Words>99</Words>
  <Characters>109</Characters>
  <Lines>125</Lines>
  <Paragraphs>35</Paragraphs>
  <TotalTime>5</TotalTime>
  <ScaleCrop>false</ScaleCrop>
  <LinksUpToDate>false</LinksUpToDate>
  <CharactersWithSpaces>110</CharactersWithSpaces>
  <Application>WPS Office_11.1.0.10359_F1E327BC-269C-435d-A152-05C5408002CA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2022-02-16T11:37:00Z</dcterms:created>
  <dc:creator>lenovo</dc:creator>
  <cp:lastModifiedBy>xy</cp:lastModifiedBy>
  <dcterms:modified xsi:type="dcterms:W3CDTF">2025-03-04T08:25:50Z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2052-11.1.0.10359</vt:lpwstr>
  </property>
  <property fmtid="{D5CDD505-2E9C-101B-9397-08002B2CF9AE}" pid="3" name="ICV">
    <vt:lpwstr>8E1F5CC85BCE4621891FD1189F52FA19_13</vt:lpwstr>
  </property>
</Properties>
</file>