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涞水县城区社区管理办公室</w:t>
      </w:r>
      <w:r>
        <w:rPr>
          <w:rFonts w:ascii="黑体" w:hAnsi="黑体" w:eastAsia="黑体" w:cs="黑体"/>
          <w:b/>
          <w:color w:val="000000"/>
          <w:sz w:val="44"/>
        </w:rPr>
        <w:t>部门预算信息公开目录</w:t>
      </w:r>
    </w:p>
    <w:p>
      <w:pPr>
        <w:jc w:val="center"/>
      </w:pPr>
    </w:p>
    <w:p>
      <w:r>
        <w:rPr>
          <w:rFonts w:ascii="方正楷体_GBK" w:hAnsi="方正楷体_GBK" w:eastAsia="方正楷体_GBK" w:cs="方正楷体_GBK"/>
          <w:b/>
          <w:color w:val="000000"/>
          <w:sz w:val="28"/>
        </w:rPr>
        <w:t>部门预算公开表</w:t>
      </w:r>
    </w:p>
    <w:p>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16</w:t>
      </w:r>
      <w:r>
        <w:rPr>
          <w:rFonts w:hint="eastAsia"/>
          <w:lang w:eastAsia="zh-CN"/>
        </w:rPr>
        <w:fldChar w:fldCharType="end"/>
      </w:r>
    </w:p>
    <w:p>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7</w:t>
      </w:r>
    </w:p>
    <w:p>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eastAsia="zh-CN"/>
        </w:rPr>
        <w:t>1</w:t>
      </w:r>
      <w:r>
        <w:rPr>
          <w:rFonts w:hint="eastAsia"/>
          <w:lang w:eastAsia="zh-CN"/>
        </w:rPr>
        <w:fldChar w:fldCharType="end"/>
      </w:r>
      <w:r>
        <w:rPr>
          <w:rFonts w:hint="eastAsia"/>
          <w:lang w:eastAsia="zh-CN"/>
        </w:rPr>
        <w:t>8</w:t>
      </w:r>
    </w:p>
    <w:p>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1</w:t>
      </w:r>
    </w:p>
    <w:p>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1</w:t>
      </w:r>
    </w:p>
    <w:p>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1</w:t>
      </w:r>
    </w:p>
    <w:p>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2</w:t>
      </w:r>
    </w:p>
    <w:p>
      <w:r>
        <w:fldChar w:fldCharType="end"/>
      </w: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tbl>
      <w:tblPr>
        <w:tblStyle w:val="10"/>
        <w:tblW w:w="14831" w:type="dxa"/>
        <w:tblInd w:w="93" w:type="dxa"/>
        <w:tblLayout w:type="autofit"/>
        <w:tblCellMar>
          <w:top w:w="0" w:type="dxa"/>
          <w:left w:w="108" w:type="dxa"/>
          <w:bottom w:w="0" w:type="dxa"/>
          <w:right w:w="108" w:type="dxa"/>
        </w:tblCellMar>
      </w:tblPr>
      <w:tblGrid>
        <w:gridCol w:w="700"/>
        <w:gridCol w:w="4415"/>
        <w:gridCol w:w="1417"/>
        <w:gridCol w:w="3880"/>
        <w:gridCol w:w="4511"/>
      </w:tblGrid>
      <w:tr>
        <w:tblPrEx>
          <w:tblCellMar>
            <w:top w:w="0" w:type="dxa"/>
            <w:left w:w="108" w:type="dxa"/>
            <w:bottom w:w="0" w:type="dxa"/>
            <w:right w:w="108" w:type="dxa"/>
          </w:tblCellMar>
        </w:tblPrEx>
        <w:trPr>
          <w:trHeight w:val="525" w:hRule="atLeast"/>
        </w:trPr>
        <w:tc>
          <w:tcPr>
            <w:tcW w:w="14831" w:type="dxa"/>
            <w:gridSpan w:val="5"/>
            <w:tcBorders>
              <w:top w:val="nil"/>
              <w:left w:val="nil"/>
              <w:bottom w:val="nil"/>
              <w:right w:val="nil"/>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部门预算收支总表</w:t>
            </w:r>
          </w:p>
        </w:tc>
      </w:tr>
      <w:tr>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85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r>
      <w:tr>
        <w:tblPrEx>
          <w:tblCellMar>
            <w:top w:w="0" w:type="dxa"/>
            <w:left w:w="108" w:type="dxa"/>
            <w:bottom w:w="0" w:type="dxa"/>
            <w:right w:w="108" w:type="dxa"/>
          </w:tblCellMar>
        </w:tblPrEx>
        <w:trPr>
          <w:trHeight w:val="3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t>607.65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四、财政专户管理资金收入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五、事业收入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六、事业单位经营收入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七、上级补助收入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八、附属单位上缴收入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九、其他收入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7.00</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r>
      <w:tr>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上年结转结余</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年终结转结余</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bl>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p>
      <w:pPr>
        <w:jc w:val="center"/>
        <w:outlineLvl w:val="1"/>
        <w:rPr>
          <w:rFonts w:ascii="方正小标宋_GBK" w:hAnsi="方正小标宋_GBK" w:cs="方正小标宋_GBK" w:eastAsiaTheme="minorEastAsia"/>
          <w:color w:val="000000"/>
          <w:sz w:val="36"/>
          <w:lang w:eastAsia="zh-CN"/>
        </w:rPr>
      </w:pPr>
    </w:p>
    <w:tbl>
      <w:tblPr>
        <w:tblStyle w:val="10"/>
        <w:tblW w:w="14971" w:type="dxa"/>
        <w:tblInd w:w="93" w:type="dxa"/>
        <w:tblLayout w:type="autofit"/>
        <w:tblCellMar>
          <w:top w:w="0" w:type="dxa"/>
          <w:left w:w="108" w:type="dxa"/>
          <w:bottom w:w="0" w:type="dxa"/>
          <w:right w:w="108" w:type="dxa"/>
        </w:tblCellMar>
      </w:tblPr>
      <w:tblGrid>
        <w:gridCol w:w="660"/>
        <w:gridCol w:w="1536"/>
        <w:gridCol w:w="2506"/>
        <w:gridCol w:w="1066"/>
        <w:gridCol w:w="1096"/>
        <w:gridCol w:w="986"/>
        <w:gridCol w:w="1065"/>
        <w:gridCol w:w="735"/>
        <w:gridCol w:w="660"/>
        <w:gridCol w:w="1095"/>
        <w:gridCol w:w="1465"/>
        <w:gridCol w:w="1005"/>
        <w:gridCol w:w="1096"/>
      </w:tblGrid>
      <w:tr>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部门预算收入总表</w:t>
            </w:r>
          </w:p>
        </w:tc>
      </w:tr>
      <w:tr>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功能分类科目</w:t>
            </w:r>
          </w:p>
        </w:tc>
        <w:tc>
          <w:tcPr>
            <w:tcW w:w="2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上年结转</w:t>
            </w:r>
          </w:p>
        </w:tc>
      </w:tr>
      <w:tr>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12</w:t>
            </w: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ind w:right="220"/>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2101103</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公务员医疗补助</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wordWrap w:val="0"/>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hint="eastAsia"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eastAsia"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住房保障支出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住房改革支出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eastAsia" w:ascii="Calibri" w:hAnsi="Calibri" w:eastAsia="宋体" w:cs="Calibri"/>
                <w:color w:val="000000"/>
                <w:sz w:val="22"/>
                <w:szCs w:val="22"/>
                <w:lang w:val="en-US" w:eastAsia="zh-CN"/>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bl>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tbl>
      <w:tblPr>
        <w:tblStyle w:val="10"/>
        <w:tblW w:w="14640" w:type="dxa"/>
        <w:tblInd w:w="93" w:type="dxa"/>
        <w:tblLayout w:type="autofit"/>
        <w:tblCellMar>
          <w:top w:w="0" w:type="dxa"/>
          <w:left w:w="108" w:type="dxa"/>
          <w:bottom w:w="0" w:type="dxa"/>
          <w:right w:w="108" w:type="dxa"/>
        </w:tblCellMar>
      </w:tblPr>
      <w:tblGrid>
        <w:gridCol w:w="2042"/>
        <w:gridCol w:w="1196"/>
        <w:gridCol w:w="3280"/>
        <w:gridCol w:w="1107"/>
        <w:gridCol w:w="986"/>
        <w:gridCol w:w="1105"/>
        <w:gridCol w:w="1105"/>
        <w:gridCol w:w="1831"/>
        <w:gridCol w:w="1988"/>
      </w:tblGrid>
      <w:tr>
        <w:tblPrEx>
          <w:tblCellMar>
            <w:top w:w="0" w:type="dxa"/>
            <w:left w:w="108" w:type="dxa"/>
            <w:bottom w:w="0" w:type="dxa"/>
            <w:right w:w="108" w:type="dxa"/>
          </w:tblCellMar>
        </w:tblPrEx>
        <w:trPr>
          <w:trHeight w:val="90" w:hRule="atLeast"/>
        </w:trPr>
        <w:tc>
          <w:tcPr>
            <w:tcW w:w="14640" w:type="dxa"/>
            <w:gridSpan w:val="9"/>
            <w:tcBorders>
              <w:top w:val="nil"/>
              <w:left w:val="nil"/>
              <w:bottom w:val="nil"/>
              <w:right w:val="nil"/>
            </w:tcBorders>
            <w:shd w:val="clear" w:color="auto" w:fill="auto"/>
            <w:vAlign w:val="center"/>
          </w:tcPr>
          <w:p>
            <w:pPr>
              <w:jc w:val="center"/>
              <w:textAlignment w:val="center"/>
              <w:rPr>
                <w:rFonts w:ascii="宋体" w:hAnsi="宋体" w:eastAsia="宋体" w:cs="宋体"/>
                <w:b/>
                <w:bCs/>
                <w:color w:val="000000"/>
              </w:rPr>
            </w:pPr>
            <w:r>
              <w:rPr>
                <w:rFonts w:hint="eastAsia" w:ascii="宋体" w:hAnsi="宋体" w:eastAsia="宋体" w:cs="宋体"/>
                <w:b/>
                <w:bCs/>
                <w:color w:val="000000"/>
                <w:sz w:val="40"/>
                <w:szCs w:val="40"/>
                <w:lang w:eastAsia="zh-CN"/>
              </w:rPr>
              <w:t>部门预算支出总表</w:t>
            </w:r>
          </w:p>
        </w:tc>
      </w:tr>
      <w:tr>
        <w:tblPrEx>
          <w:tblCellMar>
            <w:top w:w="0" w:type="dxa"/>
            <w:left w:w="108" w:type="dxa"/>
            <w:bottom w:w="0" w:type="dxa"/>
            <w:right w:w="108" w:type="dxa"/>
          </w:tblCellMar>
        </w:tblPrEx>
        <w:trPr>
          <w:trHeight w:val="112" w:hRule="atLeast"/>
        </w:trPr>
        <w:tc>
          <w:tcPr>
            <w:tcW w:w="3238" w:type="dxa"/>
            <w:gridSpan w:val="2"/>
            <w:tcBorders>
              <w:top w:val="nil"/>
              <w:left w:val="nil"/>
              <w:bottom w:val="nil"/>
              <w:right w:val="nil"/>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3280" w:type="dxa"/>
            <w:tcBorders>
              <w:top w:val="nil"/>
              <w:left w:val="nil"/>
              <w:bottom w:val="nil"/>
              <w:right w:val="nil"/>
            </w:tcBorders>
            <w:shd w:val="clear" w:color="auto" w:fill="auto"/>
            <w:vAlign w:val="center"/>
          </w:tcPr>
          <w:p>
            <w:pPr>
              <w:rPr>
                <w:rFonts w:ascii="宋体" w:hAnsi="宋体" w:eastAsia="宋体" w:cs="宋体"/>
                <w:color w:val="000000"/>
                <w:sz w:val="22"/>
                <w:szCs w:val="22"/>
              </w:rPr>
            </w:pPr>
          </w:p>
        </w:tc>
        <w:tc>
          <w:tcPr>
            <w:tcW w:w="1107" w:type="dxa"/>
            <w:tcBorders>
              <w:top w:val="nil"/>
              <w:left w:val="nil"/>
              <w:bottom w:val="nil"/>
              <w:right w:val="nil"/>
            </w:tcBorders>
            <w:shd w:val="clear" w:color="auto" w:fill="auto"/>
            <w:noWrap/>
            <w:vAlign w:val="center"/>
          </w:tcPr>
          <w:p>
            <w:pPr>
              <w:jc w:val="center"/>
              <w:rPr>
                <w:rFonts w:ascii="宋体" w:hAnsi="宋体" w:eastAsia="宋体" w:cs="宋体"/>
                <w:color w:val="000000"/>
                <w:sz w:val="22"/>
                <w:szCs w:val="22"/>
              </w:rPr>
            </w:pPr>
          </w:p>
        </w:tc>
        <w:tc>
          <w:tcPr>
            <w:tcW w:w="986" w:type="dxa"/>
            <w:tcBorders>
              <w:top w:val="nil"/>
              <w:left w:val="nil"/>
              <w:bottom w:val="nil"/>
              <w:right w:val="nil"/>
            </w:tcBorders>
            <w:shd w:val="clear" w:color="auto" w:fill="auto"/>
            <w:noWrap/>
            <w:vAlign w:val="center"/>
          </w:tcPr>
          <w:p>
            <w:pPr>
              <w:jc w:val="center"/>
              <w:rPr>
                <w:rFonts w:ascii="宋体" w:hAnsi="宋体" w:eastAsia="宋体" w:cs="宋体"/>
                <w:color w:val="000000"/>
                <w:sz w:val="22"/>
                <w:szCs w:val="22"/>
              </w:rPr>
            </w:pPr>
          </w:p>
        </w:tc>
        <w:tc>
          <w:tcPr>
            <w:tcW w:w="1105" w:type="dxa"/>
            <w:tcBorders>
              <w:top w:val="nil"/>
              <w:left w:val="nil"/>
              <w:bottom w:val="nil"/>
              <w:right w:val="nil"/>
            </w:tcBorders>
            <w:shd w:val="clear" w:color="auto" w:fill="auto"/>
            <w:noWrap/>
            <w:vAlign w:val="center"/>
          </w:tcPr>
          <w:p>
            <w:pPr>
              <w:jc w:val="right"/>
              <w:rPr>
                <w:rFonts w:ascii="宋体" w:hAnsi="宋体" w:eastAsia="宋体" w:cs="宋体"/>
                <w:color w:val="000000"/>
                <w:sz w:val="22"/>
                <w:szCs w:val="22"/>
              </w:rPr>
            </w:pPr>
          </w:p>
        </w:tc>
        <w:tc>
          <w:tcPr>
            <w:tcW w:w="1105" w:type="dxa"/>
            <w:tcBorders>
              <w:top w:val="nil"/>
              <w:left w:val="nil"/>
              <w:bottom w:val="nil"/>
              <w:right w:val="nil"/>
            </w:tcBorders>
            <w:shd w:val="clear" w:color="auto" w:fill="auto"/>
            <w:noWrap/>
            <w:vAlign w:val="center"/>
          </w:tcPr>
          <w:p>
            <w:pPr>
              <w:jc w:val="center"/>
              <w:rPr>
                <w:rFonts w:ascii="宋体" w:hAnsi="宋体" w:eastAsia="宋体" w:cs="宋体"/>
                <w:color w:val="000000"/>
                <w:sz w:val="22"/>
                <w:szCs w:val="22"/>
              </w:rPr>
            </w:pPr>
          </w:p>
        </w:tc>
        <w:tc>
          <w:tcPr>
            <w:tcW w:w="1831" w:type="dxa"/>
            <w:tcBorders>
              <w:top w:val="nil"/>
              <w:left w:val="nil"/>
              <w:bottom w:val="nil"/>
              <w:right w:val="nil"/>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1988" w:type="dxa"/>
            <w:tcBorders>
              <w:top w:val="nil"/>
              <w:left w:val="nil"/>
              <w:bottom w:val="nil"/>
              <w:right w:val="nil"/>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本年支出合计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经营支出</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上缴上级支出</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对附属单位补助支出</w:t>
            </w: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483.65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2</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ind w:right="220"/>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4</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6</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5"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7</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5"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8</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2101103</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公务员医疗补助</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eastAsia"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9</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458.00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wordWrap w:val="0"/>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eastAsia" w:ascii="Calibri" w:hAnsi="Calibri" w:eastAsia="宋体" w:cs="Calibri"/>
                <w:color w:val="000000"/>
                <w:sz w:val="22"/>
                <w:szCs w:val="22"/>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2</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124.00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14</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16</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17</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2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18</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19</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103"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20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bl>
    <w:p>
      <w:pPr>
        <w:jc w:val="both"/>
        <w:outlineLvl w:val="1"/>
        <w:rPr>
          <w:rFonts w:ascii="方正小标宋_GBK" w:hAnsi="方正小标宋_GBK" w:eastAsia="方正小标宋_GBK" w:cs="方正小标宋_GBK"/>
          <w:color w:val="000000"/>
          <w:sz w:val="36"/>
        </w:rPr>
      </w:pPr>
    </w:p>
    <w:tbl>
      <w:tblPr>
        <w:tblStyle w:val="10"/>
        <w:tblW w:w="14720" w:type="dxa"/>
        <w:tblInd w:w="93" w:type="dxa"/>
        <w:tblLayout w:type="autofit"/>
        <w:tblCellMar>
          <w:top w:w="0" w:type="dxa"/>
          <w:left w:w="108" w:type="dxa"/>
          <w:bottom w:w="0" w:type="dxa"/>
          <w:right w:w="108" w:type="dxa"/>
        </w:tblCellMar>
      </w:tblPr>
      <w:tblGrid>
        <w:gridCol w:w="778"/>
        <w:gridCol w:w="3587"/>
        <w:gridCol w:w="1043"/>
        <w:gridCol w:w="1680"/>
        <w:gridCol w:w="1043"/>
        <w:gridCol w:w="1641"/>
        <w:gridCol w:w="2335"/>
        <w:gridCol w:w="2613"/>
      </w:tblGrid>
      <w:tr>
        <w:tblPrEx>
          <w:tblCellMar>
            <w:top w:w="0" w:type="dxa"/>
            <w:left w:w="108" w:type="dxa"/>
            <w:bottom w:w="0" w:type="dxa"/>
            <w:right w:w="108" w:type="dxa"/>
          </w:tblCellMar>
        </w:tblPrEx>
        <w:trPr>
          <w:trHeight w:val="641" w:hRule="atLeast"/>
        </w:trPr>
        <w:tc>
          <w:tcPr>
            <w:tcW w:w="14720" w:type="dxa"/>
            <w:gridSpan w:val="8"/>
            <w:tcBorders>
              <w:top w:val="nil"/>
              <w:left w:val="nil"/>
              <w:bottom w:val="nil"/>
              <w:right w:val="nil"/>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b/>
                <w:bCs/>
                <w:color w:val="000000"/>
                <w:sz w:val="40"/>
                <w:szCs w:val="40"/>
                <w:lang w:eastAsia="zh-CN"/>
              </w:rPr>
              <w:t>部门预算财政拨款收支总表</w:t>
            </w:r>
          </w:p>
        </w:tc>
      </w:tr>
      <w:tr>
        <w:tblPrEx>
          <w:tblCellMar>
            <w:top w:w="0" w:type="dxa"/>
            <w:left w:w="108" w:type="dxa"/>
            <w:bottom w:w="0" w:type="dxa"/>
            <w:right w:w="108" w:type="dxa"/>
          </w:tblCellMar>
        </w:tblPrEx>
        <w:trPr>
          <w:trHeight w:val="293"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98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tblPrEx>
          <w:tblCellMar>
            <w:top w:w="0" w:type="dxa"/>
            <w:left w:w="108" w:type="dxa"/>
            <w:bottom w:w="0" w:type="dxa"/>
            <w:right w:w="108" w:type="dxa"/>
          </w:tblCellMar>
        </w:tblPrEx>
        <w:trPr>
          <w:trHeight w:val="5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2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政府性基金预算财政拨款</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tblPrEx>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eastAsia="zh-CN"/>
              </w:rPr>
              <w:t>6</w:t>
            </w:r>
            <w:r>
              <w:rPr>
                <w:rFonts w:hint="eastAsia" w:ascii="Calibri" w:hAnsi="Calibri" w:eastAsia="宋体" w:cs="Calibri"/>
                <w:color w:val="000000"/>
                <w:sz w:val="22"/>
                <w:szCs w:val="22"/>
                <w:lang w:val="en-US" w:eastAsia="zh-CN"/>
              </w:rPr>
              <w:t>07.65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tblPrEx>
          <w:tblCellMar>
            <w:top w:w="0" w:type="dxa"/>
            <w:left w:w="108" w:type="dxa"/>
            <w:bottom w:w="0" w:type="dxa"/>
            <w:right w:w="108" w:type="dxa"/>
          </w:tblCellMar>
        </w:tblPrEx>
        <w:trPr>
          <w:trHeight w:val="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r>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lang w:eastAsia="zh-CN"/>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color w:val="000000"/>
                <w:sz w:val="22"/>
                <w:szCs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color w:val="000000"/>
                <w:sz w:val="22"/>
                <w:szCs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lang w:val="en-US" w:eastAsia="zh-CN"/>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3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bl>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sectPr>
          <w:footerReference r:id="rId3" w:type="default"/>
          <w:footerReference r:id="rId4" w:type="even"/>
          <w:pgSz w:w="16840" w:h="11900" w:orient="landscape"/>
          <w:pgMar w:top="1361" w:right="1020" w:bottom="1134" w:left="1020" w:header="720" w:footer="720" w:gutter="0"/>
          <w:cols w:space="720" w:num="1"/>
        </w:sectPr>
      </w:pPr>
    </w:p>
    <w:tbl>
      <w:tblPr>
        <w:tblStyle w:val="10"/>
        <w:tblW w:w="13960" w:type="dxa"/>
        <w:tblInd w:w="93" w:type="dxa"/>
        <w:tblLayout w:type="autofit"/>
        <w:tblCellMar>
          <w:top w:w="0" w:type="dxa"/>
          <w:left w:w="108" w:type="dxa"/>
          <w:bottom w:w="0" w:type="dxa"/>
          <w:right w:w="108" w:type="dxa"/>
        </w:tblCellMar>
      </w:tblPr>
      <w:tblGrid>
        <w:gridCol w:w="765"/>
        <w:gridCol w:w="1278"/>
        <w:gridCol w:w="4611"/>
        <w:gridCol w:w="968"/>
        <w:gridCol w:w="968"/>
        <w:gridCol w:w="1278"/>
        <w:gridCol w:w="2047"/>
        <w:gridCol w:w="2045"/>
      </w:tblGrid>
      <w:tr>
        <w:tblPrEx>
          <w:tblCellMar>
            <w:top w:w="0" w:type="dxa"/>
            <w:left w:w="108" w:type="dxa"/>
            <w:bottom w:w="0" w:type="dxa"/>
            <w:right w:w="108" w:type="dxa"/>
          </w:tblCellMar>
        </w:tblPrEx>
        <w:trPr>
          <w:trHeight w:val="1022" w:hRule="atLeast"/>
        </w:trPr>
        <w:tc>
          <w:tcPr>
            <w:tcW w:w="13960" w:type="dxa"/>
            <w:gridSpan w:val="8"/>
            <w:tcBorders>
              <w:top w:val="nil"/>
              <w:left w:val="nil"/>
              <w:bottom w:val="nil"/>
              <w:right w:val="nil"/>
            </w:tcBorders>
            <w:shd w:val="clear" w:color="auto" w:fill="auto"/>
            <w:noWrap/>
            <w:vAlign w:val="center"/>
          </w:tcPr>
          <w:p>
            <w:pPr>
              <w:jc w:val="center"/>
              <w:textAlignment w:val="center"/>
              <w:rPr>
                <w:rFonts w:ascii="宋体" w:hAnsi="宋体" w:eastAsia="宋体" w:cs="宋体"/>
                <w:b/>
                <w:bCs/>
                <w:color w:val="000000"/>
                <w:sz w:val="40"/>
                <w:szCs w:val="40"/>
                <w:lang w:eastAsia="zh-CN"/>
              </w:rPr>
            </w:pPr>
            <w:bookmarkStart w:id="0" w:name="_Toc_2_2_0000000005"/>
          </w:p>
          <w:p>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w:t>
            </w:r>
            <w:r>
              <w:rPr>
                <w:rFonts w:hint="eastAsia" w:ascii="宋体" w:hAnsi="宋体" w:eastAsia="宋体" w:cs="宋体"/>
                <w:b/>
                <w:bCs/>
                <w:color w:val="000000"/>
                <w:sz w:val="40"/>
                <w:szCs w:val="40"/>
                <w:highlight w:val="none"/>
                <w:lang w:eastAsia="zh-CN"/>
              </w:rPr>
              <w:t>公共预算财政拨</w:t>
            </w:r>
            <w:r>
              <w:rPr>
                <w:rFonts w:hint="eastAsia" w:ascii="宋体" w:hAnsi="宋体" w:eastAsia="宋体" w:cs="宋体"/>
                <w:b/>
                <w:bCs/>
                <w:color w:val="000000"/>
                <w:sz w:val="40"/>
                <w:szCs w:val="40"/>
                <w:lang w:eastAsia="zh-CN"/>
              </w:rPr>
              <w:t>款支出表</w:t>
            </w:r>
          </w:p>
          <w:p>
            <w:pPr>
              <w:jc w:val="center"/>
              <w:textAlignment w:val="center"/>
              <w:rPr>
                <w:rFonts w:ascii="宋体" w:hAnsi="宋体" w:eastAsia="宋体" w:cs="宋体"/>
                <w:b/>
                <w:bCs/>
                <w:color w:val="000000"/>
                <w:sz w:val="40"/>
                <w:szCs w:val="40"/>
                <w:lang w:eastAsia="zh-CN"/>
              </w:rPr>
            </w:pPr>
          </w:p>
        </w:tc>
      </w:tr>
      <w:tr>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bl>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部门预算一般公共预算财政拨款基本支出表</w:t>
      </w:r>
    </w:p>
    <w:bookmarkEnd w:id="0"/>
    <w:tbl>
      <w:tblPr>
        <w:tblStyle w:val="10"/>
        <w:tblW w:w="14180" w:type="dxa"/>
        <w:tblInd w:w="93" w:type="dxa"/>
        <w:tblLayout w:type="autofit"/>
        <w:tblCellMar>
          <w:top w:w="0" w:type="dxa"/>
          <w:left w:w="108" w:type="dxa"/>
          <w:bottom w:w="0" w:type="dxa"/>
          <w:right w:w="108" w:type="dxa"/>
        </w:tblCellMar>
      </w:tblPr>
      <w:tblGrid>
        <w:gridCol w:w="985"/>
        <w:gridCol w:w="1646"/>
        <w:gridCol w:w="4949"/>
        <w:gridCol w:w="1326"/>
        <w:gridCol w:w="2637"/>
        <w:gridCol w:w="2637"/>
      </w:tblGrid>
      <w:tr>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pPr>
              <w:jc w:val="center"/>
              <w:textAlignment w:val="center"/>
              <w:rPr>
                <w:rFonts w:ascii="宋体" w:hAnsi="宋体" w:eastAsia="宋体" w:cs="宋体"/>
                <w:color w:val="000000"/>
                <w:sz w:val="22"/>
                <w:szCs w:val="22"/>
              </w:rPr>
            </w:pPr>
            <w:bookmarkStart w:id="1" w:name="_Toc_2_2_0000000006"/>
          </w:p>
        </w:tc>
      </w:tr>
      <w:tr>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一般公共预算基本支出</w:t>
            </w:r>
          </w:p>
        </w:tc>
      </w:tr>
      <w:tr>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483.65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46.96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33.89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w:t>
            </w:r>
            <w:r>
              <w:rPr>
                <w:rFonts w:hint="eastAsia"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公务员</w:t>
            </w:r>
            <w:r>
              <w:rPr>
                <w:rFonts w:ascii="Calibri" w:hAnsi="Calibri" w:eastAsia="宋体"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2.20</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0.36</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2.34</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1.10</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349.87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349.87</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1.06</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1.72</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6.72</w:t>
            </w:r>
          </w:p>
        </w:tc>
      </w:tr>
      <w:tr>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8"/>
              <w:rPr>
                <w:rFonts w:ascii="方正书宋_GBK" w:hAnsi="方正书宋_GBK" w:eastAsia="方正书宋_GBK" w:cs="方正书宋_GBK"/>
                <w:sz w:val="21"/>
                <w:szCs w:val="24"/>
                <w:lang w:val="en-US" w:eastAsia="uk-UA" w:bidi="ar-SA"/>
              </w:rPr>
            </w:pPr>
            <w:r>
              <w:t>0.40</w:t>
            </w:r>
          </w:p>
        </w:tc>
      </w:tr>
    </w:tbl>
    <w:p>
      <w:pPr>
        <w:jc w:val="both"/>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部门预算政府基金预算财政拨款支出表</w:t>
      </w:r>
    </w:p>
    <w:p>
      <w:pPr>
        <w:jc w:val="center"/>
        <w:textAlignment w:val="center"/>
        <w:rPr>
          <w:rFonts w:ascii="宋体" w:hAnsi="宋体" w:eastAsia="宋体" w:cs="宋体"/>
          <w:b/>
          <w:bCs/>
          <w:color w:val="000000"/>
          <w:sz w:val="40"/>
          <w:szCs w:val="40"/>
          <w:lang w:eastAsia="zh-CN"/>
        </w:rPr>
      </w:pPr>
    </w:p>
    <w:tbl>
      <w:tblPr>
        <w:tblStyle w:val="10"/>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bl>
    <w:p>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注：本部门无</w:t>
      </w:r>
      <w:r>
        <w:rPr>
          <w:rFonts w:hint="eastAsia" w:ascii="宋体" w:hAnsi="宋体" w:eastAsia="宋体" w:cs="宋体"/>
          <w:color w:val="000000"/>
          <w:sz w:val="28"/>
          <w:szCs w:val="28"/>
          <w:lang w:val="en-US" w:eastAsia="zh-CN"/>
        </w:rPr>
        <w:t>政府</w:t>
      </w:r>
      <w:r>
        <w:rPr>
          <w:rFonts w:hint="eastAsia" w:ascii="宋体" w:hAnsi="宋体" w:eastAsia="宋体" w:cs="宋体"/>
          <w:color w:val="000000"/>
          <w:sz w:val="28"/>
          <w:szCs w:val="28"/>
          <w:lang w:eastAsia="zh-CN"/>
        </w:rPr>
        <w:t>基金预算财政拨款预算，空表列示。</w:t>
      </w:r>
    </w:p>
    <w:p>
      <w:pPr>
        <w:outlineLvl w:val="1"/>
        <w:rPr>
          <w:rFonts w:ascii="宋体" w:hAnsi="宋体" w:eastAsia="宋体" w:cs="宋体"/>
          <w:color w:val="000000"/>
          <w:sz w:val="22"/>
          <w:szCs w:val="22"/>
          <w:lang w:eastAsia="zh-CN"/>
        </w:rPr>
      </w:pPr>
    </w:p>
    <w:p>
      <w:pPr>
        <w:jc w:val="center"/>
        <w:outlineLvl w:val="1"/>
        <w:rPr>
          <w:rFonts w:ascii="宋体" w:hAnsi="宋体" w:eastAsia="宋体" w:cs="宋体"/>
          <w:color w:val="000000"/>
          <w:sz w:val="40"/>
          <w:szCs w:val="40"/>
          <w:lang w:eastAsia="zh-CN"/>
        </w:rPr>
      </w:pPr>
    </w:p>
    <w:p>
      <w:pPr>
        <w:jc w:val="center"/>
        <w:outlineLvl w:val="1"/>
        <w:rPr>
          <w:rFonts w:ascii="宋体" w:hAnsi="宋体" w:eastAsia="宋体" w:cs="宋体"/>
          <w:color w:val="000000"/>
          <w:sz w:val="40"/>
          <w:szCs w:val="40"/>
          <w:lang w:eastAsia="zh-CN"/>
        </w:rPr>
      </w:pPr>
    </w:p>
    <w:p>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部门预算国有资本经营预算财政拨款支出表</w:t>
      </w:r>
    </w:p>
    <w:p>
      <w:pPr>
        <w:jc w:val="center"/>
        <w:textAlignment w:val="center"/>
        <w:rPr>
          <w:rFonts w:ascii="宋体" w:hAnsi="宋体" w:eastAsia="宋体" w:cs="宋体"/>
          <w:b/>
          <w:bCs/>
          <w:color w:val="000000"/>
          <w:sz w:val="40"/>
          <w:szCs w:val="40"/>
          <w:lang w:eastAsia="zh-CN"/>
        </w:rPr>
      </w:pPr>
    </w:p>
    <w:bookmarkEnd w:id="1"/>
    <w:tbl>
      <w:tblPr>
        <w:tblStyle w:val="10"/>
        <w:tblW w:w="13918" w:type="dxa"/>
        <w:tblInd w:w="93" w:type="dxa"/>
        <w:tblLayout w:type="autofit"/>
        <w:tblCellMar>
          <w:top w:w="0" w:type="dxa"/>
          <w:left w:w="108" w:type="dxa"/>
          <w:bottom w:w="0" w:type="dxa"/>
          <w:right w:w="108" w:type="dxa"/>
        </w:tblCellMar>
      </w:tblPr>
      <w:tblGrid>
        <w:gridCol w:w="924"/>
        <w:gridCol w:w="1545"/>
        <w:gridCol w:w="5575"/>
        <w:gridCol w:w="924"/>
        <w:gridCol w:w="2475"/>
        <w:gridCol w:w="2475"/>
      </w:tblGrid>
      <w:tr>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000000"/>
                <w:sz w:val="22"/>
                <w:szCs w:val="22"/>
              </w:rPr>
            </w:pPr>
            <w:bookmarkStart w:id="2" w:name="_Toc_2_2_0000000008"/>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r>
      <w:tr>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p>
        </w:tc>
      </w:tr>
      <w:tr>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pPr>
        <w:jc w:val="center"/>
        <w:outlineLvl w:val="1"/>
        <w:rPr>
          <w:rFonts w:ascii="方正小标宋_GBK" w:hAnsi="方正小标宋_GBK" w:eastAsia="方正小标宋_GBK" w:cs="方正小标宋_GBK"/>
          <w:color w:val="000000"/>
          <w:sz w:val="36"/>
        </w:rPr>
      </w:pPr>
    </w:p>
    <w:p>
      <w:pPr>
        <w:jc w:val="center"/>
        <w:outlineLvl w:val="1"/>
        <w:rPr>
          <w:rFonts w:ascii="宋体" w:hAnsi="宋体" w:eastAsia="宋体" w:cs="宋体"/>
          <w:color w:val="000000"/>
          <w:sz w:val="22"/>
          <w:szCs w:val="22"/>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outlineLvl w:val="1"/>
        <w:rPr>
          <w:rFonts w:ascii="宋体" w:hAnsi="宋体" w:eastAsia="宋体" w:cs="宋体"/>
          <w:color w:val="000000"/>
          <w:sz w:val="28"/>
          <w:szCs w:val="28"/>
          <w:lang w:eastAsia="zh-CN"/>
        </w:rPr>
      </w:pPr>
    </w:p>
    <w:p>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部门预算财政拨款“三公”经费支出表</w:t>
      </w:r>
    </w:p>
    <w:p>
      <w:pPr>
        <w:jc w:val="center"/>
        <w:outlineLvl w:val="1"/>
        <w:rPr>
          <w:rFonts w:ascii="宋体" w:hAnsi="宋体" w:eastAsia="宋体" w:cs="宋体"/>
          <w:color w:val="000000"/>
          <w:sz w:val="22"/>
          <w:szCs w:val="22"/>
          <w:lang w:eastAsia="zh-CN"/>
        </w:rPr>
      </w:pPr>
    </w:p>
    <w:tbl>
      <w:tblPr>
        <w:tblStyle w:val="10"/>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w:t>
            </w:r>
            <w:r>
              <w:rPr>
                <w:rFonts w:hint="eastAsia" w:ascii="宋体" w:hAnsi="宋体" w:eastAsia="宋体" w:cs="宋体"/>
                <w:color w:val="000000"/>
                <w:sz w:val="22"/>
                <w:szCs w:val="22"/>
                <w:lang w:val="en-US"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r>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2"/>
                <w:szCs w:val="22"/>
              </w:rPr>
            </w:pPr>
          </w:p>
        </w:tc>
      </w:tr>
    </w:tbl>
    <w:p>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pPr>
        <w:jc w:val="center"/>
        <w:outlineLvl w:val="1"/>
        <w:rPr>
          <w:rFonts w:ascii="方正小标宋_GBK" w:hAnsi="方正小标宋_GBK" w:eastAsia="方正小标宋_GBK" w:cs="方正小标宋_GBK"/>
          <w:color w:val="000000"/>
          <w:sz w:val="36"/>
        </w:rPr>
      </w:pPr>
    </w:p>
    <w:bookmarkEnd w:id="2"/>
    <w:p>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w:t>
      </w:r>
    </w:p>
    <w:p>
      <w:pPr>
        <w:jc w:val="center"/>
      </w:pPr>
      <w:r>
        <w:rPr>
          <w:rFonts w:ascii="方正小标宋_GBK" w:hAnsi="方正小标宋_GBK" w:eastAsia="方正小标宋_GBK" w:cs="方正小标宋_GBK"/>
          <w:color w:val="000000"/>
          <w:sz w:val="44"/>
        </w:rPr>
        <w:t>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pPr>
        <w:pStyle w:val="38"/>
        <w:numPr>
          <w:ilvl w:val="0"/>
          <w:numId w:val="1"/>
        </w:numPr>
        <w:ind w:firstLineChars="0"/>
        <w:rPr>
          <w:rFonts w:ascii="宋体" w:hAnsi="宋体"/>
          <w:b/>
          <w:bCs/>
          <w:sz w:val="28"/>
          <w:szCs w:val="28"/>
        </w:rPr>
      </w:pPr>
      <w:r>
        <w:rPr>
          <w:rFonts w:hint="eastAsia" w:ascii="宋体" w:hAnsi="宋体"/>
          <w:b/>
          <w:bCs/>
          <w:sz w:val="28"/>
          <w:szCs w:val="28"/>
        </w:rPr>
        <w:t>部门职责及机构设置情况</w:t>
      </w:r>
    </w:p>
    <w:p>
      <w:pPr>
        <w:pStyle w:val="38"/>
        <w:ind w:left="720" w:firstLine="0" w:firstLineChars="0"/>
        <w:rPr>
          <w:rFonts w:ascii="宋体" w:hAnsi="宋体"/>
          <w:b/>
          <w:bCs/>
          <w:sz w:val="28"/>
          <w:szCs w:val="28"/>
        </w:rPr>
      </w:pPr>
    </w:p>
    <w:p>
      <w:pPr>
        <w:ind w:firstLine="576"/>
        <w:rPr>
          <w:rFonts w:ascii="宋体" w:hAnsi="宋体"/>
          <w:sz w:val="28"/>
          <w:szCs w:val="28"/>
        </w:rPr>
      </w:pPr>
      <w:r>
        <w:rPr>
          <w:rFonts w:hint="eastAsia" w:ascii="宋体" w:hAnsi="宋体"/>
          <w:sz w:val="28"/>
          <w:szCs w:val="28"/>
        </w:rPr>
        <w:t>我单位有在职人员</w:t>
      </w:r>
      <w:r>
        <w:rPr>
          <w:rFonts w:hint="eastAsia" w:ascii="宋体" w:hAnsi="宋体" w:eastAsia="宋体"/>
          <w:sz w:val="28"/>
          <w:szCs w:val="28"/>
          <w:lang w:val="en-US" w:eastAsia="zh-CN"/>
        </w:rPr>
        <w:t>11</w:t>
      </w:r>
      <w:r>
        <w:rPr>
          <w:rFonts w:hint="eastAsia" w:ascii="宋体" w:hAnsi="宋体"/>
          <w:sz w:val="28"/>
          <w:szCs w:val="28"/>
        </w:rPr>
        <w:t>人，退休人员</w:t>
      </w:r>
      <w:r>
        <w:rPr>
          <w:rFonts w:hint="eastAsia" w:ascii="宋体" w:hAnsi="宋体" w:eastAsia="宋体"/>
          <w:sz w:val="28"/>
          <w:szCs w:val="28"/>
          <w:lang w:val="en-US" w:eastAsia="zh-CN"/>
        </w:rPr>
        <w:t>10</w:t>
      </w:r>
      <w:r>
        <w:rPr>
          <w:rFonts w:hint="eastAsia" w:ascii="宋体" w:hAnsi="宋体"/>
          <w:sz w:val="28"/>
          <w:szCs w:val="28"/>
        </w:rPr>
        <w:t>人。</w:t>
      </w:r>
    </w:p>
    <w:p>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pPr>
        <w:numPr>
          <w:ilvl w:val="0"/>
          <w:numId w:val="2"/>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pPr>
        <w:snapToGrid w:val="0"/>
        <w:spacing w:line="520" w:lineRule="exact"/>
        <w:rPr>
          <w:rFonts w:ascii="宋体" w:hAnsi="宋体" w:eastAsiaTheme="minorEastAsia"/>
          <w:sz w:val="28"/>
          <w:szCs w:val="28"/>
          <w:lang w:eastAsia="zh-CN"/>
        </w:rPr>
      </w:pPr>
    </w:p>
    <w:p>
      <w:pPr>
        <w:snapToGrid w:val="0"/>
        <w:spacing w:line="520" w:lineRule="exact"/>
        <w:rPr>
          <w:rFonts w:ascii="宋体" w:hAnsi="宋体"/>
          <w:sz w:val="28"/>
          <w:szCs w:val="28"/>
        </w:rPr>
      </w:pPr>
    </w:p>
    <w:p>
      <w:pPr>
        <w:snapToGrid w:val="0"/>
        <w:spacing w:line="520" w:lineRule="exact"/>
        <w:rPr>
          <w:rFonts w:ascii="宋体" w:hAnsi="宋体"/>
          <w:sz w:val="28"/>
          <w:szCs w:val="28"/>
        </w:rPr>
      </w:pPr>
    </w:p>
    <w:p>
      <w:pPr>
        <w:snapToGrid w:val="0"/>
        <w:spacing w:line="520" w:lineRule="exact"/>
        <w:rPr>
          <w:rFonts w:ascii="宋体" w:hAnsi="宋体"/>
          <w:sz w:val="28"/>
          <w:szCs w:val="28"/>
        </w:rPr>
      </w:pPr>
    </w:p>
    <w:p>
      <w:pPr>
        <w:jc w:val="center"/>
        <w:outlineLvl w:val="0"/>
        <w:rPr>
          <w:rFonts w:ascii="方正小标宋_GBK"/>
          <w:sz w:val="36"/>
        </w:rPr>
      </w:pPr>
      <w:r>
        <w:rPr>
          <w:rFonts w:hint="eastAsia" w:ascii="方正小标宋_GBK" w:eastAsia="方正小标宋_GBK"/>
          <w:sz w:val="32"/>
        </w:rPr>
        <w:t>部门基本情况表</w:t>
      </w:r>
    </w:p>
    <w:tbl>
      <w:tblPr>
        <w:tblStyle w:val="10"/>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32"/>
        <w:gridCol w:w="50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rPr>
            </w:pPr>
            <w:r>
              <w:rPr>
                <w:rFonts w:hint="eastAsia" w:ascii="方正小标宋_GBK" w:eastAsia="方正小标宋_GBK"/>
              </w:rPr>
              <w:t>单位：人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pPr>
              <w:spacing w:line="300" w:lineRule="exact"/>
              <w:jc w:val="center"/>
              <w:rPr>
                <w:rFonts w:ascii="方正书宋_GBK" w:eastAsia="方正书宋_GBK"/>
                <w:b/>
              </w:rPr>
            </w:pPr>
            <w:r>
              <w:rPr>
                <w:rFonts w:hint="eastAsia" w:ascii="方正书宋_GBK" w:eastAsia="方正书宋_GBK"/>
                <w:b/>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pPr>
              <w:spacing w:line="300" w:lineRule="exact"/>
              <w:outlineLvl w:val="0"/>
            </w:pPr>
          </w:p>
        </w:tc>
        <w:tc>
          <w:tcPr>
            <w:tcW w:w="1260" w:type="dxa"/>
            <w:vMerge w:val="continue"/>
            <w:vAlign w:val="center"/>
          </w:tcPr>
          <w:p>
            <w:pPr>
              <w:spacing w:line="300" w:lineRule="exact"/>
              <w:outlineLvl w:val="0"/>
            </w:pPr>
          </w:p>
        </w:tc>
        <w:tc>
          <w:tcPr>
            <w:tcW w:w="1080" w:type="dxa"/>
            <w:vMerge w:val="continue"/>
            <w:vAlign w:val="center"/>
          </w:tcPr>
          <w:p>
            <w:pPr>
              <w:spacing w:line="300" w:lineRule="exact"/>
              <w:outlineLvl w:val="0"/>
            </w:pPr>
          </w:p>
        </w:tc>
        <w:tc>
          <w:tcPr>
            <w:tcW w:w="1663" w:type="dxa"/>
            <w:vMerge w:val="continue"/>
            <w:vAlign w:val="center"/>
          </w:tcPr>
          <w:p>
            <w:pPr>
              <w:spacing w:line="300" w:lineRule="exact"/>
              <w:outlineLvl w:val="0"/>
            </w:pPr>
          </w:p>
        </w:tc>
        <w:tc>
          <w:tcPr>
            <w:tcW w:w="677" w:type="dxa"/>
            <w:vMerge w:val="continue"/>
            <w:vAlign w:val="center"/>
          </w:tcPr>
          <w:p>
            <w:pPr>
              <w:spacing w:line="300" w:lineRule="exact"/>
              <w:outlineLvl w:val="0"/>
            </w:pPr>
          </w:p>
        </w:tc>
        <w:tc>
          <w:tcPr>
            <w:tcW w:w="525"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pPr>
              <w:spacing w:line="300" w:lineRule="exact"/>
              <w:jc w:val="center"/>
              <w:rPr>
                <w:rFonts w:ascii="方正书宋_GBK" w:eastAsia="方正书宋_GBK"/>
                <w:b/>
              </w:rPr>
            </w:pPr>
            <w:r>
              <w:rPr>
                <w:rFonts w:hint="eastAsia" w:ascii="方正书宋_GBK" w:eastAsia="方正书宋_GBK"/>
                <w:b/>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pPr>
              <w:spacing w:line="300" w:lineRule="exact"/>
              <w:jc w:val="center"/>
              <w:rPr>
                <w:rFonts w:hint="default" w:ascii="方正书宋_GBK" w:eastAsiaTheme="minorEastAsia"/>
                <w:b/>
                <w:lang w:val="en-US" w:eastAsia="zh-CN"/>
              </w:rPr>
            </w:pPr>
            <w:r>
              <w:rPr>
                <w:rFonts w:hint="eastAsia" w:ascii="方正书宋_GBK" w:eastAsiaTheme="minorEastAsia"/>
                <w:b/>
                <w:lang w:val="en-US" w:eastAsia="zh-CN"/>
              </w:rPr>
              <w:t>10</w:t>
            </w:r>
          </w:p>
        </w:tc>
        <w:tc>
          <w:tcPr>
            <w:tcW w:w="478" w:type="dxa"/>
            <w:vAlign w:val="center"/>
          </w:tcPr>
          <w:p>
            <w:pPr>
              <w:spacing w:line="300" w:lineRule="exact"/>
              <w:jc w:val="both"/>
              <w:rPr>
                <w:rFonts w:hint="eastAsia" w:ascii="方正书宋_GBK" w:eastAsia="方正书宋_GBK"/>
                <w:b/>
                <w:lang w:val="en-US" w:eastAsia="zh-CN"/>
              </w:rPr>
            </w:pPr>
            <w:r>
              <w:rPr>
                <w:rFonts w:hint="eastAsia" w:ascii="方正书宋_GBK" w:eastAsia="方正书宋_GBK"/>
                <w:b/>
                <w:lang w:val="en-US" w:eastAsia="zh-CN"/>
              </w:rPr>
              <w:t>1</w:t>
            </w:r>
          </w:p>
        </w:tc>
        <w:tc>
          <w:tcPr>
            <w:tcW w:w="453" w:type="dxa"/>
            <w:vAlign w:val="center"/>
          </w:tcPr>
          <w:p>
            <w:pPr>
              <w:spacing w:line="300" w:lineRule="exact"/>
              <w:jc w:val="center"/>
              <w:rPr>
                <w:rFonts w:hint="default" w:ascii="方正书宋_GBK" w:eastAsiaTheme="minorEastAsia"/>
                <w:b/>
                <w:lang w:val="en-US" w:eastAsia="zh-CN"/>
              </w:rPr>
            </w:pPr>
            <w:r>
              <w:rPr>
                <w:rFonts w:hint="eastAsia" w:ascii="方正书宋_GBK" w:eastAsiaTheme="minorEastAsia"/>
                <w:b/>
                <w:lang w:val="en-US" w:eastAsia="zh-CN"/>
              </w:rPr>
              <w:t>10</w:t>
            </w:r>
          </w:p>
        </w:tc>
        <w:tc>
          <w:tcPr>
            <w:tcW w:w="506" w:type="dxa"/>
            <w:vAlign w:val="center"/>
          </w:tcPr>
          <w:p>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pPr>
              <w:spacing w:line="300" w:lineRule="exact"/>
              <w:jc w:val="center"/>
              <w:rPr>
                <w:rFonts w:ascii="方正书宋_GBK" w:eastAsia="方正书宋_GBK"/>
                <w:b/>
              </w:rPr>
            </w:pPr>
          </w:p>
        </w:tc>
        <w:tc>
          <w:tcPr>
            <w:tcW w:w="432" w:type="dxa"/>
            <w:vAlign w:val="center"/>
          </w:tcPr>
          <w:p>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10</w:t>
            </w:r>
          </w:p>
        </w:tc>
        <w:tc>
          <w:tcPr>
            <w:tcW w:w="507" w:type="dxa"/>
            <w:vAlign w:val="center"/>
          </w:tcPr>
          <w:p>
            <w:pPr>
              <w:spacing w:line="300" w:lineRule="exact"/>
              <w:jc w:val="center"/>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pPr>
              <w:spacing w:line="300" w:lineRule="exact"/>
              <w:rPr>
                <w:rFonts w:ascii="方正书宋_GBK" w:eastAsia="方正书宋_GBK"/>
              </w:rPr>
            </w:pPr>
          </w:p>
        </w:tc>
        <w:tc>
          <w:tcPr>
            <w:tcW w:w="1260" w:type="dxa"/>
            <w:vAlign w:val="center"/>
          </w:tcPr>
          <w:p>
            <w:pPr>
              <w:spacing w:line="300" w:lineRule="exact"/>
              <w:jc w:val="center"/>
              <w:rPr>
                <w:rFonts w:ascii="方正书宋_GBK" w:eastAsia="方正书宋_GBK"/>
              </w:rPr>
            </w:pPr>
          </w:p>
        </w:tc>
        <w:tc>
          <w:tcPr>
            <w:tcW w:w="1080" w:type="dxa"/>
            <w:vAlign w:val="center"/>
          </w:tcPr>
          <w:p>
            <w:pPr>
              <w:spacing w:line="300" w:lineRule="exact"/>
              <w:jc w:val="center"/>
              <w:rPr>
                <w:rFonts w:ascii="方正书宋_GBK" w:eastAsia="方正书宋_GBK"/>
              </w:rPr>
            </w:pPr>
          </w:p>
        </w:tc>
        <w:tc>
          <w:tcPr>
            <w:tcW w:w="1663" w:type="dxa"/>
            <w:vAlign w:val="center"/>
          </w:tcPr>
          <w:p>
            <w:pPr>
              <w:spacing w:line="300" w:lineRule="exact"/>
              <w:jc w:val="center"/>
              <w:rPr>
                <w:rFonts w:ascii="方正书宋_GBK" w:eastAsia="方正书宋_GBK"/>
              </w:rPr>
            </w:pPr>
          </w:p>
        </w:tc>
        <w:tc>
          <w:tcPr>
            <w:tcW w:w="677" w:type="dxa"/>
            <w:vAlign w:val="center"/>
          </w:tcPr>
          <w:p>
            <w:pPr>
              <w:spacing w:line="300" w:lineRule="exact"/>
              <w:jc w:val="center"/>
              <w:rPr>
                <w:rFonts w:ascii="方正书宋_GBK" w:eastAsia="方正书宋_GBK"/>
              </w:rPr>
            </w:pPr>
          </w:p>
        </w:tc>
        <w:tc>
          <w:tcPr>
            <w:tcW w:w="525" w:type="dxa"/>
            <w:vAlign w:val="center"/>
          </w:tcPr>
          <w:p>
            <w:pPr>
              <w:spacing w:line="300" w:lineRule="exact"/>
              <w:jc w:val="center"/>
              <w:rPr>
                <w:rFonts w:ascii="方正书宋_GBK" w:eastAsia="方正书宋_GBK"/>
              </w:rPr>
            </w:pPr>
          </w:p>
        </w:tc>
        <w:tc>
          <w:tcPr>
            <w:tcW w:w="478" w:type="dxa"/>
            <w:vAlign w:val="center"/>
          </w:tcPr>
          <w:p>
            <w:pPr>
              <w:spacing w:line="300" w:lineRule="exact"/>
              <w:jc w:val="center"/>
              <w:rPr>
                <w:rFonts w:ascii="方正书宋_GBK" w:eastAsia="方正书宋_GBK"/>
              </w:rPr>
            </w:pPr>
          </w:p>
        </w:tc>
        <w:tc>
          <w:tcPr>
            <w:tcW w:w="453" w:type="dxa"/>
            <w:vAlign w:val="center"/>
          </w:tcPr>
          <w:p>
            <w:pPr>
              <w:spacing w:line="300" w:lineRule="exact"/>
              <w:jc w:val="center"/>
              <w:rPr>
                <w:rFonts w:ascii="方正书宋_GBK" w:eastAsia="方正书宋_GBK"/>
              </w:rPr>
            </w:pPr>
          </w:p>
        </w:tc>
        <w:tc>
          <w:tcPr>
            <w:tcW w:w="506" w:type="dxa"/>
            <w:vAlign w:val="center"/>
          </w:tcPr>
          <w:p>
            <w:pPr>
              <w:spacing w:line="300" w:lineRule="exact"/>
              <w:jc w:val="center"/>
              <w:rPr>
                <w:rFonts w:ascii="方正书宋_GBK" w:eastAsia="方正书宋_GBK"/>
              </w:rPr>
            </w:pPr>
          </w:p>
        </w:tc>
        <w:tc>
          <w:tcPr>
            <w:tcW w:w="478" w:type="dxa"/>
            <w:vAlign w:val="center"/>
          </w:tcPr>
          <w:p>
            <w:pPr>
              <w:spacing w:line="300" w:lineRule="exact"/>
              <w:jc w:val="center"/>
              <w:rPr>
                <w:rFonts w:ascii="方正书宋_GBK" w:eastAsia="方正书宋_GBK"/>
              </w:rPr>
            </w:pPr>
          </w:p>
        </w:tc>
        <w:tc>
          <w:tcPr>
            <w:tcW w:w="432" w:type="dxa"/>
            <w:vAlign w:val="center"/>
          </w:tcPr>
          <w:p>
            <w:pPr>
              <w:spacing w:line="300" w:lineRule="exact"/>
              <w:jc w:val="center"/>
              <w:rPr>
                <w:rFonts w:ascii="方正书宋_GBK" w:eastAsia="方正书宋_GBK"/>
              </w:rPr>
            </w:pPr>
          </w:p>
        </w:tc>
        <w:tc>
          <w:tcPr>
            <w:tcW w:w="507" w:type="dxa"/>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pPr>
              <w:spacing w:line="300" w:lineRule="exact"/>
              <w:rPr>
                <w:rFonts w:ascii="方正书宋_GBK" w:eastAsia="方正书宋_GBK"/>
              </w:rPr>
            </w:pPr>
          </w:p>
          <w:p>
            <w:pPr>
              <w:spacing w:line="300" w:lineRule="exact"/>
              <w:rPr>
                <w:rFonts w:ascii="方正书宋_GBK" w:eastAsia="方正书宋_GBK"/>
              </w:rPr>
            </w:pPr>
          </w:p>
          <w:p>
            <w:pPr>
              <w:spacing w:line="300" w:lineRule="exact"/>
              <w:rPr>
                <w:rFonts w:ascii="方正书宋_GBK" w:eastAsia="方正书宋_GBK"/>
              </w:rPr>
            </w:pPr>
          </w:p>
        </w:tc>
        <w:tc>
          <w:tcPr>
            <w:tcW w:w="1260" w:type="dxa"/>
            <w:vAlign w:val="center"/>
          </w:tcPr>
          <w:p>
            <w:pPr>
              <w:spacing w:line="300" w:lineRule="exact"/>
              <w:jc w:val="center"/>
              <w:rPr>
                <w:rFonts w:ascii="方正书宋_GBK" w:eastAsia="方正书宋_GBK"/>
              </w:rPr>
            </w:pPr>
          </w:p>
        </w:tc>
        <w:tc>
          <w:tcPr>
            <w:tcW w:w="1080" w:type="dxa"/>
            <w:vAlign w:val="center"/>
          </w:tcPr>
          <w:p>
            <w:pPr>
              <w:spacing w:line="300" w:lineRule="exact"/>
              <w:jc w:val="center"/>
              <w:rPr>
                <w:rFonts w:ascii="方正书宋_GBK" w:eastAsia="方正书宋_GBK"/>
              </w:rPr>
            </w:pPr>
          </w:p>
        </w:tc>
        <w:tc>
          <w:tcPr>
            <w:tcW w:w="1663" w:type="dxa"/>
            <w:vAlign w:val="center"/>
          </w:tcPr>
          <w:p>
            <w:pPr>
              <w:spacing w:line="300" w:lineRule="exact"/>
              <w:jc w:val="center"/>
              <w:rPr>
                <w:rFonts w:ascii="方正书宋_GBK" w:eastAsia="方正书宋_GBK"/>
              </w:rPr>
            </w:pPr>
          </w:p>
        </w:tc>
        <w:tc>
          <w:tcPr>
            <w:tcW w:w="677" w:type="dxa"/>
            <w:vAlign w:val="center"/>
          </w:tcPr>
          <w:p>
            <w:pPr>
              <w:spacing w:line="300" w:lineRule="exact"/>
              <w:jc w:val="center"/>
              <w:rPr>
                <w:rFonts w:ascii="方正书宋_GBK" w:eastAsia="方正书宋_GBK"/>
              </w:rPr>
            </w:pPr>
          </w:p>
        </w:tc>
        <w:tc>
          <w:tcPr>
            <w:tcW w:w="525" w:type="dxa"/>
            <w:vAlign w:val="center"/>
          </w:tcPr>
          <w:p>
            <w:pPr>
              <w:spacing w:line="300" w:lineRule="exact"/>
              <w:jc w:val="center"/>
              <w:rPr>
                <w:rFonts w:ascii="方正书宋_GBK" w:eastAsia="方正书宋_GBK"/>
              </w:rPr>
            </w:pPr>
          </w:p>
        </w:tc>
        <w:tc>
          <w:tcPr>
            <w:tcW w:w="478" w:type="dxa"/>
            <w:vAlign w:val="center"/>
          </w:tcPr>
          <w:p>
            <w:pPr>
              <w:spacing w:line="300" w:lineRule="exact"/>
              <w:jc w:val="center"/>
              <w:rPr>
                <w:rFonts w:ascii="方正书宋_GBK" w:eastAsia="方正书宋_GBK"/>
              </w:rPr>
            </w:pPr>
          </w:p>
        </w:tc>
        <w:tc>
          <w:tcPr>
            <w:tcW w:w="453" w:type="dxa"/>
            <w:vAlign w:val="center"/>
          </w:tcPr>
          <w:p>
            <w:pPr>
              <w:spacing w:line="300" w:lineRule="exact"/>
              <w:jc w:val="center"/>
              <w:rPr>
                <w:rFonts w:ascii="方正书宋_GBK" w:eastAsia="方正书宋_GBK"/>
              </w:rPr>
            </w:pPr>
          </w:p>
        </w:tc>
        <w:tc>
          <w:tcPr>
            <w:tcW w:w="506" w:type="dxa"/>
            <w:vAlign w:val="center"/>
          </w:tcPr>
          <w:p>
            <w:pPr>
              <w:spacing w:line="300" w:lineRule="exact"/>
              <w:jc w:val="center"/>
              <w:rPr>
                <w:rFonts w:ascii="方正书宋_GBK" w:eastAsia="方正书宋_GBK"/>
              </w:rPr>
            </w:pPr>
          </w:p>
        </w:tc>
        <w:tc>
          <w:tcPr>
            <w:tcW w:w="478" w:type="dxa"/>
            <w:vAlign w:val="center"/>
          </w:tcPr>
          <w:p>
            <w:pPr>
              <w:spacing w:line="300" w:lineRule="exact"/>
              <w:jc w:val="center"/>
              <w:rPr>
                <w:rFonts w:ascii="方正书宋_GBK" w:eastAsia="方正书宋_GBK"/>
              </w:rPr>
            </w:pPr>
          </w:p>
        </w:tc>
        <w:tc>
          <w:tcPr>
            <w:tcW w:w="432" w:type="dxa"/>
            <w:vAlign w:val="center"/>
          </w:tcPr>
          <w:p>
            <w:pPr>
              <w:spacing w:line="300" w:lineRule="exact"/>
              <w:jc w:val="center"/>
              <w:rPr>
                <w:rFonts w:ascii="方正书宋_GBK" w:eastAsia="方正书宋_GBK"/>
              </w:rPr>
            </w:pPr>
          </w:p>
        </w:tc>
        <w:tc>
          <w:tcPr>
            <w:tcW w:w="507" w:type="dxa"/>
            <w:vAlign w:val="center"/>
          </w:tcPr>
          <w:p>
            <w:pPr>
              <w:spacing w:line="300" w:lineRule="exact"/>
              <w:jc w:val="center"/>
              <w:rPr>
                <w:rFonts w:ascii="方正书宋_GBK" w:eastAsia="方正书宋_GBK"/>
              </w:rPr>
            </w:pPr>
          </w:p>
        </w:tc>
      </w:tr>
    </w:tbl>
    <w:p>
      <w:pPr>
        <w:numPr>
          <w:ilvl w:val="0"/>
          <w:numId w:val="3"/>
        </w:numPr>
        <w:rPr>
          <w:rFonts w:ascii="宋体" w:hAnsi="宋体"/>
          <w:b/>
          <w:bCs/>
          <w:sz w:val="28"/>
          <w:szCs w:val="28"/>
        </w:rPr>
      </w:pPr>
      <w:r>
        <w:rPr>
          <w:rFonts w:hint="eastAsia" w:ascii="宋体" w:hAnsi="宋体"/>
          <w:b/>
          <w:bCs/>
          <w:sz w:val="28"/>
          <w:szCs w:val="28"/>
        </w:rPr>
        <w:t>部门预算安排总体情况</w:t>
      </w:r>
    </w:p>
    <w:p>
      <w:pPr>
        <w:pStyle w:val="38"/>
        <w:ind w:left="420" w:firstLine="0" w:firstLineChars="0"/>
        <w:rPr>
          <w:rFonts w:cs="Calibri"/>
          <w:color w:val="000000"/>
          <w:sz w:val="32"/>
          <w:szCs w:val="32"/>
        </w:rPr>
      </w:pPr>
      <w:r>
        <w:rPr>
          <w:rFonts w:hint="eastAsia" w:ascii="宋体" w:hAnsi="宋体" w:cs="Calibri"/>
          <w:color w:val="000000"/>
          <w:sz w:val="32"/>
          <w:szCs w:val="32"/>
        </w:rPr>
        <w:t>1、我单位一般公共预算拨款收入</w:t>
      </w:r>
      <w:r>
        <w:rPr>
          <w:rFonts w:hint="eastAsia" w:ascii="宋体" w:hAnsi="宋体" w:eastAsia="宋体" w:cs="Calibri"/>
          <w:color w:val="000000"/>
          <w:sz w:val="32"/>
          <w:szCs w:val="32"/>
          <w:lang w:val="en-US" w:eastAsia="zh-CN"/>
        </w:rPr>
        <w:t>614.65</w:t>
      </w:r>
      <w:r>
        <w:rPr>
          <w:rFonts w:hint="eastAsia" w:ascii="宋体" w:hAnsi="宋体" w:cs="Calibri"/>
          <w:color w:val="000000"/>
          <w:sz w:val="32"/>
          <w:szCs w:val="32"/>
        </w:rPr>
        <w:t>万元，其中非限额补助</w:t>
      </w:r>
      <w:r>
        <w:rPr>
          <w:rFonts w:hint="eastAsia" w:ascii="宋体" w:hAnsi="宋体" w:eastAsia="宋体" w:cs="Calibri"/>
          <w:color w:val="000000"/>
          <w:sz w:val="32"/>
          <w:szCs w:val="32"/>
          <w:lang w:eastAsia="zh-CN"/>
        </w:rPr>
        <w:t>369.9</w:t>
      </w:r>
      <w:r>
        <w:rPr>
          <w:rFonts w:hint="eastAsia" w:ascii="宋体" w:hAnsi="宋体" w:cs="Calibri"/>
          <w:color w:val="000000"/>
          <w:sz w:val="32"/>
          <w:szCs w:val="32"/>
        </w:rPr>
        <w:t>万元，国有资本经营财政拨款7万元</w:t>
      </w:r>
      <w:r>
        <w:rPr>
          <w:rFonts w:hint="eastAsia" w:ascii="宋体" w:hAnsi="宋体" w:eastAsia="宋体" w:cs="Calibri"/>
          <w:color w:val="000000"/>
          <w:sz w:val="32"/>
          <w:szCs w:val="32"/>
          <w:lang w:eastAsia="zh-CN"/>
        </w:rPr>
        <w:t>，上年结转结余</w:t>
      </w:r>
      <w:r>
        <w:rPr>
          <w:rFonts w:hint="eastAsia" w:ascii="宋体" w:hAnsi="宋体" w:eastAsia="宋体" w:cs="Calibri"/>
          <w:color w:val="000000"/>
          <w:sz w:val="32"/>
          <w:szCs w:val="32"/>
          <w:lang w:val="en-US" w:eastAsia="zh-CN"/>
        </w:rPr>
        <w:t>0</w:t>
      </w:r>
      <w:r>
        <w:rPr>
          <w:rFonts w:hint="eastAsia" w:ascii="宋体" w:hAnsi="宋体" w:eastAsia="宋体" w:cs="Calibri"/>
          <w:color w:val="000000"/>
          <w:sz w:val="32"/>
          <w:szCs w:val="32"/>
          <w:lang w:eastAsia="zh-CN"/>
        </w:rPr>
        <w:t>万元。</w:t>
      </w:r>
      <w:r>
        <w:rPr>
          <w:rFonts w:hint="eastAsia" w:ascii="宋体" w:hAnsi="宋体" w:cs="Calibri"/>
          <w:sz w:val="32"/>
          <w:szCs w:val="32"/>
        </w:rPr>
        <w:t>部门预算支出</w:t>
      </w:r>
      <w:r>
        <w:rPr>
          <w:rFonts w:hint="eastAsia" w:ascii="宋体" w:hAnsi="宋体" w:eastAsia="宋体" w:cs="Calibri"/>
          <w:sz w:val="32"/>
          <w:szCs w:val="32"/>
          <w:lang w:val="en-US" w:eastAsia="zh-CN"/>
        </w:rPr>
        <w:t>614.65</w:t>
      </w:r>
      <w:r>
        <w:rPr>
          <w:rFonts w:hint="eastAsia" w:ascii="宋体" w:hAnsi="宋体" w:cs="Calibri"/>
          <w:sz w:val="32"/>
          <w:szCs w:val="32"/>
        </w:rPr>
        <w:t>万元，</w:t>
      </w:r>
      <w:r>
        <w:rPr>
          <w:rFonts w:hint="eastAsia" w:ascii="宋体" w:hAnsi="宋体" w:cs="Calibri"/>
          <w:color w:val="000000"/>
          <w:sz w:val="32"/>
          <w:szCs w:val="32"/>
        </w:rPr>
        <w:t>其中，基本支出</w:t>
      </w:r>
      <w:r>
        <w:rPr>
          <w:rFonts w:hint="eastAsia" w:ascii="宋体" w:hAnsi="宋体" w:cs="Calibri" w:eastAsiaTheme="minorEastAsia"/>
          <w:color w:val="000000"/>
          <w:sz w:val="32"/>
          <w:szCs w:val="32"/>
          <w:lang w:val="en-US" w:eastAsia="zh-CN"/>
        </w:rPr>
        <w:t>483.64</w:t>
      </w:r>
      <w:r>
        <w:rPr>
          <w:rFonts w:hint="eastAsia" w:ascii="宋体" w:hAnsi="宋体" w:cs="Calibri"/>
          <w:color w:val="000000"/>
          <w:sz w:val="32"/>
          <w:szCs w:val="32"/>
        </w:rPr>
        <w:t>万元，包含人员经费</w:t>
      </w:r>
      <w:r>
        <w:rPr>
          <w:rFonts w:hint="eastAsia" w:ascii="宋体" w:hAnsi="宋体" w:cs="Calibri" w:eastAsiaTheme="minorEastAsia"/>
          <w:color w:val="000000"/>
          <w:sz w:val="32"/>
          <w:szCs w:val="32"/>
          <w:lang w:val="en-US" w:eastAsia="zh-CN"/>
        </w:rPr>
        <w:t>117.88</w:t>
      </w:r>
      <w:r>
        <w:rPr>
          <w:rFonts w:hint="eastAsia" w:ascii="宋体" w:hAnsi="宋体" w:cs="Calibri"/>
          <w:color w:val="000000"/>
          <w:sz w:val="32"/>
          <w:szCs w:val="32"/>
        </w:rPr>
        <w:t>万元，日常公用经费</w:t>
      </w:r>
      <w:r>
        <w:rPr>
          <w:rFonts w:hint="eastAsia" w:ascii="宋体" w:hAnsi="宋体" w:eastAsia="宋体" w:cs="Calibri"/>
          <w:color w:val="000000"/>
          <w:sz w:val="32"/>
          <w:szCs w:val="32"/>
          <w:lang w:val="en-US" w:eastAsia="zh-CN"/>
        </w:rPr>
        <w:t>365.77</w:t>
      </w:r>
      <w:r>
        <w:rPr>
          <w:rFonts w:hint="eastAsia" w:ascii="宋体" w:hAnsi="宋体" w:cs="Calibri"/>
          <w:color w:val="000000"/>
          <w:sz w:val="32"/>
          <w:szCs w:val="32"/>
        </w:rPr>
        <w:t>万元；项目支出</w:t>
      </w:r>
      <w:r>
        <w:rPr>
          <w:rFonts w:hint="eastAsia" w:ascii="宋体" w:hAnsi="宋体" w:eastAsia="宋体" w:cs="Calibri"/>
          <w:color w:val="000000"/>
          <w:sz w:val="32"/>
          <w:szCs w:val="32"/>
          <w:lang w:val="en-US" w:eastAsia="zh-CN"/>
        </w:rPr>
        <w:t>131</w:t>
      </w:r>
      <w:r>
        <w:rPr>
          <w:rFonts w:hint="eastAsia" w:ascii="宋体" w:hAnsi="宋体" w:cs="Calibri"/>
          <w:color w:val="000000"/>
          <w:sz w:val="32"/>
          <w:szCs w:val="32"/>
        </w:rPr>
        <w:t>万元。</w:t>
      </w:r>
    </w:p>
    <w:p>
      <w:pPr>
        <w:pStyle w:val="38"/>
        <w:ind w:firstLine="640"/>
        <w:rPr>
          <w:rFonts w:ascii="宋体" w:hAnsi="宋体" w:cs="宋体"/>
          <w:color w:val="000000"/>
          <w:sz w:val="32"/>
          <w:szCs w:val="32"/>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eastAsiaTheme="minorEastAsia"/>
          <w:color w:val="000000"/>
          <w:sz w:val="32"/>
          <w:szCs w:val="32"/>
          <w:lang w:val="en-US" w:eastAsia="zh-CN"/>
        </w:rPr>
        <w:t>614.65</w:t>
      </w:r>
      <w:r>
        <w:rPr>
          <w:rFonts w:hint="eastAsia" w:ascii="宋体" w:hAnsi="宋体" w:cs="宋体"/>
          <w:color w:val="000000"/>
          <w:sz w:val="32"/>
          <w:szCs w:val="32"/>
        </w:rPr>
        <w:t>万元，较上年</w:t>
      </w:r>
      <w:r>
        <w:rPr>
          <w:rFonts w:hint="eastAsia" w:ascii="宋体" w:hAnsi="宋体" w:eastAsia="宋体" w:cs="宋体"/>
          <w:color w:val="000000"/>
          <w:sz w:val="32"/>
          <w:szCs w:val="32"/>
          <w:lang w:val="en-US" w:eastAsia="zh-CN"/>
        </w:rPr>
        <w:t>减少</w:t>
      </w:r>
      <w:r>
        <w:rPr>
          <w:rFonts w:hint="eastAsia" w:ascii="宋体" w:hAnsi="宋体" w:cs="宋体" w:eastAsiaTheme="minorEastAsia"/>
          <w:color w:val="000000"/>
          <w:sz w:val="32"/>
          <w:szCs w:val="32"/>
          <w:lang w:val="en-US" w:eastAsia="zh-CN"/>
        </w:rPr>
        <w:t>95.88</w:t>
      </w:r>
      <w:r>
        <w:rPr>
          <w:rFonts w:hint="eastAsia" w:ascii="宋体" w:hAnsi="宋体" w:cs="宋体"/>
          <w:color w:val="000000"/>
          <w:sz w:val="32"/>
          <w:szCs w:val="32"/>
        </w:rPr>
        <w:t>万元。其中：基本支出</w:t>
      </w:r>
      <w:r>
        <w:rPr>
          <w:rFonts w:hint="eastAsia" w:ascii="宋体" w:hAnsi="宋体" w:eastAsia="宋体" w:cs="宋体"/>
          <w:color w:val="000000"/>
          <w:sz w:val="32"/>
          <w:szCs w:val="32"/>
          <w:lang w:val="en-US" w:eastAsia="zh-CN"/>
        </w:rPr>
        <w:t>减少95.88</w:t>
      </w:r>
      <w:r>
        <w:rPr>
          <w:rFonts w:hint="eastAsia" w:ascii="宋体" w:hAnsi="宋体" w:cs="宋体"/>
          <w:color w:val="000000"/>
          <w:sz w:val="32"/>
          <w:szCs w:val="32"/>
        </w:rPr>
        <w:t>万元，主要</w:t>
      </w:r>
      <w:r>
        <w:rPr>
          <w:rFonts w:hint="eastAsia" w:ascii="宋体" w:hAnsi="宋体" w:eastAsia="宋体" w:cs="宋体"/>
          <w:color w:val="000000"/>
          <w:sz w:val="32"/>
          <w:szCs w:val="32"/>
          <w:lang w:val="en-US" w:eastAsia="zh-CN"/>
        </w:rPr>
        <w:t>减少</w:t>
      </w:r>
      <w:r>
        <w:rPr>
          <w:rFonts w:hint="eastAsia" w:ascii="宋体" w:hAnsi="宋体" w:cs="宋体"/>
          <w:color w:val="000000"/>
          <w:sz w:val="32"/>
          <w:szCs w:val="32"/>
        </w:rPr>
        <w:t>原因是</w:t>
      </w:r>
      <w:r>
        <w:rPr>
          <w:rFonts w:hint="eastAsia" w:ascii="宋体" w:hAnsi="宋体" w:eastAsia="宋体" w:cs="宋体"/>
          <w:color w:val="000000"/>
          <w:sz w:val="32"/>
          <w:szCs w:val="32"/>
          <w:lang w:val="en-US" w:eastAsia="zh-CN"/>
        </w:rPr>
        <w:t>人员减少。</w:t>
      </w:r>
    </w:p>
    <w:p>
      <w:pPr>
        <w:numPr>
          <w:ilvl w:val="0"/>
          <w:numId w:val="3"/>
        </w:numPr>
        <w:rPr>
          <w:rFonts w:ascii="宋体" w:hAnsi="宋体"/>
          <w:b/>
          <w:bCs/>
          <w:sz w:val="28"/>
          <w:szCs w:val="28"/>
        </w:rPr>
      </w:pPr>
      <w:r>
        <w:rPr>
          <w:rFonts w:hint="eastAsia" w:ascii="宋体" w:hAnsi="宋体"/>
          <w:b/>
          <w:bCs/>
          <w:sz w:val="28"/>
          <w:szCs w:val="28"/>
        </w:rPr>
        <w:t>机关运行经费安排情况</w:t>
      </w:r>
    </w:p>
    <w:p>
      <w:pPr>
        <w:pStyle w:val="38"/>
        <w:ind w:left="420" w:firstLine="0" w:firstLineChars="0"/>
        <w:rPr>
          <w:rFonts w:ascii="宋体" w:hAnsi="宋体" w:cs="宋体"/>
          <w:color w:val="000000"/>
          <w:sz w:val="32"/>
          <w:szCs w:val="32"/>
        </w:rPr>
      </w:pPr>
      <w:r>
        <w:rPr>
          <w:rFonts w:hint="eastAsia" w:ascii="宋体" w:hAnsi="宋体" w:cs="Calibri"/>
          <w:color w:val="000000"/>
          <w:sz w:val="32"/>
          <w:szCs w:val="32"/>
        </w:rPr>
        <w:t>我单位日常公用经费预算支出</w:t>
      </w:r>
      <w:r>
        <w:rPr>
          <w:rFonts w:hint="eastAsia" w:ascii="宋体" w:hAnsi="宋体" w:eastAsia="宋体" w:cs="Calibri"/>
          <w:color w:val="000000"/>
          <w:sz w:val="32"/>
          <w:szCs w:val="32"/>
          <w:lang w:eastAsia="zh-CN"/>
        </w:rPr>
        <w:t>374.16</w:t>
      </w:r>
      <w:r>
        <w:rPr>
          <w:rFonts w:hint="eastAsia" w:ascii="宋体" w:hAnsi="宋体" w:cs="Calibri"/>
          <w:color w:val="000000"/>
          <w:sz w:val="32"/>
          <w:szCs w:val="32"/>
        </w:rPr>
        <w:t>万元，包含办公费</w:t>
      </w:r>
      <w:r>
        <w:rPr>
          <w:rFonts w:hint="eastAsia" w:ascii="宋体" w:hAnsi="宋体" w:cs="Calibri" w:eastAsiaTheme="minorEastAsia"/>
          <w:color w:val="000000"/>
          <w:sz w:val="32"/>
          <w:szCs w:val="32"/>
          <w:lang w:eastAsia="zh-CN"/>
        </w:rPr>
        <w:t>3.74</w:t>
      </w:r>
      <w:r>
        <w:rPr>
          <w:rFonts w:hint="eastAsia" w:ascii="宋体" w:hAnsi="宋体" w:cs="宋体"/>
          <w:color w:val="000000"/>
          <w:sz w:val="32"/>
          <w:szCs w:val="32"/>
        </w:rPr>
        <w:t>万元，邮电费0.36万元，取暖费16.42万元，工会经费</w:t>
      </w:r>
      <w:r>
        <w:rPr>
          <w:rFonts w:hint="eastAsia" w:ascii="宋体" w:hAnsi="宋体" w:cs="宋体" w:eastAsiaTheme="minorEastAsia"/>
          <w:color w:val="000000"/>
          <w:sz w:val="32"/>
          <w:szCs w:val="32"/>
          <w:lang w:eastAsia="zh-CN"/>
        </w:rPr>
        <w:t>1.54</w:t>
      </w:r>
      <w:r>
        <w:rPr>
          <w:rFonts w:hint="eastAsia" w:ascii="宋体" w:hAnsi="宋体" w:cs="宋体"/>
          <w:color w:val="000000"/>
          <w:sz w:val="32"/>
          <w:szCs w:val="32"/>
        </w:rPr>
        <w:t>万元，职工福利费</w:t>
      </w:r>
      <w:r>
        <w:rPr>
          <w:rFonts w:hint="eastAsia" w:ascii="宋体" w:hAnsi="宋体" w:cs="宋体" w:eastAsiaTheme="minorEastAsia"/>
          <w:color w:val="000000"/>
          <w:sz w:val="32"/>
          <w:szCs w:val="32"/>
          <w:lang w:eastAsia="zh-CN"/>
        </w:rPr>
        <w:t>2.40</w:t>
      </w:r>
      <w:r>
        <w:rPr>
          <w:rFonts w:hint="eastAsia" w:ascii="宋体" w:hAnsi="宋体" w:cs="宋体"/>
          <w:color w:val="000000"/>
          <w:sz w:val="32"/>
          <w:szCs w:val="32"/>
        </w:rPr>
        <w:t>万,差旅费1.</w:t>
      </w:r>
      <w:r>
        <w:rPr>
          <w:rFonts w:hint="eastAsia" w:ascii="宋体" w:hAnsi="宋体" w:cs="宋体" w:eastAsiaTheme="minorEastAsia"/>
          <w:color w:val="000000"/>
          <w:sz w:val="32"/>
          <w:szCs w:val="32"/>
          <w:lang w:eastAsia="zh-CN"/>
        </w:rPr>
        <w:t>7</w:t>
      </w:r>
      <w:r>
        <w:rPr>
          <w:rFonts w:hint="eastAsia" w:ascii="宋体" w:hAnsi="宋体" w:cs="宋体"/>
          <w:color w:val="000000"/>
          <w:sz w:val="32"/>
          <w:szCs w:val="32"/>
        </w:rPr>
        <w:t>万元，其他交通费</w:t>
      </w:r>
      <w:r>
        <w:rPr>
          <w:rFonts w:hint="eastAsia" w:ascii="宋体" w:hAnsi="宋体" w:cs="宋体" w:eastAsiaTheme="minorEastAsia"/>
          <w:color w:val="000000"/>
          <w:sz w:val="32"/>
          <w:szCs w:val="32"/>
          <w:lang w:eastAsia="zh-CN"/>
        </w:rPr>
        <w:t>10.32</w:t>
      </w:r>
      <w:r>
        <w:rPr>
          <w:rFonts w:hint="eastAsia" w:ascii="宋体" w:hAnsi="宋体" w:cs="宋体"/>
          <w:color w:val="000000"/>
          <w:sz w:val="32"/>
          <w:szCs w:val="32"/>
        </w:rPr>
        <w:t>万元，其他商品服务支出0.32万元，劳务费</w:t>
      </w:r>
      <w:r>
        <w:rPr>
          <w:rFonts w:hint="eastAsia" w:ascii="宋体" w:hAnsi="宋体" w:eastAsia="宋体" w:cs="宋体"/>
          <w:color w:val="000000"/>
          <w:sz w:val="32"/>
          <w:szCs w:val="32"/>
          <w:lang w:eastAsia="zh-CN"/>
        </w:rPr>
        <w:t>337.36</w:t>
      </w:r>
      <w:r>
        <w:rPr>
          <w:rFonts w:hint="eastAsia" w:ascii="宋体" w:hAnsi="宋体" w:cs="宋体"/>
          <w:color w:val="000000"/>
          <w:sz w:val="32"/>
          <w:szCs w:val="32"/>
        </w:rPr>
        <w:t>万元。</w:t>
      </w:r>
    </w:p>
    <w:p>
      <w:pPr>
        <w:pStyle w:val="38"/>
        <w:ind w:left="420" w:firstLine="0" w:firstLineChars="0"/>
        <w:rPr>
          <w:rFonts w:ascii="宋体" w:hAnsi="宋体" w:cs="宋体"/>
          <w:color w:val="000000"/>
          <w:sz w:val="32"/>
          <w:szCs w:val="32"/>
        </w:rPr>
      </w:pPr>
    </w:p>
    <w:p>
      <w:pPr>
        <w:pStyle w:val="38"/>
        <w:ind w:left="420" w:firstLine="0" w:firstLineChars="0"/>
        <w:rPr>
          <w:rFonts w:ascii="宋体" w:hAnsi="宋体" w:cs="宋体"/>
          <w:color w:val="000000"/>
          <w:sz w:val="32"/>
          <w:szCs w:val="32"/>
        </w:rPr>
      </w:pPr>
    </w:p>
    <w:p>
      <w:pPr>
        <w:numPr>
          <w:ilvl w:val="0"/>
          <w:numId w:val="3"/>
        </w:numPr>
        <w:rPr>
          <w:rFonts w:ascii="宋体" w:hAnsi="宋体"/>
          <w:b/>
          <w:bCs/>
          <w:sz w:val="28"/>
          <w:szCs w:val="28"/>
        </w:rPr>
      </w:pPr>
      <w:r>
        <w:rPr>
          <w:rFonts w:hint="eastAsia" w:ascii="宋体" w:hAnsi="宋体"/>
          <w:b/>
          <w:bCs/>
          <w:sz w:val="28"/>
          <w:szCs w:val="28"/>
        </w:rPr>
        <w:t>财政拨款“三公”经费预算情况</w:t>
      </w:r>
    </w:p>
    <w:p>
      <w:pPr>
        <w:ind w:firstLine="560"/>
        <w:rPr>
          <w:rFonts w:ascii="宋体" w:hAnsi="宋体" w:cs="宋体"/>
          <w:color w:val="000000"/>
          <w:sz w:val="28"/>
          <w:szCs w:val="28"/>
        </w:rPr>
      </w:pPr>
      <w:r>
        <w:rPr>
          <w:rFonts w:hint="eastAsia" w:ascii="宋体" w:hAnsi="宋体" w:cs="宋体"/>
          <w:sz w:val="28"/>
          <w:szCs w:val="28"/>
        </w:rPr>
        <w:t>我单位公车改革公车被取消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eastAsia="宋体" w:cs="宋体"/>
          <w:sz w:val="28"/>
          <w:szCs w:val="28"/>
          <w:lang w:val="en-US" w:eastAsia="zh-CN"/>
        </w:rPr>
        <w:t>5</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eastAsia="宋体" w:cs="宋体"/>
          <w:color w:val="000000"/>
          <w:sz w:val="28"/>
          <w:szCs w:val="28"/>
          <w:lang w:val="en-US" w:eastAsia="zh-CN"/>
        </w:rPr>
        <w:t>5</w:t>
      </w:r>
      <w:r>
        <w:rPr>
          <w:rFonts w:hint="eastAsia" w:ascii="宋体" w:hAnsi="宋体" w:cs="宋体"/>
          <w:color w:val="000000"/>
          <w:sz w:val="28"/>
          <w:szCs w:val="28"/>
        </w:rPr>
        <w:t>年</w:t>
      </w:r>
      <w:bookmarkStart w:id="14" w:name="_GoBack"/>
      <w:bookmarkEnd w:id="14"/>
      <w:r>
        <w:rPr>
          <w:rFonts w:hint="eastAsia" w:ascii="宋体" w:hAnsi="宋体" w:cs="宋体"/>
          <w:color w:val="000000"/>
          <w:sz w:val="28"/>
          <w:szCs w:val="28"/>
        </w:rPr>
        <w:t>没有做出预算。</w:t>
      </w:r>
    </w:p>
    <w:p>
      <w:pPr>
        <w:spacing w:line="560" w:lineRule="exact"/>
        <w:ind w:firstLine="281" w:firstLineChars="100"/>
        <w:outlineLvl w:val="0"/>
        <w:rPr>
          <w:rFonts w:asciiTheme="minorEastAsia" w:hAnsiTheme="minorEastAsia" w:eastAsiaTheme="minorEastAsia"/>
          <w:b/>
          <w:sz w:val="28"/>
          <w:szCs w:val="28"/>
        </w:rPr>
      </w:pPr>
    </w:p>
    <w:tbl>
      <w:tblPr>
        <w:tblStyle w:val="10"/>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pPr>
              <w:rPr>
                <w:rFonts w:ascii="宋体" w:hAnsi="宋体" w:cs="宋体"/>
              </w:rPr>
            </w:pPr>
          </w:p>
        </w:tc>
        <w:tc>
          <w:tcPr>
            <w:tcW w:w="2397" w:type="dxa"/>
            <w:tcBorders>
              <w:top w:val="nil"/>
              <w:left w:val="nil"/>
              <w:bottom w:val="nil"/>
              <w:right w:val="nil"/>
            </w:tcBorders>
            <w:vAlign w:val="center"/>
          </w:tcPr>
          <w:p>
            <w:pPr>
              <w:rPr>
                <w:rFonts w:ascii="宋体" w:hAnsi="宋体" w:cs="宋体"/>
              </w:rPr>
            </w:pPr>
          </w:p>
        </w:tc>
        <w:tc>
          <w:tcPr>
            <w:tcW w:w="2397" w:type="dxa"/>
            <w:tcBorders>
              <w:top w:val="nil"/>
              <w:left w:val="nil"/>
              <w:bottom w:val="nil"/>
              <w:right w:val="nil"/>
            </w:tcBorders>
            <w:vAlign w:val="center"/>
          </w:tcPr>
          <w:p>
            <w:pPr>
              <w:rPr>
                <w:rFonts w:ascii="宋体" w:hAnsi="宋体" w:cs="宋体"/>
              </w:rPr>
            </w:pPr>
          </w:p>
        </w:tc>
        <w:tc>
          <w:tcPr>
            <w:tcW w:w="1643" w:type="dxa"/>
            <w:tcBorders>
              <w:top w:val="nil"/>
              <w:left w:val="nil"/>
              <w:bottom w:val="nil"/>
              <w:right w:val="nil"/>
            </w:tcBorders>
            <w:vAlign w:val="center"/>
          </w:tcPr>
          <w:p>
            <w:pPr>
              <w:rPr>
                <w:rFonts w:ascii="宋体" w:hAnsi="宋体" w:cs="宋体"/>
              </w:rPr>
            </w:pPr>
          </w:p>
        </w:tc>
        <w:tc>
          <w:tcPr>
            <w:tcW w:w="4341" w:type="dxa"/>
            <w:tcBorders>
              <w:top w:val="nil"/>
              <w:left w:val="nil"/>
              <w:bottom w:val="nil"/>
              <w:right w:val="nil"/>
            </w:tcBorders>
            <w:vAlign w:val="center"/>
          </w:tcPr>
          <w:p>
            <w:pPr>
              <w:jc w:val="right"/>
              <w:rPr>
                <w:rFonts w:ascii="宋体" w:hAnsi="宋体" w:cs="宋体"/>
              </w:rPr>
            </w:pPr>
            <w:r>
              <w:rPr>
                <w:rFonts w:hint="eastAsia" w:ascii="宋体" w:hAnsi="宋体" w:cs="宋体"/>
              </w:rPr>
              <w:t>单位：万元</w:t>
            </w:r>
          </w:p>
        </w:tc>
      </w:tr>
      <w:tr>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5</w:t>
            </w:r>
            <w:r>
              <w:rPr>
                <w:rFonts w:hint="eastAsia" w:ascii="仿宋_GB2312" w:hAnsi="宋体" w:eastAsia="仿宋_GB2312" w:cs="宋体"/>
              </w:rPr>
              <w:t>年度预算</w:t>
            </w:r>
          </w:p>
        </w:tc>
        <w:tc>
          <w:tcPr>
            <w:tcW w:w="1643"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变化原因</w:t>
            </w:r>
          </w:p>
        </w:tc>
      </w:tr>
      <w:tr>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rPr>
              <w:t>无增减变化</w:t>
            </w:r>
          </w:p>
        </w:tc>
      </w:tr>
      <w:tr>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rPr>
              <w:t>无增减变化</w:t>
            </w:r>
          </w:p>
        </w:tc>
      </w:tr>
      <w:tr>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rPr>
              <w:t>公务用车改革后公车取消</w:t>
            </w:r>
          </w:p>
        </w:tc>
      </w:tr>
      <w:tr>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rPr>
              <w:t>厉行节约，杜绝浪费</w:t>
            </w:r>
          </w:p>
        </w:tc>
      </w:tr>
      <w:tr>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年，我单位针对三公经费支出制定了严格的管理制度，认真执行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，厉行节约，杜绝浪费。从总量来讲，三公经费与202</w:t>
            </w:r>
            <w:r>
              <w:rPr>
                <w:rFonts w:hint="eastAsia" w:ascii="仿宋_GB2312" w:hAnsi="宋体" w:eastAsia="仿宋_GB2312" w:cs="宋体"/>
                <w:lang w:val="en-US" w:eastAsia="zh-CN"/>
              </w:rPr>
              <w:t>3</w:t>
            </w:r>
            <w:r>
              <w:rPr>
                <w:rFonts w:hint="eastAsia" w:ascii="仿宋_GB2312" w:hAnsi="宋体" w:eastAsia="仿宋_GB2312" w:cs="宋体"/>
              </w:rPr>
              <w:t>年相比无增减变化。</w:t>
            </w:r>
          </w:p>
        </w:tc>
      </w:tr>
    </w:tbl>
    <w:p>
      <w:pPr>
        <w:spacing w:line="560" w:lineRule="exact"/>
        <w:ind w:firstLine="281" w:firstLineChars="100"/>
        <w:outlineLvl w:val="0"/>
        <w:rPr>
          <w:rFonts w:asciiTheme="minorEastAsia" w:hAnsiTheme="minorEastAsia" w:eastAsiaTheme="minorEastAsia"/>
          <w:b/>
          <w:sz w:val="28"/>
          <w:szCs w:val="28"/>
        </w:rPr>
      </w:pPr>
    </w:p>
    <w:p>
      <w:pPr>
        <w:spacing w:line="560" w:lineRule="exact"/>
        <w:outlineLvl w:val="0"/>
        <w:rPr>
          <w:rFonts w:asciiTheme="minorEastAsia" w:hAnsiTheme="minorEastAsia" w:eastAsiaTheme="minorEastAsia"/>
          <w:b/>
          <w:sz w:val="28"/>
          <w:szCs w:val="28"/>
        </w:rPr>
      </w:pPr>
    </w:p>
    <w:p>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pPr>
        <w:pStyle w:val="29"/>
      </w:pPr>
      <w:r>
        <w:t>（一）党的基层组织建设</w:t>
      </w:r>
    </w:p>
    <w:p>
      <w:pPr>
        <w:pStyle w:val="29"/>
      </w:pPr>
      <w:r>
        <w:t>绩效目标：党的基层组织建设、党的纪律检查工作；机关日常党务、政务协调管理；人大、群团、武装等相关工作。</w:t>
      </w:r>
    </w:p>
    <w:p>
      <w:pPr>
        <w:pStyle w:val="29"/>
      </w:pPr>
      <w:r>
        <w:t>绩效指标：落实村级补助专项资金，确保农村党的基层组织正常运转。</w:t>
      </w:r>
    </w:p>
    <w:p>
      <w:pPr>
        <w:pStyle w:val="29"/>
      </w:pPr>
      <w:r>
        <w:t>（二）食品安全工作</w:t>
      </w:r>
    </w:p>
    <w:p>
      <w:pPr>
        <w:pStyle w:val="29"/>
      </w:pPr>
      <w:r>
        <w:t>绩效目标：落实食品生产经营者主体责任，严格监管食品生产经营活动，严厉惩处涉及食品安全的违法犯罪行为。</w:t>
      </w:r>
    </w:p>
    <w:p>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pPr>
        <w:pStyle w:val="29"/>
      </w:pPr>
      <w:r>
        <w:t>（三）社区文化建设</w:t>
      </w:r>
    </w:p>
    <w:p>
      <w:pPr>
        <w:pStyle w:val="29"/>
      </w:pPr>
      <w:r>
        <w:t>绩效目标：坚持先进文化前进方向，全面广泛地开展群众文化活动，繁荣农民群众精神文化生活，规范管理文化活动专项资金确保专款专用，最大限度发挥和提高资金的使用效益。</w:t>
      </w:r>
    </w:p>
    <w:p>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pPr>
        <w:pStyle w:val="29"/>
      </w:pPr>
      <w:r>
        <w:t>（四）社区纪律检查</w:t>
      </w:r>
    </w:p>
    <w:p>
      <w:pPr>
        <w:pStyle w:val="29"/>
      </w:pPr>
      <w:r>
        <w:t>绩效目标：认真落实纪检部门各项任务，加强监督检查，促进党风廉政建设。</w:t>
      </w:r>
    </w:p>
    <w:p>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pPr>
        <w:pStyle w:val="29"/>
      </w:pPr>
      <w:r>
        <w:t>（五）综合治理及信访稳定</w:t>
      </w:r>
    </w:p>
    <w:p>
      <w:pPr>
        <w:pStyle w:val="29"/>
      </w:pPr>
      <w:r>
        <w:t>绩效目标：加强综合治理，妥善处理突发性、群体性事件，调节和处理好各种利益矛盾和纠纷；落实各项管理措施，维护农村社会稳定；负责本社区的普法宣传教育及法律服务；负责信访稳定工作。</w:t>
      </w:r>
    </w:p>
    <w:p>
      <w:pPr>
        <w:pStyle w:val="29"/>
      </w:pPr>
      <w:r>
        <w:t>绩效指标：重点人员稳控率大于等于85%，重大安保任务完成率大于等于85%，退役安置满意度大于等于85% ，通过维稳工作开展，促进社会稳定水平逐步提高，群众满意度大于85%。</w:t>
      </w:r>
    </w:p>
    <w:p>
      <w:pPr>
        <w:pStyle w:val="29"/>
      </w:pPr>
      <w:r>
        <w:t>（六）财政所工作</w:t>
      </w:r>
    </w:p>
    <w:p>
      <w:pPr>
        <w:pStyle w:val="29"/>
      </w:pPr>
      <w:r>
        <w:t>绩效目标：配合社区完成各项上级财政拨款，落实到位，保障惠民政策落实到位，做好财政国库支付电子化工作。 </w:t>
      </w:r>
    </w:p>
    <w:p>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pPr>
        <w:pStyle w:val="29"/>
      </w:pPr>
      <w:r>
        <w:t>（七）团委工作</w:t>
      </w:r>
    </w:p>
    <w:p>
      <w:pPr>
        <w:pStyle w:val="29"/>
      </w:pPr>
      <w:r>
        <w:t>绩效目标：科学地继承和发扬共青团的优良传统，创新团的工作，找准新时代的中心定位，把各项改革措施不折不扣落实到位。      </w:t>
      </w:r>
    </w:p>
    <w:p>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pPr>
        <w:pStyle w:val="29"/>
      </w:pPr>
      <w:r>
        <w:t>（八）人大主席团活动</w:t>
      </w:r>
    </w:p>
    <w:p>
      <w:pPr>
        <w:pStyle w:val="29"/>
      </w:pPr>
      <w:r>
        <w:t>绩效目标：为了更好落实中央2015（18）号文件精神和省委市委落实中央18号文件的意见，切实加强基层人大建设，保障乡人大主席团的正常运转。</w:t>
      </w:r>
    </w:p>
    <w:p>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pStyle w:val="30"/>
        <w:ind w:firstLine="0"/>
        <w:rPr>
          <w:rFonts w:asciiTheme="majorEastAsia" w:hAnsiTheme="majorEastAsia" w:eastAsiaTheme="majorEastAsia"/>
          <w:b/>
          <w:lang w:eastAsia="zh-CN"/>
        </w:rPr>
      </w:pPr>
    </w:p>
    <w:p>
      <w:pPr>
        <w:pStyle w:val="30"/>
        <w:jc w:val="center"/>
        <w:rPr>
          <w:rFonts w:asciiTheme="majorEastAsia" w:hAnsiTheme="majorEastAsia" w:eastAsiaTheme="majorEastAsia"/>
          <w:b/>
          <w:sz w:val="44"/>
          <w:szCs w:val="44"/>
          <w:lang w:eastAsia="zh-CN"/>
        </w:rPr>
      </w:pPr>
    </w:p>
    <w:p>
      <w:pPr>
        <w:pStyle w:val="30"/>
        <w:jc w:val="center"/>
        <w:rPr>
          <w:rFonts w:asciiTheme="majorEastAsia" w:hAnsiTheme="majorEastAsia" w:eastAsiaTheme="majorEastAsia"/>
          <w:b/>
          <w:sz w:val="44"/>
          <w:szCs w:val="44"/>
          <w:lang w:eastAsia="zh-CN"/>
        </w:rPr>
      </w:pPr>
    </w:p>
    <w:p>
      <w:pPr>
        <w:pStyle w:val="30"/>
        <w:jc w:val="center"/>
        <w:rPr>
          <w:rFonts w:asciiTheme="majorEastAsia" w:hAnsiTheme="majorEastAsia" w:eastAsiaTheme="majorEastAsia"/>
          <w:b/>
          <w:sz w:val="44"/>
          <w:szCs w:val="44"/>
          <w:lang w:eastAsia="zh-CN"/>
        </w:rPr>
      </w:pPr>
    </w:p>
    <w:p>
      <w:pPr>
        <w:pStyle w:val="30"/>
        <w:ind w:firstLine="0"/>
        <w:jc w:val="both"/>
        <w:rPr>
          <w:rFonts w:asciiTheme="majorEastAsia" w:hAnsiTheme="majorEastAsia" w:eastAsiaTheme="majorEastAsia"/>
          <w:b/>
          <w:sz w:val="44"/>
          <w:szCs w:val="44"/>
          <w:lang w:eastAsia="zh-CN"/>
        </w:rPr>
      </w:pPr>
    </w:p>
    <w:p>
      <w:pPr>
        <w:pStyle w:val="30"/>
        <w:jc w:val="center"/>
        <w:rPr>
          <w:rFonts w:asciiTheme="majorEastAsia" w:hAnsiTheme="majorEastAsia" w:eastAsiaTheme="majorEastAsia"/>
          <w:b/>
          <w:sz w:val="44"/>
          <w:szCs w:val="44"/>
          <w:lang w:eastAsia="zh-CN"/>
        </w:rPr>
      </w:pPr>
    </w:p>
    <w:p>
      <w:pPr>
        <w:pStyle w:val="30"/>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rPr>
        <w:t>第二部门预算项目</w:t>
      </w:r>
      <w:bookmarkStart w:id="6" w:name="_Toc_4_4_0000000004"/>
    </w:p>
    <w:p>
      <w:pPr>
        <w:jc w:val="center"/>
      </w:pPr>
    </w:p>
    <w:bookmarkEnd w:id="6"/>
    <w:p>
      <w:pPr>
        <w:ind w:firstLine="560"/>
        <w:outlineLvl w:val="3"/>
      </w:pPr>
      <w:r>
        <w:rPr>
          <w:rFonts w:ascii="方正仿宋_GBK" w:hAnsi="方正仿宋_GBK" w:eastAsia="方正仿宋_GBK" w:cs="方正仿宋_GBK"/>
          <w:color w:val="000000"/>
          <w:sz w:val="28"/>
        </w:rPr>
        <w:t>1.2025年国有企业退休人员社会化管理省级财政补助资金冀财资【2024】124号绩效目标表</w:t>
      </w:r>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13062325P00000910001R</w:t>
            </w:r>
          </w:p>
        </w:tc>
        <w:tc>
          <w:tcPr>
            <w:tcW w:w="1587" w:type="dxa"/>
            <w:vAlign w:val="center"/>
          </w:tcPr>
          <w:p>
            <w:pPr>
              <w:pStyle w:val="17"/>
            </w:pPr>
            <w:r>
              <w:t>项目名称</w:t>
            </w:r>
          </w:p>
        </w:tc>
        <w:tc>
          <w:tcPr>
            <w:tcW w:w="4423" w:type="dxa"/>
            <w:gridSpan w:val="3"/>
            <w:vAlign w:val="center"/>
          </w:tcPr>
          <w:p>
            <w:pPr>
              <w:pStyle w:val="19"/>
            </w:pPr>
            <w:r>
              <w:t>2025年国有企业退休人员社会化管理省级财政补助资金冀财资【2024】124号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w:t>
            </w:r>
          </w:p>
        </w:tc>
        <w:tc>
          <w:tcPr>
            <w:tcW w:w="1587" w:type="dxa"/>
            <w:vAlign w:val="center"/>
          </w:tcPr>
          <w:p>
            <w:pPr>
              <w:pStyle w:val="17"/>
            </w:pPr>
            <w:r>
              <w:t>其中：财政    资金</w:t>
            </w:r>
          </w:p>
        </w:tc>
        <w:tc>
          <w:tcPr>
            <w:tcW w:w="1304" w:type="dxa"/>
            <w:vAlign w:val="center"/>
          </w:tcPr>
          <w:p>
            <w:pPr>
              <w:pStyle w:val="19"/>
            </w:pPr>
            <w:r>
              <w:t>1.00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用于国有企业退休人员社会化管理费用支出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保障2025年国有企业退休人员社会化管理工作正常开展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w:t>
            </w:r>
          </w:p>
        </w:tc>
        <w:tc>
          <w:tcPr>
            <w:tcW w:w="2891" w:type="dxa"/>
            <w:vAlign w:val="center"/>
          </w:tcPr>
          <w:p>
            <w:pPr>
              <w:pStyle w:val="19"/>
            </w:pPr>
            <w:r>
              <w:t>预算</w:t>
            </w:r>
          </w:p>
        </w:tc>
        <w:tc>
          <w:tcPr>
            <w:tcW w:w="1276" w:type="dxa"/>
            <w:vAlign w:val="center"/>
          </w:tcPr>
          <w:p>
            <w:pPr>
              <w:pStyle w:val="19"/>
            </w:pPr>
            <w:r>
              <w:t>1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满意度</w:t>
            </w:r>
          </w:p>
        </w:tc>
        <w:tc>
          <w:tcPr>
            <w:tcW w:w="2891" w:type="dxa"/>
            <w:vAlign w:val="center"/>
          </w:tcPr>
          <w:p>
            <w:pPr>
              <w:pStyle w:val="19"/>
            </w:pPr>
            <w:r>
              <w:t>满意度</w:t>
            </w:r>
          </w:p>
        </w:tc>
        <w:tc>
          <w:tcPr>
            <w:tcW w:w="1276" w:type="dxa"/>
            <w:vAlign w:val="center"/>
          </w:tcPr>
          <w:p>
            <w:pPr>
              <w:pStyle w:val="19"/>
            </w:pPr>
            <w:r>
              <w:t xml:space="preserve"> 较高</w:t>
            </w:r>
          </w:p>
        </w:tc>
        <w:tc>
          <w:tcPr>
            <w:tcW w:w="1843" w:type="dxa"/>
            <w:vAlign w:val="center"/>
          </w:tcPr>
          <w:p>
            <w:pPr>
              <w:pStyle w:val="19"/>
            </w:pPr>
            <w:r>
              <w:t xml:space="preserve"> 依据文件</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 w:name="_Toc_4_4_0000000005"/>
      <w:r>
        <w:rPr>
          <w:rFonts w:ascii="方正仿宋_GBK" w:hAnsi="方正仿宋_GBK" w:eastAsia="方正仿宋_GBK" w:cs="方正仿宋_GBK"/>
          <w:color w:val="000000"/>
          <w:sz w:val="28"/>
        </w:rPr>
        <w:t>2.2025年国有企业退休人员社会化管理中央补助资金绩效目标表</w:t>
      </w:r>
      <w:bookmarkEnd w:id="7"/>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13062325P000008100014</w:t>
            </w:r>
          </w:p>
        </w:tc>
        <w:tc>
          <w:tcPr>
            <w:tcW w:w="1587" w:type="dxa"/>
            <w:vAlign w:val="center"/>
          </w:tcPr>
          <w:p>
            <w:pPr>
              <w:pStyle w:val="17"/>
            </w:pPr>
            <w:r>
              <w:t>项目名称</w:t>
            </w:r>
          </w:p>
        </w:tc>
        <w:tc>
          <w:tcPr>
            <w:tcW w:w="4423" w:type="dxa"/>
            <w:gridSpan w:val="3"/>
            <w:vAlign w:val="center"/>
          </w:tcPr>
          <w:p>
            <w:pPr>
              <w:pStyle w:val="19"/>
            </w:pPr>
            <w:r>
              <w:t>2025年国有企业退休人员社会化管理中央补助资金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6.00</w:t>
            </w:r>
          </w:p>
        </w:tc>
        <w:tc>
          <w:tcPr>
            <w:tcW w:w="1587" w:type="dxa"/>
            <w:vAlign w:val="center"/>
          </w:tcPr>
          <w:p>
            <w:pPr>
              <w:pStyle w:val="17"/>
            </w:pPr>
            <w:r>
              <w:t>其中：财政    资金</w:t>
            </w:r>
          </w:p>
        </w:tc>
        <w:tc>
          <w:tcPr>
            <w:tcW w:w="1304" w:type="dxa"/>
            <w:vAlign w:val="center"/>
          </w:tcPr>
          <w:p>
            <w:pPr>
              <w:pStyle w:val="19"/>
            </w:pPr>
            <w:r>
              <w:t>6.00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用于国有企业退休人员社会化管理</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6000000%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保障国有企业退休人员社会化管理工作正常开展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 xml:space="preserve"> 国有企业退休人员管理服务工作与原企业分离比例</w:t>
            </w:r>
          </w:p>
        </w:tc>
        <w:tc>
          <w:tcPr>
            <w:tcW w:w="2891" w:type="dxa"/>
            <w:vAlign w:val="center"/>
          </w:tcPr>
          <w:p>
            <w:pPr>
              <w:pStyle w:val="19"/>
            </w:pPr>
            <w:r>
              <w:t xml:space="preserve"> 国有企业退休人员管理服务工作与原企业分离的比例</w:t>
            </w:r>
          </w:p>
        </w:tc>
        <w:tc>
          <w:tcPr>
            <w:tcW w:w="1276" w:type="dxa"/>
            <w:vAlign w:val="center"/>
          </w:tcPr>
          <w:p>
            <w:pPr>
              <w:pStyle w:val="19"/>
            </w:pPr>
            <w:r>
              <w:t>100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工作按时完成率</w:t>
            </w:r>
          </w:p>
        </w:tc>
        <w:tc>
          <w:tcPr>
            <w:tcW w:w="2891" w:type="dxa"/>
            <w:vAlign w:val="center"/>
          </w:tcPr>
          <w:p>
            <w:pPr>
              <w:pStyle w:val="19"/>
            </w:pPr>
            <w:r>
              <w:t>工作按时完成率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预算执行</w:t>
            </w:r>
          </w:p>
        </w:tc>
        <w:tc>
          <w:tcPr>
            <w:tcW w:w="2891" w:type="dxa"/>
            <w:vAlign w:val="center"/>
          </w:tcPr>
          <w:p>
            <w:pPr>
              <w:pStyle w:val="19"/>
            </w:pPr>
            <w:r>
              <w:t>预算执行</w:t>
            </w:r>
          </w:p>
        </w:tc>
        <w:tc>
          <w:tcPr>
            <w:tcW w:w="1276" w:type="dxa"/>
            <w:vAlign w:val="center"/>
          </w:tcPr>
          <w:p>
            <w:pPr>
              <w:pStyle w:val="19"/>
            </w:pPr>
            <w:r>
              <w:t>6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社会效益</w:t>
            </w:r>
          </w:p>
        </w:tc>
        <w:tc>
          <w:tcPr>
            <w:tcW w:w="2891" w:type="dxa"/>
            <w:vAlign w:val="center"/>
          </w:tcPr>
          <w:p>
            <w:pPr>
              <w:pStyle w:val="19"/>
            </w:pPr>
            <w:r>
              <w:t>社会效益</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满意程度</w:t>
            </w:r>
          </w:p>
        </w:tc>
        <w:tc>
          <w:tcPr>
            <w:tcW w:w="2891" w:type="dxa"/>
            <w:vAlign w:val="center"/>
          </w:tcPr>
          <w:p>
            <w:pPr>
              <w:pStyle w:val="19"/>
            </w:pPr>
            <w:r>
              <w:t>满意程度</w:t>
            </w:r>
          </w:p>
        </w:tc>
        <w:tc>
          <w:tcPr>
            <w:tcW w:w="1276" w:type="dxa"/>
            <w:vAlign w:val="center"/>
          </w:tcPr>
          <w:p>
            <w:pPr>
              <w:pStyle w:val="19"/>
            </w:pPr>
            <w:r>
              <w:t xml:space="preserve"> 满意</w:t>
            </w:r>
          </w:p>
        </w:tc>
        <w:tc>
          <w:tcPr>
            <w:tcW w:w="1843" w:type="dxa"/>
            <w:vAlign w:val="center"/>
          </w:tcPr>
          <w:p>
            <w:pPr>
              <w:pStyle w:val="19"/>
            </w:pPr>
            <w:r>
              <w:t xml:space="preserve"> 依据文件</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 w:name="_Toc_4_4_0000000006"/>
      <w:r>
        <w:rPr>
          <w:rFonts w:ascii="方正仿宋_GBK" w:hAnsi="方正仿宋_GBK" w:eastAsia="方正仿宋_GBK" w:cs="方正仿宋_GBK"/>
          <w:color w:val="000000"/>
          <w:sz w:val="28"/>
        </w:rPr>
        <w:t>3.财政事务经费绩效目标表</w:t>
      </w:r>
      <w:bookmarkEnd w:id="8"/>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13062325P00898310815G</w:t>
            </w:r>
          </w:p>
        </w:tc>
        <w:tc>
          <w:tcPr>
            <w:tcW w:w="1587" w:type="dxa"/>
            <w:vAlign w:val="center"/>
          </w:tcPr>
          <w:p>
            <w:pPr>
              <w:pStyle w:val="17"/>
            </w:pPr>
            <w:r>
              <w:t>项目名称</w:t>
            </w:r>
          </w:p>
        </w:tc>
        <w:tc>
          <w:tcPr>
            <w:tcW w:w="4423" w:type="dxa"/>
            <w:gridSpan w:val="3"/>
            <w:vAlign w:val="center"/>
          </w:tcPr>
          <w:p>
            <w:pPr>
              <w:pStyle w:val="19"/>
            </w:pPr>
            <w:r>
              <w:t>财政事务经费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w:t>
            </w:r>
          </w:p>
        </w:tc>
        <w:tc>
          <w:tcPr>
            <w:tcW w:w="1587" w:type="dxa"/>
            <w:vAlign w:val="center"/>
          </w:tcPr>
          <w:p>
            <w:pPr>
              <w:pStyle w:val="17"/>
            </w:pPr>
            <w:r>
              <w:t>其中：财政    资金</w:t>
            </w:r>
          </w:p>
        </w:tc>
        <w:tc>
          <w:tcPr>
            <w:tcW w:w="1304" w:type="dxa"/>
            <w:vAlign w:val="center"/>
          </w:tcPr>
          <w:p>
            <w:pPr>
              <w:pStyle w:val="19"/>
            </w:pPr>
            <w:r>
              <w:t>1.00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用于社区财务管理办公经费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保证单位财政事务工作正常开展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预算控制数</w:t>
            </w:r>
          </w:p>
        </w:tc>
        <w:tc>
          <w:tcPr>
            <w:tcW w:w="2891" w:type="dxa"/>
            <w:vAlign w:val="center"/>
          </w:tcPr>
          <w:p>
            <w:pPr>
              <w:pStyle w:val="19"/>
            </w:pPr>
            <w:r>
              <w:t>预算控制数</w:t>
            </w:r>
          </w:p>
        </w:tc>
        <w:tc>
          <w:tcPr>
            <w:tcW w:w="1276" w:type="dxa"/>
            <w:vAlign w:val="center"/>
          </w:tcPr>
          <w:p>
            <w:pPr>
              <w:pStyle w:val="19"/>
            </w:pPr>
            <w:r>
              <w:t>1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服务对象满意度</w:t>
            </w:r>
          </w:p>
        </w:tc>
        <w:tc>
          <w:tcPr>
            <w:tcW w:w="2891" w:type="dxa"/>
            <w:vAlign w:val="center"/>
          </w:tcPr>
          <w:p>
            <w:pPr>
              <w:pStyle w:val="19"/>
            </w:pPr>
            <w:r>
              <w:t>服务对象满意度</w:t>
            </w:r>
          </w:p>
        </w:tc>
        <w:tc>
          <w:tcPr>
            <w:tcW w:w="1276" w:type="dxa"/>
            <w:vAlign w:val="center"/>
          </w:tcPr>
          <w:p>
            <w:pPr>
              <w:pStyle w:val="19"/>
            </w:pPr>
            <w:r>
              <w:t xml:space="preserve"> 满意</w:t>
            </w:r>
          </w:p>
        </w:tc>
        <w:tc>
          <w:tcPr>
            <w:tcW w:w="1843" w:type="dxa"/>
            <w:vAlign w:val="center"/>
          </w:tcPr>
          <w:p>
            <w:pPr>
              <w:pStyle w:val="19"/>
            </w:pPr>
            <w:r>
              <w:t xml:space="preserve"> 依据文件</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 w:name="_Toc_4_4_0000000007"/>
      <w:r>
        <w:rPr>
          <w:rFonts w:ascii="方正仿宋_GBK" w:hAnsi="方正仿宋_GBK" w:eastAsia="方正仿宋_GBK" w:cs="方正仿宋_GBK"/>
          <w:color w:val="000000"/>
          <w:sz w:val="28"/>
        </w:rPr>
        <w:t>4.党组织服务群众专项经费绩效目标表</w:t>
      </w:r>
      <w:bookmarkEnd w:id="9"/>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13062325P008983108164</w:t>
            </w:r>
          </w:p>
        </w:tc>
        <w:tc>
          <w:tcPr>
            <w:tcW w:w="1587" w:type="dxa"/>
            <w:vAlign w:val="center"/>
          </w:tcPr>
          <w:p>
            <w:pPr>
              <w:pStyle w:val="17"/>
            </w:pPr>
            <w:r>
              <w:t>项目名称</w:t>
            </w:r>
          </w:p>
        </w:tc>
        <w:tc>
          <w:tcPr>
            <w:tcW w:w="4423" w:type="dxa"/>
            <w:gridSpan w:val="3"/>
            <w:vAlign w:val="center"/>
          </w:tcPr>
          <w:p>
            <w:pPr>
              <w:pStyle w:val="19"/>
            </w:pPr>
            <w:r>
              <w:t>党组织服务群众专项经费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120.00</w:t>
            </w:r>
          </w:p>
        </w:tc>
        <w:tc>
          <w:tcPr>
            <w:tcW w:w="1587" w:type="dxa"/>
            <w:vAlign w:val="center"/>
          </w:tcPr>
          <w:p>
            <w:pPr>
              <w:pStyle w:val="17"/>
            </w:pPr>
            <w:r>
              <w:t>其中：财政    资金</w:t>
            </w:r>
          </w:p>
        </w:tc>
        <w:tc>
          <w:tcPr>
            <w:tcW w:w="1304" w:type="dxa"/>
            <w:vAlign w:val="center"/>
          </w:tcPr>
          <w:p>
            <w:pPr>
              <w:pStyle w:val="19"/>
            </w:pPr>
            <w:r>
              <w:t>120.00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保障各个居委会办公经费和活动经费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120000000%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保障居委会的工作正常开展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总成本</w:t>
            </w:r>
          </w:p>
        </w:tc>
        <w:tc>
          <w:tcPr>
            <w:tcW w:w="2891" w:type="dxa"/>
            <w:vAlign w:val="center"/>
          </w:tcPr>
          <w:p>
            <w:pPr>
              <w:pStyle w:val="19"/>
            </w:pPr>
            <w:r>
              <w:t>总成本</w:t>
            </w:r>
          </w:p>
        </w:tc>
        <w:tc>
          <w:tcPr>
            <w:tcW w:w="1276" w:type="dxa"/>
            <w:vAlign w:val="center"/>
          </w:tcPr>
          <w:p>
            <w:pPr>
              <w:pStyle w:val="19"/>
            </w:pPr>
            <w:r>
              <w:t>120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服务满意度</w:t>
            </w:r>
          </w:p>
        </w:tc>
        <w:tc>
          <w:tcPr>
            <w:tcW w:w="2891" w:type="dxa"/>
            <w:vAlign w:val="center"/>
          </w:tcPr>
          <w:p>
            <w:pPr>
              <w:pStyle w:val="19"/>
            </w:pPr>
            <w:r>
              <w:t>服务满意度</w:t>
            </w:r>
          </w:p>
        </w:tc>
        <w:tc>
          <w:tcPr>
            <w:tcW w:w="1276" w:type="dxa"/>
            <w:vAlign w:val="center"/>
          </w:tcPr>
          <w:p>
            <w:pPr>
              <w:pStyle w:val="19"/>
            </w:pPr>
            <w:r>
              <w:t xml:space="preserve"> 满意</w:t>
            </w:r>
          </w:p>
        </w:tc>
        <w:tc>
          <w:tcPr>
            <w:tcW w:w="1843" w:type="dxa"/>
            <w:vAlign w:val="center"/>
          </w:tcPr>
          <w:p>
            <w:pPr>
              <w:pStyle w:val="19"/>
            </w:pPr>
            <w:r>
              <w:t xml:space="preserve"> 依据文件</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 w:name="_Toc_4_4_0000000008"/>
      <w:r>
        <w:rPr>
          <w:rFonts w:ascii="方正仿宋_GBK" w:hAnsi="方正仿宋_GBK" w:eastAsia="方正仿宋_GBK" w:cs="方正仿宋_GBK"/>
          <w:color w:val="000000"/>
          <w:sz w:val="28"/>
        </w:rPr>
        <w:t>5.法律顾问经费绩效目标表</w:t>
      </w:r>
      <w:bookmarkEnd w:id="10"/>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13062325P00898310817P</w:t>
            </w:r>
          </w:p>
        </w:tc>
        <w:tc>
          <w:tcPr>
            <w:tcW w:w="1587" w:type="dxa"/>
            <w:vAlign w:val="center"/>
          </w:tcPr>
          <w:p>
            <w:pPr>
              <w:pStyle w:val="17"/>
            </w:pPr>
            <w:r>
              <w:t>项目名称</w:t>
            </w:r>
          </w:p>
        </w:tc>
        <w:tc>
          <w:tcPr>
            <w:tcW w:w="4423" w:type="dxa"/>
            <w:gridSpan w:val="3"/>
            <w:vAlign w:val="center"/>
          </w:tcPr>
          <w:p>
            <w:pPr>
              <w:pStyle w:val="19"/>
            </w:pPr>
            <w:r>
              <w:t>法律顾问经费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w:t>
            </w:r>
          </w:p>
        </w:tc>
        <w:tc>
          <w:tcPr>
            <w:tcW w:w="1587" w:type="dxa"/>
            <w:vAlign w:val="center"/>
          </w:tcPr>
          <w:p>
            <w:pPr>
              <w:pStyle w:val="17"/>
            </w:pPr>
            <w:r>
              <w:t>其中：财政    资金</w:t>
            </w:r>
          </w:p>
        </w:tc>
        <w:tc>
          <w:tcPr>
            <w:tcW w:w="1304" w:type="dxa"/>
            <w:vAlign w:val="center"/>
          </w:tcPr>
          <w:p>
            <w:pPr>
              <w:pStyle w:val="19"/>
            </w:pPr>
            <w:r>
              <w:t>1.00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用于信访等法律服务</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聘请法律顾问为了更好的开展信访工作</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预算控制数</w:t>
            </w:r>
          </w:p>
        </w:tc>
        <w:tc>
          <w:tcPr>
            <w:tcW w:w="2891" w:type="dxa"/>
            <w:vAlign w:val="center"/>
          </w:tcPr>
          <w:p>
            <w:pPr>
              <w:pStyle w:val="19"/>
            </w:pPr>
            <w:r>
              <w:t>预算控制数</w:t>
            </w:r>
          </w:p>
        </w:tc>
        <w:tc>
          <w:tcPr>
            <w:tcW w:w="1276" w:type="dxa"/>
            <w:vAlign w:val="center"/>
          </w:tcPr>
          <w:p>
            <w:pPr>
              <w:pStyle w:val="19"/>
            </w:pPr>
            <w:r>
              <w:t>1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满意度</w:t>
            </w:r>
          </w:p>
        </w:tc>
        <w:tc>
          <w:tcPr>
            <w:tcW w:w="2891" w:type="dxa"/>
            <w:vAlign w:val="center"/>
          </w:tcPr>
          <w:p>
            <w:pPr>
              <w:pStyle w:val="19"/>
            </w:pPr>
            <w:r>
              <w:t>满意度</w:t>
            </w:r>
          </w:p>
        </w:tc>
        <w:tc>
          <w:tcPr>
            <w:tcW w:w="1276" w:type="dxa"/>
            <w:vAlign w:val="center"/>
          </w:tcPr>
          <w:p>
            <w:pPr>
              <w:pStyle w:val="19"/>
            </w:pPr>
            <w:r>
              <w:t xml:space="preserve"> 较高</w:t>
            </w:r>
          </w:p>
        </w:tc>
        <w:tc>
          <w:tcPr>
            <w:tcW w:w="1843" w:type="dxa"/>
            <w:vAlign w:val="center"/>
          </w:tcPr>
          <w:p>
            <w:pPr>
              <w:pStyle w:val="19"/>
            </w:pPr>
            <w:r>
              <w:t xml:space="preserve"> 依据文件</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 w:name="_Toc_4_4_0000000009"/>
      <w:r>
        <w:rPr>
          <w:rFonts w:ascii="方正仿宋_GBK" w:hAnsi="方正仿宋_GBK" w:eastAsia="方正仿宋_GBK" w:cs="方正仿宋_GBK"/>
          <w:color w:val="000000"/>
          <w:sz w:val="28"/>
        </w:rPr>
        <w:t>6.人大主席团活动经费绩效目标表</w:t>
      </w:r>
      <w:bookmarkEnd w:id="11"/>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13062325P00898310818B</w:t>
            </w:r>
          </w:p>
        </w:tc>
        <w:tc>
          <w:tcPr>
            <w:tcW w:w="1587" w:type="dxa"/>
            <w:vAlign w:val="center"/>
          </w:tcPr>
          <w:p>
            <w:pPr>
              <w:pStyle w:val="17"/>
            </w:pPr>
            <w:r>
              <w:t>项目名称</w:t>
            </w:r>
          </w:p>
        </w:tc>
        <w:tc>
          <w:tcPr>
            <w:tcW w:w="4423" w:type="dxa"/>
            <w:gridSpan w:val="3"/>
            <w:vAlign w:val="center"/>
          </w:tcPr>
          <w:p>
            <w:pPr>
              <w:pStyle w:val="19"/>
            </w:pPr>
            <w:r>
              <w:t>人大主席团活动经费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w:t>
            </w:r>
          </w:p>
        </w:tc>
        <w:tc>
          <w:tcPr>
            <w:tcW w:w="1587" w:type="dxa"/>
            <w:vAlign w:val="center"/>
          </w:tcPr>
          <w:p>
            <w:pPr>
              <w:pStyle w:val="17"/>
            </w:pPr>
            <w:r>
              <w:t>其中：财政    资金</w:t>
            </w:r>
          </w:p>
        </w:tc>
        <w:tc>
          <w:tcPr>
            <w:tcW w:w="1304" w:type="dxa"/>
            <w:vAlign w:val="center"/>
          </w:tcPr>
          <w:p>
            <w:pPr>
              <w:pStyle w:val="19"/>
            </w:pPr>
            <w:r>
              <w:t>1.00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保障人大主席团各项工作正常开展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保障人大主席团各项工作正常开展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w:t>
            </w:r>
          </w:p>
        </w:tc>
        <w:tc>
          <w:tcPr>
            <w:tcW w:w="2891" w:type="dxa"/>
            <w:vAlign w:val="center"/>
          </w:tcPr>
          <w:p>
            <w:pPr>
              <w:pStyle w:val="19"/>
            </w:pPr>
            <w:r>
              <w:t>预算</w:t>
            </w:r>
          </w:p>
        </w:tc>
        <w:tc>
          <w:tcPr>
            <w:tcW w:w="1276" w:type="dxa"/>
            <w:vAlign w:val="center"/>
          </w:tcPr>
          <w:p>
            <w:pPr>
              <w:pStyle w:val="19"/>
            </w:pPr>
            <w:r>
              <w:t>1 万元</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服务满意度</w:t>
            </w:r>
          </w:p>
        </w:tc>
        <w:tc>
          <w:tcPr>
            <w:tcW w:w="2891" w:type="dxa"/>
            <w:vAlign w:val="center"/>
          </w:tcPr>
          <w:p>
            <w:pPr>
              <w:pStyle w:val="19"/>
            </w:pPr>
            <w:r>
              <w:t>服务满意度</w:t>
            </w:r>
          </w:p>
        </w:tc>
        <w:tc>
          <w:tcPr>
            <w:tcW w:w="1276" w:type="dxa"/>
            <w:vAlign w:val="center"/>
          </w:tcPr>
          <w:p>
            <w:pPr>
              <w:pStyle w:val="19"/>
            </w:pPr>
            <w:r>
              <w:t xml:space="preserve"> 满意</w:t>
            </w:r>
          </w:p>
        </w:tc>
        <w:tc>
          <w:tcPr>
            <w:tcW w:w="1843" w:type="dxa"/>
            <w:vAlign w:val="center"/>
          </w:tcPr>
          <w:p>
            <w:pPr>
              <w:pStyle w:val="19"/>
            </w:pPr>
            <w:r>
              <w:t xml:space="preserve"> 依据文件</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 w:name="_Toc_4_4_0000000010"/>
      <w:r>
        <w:rPr>
          <w:rFonts w:ascii="方正仿宋_GBK" w:hAnsi="方正仿宋_GBK" w:eastAsia="方正仿宋_GBK" w:cs="方正仿宋_GBK"/>
          <w:color w:val="000000"/>
          <w:sz w:val="28"/>
        </w:rPr>
        <w:t>7.团委经费绩效目标表</w:t>
      </w:r>
      <w:bookmarkEnd w:id="12"/>
    </w:p>
    <w:tbl>
      <w:tblPr>
        <w:tblStyle w:val="10"/>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13062325P00898310819Y</w:t>
            </w:r>
          </w:p>
        </w:tc>
        <w:tc>
          <w:tcPr>
            <w:tcW w:w="1587" w:type="dxa"/>
            <w:vAlign w:val="center"/>
          </w:tcPr>
          <w:p>
            <w:pPr>
              <w:pStyle w:val="17"/>
            </w:pPr>
            <w:r>
              <w:t>项目名称</w:t>
            </w:r>
          </w:p>
        </w:tc>
        <w:tc>
          <w:tcPr>
            <w:tcW w:w="4423" w:type="dxa"/>
            <w:gridSpan w:val="3"/>
            <w:vAlign w:val="center"/>
          </w:tcPr>
          <w:p>
            <w:pPr>
              <w:pStyle w:val="19"/>
            </w:pPr>
            <w:r>
              <w:t>团委经费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w:t>
            </w:r>
          </w:p>
        </w:tc>
        <w:tc>
          <w:tcPr>
            <w:tcW w:w="1587" w:type="dxa"/>
            <w:vAlign w:val="center"/>
          </w:tcPr>
          <w:p>
            <w:pPr>
              <w:pStyle w:val="17"/>
            </w:pPr>
            <w:r>
              <w:t>其中：财政    资金</w:t>
            </w:r>
          </w:p>
        </w:tc>
        <w:tc>
          <w:tcPr>
            <w:tcW w:w="1304" w:type="dxa"/>
            <w:vAlign w:val="center"/>
          </w:tcPr>
          <w:p>
            <w:pPr>
              <w:pStyle w:val="19"/>
            </w:pPr>
            <w:r>
              <w:t>1.00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 xml:space="preserve"> 保障县团委下达的各项工作任务顺利完成</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 xml:space="preserve"> </w:t>
            </w:r>
          </w:p>
        </w:tc>
        <w:tc>
          <w:tcPr>
            <w:tcW w:w="1587" w:type="dxa"/>
            <w:vAlign w:val="center"/>
          </w:tcPr>
          <w:p>
            <w:pPr>
              <w:pStyle w:val="20"/>
            </w:pPr>
            <w:r>
              <w:t xml:space="preserve"> </w:t>
            </w:r>
          </w:p>
        </w:tc>
        <w:tc>
          <w:tcPr>
            <w:tcW w:w="1304" w:type="dxa"/>
            <w:vAlign w:val="center"/>
          </w:tcPr>
          <w:p>
            <w:pPr>
              <w:pStyle w:val="20"/>
            </w:pPr>
            <w:r>
              <w:t xml:space="preserve"> </w:t>
            </w:r>
          </w:p>
        </w:tc>
        <w:tc>
          <w:tcPr>
            <w:tcW w:w="3119" w:type="dxa"/>
            <w:gridSpan w:val="2"/>
            <w:vAlign w:val="center"/>
          </w:tcPr>
          <w:p>
            <w:pPr>
              <w:pStyle w:val="20"/>
            </w:pPr>
            <w:r>
              <w:t>1000000%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 保障县团委下达的各项工作任务顺利完成</w:t>
            </w:r>
          </w:p>
        </w:tc>
      </w:tr>
    </w:tbl>
    <w:p>
      <w:pPr>
        <w:spacing w:line="2" w:lineRule="exact"/>
        <w:jc w:val="center"/>
      </w:pPr>
      <w:r>
        <w:rPr>
          <w:rFonts w:ascii="方正书宋_GBK" w:hAnsi="方正书宋_GBK" w:eastAsia="方正书宋_GBK" w:cs="方正书宋_GBK"/>
          <w:color w:val="000000"/>
          <w:sz w:val="21"/>
        </w:rPr>
        <w:t xml:space="preserve"> </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资金到位率</w:t>
            </w:r>
          </w:p>
        </w:tc>
        <w:tc>
          <w:tcPr>
            <w:tcW w:w="2891" w:type="dxa"/>
            <w:vAlign w:val="center"/>
          </w:tcPr>
          <w:p>
            <w:pPr>
              <w:pStyle w:val="19"/>
            </w:pPr>
            <w:r>
              <w:t>资金到位率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专款专用率</w:t>
            </w:r>
          </w:p>
        </w:tc>
        <w:tc>
          <w:tcPr>
            <w:tcW w:w="2891" w:type="dxa"/>
            <w:vAlign w:val="center"/>
          </w:tcPr>
          <w:p>
            <w:pPr>
              <w:pStyle w:val="19"/>
            </w:pPr>
            <w:r>
              <w:t>专款专用率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完成及时率</w:t>
            </w:r>
          </w:p>
        </w:tc>
        <w:tc>
          <w:tcPr>
            <w:tcW w:w="2891" w:type="dxa"/>
            <w:vAlign w:val="center"/>
          </w:tcPr>
          <w:p>
            <w:pPr>
              <w:pStyle w:val="19"/>
            </w:pPr>
            <w:r>
              <w:t>完成及时率</w:t>
            </w:r>
          </w:p>
        </w:tc>
        <w:tc>
          <w:tcPr>
            <w:tcW w:w="1276" w:type="dxa"/>
            <w:vAlign w:val="center"/>
          </w:tcPr>
          <w:p>
            <w:pPr>
              <w:pStyle w:val="19"/>
            </w:pPr>
            <w:r>
              <w:t>≥95 百分比</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w:t>
            </w:r>
          </w:p>
        </w:tc>
        <w:tc>
          <w:tcPr>
            <w:tcW w:w="2891" w:type="dxa"/>
            <w:vAlign w:val="center"/>
          </w:tcPr>
          <w:p>
            <w:pPr>
              <w:pStyle w:val="19"/>
            </w:pPr>
            <w:r>
              <w:t>预算</w:t>
            </w:r>
          </w:p>
        </w:tc>
        <w:tc>
          <w:tcPr>
            <w:tcW w:w="1276" w:type="dxa"/>
            <w:vAlign w:val="center"/>
          </w:tcPr>
          <w:p>
            <w:pPr>
              <w:pStyle w:val="19"/>
            </w:pPr>
            <w:r>
              <w:t>1 万元</w:t>
            </w:r>
          </w:p>
        </w:tc>
        <w:tc>
          <w:tcPr>
            <w:tcW w:w="1843" w:type="dxa"/>
            <w:vAlign w:val="center"/>
          </w:tcPr>
          <w:p>
            <w:pPr>
              <w:pStyle w:val="19"/>
            </w:pPr>
            <w:r>
              <w:t>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社会影响力</w:t>
            </w:r>
          </w:p>
        </w:tc>
        <w:tc>
          <w:tcPr>
            <w:tcW w:w="2891" w:type="dxa"/>
            <w:vAlign w:val="center"/>
          </w:tcPr>
          <w:p>
            <w:pPr>
              <w:pStyle w:val="19"/>
            </w:pPr>
            <w:r>
              <w:t>社会影响力</w:t>
            </w:r>
          </w:p>
        </w:tc>
        <w:tc>
          <w:tcPr>
            <w:tcW w:w="1276" w:type="dxa"/>
            <w:vAlign w:val="center"/>
          </w:tcPr>
          <w:p>
            <w:pPr>
              <w:pStyle w:val="19"/>
            </w:pPr>
            <w:r>
              <w:t xml:space="preserve"> 较好</w:t>
            </w:r>
          </w:p>
        </w:tc>
        <w:tc>
          <w:tcPr>
            <w:tcW w:w="1843" w:type="dxa"/>
            <w:vAlign w:val="center"/>
          </w:tcPr>
          <w:p>
            <w:pPr>
              <w:pStyle w:val="19"/>
            </w:pPr>
            <w:r>
              <w:t xml:space="preserve"> 依据文件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服务对象的满意度</w:t>
            </w:r>
          </w:p>
        </w:tc>
        <w:tc>
          <w:tcPr>
            <w:tcW w:w="2891" w:type="dxa"/>
            <w:vAlign w:val="center"/>
          </w:tcPr>
          <w:p>
            <w:pPr>
              <w:pStyle w:val="19"/>
            </w:pPr>
            <w:r>
              <w:t>服务对象的满意度</w:t>
            </w:r>
          </w:p>
        </w:tc>
        <w:tc>
          <w:tcPr>
            <w:tcW w:w="1276" w:type="dxa"/>
            <w:vAlign w:val="center"/>
          </w:tcPr>
          <w:p>
            <w:pPr>
              <w:pStyle w:val="19"/>
            </w:pPr>
            <w:r>
              <w:t xml:space="preserve"> 满意</w:t>
            </w:r>
          </w:p>
        </w:tc>
        <w:tc>
          <w:tcPr>
            <w:tcW w:w="1843" w:type="dxa"/>
            <w:vAlign w:val="center"/>
          </w:tcPr>
          <w:p>
            <w:pPr>
              <w:pStyle w:val="19"/>
            </w:pPr>
            <w:r>
              <w:t xml:space="preserve"> 依据文件</w:t>
            </w:r>
          </w:p>
        </w:tc>
      </w:tr>
    </w:tbl>
    <w:p/>
    <w:p/>
    <w:p>
      <w:pPr>
        <w:rPr>
          <w:rFonts w:ascii="宋体" w:hAnsi="宋体" w:cs="宋体"/>
          <w:b/>
          <w:bCs/>
          <w:color w:val="000000"/>
          <w:sz w:val="28"/>
          <w:szCs w:val="28"/>
        </w:rPr>
      </w:pPr>
      <w:bookmarkStart w:id="13" w:name="_Toc536436180"/>
    </w:p>
    <w:p>
      <w:pPr>
        <w:rPr>
          <w:rFonts w:ascii="宋体" w:hAnsi="宋体" w:cs="宋体" w:eastAsiaTheme="minorEastAsia"/>
          <w:b/>
          <w:bCs/>
          <w:color w:val="000000"/>
          <w:sz w:val="28"/>
          <w:szCs w:val="28"/>
          <w:lang w:eastAsia="zh-CN"/>
        </w:rPr>
      </w:pPr>
    </w:p>
    <w:p>
      <w:pPr>
        <w:rPr>
          <w:rFonts w:ascii="宋体" w:hAnsi="宋体" w:cs="宋体" w:eastAsiaTheme="minorEastAsia"/>
          <w:b/>
          <w:bCs/>
          <w:color w:val="000000"/>
          <w:sz w:val="28"/>
          <w:szCs w:val="28"/>
          <w:lang w:eastAsia="zh-CN"/>
        </w:rPr>
      </w:pPr>
    </w:p>
    <w:p>
      <w:pPr>
        <w:rPr>
          <w:rFonts w:ascii="宋体" w:hAnsi="宋体" w:cs="宋体"/>
          <w:b/>
          <w:bCs/>
          <w:color w:val="000000"/>
          <w:sz w:val="28"/>
          <w:szCs w:val="28"/>
        </w:rPr>
      </w:pPr>
      <w:r>
        <w:rPr>
          <w:rFonts w:hint="eastAsia" w:ascii="宋体" w:hAnsi="宋体" w:cs="宋体"/>
          <w:b/>
          <w:bCs/>
          <w:color w:val="000000"/>
          <w:sz w:val="28"/>
          <w:szCs w:val="28"/>
        </w:rPr>
        <w:t>六、政府采购预算情况</w:t>
      </w:r>
    </w:p>
    <w:p>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13"/>
      <w:r>
        <w:rPr>
          <w:rFonts w:hint="eastAsia" w:ascii="宋体" w:hAnsi="宋体" w:cs="宋体"/>
          <w:bCs/>
          <w:color w:val="000000"/>
          <w:sz w:val="28"/>
          <w:szCs w:val="28"/>
        </w:rPr>
        <w:t>.</w:t>
      </w:r>
    </w:p>
    <w:p>
      <w:pPr>
        <w:rPr>
          <w:rFonts w:ascii="宋体" w:hAnsi="宋体" w:cs="宋体"/>
          <w:bCs/>
          <w:color w:val="000000"/>
          <w:sz w:val="28"/>
          <w:szCs w:val="28"/>
        </w:rPr>
      </w:pPr>
      <w:r>
        <w:rPr>
          <w:rFonts w:hint="eastAsia" w:ascii="宋体" w:hAnsi="宋体" w:cs="宋体"/>
          <w:b/>
          <w:bCs/>
          <w:color w:val="000000"/>
          <w:sz w:val="28"/>
          <w:szCs w:val="28"/>
        </w:rPr>
        <w:t>七、国有资产信息情况</w:t>
      </w:r>
    </w:p>
    <w:p>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eastAsia="宋体"/>
          <w:sz w:val="28"/>
          <w:szCs w:val="28"/>
          <w:lang w:val="en-US" w:eastAsia="zh-CN"/>
        </w:rPr>
        <w:t>5</w:t>
      </w:r>
      <w:r>
        <w:rPr>
          <w:rFonts w:hint="eastAsia" w:ascii="宋体" w:hAnsi="宋体"/>
          <w:sz w:val="28"/>
          <w:szCs w:val="28"/>
        </w:rPr>
        <w:t>年末固定资产总金额21</w:t>
      </w:r>
      <w:r>
        <w:rPr>
          <w:rFonts w:hint="eastAsia" w:ascii="宋体" w:hAnsi="宋体" w:eastAsiaTheme="minorEastAsia"/>
          <w:sz w:val="28"/>
          <w:szCs w:val="28"/>
          <w:lang w:eastAsia="zh-CN"/>
        </w:rPr>
        <w:t>4.80</w:t>
      </w:r>
      <w:r>
        <w:rPr>
          <w:rFonts w:hint="eastAsia" w:ascii="宋体" w:hAnsi="宋体"/>
          <w:sz w:val="28"/>
          <w:szCs w:val="28"/>
        </w:rPr>
        <w:t>万元（详见下表）。</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eastAsiaTheme="minorEastAsia"/>
          <w:sz w:val="28"/>
          <w:szCs w:val="28"/>
          <w:lang w:eastAsia="zh-CN"/>
        </w:rPr>
        <w:t>4.80</w:t>
      </w:r>
      <w:r>
        <w:rPr>
          <w:rFonts w:hint="eastAsia" w:ascii="宋体" w:hAnsi="宋体" w:cs="仿宋"/>
          <w:color w:val="000000"/>
          <w:sz w:val="28"/>
          <w:szCs w:val="28"/>
        </w:rPr>
        <w:t>万元，（包括8个居委会办公设备、桌椅电器等）。</w:t>
      </w:r>
    </w:p>
    <w:p>
      <w:pPr>
        <w:spacing w:line="520" w:lineRule="exact"/>
        <w:ind w:firstLine="560" w:firstLineChars="200"/>
        <w:rPr>
          <w:rFonts w:ascii="宋体" w:hAnsi="宋体"/>
          <w:sz w:val="28"/>
          <w:szCs w:val="28"/>
        </w:rPr>
      </w:pPr>
    </w:p>
    <w:tbl>
      <w:tblPr>
        <w:tblStyle w:val="10"/>
        <w:tblW w:w="13280" w:type="dxa"/>
        <w:jc w:val="center"/>
        <w:tblLayout w:type="fixed"/>
        <w:tblCellMar>
          <w:top w:w="0" w:type="dxa"/>
          <w:left w:w="108" w:type="dxa"/>
          <w:bottom w:w="0" w:type="dxa"/>
          <w:right w:w="108" w:type="dxa"/>
        </w:tblCellMar>
      </w:tblPr>
      <w:tblGrid>
        <w:gridCol w:w="5748"/>
        <w:gridCol w:w="2399"/>
        <w:gridCol w:w="5133"/>
      </w:tblGrid>
      <w:tr>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pPr>
              <w:jc w:val="center"/>
              <w:rPr>
                <w:rFonts w:ascii="宋体" w:hAnsi="宋体" w:cs="宋体"/>
                <w:color w:val="000000"/>
                <w:sz w:val="28"/>
                <w:szCs w:val="28"/>
              </w:rPr>
            </w:pPr>
            <w:r>
              <w:rPr>
                <w:rFonts w:hint="eastAsia" w:ascii="宋体" w:hAnsi="宋体"/>
                <w:sz w:val="28"/>
                <w:szCs w:val="28"/>
              </w:rPr>
              <w:t>涞水县城区社区管理办公室</w:t>
            </w:r>
          </w:p>
        </w:tc>
      </w:tr>
      <w:tr>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eastAsia="宋体" w:cs="宋体"/>
                <w:bCs/>
                <w:color w:val="000000"/>
                <w:sz w:val="28"/>
                <w:szCs w:val="28"/>
                <w:lang w:val="en-US" w:eastAsia="zh-CN"/>
              </w:rPr>
              <w:t>4</w:t>
            </w:r>
            <w:r>
              <w:rPr>
                <w:rFonts w:hint="eastAsia" w:ascii="宋体" w:hAnsi="宋体" w:cs="宋体"/>
                <w:bCs/>
                <w:color w:val="000000"/>
                <w:sz w:val="28"/>
                <w:szCs w:val="28"/>
              </w:rPr>
              <w:t>年12月31日</w:t>
            </w:r>
          </w:p>
        </w:tc>
      </w:tr>
      <w:tr>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rPr>
            </w:pPr>
            <w:r>
              <w:rPr>
                <w:rFonts w:hint="eastAsia" w:ascii="宋体" w:hAnsi="宋体" w:cs="宋体"/>
                <w:b/>
                <w:bCs/>
                <w:color w:val="000000"/>
              </w:rPr>
              <w:t>价值（单位：万元）</w:t>
            </w:r>
          </w:p>
        </w:tc>
      </w:tr>
      <w:tr>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eastAsiaTheme="minorEastAsia"/>
                <w:b/>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r>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rPr>
            </w:pPr>
            <w:r>
              <w:rPr>
                <w:rFonts w:hint="eastAsia" w:ascii="宋体" w:hAnsi="宋体" w:cs="宋体"/>
                <w:color w:val="000000"/>
              </w:rPr>
              <w:t>无</w:t>
            </w:r>
          </w:p>
        </w:tc>
      </w:tr>
      <w:tr>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eastAsiaTheme="minorEastAsia"/>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bl>
    <w:p>
      <w:pPr>
        <w:spacing w:line="440" w:lineRule="exact"/>
        <w:ind w:firstLine="549" w:firstLineChars="196"/>
        <w:rPr>
          <w:rFonts w:ascii="宋体" w:hAnsi="宋体" w:cs="仿宋_GB2312"/>
          <w:b/>
          <w:sz w:val="28"/>
          <w:szCs w:val="28"/>
        </w:rPr>
      </w:pPr>
    </w:p>
    <w:p>
      <w:pPr>
        <w:spacing w:line="440" w:lineRule="exact"/>
        <w:ind w:firstLine="549" w:firstLineChars="196"/>
        <w:rPr>
          <w:rFonts w:ascii="宋体" w:hAnsi="宋体" w:cs="仿宋_GB2312"/>
          <w:b/>
          <w:sz w:val="28"/>
          <w:szCs w:val="28"/>
        </w:rPr>
      </w:pPr>
    </w:p>
    <w:p>
      <w:pPr>
        <w:spacing w:line="440" w:lineRule="exact"/>
        <w:ind w:firstLine="549" w:firstLineChars="196"/>
        <w:rPr>
          <w:rFonts w:ascii="宋体" w:hAnsi="宋体" w:cs="仿宋_GB2312"/>
          <w:b/>
          <w:sz w:val="28"/>
          <w:szCs w:val="28"/>
        </w:rPr>
      </w:pPr>
    </w:p>
    <w:p>
      <w:pPr>
        <w:spacing w:line="440" w:lineRule="exact"/>
        <w:ind w:firstLine="549" w:firstLineChars="196"/>
        <w:rPr>
          <w:rFonts w:ascii="宋体" w:hAnsi="宋体" w:cs="仿宋_GB2312"/>
          <w:b/>
          <w:sz w:val="28"/>
          <w:szCs w:val="28"/>
        </w:rPr>
      </w:pPr>
    </w:p>
    <w:p>
      <w:pPr>
        <w:spacing w:line="440" w:lineRule="exact"/>
        <w:ind w:firstLine="549" w:firstLineChars="196"/>
        <w:rPr>
          <w:rFonts w:ascii="宋体" w:hAnsi="宋体" w:cs="仿宋_GB2312"/>
          <w:b/>
          <w:sz w:val="28"/>
          <w:szCs w:val="28"/>
        </w:rPr>
      </w:pPr>
      <w:r>
        <w:rPr>
          <w:rFonts w:hint="eastAsia" w:ascii="宋体" w:hAnsi="宋体" w:cs="仿宋_GB2312"/>
          <w:b/>
          <w:sz w:val="28"/>
          <w:szCs w:val="28"/>
        </w:rPr>
        <w:t>八、专业名词解释</w:t>
      </w:r>
    </w:p>
    <w:p>
      <w:pPr>
        <w:spacing w:line="440" w:lineRule="exact"/>
        <w:ind w:firstLine="549"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pPr>
        <w:pStyle w:val="9"/>
        <w:spacing w:line="440" w:lineRule="exact"/>
        <w:ind w:firstLine="504" w:firstLineChars="180"/>
        <w:rPr>
          <w:rFonts w:cs="仿宋_GB2312"/>
          <w:sz w:val="28"/>
          <w:szCs w:val="28"/>
        </w:rPr>
      </w:pPr>
      <w:r>
        <w:rPr>
          <w:rStyle w:val="13"/>
          <w:rFonts w:cs="仿宋_GB2312"/>
          <w:sz w:val="28"/>
          <w:szCs w:val="28"/>
          <w:shd w:val="clear" w:color="auto" w:fill="FFFFFF"/>
        </w:rPr>
        <w:t>2</w:t>
      </w:r>
      <w:r>
        <w:rPr>
          <w:rStyle w:val="13"/>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pPr>
        <w:pStyle w:val="9"/>
        <w:spacing w:line="440" w:lineRule="exact"/>
        <w:ind w:firstLine="504" w:firstLineChars="180"/>
        <w:rPr>
          <w:sz w:val="28"/>
          <w:szCs w:val="28"/>
        </w:rPr>
      </w:pPr>
      <w:r>
        <w:rPr>
          <w:rStyle w:val="13"/>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pPr>
        <w:pStyle w:val="9"/>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pPr>
        <w:pStyle w:val="9"/>
        <w:spacing w:line="440" w:lineRule="exact"/>
        <w:ind w:firstLine="560"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9"/>
        <w:spacing w:line="440" w:lineRule="exact"/>
        <w:ind w:firstLine="560"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
        <w:spacing w:line="440" w:lineRule="exact"/>
        <w:ind w:firstLine="560" w:firstLineChars="200"/>
        <w:rPr>
          <w:sz w:val="28"/>
          <w:szCs w:val="28"/>
        </w:rPr>
      </w:pPr>
      <w:r>
        <w:rPr>
          <w:rFonts w:hint="eastAsia" w:cs="仿宋_GB2312"/>
          <w:b/>
          <w:sz w:val="28"/>
          <w:szCs w:val="28"/>
        </w:rPr>
        <w:t>九、其他需要说明的事项</w:t>
      </w:r>
    </w:p>
    <w:p>
      <w:pPr>
        <w:spacing w:line="500" w:lineRule="exact"/>
        <w:ind w:firstLine="560" w:firstLineChars="200"/>
        <w:outlineLvl w:val="0"/>
        <w:rPr>
          <w:rFonts w:ascii="宋体" w:hAnsi="宋体"/>
          <w:sz w:val="28"/>
          <w:szCs w:val="28"/>
        </w:rPr>
      </w:pPr>
      <w:r>
        <w:rPr>
          <w:rFonts w:hint="eastAsia" w:ascii="宋体" w:hAnsi="宋体"/>
          <w:sz w:val="28"/>
          <w:szCs w:val="28"/>
        </w:rPr>
        <w:t>我部门无</w:t>
      </w:r>
      <w:r>
        <w:rPr>
          <w:rFonts w:hint="eastAsia" w:ascii="宋体" w:hAnsi="宋体" w:eastAsia="宋体"/>
          <w:sz w:val="28"/>
          <w:szCs w:val="28"/>
          <w:lang w:eastAsia="zh-CN"/>
        </w:rPr>
        <w:t>其他需要说明的事项</w:t>
      </w:r>
      <w:r>
        <w:rPr>
          <w:rFonts w:hint="eastAsia" w:ascii="宋体" w:hAnsi="宋体"/>
          <w:sz w:val="28"/>
          <w:szCs w:val="28"/>
        </w:rPr>
        <w:t>。</w:t>
      </w:r>
    </w:p>
    <w:p>
      <w:pPr>
        <w:spacing w:line="560" w:lineRule="exact"/>
        <w:ind w:firstLine="480" w:firstLineChars="200"/>
        <w:outlineLvl w:val="0"/>
        <w:rPr>
          <w:rFonts w:ascii="仿宋" w:hAnsi="仿宋" w:eastAsia="仿宋"/>
        </w:rPr>
      </w:pPr>
    </w:p>
    <w:p>
      <w:pPr>
        <w:spacing w:line="300" w:lineRule="exact"/>
        <w:ind w:firstLine="480" w:firstLineChars="200"/>
        <w:rPr>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书宋_GBK">
    <w:altName w:val="微软雅黑"/>
    <w:panose1 w:val="02000000000000000000"/>
    <w:charset w:val="86"/>
    <w:family w:val="roman"/>
    <w:pitch w:val="default"/>
    <w:sig w:usb0="00000000" w:usb1="00000000" w:usb2="00000000" w:usb3="00000000" w:csb0="00040000" w:csb1="00000000"/>
  </w:font>
  <w:font w:name="方正楷体_GBK">
    <w:altName w:val="微软雅黑"/>
    <w:panose1 w:val="02000000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8D3D28"/>
    <w:multiLevelType w:val="singleLevel"/>
    <w:tmpl w:val="F78D3D28"/>
    <w:lvl w:ilvl="0" w:tentative="0">
      <w:start w:val="2"/>
      <w:numFmt w:val="decimal"/>
      <w:suff w:val="nothing"/>
      <w:lvlText w:val="%1．"/>
      <w:lvlJc w:val="left"/>
    </w:lvl>
  </w:abstractNum>
  <w:abstractNum w:abstractNumId="1">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Njg3NThlYzU3MzM5NzYwMDk5YmI2ZjRiMmJhNTEifQ=="/>
  </w:docVars>
  <w:rsids>
    <w:rsidRoot w:val="00781D3A"/>
    <w:rsid w:val="00087BBD"/>
    <w:rsid w:val="000E2D8C"/>
    <w:rsid w:val="00156786"/>
    <w:rsid w:val="001C0AE6"/>
    <w:rsid w:val="001D7814"/>
    <w:rsid w:val="00240405"/>
    <w:rsid w:val="002A3237"/>
    <w:rsid w:val="0033440F"/>
    <w:rsid w:val="00382222"/>
    <w:rsid w:val="003F0A66"/>
    <w:rsid w:val="004671A8"/>
    <w:rsid w:val="00472F0F"/>
    <w:rsid w:val="004A499D"/>
    <w:rsid w:val="004C7DCA"/>
    <w:rsid w:val="005160E6"/>
    <w:rsid w:val="00573094"/>
    <w:rsid w:val="005F77A7"/>
    <w:rsid w:val="00620678"/>
    <w:rsid w:val="00684FA5"/>
    <w:rsid w:val="006B610F"/>
    <w:rsid w:val="006C6E1B"/>
    <w:rsid w:val="006F71AB"/>
    <w:rsid w:val="007028C5"/>
    <w:rsid w:val="007402F6"/>
    <w:rsid w:val="007644BA"/>
    <w:rsid w:val="00781D3A"/>
    <w:rsid w:val="00791CF2"/>
    <w:rsid w:val="00821C63"/>
    <w:rsid w:val="0082252B"/>
    <w:rsid w:val="008236D4"/>
    <w:rsid w:val="008624B3"/>
    <w:rsid w:val="00930996"/>
    <w:rsid w:val="00976938"/>
    <w:rsid w:val="0099623A"/>
    <w:rsid w:val="009C206B"/>
    <w:rsid w:val="00A560CA"/>
    <w:rsid w:val="00AA7759"/>
    <w:rsid w:val="00AD6FC4"/>
    <w:rsid w:val="00AE157C"/>
    <w:rsid w:val="00B21251"/>
    <w:rsid w:val="00B75BD0"/>
    <w:rsid w:val="00B9396C"/>
    <w:rsid w:val="00B93E5B"/>
    <w:rsid w:val="00BC0518"/>
    <w:rsid w:val="00C409C0"/>
    <w:rsid w:val="00C528EC"/>
    <w:rsid w:val="00C551BF"/>
    <w:rsid w:val="00C65A45"/>
    <w:rsid w:val="00C84C2E"/>
    <w:rsid w:val="00C92AE3"/>
    <w:rsid w:val="00CA59D1"/>
    <w:rsid w:val="00CB2586"/>
    <w:rsid w:val="00CB6BE0"/>
    <w:rsid w:val="00CF6148"/>
    <w:rsid w:val="00D2657E"/>
    <w:rsid w:val="00D40DEE"/>
    <w:rsid w:val="00D42B1A"/>
    <w:rsid w:val="00DA6F8C"/>
    <w:rsid w:val="00DC041D"/>
    <w:rsid w:val="00DE32C6"/>
    <w:rsid w:val="00DF7C5F"/>
    <w:rsid w:val="00E5639D"/>
    <w:rsid w:val="00E6241B"/>
    <w:rsid w:val="00EA41AE"/>
    <w:rsid w:val="00ED0E08"/>
    <w:rsid w:val="00ED2EDE"/>
    <w:rsid w:val="00F37B70"/>
    <w:rsid w:val="00F41369"/>
    <w:rsid w:val="00F43592"/>
    <w:rsid w:val="00F568E4"/>
    <w:rsid w:val="00FD133D"/>
    <w:rsid w:val="00FE3223"/>
    <w:rsid w:val="01AE628B"/>
    <w:rsid w:val="054B4674"/>
    <w:rsid w:val="0736266F"/>
    <w:rsid w:val="0AF938F6"/>
    <w:rsid w:val="0D422685"/>
    <w:rsid w:val="0F2B47F4"/>
    <w:rsid w:val="138A4E14"/>
    <w:rsid w:val="17127AE4"/>
    <w:rsid w:val="1ED01164"/>
    <w:rsid w:val="1EFEA2BA"/>
    <w:rsid w:val="1F001077"/>
    <w:rsid w:val="249E580D"/>
    <w:rsid w:val="2F2457F9"/>
    <w:rsid w:val="2F3379F6"/>
    <w:rsid w:val="314E4640"/>
    <w:rsid w:val="37CF26CA"/>
    <w:rsid w:val="3CF73A3E"/>
    <w:rsid w:val="3DE47EA4"/>
    <w:rsid w:val="3E9F36E1"/>
    <w:rsid w:val="3F6E2929"/>
    <w:rsid w:val="48284AC3"/>
    <w:rsid w:val="48BA73C9"/>
    <w:rsid w:val="4A6E08DD"/>
    <w:rsid w:val="54DA425D"/>
    <w:rsid w:val="56180052"/>
    <w:rsid w:val="56F454FF"/>
    <w:rsid w:val="57A84375"/>
    <w:rsid w:val="58F72821"/>
    <w:rsid w:val="597F0D42"/>
    <w:rsid w:val="5ADA261C"/>
    <w:rsid w:val="5AE027EA"/>
    <w:rsid w:val="5B01542B"/>
    <w:rsid w:val="5DAA329F"/>
    <w:rsid w:val="5DEF7AFB"/>
    <w:rsid w:val="5EE22A8D"/>
    <w:rsid w:val="5F201F1F"/>
    <w:rsid w:val="60054E80"/>
    <w:rsid w:val="618868A7"/>
    <w:rsid w:val="6FB04A57"/>
    <w:rsid w:val="73F445A3"/>
    <w:rsid w:val="795E06ED"/>
    <w:rsid w:val="7AB54FCB"/>
    <w:rsid w:val="7BC72161"/>
    <w:rsid w:val="7FC8144B"/>
    <w:rsid w:val="7FFD33F2"/>
    <w:rsid w:val="DB5F2483"/>
    <w:rsid w:val="F745BCC6"/>
    <w:rsid w:val="FBFDBA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Balloon Text"/>
    <w:basedOn w:val="1"/>
    <w:link w:val="39"/>
    <w:semiHidden/>
    <w:unhideWhenUsed/>
    <w:qFormat/>
    <w:uiPriority w:val="99"/>
    <w:rPr>
      <w:sz w:val="18"/>
      <w:szCs w:val="18"/>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99"/>
    <w:pPr>
      <w:spacing w:before="100" w:beforeAutospacing="1" w:after="100" w:afterAutospacing="1"/>
    </w:pPr>
    <w:rPr>
      <w:rFonts w:ascii="宋体" w:hAnsi="宋体" w:cs="宋体"/>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styleId="38">
    <w:name w:val="List Paragraph"/>
    <w:basedOn w:val="1"/>
    <w:qFormat/>
    <w:uiPriority w:val="34"/>
    <w:pPr>
      <w:ind w:firstLine="420" w:firstLineChars="200"/>
    </w:pPr>
  </w:style>
  <w:style w:type="character" w:customStyle="1" w:styleId="39">
    <w:name w:val="批注框文本 Char"/>
    <w:basedOn w:val="12"/>
    <w:link w:val="3"/>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8558</Words>
  <Characters>6733</Characters>
  <Lines>56</Lines>
  <Paragraphs>30</Paragraphs>
  <TotalTime>13</TotalTime>
  <ScaleCrop>false</ScaleCrop>
  <LinksUpToDate>false</LinksUpToDate>
  <CharactersWithSpaces>15261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2022-02-25T10:21:00Z</dcterms:created>
  <dc:creator>Administrator</dc:creator>
  <cp:lastModifiedBy>Administrator</cp:lastModifiedBy>
  <cp:lastPrinted>2022-06-22T14:37:00Z</cp:lastPrinted>
  <dcterms:modified xsi:type="dcterms:W3CDTF">2025-03-04T08:24:18Z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ED62BAF6DA9A4AC4BA4626BD85D2A716</vt:lpwstr>
  </property>
</Properties>
</file>