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D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保定市生态环境</w:t>
      </w:r>
      <w:bookmarkStart w:id="0" w:name="_GoBack"/>
      <w:bookmarkEnd w:id="0"/>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局涞水县分局</w:t>
      </w:r>
    </w:p>
    <w:p w14:paraId="37E9C4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202</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年政府信息公开工作年度报告</w:t>
      </w:r>
    </w:p>
    <w:p w14:paraId="7110FB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sz w:val="28"/>
          <w:szCs w:val="28"/>
        </w:rPr>
      </w:pPr>
    </w:p>
    <w:p w14:paraId="4FEF1E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根据《中华人民共和国政府信息公开条例》规定，保定市生态环境局涞水县分局2024年政府信息公开工作年度报告。所列数据的统计期限从2024年1月1日起至2024年12月31日止。</w:t>
      </w:r>
    </w:p>
    <w:p w14:paraId="4CB11A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14:paraId="4E1FC8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年，在县委、县政府的领导下，在县政务公开办的具体指导下，我局认真贯彻</w:t>
      </w:r>
      <w:r>
        <w:rPr>
          <w:rFonts w:hint="eastAsia" w:ascii="仿宋_GB2312" w:hAnsi="仿宋_GB2312" w:eastAsia="仿宋_GB2312" w:cs="仿宋_GB2312"/>
          <w:i w:val="0"/>
          <w:iCs w:val="0"/>
          <w:caps w:val="0"/>
          <w:color w:val="000000"/>
          <w:spacing w:val="0"/>
          <w:sz w:val="32"/>
          <w:szCs w:val="32"/>
          <w:lang w:val="en-US" w:eastAsia="zh-CN"/>
        </w:rPr>
        <w:t>落实《中华人民共和国环境保护法》《中华人民共和国政府信息公开条例》、生态环境部《环境信息公开办法(试行)》，严格按照《涞水县2024年政务公开工作要点》要求，逐条对标、补齐短板，进一步强化政务公开工作组织领导、夯实政务公开工作队伍建设、全面完善公开工作体系、全力抓好政府信息公开重点要点，切实做好政府信息公开各项工作。</w:t>
      </w:r>
    </w:p>
    <w:p w14:paraId="63E34F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6"/>
        <w:jc w:val="both"/>
        <w:textAlignment w:val="auto"/>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_GB2312" w:hAnsi="楷体_GB2312" w:eastAsia="楷体_GB2312" w:cs="楷体_GB2312"/>
          <w:b/>
          <w:bCs/>
          <w:i w:val="0"/>
          <w:iCs w:val="0"/>
          <w:caps w:val="0"/>
          <w:color w:val="000000"/>
          <w:spacing w:val="0"/>
          <w:kern w:val="2"/>
          <w:sz w:val="32"/>
          <w:szCs w:val="32"/>
          <w:lang w:val="en-US" w:eastAsia="zh-CN" w:bidi="ar-SA"/>
        </w:rPr>
        <w:t>（一）主动公开方面。</w:t>
      </w:r>
      <w:r>
        <w:rPr>
          <w:rFonts w:hint="eastAsia" w:ascii="仿宋_GB2312" w:hAnsi="仿宋_GB2312" w:eastAsia="仿宋_GB2312" w:cs="仿宋_GB2312"/>
          <w:i w:val="0"/>
          <w:iCs w:val="0"/>
          <w:caps w:val="0"/>
          <w:color w:val="000000"/>
          <w:spacing w:val="0"/>
          <w:kern w:val="2"/>
          <w:sz w:val="32"/>
          <w:szCs w:val="32"/>
          <w:lang w:val="en-US" w:eastAsia="zh-CN" w:bidi="ar-SA"/>
        </w:rPr>
        <w:t>坚持以公开为常态、不公开为例外，遵循公正、公平、合法、便民的原则，细化实化公开内容，持续推进政府网站线上线下数据互联互通，围绕深入打好污染防治攻坚战、助企便民服务、规范行政执法等内容，坚持“应公开、尽公开”原则，高效、精准公开生态环境保护信息、环境政策措施、环境治理成效，满足公众查询需求，有针对性地及时回应公众关心的生态环境问题。</w:t>
      </w:r>
    </w:p>
    <w:p w14:paraId="742A52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6"/>
        <w:jc w:val="both"/>
        <w:textAlignment w:val="auto"/>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_GB2312" w:hAnsi="楷体_GB2312" w:eastAsia="楷体_GB2312" w:cs="楷体_GB2312"/>
          <w:b/>
          <w:bCs/>
          <w:i w:val="0"/>
          <w:iCs w:val="0"/>
          <w:caps w:val="0"/>
          <w:color w:val="000000"/>
          <w:spacing w:val="0"/>
          <w:kern w:val="2"/>
          <w:sz w:val="32"/>
          <w:szCs w:val="32"/>
          <w:lang w:val="en-US" w:eastAsia="zh-CN" w:bidi="ar-SA"/>
        </w:rPr>
        <w:t>（二）依申请公开方面。</w:t>
      </w:r>
      <w:r>
        <w:rPr>
          <w:rFonts w:hint="eastAsia" w:ascii="仿宋_GB2312" w:hAnsi="仿宋_GB2312" w:eastAsia="仿宋_GB2312" w:cs="仿宋_GB2312"/>
          <w:i w:val="0"/>
          <w:iCs w:val="0"/>
          <w:caps w:val="0"/>
          <w:color w:val="000000"/>
          <w:spacing w:val="0"/>
          <w:kern w:val="2"/>
          <w:sz w:val="32"/>
          <w:szCs w:val="32"/>
          <w:lang w:val="en-US" w:eastAsia="zh-CN" w:bidi="ar-SA"/>
        </w:rPr>
        <w:t>在县政府网站公开了信息公开指南，制定了《政府信息公开申请表》，当面申请、网上申请平台和信函申请渠道畅通。按便民利民原则，在局行政执法服设立依申请公开受理点，并优化了工作机制，建立了清单化台账，明确了依申请公开等具体工作流程和工作分工，确保信息公开申请能及时办理反馈。同时，不断推进政府信息公开标准化建设，严格按照《条例》等相关法律法规，规范做好政府信息公开申请接收、登记、办理、审核、答复、归档全链条工作,切实保障公众的知情权和监督权。2024年,收到依申请公开2件，均按要求在法定时间内完成办理答复，未发生因申请信息公开引发的行政复议和行政诉讼案件。</w:t>
      </w:r>
    </w:p>
    <w:p w14:paraId="1D41E9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3" w:firstLineChars="200"/>
        <w:jc w:val="both"/>
        <w:textAlignment w:val="auto"/>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_GB2312" w:hAnsi="楷体_GB2312" w:eastAsia="楷体_GB2312" w:cs="楷体_GB2312"/>
          <w:b/>
          <w:bCs/>
          <w:i w:val="0"/>
          <w:iCs w:val="0"/>
          <w:caps w:val="0"/>
          <w:color w:val="000000"/>
          <w:spacing w:val="0"/>
          <w:kern w:val="2"/>
          <w:sz w:val="32"/>
          <w:szCs w:val="32"/>
          <w:lang w:val="en-US" w:eastAsia="zh-CN" w:bidi="ar-SA"/>
        </w:rPr>
        <w:t>（三）政府信息管理方面。</w:t>
      </w:r>
      <w:r>
        <w:rPr>
          <w:rFonts w:hint="eastAsia" w:ascii="仿宋_GB2312" w:hAnsi="仿宋_GB2312" w:eastAsia="仿宋_GB2312" w:cs="仿宋_GB2312"/>
          <w:i w:val="0"/>
          <w:iCs w:val="0"/>
          <w:caps w:val="0"/>
          <w:color w:val="000000"/>
          <w:spacing w:val="0"/>
          <w:kern w:val="2"/>
          <w:sz w:val="32"/>
          <w:szCs w:val="32"/>
          <w:lang w:val="en-US" w:eastAsia="zh-CN" w:bidi="ar-SA"/>
        </w:rPr>
        <w:t>局主要领导高度重视政务公开工作，坚持亲自研究，亲自部署，做到与污染防治工作同部署、同考核。进一步优化调整局政务公开领导小组，明确专人专职督办政府信息公开工作，各股室明确具体信息员，负责推动本单位信息公开工作，形成了齐抓共管，层层落实的政府信息公开工作新格局。同时，针对政务新媒体、政府信息公开专栏、政策解读等重点环节，加强督促检查，对发现的问题及时督促整改到位。</w:t>
      </w:r>
    </w:p>
    <w:p w14:paraId="66869C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kern w:val="2"/>
          <w:sz w:val="32"/>
          <w:szCs w:val="32"/>
          <w:lang w:val="en-US" w:eastAsia="zh-CN" w:bidi="ar-SA"/>
        </w:rPr>
        <w:t>（四）政府信息公开平台建设方面。</w:t>
      </w:r>
      <w:r>
        <w:rPr>
          <w:rFonts w:hint="eastAsia" w:ascii="仿宋_GB2312" w:hAnsi="仿宋_GB2312" w:eastAsia="仿宋_GB2312" w:cs="仿宋_GB2312"/>
          <w:color w:val="auto"/>
          <w:kern w:val="2"/>
          <w:sz w:val="32"/>
          <w:szCs w:val="32"/>
          <w:u w:val="none"/>
          <w:lang w:val="en-US" w:eastAsia="zh-CN" w:bidi="ar-SA"/>
        </w:rPr>
        <w:t>信息发布严格把关，坚持“先审后上、分级负责、保证质量”的原则，保证了信息发布的准确性和时效性，坚持以服务群众为宗旨，不断优化公开内容，提高政务服务群众的能力。不断巩固政务新媒体阵地，畅通“美丽生态涞水”微信公众号。2024年，通过“美丽生态涞水”微信公众号全年发布原创文章、图片和视频37篇，报送政务信息72篇，被中央、省、市各级媒体平台采用57篇，有效扩大宣传面，同时与群众互动进一步增强，保定市“国际生物多样性日”主会场宣传活动在我县举办，全力营造保护生态环境的浓厚氛围。</w:t>
      </w:r>
      <w:r>
        <w:rPr>
          <w:rFonts w:hint="eastAsia" w:ascii="仿宋_GB2312" w:hAnsi="仿宋_GB2312" w:eastAsia="仿宋_GB2312" w:cs="仿宋_GB2312"/>
          <w:i w:val="0"/>
          <w:iCs w:val="0"/>
          <w:caps w:val="0"/>
          <w:color w:val="000000"/>
          <w:spacing w:val="0"/>
          <w:sz w:val="32"/>
          <w:szCs w:val="32"/>
        </w:rPr>
        <w:t xml:space="preserve"> </w:t>
      </w:r>
    </w:p>
    <w:p w14:paraId="38C3E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1"/>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i w:val="0"/>
          <w:iCs w:val="0"/>
          <w:caps w:val="0"/>
          <w:color w:val="000000"/>
          <w:spacing w:val="0"/>
          <w:kern w:val="2"/>
          <w:sz w:val="32"/>
          <w:szCs w:val="32"/>
          <w:lang w:val="en-US" w:eastAsia="zh-CN" w:bidi="ar-SA"/>
        </w:rPr>
        <w:t>（五）监督保障方面。</w:t>
      </w:r>
      <w:r>
        <w:rPr>
          <w:rFonts w:hint="eastAsia" w:ascii="仿宋_GB2312" w:hAnsi="仿宋_GB2312" w:eastAsia="仿宋_GB2312" w:cs="仿宋_GB2312"/>
          <w:color w:val="auto"/>
          <w:kern w:val="2"/>
          <w:sz w:val="32"/>
          <w:szCs w:val="32"/>
          <w:u w:val="none"/>
          <w:lang w:val="en-US" w:eastAsia="zh-CN" w:bidi="ar-SA"/>
        </w:rPr>
        <w:t>将环境信息公开工作列入重要议事日程，主要领导亲自抓、分管领导具体抓，由专人负责，定期组织研究和解决环境信息公开过程中遇到的问题，督导、检查和处理环境信息公开相关工作等，实现了领导、机构、人员“三到位”。对重大事项的公开，经分管领导审核并签署意见后报局长审定。按要求做好政府信息保密审查工作，严格审查标准，规定所有公开的信息都要进行严格的逐级审批，重要信息必须经主要领导审签后才可公开，局机关各股室严格按照政务公开责任主体和时限要求规范有序开展工作，及时做好“回头看”，确保严格按照政务公开责任主体和时限要求规范有序开展工作，发现问题及时整改。</w:t>
      </w:r>
    </w:p>
    <w:p w14:paraId="567B60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二、主动公开政府信息情况</w:t>
      </w:r>
    </w:p>
    <w:tbl>
      <w:tblPr>
        <w:tblStyle w:val="5"/>
        <w:tblW w:w="0" w:type="auto"/>
        <w:jc w:val="center"/>
        <w:tblLayout w:type="autofit"/>
        <w:tblCellMar>
          <w:top w:w="0" w:type="dxa"/>
          <w:left w:w="10" w:type="dxa"/>
          <w:bottom w:w="0" w:type="dxa"/>
          <w:right w:w="10" w:type="dxa"/>
        </w:tblCellMar>
      </w:tblPr>
      <w:tblGrid>
        <w:gridCol w:w="2087"/>
        <w:gridCol w:w="2088"/>
        <w:gridCol w:w="2137"/>
        <w:gridCol w:w="2106"/>
      </w:tblGrid>
      <w:tr w14:paraId="4FE8970D">
        <w:tblPrEx>
          <w:tblCellMar>
            <w:top w:w="0" w:type="dxa"/>
            <w:left w:w="10" w:type="dxa"/>
            <w:bottom w:w="0" w:type="dxa"/>
            <w:right w:w="10" w:type="dxa"/>
          </w:tblCellMar>
        </w:tblPrEx>
        <w:trPr>
          <w:jc w:val="center"/>
        </w:trPr>
        <w:tc>
          <w:tcPr>
            <w:tcW w:w="9740" w:type="dxa"/>
            <w:gridSpan w:val="4"/>
            <w:tcBorders>
              <w:top w:val="single" w:color="000000" w:sz="8" w:space="0"/>
              <w:left w:val="single" w:color="000000" w:sz="8" w:space="0"/>
              <w:bottom w:val="single" w:color="000000" w:sz="8" w:space="0"/>
              <w:right w:val="single" w:color="000000" w:sz="8" w:space="0"/>
            </w:tcBorders>
            <w:shd w:val="clear" w:color="auto" w:fill="C6D9F1"/>
            <w:tcMar>
              <w:left w:w="56" w:type="dxa"/>
              <w:right w:w="56" w:type="dxa"/>
            </w:tcMar>
            <w:vAlign w:val="center"/>
          </w:tcPr>
          <w:p w14:paraId="67460BE8">
            <w:pPr>
              <w:jc w:val="center"/>
              <w:rPr>
                <w:rFonts w:ascii="宋体" w:hAnsi="宋体" w:eastAsia="宋体" w:cs="宋体"/>
              </w:rPr>
            </w:pPr>
            <w:r>
              <w:rPr>
                <w:rFonts w:ascii="宋体" w:hAnsi="宋体" w:eastAsia="宋体" w:cs="宋体"/>
                <w:color w:val="000000"/>
                <w:sz w:val="20"/>
              </w:rPr>
              <w:t>第二十条第（一）项</w:t>
            </w:r>
          </w:p>
        </w:tc>
      </w:tr>
      <w:tr w14:paraId="024D35F4">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3D6BE880">
            <w:pPr>
              <w:jc w:val="center"/>
              <w:rPr>
                <w:rFonts w:ascii="宋体" w:hAnsi="宋体" w:eastAsia="宋体" w:cs="宋体"/>
              </w:rPr>
            </w:pPr>
            <w:r>
              <w:rPr>
                <w:rFonts w:ascii="宋体" w:hAnsi="宋体" w:eastAsia="宋体" w:cs="宋体"/>
                <w:color w:val="000000"/>
                <w:sz w:val="20"/>
              </w:rPr>
              <w:t>信息内容</w:t>
            </w:r>
          </w:p>
        </w:tc>
        <w:tc>
          <w:tcPr>
            <w:tcW w:w="2435" w:type="dxa"/>
            <w:tcBorders>
              <w:top w:val="single" w:color="000000" w:sz="8"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51C5EC6F">
            <w:pPr>
              <w:jc w:val="center"/>
              <w:rPr>
                <w:rFonts w:ascii="宋体" w:hAnsi="宋体" w:eastAsia="宋体" w:cs="宋体"/>
              </w:rPr>
            </w:pPr>
            <w:r>
              <w:rPr>
                <w:rFonts w:ascii="宋体" w:hAnsi="宋体" w:eastAsia="宋体" w:cs="宋体"/>
                <w:color w:val="000000"/>
                <w:sz w:val="20"/>
              </w:rPr>
              <w:t>本年</w:t>
            </w:r>
            <w:r>
              <w:rPr>
                <w:rFonts w:ascii="宋体" w:hAnsi="宋体" w:eastAsia="宋体" w:cs="宋体"/>
                <w:sz w:val="20"/>
              </w:rPr>
              <w:t>制发件数</w:t>
            </w:r>
          </w:p>
        </w:tc>
        <w:tc>
          <w:tcPr>
            <w:tcW w:w="2435" w:type="dxa"/>
            <w:tcBorders>
              <w:top w:val="single" w:color="000000" w:sz="8"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2F63AE0F">
            <w:pPr>
              <w:jc w:val="center"/>
              <w:rPr>
                <w:rFonts w:ascii="宋体" w:hAnsi="宋体" w:eastAsia="宋体" w:cs="宋体"/>
              </w:rPr>
            </w:pPr>
            <w:r>
              <w:rPr>
                <w:rFonts w:ascii="宋体" w:hAnsi="宋体" w:eastAsia="宋体" w:cs="宋体"/>
                <w:color w:val="000000"/>
                <w:sz w:val="20"/>
              </w:rPr>
              <w:t>本年废止件数</w:t>
            </w:r>
          </w:p>
        </w:tc>
        <w:tc>
          <w:tcPr>
            <w:tcW w:w="2435" w:type="dxa"/>
            <w:tcBorders>
              <w:top w:val="single" w:color="000000" w:sz="8"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6A33C407">
            <w:pPr>
              <w:jc w:val="center"/>
              <w:rPr>
                <w:rFonts w:ascii="宋体" w:hAnsi="宋体" w:eastAsia="宋体" w:cs="宋体"/>
              </w:rPr>
            </w:pPr>
            <w:r>
              <w:rPr>
                <w:rFonts w:ascii="宋体" w:hAnsi="宋体" w:eastAsia="宋体" w:cs="宋体"/>
                <w:color w:val="000000"/>
                <w:sz w:val="20"/>
              </w:rPr>
              <w:t>现行有效件</w:t>
            </w:r>
            <w:r>
              <w:rPr>
                <w:rFonts w:ascii="宋体" w:hAnsi="宋体" w:eastAsia="宋体" w:cs="宋体"/>
                <w:sz w:val="20"/>
              </w:rPr>
              <w:t>数</w:t>
            </w:r>
          </w:p>
        </w:tc>
      </w:tr>
      <w:tr w14:paraId="2069259A">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2579756F">
            <w:pPr>
              <w:jc w:val="left"/>
              <w:rPr>
                <w:rFonts w:ascii="宋体" w:hAnsi="宋体" w:eastAsia="宋体" w:cs="宋体"/>
              </w:rPr>
            </w:pPr>
            <w:r>
              <w:rPr>
                <w:rFonts w:ascii="宋体" w:hAnsi="宋体" w:eastAsia="宋体" w:cs="宋体"/>
                <w:color w:val="000000"/>
                <w:sz w:val="20"/>
              </w:rPr>
              <w:t>规章</w:t>
            </w:r>
          </w:p>
        </w:tc>
        <w:tc>
          <w:tcPr>
            <w:tcW w:w="2435" w:type="dxa"/>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0937A8B5">
            <w:pPr>
              <w:jc w:val="center"/>
              <w:rPr>
                <w:rFonts w:ascii="宋体" w:hAnsi="宋体" w:eastAsia="宋体" w:cs="宋体"/>
              </w:rPr>
            </w:pPr>
            <w:r>
              <w:rPr>
                <w:rFonts w:ascii="宋体" w:hAnsi="宋体" w:eastAsia="宋体" w:cs="宋体"/>
                <w:color w:val="000000"/>
                <w:sz w:val="20"/>
              </w:rPr>
              <w:t>　　0</w:t>
            </w:r>
          </w:p>
        </w:tc>
        <w:tc>
          <w:tcPr>
            <w:tcW w:w="2435" w:type="dxa"/>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42AA3605">
            <w:pPr>
              <w:jc w:val="center"/>
              <w:rPr>
                <w:rFonts w:ascii="宋体" w:hAnsi="宋体" w:eastAsia="宋体" w:cs="宋体"/>
              </w:rPr>
            </w:pPr>
            <w:r>
              <w:rPr>
                <w:rFonts w:ascii="宋体" w:hAnsi="宋体" w:eastAsia="宋体" w:cs="宋体"/>
                <w:color w:val="000000"/>
                <w:sz w:val="20"/>
              </w:rPr>
              <w:t> 　0</w:t>
            </w:r>
          </w:p>
        </w:tc>
        <w:tc>
          <w:tcPr>
            <w:tcW w:w="2435" w:type="dxa"/>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26B91360">
            <w:pPr>
              <w:jc w:val="center"/>
              <w:rPr>
                <w:rFonts w:ascii="宋体" w:hAnsi="宋体" w:eastAsia="宋体" w:cs="宋体"/>
              </w:rPr>
            </w:pPr>
            <w:r>
              <w:rPr>
                <w:rFonts w:ascii="宋体" w:hAnsi="宋体" w:eastAsia="宋体" w:cs="宋体"/>
              </w:rPr>
              <w:t> 0</w:t>
            </w:r>
          </w:p>
        </w:tc>
      </w:tr>
      <w:tr w14:paraId="1E9540AB">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300B9E38">
            <w:pPr>
              <w:jc w:val="left"/>
              <w:rPr>
                <w:rFonts w:ascii="宋体" w:hAnsi="宋体" w:eastAsia="宋体" w:cs="宋体"/>
              </w:rPr>
            </w:pPr>
            <w:r>
              <w:rPr>
                <w:rFonts w:ascii="宋体" w:hAnsi="宋体" w:eastAsia="宋体" w:cs="宋体"/>
                <w:color w:val="000000"/>
                <w:sz w:val="20"/>
              </w:rPr>
              <w:t>行政规范性文件</w:t>
            </w:r>
          </w:p>
        </w:tc>
        <w:tc>
          <w:tcPr>
            <w:tcW w:w="2435" w:type="dxa"/>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5ACFAEFD">
            <w:pPr>
              <w:jc w:val="center"/>
              <w:rPr>
                <w:rFonts w:ascii="宋体" w:hAnsi="宋体" w:eastAsia="宋体" w:cs="宋体"/>
              </w:rPr>
            </w:pPr>
            <w:r>
              <w:rPr>
                <w:rFonts w:ascii="宋体" w:hAnsi="宋体" w:eastAsia="宋体" w:cs="宋体"/>
                <w:color w:val="000000"/>
                <w:sz w:val="20"/>
              </w:rPr>
              <w:t>　　0</w:t>
            </w:r>
          </w:p>
        </w:tc>
        <w:tc>
          <w:tcPr>
            <w:tcW w:w="2435" w:type="dxa"/>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4427E356">
            <w:pPr>
              <w:jc w:val="center"/>
              <w:rPr>
                <w:rFonts w:ascii="宋体" w:hAnsi="宋体" w:eastAsia="宋体" w:cs="宋体"/>
              </w:rPr>
            </w:pPr>
            <w:r>
              <w:rPr>
                <w:rFonts w:ascii="宋体" w:hAnsi="宋体" w:eastAsia="宋体" w:cs="宋体"/>
                <w:color w:val="000000"/>
                <w:sz w:val="20"/>
              </w:rPr>
              <w:t> 　0</w:t>
            </w:r>
          </w:p>
        </w:tc>
        <w:tc>
          <w:tcPr>
            <w:tcW w:w="2435" w:type="dxa"/>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689C189C">
            <w:pPr>
              <w:jc w:val="center"/>
              <w:rPr>
                <w:rFonts w:ascii="宋体" w:hAnsi="宋体" w:eastAsia="宋体" w:cs="宋体"/>
              </w:rPr>
            </w:pPr>
            <w:r>
              <w:rPr>
                <w:rFonts w:ascii="宋体" w:hAnsi="宋体" w:eastAsia="宋体" w:cs="宋体"/>
              </w:rPr>
              <w:t> 0</w:t>
            </w:r>
          </w:p>
        </w:tc>
      </w:tr>
      <w:tr w14:paraId="63AFE6E4">
        <w:tblPrEx>
          <w:tblCellMar>
            <w:top w:w="0" w:type="dxa"/>
            <w:left w:w="10" w:type="dxa"/>
            <w:bottom w:w="0" w:type="dxa"/>
            <w:right w:w="10" w:type="dxa"/>
          </w:tblCellMar>
        </w:tblPrEx>
        <w:trPr>
          <w:jc w:val="center"/>
        </w:trPr>
        <w:tc>
          <w:tcPr>
            <w:tcW w:w="9740" w:type="dxa"/>
            <w:gridSpan w:val="4"/>
            <w:tcBorders>
              <w:top w:val="single" w:color="000000" w:sz="0" w:space="0"/>
              <w:left w:val="single" w:color="000000" w:sz="8" w:space="0"/>
              <w:bottom w:val="single" w:color="000000" w:sz="8" w:space="0"/>
              <w:right w:val="single" w:color="000000" w:sz="8" w:space="0"/>
            </w:tcBorders>
            <w:shd w:val="clear" w:color="auto" w:fill="C6D9F1"/>
            <w:tcMar>
              <w:left w:w="56" w:type="dxa"/>
              <w:right w:w="56" w:type="dxa"/>
            </w:tcMar>
            <w:vAlign w:val="center"/>
          </w:tcPr>
          <w:p w14:paraId="591B224D">
            <w:pPr>
              <w:jc w:val="center"/>
              <w:rPr>
                <w:rFonts w:ascii="宋体" w:hAnsi="宋体" w:eastAsia="宋体" w:cs="宋体"/>
              </w:rPr>
            </w:pPr>
            <w:r>
              <w:rPr>
                <w:rFonts w:ascii="宋体" w:hAnsi="宋体" w:eastAsia="宋体" w:cs="宋体"/>
                <w:color w:val="000000"/>
                <w:sz w:val="20"/>
              </w:rPr>
              <w:t>第二十条第（五）项</w:t>
            </w:r>
          </w:p>
        </w:tc>
      </w:tr>
      <w:tr w14:paraId="186C5954">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38C4629E">
            <w:pPr>
              <w:jc w:val="center"/>
              <w:rPr>
                <w:rFonts w:ascii="宋体" w:hAnsi="宋体" w:eastAsia="宋体" w:cs="宋体"/>
              </w:rPr>
            </w:pPr>
            <w:r>
              <w:rPr>
                <w:rFonts w:ascii="宋体" w:hAnsi="宋体" w:eastAsia="宋体" w:cs="宋体"/>
                <w:color w:val="000000"/>
                <w:sz w:val="20"/>
              </w:rPr>
              <w:t>信息内容</w:t>
            </w:r>
          </w:p>
        </w:tc>
        <w:tc>
          <w:tcPr>
            <w:tcW w:w="7305" w:type="dxa"/>
            <w:gridSpan w:val="3"/>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45C93EAE">
            <w:pPr>
              <w:jc w:val="center"/>
              <w:rPr>
                <w:rFonts w:ascii="宋体" w:hAnsi="宋体" w:eastAsia="宋体" w:cs="宋体"/>
              </w:rPr>
            </w:pPr>
            <w:r>
              <w:rPr>
                <w:rFonts w:ascii="宋体" w:hAnsi="宋体" w:eastAsia="宋体" w:cs="宋体"/>
                <w:color w:val="000000"/>
                <w:sz w:val="20"/>
              </w:rPr>
              <w:t>本年处理决定数量</w:t>
            </w:r>
          </w:p>
        </w:tc>
      </w:tr>
      <w:tr w14:paraId="115B280F">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31168C30">
            <w:pPr>
              <w:jc w:val="left"/>
              <w:rPr>
                <w:rFonts w:ascii="宋体" w:hAnsi="宋体" w:eastAsia="宋体" w:cs="宋体"/>
              </w:rPr>
            </w:pPr>
            <w:r>
              <w:rPr>
                <w:rFonts w:ascii="宋体" w:hAnsi="宋体" w:eastAsia="宋体" w:cs="宋体"/>
                <w:color w:val="000000"/>
                <w:sz w:val="20"/>
              </w:rPr>
              <w:t>行政许可</w:t>
            </w:r>
          </w:p>
        </w:tc>
        <w:tc>
          <w:tcPr>
            <w:tcW w:w="7305" w:type="dxa"/>
            <w:gridSpan w:val="3"/>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78965CC4">
            <w:pPr>
              <w:jc w:val="center"/>
              <w:rPr>
                <w:rFonts w:ascii="宋体" w:hAnsi="宋体" w:eastAsia="宋体" w:cs="宋体"/>
              </w:rPr>
            </w:pPr>
            <w:r>
              <w:rPr>
                <w:rFonts w:ascii="宋体" w:hAnsi="宋体" w:eastAsia="宋体" w:cs="宋体"/>
              </w:rPr>
              <w:t> 0</w:t>
            </w:r>
          </w:p>
        </w:tc>
      </w:tr>
      <w:tr w14:paraId="4DDB521D">
        <w:tblPrEx>
          <w:tblCellMar>
            <w:top w:w="0" w:type="dxa"/>
            <w:left w:w="10" w:type="dxa"/>
            <w:bottom w:w="0" w:type="dxa"/>
            <w:right w:w="10" w:type="dxa"/>
          </w:tblCellMar>
        </w:tblPrEx>
        <w:trPr>
          <w:jc w:val="center"/>
        </w:trPr>
        <w:tc>
          <w:tcPr>
            <w:tcW w:w="9740" w:type="dxa"/>
            <w:gridSpan w:val="4"/>
            <w:tcBorders>
              <w:top w:val="single" w:color="000000" w:sz="0" w:space="0"/>
              <w:left w:val="single" w:color="000000" w:sz="8" w:space="0"/>
              <w:bottom w:val="single" w:color="000000" w:sz="8" w:space="0"/>
              <w:right w:val="single" w:color="000000" w:sz="8" w:space="0"/>
            </w:tcBorders>
            <w:shd w:val="clear" w:color="auto" w:fill="C6D9F1"/>
            <w:tcMar>
              <w:left w:w="56" w:type="dxa"/>
              <w:right w:w="56" w:type="dxa"/>
            </w:tcMar>
            <w:vAlign w:val="center"/>
          </w:tcPr>
          <w:p w14:paraId="07D5DA2D">
            <w:pPr>
              <w:jc w:val="center"/>
              <w:rPr>
                <w:rFonts w:ascii="宋体" w:hAnsi="宋体" w:eastAsia="宋体" w:cs="宋体"/>
              </w:rPr>
            </w:pPr>
            <w:r>
              <w:rPr>
                <w:rFonts w:ascii="宋体" w:hAnsi="宋体" w:eastAsia="宋体" w:cs="宋体"/>
                <w:color w:val="000000"/>
                <w:sz w:val="20"/>
              </w:rPr>
              <w:t>第二十条第（六）项</w:t>
            </w:r>
          </w:p>
        </w:tc>
      </w:tr>
      <w:tr w14:paraId="305C0E8D">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4F7B47BC">
            <w:pPr>
              <w:jc w:val="center"/>
              <w:rPr>
                <w:rFonts w:ascii="宋体" w:hAnsi="宋体" w:eastAsia="宋体" w:cs="宋体"/>
              </w:rPr>
            </w:pPr>
            <w:r>
              <w:rPr>
                <w:rFonts w:ascii="宋体" w:hAnsi="宋体" w:eastAsia="宋体" w:cs="宋体"/>
                <w:color w:val="000000"/>
                <w:sz w:val="20"/>
              </w:rPr>
              <w:t>信息内容</w:t>
            </w:r>
          </w:p>
        </w:tc>
        <w:tc>
          <w:tcPr>
            <w:tcW w:w="7305" w:type="dxa"/>
            <w:gridSpan w:val="3"/>
            <w:tcBorders>
              <w:top w:val="single" w:color="000000" w:sz="8"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0C068E81">
            <w:pPr>
              <w:jc w:val="center"/>
              <w:rPr>
                <w:rFonts w:ascii="宋体" w:hAnsi="宋体" w:eastAsia="宋体" w:cs="宋体"/>
              </w:rPr>
            </w:pPr>
            <w:r>
              <w:rPr>
                <w:rFonts w:ascii="宋体" w:hAnsi="宋体" w:eastAsia="宋体" w:cs="宋体"/>
                <w:color w:val="000000"/>
                <w:sz w:val="20"/>
              </w:rPr>
              <w:t>本年处理决定数量</w:t>
            </w:r>
          </w:p>
        </w:tc>
      </w:tr>
      <w:tr w14:paraId="2CA3193A">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445553EA">
            <w:pPr>
              <w:jc w:val="left"/>
              <w:rPr>
                <w:rFonts w:ascii="宋体" w:hAnsi="宋体" w:eastAsia="宋体" w:cs="宋体"/>
              </w:rPr>
            </w:pPr>
            <w:r>
              <w:rPr>
                <w:rFonts w:ascii="宋体" w:hAnsi="宋体" w:eastAsia="宋体" w:cs="宋体"/>
                <w:color w:val="000000"/>
                <w:sz w:val="20"/>
              </w:rPr>
              <w:t>行政处罚</w:t>
            </w:r>
          </w:p>
        </w:tc>
        <w:tc>
          <w:tcPr>
            <w:tcW w:w="7305" w:type="dxa"/>
            <w:gridSpan w:val="3"/>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3C2C1DA1">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21</w:t>
            </w:r>
          </w:p>
        </w:tc>
      </w:tr>
      <w:tr w14:paraId="4FA6D900">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242BE381">
            <w:pPr>
              <w:jc w:val="left"/>
              <w:rPr>
                <w:rFonts w:ascii="宋体" w:hAnsi="宋体" w:eastAsia="宋体" w:cs="宋体"/>
              </w:rPr>
            </w:pPr>
            <w:r>
              <w:rPr>
                <w:rFonts w:ascii="宋体" w:hAnsi="宋体" w:eastAsia="宋体" w:cs="宋体"/>
                <w:color w:val="000000"/>
                <w:sz w:val="20"/>
              </w:rPr>
              <w:t>行政强制</w:t>
            </w:r>
          </w:p>
        </w:tc>
        <w:tc>
          <w:tcPr>
            <w:tcW w:w="7305" w:type="dxa"/>
            <w:gridSpan w:val="3"/>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1CB9543B">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0</w:t>
            </w:r>
          </w:p>
        </w:tc>
      </w:tr>
      <w:tr w14:paraId="77C07CA7">
        <w:tblPrEx>
          <w:tblCellMar>
            <w:top w:w="0" w:type="dxa"/>
            <w:left w:w="10" w:type="dxa"/>
            <w:bottom w:w="0" w:type="dxa"/>
            <w:right w:w="10" w:type="dxa"/>
          </w:tblCellMar>
        </w:tblPrEx>
        <w:trPr>
          <w:jc w:val="center"/>
        </w:trPr>
        <w:tc>
          <w:tcPr>
            <w:tcW w:w="9740" w:type="dxa"/>
            <w:gridSpan w:val="4"/>
            <w:tcBorders>
              <w:top w:val="single" w:color="000000" w:sz="0" w:space="0"/>
              <w:left w:val="single" w:color="000000" w:sz="8" w:space="0"/>
              <w:bottom w:val="single" w:color="000000" w:sz="8" w:space="0"/>
              <w:right w:val="single" w:color="000000" w:sz="8" w:space="0"/>
            </w:tcBorders>
            <w:shd w:val="clear" w:color="auto" w:fill="C6D9F1"/>
            <w:tcMar>
              <w:left w:w="56" w:type="dxa"/>
              <w:right w:w="56" w:type="dxa"/>
            </w:tcMar>
            <w:vAlign w:val="center"/>
          </w:tcPr>
          <w:p w14:paraId="0A70BC77">
            <w:pPr>
              <w:jc w:val="center"/>
              <w:rPr>
                <w:rFonts w:ascii="宋体" w:hAnsi="宋体" w:eastAsia="宋体" w:cs="宋体"/>
              </w:rPr>
            </w:pPr>
            <w:r>
              <w:rPr>
                <w:rFonts w:ascii="宋体" w:hAnsi="宋体" w:eastAsia="宋体" w:cs="宋体"/>
                <w:color w:val="000000"/>
                <w:sz w:val="20"/>
              </w:rPr>
              <w:t>第二十条第（八）项</w:t>
            </w:r>
          </w:p>
        </w:tc>
      </w:tr>
      <w:tr w14:paraId="5B9626F2">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70EA08DE">
            <w:pPr>
              <w:jc w:val="center"/>
              <w:rPr>
                <w:rFonts w:ascii="宋体" w:hAnsi="宋体" w:eastAsia="宋体" w:cs="宋体"/>
              </w:rPr>
            </w:pPr>
            <w:r>
              <w:rPr>
                <w:rFonts w:ascii="宋体" w:hAnsi="宋体" w:eastAsia="宋体" w:cs="宋体"/>
                <w:color w:val="000000"/>
                <w:sz w:val="20"/>
              </w:rPr>
              <w:t>信息内容</w:t>
            </w:r>
          </w:p>
        </w:tc>
        <w:tc>
          <w:tcPr>
            <w:tcW w:w="7305" w:type="dxa"/>
            <w:gridSpan w:val="3"/>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60510A74">
            <w:pPr>
              <w:jc w:val="center"/>
              <w:rPr>
                <w:rFonts w:ascii="宋体" w:hAnsi="宋体" w:eastAsia="宋体" w:cs="宋体"/>
              </w:rPr>
            </w:pPr>
            <w:r>
              <w:rPr>
                <w:rFonts w:ascii="宋体" w:hAnsi="宋体" w:eastAsia="宋体" w:cs="宋体"/>
                <w:color w:val="000000"/>
                <w:sz w:val="20"/>
              </w:rPr>
              <w:t>本年收费金额（单位：万元）</w:t>
            </w:r>
          </w:p>
        </w:tc>
      </w:tr>
      <w:tr w14:paraId="4A774B8D">
        <w:tblPrEx>
          <w:tblCellMar>
            <w:top w:w="0" w:type="dxa"/>
            <w:left w:w="10" w:type="dxa"/>
            <w:bottom w:w="0" w:type="dxa"/>
            <w:right w:w="10" w:type="dxa"/>
          </w:tblCellMar>
        </w:tblPrEx>
        <w:trPr>
          <w:jc w:val="center"/>
        </w:trPr>
        <w:tc>
          <w:tcPr>
            <w:tcW w:w="2435" w:type="dxa"/>
            <w:tcBorders>
              <w:top w:val="single" w:color="000000" w:sz="0" w:space="0"/>
              <w:left w:val="single" w:color="000000" w:sz="8" w:space="0"/>
              <w:bottom w:val="single" w:color="000000" w:sz="8" w:space="0"/>
              <w:right w:val="single" w:color="000000" w:sz="8" w:space="0"/>
            </w:tcBorders>
            <w:shd w:val="clear" w:color="000000" w:fill="FFFFFF"/>
            <w:tcMar>
              <w:left w:w="56" w:type="dxa"/>
              <w:right w:w="56" w:type="dxa"/>
            </w:tcMar>
            <w:vAlign w:val="center"/>
          </w:tcPr>
          <w:p w14:paraId="695CFA95">
            <w:pPr>
              <w:jc w:val="left"/>
              <w:rPr>
                <w:rFonts w:ascii="宋体" w:hAnsi="宋体" w:eastAsia="宋体" w:cs="宋体"/>
              </w:rPr>
            </w:pPr>
            <w:r>
              <w:rPr>
                <w:rFonts w:ascii="宋体" w:hAnsi="宋体" w:eastAsia="宋体" w:cs="宋体"/>
                <w:color w:val="000000"/>
                <w:sz w:val="20"/>
              </w:rPr>
              <w:t>行政事业性收费</w:t>
            </w:r>
          </w:p>
        </w:tc>
        <w:tc>
          <w:tcPr>
            <w:tcW w:w="7305" w:type="dxa"/>
            <w:gridSpan w:val="3"/>
            <w:tcBorders>
              <w:top w:val="single" w:color="000000" w:sz="0" w:space="0"/>
              <w:left w:val="single" w:color="000000" w:sz="0" w:space="0"/>
              <w:bottom w:val="single" w:color="000000" w:sz="8" w:space="0"/>
              <w:right w:val="single" w:color="000000" w:sz="8" w:space="0"/>
            </w:tcBorders>
            <w:shd w:val="clear" w:color="000000" w:fill="FFFFFF"/>
            <w:tcMar>
              <w:left w:w="56" w:type="dxa"/>
              <w:right w:w="56" w:type="dxa"/>
            </w:tcMar>
            <w:vAlign w:val="center"/>
          </w:tcPr>
          <w:p w14:paraId="1AFA9C95">
            <w:pPr>
              <w:jc w:val="center"/>
              <w:rPr>
                <w:rFonts w:ascii="宋体" w:hAnsi="宋体" w:eastAsia="宋体" w:cs="宋体"/>
                <w:sz w:val="22"/>
              </w:rPr>
            </w:pPr>
            <w:r>
              <w:rPr>
                <w:rFonts w:ascii="宋体" w:hAnsi="宋体" w:eastAsia="宋体" w:cs="宋体"/>
                <w:sz w:val="22"/>
              </w:rPr>
              <w:t>0</w:t>
            </w:r>
          </w:p>
        </w:tc>
      </w:tr>
    </w:tbl>
    <w:p w14:paraId="6E963E2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三、收到和处理政府信息公开申请情况</w:t>
      </w:r>
    </w:p>
    <w:tbl>
      <w:tblPr>
        <w:tblStyle w:val="5"/>
        <w:tblW w:w="80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0"/>
        <w:gridCol w:w="769"/>
        <w:gridCol w:w="2708"/>
        <w:gridCol w:w="550"/>
        <w:gridCol w:w="552"/>
        <w:gridCol w:w="552"/>
        <w:gridCol w:w="554"/>
        <w:gridCol w:w="554"/>
        <w:gridCol w:w="558"/>
        <w:gridCol w:w="682"/>
      </w:tblGrid>
      <w:tr w14:paraId="2DF569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4097"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301C7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00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C385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申请人情况</w:t>
            </w:r>
          </w:p>
        </w:tc>
      </w:tr>
      <w:tr w14:paraId="57E41B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409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98DEC35">
            <w:pPr>
              <w:rPr>
                <w:rFonts w:ascii="宋体"/>
                <w:sz w:val="24"/>
                <w:szCs w:val="24"/>
              </w:rPr>
            </w:pPr>
          </w:p>
        </w:tc>
        <w:tc>
          <w:tcPr>
            <w:tcW w:w="55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0102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自然人</w:t>
            </w:r>
          </w:p>
        </w:tc>
        <w:tc>
          <w:tcPr>
            <w:tcW w:w="27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6FF0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法人或其他组织</w:t>
            </w:r>
          </w:p>
        </w:tc>
        <w:tc>
          <w:tcPr>
            <w:tcW w:w="68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7FBB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总计</w:t>
            </w:r>
          </w:p>
        </w:tc>
      </w:tr>
      <w:tr w14:paraId="4E8F3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6" w:hRule="atLeast"/>
          <w:jc w:val="center"/>
        </w:trPr>
        <w:tc>
          <w:tcPr>
            <w:tcW w:w="409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36E5089">
            <w:pPr>
              <w:rPr>
                <w:rFonts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149D50ED">
            <w:pPr>
              <w:rPr>
                <w:rFonts w:ascii="宋体"/>
                <w:sz w:val="24"/>
                <w:szCs w:val="24"/>
              </w:rPr>
            </w:pP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928C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7303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企业</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26841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32AD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机构</w:t>
            </w:r>
          </w:p>
        </w:tc>
        <w:tc>
          <w:tcPr>
            <w:tcW w:w="55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D1AE4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社会公益组织</w:t>
            </w:r>
          </w:p>
        </w:tc>
        <w:tc>
          <w:tcPr>
            <w:tcW w:w="55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34EF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法律服务机构</w:t>
            </w:r>
          </w:p>
        </w:tc>
        <w:tc>
          <w:tcPr>
            <w:tcW w:w="55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BC3A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kern w:val="0"/>
                <w:sz w:val="20"/>
                <w:szCs w:val="20"/>
                <w:lang w:val="en-US" w:eastAsia="zh-CN" w:bidi="ar"/>
              </w:rPr>
              <w:t>其他</w:t>
            </w:r>
          </w:p>
        </w:tc>
        <w:tc>
          <w:tcPr>
            <w:tcW w:w="682"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4CC8DAD">
            <w:pPr>
              <w:rPr>
                <w:rFonts w:ascii="宋体"/>
                <w:sz w:val="24"/>
                <w:szCs w:val="24"/>
              </w:rPr>
            </w:pPr>
          </w:p>
        </w:tc>
      </w:tr>
      <w:tr w14:paraId="43B5C3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409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C0B6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一、本年新收政府信息公开申请数量</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4BE32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2</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52EE8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5FE0B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2D0C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7DE87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45AF3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416CA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2</w:t>
            </w:r>
          </w:p>
        </w:tc>
      </w:tr>
      <w:tr w14:paraId="2F4D06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409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990A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二、上年结转政府信息公开申请数量</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7B04D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1106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8ED1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5698E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1420B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08D39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32434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1"/>
                <w:szCs w:val="21"/>
                <w:lang w:val="en-US" w:eastAsia="zh-CN" w:bidi="ar"/>
              </w:rPr>
              <w:t>0</w:t>
            </w:r>
          </w:p>
        </w:tc>
      </w:tr>
      <w:tr w14:paraId="2ED8EA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C59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三、本年度办理结果</w:t>
            </w:r>
          </w:p>
        </w:tc>
        <w:tc>
          <w:tcPr>
            <w:tcW w:w="347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031A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（一）予以公开</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6EDE7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lang w:val="en-US" w:eastAsia="zh-CN"/>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7CDE8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lang w:val="en-US" w:eastAsia="zh-CN"/>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D95C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3843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3C0E0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612B5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884B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lang w:val="en-US" w:eastAsia="zh-CN"/>
              </w:rPr>
              <w:t>0</w:t>
            </w:r>
          </w:p>
        </w:tc>
      </w:tr>
      <w:tr w14:paraId="797838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4C976BC">
            <w:pPr>
              <w:rPr>
                <w:rFonts w:ascii="宋体"/>
                <w:sz w:val="24"/>
                <w:szCs w:val="24"/>
              </w:rPr>
            </w:pPr>
          </w:p>
        </w:tc>
        <w:tc>
          <w:tcPr>
            <w:tcW w:w="347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F113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3C0BD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152E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42F06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7BBBD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41120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1CA8B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55B55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06A953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5FCA156">
            <w:pPr>
              <w:rPr>
                <w:rFonts w:ascii="宋体"/>
                <w:sz w:val="24"/>
                <w:szCs w:val="24"/>
              </w:rPr>
            </w:pPr>
          </w:p>
        </w:tc>
        <w:tc>
          <w:tcPr>
            <w:tcW w:w="76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BDBC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（三）不予公开</w:t>
            </w: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1CA9D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1.属于国家秘密</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439C8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5F59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06A28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DC96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4DA89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6742E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5151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1407F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A1F6C59">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0F499CE">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470A4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2.其他法律行政法规禁止公开</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53718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31477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5FE98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08238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4A3C85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3A01D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63245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2CB99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5EAE0F8">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38CC2D3">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01BD6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3.危及“三安全一稳定”</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69946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384D6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21EBC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57894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63CD9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63F4B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19B1C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742FC6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338BA9">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E7CFCC0">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3D14D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4.保护第三方合法权益</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65A7E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2842D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7C70A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9A382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31A81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26346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2B652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5FDCB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A801FEB">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94898C6">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5D459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5.属于三类内部事务信息</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36664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16EA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4765A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1FB67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00917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14DB5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20089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1593DB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6AC792C">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BE311C2">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485475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6.属于四类过程性信息</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2497E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7118F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502F1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707A1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577E0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4F5F9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46C12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7F7F57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864DF50">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3CC4D95">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230A4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7.属于行政执法案卷</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23C45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6422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70D63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5F6D2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844C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4F6AC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7F350C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49CC2C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3EFD50D">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B931F43">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23068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8.属于行政查询事项</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253E9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9E4C0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52D27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4897A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1E9B4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49468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1D26D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44CF4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E95366">
            <w:pPr>
              <w:rPr>
                <w:rFonts w:ascii="宋体"/>
                <w:sz w:val="24"/>
                <w:szCs w:val="24"/>
              </w:rPr>
            </w:pPr>
          </w:p>
        </w:tc>
        <w:tc>
          <w:tcPr>
            <w:tcW w:w="76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F772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（四）无法提供</w:t>
            </w: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1488B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1.本机关不掌握相关政府信息</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7D0C7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B3DE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78A4F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6A54E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137E5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1C457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452BB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2C0DB7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3D13EA6">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464456A">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348E3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2.没有现成信息需要另行制作</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4445D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336B0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78D40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40518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30813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14ED3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15527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53111C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D79AC7D">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794D975">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1DE3B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3.补正后申请内容仍不明确</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4C742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35D3F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39C7ED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1D19B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3AF3A5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2E465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4B642E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2290D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369B3B6">
            <w:pPr>
              <w:rPr>
                <w:rFonts w:ascii="宋体"/>
                <w:sz w:val="24"/>
                <w:szCs w:val="24"/>
              </w:rPr>
            </w:pPr>
          </w:p>
        </w:tc>
        <w:tc>
          <w:tcPr>
            <w:tcW w:w="76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0E2A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（五）不予处理</w:t>
            </w: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4B8B5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1.信访举报投诉类申请</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1AAD1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20DCF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35B48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137B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6A7EA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5A7BD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1B795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2DF9B4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8BF8EA2">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F7CEF07">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02A4F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2.重复申请</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35F67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21A8A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4A94E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6773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3A5C5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38BF2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0BE66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3C082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E1B60D4">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8320FCC">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12EBE8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3.要求提供公开出版物</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6DEED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AF0F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05BB2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6D91D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635E4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6B1A01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37058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1DC558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020750">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3752F58">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top"/>
          </w:tcPr>
          <w:p w14:paraId="21060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4.无正当理由大量反复申请</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1FE25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42220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7CDF9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05BA2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57F61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69BB3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FEDB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19DBE5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32D09F2">
            <w:pPr>
              <w:rPr>
                <w:rFonts w:ascii="宋体"/>
                <w:sz w:val="24"/>
                <w:szCs w:val="24"/>
              </w:rPr>
            </w:pPr>
          </w:p>
        </w:tc>
        <w:tc>
          <w:tcPr>
            <w:tcW w:w="76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C0C067C">
            <w:pPr>
              <w:rPr>
                <w:rFonts w:ascii="宋体"/>
                <w:sz w:val="24"/>
                <w:szCs w:val="24"/>
              </w:rPr>
            </w:pPr>
          </w:p>
        </w:tc>
        <w:tc>
          <w:tcPr>
            <w:tcW w:w="2708" w:type="dxa"/>
            <w:tcBorders>
              <w:top w:val="nil"/>
              <w:left w:val="nil"/>
              <w:bottom w:val="outset" w:color="auto" w:sz="8" w:space="0"/>
              <w:right w:val="single" w:color="auto" w:sz="8" w:space="0"/>
            </w:tcBorders>
            <w:shd w:val="clear" w:color="auto" w:fill="auto"/>
            <w:tcMar>
              <w:left w:w="57" w:type="dxa"/>
              <w:right w:w="57" w:type="dxa"/>
            </w:tcMar>
            <w:vAlign w:val="center"/>
          </w:tcPr>
          <w:p w14:paraId="0B475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pPr>
            <w:r>
              <w:rPr>
                <w:rFonts w:hint="eastAsia" w:ascii="宋体" w:hAnsi="宋体" w:eastAsia="宋体" w:cs="宋体"/>
                <w:kern w:val="0"/>
                <w:sz w:val="20"/>
                <w:szCs w:val="20"/>
                <w:lang w:val="en-US" w:eastAsia="zh-CN" w:bidi="ar"/>
              </w:rPr>
              <w:t>5.要求行政机关确认或重新出具已获取信息</w:t>
            </w:r>
          </w:p>
        </w:tc>
        <w:tc>
          <w:tcPr>
            <w:tcW w:w="550" w:type="dxa"/>
            <w:tcBorders>
              <w:top w:val="nil"/>
              <w:left w:val="nil"/>
              <w:bottom w:val="outset" w:color="auto" w:sz="8" w:space="0"/>
              <w:right w:val="single" w:color="auto" w:sz="8" w:space="0"/>
            </w:tcBorders>
            <w:shd w:val="clear" w:color="auto" w:fill="auto"/>
            <w:tcMar>
              <w:left w:w="57" w:type="dxa"/>
              <w:right w:w="57" w:type="dxa"/>
            </w:tcMar>
            <w:vAlign w:val="center"/>
          </w:tcPr>
          <w:p w14:paraId="5589D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outset" w:color="auto" w:sz="8" w:space="0"/>
              <w:right w:val="single" w:color="auto" w:sz="8" w:space="0"/>
            </w:tcBorders>
            <w:shd w:val="clear" w:color="auto" w:fill="auto"/>
            <w:tcMar>
              <w:left w:w="57" w:type="dxa"/>
              <w:right w:w="57" w:type="dxa"/>
            </w:tcMar>
            <w:vAlign w:val="center"/>
          </w:tcPr>
          <w:p w14:paraId="5A029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outset" w:color="auto" w:sz="8" w:space="0"/>
              <w:right w:val="single" w:color="auto" w:sz="8" w:space="0"/>
            </w:tcBorders>
            <w:shd w:val="clear" w:color="auto" w:fill="auto"/>
            <w:tcMar>
              <w:left w:w="57" w:type="dxa"/>
              <w:right w:w="57" w:type="dxa"/>
            </w:tcMar>
            <w:vAlign w:val="center"/>
          </w:tcPr>
          <w:p w14:paraId="4BE1A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outset" w:color="auto" w:sz="8" w:space="0"/>
              <w:right w:val="single" w:color="auto" w:sz="8" w:space="0"/>
            </w:tcBorders>
            <w:shd w:val="clear" w:color="auto" w:fill="auto"/>
            <w:tcMar>
              <w:left w:w="57" w:type="dxa"/>
              <w:right w:w="57" w:type="dxa"/>
            </w:tcMar>
            <w:vAlign w:val="center"/>
          </w:tcPr>
          <w:p w14:paraId="374E3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outset" w:color="auto" w:sz="8" w:space="0"/>
              <w:right w:val="single" w:color="auto" w:sz="8" w:space="0"/>
            </w:tcBorders>
            <w:shd w:val="clear" w:color="auto" w:fill="auto"/>
            <w:tcMar>
              <w:left w:w="57" w:type="dxa"/>
              <w:right w:w="57" w:type="dxa"/>
            </w:tcMar>
            <w:vAlign w:val="center"/>
          </w:tcPr>
          <w:p w14:paraId="5D84D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outset" w:color="auto" w:sz="8" w:space="0"/>
              <w:right w:val="single" w:color="auto" w:sz="8" w:space="0"/>
            </w:tcBorders>
            <w:shd w:val="clear" w:color="auto" w:fill="auto"/>
            <w:tcMar>
              <w:left w:w="57" w:type="dxa"/>
              <w:right w:w="57" w:type="dxa"/>
            </w:tcMar>
            <w:vAlign w:val="center"/>
          </w:tcPr>
          <w:p w14:paraId="01A2C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outset" w:color="auto" w:sz="8" w:space="0"/>
              <w:right w:val="single" w:color="auto" w:sz="8" w:space="0"/>
            </w:tcBorders>
            <w:shd w:val="clear" w:color="auto" w:fill="auto"/>
            <w:tcMar>
              <w:left w:w="57" w:type="dxa"/>
              <w:right w:w="57" w:type="dxa"/>
            </w:tcMar>
            <w:vAlign w:val="center"/>
          </w:tcPr>
          <w:p w14:paraId="7370F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2D525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6"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F6ABADC">
            <w:pPr>
              <w:rPr>
                <w:rFonts w:ascii="宋体"/>
                <w:sz w:val="24"/>
                <w:szCs w:val="24"/>
              </w:rPr>
            </w:pPr>
          </w:p>
        </w:tc>
        <w:tc>
          <w:tcPr>
            <w:tcW w:w="76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5EF7E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（六）其他处理</w:t>
            </w:r>
          </w:p>
        </w:tc>
        <w:tc>
          <w:tcPr>
            <w:tcW w:w="2708" w:type="dxa"/>
            <w:tcBorders>
              <w:top w:val="nil"/>
              <w:left w:val="nil"/>
              <w:bottom w:val="single" w:color="auto" w:sz="8" w:space="0"/>
              <w:right w:val="single" w:color="auto" w:sz="8" w:space="0"/>
            </w:tcBorders>
            <w:shd w:val="clear" w:color="auto" w:fill="auto"/>
            <w:tcMar>
              <w:left w:w="57" w:type="dxa"/>
              <w:right w:w="57" w:type="dxa"/>
            </w:tcMar>
            <w:vAlign w:val="center"/>
          </w:tcPr>
          <w:p w14:paraId="1C73F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0C6B2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4349C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5D3A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211C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253EE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04E94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1C86A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315EEB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6"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7FD31F">
            <w:pPr>
              <w:rPr>
                <w:rFonts w:ascii="宋体"/>
                <w:sz w:val="24"/>
                <w:szCs w:val="24"/>
              </w:rPr>
            </w:pPr>
          </w:p>
        </w:tc>
        <w:tc>
          <w:tcPr>
            <w:tcW w:w="76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181F024">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center"/>
          </w:tcPr>
          <w:p w14:paraId="63CDD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1E885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4837B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C3CA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3D595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6D409A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0C663F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F235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r w14:paraId="325086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765A4E">
            <w:pPr>
              <w:rPr>
                <w:rFonts w:ascii="宋体"/>
                <w:sz w:val="24"/>
                <w:szCs w:val="24"/>
              </w:rPr>
            </w:pPr>
          </w:p>
        </w:tc>
        <w:tc>
          <w:tcPr>
            <w:tcW w:w="76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4B62924C">
            <w:pPr>
              <w:rPr>
                <w:rFonts w:ascii="宋体"/>
                <w:sz w:val="24"/>
                <w:szCs w:val="24"/>
              </w:rPr>
            </w:pPr>
          </w:p>
        </w:tc>
        <w:tc>
          <w:tcPr>
            <w:tcW w:w="2708" w:type="dxa"/>
            <w:tcBorders>
              <w:top w:val="nil"/>
              <w:left w:val="nil"/>
              <w:bottom w:val="single" w:color="auto" w:sz="8" w:space="0"/>
              <w:right w:val="single" w:color="auto" w:sz="8" w:space="0"/>
            </w:tcBorders>
            <w:shd w:val="clear" w:color="auto" w:fill="auto"/>
            <w:tcMar>
              <w:left w:w="57" w:type="dxa"/>
              <w:right w:w="57" w:type="dxa"/>
            </w:tcMar>
            <w:vAlign w:val="center"/>
          </w:tcPr>
          <w:p w14:paraId="14022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3.其他</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0BDB2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2</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5F99F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3BDB9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55400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5A03A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3F125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7B277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2</w:t>
            </w:r>
          </w:p>
        </w:tc>
      </w:tr>
      <w:tr w14:paraId="04653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62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6B3396">
            <w:pPr>
              <w:rPr>
                <w:rFonts w:ascii="宋体"/>
                <w:sz w:val="24"/>
                <w:szCs w:val="24"/>
              </w:rPr>
            </w:pPr>
          </w:p>
        </w:tc>
        <w:tc>
          <w:tcPr>
            <w:tcW w:w="347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C4E4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（七）总计</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2D3AA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lang w:val="en-US" w:eastAsia="zh-CN"/>
              </w:rPr>
              <w:t>2</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2C28F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lang w:val="en-US" w:eastAsia="zh-CN"/>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664A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72AC7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1F370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04235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597F4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lang w:val="en-US" w:eastAsia="zh-CN"/>
              </w:rPr>
              <w:t>2</w:t>
            </w:r>
          </w:p>
        </w:tc>
      </w:tr>
      <w:tr w14:paraId="0E1F42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409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960E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四、结转下年度继续办理</w:t>
            </w:r>
          </w:p>
        </w:tc>
        <w:tc>
          <w:tcPr>
            <w:tcW w:w="550" w:type="dxa"/>
            <w:tcBorders>
              <w:top w:val="nil"/>
              <w:left w:val="nil"/>
              <w:bottom w:val="single" w:color="auto" w:sz="8" w:space="0"/>
              <w:right w:val="single" w:color="auto" w:sz="8" w:space="0"/>
            </w:tcBorders>
            <w:shd w:val="clear" w:color="auto" w:fill="auto"/>
            <w:tcMar>
              <w:left w:w="57" w:type="dxa"/>
              <w:right w:w="57" w:type="dxa"/>
            </w:tcMar>
            <w:vAlign w:val="center"/>
          </w:tcPr>
          <w:p w14:paraId="65981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16F02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2" w:type="dxa"/>
            <w:tcBorders>
              <w:top w:val="nil"/>
              <w:left w:val="nil"/>
              <w:bottom w:val="single" w:color="auto" w:sz="8" w:space="0"/>
              <w:right w:val="single" w:color="auto" w:sz="8" w:space="0"/>
            </w:tcBorders>
            <w:shd w:val="clear" w:color="auto" w:fill="auto"/>
            <w:tcMar>
              <w:left w:w="57" w:type="dxa"/>
              <w:right w:w="57" w:type="dxa"/>
            </w:tcMar>
            <w:vAlign w:val="center"/>
          </w:tcPr>
          <w:p w14:paraId="6AF23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4ACA5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4" w:type="dxa"/>
            <w:tcBorders>
              <w:top w:val="nil"/>
              <w:left w:val="nil"/>
              <w:bottom w:val="single" w:color="auto" w:sz="8" w:space="0"/>
              <w:right w:val="single" w:color="auto" w:sz="8" w:space="0"/>
            </w:tcBorders>
            <w:shd w:val="clear" w:color="auto" w:fill="auto"/>
            <w:tcMar>
              <w:left w:w="57" w:type="dxa"/>
              <w:right w:w="57" w:type="dxa"/>
            </w:tcMar>
            <w:vAlign w:val="center"/>
          </w:tcPr>
          <w:p w14:paraId="424F9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558" w:type="dxa"/>
            <w:tcBorders>
              <w:top w:val="nil"/>
              <w:left w:val="nil"/>
              <w:bottom w:val="single" w:color="auto" w:sz="8" w:space="0"/>
              <w:right w:val="single" w:color="auto" w:sz="8" w:space="0"/>
            </w:tcBorders>
            <w:shd w:val="clear" w:color="auto" w:fill="auto"/>
            <w:tcMar>
              <w:left w:w="57" w:type="dxa"/>
              <w:right w:w="57" w:type="dxa"/>
            </w:tcMar>
            <w:vAlign w:val="center"/>
          </w:tcPr>
          <w:p w14:paraId="03A30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0CBAD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Cs w:val="24"/>
              </w:rPr>
            </w:pPr>
            <w:r>
              <w:rPr>
                <w:rFonts w:hint="eastAsia" w:ascii="Calibri" w:hAnsi="Calibri" w:cs="Calibri"/>
                <w:kern w:val="0"/>
                <w:sz w:val="21"/>
                <w:szCs w:val="21"/>
                <w:lang w:val="en-US" w:eastAsia="zh-CN" w:bidi="ar"/>
              </w:rPr>
              <w:t>0</w:t>
            </w:r>
          </w:p>
        </w:tc>
      </w:tr>
    </w:tbl>
    <w:p w14:paraId="1E60A743">
      <w:pPr>
        <w:pStyle w:val="4"/>
        <w:widowControl/>
        <w:shd w:val="clear" w:color="auto" w:fill="FFFFFF"/>
        <w:spacing w:beforeAutospacing="0" w:afterAutospacing="0"/>
        <w:ind w:firstLine="420"/>
        <w:jc w:val="both"/>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四、政府信息公开行政复议、行政诉讼情况</w:t>
      </w:r>
    </w:p>
    <w:tbl>
      <w:tblPr>
        <w:tblStyle w:val="5"/>
        <w:tblW w:w="82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48"/>
        <w:gridCol w:w="548"/>
        <w:gridCol w:w="548"/>
        <w:gridCol w:w="548"/>
        <w:gridCol w:w="551"/>
        <w:gridCol w:w="548"/>
        <w:gridCol w:w="548"/>
        <w:gridCol w:w="549"/>
        <w:gridCol w:w="549"/>
        <w:gridCol w:w="551"/>
        <w:gridCol w:w="550"/>
        <w:gridCol w:w="550"/>
        <w:gridCol w:w="550"/>
        <w:gridCol w:w="550"/>
        <w:gridCol w:w="551"/>
      </w:tblGrid>
      <w:tr w14:paraId="6433DD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6" w:hRule="atLeast"/>
          <w:jc w:val="center"/>
        </w:trPr>
        <w:tc>
          <w:tcPr>
            <w:tcW w:w="274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A908FA">
            <w:pPr>
              <w:widowControl/>
              <w:jc w:val="center"/>
            </w:pPr>
            <w:r>
              <w:rPr>
                <w:rFonts w:hint="eastAsia" w:ascii="宋体" w:hAnsi="宋体" w:eastAsia="宋体" w:cs="宋体"/>
                <w:sz w:val="20"/>
                <w:szCs w:val="20"/>
              </w:rPr>
              <w:t>行政复议</w:t>
            </w:r>
          </w:p>
        </w:tc>
        <w:tc>
          <w:tcPr>
            <w:tcW w:w="5496"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64D0FD">
            <w:pPr>
              <w:widowControl/>
              <w:jc w:val="center"/>
            </w:pPr>
            <w:r>
              <w:rPr>
                <w:rFonts w:hint="eastAsia" w:ascii="宋体" w:hAnsi="宋体" w:eastAsia="宋体" w:cs="宋体"/>
                <w:sz w:val="20"/>
                <w:szCs w:val="20"/>
              </w:rPr>
              <w:t>行政诉讼</w:t>
            </w:r>
          </w:p>
        </w:tc>
      </w:tr>
      <w:tr w14:paraId="5ECCBE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6" w:hRule="atLeast"/>
          <w:jc w:val="center"/>
        </w:trPr>
        <w:tc>
          <w:tcPr>
            <w:tcW w:w="54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46598B">
            <w:pPr>
              <w:widowControl/>
              <w:jc w:val="center"/>
            </w:pPr>
            <w:r>
              <w:rPr>
                <w:rFonts w:hint="eastAsia" w:ascii="宋体" w:hAnsi="宋体" w:eastAsia="宋体" w:cs="宋体"/>
                <w:sz w:val="20"/>
                <w:szCs w:val="20"/>
              </w:rPr>
              <w:t>结果维持</w:t>
            </w:r>
          </w:p>
        </w:tc>
        <w:tc>
          <w:tcPr>
            <w:tcW w:w="54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CE7F86">
            <w:pPr>
              <w:widowControl/>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54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4E7AF2">
            <w:pPr>
              <w:widowControl/>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54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9A6A9A">
            <w:pPr>
              <w:widowControl/>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55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9AA59D">
            <w:pPr>
              <w:widowControl/>
              <w:jc w:val="center"/>
            </w:pPr>
            <w:r>
              <w:rPr>
                <w:rFonts w:hint="eastAsia" w:ascii="宋体" w:hAnsi="宋体" w:eastAsia="宋体" w:cs="宋体"/>
                <w:sz w:val="20"/>
                <w:szCs w:val="20"/>
              </w:rPr>
              <w:t>总计</w:t>
            </w:r>
          </w:p>
        </w:tc>
        <w:tc>
          <w:tcPr>
            <w:tcW w:w="27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308A14">
            <w:pPr>
              <w:widowControl/>
              <w:jc w:val="center"/>
            </w:pPr>
            <w:r>
              <w:rPr>
                <w:rFonts w:hint="eastAsia" w:ascii="宋体" w:hAnsi="宋体" w:eastAsia="宋体" w:cs="宋体"/>
                <w:sz w:val="20"/>
                <w:szCs w:val="20"/>
              </w:rPr>
              <w:t>未经复议直接起诉</w:t>
            </w:r>
          </w:p>
        </w:tc>
        <w:tc>
          <w:tcPr>
            <w:tcW w:w="275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9850AF">
            <w:pPr>
              <w:widowControl/>
              <w:jc w:val="center"/>
            </w:pPr>
            <w:r>
              <w:rPr>
                <w:rFonts w:hint="eastAsia" w:ascii="宋体" w:hAnsi="宋体" w:eastAsia="宋体" w:cs="宋体"/>
                <w:sz w:val="20"/>
                <w:szCs w:val="20"/>
              </w:rPr>
              <w:t>复议后起诉</w:t>
            </w:r>
          </w:p>
        </w:tc>
      </w:tr>
      <w:tr w14:paraId="3F34A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8" w:hRule="atLeast"/>
          <w:jc w:val="center"/>
        </w:trPr>
        <w:tc>
          <w:tcPr>
            <w:tcW w:w="5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90A149">
            <w:pPr>
              <w:rPr>
                <w:rFonts w:ascii="宋体"/>
                <w:sz w:val="24"/>
                <w:szCs w:val="24"/>
              </w:rPr>
            </w:pPr>
          </w:p>
        </w:tc>
        <w:tc>
          <w:tcPr>
            <w:tcW w:w="5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5D3A7A">
            <w:pPr>
              <w:rPr>
                <w:rFonts w:ascii="宋体"/>
                <w:sz w:val="24"/>
                <w:szCs w:val="24"/>
              </w:rPr>
            </w:pPr>
          </w:p>
        </w:tc>
        <w:tc>
          <w:tcPr>
            <w:tcW w:w="5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659C17">
            <w:pPr>
              <w:rPr>
                <w:rFonts w:ascii="宋体"/>
                <w:sz w:val="24"/>
                <w:szCs w:val="24"/>
              </w:rPr>
            </w:pPr>
          </w:p>
        </w:tc>
        <w:tc>
          <w:tcPr>
            <w:tcW w:w="5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0665B9">
            <w:pPr>
              <w:rPr>
                <w:rFonts w:ascii="宋体"/>
                <w:sz w:val="24"/>
                <w:szCs w:val="24"/>
              </w:rPr>
            </w:pPr>
          </w:p>
        </w:tc>
        <w:tc>
          <w:tcPr>
            <w:tcW w:w="55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B080DE">
            <w:pPr>
              <w:rPr>
                <w:rFonts w:ascii="宋体"/>
                <w:sz w:val="24"/>
                <w:szCs w:val="24"/>
              </w:rPr>
            </w:pPr>
          </w:p>
        </w:tc>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DD4418">
            <w:pPr>
              <w:widowControl/>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794957">
            <w:pPr>
              <w:widowControl/>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5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0A6D2F">
            <w:pPr>
              <w:widowControl/>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5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D33E54">
            <w:pPr>
              <w:widowControl/>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5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3C105E">
            <w:pPr>
              <w:widowControl/>
              <w:jc w:val="center"/>
            </w:pPr>
            <w:r>
              <w:rPr>
                <w:rFonts w:hint="eastAsia" w:ascii="宋体" w:hAnsi="宋体" w:eastAsia="宋体" w:cs="宋体"/>
                <w:color w:val="000000"/>
                <w:sz w:val="20"/>
                <w:szCs w:val="20"/>
              </w:rPr>
              <w:t>总计</w:t>
            </w:r>
          </w:p>
        </w:tc>
        <w:tc>
          <w:tcPr>
            <w:tcW w:w="5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991840">
            <w:pPr>
              <w:widowControl/>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5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2166F3">
            <w:pPr>
              <w:widowControl/>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5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7ED791">
            <w:pPr>
              <w:widowControl/>
              <w:jc w:val="cente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5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71BA6F">
            <w:pPr>
              <w:widowControl/>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5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AB8FE4">
            <w:pPr>
              <w:widowControl/>
              <w:jc w:val="center"/>
            </w:pPr>
            <w:r>
              <w:rPr>
                <w:rFonts w:hint="eastAsia" w:ascii="宋体" w:hAnsi="宋体" w:eastAsia="宋体" w:cs="宋体"/>
                <w:color w:val="000000"/>
                <w:sz w:val="20"/>
                <w:szCs w:val="20"/>
              </w:rPr>
              <w:t>总计</w:t>
            </w:r>
          </w:p>
        </w:tc>
      </w:tr>
      <w:tr w14:paraId="26070B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1E8CEE">
            <w:pPr>
              <w:jc w:val="center"/>
              <w:rPr>
                <w:rFonts w:ascii="宋体"/>
                <w:sz w:val="24"/>
                <w:szCs w:val="24"/>
              </w:rPr>
            </w:pPr>
            <w:r>
              <w:rPr>
                <w:rFonts w:hint="eastAsia" w:ascii="宋体"/>
                <w:sz w:val="24"/>
                <w:szCs w:val="24"/>
              </w:rPr>
              <w:t>0</w:t>
            </w:r>
          </w:p>
        </w:tc>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2119AE">
            <w:pPr>
              <w:jc w:val="center"/>
              <w:rPr>
                <w:rFonts w:ascii="宋体"/>
                <w:sz w:val="24"/>
                <w:szCs w:val="24"/>
              </w:rPr>
            </w:pPr>
            <w:r>
              <w:rPr>
                <w:rFonts w:hint="eastAsia" w:ascii="宋体"/>
                <w:sz w:val="24"/>
                <w:szCs w:val="24"/>
              </w:rPr>
              <w:t>0</w:t>
            </w:r>
          </w:p>
        </w:tc>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C0C9BB">
            <w:pPr>
              <w:jc w:val="center"/>
              <w:rPr>
                <w:rFonts w:ascii="宋体"/>
                <w:sz w:val="24"/>
                <w:szCs w:val="24"/>
              </w:rPr>
            </w:pPr>
            <w:r>
              <w:rPr>
                <w:rFonts w:hint="eastAsia" w:ascii="宋体"/>
                <w:sz w:val="24"/>
                <w:szCs w:val="24"/>
              </w:rPr>
              <w:t>0</w:t>
            </w:r>
          </w:p>
        </w:tc>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4C1716">
            <w:pPr>
              <w:jc w:val="center"/>
              <w:rPr>
                <w:rFonts w:ascii="宋体"/>
                <w:sz w:val="24"/>
                <w:szCs w:val="24"/>
              </w:rPr>
            </w:pPr>
            <w:r>
              <w:rPr>
                <w:rFonts w:hint="eastAsia" w:ascii="宋体"/>
                <w:sz w:val="24"/>
                <w:szCs w:val="24"/>
              </w:rPr>
              <w:t>0</w:t>
            </w:r>
          </w:p>
        </w:tc>
        <w:tc>
          <w:tcPr>
            <w:tcW w:w="5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4FD3D9">
            <w:pPr>
              <w:jc w:val="center"/>
              <w:rPr>
                <w:rFonts w:ascii="宋体"/>
                <w:sz w:val="24"/>
                <w:szCs w:val="24"/>
              </w:rPr>
            </w:pPr>
            <w:r>
              <w:rPr>
                <w:rFonts w:hint="eastAsia" w:ascii="宋体"/>
                <w:sz w:val="24"/>
                <w:szCs w:val="24"/>
              </w:rPr>
              <w:t>0</w:t>
            </w:r>
          </w:p>
        </w:tc>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1FEBB8">
            <w:pPr>
              <w:jc w:val="center"/>
              <w:rPr>
                <w:rFonts w:ascii="宋体"/>
                <w:sz w:val="24"/>
                <w:szCs w:val="24"/>
              </w:rPr>
            </w:pPr>
            <w:r>
              <w:rPr>
                <w:rFonts w:hint="eastAsia" w:ascii="宋体"/>
                <w:sz w:val="24"/>
                <w:szCs w:val="24"/>
              </w:rPr>
              <w:t>0</w:t>
            </w:r>
          </w:p>
        </w:tc>
        <w:tc>
          <w:tcPr>
            <w:tcW w:w="5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C86E9C">
            <w:pPr>
              <w:jc w:val="center"/>
              <w:rPr>
                <w:rFonts w:ascii="宋体"/>
                <w:sz w:val="24"/>
                <w:szCs w:val="24"/>
              </w:rPr>
            </w:pPr>
            <w:r>
              <w:rPr>
                <w:rFonts w:hint="eastAsia" w:ascii="宋体"/>
                <w:sz w:val="24"/>
                <w:szCs w:val="24"/>
              </w:rPr>
              <w:t>0</w:t>
            </w:r>
          </w:p>
        </w:tc>
        <w:tc>
          <w:tcPr>
            <w:tcW w:w="5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009B97">
            <w:pPr>
              <w:jc w:val="center"/>
              <w:rPr>
                <w:rFonts w:ascii="宋体"/>
                <w:sz w:val="24"/>
                <w:szCs w:val="24"/>
              </w:rPr>
            </w:pPr>
            <w:r>
              <w:rPr>
                <w:rFonts w:hint="eastAsia" w:ascii="宋体"/>
                <w:sz w:val="24"/>
                <w:szCs w:val="24"/>
              </w:rPr>
              <w:t>0</w:t>
            </w:r>
          </w:p>
        </w:tc>
        <w:tc>
          <w:tcPr>
            <w:tcW w:w="5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952892">
            <w:pPr>
              <w:jc w:val="center"/>
              <w:rPr>
                <w:rFonts w:ascii="宋体"/>
                <w:sz w:val="24"/>
                <w:szCs w:val="24"/>
              </w:rPr>
            </w:pPr>
            <w:r>
              <w:rPr>
                <w:rFonts w:hint="eastAsia" w:ascii="宋体"/>
                <w:sz w:val="24"/>
                <w:szCs w:val="24"/>
              </w:rPr>
              <w:t>0</w:t>
            </w:r>
          </w:p>
        </w:tc>
        <w:tc>
          <w:tcPr>
            <w:tcW w:w="5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837C6B">
            <w:pPr>
              <w:jc w:val="center"/>
              <w:rPr>
                <w:rFonts w:ascii="宋体"/>
                <w:sz w:val="24"/>
                <w:szCs w:val="24"/>
              </w:rPr>
            </w:pPr>
            <w:r>
              <w:rPr>
                <w:rFonts w:hint="eastAsia" w:ascii="宋体"/>
                <w:sz w:val="24"/>
                <w:szCs w:val="24"/>
              </w:rPr>
              <w:t>0</w:t>
            </w:r>
          </w:p>
        </w:tc>
        <w:tc>
          <w:tcPr>
            <w:tcW w:w="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B8C0A3">
            <w:pPr>
              <w:jc w:val="center"/>
              <w:rPr>
                <w:rFonts w:ascii="宋体"/>
                <w:sz w:val="24"/>
                <w:szCs w:val="24"/>
              </w:rPr>
            </w:pPr>
            <w:r>
              <w:rPr>
                <w:rFonts w:hint="eastAsia" w:ascii="宋体"/>
                <w:sz w:val="24"/>
                <w:szCs w:val="24"/>
              </w:rPr>
              <w:t>0</w:t>
            </w:r>
          </w:p>
        </w:tc>
        <w:tc>
          <w:tcPr>
            <w:tcW w:w="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8E1D8D">
            <w:pPr>
              <w:jc w:val="center"/>
              <w:rPr>
                <w:rFonts w:ascii="宋体"/>
                <w:sz w:val="24"/>
                <w:szCs w:val="24"/>
              </w:rPr>
            </w:pPr>
            <w:r>
              <w:rPr>
                <w:rFonts w:hint="eastAsia" w:ascii="宋体"/>
                <w:sz w:val="24"/>
                <w:szCs w:val="24"/>
              </w:rPr>
              <w:t>0</w:t>
            </w:r>
          </w:p>
        </w:tc>
        <w:tc>
          <w:tcPr>
            <w:tcW w:w="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964841">
            <w:pPr>
              <w:jc w:val="center"/>
              <w:rPr>
                <w:rFonts w:ascii="宋体"/>
                <w:sz w:val="24"/>
                <w:szCs w:val="24"/>
              </w:rPr>
            </w:pPr>
            <w:r>
              <w:rPr>
                <w:rFonts w:hint="eastAsia" w:ascii="宋体"/>
                <w:sz w:val="24"/>
                <w:szCs w:val="24"/>
              </w:rPr>
              <w:t>0</w:t>
            </w:r>
          </w:p>
        </w:tc>
        <w:tc>
          <w:tcPr>
            <w:tcW w:w="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3D8740">
            <w:pPr>
              <w:jc w:val="center"/>
              <w:rPr>
                <w:rFonts w:ascii="宋体"/>
                <w:sz w:val="24"/>
                <w:szCs w:val="24"/>
              </w:rPr>
            </w:pPr>
            <w:r>
              <w:rPr>
                <w:rFonts w:hint="eastAsia" w:ascii="宋体"/>
                <w:sz w:val="24"/>
                <w:szCs w:val="24"/>
              </w:rPr>
              <w:t>0</w:t>
            </w:r>
          </w:p>
        </w:tc>
        <w:tc>
          <w:tcPr>
            <w:tcW w:w="5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27B624">
            <w:pPr>
              <w:jc w:val="center"/>
              <w:rPr>
                <w:rFonts w:ascii="宋体"/>
                <w:sz w:val="24"/>
                <w:szCs w:val="24"/>
              </w:rPr>
            </w:pPr>
            <w:r>
              <w:rPr>
                <w:rFonts w:hint="eastAsia" w:ascii="宋体"/>
                <w:sz w:val="24"/>
                <w:szCs w:val="24"/>
              </w:rPr>
              <w:t>0</w:t>
            </w:r>
          </w:p>
        </w:tc>
      </w:tr>
    </w:tbl>
    <w:p w14:paraId="398CDF4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20"/>
        <w:jc w:val="both"/>
        <w:textAlignment w:val="auto"/>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 xml:space="preserve"> 五、存在的主要问题及改进情况</w:t>
      </w:r>
    </w:p>
    <w:p w14:paraId="1C8171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年保定市生态环境局</w:t>
      </w:r>
      <w:r>
        <w:rPr>
          <w:rFonts w:hint="eastAsia" w:ascii="仿宋_GB2312" w:hAnsi="仿宋_GB2312" w:eastAsia="仿宋_GB2312" w:cs="仿宋_GB2312"/>
          <w:i w:val="0"/>
          <w:iCs w:val="0"/>
          <w:caps w:val="0"/>
          <w:color w:val="000000"/>
          <w:spacing w:val="0"/>
          <w:sz w:val="32"/>
          <w:szCs w:val="32"/>
          <w:lang w:val="en-US" w:eastAsia="zh-CN"/>
        </w:rPr>
        <w:t>涞水县分局</w:t>
      </w:r>
      <w:r>
        <w:rPr>
          <w:rFonts w:hint="eastAsia" w:ascii="仿宋_GB2312" w:hAnsi="仿宋_GB2312" w:eastAsia="仿宋_GB2312" w:cs="仿宋_GB2312"/>
          <w:i w:val="0"/>
          <w:iCs w:val="0"/>
          <w:caps w:val="0"/>
          <w:color w:val="000000"/>
          <w:spacing w:val="0"/>
          <w:sz w:val="32"/>
          <w:szCs w:val="32"/>
        </w:rPr>
        <w:t>信息公开工作取得了一定的成绩，但仍存在一些不足</w:t>
      </w:r>
      <w:r>
        <w:rPr>
          <w:rFonts w:hint="eastAsia" w:ascii="仿宋_GB2312" w:hAnsi="仿宋_GB2312" w:eastAsia="仿宋_GB2312" w:cs="仿宋_GB2312"/>
          <w:i w:val="0"/>
          <w:iCs w:val="0"/>
          <w:caps w:val="0"/>
          <w:color w:val="000000"/>
          <w:spacing w:val="0"/>
          <w:sz w:val="32"/>
          <w:szCs w:val="32"/>
          <w:lang w:eastAsia="zh-CN"/>
        </w:rPr>
        <w:t>。</w:t>
      </w:r>
    </w:p>
    <w:p w14:paraId="59BC12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主要问题：</w:t>
      </w:r>
      <w:r>
        <w:rPr>
          <w:rFonts w:hint="eastAsia" w:ascii="仿宋_GB2312" w:hAnsi="仿宋_GB2312" w:eastAsia="仿宋_GB2312" w:cs="仿宋_GB2312"/>
          <w:i w:val="0"/>
          <w:iCs w:val="0"/>
          <w:caps w:val="0"/>
          <w:color w:val="000000"/>
          <w:spacing w:val="0"/>
          <w:sz w:val="32"/>
          <w:szCs w:val="32"/>
        </w:rPr>
        <w:t>在信息公开机制上需要实施跟踪督办，在落实“随生成随公开”原则上需要完全公开，实效性需要提升</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公开内容、公开渠道有待优化完善，政策解读、公众宣传有待进一步加强。</w:t>
      </w:r>
    </w:p>
    <w:p w14:paraId="7E0347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整改</w:t>
      </w:r>
      <w:r>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t>情况：</w:t>
      </w:r>
      <w:r>
        <w:rPr>
          <w:rStyle w:val="7"/>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一是进一步提升工作质效。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规范提升主动公开工作，严格按政策文件要求，确定公开范围和事项，拓展信息资源收集渠道和质量，及时清理无关无效信息，持续加大政务公开力度，“真实”“客观”“及时”发布信息，促进政务服务标准化、规范化、便利化水平持续提升。</w:t>
      </w:r>
      <w:r>
        <w:rPr>
          <w:rStyle w:val="7"/>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二是注重民生实际需求加强政策解读。</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主动前往企业、学校等宣传环保政策，帮助公众提升环保意识，帮扶企业及时整改，降低经营运行压力，优化助企纾困、为民办实事。</w:t>
      </w:r>
      <w:r>
        <w:rPr>
          <w:rStyle w:val="7"/>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三是完善公众宣传解读机制。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充分利用</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保定市垃圾焚烧发电行业生态环境守法交流示范基地（中节能（涞水）环保能源有限公司）积极开展“法律大讲堂”、交流研讨会等活动。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环境日、国际生物多样性日等重要节日活动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为契机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，组织指导保护野生动物主题宣讲、垃圾分类进社区等公益活动，努力营造良好社会氛围，培养生态环保意识。</w:t>
      </w:r>
    </w:p>
    <w:p w14:paraId="5E706E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下一步，将继续严格按照</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县委、县政府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要求，不断规范和加强政策解读工作，继续建立健全相关协调机制，推动我局政务公开工作提质增效。同时，加大网上公开力度，把涉及人民群众切身利益的各类事项作为公开重点，接受全社会监督，把政务公开工作打造成顺民心、解民忧、惠民生的“民心工程”。</w:t>
      </w:r>
    </w:p>
    <w:p w14:paraId="66B93AE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六、其他需要报告的事项</w:t>
      </w:r>
    </w:p>
    <w:p w14:paraId="4E6C65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我局认真贯彻执行国务院办公厅《政府信息公开信息处理费管理办法》和省、市有关要求，2024年我局未收取信息处理费。</w:t>
      </w:r>
    </w:p>
    <w:p w14:paraId="64728A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9382D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40234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4800" w:firstLineChars="15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04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7F0E">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E7F0E">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532D0"/>
    <w:rsid w:val="008878D1"/>
    <w:rsid w:val="014B08FF"/>
    <w:rsid w:val="023B4ADE"/>
    <w:rsid w:val="02E57C4C"/>
    <w:rsid w:val="05F4145A"/>
    <w:rsid w:val="06112117"/>
    <w:rsid w:val="062F259D"/>
    <w:rsid w:val="07A174CB"/>
    <w:rsid w:val="09A432A2"/>
    <w:rsid w:val="0A314B36"/>
    <w:rsid w:val="0B1F52D6"/>
    <w:rsid w:val="0B6B3136"/>
    <w:rsid w:val="108C6F6A"/>
    <w:rsid w:val="10993435"/>
    <w:rsid w:val="1326458A"/>
    <w:rsid w:val="13DA4490"/>
    <w:rsid w:val="1440602A"/>
    <w:rsid w:val="1647748F"/>
    <w:rsid w:val="175C5BC1"/>
    <w:rsid w:val="189E2829"/>
    <w:rsid w:val="19A73398"/>
    <w:rsid w:val="1A5D54D3"/>
    <w:rsid w:val="1E065784"/>
    <w:rsid w:val="21AB3021"/>
    <w:rsid w:val="24C51E22"/>
    <w:rsid w:val="25317C88"/>
    <w:rsid w:val="28156ACF"/>
    <w:rsid w:val="2FB77B87"/>
    <w:rsid w:val="31A67308"/>
    <w:rsid w:val="3273368E"/>
    <w:rsid w:val="32C56CF9"/>
    <w:rsid w:val="367F6E26"/>
    <w:rsid w:val="36BE49AD"/>
    <w:rsid w:val="3A342E71"/>
    <w:rsid w:val="3ABF120D"/>
    <w:rsid w:val="3ADE7B6F"/>
    <w:rsid w:val="3BF35840"/>
    <w:rsid w:val="3D365343"/>
    <w:rsid w:val="3E3741E3"/>
    <w:rsid w:val="42C13892"/>
    <w:rsid w:val="45B067B8"/>
    <w:rsid w:val="475278BE"/>
    <w:rsid w:val="48E532D0"/>
    <w:rsid w:val="4B4340EE"/>
    <w:rsid w:val="4C906FAA"/>
    <w:rsid w:val="4F023155"/>
    <w:rsid w:val="52021EE1"/>
    <w:rsid w:val="534C78B7"/>
    <w:rsid w:val="559B0682"/>
    <w:rsid w:val="55E24503"/>
    <w:rsid w:val="5B0B0058"/>
    <w:rsid w:val="5B24111A"/>
    <w:rsid w:val="604F3526"/>
    <w:rsid w:val="637A3FCD"/>
    <w:rsid w:val="63801304"/>
    <w:rsid w:val="63A252D2"/>
    <w:rsid w:val="64600DB4"/>
    <w:rsid w:val="66952ECC"/>
    <w:rsid w:val="67A41618"/>
    <w:rsid w:val="69736062"/>
    <w:rsid w:val="6CB93DB8"/>
    <w:rsid w:val="6D4D62AE"/>
    <w:rsid w:val="6E2711F5"/>
    <w:rsid w:val="70F11B63"/>
    <w:rsid w:val="719D743D"/>
    <w:rsid w:val="727E20F3"/>
    <w:rsid w:val="73353A6C"/>
    <w:rsid w:val="73852C46"/>
    <w:rsid w:val="742319E5"/>
    <w:rsid w:val="79B17BC5"/>
    <w:rsid w:val="7D33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u w:val="none"/>
    </w:rPr>
  </w:style>
  <w:style w:type="character" w:styleId="10">
    <w:name w:val="Emphasis"/>
    <w:basedOn w:val="6"/>
    <w:qFormat/>
    <w:uiPriority w:val="0"/>
  </w:style>
  <w:style w:type="character" w:styleId="11">
    <w:name w:val="Hyperlink"/>
    <w:basedOn w:val="6"/>
    <w:qFormat/>
    <w:uiPriority w:val="0"/>
    <w:rPr>
      <w:color w:val="0000FF"/>
      <w:u w:val="none"/>
    </w:rPr>
  </w:style>
  <w:style w:type="character" w:customStyle="1" w:styleId="12">
    <w:name w:val="off"/>
    <w:basedOn w:val="6"/>
    <w:qFormat/>
    <w:uiPriority w:val="0"/>
  </w:style>
  <w:style w:type="character" w:customStyle="1" w:styleId="13">
    <w:name w:val="act"/>
    <w:basedOn w:val="6"/>
    <w:qFormat/>
    <w:uiPriority w:val="0"/>
    <w:rPr>
      <w:b/>
      <w:bCs/>
    </w:rPr>
  </w:style>
  <w:style w:type="character" w:customStyle="1" w:styleId="14">
    <w:name w:val="act1"/>
    <w:basedOn w:val="6"/>
    <w:qFormat/>
    <w:uiPriority w:val="0"/>
    <w:rPr>
      <w:b/>
      <w:bCs/>
      <w:color w:val="3796E9"/>
      <w:shd w:val="clear" w:fill="FFFFFF"/>
    </w:rPr>
  </w:style>
  <w:style w:type="character" w:customStyle="1" w:styleId="15">
    <w:name w:val="hover21"/>
    <w:basedOn w:val="6"/>
    <w:qFormat/>
    <w:uiPriority w:val="0"/>
  </w:style>
  <w:style w:type="character" w:customStyle="1" w:styleId="16">
    <w:name w:val="hover2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3061</Words>
  <Characters>3116</Characters>
  <Lines>0</Lines>
  <Paragraphs>0</Paragraphs>
  <TotalTime>26</TotalTime>
  <ScaleCrop>false</ScaleCrop>
  <LinksUpToDate>false</LinksUpToDate>
  <CharactersWithSpaces>3147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2025-01-13T03:34:00Z</dcterms:created>
  <dc:creator>紫丁香</dc:creator>
  <cp:lastModifiedBy>八爪小鱼</cp:lastModifiedBy>
  <cp:lastPrinted>2025-01-23T09:05:00Z</cp:lastPrinted>
  <dcterms:modified xsi:type="dcterms:W3CDTF">2025-03-05T06:13:30Z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D5E980FB225D40528BBCA93569BE87C1_13</vt:lpwstr>
  </property>
  <property fmtid="{D5CDD505-2E9C-101B-9397-08002B2CF9AE}" pid="4" name="KSOTemplateDocerSaveRecord">
    <vt:lpwstr>eyJoZGlkIjoiNTY3NzU0NDM5MWFkMmY4ZmZmZjJjODBjMzI2N2ZmYWUiLCJ1c2VySWQiOiI0MDE5OTQ3MTgifQ==</vt:lpwstr>
  </property>
</Properties>
</file>