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C00DD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涞水县义安镇南高洛村村庄规划（2021-2035年）公示</w:t>
      </w:r>
    </w:p>
    <w:p w14:paraId="0CEC0311">
      <w:pPr>
        <w:ind w:firstLine="562" w:firstLineChars="200"/>
        <w:jc w:val="left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355600</wp:posOffset>
            </wp:positionH>
            <wp:positionV relativeFrom="paragraph">
              <wp:posOffset>65405</wp:posOffset>
            </wp:positionV>
            <wp:extent cx="7718425" cy="5453380"/>
            <wp:effectExtent l="0" t="0" r="15875" b="13970"/>
            <wp:wrapTopAndBottom/>
            <wp:docPr id="5" name="图片 5" descr="03-村域国土空间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3-村域国土空间规划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18425" cy="5453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>本次规划范围为南高洛村村域全部国土范围，面积为343.11公顷。</w:t>
      </w:r>
    </w:p>
    <w:p w14:paraId="7E0711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7827645" cy="5530215"/>
            <wp:effectExtent l="0" t="0" r="1905" b="13335"/>
            <wp:docPr id="6" name="图片 6" descr="04-村域管控分区规划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4-村域管控分区规划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27645" cy="553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5B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依据上位规划，落实生态保护红线8.40公顷，永久基本农田保护红线201.69公顷，划定生态空间12.62公顷，农业空间266.75公顷，建设空间为63.74公顷。</w:t>
      </w:r>
    </w:p>
    <w:p w14:paraId="0DAD3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562" w:firstLineChars="200"/>
        <w:jc w:val="left"/>
        <w:textAlignment w:val="auto"/>
        <w:rPr>
          <w:rFonts w:hint="eastAsia"/>
          <w:b/>
          <w:bCs/>
          <w:sz w:val="28"/>
          <w:szCs w:val="28"/>
          <w:lang w:val="en-US" w:eastAsia="zh-CN"/>
        </w:rPr>
      </w:pPr>
    </w:p>
    <w:p w14:paraId="2E5E8B1B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公示时间：2024年11月10日至2024年12月9日 反馈方式：书面形式，联系人：宋效良</w:t>
      </w:r>
    </w:p>
    <w:p w14:paraId="59205B99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联系电话：  18832203022                              联系地址：义安镇人民政府</w:t>
      </w:r>
    </w:p>
    <w:p w14:paraId="58AE05F5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涞水县义安镇南高洛村村庄规划（2021-2035年）公示</w:t>
      </w:r>
    </w:p>
    <w:p w14:paraId="595C54AA">
      <w:pPr>
        <w:ind w:firstLine="562" w:firstLineChars="200"/>
        <w:jc w:val="left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85090</wp:posOffset>
            </wp:positionV>
            <wp:extent cx="8326120" cy="5643245"/>
            <wp:effectExtent l="0" t="0" r="0" b="0"/>
            <wp:wrapTopAndBottom/>
            <wp:docPr id="3" name="图片 3" descr="82acbd11dfdb296d48f608b3b2598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82acbd11dfdb296d48f608b3b2598c9"/>
                    <pic:cNvPicPr>
                      <a:picLocks noChangeAspect="1"/>
                    </pic:cNvPicPr>
                  </pic:nvPicPr>
                  <pic:blipFill>
                    <a:blip r:embed="rId6"/>
                    <a:srcRect t="1976" b="2073"/>
                    <a:stretch>
                      <a:fillRect/>
                    </a:stretch>
                  </pic:blipFill>
                  <pic:spPr>
                    <a:xfrm>
                      <a:off x="0" y="0"/>
                      <a:ext cx="8326120" cy="5643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59055</wp:posOffset>
            </wp:positionH>
            <wp:positionV relativeFrom="paragraph">
              <wp:posOffset>5738495</wp:posOffset>
            </wp:positionV>
            <wp:extent cx="8386445" cy="5924550"/>
            <wp:effectExtent l="0" t="0" r="14605" b="0"/>
            <wp:wrapTopAndBottom/>
            <wp:docPr id="4" name="图片 4" descr="20c9a07c88658d597e54e94c367da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20c9a07c88658d597e54e94c367da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386445" cy="5924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6647A0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公示时间：2024年11月10日至2024年12月9日 反馈方式：书面形式，联系人：宋效良</w:t>
      </w:r>
    </w:p>
    <w:p w14:paraId="23BC9572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联系电话：  18832203022                              联系地址：义安镇人民政府</w:t>
      </w:r>
    </w:p>
    <w:p w14:paraId="45ECB6C3">
      <w:pPr>
        <w:jc w:val="left"/>
        <w:rPr>
          <w:rFonts w:hint="default"/>
          <w:b/>
          <w:bCs/>
          <w:sz w:val="32"/>
          <w:szCs w:val="32"/>
          <w:lang w:val="en-US" w:eastAsia="zh-CN"/>
        </w:rPr>
      </w:pPr>
    </w:p>
    <w:p w14:paraId="7A670251">
      <w:pPr>
        <w:jc w:val="center"/>
        <w:rPr>
          <w:rFonts w:hint="eastAsia"/>
          <w:b/>
          <w:bCs/>
          <w:sz w:val="48"/>
          <w:szCs w:val="48"/>
          <w:lang w:val="en-US" w:eastAsia="zh-CN"/>
        </w:rPr>
      </w:pPr>
      <w:r>
        <w:rPr>
          <w:rFonts w:hint="eastAsia"/>
          <w:b/>
          <w:bCs/>
          <w:sz w:val="48"/>
          <w:szCs w:val="48"/>
          <w:lang w:val="en-US" w:eastAsia="zh-CN"/>
        </w:rPr>
        <w:t>涞水县义安镇南高洛村村庄规划（2021-2035年）公示</w:t>
      </w:r>
    </w:p>
    <w:p w14:paraId="17CDAF4B">
      <w:pPr>
        <w:spacing w:line="240" w:lineRule="auto"/>
        <w:ind w:firstLine="723" w:firstLineChars="200"/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规划说明</w:t>
      </w:r>
    </w:p>
    <w:p w14:paraId="4956541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规</w:t>
      </w:r>
      <w:r>
        <w:rPr>
          <w:rFonts w:hint="eastAsia"/>
          <w:b/>
          <w:bCs/>
          <w:sz w:val="24"/>
          <w:szCs w:val="24"/>
          <w:lang w:val="en-US" w:eastAsia="zh-CN"/>
        </w:rPr>
        <w:t>划范围</w:t>
      </w:r>
    </w:p>
    <w:p w14:paraId="682901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本次规划范围为南高洛村村域全部国土面积，面积为84.34公顷。</w:t>
      </w:r>
    </w:p>
    <w:p w14:paraId="1957848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规划期限</w:t>
      </w:r>
    </w:p>
    <w:p w14:paraId="61C3C1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规划期限为2021-2035年，其中近期至2025年。</w:t>
      </w:r>
    </w:p>
    <w:p w14:paraId="0B0513E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村庄发展定位</w:t>
      </w:r>
    </w:p>
    <w:p w14:paraId="0C3838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全国重要的古乐文化传承基地、古建砖瓦生产基地、涞水踢球发源地和现代农业观光体验的和美乡村示范村。</w:t>
      </w:r>
    </w:p>
    <w:p w14:paraId="76284C6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国土空间布局</w:t>
      </w:r>
    </w:p>
    <w:p w14:paraId="1F5AE9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落实生态保护红线8.40公顷，永久基本农田保护红线201.69公顷，划定生态空间12.62公顷，农业空间266.75公顷，建设空间为63.74公顷。</w:t>
      </w:r>
    </w:p>
    <w:p w14:paraId="27970FA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国土空间管制</w:t>
      </w:r>
    </w:p>
    <w:p w14:paraId="06B43BAB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生态保护</w:t>
      </w:r>
    </w:p>
    <w:p w14:paraId="0D5AB7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val="en-US" w:eastAsia="zh-CN"/>
        </w:rPr>
        <w:t>南高洛生态保护红线8.40公顷。管控要求：生态保护红线是国土空间规划中的重要管控边界，生态保护红线内自然保护地核心保护区外，禁止开发性、生产性建设活动，在符合法律法规的前提下，仅允许对生态功能不造成破坏的有限人为活动，具体应符合《关于加强生态保护红线管理的通知》（自然资发〔2022〕142 号）确定的10 种情形。生态保护红线内自然保护区、风景名胜区、饮用水水源保护区等区域，依照法律法规执行。生态保护红线内的其他区域，禁止大规模城镇化和工业化活动。</w:t>
      </w:r>
    </w:p>
    <w:p w14:paraId="23C37F3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耕地保护</w:t>
      </w:r>
    </w:p>
    <w:p w14:paraId="511A4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（1）本村已划定永久基本农田202.18公顷，任何单位和个人不得擅自占用或改变用途。</w:t>
      </w:r>
    </w:p>
    <w:p w14:paraId="282BD6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（2）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 xml:space="preserve">南高洛村耕地 </w:t>
      </w:r>
      <w:r>
        <w:rPr>
          <w:rFonts w:ascii="Calibri" w:hAnsi="Calibri" w:eastAsia="宋体" w:cs="Calibri"/>
          <w:b w:val="0"/>
          <w:bCs w:val="0"/>
          <w:color w:val="000000"/>
          <w:sz w:val="24"/>
          <w:szCs w:val="24"/>
        </w:rPr>
        <w:t xml:space="preserve">209.37 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公顷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，未经许可不得随意占用耕地；确需占用的，应提出申请，经村委会审查同意后，按程序办理相关报批手续。</w:t>
      </w:r>
    </w:p>
    <w:p w14:paraId="06544C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（3）未经批准，不得在园地、商品林及其他农用地进行非农建设活动，不得进行毁林开垦、采石、挖沙、采矿、取土等活动。</w:t>
      </w:r>
    </w:p>
    <w:p w14:paraId="6EE100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（4）应按规定要求新建设施和使用土地，不得擅自或变相将设施农用地用于其他非农建设，并采取措施防止对土壤耕作层破坏和污染。</w:t>
      </w:r>
    </w:p>
    <w:p w14:paraId="201913A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2、建设空间管制</w:t>
      </w:r>
    </w:p>
    <w:p w14:paraId="124E7C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村庄建设空间面积为63.74公顷，南高洛村规划村庄建设用地规模为62.89公顷。严格执行村庄规划。</w:t>
      </w:r>
    </w:p>
    <w:p w14:paraId="53FC0A83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村内划定宅基地41.53公顷，新申请宅基地面积控制在200平方米以内，应在划定的宅基地建设范围内，且优先利用村内空闲地、闲置宅基地和未利用地。</w:t>
      </w:r>
    </w:p>
    <w:p w14:paraId="3A0EDAF1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经营性建设用地调整由村委会审查同意后，按程序办理相关报批手续。</w:t>
      </w:r>
    </w:p>
    <w:p w14:paraId="27B50E4F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不得占用交通用地建房，房屋排水接口需经村委会确认后再进行建设。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垃圾收集点、公厕等基础设施用地及综合服务站、基层综合性文化服务中心、卫生室等公共服务设施用地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，村民不得随意占用。</w:t>
      </w:r>
    </w:p>
    <w:p w14:paraId="4188D0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3、防灾减灾</w:t>
      </w:r>
    </w:p>
    <w:p w14:paraId="0E7AC8B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（1）村民的宅基地选址和住房建设须避让自然灾害易发地区。</w:t>
      </w:r>
    </w:p>
    <w:p w14:paraId="0B91D3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（2）村庄建筑的间距和通道的设置应符合村庄消防安全的要求。</w:t>
      </w:r>
    </w:p>
    <w:p w14:paraId="7DE810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（3）绿地、广场等作为紧急疏散场所，应严格控制建设质量。</w:t>
      </w:r>
    </w:p>
    <w:p w14:paraId="59A0AA5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产业发展布局</w:t>
      </w:r>
    </w:p>
    <w:p w14:paraId="1BB78D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产业规划为“一带、一轴、一心、六区、一环”的布局结构，其中：</w:t>
      </w:r>
    </w:p>
    <w:p w14:paraId="4F91B4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 xml:space="preserve">“一带”:沿拒马河西侧打造滨水景观带； </w:t>
      </w:r>
    </w:p>
    <w:p w14:paraId="323A53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“一轴”:依托贯穿村域南北的 099 乡道打造交通发展轴；</w:t>
      </w:r>
    </w:p>
    <w:p w14:paraId="14B92AB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“一心”:指村庄西北部打造的游客服务中心，主要为游客提供售票、观影 展示等服务</w:t>
      </w:r>
      <w:r>
        <w:rPr>
          <w:rFonts w:hint="eastAsia" w:ascii="宋体" w:hAnsi="宋体" w:eastAsia="宋体" w:cs="宋体"/>
          <w:b w:val="0"/>
          <w:bCs w:val="0"/>
          <w:color w:val="000000"/>
          <w:sz w:val="24"/>
          <w:szCs w:val="24"/>
          <w:lang w:eastAsia="zh-CN"/>
        </w:rPr>
        <w:t>；</w:t>
      </w:r>
    </w:p>
    <w:p w14:paraId="2C3C6B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“六区”: 指村域西部的高效农业种植区、村域东部的农耕故事、趣味采摘以及村庄内部的天马古建展销区、乡村小院体验区和村民生活区六个产业分区。</w:t>
      </w:r>
    </w:p>
    <w:p w14:paraId="7C2D497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农村居民点布局</w:t>
      </w:r>
    </w:p>
    <w:p w14:paraId="59D14B1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规划村庄建设用地62.89公顷，其中包括居住用地41.53公顷，公共服务设施1.92公顷，商业服务业用地5.03公顷，工业用地5.10，仓储用地2.75公顷，道路场站用地4.59公顷，绿地与开敞空间用地1.88公顷，公用设施用地0.09公顷。</w:t>
      </w:r>
    </w:p>
    <w:p w14:paraId="59B88B6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道路交通规划</w:t>
      </w:r>
    </w:p>
    <w:p w14:paraId="4BA6BAF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村庄道路系统分为主路、支路和巷道三级。主路主要担负村庄内部道路与过境交通的衔接功能，拓宽至 6 米；支路担负村庄内部主要交通功能，扩宽至3.5-4.0米；巷道连接村内支路至各户的</w:t>
      </w:r>
      <w:bookmarkStart w:id="0" w:name="_GoBack"/>
      <w:bookmarkEnd w:id="0"/>
      <w:r>
        <w:rPr>
          <w:rFonts w:hint="eastAsia"/>
          <w:b w:val="0"/>
          <w:bCs w:val="0"/>
          <w:sz w:val="24"/>
          <w:szCs w:val="24"/>
          <w:lang w:val="en-US" w:eastAsia="zh-CN"/>
        </w:rPr>
        <w:t>道路，规划确定的宅间道路可根据实际情况灵活控制。</w:t>
      </w:r>
    </w:p>
    <w:p w14:paraId="4B1C4E8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公共服务设施规划</w:t>
      </w:r>
    </w:p>
    <w:p w14:paraId="3BF085D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default"/>
          <w:b w:val="0"/>
          <w:bCs w:val="0"/>
          <w:sz w:val="24"/>
          <w:szCs w:val="24"/>
          <w:lang w:val="en-US" w:eastAsia="zh-CN"/>
        </w:rPr>
        <w:t>按照《河北省村庄规划技术规范》要求，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南高洛</w:t>
      </w:r>
      <w:r>
        <w:rPr>
          <w:rFonts w:hint="default"/>
          <w:b w:val="0"/>
          <w:bCs w:val="0"/>
          <w:sz w:val="24"/>
          <w:szCs w:val="24"/>
          <w:lang w:val="en-US" w:eastAsia="zh-CN"/>
        </w:rPr>
        <w:t>村</w:t>
      </w:r>
      <w:r>
        <w:rPr>
          <w:rFonts w:ascii="宋体" w:hAnsi="宋体" w:eastAsia="宋体" w:cs="宋体"/>
          <w:b w:val="0"/>
          <w:bCs w:val="0"/>
          <w:color w:val="000000"/>
          <w:sz w:val="24"/>
          <w:szCs w:val="24"/>
        </w:rPr>
        <w:t>保留村民服务中心、卫生室、音乐会会址、南乐会会址等公共服务设施，新增公共服务设施有高洛古乐文化馆，幸福院、幼儿园、文化中心、小型活动场地、综合礼堂、便民超市和物流配送点</w:t>
      </w:r>
      <w:r>
        <w:rPr>
          <w:rFonts w:hint="eastAsia"/>
          <w:b w:val="0"/>
          <w:bCs w:val="0"/>
          <w:sz w:val="24"/>
          <w:szCs w:val="24"/>
          <w:lang w:val="en-US" w:eastAsia="zh-CN"/>
        </w:rPr>
        <w:t>。</w:t>
      </w:r>
    </w:p>
    <w:p w14:paraId="496A6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324" w:lineRule="auto"/>
        <w:ind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 w14:paraId="2FF0AF6B">
      <w:pPr>
        <w:jc w:val="left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公示时间：2024年11月10日至2024年12月9日 反馈方式：书面形式，联系人：宋效良</w:t>
      </w:r>
    </w:p>
    <w:p w14:paraId="21BF7528">
      <w:pPr>
        <w:jc w:val="left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联系电话：  18832203022                              联系地址：义安镇人民政府</w:t>
      </w:r>
    </w:p>
    <w:sectPr>
      <w:pgSz w:w="16838" w:h="23811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A2BCAF"/>
    <w:multiLevelType w:val="singleLevel"/>
    <w:tmpl w:val="89A2BCAF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C991F7AF"/>
    <w:multiLevelType w:val="singleLevel"/>
    <w:tmpl w:val="C991F7A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D939CF9"/>
    <w:multiLevelType w:val="singleLevel"/>
    <w:tmpl w:val="7D939CF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yM2FkYWJhOTg0NzEwY2M2YTM0NTFiNGIzNGJkZDQifQ=="/>
  </w:docVars>
  <w:rsids>
    <w:rsidRoot w:val="00000000"/>
    <w:rsid w:val="017C73A7"/>
    <w:rsid w:val="04850AD9"/>
    <w:rsid w:val="05A4595D"/>
    <w:rsid w:val="0B645D50"/>
    <w:rsid w:val="0DF359D3"/>
    <w:rsid w:val="12BD374C"/>
    <w:rsid w:val="17A660D8"/>
    <w:rsid w:val="18B20FCE"/>
    <w:rsid w:val="18E26750"/>
    <w:rsid w:val="231A201A"/>
    <w:rsid w:val="2B2944C6"/>
    <w:rsid w:val="2C625CF0"/>
    <w:rsid w:val="2CC7541E"/>
    <w:rsid w:val="36C7044C"/>
    <w:rsid w:val="3E644857"/>
    <w:rsid w:val="3FDA7AB4"/>
    <w:rsid w:val="3FFC68C4"/>
    <w:rsid w:val="409567A0"/>
    <w:rsid w:val="41F03A91"/>
    <w:rsid w:val="44CF19E1"/>
    <w:rsid w:val="44E53758"/>
    <w:rsid w:val="49353AF4"/>
    <w:rsid w:val="495C4465"/>
    <w:rsid w:val="4ACE5172"/>
    <w:rsid w:val="4CEB5385"/>
    <w:rsid w:val="508F508F"/>
    <w:rsid w:val="50A67058"/>
    <w:rsid w:val="51521BCC"/>
    <w:rsid w:val="53745DAC"/>
    <w:rsid w:val="56613796"/>
    <w:rsid w:val="574B6104"/>
    <w:rsid w:val="59F34F31"/>
    <w:rsid w:val="5F3C7F39"/>
    <w:rsid w:val="65011189"/>
    <w:rsid w:val="651E6D64"/>
    <w:rsid w:val="77595668"/>
    <w:rsid w:val="7B886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customStyle="1" w:styleId="3">
    <w:name w:val="_Style 2"/>
    <w:basedOn w:val="1"/>
    <w:next w:val="1"/>
    <w:autoRedefine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1752</Words>
  <Characters>1965</Characters>
  <Lines>0</Lines>
  <Paragraphs>0</Paragraphs>
  <TotalTime>0</TotalTime>
  <ScaleCrop>false</ScaleCrop>
  <LinksUpToDate>false</LinksUpToDate>
  <CharactersWithSpaces>2075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2024-05-22T04:05:00Z</dcterms:created>
  <dc:creator>LENOVO</dc:creator>
  <cp:lastModifiedBy>八爪小鱼</cp:lastModifiedBy>
  <dcterms:modified xsi:type="dcterms:W3CDTF">2025-03-03T08:24:16Z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25322420B131454091E4E7DE938F4049_13</vt:lpwstr>
  </property>
  <property fmtid="{D5CDD505-2E9C-101B-9397-08002B2CF9AE}" pid="4" name="KSOTemplateDocerSaveRecord">
    <vt:lpwstr>eyJoZGlkIjoiNTY3NzU0NDM5MWFkMmY4ZmZmZjJjODBjMzI2N2ZmYWUiLCJ1c2VySWQiOiI0MDE5OTQ3MTgifQ==</vt:lpwstr>
  </property>
</Properties>
</file>