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FB5CC">
      <w:pPr>
        <w:pStyle w:val="2"/>
        <w:jc w:val="center"/>
        <w:rPr>
          <w:rFonts w:hint="eastAsia" w:ascii="方正小标宋_GBK" w:hAnsi="方正小标宋_GBK" w:eastAsia="方正小标宋_GBK"/>
          <w:b w:val="0"/>
          <w:bCs w:val="0"/>
          <w:sz w:val="30"/>
          <w:lang w:val="en-US" w:eastAsia="zh-CN"/>
        </w:rPr>
      </w:pPr>
      <w:bookmarkStart w:id="1" w:name="_GoBack"/>
      <w:bookmarkEnd w:id="1"/>
      <w:r>
        <w:rPr>
          <w:rFonts w:hint="eastAsia" w:ascii="方正小标宋_GBK" w:hAnsi="方正小标宋_GBK" w:eastAsia="方正小标宋_GBK"/>
          <w:b w:val="0"/>
          <w:bCs w:val="0"/>
          <w:sz w:val="30"/>
          <w:lang w:val="en-US" w:eastAsia="zh-CN"/>
        </w:rPr>
        <w:t>涞水县人民政府办公室政务公开事项目录</w:t>
      </w:r>
    </w:p>
    <w:tbl>
      <w:tblPr>
        <w:tblStyle w:val="6"/>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724"/>
        <w:gridCol w:w="730"/>
        <w:gridCol w:w="2182"/>
        <w:gridCol w:w="2546"/>
        <w:gridCol w:w="2664"/>
        <w:gridCol w:w="1286"/>
        <w:gridCol w:w="941"/>
        <w:gridCol w:w="797"/>
        <w:gridCol w:w="733"/>
        <w:gridCol w:w="899"/>
      </w:tblGrid>
      <w:tr w14:paraId="6429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Merge w:val="restart"/>
            <w:vAlign w:val="center"/>
          </w:tcPr>
          <w:p w14:paraId="70BD8C1A">
            <w:pPr>
              <w:widowControl/>
              <w:jc w:val="center"/>
              <w:rPr>
                <w:rFonts w:ascii="Times New Roman" w:hAnsi="Times New Roman"/>
                <w:color w:val="000000"/>
                <w:kern w:val="0"/>
                <w:sz w:val="22"/>
              </w:rPr>
            </w:pPr>
            <w:r>
              <w:rPr>
                <w:rFonts w:ascii="Times New Roman" w:hAnsi="宋体"/>
                <w:color w:val="000000"/>
                <w:kern w:val="0"/>
                <w:sz w:val="22"/>
              </w:rPr>
              <w:t>序号</w:t>
            </w:r>
          </w:p>
        </w:tc>
        <w:tc>
          <w:tcPr>
            <w:tcW w:w="518" w:type="pct"/>
            <w:gridSpan w:val="2"/>
            <w:vAlign w:val="center"/>
          </w:tcPr>
          <w:p w14:paraId="46B3D2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777" w:type="pct"/>
            <w:vMerge w:val="restart"/>
            <w:vAlign w:val="center"/>
          </w:tcPr>
          <w:p w14:paraId="5D836C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907" w:type="pct"/>
            <w:vMerge w:val="restart"/>
            <w:vAlign w:val="center"/>
          </w:tcPr>
          <w:p w14:paraId="145438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949" w:type="pct"/>
            <w:vMerge w:val="restart"/>
            <w:vAlign w:val="center"/>
          </w:tcPr>
          <w:p w14:paraId="74E8AC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458" w:type="pct"/>
            <w:vMerge w:val="restart"/>
            <w:vAlign w:val="center"/>
          </w:tcPr>
          <w:p w14:paraId="24E212AC">
            <w:pPr>
              <w:widowControl/>
              <w:jc w:val="center"/>
              <w:rPr>
                <w:rFonts w:ascii="黑体" w:hAnsi="宋体" w:eastAsia="黑体" w:cs="宋体"/>
                <w:kern w:val="0"/>
                <w:sz w:val="22"/>
              </w:rPr>
            </w:pPr>
            <w:r>
              <w:rPr>
                <w:rFonts w:hint="eastAsia" w:ascii="黑体" w:hAnsi="宋体" w:eastAsia="黑体" w:cs="宋体"/>
                <w:kern w:val="0"/>
                <w:sz w:val="22"/>
              </w:rPr>
              <w:t>公开渠道</w:t>
            </w:r>
          </w:p>
        </w:tc>
        <w:tc>
          <w:tcPr>
            <w:tcW w:w="619" w:type="pct"/>
            <w:gridSpan w:val="2"/>
            <w:vAlign w:val="center"/>
          </w:tcPr>
          <w:p w14:paraId="3A93BD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581" w:type="pct"/>
            <w:gridSpan w:val="2"/>
            <w:vAlign w:val="center"/>
          </w:tcPr>
          <w:p w14:paraId="41A580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D77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Merge w:val="continue"/>
            <w:vAlign w:val="center"/>
          </w:tcPr>
          <w:p w14:paraId="2D33D051">
            <w:pPr>
              <w:widowControl/>
              <w:jc w:val="left"/>
              <w:rPr>
                <w:rFonts w:ascii="Times New Roman" w:hAnsi="Times New Roman"/>
                <w:color w:val="000000"/>
                <w:kern w:val="0"/>
                <w:sz w:val="22"/>
              </w:rPr>
            </w:pPr>
          </w:p>
        </w:tc>
        <w:tc>
          <w:tcPr>
            <w:tcW w:w="258" w:type="pct"/>
            <w:vAlign w:val="center"/>
          </w:tcPr>
          <w:p w14:paraId="0CE4D8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60" w:type="pct"/>
            <w:vAlign w:val="center"/>
          </w:tcPr>
          <w:p w14:paraId="50207D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777" w:type="pct"/>
            <w:vMerge w:val="continue"/>
            <w:vAlign w:val="center"/>
          </w:tcPr>
          <w:p w14:paraId="1CD83922">
            <w:pPr>
              <w:widowControl/>
              <w:jc w:val="both"/>
              <w:rPr>
                <w:rFonts w:ascii="黑体" w:hAnsi="宋体" w:eastAsia="黑体" w:cs="宋体"/>
                <w:color w:val="000000"/>
                <w:kern w:val="0"/>
                <w:sz w:val="22"/>
              </w:rPr>
            </w:pPr>
          </w:p>
        </w:tc>
        <w:tc>
          <w:tcPr>
            <w:tcW w:w="907" w:type="pct"/>
            <w:vMerge w:val="continue"/>
            <w:vAlign w:val="center"/>
          </w:tcPr>
          <w:p w14:paraId="63DB7A0A">
            <w:pPr>
              <w:widowControl/>
              <w:jc w:val="both"/>
              <w:rPr>
                <w:rFonts w:ascii="黑体" w:hAnsi="宋体" w:eastAsia="黑体" w:cs="宋体"/>
                <w:color w:val="000000"/>
                <w:kern w:val="0"/>
                <w:sz w:val="22"/>
              </w:rPr>
            </w:pPr>
          </w:p>
        </w:tc>
        <w:tc>
          <w:tcPr>
            <w:tcW w:w="949" w:type="pct"/>
            <w:vMerge w:val="continue"/>
            <w:vAlign w:val="center"/>
          </w:tcPr>
          <w:p w14:paraId="5F664FB7">
            <w:pPr>
              <w:widowControl/>
              <w:jc w:val="both"/>
              <w:rPr>
                <w:rFonts w:ascii="黑体" w:hAnsi="宋体" w:eastAsia="黑体" w:cs="宋体"/>
                <w:color w:val="000000"/>
                <w:kern w:val="0"/>
                <w:sz w:val="22"/>
              </w:rPr>
            </w:pPr>
          </w:p>
        </w:tc>
        <w:tc>
          <w:tcPr>
            <w:tcW w:w="458" w:type="pct"/>
            <w:vMerge w:val="continue"/>
            <w:vAlign w:val="center"/>
          </w:tcPr>
          <w:p w14:paraId="1E83E4F6">
            <w:pPr>
              <w:widowControl/>
              <w:jc w:val="left"/>
              <w:rPr>
                <w:rFonts w:ascii="黑体" w:hAnsi="宋体" w:eastAsia="黑体" w:cs="宋体"/>
                <w:kern w:val="0"/>
                <w:sz w:val="22"/>
              </w:rPr>
            </w:pPr>
          </w:p>
        </w:tc>
        <w:tc>
          <w:tcPr>
            <w:tcW w:w="335" w:type="pct"/>
            <w:vAlign w:val="center"/>
          </w:tcPr>
          <w:p w14:paraId="334A7C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84" w:type="pct"/>
            <w:vAlign w:val="center"/>
          </w:tcPr>
          <w:p w14:paraId="495F19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261" w:type="pct"/>
            <w:vAlign w:val="center"/>
          </w:tcPr>
          <w:p w14:paraId="078E27D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p w14:paraId="353C48CC">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w:t>
            </w:r>
          </w:p>
        </w:tc>
        <w:tc>
          <w:tcPr>
            <w:tcW w:w="320" w:type="pct"/>
            <w:vAlign w:val="center"/>
          </w:tcPr>
          <w:p w14:paraId="54CCE5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41F2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3573621C">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258" w:type="pct"/>
            <w:vMerge w:val="restart"/>
            <w:vAlign w:val="center"/>
          </w:tcPr>
          <w:p w14:paraId="0373650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机构信息</w:t>
            </w:r>
          </w:p>
        </w:tc>
        <w:tc>
          <w:tcPr>
            <w:tcW w:w="260" w:type="pct"/>
            <w:vAlign w:val="center"/>
          </w:tcPr>
          <w:p w14:paraId="10028D7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基本信息</w:t>
            </w:r>
          </w:p>
        </w:tc>
        <w:tc>
          <w:tcPr>
            <w:tcW w:w="777" w:type="pct"/>
            <w:vAlign w:val="center"/>
          </w:tcPr>
          <w:p w14:paraId="31428C27">
            <w:pPr>
              <w:numPr>
                <w:ilvl w:val="0"/>
                <w:numId w:val="0"/>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1.机构名称</w:t>
            </w:r>
          </w:p>
          <w:p w14:paraId="0BE6CEDF">
            <w:pPr>
              <w:numPr>
                <w:ilvl w:val="0"/>
                <w:numId w:val="0"/>
              </w:num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w:t>
            </w:r>
            <w:r>
              <w:rPr>
                <w:rFonts w:hint="eastAsia" w:ascii="仿宋_GB2312" w:hAnsi="宋体" w:eastAsia="仿宋_GB2312"/>
                <w:color w:val="000000"/>
                <w:sz w:val="18"/>
                <w:szCs w:val="18"/>
                <w:lang w:eastAsia="zh-CN"/>
              </w:rPr>
              <w:t>联系方式</w:t>
            </w:r>
          </w:p>
          <w:p w14:paraId="0AB0F4CD">
            <w:pPr>
              <w:numPr>
                <w:ilvl w:val="0"/>
                <w:numId w:val="0"/>
              </w:num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r>
              <w:rPr>
                <w:rFonts w:hint="eastAsia" w:ascii="仿宋_GB2312" w:hAnsi="宋体" w:eastAsia="仿宋_GB2312"/>
                <w:color w:val="000000"/>
                <w:sz w:val="18"/>
                <w:szCs w:val="18"/>
                <w:lang w:eastAsia="zh-CN"/>
              </w:rPr>
              <w:t>办公地址</w:t>
            </w:r>
          </w:p>
          <w:p w14:paraId="2043A026">
            <w:pPr>
              <w:jc w:val="both"/>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4.</w:t>
            </w:r>
            <w:r>
              <w:rPr>
                <w:rFonts w:hint="eastAsia" w:ascii="仿宋_GB2312" w:hAnsi="宋体" w:eastAsia="仿宋_GB2312"/>
                <w:color w:val="000000"/>
                <w:sz w:val="18"/>
                <w:szCs w:val="18"/>
                <w:lang w:eastAsia="zh-CN"/>
              </w:rPr>
              <w:t>办公时间</w:t>
            </w:r>
          </w:p>
        </w:tc>
        <w:tc>
          <w:tcPr>
            <w:tcW w:w="907" w:type="pct"/>
            <w:vAlign w:val="center"/>
          </w:tcPr>
          <w:p w14:paraId="2751C355">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0748B375">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tc>
        <w:tc>
          <w:tcPr>
            <w:tcW w:w="949" w:type="pct"/>
            <w:vAlign w:val="center"/>
          </w:tcPr>
          <w:p w14:paraId="202B5657">
            <w:pPr>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62B74FF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r>
              <w:rPr>
                <w:rFonts w:hint="eastAsia" w:ascii="仿宋_GB2312" w:hAnsi="宋体" w:eastAsia="仿宋_GB2312"/>
                <w:color w:val="000000"/>
                <w:sz w:val="18"/>
                <w:szCs w:val="18"/>
              </w:rPr>
              <w:t xml:space="preserve">                                                                                                                                                                                                   </w:t>
            </w:r>
          </w:p>
        </w:tc>
        <w:tc>
          <w:tcPr>
            <w:tcW w:w="335" w:type="pct"/>
            <w:vAlign w:val="center"/>
          </w:tcPr>
          <w:p w14:paraId="4FB21A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7E946A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3E11EC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6347BF6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407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79A4F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258" w:type="pct"/>
            <w:vMerge w:val="continue"/>
            <w:vAlign w:val="center"/>
          </w:tcPr>
          <w:p w14:paraId="6AF2DBBD">
            <w:pPr>
              <w:rPr>
                <w:rFonts w:ascii="仿宋_GB2312" w:hAnsi="宋体" w:eastAsia="仿宋_GB2312"/>
                <w:color w:val="000000"/>
                <w:sz w:val="18"/>
                <w:szCs w:val="18"/>
              </w:rPr>
            </w:pPr>
          </w:p>
        </w:tc>
        <w:tc>
          <w:tcPr>
            <w:tcW w:w="260" w:type="pct"/>
            <w:vAlign w:val="center"/>
          </w:tcPr>
          <w:p w14:paraId="286E248E">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法定职责</w:t>
            </w:r>
          </w:p>
        </w:tc>
        <w:tc>
          <w:tcPr>
            <w:tcW w:w="777" w:type="pct"/>
            <w:vAlign w:val="center"/>
          </w:tcPr>
          <w:p w14:paraId="465546F1">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根据“三定”规定确定的本部门法定职责</w:t>
            </w:r>
          </w:p>
        </w:tc>
        <w:tc>
          <w:tcPr>
            <w:tcW w:w="907" w:type="pct"/>
            <w:vAlign w:val="center"/>
          </w:tcPr>
          <w:p w14:paraId="03137765">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5850799F">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tc>
        <w:tc>
          <w:tcPr>
            <w:tcW w:w="949" w:type="pct"/>
            <w:vAlign w:val="center"/>
          </w:tcPr>
          <w:p w14:paraId="67F2D035">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19AEC67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r>
              <w:rPr>
                <w:rFonts w:hint="eastAsia" w:ascii="仿宋_GB2312" w:hAnsi="宋体" w:eastAsia="仿宋_GB2312"/>
                <w:color w:val="000000"/>
                <w:sz w:val="18"/>
                <w:szCs w:val="18"/>
              </w:rPr>
              <w:t xml:space="preserve">                                                                                                                                                                                             </w:t>
            </w:r>
          </w:p>
        </w:tc>
        <w:tc>
          <w:tcPr>
            <w:tcW w:w="335" w:type="pct"/>
            <w:vAlign w:val="center"/>
          </w:tcPr>
          <w:p w14:paraId="31497E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3ACE5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2A46D9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62DF9F2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5C2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39FD3787">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258" w:type="pct"/>
            <w:vMerge w:val="continue"/>
            <w:vAlign w:val="center"/>
          </w:tcPr>
          <w:p w14:paraId="66109141">
            <w:pPr>
              <w:jc w:val="center"/>
              <w:rPr>
                <w:rFonts w:ascii="仿宋_GB2312" w:hAnsi="宋体" w:eastAsia="仿宋_GB2312"/>
                <w:color w:val="000000"/>
                <w:sz w:val="18"/>
                <w:szCs w:val="18"/>
              </w:rPr>
            </w:pPr>
          </w:p>
        </w:tc>
        <w:tc>
          <w:tcPr>
            <w:tcW w:w="260" w:type="pct"/>
            <w:vAlign w:val="center"/>
          </w:tcPr>
          <w:p w14:paraId="6CE0ACB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内设机构</w:t>
            </w:r>
          </w:p>
        </w:tc>
        <w:tc>
          <w:tcPr>
            <w:tcW w:w="777" w:type="pct"/>
            <w:vAlign w:val="center"/>
          </w:tcPr>
          <w:p w14:paraId="5835D0B6">
            <w:pPr>
              <w:numPr>
                <w:ilvl w:val="0"/>
                <w:numId w:val="1"/>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内设机构名称</w:t>
            </w:r>
          </w:p>
          <w:p w14:paraId="51A6899E">
            <w:pPr>
              <w:numPr>
                <w:ilvl w:val="0"/>
                <w:numId w:val="1"/>
              </w:numPr>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主要职责</w:t>
            </w:r>
          </w:p>
        </w:tc>
        <w:tc>
          <w:tcPr>
            <w:tcW w:w="907" w:type="pct"/>
            <w:vAlign w:val="center"/>
          </w:tcPr>
          <w:p w14:paraId="34AE6263">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543AFC38">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tc>
        <w:tc>
          <w:tcPr>
            <w:tcW w:w="949" w:type="pct"/>
            <w:vAlign w:val="center"/>
          </w:tcPr>
          <w:p w14:paraId="4AC986B1">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3D27A3E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r>
              <w:rPr>
                <w:rFonts w:hint="eastAsia" w:ascii="仿宋_GB2312" w:hAnsi="宋体" w:eastAsia="仿宋_GB2312"/>
                <w:color w:val="000000"/>
                <w:sz w:val="18"/>
                <w:szCs w:val="18"/>
              </w:rPr>
              <w:t xml:space="preserve">                                                                                                                                                                                                    </w:t>
            </w:r>
          </w:p>
        </w:tc>
        <w:tc>
          <w:tcPr>
            <w:tcW w:w="335" w:type="pct"/>
            <w:vAlign w:val="center"/>
          </w:tcPr>
          <w:p w14:paraId="2B7AC9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0DE4F7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0A2878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30A7F2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00D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24C754DB">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258" w:type="pct"/>
            <w:vAlign w:val="center"/>
          </w:tcPr>
          <w:p w14:paraId="2CB6414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信息公开</w:t>
            </w:r>
          </w:p>
        </w:tc>
        <w:tc>
          <w:tcPr>
            <w:tcW w:w="260" w:type="pct"/>
            <w:vAlign w:val="center"/>
          </w:tcPr>
          <w:p w14:paraId="239A6C79">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政府信息公开专栏</w:t>
            </w:r>
          </w:p>
        </w:tc>
        <w:tc>
          <w:tcPr>
            <w:tcW w:w="777" w:type="pct"/>
            <w:vAlign w:val="center"/>
          </w:tcPr>
          <w:p w14:paraId="59C2B52C">
            <w:pPr>
              <w:numPr>
                <w:ilvl w:val="0"/>
                <w:numId w:val="0"/>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1.政策</w:t>
            </w:r>
          </w:p>
          <w:p w14:paraId="744BE3DB">
            <w:pPr>
              <w:numPr>
                <w:ilvl w:val="0"/>
                <w:numId w:val="0"/>
              </w:numPr>
              <w:jc w:val="both"/>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2.</w:t>
            </w:r>
            <w:r>
              <w:rPr>
                <w:rFonts w:hint="eastAsia" w:ascii="仿宋_GB2312" w:hAnsi="宋体" w:eastAsia="仿宋_GB2312"/>
                <w:color w:val="000000"/>
                <w:sz w:val="18"/>
                <w:szCs w:val="18"/>
                <w:lang w:eastAsia="zh-CN"/>
              </w:rPr>
              <w:t>信息公开指南</w:t>
            </w:r>
          </w:p>
          <w:p w14:paraId="2BACA6DD">
            <w:pPr>
              <w:numPr>
                <w:ilvl w:val="0"/>
                <w:numId w:val="0"/>
              </w:numPr>
              <w:jc w:val="both"/>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3.信息公开制度</w:t>
            </w:r>
          </w:p>
          <w:p w14:paraId="00409548">
            <w:pPr>
              <w:numPr>
                <w:ilvl w:val="0"/>
                <w:numId w:val="0"/>
              </w:num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r>
              <w:rPr>
                <w:rFonts w:hint="eastAsia" w:ascii="仿宋_GB2312" w:hAnsi="宋体" w:eastAsia="仿宋_GB2312"/>
                <w:color w:val="000000"/>
                <w:sz w:val="18"/>
                <w:szCs w:val="18"/>
                <w:lang w:eastAsia="zh-CN"/>
              </w:rPr>
              <w:t>法定主动公开内容</w:t>
            </w:r>
          </w:p>
          <w:p w14:paraId="48572A11">
            <w:pPr>
              <w:numPr>
                <w:ilvl w:val="0"/>
                <w:numId w:val="0"/>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5.信息公开年报</w:t>
            </w:r>
          </w:p>
          <w:p w14:paraId="1EED9626">
            <w:pPr>
              <w:numPr>
                <w:ilvl w:val="0"/>
                <w:numId w:val="0"/>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6.信息依申请公开</w:t>
            </w:r>
          </w:p>
          <w:p w14:paraId="1C8026EC">
            <w:pPr>
              <w:numPr>
                <w:ilvl w:val="0"/>
                <w:numId w:val="0"/>
              </w:numPr>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7.政务公开事项清单</w:t>
            </w:r>
          </w:p>
          <w:p w14:paraId="475A643C">
            <w:pPr>
              <w:numPr>
                <w:ilvl w:val="0"/>
                <w:numId w:val="0"/>
              </w:numPr>
              <w:jc w:val="both"/>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907" w:type="pct"/>
            <w:vAlign w:val="center"/>
          </w:tcPr>
          <w:p w14:paraId="5D23F785">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64A86F60">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tc>
        <w:tc>
          <w:tcPr>
            <w:tcW w:w="949" w:type="pct"/>
            <w:vAlign w:val="center"/>
          </w:tcPr>
          <w:p w14:paraId="3AD7BF36">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1C54ACD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r>
              <w:rPr>
                <w:rFonts w:hint="eastAsia" w:ascii="仿宋_GB2312" w:hAnsi="宋体" w:eastAsia="仿宋_GB2312"/>
                <w:color w:val="000000"/>
                <w:sz w:val="18"/>
                <w:szCs w:val="18"/>
              </w:rPr>
              <w:t xml:space="preserve">                                                                                                                                                                                          </w:t>
            </w:r>
          </w:p>
        </w:tc>
        <w:tc>
          <w:tcPr>
            <w:tcW w:w="335" w:type="pct"/>
            <w:vAlign w:val="center"/>
          </w:tcPr>
          <w:p w14:paraId="41FB51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1FEA85D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759243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2B6B71C7">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13B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31D68DF7">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258" w:type="pct"/>
            <w:vAlign w:val="center"/>
          </w:tcPr>
          <w:p w14:paraId="7D19FD8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建议提案</w:t>
            </w:r>
          </w:p>
        </w:tc>
        <w:tc>
          <w:tcPr>
            <w:tcW w:w="260" w:type="pct"/>
            <w:vAlign w:val="center"/>
          </w:tcPr>
          <w:p w14:paraId="595FD29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建议提案办理</w:t>
            </w:r>
          </w:p>
        </w:tc>
        <w:tc>
          <w:tcPr>
            <w:tcW w:w="777" w:type="pct"/>
            <w:vAlign w:val="center"/>
          </w:tcPr>
          <w:p w14:paraId="62F01B2B">
            <w:pPr>
              <w:numPr>
                <w:ilvl w:val="0"/>
                <w:numId w:val="0"/>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1.可公开的建议提案办理复文</w:t>
            </w:r>
          </w:p>
          <w:p w14:paraId="5ED12BE9">
            <w:pPr>
              <w:numPr>
                <w:ilvl w:val="0"/>
                <w:numId w:val="0"/>
              </w:numPr>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2.本单位办理建议提案总体情况及重要工作进展</w:t>
            </w:r>
          </w:p>
        </w:tc>
        <w:tc>
          <w:tcPr>
            <w:tcW w:w="907" w:type="pct"/>
            <w:vAlign w:val="center"/>
          </w:tcPr>
          <w:p w14:paraId="55EEEA45">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国务院办公厅关于做好全国人大代表建议和全国政协委员提案办理结果公开工作的通知</w:t>
            </w:r>
            <w:r>
              <w:rPr>
                <w:rFonts w:hint="eastAsia" w:ascii="仿宋_GB2312" w:hAnsi="宋体" w:eastAsia="仿宋_GB2312"/>
                <w:color w:val="000000"/>
                <w:sz w:val="18"/>
                <w:szCs w:val="18"/>
              </w:rPr>
              <w:t>》</w:t>
            </w:r>
          </w:p>
          <w:p w14:paraId="7A2BCD7D">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《河北省承办人大代表建议和政协提案工作规定》等</w:t>
            </w:r>
          </w:p>
        </w:tc>
        <w:tc>
          <w:tcPr>
            <w:tcW w:w="949" w:type="pct"/>
            <w:vAlign w:val="center"/>
          </w:tcPr>
          <w:p w14:paraId="7DB3B06E">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598293C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r>
              <w:rPr>
                <w:rFonts w:hint="eastAsia" w:ascii="仿宋_GB2312" w:hAnsi="宋体" w:eastAsia="仿宋_GB2312"/>
                <w:color w:val="000000"/>
                <w:sz w:val="18"/>
                <w:szCs w:val="18"/>
              </w:rPr>
              <w:t xml:space="preserve">                                                                                                                                                                                                    </w:t>
            </w:r>
          </w:p>
        </w:tc>
        <w:tc>
          <w:tcPr>
            <w:tcW w:w="335" w:type="pct"/>
            <w:vAlign w:val="center"/>
          </w:tcPr>
          <w:p w14:paraId="0E3810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3389D7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56E1A0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7C57898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2C1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21DF01F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258" w:type="pct"/>
            <w:vMerge w:val="restart"/>
            <w:vAlign w:val="center"/>
          </w:tcPr>
          <w:p w14:paraId="577D806D">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政策文件</w:t>
            </w:r>
          </w:p>
        </w:tc>
        <w:tc>
          <w:tcPr>
            <w:tcW w:w="260" w:type="pct"/>
            <w:vAlign w:val="center"/>
          </w:tcPr>
          <w:p w14:paraId="28B6E11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政策文件</w:t>
            </w:r>
          </w:p>
        </w:tc>
        <w:tc>
          <w:tcPr>
            <w:tcW w:w="777" w:type="pct"/>
            <w:vAlign w:val="center"/>
          </w:tcPr>
          <w:p w14:paraId="270B3BC9">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县政府和县政府办公室公开发布的政策文件</w:t>
            </w:r>
          </w:p>
        </w:tc>
        <w:tc>
          <w:tcPr>
            <w:tcW w:w="907" w:type="pct"/>
            <w:vAlign w:val="center"/>
          </w:tcPr>
          <w:p w14:paraId="63568116">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02DBD741">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tc>
        <w:tc>
          <w:tcPr>
            <w:tcW w:w="949" w:type="pct"/>
            <w:vAlign w:val="center"/>
          </w:tcPr>
          <w:p w14:paraId="7CC75D8C">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09FF87B5">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档案馆</w:t>
            </w:r>
            <w:r>
              <w:rPr>
                <w:rFonts w:hint="eastAsia" w:ascii="仿宋_GB2312" w:hAnsi="宋体" w:eastAsia="仿宋_GB2312"/>
                <w:color w:val="000000"/>
                <w:sz w:val="18"/>
                <w:szCs w:val="18"/>
              </w:rPr>
              <w:t xml:space="preserve">                                                                                                                                                                                       </w:t>
            </w:r>
          </w:p>
        </w:tc>
        <w:tc>
          <w:tcPr>
            <w:tcW w:w="335" w:type="pct"/>
            <w:vAlign w:val="center"/>
          </w:tcPr>
          <w:p w14:paraId="686F94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4E20352F">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79A8F4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5ACBE577">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5D2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204B4ED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258" w:type="pct"/>
            <w:vMerge w:val="continue"/>
            <w:vAlign w:val="center"/>
          </w:tcPr>
          <w:p w14:paraId="3A2EE7BF">
            <w:pPr>
              <w:rPr>
                <w:rFonts w:ascii="仿宋_GB2312" w:hAnsi="宋体" w:eastAsia="仿宋_GB2312"/>
                <w:color w:val="000000"/>
                <w:sz w:val="18"/>
                <w:szCs w:val="18"/>
              </w:rPr>
            </w:pPr>
          </w:p>
        </w:tc>
        <w:tc>
          <w:tcPr>
            <w:tcW w:w="260" w:type="pct"/>
            <w:vAlign w:val="center"/>
          </w:tcPr>
          <w:p w14:paraId="6CD9E33D">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政策解读</w:t>
            </w:r>
          </w:p>
        </w:tc>
        <w:tc>
          <w:tcPr>
            <w:tcW w:w="777" w:type="pct"/>
            <w:vAlign w:val="center"/>
          </w:tcPr>
          <w:p w14:paraId="4D3CF9D5">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对县政府和县政府办公室公开发布的政策文件解读信息</w:t>
            </w:r>
          </w:p>
        </w:tc>
        <w:tc>
          <w:tcPr>
            <w:tcW w:w="907" w:type="pct"/>
            <w:vAlign w:val="center"/>
          </w:tcPr>
          <w:p w14:paraId="4656B03C">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5B7F149B">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tc>
        <w:tc>
          <w:tcPr>
            <w:tcW w:w="949" w:type="pct"/>
            <w:vAlign w:val="center"/>
          </w:tcPr>
          <w:p w14:paraId="40DD128E">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75DD087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p>
          <w:p w14:paraId="6EC3B3CB">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政务新媒体</w:t>
            </w:r>
            <w:r>
              <w:rPr>
                <w:rFonts w:hint="eastAsia" w:ascii="仿宋_GB2312" w:hAnsi="宋体" w:eastAsia="仿宋_GB2312"/>
                <w:color w:val="000000"/>
                <w:sz w:val="18"/>
                <w:szCs w:val="18"/>
              </w:rPr>
              <w:t xml:space="preserve">                                                                                                                                                                                      </w:t>
            </w:r>
          </w:p>
        </w:tc>
        <w:tc>
          <w:tcPr>
            <w:tcW w:w="335" w:type="pct"/>
            <w:vAlign w:val="center"/>
          </w:tcPr>
          <w:p w14:paraId="7A5C7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305CB70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6EE110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1928E7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6EB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1A17473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258" w:type="pct"/>
            <w:vMerge w:val="restart"/>
            <w:vAlign w:val="center"/>
          </w:tcPr>
          <w:p w14:paraId="407D4B5D">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政民互动</w:t>
            </w:r>
          </w:p>
        </w:tc>
        <w:tc>
          <w:tcPr>
            <w:tcW w:w="260" w:type="pct"/>
            <w:vAlign w:val="center"/>
          </w:tcPr>
          <w:p w14:paraId="65D52F1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回应关切</w:t>
            </w:r>
          </w:p>
        </w:tc>
        <w:tc>
          <w:tcPr>
            <w:tcW w:w="777" w:type="pct"/>
            <w:vAlign w:val="center"/>
          </w:tcPr>
          <w:p w14:paraId="4F2C6B9D">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涉及县政府办公室的重大政务舆情回应信息</w:t>
            </w:r>
          </w:p>
        </w:tc>
        <w:tc>
          <w:tcPr>
            <w:tcW w:w="907" w:type="pct"/>
            <w:vAlign w:val="center"/>
          </w:tcPr>
          <w:p w14:paraId="164C6040">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国务院办公厅印发</w:t>
            </w:r>
            <w:r>
              <w:rPr>
                <w:rFonts w:hint="eastAsia" w:ascii="仿宋_GB2312" w:hAnsi="宋体" w:eastAsia="仿宋_GB2312"/>
                <w:color w:val="000000"/>
                <w:sz w:val="18"/>
                <w:szCs w:val="18"/>
                <w:lang w:val="en-US" w:eastAsia="zh-CN"/>
              </w:rPr>
              <w:t>&lt;关于全面推进政务公开工作的意见&gt;实施细则的通知</w:t>
            </w:r>
            <w:r>
              <w:rPr>
                <w:rFonts w:hint="eastAsia" w:ascii="仿宋_GB2312" w:hAnsi="宋体" w:eastAsia="仿宋_GB2312"/>
                <w:color w:val="000000"/>
                <w:sz w:val="18"/>
                <w:szCs w:val="18"/>
              </w:rPr>
              <w:t>》</w:t>
            </w:r>
          </w:p>
          <w:p w14:paraId="378094C5">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《国务院办公厅关于在政务公开工作中进一步做好政务舆情回应的通知》</w:t>
            </w:r>
          </w:p>
        </w:tc>
        <w:tc>
          <w:tcPr>
            <w:tcW w:w="949" w:type="pct"/>
            <w:vAlign w:val="center"/>
          </w:tcPr>
          <w:p w14:paraId="39196019">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及时公开</w:t>
            </w:r>
          </w:p>
        </w:tc>
        <w:tc>
          <w:tcPr>
            <w:tcW w:w="458" w:type="pct"/>
            <w:vAlign w:val="center"/>
          </w:tcPr>
          <w:p w14:paraId="0BDCCF4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p>
          <w:p w14:paraId="67EC9AED">
            <w:pPr>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政务新媒体</w:t>
            </w:r>
            <w:r>
              <w:rPr>
                <w:rFonts w:hint="eastAsia" w:ascii="仿宋_GB2312" w:hAnsi="宋体" w:eastAsia="仿宋_GB2312"/>
                <w:color w:val="000000"/>
                <w:sz w:val="18"/>
                <w:szCs w:val="18"/>
              </w:rPr>
              <w:t xml:space="preserve">                                                                                                                                                                                                       </w:t>
            </w:r>
          </w:p>
        </w:tc>
        <w:tc>
          <w:tcPr>
            <w:tcW w:w="335" w:type="pct"/>
            <w:vAlign w:val="center"/>
          </w:tcPr>
          <w:p w14:paraId="728EFF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63EF8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2F04D9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0D8922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633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7C86E468">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9</w:t>
            </w:r>
          </w:p>
        </w:tc>
        <w:tc>
          <w:tcPr>
            <w:tcW w:w="258" w:type="pct"/>
            <w:vMerge w:val="continue"/>
            <w:vAlign w:val="center"/>
          </w:tcPr>
          <w:p w14:paraId="3C1410A9">
            <w:pPr>
              <w:jc w:val="center"/>
              <w:rPr>
                <w:rFonts w:hint="eastAsia" w:ascii="仿宋_GB2312" w:hAnsi="宋体" w:eastAsia="仿宋_GB2312"/>
                <w:color w:val="000000"/>
                <w:sz w:val="18"/>
                <w:szCs w:val="18"/>
                <w:lang w:eastAsia="zh-CN"/>
              </w:rPr>
            </w:pPr>
          </w:p>
        </w:tc>
        <w:tc>
          <w:tcPr>
            <w:tcW w:w="260" w:type="pct"/>
            <w:vAlign w:val="center"/>
          </w:tcPr>
          <w:p w14:paraId="2A920F1B">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公众参与</w:t>
            </w:r>
          </w:p>
        </w:tc>
        <w:tc>
          <w:tcPr>
            <w:tcW w:w="777" w:type="pct"/>
            <w:vAlign w:val="center"/>
          </w:tcPr>
          <w:p w14:paraId="3B983E18">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意见征集</w:t>
            </w:r>
          </w:p>
        </w:tc>
        <w:tc>
          <w:tcPr>
            <w:tcW w:w="907" w:type="pct"/>
            <w:vAlign w:val="center"/>
          </w:tcPr>
          <w:p w14:paraId="6EFEF3E0">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733C0ACE">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p w14:paraId="7BDB7B61">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国务院办公厅印发</w:t>
            </w:r>
            <w:r>
              <w:rPr>
                <w:rFonts w:hint="eastAsia" w:ascii="仿宋_GB2312" w:hAnsi="宋体" w:eastAsia="仿宋_GB2312"/>
                <w:color w:val="000000"/>
                <w:sz w:val="18"/>
                <w:szCs w:val="18"/>
                <w:lang w:val="en-US" w:eastAsia="zh-CN"/>
              </w:rPr>
              <w:t>&lt;关于全面推进政务公开工作的意见&gt;实施细则的通知</w:t>
            </w:r>
            <w:r>
              <w:rPr>
                <w:rFonts w:hint="eastAsia" w:ascii="仿宋_GB2312" w:hAnsi="宋体" w:eastAsia="仿宋_GB2312"/>
                <w:color w:val="000000"/>
                <w:sz w:val="18"/>
                <w:szCs w:val="18"/>
              </w:rPr>
              <w:t>》</w:t>
            </w:r>
          </w:p>
        </w:tc>
        <w:tc>
          <w:tcPr>
            <w:tcW w:w="949" w:type="pct"/>
            <w:vAlign w:val="center"/>
          </w:tcPr>
          <w:p w14:paraId="0D9334BD">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189927B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p>
          <w:p w14:paraId="45DBF420">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政务新媒体</w:t>
            </w:r>
            <w:r>
              <w:rPr>
                <w:rFonts w:hint="eastAsia" w:ascii="仿宋_GB2312" w:hAnsi="宋体" w:eastAsia="仿宋_GB2312"/>
                <w:color w:val="000000"/>
                <w:sz w:val="18"/>
                <w:szCs w:val="18"/>
              </w:rPr>
              <w:t xml:space="preserve"> </w:t>
            </w:r>
          </w:p>
        </w:tc>
        <w:tc>
          <w:tcPr>
            <w:tcW w:w="335" w:type="pct"/>
            <w:vAlign w:val="center"/>
          </w:tcPr>
          <w:p w14:paraId="5FD8ED4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659EE1FF">
            <w:pPr>
              <w:jc w:val="center"/>
              <w:rPr>
                <w:rFonts w:hint="eastAsia" w:ascii="仿宋_GB2312" w:hAnsi="宋体" w:eastAsia="仿宋_GB2312"/>
                <w:color w:val="000000"/>
                <w:sz w:val="18"/>
                <w:szCs w:val="18"/>
              </w:rPr>
            </w:pPr>
          </w:p>
        </w:tc>
        <w:tc>
          <w:tcPr>
            <w:tcW w:w="261" w:type="pct"/>
            <w:vAlign w:val="center"/>
          </w:tcPr>
          <w:p w14:paraId="6C2114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7B354C57">
            <w:pPr>
              <w:jc w:val="center"/>
              <w:rPr>
                <w:rFonts w:hint="eastAsia" w:ascii="仿宋_GB2312" w:hAnsi="宋体" w:eastAsia="仿宋_GB2312"/>
                <w:color w:val="000000"/>
                <w:sz w:val="18"/>
                <w:szCs w:val="18"/>
              </w:rPr>
            </w:pPr>
          </w:p>
        </w:tc>
      </w:tr>
      <w:tr w14:paraId="340D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52A6E846">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258" w:type="pct"/>
            <w:vAlign w:val="center"/>
          </w:tcPr>
          <w:p w14:paraId="2028E400">
            <w:pPr>
              <w:jc w:val="center"/>
              <w:rPr>
                <w:rFonts w:hint="eastAsia" w:ascii="仿宋_GB2312" w:hAnsi="宋体" w:eastAsia="仿宋_GB2312"/>
                <w:color w:val="000000"/>
                <w:sz w:val="18"/>
                <w:szCs w:val="18"/>
                <w:lang w:eastAsia="zh-CN"/>
              </w:rPr>
            </w:pPr>
          </w:p>
        </w:tc>
        <w:tc>
          <w:tcPr>
            <w:tcW w:w="260" w:type="pct"/>
            <w:vAlign w:val="center"/>
          </w:tcPr>
          <w:p w14:paraId="0D833A4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在线访谈</w:t>
            </w:r>
          </w:p>
        </w:tc>
        <w:tc>
          <w:tcPr>
            <w:tcW w:w="777" w:type="pct"/>
            <w:vAlign w:val="center"/>
          </w:tcPr>
          <w:p w14:paraId="6C5D2FDE">
            <w:pPr>
              <w:numPr>
                <w:ilvl w:val="0"/>
                <w:numId w:val="0"/>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1.访谈视频</w:t>
            </w:r>
          </w:p>
          <w:p w14:paraId="32D37E15">
            <w:pPr>
              <w:numPr>
                <w:ilvl w:val="0"/>
                <w:numId w:val="0"/>
              </w:numPr>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2.文字实录</w:t>
            </w:r>
          </w:p>
        </w:tc>
        <w:tc>
          <w:tcPr>
            <w:tcW w:w="907" w:type="pct"/>
            <w:vAlign w:val="center"/>
          </w:tcPr>
          <w:p w14:paraId="2AFA06F8">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39924911">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p w14:paraId="67545CA3">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国务院办公厅印发</w:t>
            </w:r>
            <w:r>
              <w:rPr>
                <w:rFonts w:hint="eastAsia" w:ascii="仿宋_GB2312" w:hAnsi="宋体" w:eastAsia="仿宋_GB2312"/>
                <w:color w:val="000000"/>
                <w:sz w:val="18"/>
                <w:szCs w:val="18"/>
                <w:lang w:val="en-US" w:eastAsia="zh-CN"/>
              </w:rPr>
              <w:t>&lt;关于全面推进政务公开工作的意见&gt;实施细则的通知</w:t>
            </w:r>
            <w:r>
              <w:rPr>
                <w:rFonts w:hint="eastAsia" w:ascii="仿宋_GB2312" w:hAnsi="宋体" w:eastAsia="仿宋_GB2312"/>
                <w:color w:val="000000"/>
                <w:sz w:val="18"/>
                <w:szCs w:val="18"/>
              </w:rPr>
              <w:t>》</w:t>
            </w:r>
          </w:p>
        </w:tc>
        <w:tc>
          <w:tcPr>
            <w:tcW w:w="949" w:type="pct"/>
            <w:vAlign w:val="center"/>
          </w:tcPr>
          <w:p w14:paraId="2B555F31">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19C523B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p>
          <w:p w14:paraId="2FD40064">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政务新媒体</w:t>
            </w:r>
            <w:r>
              <w:rPr>
                <w:rFonts w:hint="eastAsia" w:ascii="仿宋_GB2312" w:hAnsi="宋体" w:eastAsia="仿宋_GB2312"/>
                <w:color w:val="000000"/>
                <w:sz w:val="18"/>
                <w:szCs w:val="18"/>
              </w:rPr>
              <w:t xml:space="preserve"> </w:t>
            </w:r>
          </w:p>
        </w:tc>
        <w:tc>
          <w:tcPr>
            <w:tcW w:w="335" w:type="pct"/>
            <w:vAlign w:val="center"/>
          </w:tcPr>
          <w:p w14:paraId="78B721A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7EA98B3D">
            <w:pPr>
              <w:jc w:val="center"/>
              <w:rPr>
                <w:rFonts w:hint="eastAsia" w:ascii="仿宋_GB2312" w:hAnsi="宋体" w:eastAsia="仿宋_GB2312"/>
                <w:color w:val="000000"/>
                <w:sz w:val="18"/>
                <w:szCs w:val="18"/>
              </w:rPr>
            </w:pPr>
          </w:p>
        </w:tc>
        <w:tc>
          <w:tcPr>
            <w:tcW w:w="261" w:type="pct"/>
            <w:vAlign w:val="center"/>
          </w:tcPr>
          <w:p w14:paraId="54FD314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3F8412C5">
            <w:pPr>
              <w:jc w:val="center"/>
              <w:rPr>
                <w:rFonts w:hint="eastAsia" w:ascii="仿宋_GB2312" w:hAnsi="宋体" w:eastAsia="仿宋_GB2312"/>
                <w:color w:val="000000"/>
                <w:sz w:val="18"/>
                <w:szCs w:val="18"/>
              </w:rPr>
            </w:pPr>
          </w:p>
        </w:tc>
      </w:tr>
      <w:tr w14:paraId="0D43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28BC5539">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11</w:t>
            </w:r>
          </w:p>
        </w:tc>
        <w:tc>
          <w:tcPr>
            <w:tcW w:w="258" w:type="pct"/>
            <w:vAlign w:val="center"/>
          </w:tcPr>
          <w:p w14:paraId="5660A3C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重点领域信息</w:t>
            </w:r>
          </w:p>
        </w:tc>
        <w:tc>
          <w:tcPr>
            <w:tcW w:w="260" w:type="pct"/>
            <w:vAlign w:val="center"/>
          </w:tcPr>
          <w:p w14:paraId="5F19FFC7">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会议活动</w:t>
            </w:r>
          </w:p>
        </w:tc>
        <w:tc>
          <w:tcPr>
            <w:tcW w:w="777" w:type="pct"/>
            <w:vAlign w:val="center"/>
          </w:tcPr>
          <w:p w14:paraId="292A8609">
            <w:pPr>
              <w:numPr>
                <w:ilvl w:val="0"/>
                <w:numId w:val="0"/>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县政府重要会议、县政府领导重大活动信息</w:t>
            </w:r>
          </w:p>
        </w:tc>
        <w:tc>
          <w:tcPr>
            <w:tcW w:w="907" w:type="pct"/>
            <w:vAlign w:val="center"/>
          </w:tcPr>
          <w:p w14:paraId="6E4C74DA">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72B57F9D">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tc>
        <w:tc>
          <w:tcPr>
            <w:tcW w:w="949" w:type="pct"/>
            <w:vAlign w:val="center"/>
          </w:tcPr>
          <w:p w14:paraId="06C49B18">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及时公开</w:t>
            </w:r>
          </w:p>
        </w:tc>
        <w:tc>
          <w:tcPr>
            <w:tcW w:w="458" w:type="pct"/>
            <w:vAlign w:val="center"/>
          </w:tcPr>
          <w:p w14:paraId="1C1B225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p>
          <w:p w14:paraId="38F5C2B4">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政务新媒体</w:t>
            </w:r>
            <w:r>
              <w:rPr>
                <w:rFonts w:hint="eastAsia" w:ascii="仿宋_GB2312" w:hAnsi="宋体" w:eastAsia="仿宋_GB2312"/>
                <w:color w:val="000000"/>
                <w:sz w:val="18"/>
                <w:szCs w:val="18"/>
              </w:rPr>
              <w:t xml:space="preserve"> </w:t>
            </w:r>
          </w:p>
          <w:p w14:paraId="0B2729F7">
            <w:pPr>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广播电视</w:t>
            </w:r>
          </w:p>
        </w:tc>
        <w:tc>
          <w:tcPr>
            <w:tcW w:w="335" w:type="pct"/>
            <w:vAlign w:val="center"/>
          </w:tcPr>
          <w:p w14:paraId="68FA97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616663CB">
            <w:pPr>
              <w:jc w:val="center"/>
              <w:rPr>
                <w:rFonts w:hint="eastAsia" w:ascii="仿宋_GB2312" w:hAnsi="宋体" w:eastAsia="仿宋_GB2312"/>
                <w:color w:val="000000"/>
                <w:sz w:val="18"/>
                <w:szCs w:val="18"/>
              </w:rPr>
            </w:pPr>
          </w:p>
        </w:tc>
        <w:tc>
          <w:tcPr>
            <w:tcW w:w="261" w:type="pct"/>
            <w:vAlign w:val="center"/>
          </w:tcPr>
          <w:p w14:paraId="47BD956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6C3E9FFB">
            <w:pPr>
              <w:jc w:val="center"/>
              <w:rPr>
                <w:rFonts w:hint="eastAsia" w:ascii="仿宋_GB2312" w:hAnsi="宋体" w:eastAsia="仿宋_GB2312"/>
                <w:color w:val="000000"/>
                <w:sz w:val="18"/>
                <w:szCs w:val="18"/>
              </w:rPr>
            </w:pPr>
          </w:p>
        </w:tc>
      </w:tr>
      <w:tr w14:paraId="487B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5B60DDD7">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258" w:type="pct"/>
            <w:vMerge w:val="restart"/>
            <w:vAlign w:val="center"/>
          </w:tcPr>
          <w:p w14:paraId="420155D9">
            <w:pPr>
              <w:jc w:val="center"/>
              <w:rPr>
                <w:rFonts w:ascii="仿宋_GB2312" w:hAnsi="宋体" w:eastAsia="仿宋_GB2312"/>
                <w:color w:val="000000"/>
                <w:sz w:val="18"/>
                <w:szCs w:val="18"/>
              </w:rPr>
            </w:pPr>
          </w:p>
        </w:tc>
        <w:tc>
          <w:tcPr>
            <w:tcW w:w="260" w:type="pct"/>
            <w:vAlign w:val="center"/>
          </w:tcPr>
          <w:p w14:paraId="46BEAC5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财政资金</w:t>
            </w:r>
          </w:p>
        </w:tc>
        <w:tc>
          <w:tcPr>
            <w:tcW w:w="777" w:type="pct"/>
            <w:vAlign w:val="center"/>
          </w:tcPr>
          <w:p w14:paraId="6BE9E3C5">
            <w:pPr>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1.财政预决算报告</w:t>
            </w:r>
          </w:p>
          <w:p w14:paraId="01C83D4B">
            <w:p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2.“三公”经费信息</w:t>
            </w:r>
          </w:p>
          <w:p w14:paraId="6471B65F">
            <w:pPr>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3.政府采购信息</w:t>
            </w:r>
          </w:p>
        </w:tc>
        <w:tc>
          <w:tcPr>
            <w:tcW w:w="907" w:type="pct"/>
            <w:vAlign w:val="center"/>
          </w:tcPr>
          <w:p w14:paraId="786BF05D">
            <w:pPr>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《中华人民共和国预算法》</w:t>
            </w:r>
          </w:p>
          <w:p w14:paraId="5288DCA2">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3912FB05">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《招标公告和公示信息发布管理办法》等</w:t>
            </w:r>
          </w:p>
        </w:tc>
        <w:tc>
          <w:tcPr>
            <w:tcW w:w="949" w:type="pct"/>
            <w:vAlign w:val="center"/>
          </w:tcPr>
          <w:p w14:paraId="448A252A">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6B55E7F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r>
              <w:rPr>
                <w:rFonts w:hint="eastAsia" w:ascii="仿宋_GB2312" w:hAnsi="宋体" w:eastAsia="仿宋_GB2312"/>
                <w:color w:val="000000"/>
                <w:sz w:val="18"/>
                <w:szCs w:val="18"/>
              </w:rPr>
              <w:t xml:space="preserve">                                                                                                                                                                                                                                                                                                                                                                                                      </w:t>
            </w:r>
          </w:p>
          <w:p w14:paraId="3F6496A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全国公共资源交易平台（河北省）</w:t>
            </w:r>
            <w:r>
              <w:rPr>
                <w:rFonts w:hint="eastAsia" w:ascii="仿宋_GB2312" w:hAnsi="宋体" w:eastAsia="仿宋_GB2312"/>
                <w:color w:val="000000"/>
                <w:sz w:val="18"/>
                <w:szCs w:val="18"/>
              </w:rPr>
              <w:t xml:space="preserve">                                                                                                                                                                                          </w:t>
            </w:r>
          </w:p>
        </w:tc>
        <w:tc>
          <w:tcPr>
            <w:tcW w:w="335" w:type="pct"/>
            <w:vAlign w:val="center"/>
          </w:tcPr>
          <w:p w14:paraId="5F0F6C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29184D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24425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0DB12F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6E0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 w:type="pct"/>
            <w:vAlign w:val="center"/>
          </w:tcPr>
          <w:p w14:paraId="121C73BF">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258" w:type="pct"/>
            <w:vMerge w:val="continue"/>
            <w:vAlign w:val="center"/>
          </w:tcPr>
          <w:p w14:paraId="6396C449">
            <w:pPr>
              <w:rPr>
                <w:rFonts w:ascii="仿宋_GB2312" w:hAnsi="宋体" w:eastAsia="仿宋_GB2312"/>
                <w:color w:val="000000"/>
                <w:sz w:val="18"/>
                <w:szCs w:val="18"/>
              </w:rPr>
            </w:pPr>
          </w:p>
        </w:tc>
        <w:tc>
          <w:tcPr>
            <w:tcW w:w="260" w:type="pct"/>
            <w:vAlign w:val="center"/>
          </w:tcPr>
          <w:p w14:paraId="3ECA922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督查督办</w:t>
            </w:r>
          </w:p>
        </w:tc>
        <w:tc>
          <w:tcPr>
            <w:tcW w:w="777" w:type="pct"/>
            <w:vAlign w:val="center"/>
          </w:tcPr>
          <w:p w14:paraId="0A9B90D8">
            <w:pPr>
              <w:numPr>
                <w:ilvl w:val="0"/>
                <w:numId w:val="0"/>
              </w:numPr>
              <w:jc w:val="both"/>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1.《县政府工作报告》部署目标任务完成情况</w:t>
            </w:r>
          </w:p>
          <w:p w14:paraId="1441277A">
            <w:pPr>
              <w:numPr>
                <w:ilvl w:val="0"/>
                <w:numId w:val="0"/>
              </w:numPr>
              <w:jc w:val="both"/>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2.对群众关切、社会广泛关注的民生问题督查督办的相关信息</w:t>
            </w:r>
            <w:r>
              <w:rPr>
                <w:rFonts w:hint="eastAsia" w:ascii="仿宋_GB2312" w:hAnsi="宋体" w:eastAsia="仿宋_GB2312"/>
                <w:color w:val="000000"/>
                <w:sz w:val="18"/>
                <w:szCs w:val="18"/>
              </w:rPr>
              <w:t xml:space="preserve"> </w:t>
            </w:r>
          </w:p>
        </w:tc>
        <w:tc>
          <w:tcPr>
            <w:tcW w:w="907" w:type="pct"/>
            <w:vAlign w:val="center"/>
          </w:tcPr>
          <w:p w14:paraId="715159BE">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w:t>
            </w:r>
          </w:p>
          <w:p w14:paraId="4676D40C">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《河北省实施</w:t>
            </w:r>
            <w:r>
              <w:rPr>
                <w:rFonts w:hint="eastAsia" w:ascii="仿宋_GB2312" w:hAnsi="宋体" w:eastAsia="仿宋_GB2312"/>
                <w:color w:val="000000"/>
                <w:sz w:val="18"/>
                <w:szCs w:val="18"/>
                <w:lang w:val="en-US" w:eastAsia="zh-CN"/>
              </w:rPr>
              <w:t>&lt;中华人民共和国政府信息公开条例&gt;办法</w:t>
            </w:r>
            <w:r>
              <w:rPr>
                <w:rFonts w:hint="eastAsia" w:ascii="仿宋_GB2312" w:hAnsi="宋体" w:eastAsia="仿宋_GB2312"/>
                <w:color w:val="000000"/>
                <w:sz w:val="18"/>
                <w:szCs w:val="18"/>
                <w:lang w:eastAsia="zh-CN"/>
              </w:rPr>
              <w:t>》等</w:t>
            </w:r>
          </w:p>
        </w:tc>
        <w:tc>
          <w:tcPr>
            <w:tcW w:w="949" w:type="pct"/>
            <w:vAlign w:val="center"/>
          </w:tcPr>
          <w:p w14:paraId="2A2975AC">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信息产生或变更之日起</w:t>
            </w:r>
            <w:r>
              <w:rPr>
                <w:rFonts w:hint="eastAsia" w:ascii="仿宋_GB2312" w:hAnsi="宋体" w:eastAsia="仿宋_GB2312"/>
                <w:color w:val="000000"/>
                <w:sz w:val="18"/>
                <w:szCs w:val="18"/>
                <w:lang w:val="en-US" w:eastAsia="zh-CN"/>
              </w:rPr>
              <w:t>20个工作日内公开，保持长期公开（相关法律法规另有规定的，从其规定）</w:t>
            </w:r>
          </w:p>
        </w:tc>
        <w:tc>
          <w:tcPr>
            <w:tcW w:w="458" w:type="pct"/>
            <w:vAlign w:val="center"/>
          </w:tcPr>
          <w:p w14:paraId="532F440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政府网站</w:t>
            </w:r>
          </w:p>
          <w:p w14:paraId="00DE32F0">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政务新媒体</w:t>
            </w:r>
            <w:r>
              <w:rPr>
                <w:rFonts w:hint="eastAsia" w:ascii="仿宋_GB2312" w:hAnsi="宋体" w:eastAsia="仿宋_GB2312"/>
                <w:color w:val="000000"/>
                <w:sz w:val="18"/>
                <w:szCs w:val="18"/>
              </w:rPr>
              <w:t xml:space="preserve"> </w:t>
            </w:r>
          </w:p>
          <w:p w14:paraId="4E47DA3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335" w:type="pct"/>
            <w:vAlign w:val="center"/>
          </w:tcPr>
          <w:p w14:paraId="268D46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284" w:type="pct"/>
            <w:vAlign w:val="center"/>
          </w:tcPr>
          <w:p w14:paraId="6D3F080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261" w:type="pct"/>
            <w:vAlign w:val="center"/>
          </w:tcPr>
          <w:p w14:paraId="189854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20" w:type="pct"/>
            <w:vAlign w:val="center"/>
          </w:tcPr>
          <w:p w14:paraId="4538D2D1">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2CCDA838">
      <w:pPr>
        <w:jc w:val="center"/>
        <w:rPr>
          <w:rFonts w:ascii="Times New Roman" w:hAnsi="Times New Roman" w:eastAsia="方正小标宋_GBK"/>
          <w:sz w:val="28"/>
          <w:szCs w:val="28"/>
        </w:rPr>
      </w:pPr>
    </w:p>
    <w:p w14:paraId="1197551A">
      <w:pPr>
        <w:pStyle w:val="2"/>
        <w:jc w:val="center"/>
        <w:rPr>
          <w:rFonts w:ascii="方正小标宋_GBK" w:hAnsi="方正小标宋_GBK" w:eastAsia="方正小标宋_GBK"/>
          <w:b w:val="0"/>
          <w:bCs w:val="0"/>
          <w:sz w:val="30"/>
        </w:rPr>
      </w:pPr>
      <w:bookmarkStart w:id="0" w:name="_Toc24724709"/>
    </w:p>
    <w:p w14:paraId="0C6578FF">
      <w:pPr>
        <w:rPr>
          <w:rFonts w:ascii="方正小标宋_GBK" w:hAnsi="方正小标宋_GBK" w:eastAsia="方正小标宋_GBK"/>
          <w:sz w:val="30"/>
        </w:rPr>
      </w:pPr>
    </w:p>
    <w:p w14:paraId="447CD1AD">
      <w:pPr>
        <w:rPr>
          <w:rFonts w:ascii="方正小标宋_GBK" w:hAnsi="方正小标宋_GBK" w:eastAsia="方正小标宋_GBK"/>
          <w:sz w:val="30"/>
        </w:rPr>
      </w:pPr>
    </w:p>
    <w:bookmarkEnd w:id="0"/>
    <w:p w14:paraId="16F902F9"/>
    <w:sectPr>
      <w:footerReference r:id="rId3" w:type="default"/>
      <w:pgSz w:w="16838" w:h="11906" w:orient="landscape"/>
      <w:pgMar w:top="1800" w:right="1440" w:bottom="180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02D33">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D616EF6">
                <w:pPr>
                  <w:pStyle w:val="3"/>
                  <w:rPr>
                    <w:rFonts w:hint="eastAsia" w:eastAsia="宋体"/>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- 3 -</w:t>
                </w:r>
                <w:r>
                  <w:rPr>
                    <w:rFonts w:hint="eastAsia" w:asciiTheme="minorEastAsia" w:hAnsiTheme="minorEastAsia" w:eastAsiaTheme="minorEastAsia" w:cstheme="minorEastAsia"/>
                    <w:sz w:val="21"/>
                    <w:szCs w:val="21"/>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1E8A1"/>
    <w:multiLevelType w:val="singleLevel"/>
    <w:tmpl w:val="DFF1E8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wNTQwZTZhNTIwMmY0Y2JlYzM5NGMzMmFhYzhhNDMifQ=="/>
  </w:docVars>
  <w:rsids>
    <w:rsidRoot w:val="39890818"/>
    <w:rsid w:val="001968FA"/>
    <w:rsid w:val="007D31B2"/>
    <w:rsid w:val="007E6DAA"/>
    <w:rsid w:val="00D03B7E"/>
    <w:rsid w:val="00D43EB0"/>
    <w:rsid w:val="014C6DFE"/>
    <w:rsid w:val="04E622BB"/>
    <w:rsid w:val="06211B1C"/>
    <w:rsid w:val="06FA704F"/>
    <w:rsid w:val="07D93EDA"/>
    <w:rsid w:val="0A76329A"/>
    <w:rsid w:val="0B3944E4"/>
    <w:rsid w:val="0F7378F3"/>
    <w:rsid w:val="10CF50A9"/>
    <w:rsid w:val="11B04EDA"/>
    <w:rsid w:val="120D6083"/>
    <w:rsid w:val="2022216E"/>
    <w:rsid w:val="2136276D"/>
    <w:rsid w:val="21B7017B"/>
    <w:rsid w:val="256E2C8A"/>
    <w:rsid w:val="279C5427"/>
    <w:rsid w:val="2BD6638E"/>
    <w:rsid w:val="2C0634A4"/>
    <w:rsid w:val="2E98523E"/>
    <w:rsid w:val="30A4377B"/>
    <w:rsid w:val="321569F2"/>
    <w:rsid w:val="35535B94"/>
    <w:rsid w:val="36304F04"/>
    <w:rsid w:val="36FB00F6"/>
    <w:rsid w:val="36FE5BA2"/>
    <w:rsid w:val="39890818"/>
    <w:rsid w:val="3AF47336"/>
    <w:rsid w:val="3BB840E2"/>
    <w:rsid w:val="3CF716D1"/>
    <w:rsid w:val="441E2B06"/>
    <w:rsid w:val="4D4F5A97"/>
    <w:rsid w:val="4D50664E"/>
    <w:rsid w:val="50E517A3"/>
    <w:rsid w:val="53662E9D"/>
    <w:rsid w:val="54E01282"/>
    <w:rsid w:val="59943D66"/>
    <w:rsid w:val="59CB4269"/>
    <w:rsid w:val="5A906C8B"/>
    <w:rsid w:val="5A9223F3"/>
    <w:rsid w:val="5FAB1C81"/>
    <w:rsid w:val="619F14FA"/>
    <w:rsid w:val="64992B79"/>
    <w:rsid w:val="660072A4"/>
    <w:rsid w:val="664971B2"/>
    <w:rsid w:val="66676AD0"/>
    <w:rsid w:val="67896ED4"/>
    <w:rsid w:val="730613D9"/>
    <w:rsid w:val="75461650"/>
    <w:rsid w:val="7A5E4818"/>
    <w:rsid w:val="7B22521E"/>
    <w:rsid w:val="7BBF481B"/>
    <w:rsid w:val="7FF7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1786</Words>
  <Characters>1821</Characters>
  <Lines>75</Lines>
  <Paragraphs>21</Paragraphs>
  <TotalTime>12</TotalTime>
  <ScaleCrop>false</ScaleCrop>
  <LinksUpToDate>false</LinksUpToDate>
  <CharactersWithSpaces>4133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2020-06-19T03:24:00Z</dcterms:created>
  <dc:creator>孟糈</dc:creator>
  <cp:lastModifiedBy>八爪小鱼</cp:lastModifiedBy>
  <cp:lastPrinted>2020-12-24T07:23:00Z</cp:lastPrinted>
  <dcterms:modified xsi:type="dcterms:W3CDTF">2025-02-25T08:36:44Z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B7B54CECABFE4A059B9EAB4871DC5095</vt:lpwstr>
  </property>
  <property fmtid="{D5CDD505-2E9C-101B-9397-08002B2CF9AE}" pid="4" name="KSOTemplateDocerSaveRecord">
    <vt:lpwstr>eyJoZGlkIjoiNTY3NzU0NDM5MWFkMmY4ZmZmZjJjODBjMzI2N2ZmYWUiLCJ1c2VySWQiOiI0MDE5OTQ3MTgifQ==</vt:lpwstr>
  </property>
</Properties>
</file>