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outlineLvl w:val="3"/>
      </w:pPr>
      <w:r>
        <w:rPr>
          <w:rFonts w:hint="eastAsia"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涞水</w:t>
      </w:r>
      <w:r>
        <w:rPr>
          <w:rFonts w:hint="eastAsia" w:ascii="方正小标宋_GBK" w:hAnsi="方正小标宋_GBK" w:eastAsia="方正小标宋_GBK" w:cs="方正小标宋_GBK"/>
          <w:color w:val="000000"/>
          <w:sz w:val="44"/>
        </w:rPr>
        <w:t>县</w:t>
      </w:r>
      <w:r>
        <w:rPr>
          <w:rFonts w:hint="eastAsia" w:ascii="方正小标宋_GBK" w:hAnsi="方正小标宋_GBK" w:eastAsia="方正小标宋_GBK" w:cs="方正小标宋_GBK"/>
          <w:color w:val="000000"/>
          <w:sz w:val="44"/>
          <w:lang w:eastAsia="zh-CN"/>
        </w:rPr>
        <w:t>消防救援大队</w:t>
      </w:r>
      <w:r>
        <w:rPr>
          <w:rFonts w:hint="eastAsia" w:ascii="方正小标宋_GBK" w:hAnsi="方正小标宋_GBK" w:eastAsia="方正小标宋_GBK" w:cs="方正小标宋_GBK"/>
          <w:color w:val="000000"/>
          <w:sz w:val="44"/>
        </w:rPr>
        <w:t>（本级）收支预算</w:t>
      </w:r>
    </w:p>
    <w:p>
      <w:pPr>
        <w:autoSpaceDE w:val="0"/>
        <w:autoSpaceDN w:val="0"/>
        <w:adjustRightInd w:val="0"/>
        <w:ind w:firstLine="480" w:firstLineChars="200"/>
        <w:jc w:val="left"/>
        <w:rPr>
          <w:rFonts w:hint="eastAsia"/>
        </w:rPr>
      </w:pPr>
    </w:p>
    <w:tbl>
      <w:tblPr>
        <w:tblStyle w:val="11"/>
        <w:tblW w:w="1395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44"/>
        <w:gridCol w:w="3662"/>
        <w:gridCol w:w="3672"/>
        <w:gridCol w:w="2935"/>
        <w:gridCol w:w="2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jc w:val="center"/>
        </w:trPr>
        <w:tc>
          <w:tcPr>
            <w:tcW w:w="13958" w:type="dxa"/>
            <w:gridSpan w:val="5"/>
            <w:vAlign w:val="center"/>
          </w:tcPr>
          <w:p>
            <w:pPr>
              <w:widowControl/>
              <w:jc w:val="center"/>
              <w:textAlignment w:val="center"/>
              <w:rPr>
                <w:rFonts w:hint="eastAsia" w:ascii="宋体" w:hAnsi="宋体" w:eastAsia="宋体" w:cs="宋体"/>
                <w:i w:val="0"/>
                <w:color w:val="000000"/>
                <w:sz w:val="32"/>
                <w:szCs w:val="32"/>
                <w:u w:val="none"/>
              </w:rPr>
            </w:pPr>
            <w:bookmarkStart w:id="0" w:name="_Toc_2_2_0000000002"/>
            <w:r>
              <w:rPr>
                <w:rFonts w:hint="eastAsia" w:ascii="宋体" w:hAnsi="宋体" w:eastAsia="宋体" w:cs="宋体"/>
                <w:i w:val="0"/>
                <w:color w:val="000000"/>
                <w:kern w:val="0"/>
                <w:sz w:val="32"/>
                <w:szCs w:val="32"/>
                <w:u w:val="none"/>
                <w:lang w:val="en-US" w:eastAsia="zh-CN" w:bidi="ar-SA"/>
              </w:rPr>
              <w:t>单位预算收支总表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07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预算单位编码及名称：[825001]涞水县消防救援大队（本级）</w:t>
            </w:r>
          </w:p>
        </w:tc>
        <w:tc>
          <w:tcPr>
            <w:tcW w:w="2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预算年度：2025</w:t>
            </w:r>
          </w:p>
        </w:tc>
        <w:tc>
          <w:tcPr>
            <w:tcW w:w="29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74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73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收入</w:t>
            </w:r>
          </w:p>
        </w:tc>
        <w:tc>
          <w:tcPr>
            <w:tcW w:w="58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7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3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3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预算数</w:t>
            </w:r>
          </w:p>
        </w:tc>
        <w:tc>
          <w:tcPr>
            <w:tcW w:w="2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2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3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3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2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w:t>
            </w:r>
          </w:p>
        </w:tc>
        <w:tc>
          <w:tcPr>
            <w:tcW w:w="3662"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一、一般公共预算拨款收入</w:t>
            </w:r>
          </w:p>
        </w:tc>
        <w:tc>
          <w:tcPr>
            <w:tcW w:w="3672"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1054.07</w:t>
            </w: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一、一般公共服务支出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w:t>
            </w:r>
          </w:p>
        </w:tc>
        <w:tc>
          <w:tcPr>
            <w:tcW w:w="3662"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二、政府性基金预算拨款收入</w:t>
            </w: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二、外交支出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w:t>
            </w:r>
          </w:p>
        </w:tc>
        <w:tc>
          <w:tcPr>
            <w:tcW w:w="3662"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三、国有资本经营预算拨款收入</w:t>
            </w: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三、国防支出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4</w:t>
            </w:r>
          </w:p>
        </w:tc>
        <w:tc>
          <w:tcPr>
            <w:tcW w:w="3662"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四、财政专户管理资金收入</w:t>
            </w: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四、公共安全支出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5"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5</w:t>
            </w:r>
          </w:p>
        </w:tc>
        <w:tc>
          <w:tcPr>
            <w:tcW w:w="3662"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五、事业收入</w:t>
            </w: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五、教育支出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6</w:t>
            </w:r>
          </w:p>
        </w:tc>
        <w:tc>
          <w:tcPr>
            <w:tcW w:w="3662"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六、事业单位经营收入</w:t>
            </w: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六、科学技术支出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7</w:t>
            </w:r>
          </w:p>
        </w:tc>
        <w:tc>
          <w:tcPr>
            <w:tcW w:w="3662"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七、上级补助收入</w:t>
            </w: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七、文化旅游体育与传媒支出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w:t>
            </w:r>
          </w:p>
        </w:tc>
        <w:tc>
          <w:tcPr>
            <w:tcW w:w="3662"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八、附属单位上缴收入</w:t>
            </w: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八、社会保障和就业支出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9</w:t>
            </w:r>
          </w:p>
        </w:tc>
        <w:tc>
          <w:tcPr>
            <w:tcW w:w="3662"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九、其他收入</w:t>
            </w: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九、社会保险基金支出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10</w:t>
            </w:r>
          </w:p>
        </w:tc>
        <w:tc>
          <w:tcPr>
            <w:tcW w:w="3662"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十、卫生健康支出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11</w:t>
            </w:r>
          </w:p>
        </w:tc>
        <w:tc>
          <w:tcPr>
            <w:tcW w:w="3662"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十一、节能环保支出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12</w:t>
            </w:r>
          </w:p>
        </w:tc>
        <w:tc>
          <w:tcPr>
            <w:tcW w:w="3662"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十二、城乡社区支出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13</w:t>
            </w:r>
          </w:p>
        </w:tc>
        <w:tc>
          <w:tcPr>
            <w:tcW w:w="3662"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十三、农林水支出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14</w:t>
            </w:r>
          </w:p>
        </w:tc>
        <w:tc>
          <w:tcPr>
            <w:tcW w:w="3662"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十四、交通运输支出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15</w:t>
            </w:r>
          </w:p>
        </w:tc>
        <w:tc>
          <w:tcPr>
            <w:tcW w:w="3662"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十五、资源勘探工业信息等支出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16</w:t>
            </w:r>
          </w:p>
        </w:tc>
        <w:tc>
          <w:tcPr>
            <w:tcW w:w="3662"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十六、商业服务业等支出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17</w:t>
            </w:r>
          </w:p>
        </w:tc>
        <w:tc>
          <w:tcPr>
            <w:tcW w:w="3662"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十七、金融支出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18</w:t>
            </w:r>
          </w:p>
        </w:tc>
        <w:tc>
          <w:tcPr>
            <w:tcW w:w="3662"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十八、援助其他地区支出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19</w:t>
            </w:r>
          </w:p>
        </w:tc>
        <w:tc>
          <w:tcPr>
            <w:tcW w:w="3662"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十九、自然资源海洋气象等支出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20</w:t>
            </w:r>
          </w:p>
        </w:tc>
        <w:tc>
          <w:tcPr>
            <w:tcW w:w="3662"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二十、住房保障支出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21</w:t>
            </w:r>
          </w:p>
        </w:tc>
        <w:tc>
          <w:tcPr>
            <w:tcW w:w="3662"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二十一、粮油物资储备支出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w:t>
            </w:r>
          </w:p>
        </w:tc>
        <w:tc>
          <w:tcPr>
            <w:tcW w:w="3662"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二十二、国有资本经营预算支出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23</w:t>
            </w:r>
          </w:p>
        </w:tc>
        <w:tc>
          <w:tcPr>
            <w:tcW w:w="3662"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二十三、灾害防治及应急管理支出</w:t>
            </w:r>
          </w:p>
        </w:tc>
        <w:tc>
          <w:tcPr>
            <w:tcW w:w="2945"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1054.07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24</w:t>
            </w:r>
          </w:p>
        </w:tc>
        <w:tc>
          <w:tcPr>
            <w:tcW w:w="3662"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二十四、预备费</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25</w:t>
            </w:r>
          </w:p>
        </w:tc>
        <w:tc>
          <w:tcPr>
            <w:tcW w:w="3662"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二十五、其他支出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26</w:t>
            </w:r>
          </w:p>
        </w:tc>
        <w:tc>
          <w:tcPr>
            <w:tcW w:w="3662"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二十六、转移性支出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27</w:t>
            </w:r>
          </w:p>
        </w:tc>
        <w:tc>
          <w:tcPr>
            <w:tcW w:w="3662"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二十七、债务还本支出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28</w:t>
            </w:r>
          </w:p>
        </w:tc>
        <w:tc>
          <w:tcPr>
            <w:tcW w:w="3662"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二十八、债务付息支出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29</w:t>
            </w:r>
          </w:p>
        </w:tc>
        <w:tc>
          <w:tcPr>
            <w:tcW w:w="3662"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二十九、债务发行费用支出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30</w:t>
            </w:r>
          </w:p>
        </w:tc>
        <w:tc>
          <w:tcPr>
            <w:tcW w:w="3662"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三十、抗疫特别国债安排的支出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31</w:t>
            </w:r>
          </w:p>
        </w:tc>
        <w:tc>
          <w:tcPr>
            <w:tcW w:w="3662"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本年收入合计</w:t>
            </w:r>
          </w:p>
        </w:tc>
        <w:tc>
          <w:tcPr>
            <w:tcW w:w="3672"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1054.07</w:t>
            </w: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本年支出合计</w:t>
            </w:r>
          </w:p>
        </w:tc>
        <w:tc>
          <w:tcPr>
            <w:tcW w:w="2945"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1054.07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32</w:t>
            </w:r>
          </w:p>
        </w:tc>
        <w:tc>
          <w:tcPr>
            <w:tcW w:w="3662"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上年结转结余</w:t>
            </w: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eastAsia" w:ascii="Calibri" w:hAnsi="Calibri" w:eastAsia="宋体" w:cs="Calibri"/>
                <w:i w:val="0"/>
                <w:color w:val="000000"/>
                <w:sz w:val="22"/>
                <w:szCs w:val="22"/>
                <w:u w:val="none"/>
                <w:lang w:val="en-US" w:eastAsia="zh-CN"/>
              </w:rPr>
            </w:pPr>
            <w:r>
              <w:rPr>
                <w:rFonts w:hint="eastAsia" w:ascii="Calibri" w:hAnsi="Calibri" w:eastAsia="宋体" w:cs="Calibri"/>
                <w:i w:val="0"/>
                <w:color w:val="000000"/>
                <w:sz w:val="22"/>
                <w:szCs w:val="22"/>
                <w:u w:val="none"/>
                <w:lang w:val="en-US" w:eastAsia="zh-CN"/>
              </w:rPr>
              <w:t>225.00</w:t>
            </w: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年终结转结余</w:t>
            </w:r>
          </w:p>
        </w:tc>
        <w:tc>
          <w:tcPr>
            <w:tcW w:w="2945" w:type="dxa"/>
            <w:tcBorders>
              <w:top w:val="single" w:color="000000" w:sz="4" w:space="0"/>
              <w:left w:val="single" w:color="000000" w:sz="4" w:space="0"/>
              <w:bottom w:val="single" w:color="000000" w:sz="4" w:space="0"/>
              <w:right w:val="single" w:color="000000" w:sz="4" w:space="0"/>
            </w:tcBorders>
            <w:textDirection w:val="lrTb"/>
            <w:vAlign w:val="top"/>
          </w:tcPr>
          <w:p>
            <w:pPr>
              <w:jc w:val="right"/>
              <w:rPr>
                <w:rFonts w:hint="default" w:ascii="Calibri" w:hAnsi="Calibri" w:eastAsia="宋体" w:cs="Calibri"/>
                <w:i w:val="0"/>
                <w:color w:val="000000"/>
                <w:sz w:val="22"/>
                <w:szCs w:val="22"/>
                <w:u w:val="none"/>
              </w:rPr>
            </w:pPr>
            <w:r>
              <w:rPr>
                <w:rFonts w:hint="eastAsia" w:ascii="Calibri" w:hAnsi="Calibri" w:eastAsia="宋体" w:cs="Calibri"/>
                <w:i w:val="0"/>
                <w:color w:val="000000"/>
                <w:sz w:val="22"/>
                <w:szCs w:val="22"/>
                <w:u w:val="none"/>
                <w:lang w:val="en-US" w:eastAsia="zh-CN"/>
              </w:rPr>
              <w:t>225.00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33</w:t>
            </w:r>
          </w:p>
        </w:tc>
        <w:tc>
          <w:tcPr>
            <w:tcW w:w="3662"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收入总计</w:t>
            </w:r>
          </w:p>
        </w:tc>
        <w:tc>
          <w:tcPr>
            <w:tcW w:w="3672"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1279.07</w:t>
            </w: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支出总计</w:t>
            </w:r>
          </w:p>
        </w:tc>
        <w:tc>
          <w:tcPr>
            <w:tcW w:w="2945" w:type="dxa"/>
            <w:tcBorders>
              <w:top w:val="single" w:color="000000" w:sz="4" w:space="0"/>
              <w:left w:val="single" w:color="000000" w:sz="4" w:space="0"/>
              <w:bottom w:val="single" w:color="000000" w:sz="4" w:space="0"/>
              <w:right w:val="single" w:color="000000" w:sz="4" w:space="0"/>
            </w:tcBorders>
            <w:textDirection w:val="lrTb"/>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1279.07</w:t>
            </w:r>
          </w:p>
        </w:tc>
      </w:tr>
    </w:tbl>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bookmarkEnd w:id="0"/>
    <w:tbl>
      <w:tblPr>
        <w:tblStyle w:val="11"/>
        <w:tblW w:w="1395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65"/>
        <w:gridCol w:w="1999"/>
        <w:gridCol w:w="1943"/>
        <w:gridCol w:w="1981"/>
        <w:gridCol w:w="849"/>
        <w:gridCol w:w="849"/>
        <w:gridCol w:w="809"/>
        <w:gridCol w:w="809"/>
        <w:gridCol w:w="810"/>
        <w:gridCol w:w="811"/>
        <w:gridCol w:w="810"/>
        <w:gridCol w:w="810"/>
        <w:gridCol w:w="8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3958" w:type="dxa"/>
            <w:gridSpan w:val="1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32"/>
                <w:szCs w:val="32"/>
                <w:u w:val="none"/>
              </w:rPr>
            </w:pPr>
            <w:bookmarkStart w:id="1" w:name="_Toc_2_2_0000000003"/>
            <w:r>
              <w:rPr>
                <w:rFonts w:hint="eastAsia" w:ascii="宋体" w:hAnsi="宋体" w:eastAsia="宋体" w:cs="宋体"/>
                <w:i w:val="0"/>
                <w:color w:val="000000"/>
                <w:kern w:val="0"/>
                <w:sz w:val="32"/>
                <w:szCs w:val="32"/>
                <w:u w:val="none"/>
                <w:lang w:val="en-US" w:eastAsia="zh-CN" w:bidi="ar-SA"/>
              </w:rPr>
              <w:t>单位预算收入总表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0714"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预算单位编码及名称：[825001]涞水县消防救援大队（本级）</w:t>
            </w:r>
          </w:p>
        </w:tc>
        <w:tc>
          <w:tcPr>
            <w:tcW w:w="162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预算年度：2025</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6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39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功能分类科目</w:t>
            </w:r>
          </w:p>
        </w:tc>
        <w:tc>
          <w:tcPr>
            <w:tcW w:w="19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6557"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本年收入</w:t>
            </w:r>
          </w:p>
        </w:tc>
        <w:tc>
          <w:tcPr>
            <w:tcW w:w="81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19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小计</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财政拨款收入</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财政专户收入</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事业收入</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经营收入</w:t>
            </w:r>
          </w:p>
        </w:tc>
        <w:tc>
          <w:tcPr>
            <w:tcW w:w="8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上级补助收入</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附属单位上缴收入</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其他收入</w:t>
            </w:r>
          </w:p>
        </w:tc>
        <w:tc>
          <w:tcPr>
            <w:tcW w:w="8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6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1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8</w:t>
            </w:r>
          </w:p>
        </w:tc>
        <w:tc>
          <w:tcPr>
            <w:tcW w:w="8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9</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10</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11</w:t>
            </w: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665"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w:t>
            </w:r>
          </w:p>
        </w:tc>
        <w:tc>
          <w:tcPr>
            <w:tcW w:w="199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943"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合计</w:t>
            </w:r>
          </w:p>
        </w:tc>
        <w:tc>
          <w:tcPr>
            <w:tcW w:w="1981"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1279.07</w:t>
            </w:r>
          </w:p>
        </w:tc>
        <w:tc>
          <w:tcPr>
            <w:tcW w:w="849"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1054.07</w:t>
            </w:r>
          </w:p>
        </w:tc>
        <w:tc>
          <w:tcPr>
            <w:tcW w:w="849"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1054.07</w:t>
            </w:r>
          </w:p>
        </w:tc>
        <w:tc>
          <w:tcPr>
            <w:tcW w:w="809"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81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vAlign w:val="top"/>
          </w:tcPr>
          <w:p>
            <w:pPr>
              <w:jc w:val="right"/>
              <w:rPr>
                <w:rFonts w:hint="eastAsia" w:ascii="Calibri" w:hAnsi="Calibri" w:eastAsia="宋体" w:cs="Calibri"/>
                <w:i w:val="0"/>
                <w:color w:val="000000"/>
                <w:sz w:val="22"/>
                <w:szCs w:val="22"/>
                <w:u w:val="none"/>
                <w:lang w:val="en-US" w:eastAsia="zh-CN"/>
              </w:rPr>
            </w:pPr>
            <w:r>
              <w:rPr>
                <w:rFonts w:hint="eastAsia" w:ascii="Calibri" w:hAnsi="Calibri" w:eastAsia="宋体" w:cs="Calibri"/>
                <w:i w:val="0"/>
                <w:color w:val="000000"/>
                <w:sz w:val="22"/>
                <w:szCs w:val="22"/>
                <w:u w:val="none"/>
                <w:lang w:val="en-US" w:eastAsia="zh-CN"/>
              </w:rPr>
              <w:t>225.00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665"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w:t>
            </w:r>
          </w:p>
        </w:tc>
        <w:tc>
          <w:tcPr>
            <w:tcW w:w="199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w:t>
            </w:r>
          </w:p>
        </w:tc>
        <w:tc>
          <w:tcPr>
            <w:tcW w:w="1943"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灾害防治及应急管理支出</w:t>
            </w:r>
          </w:p>
        </w:tc>
        <w:tc>
          <w:tcPr>
            <w:tcW w:w="1981"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1279.07</w:t>
            </w:r>
          </w:p>
        </w:tc>
        <w:tc>
          <w:tcPr>
            <w:tcW w:w="849"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1054.07</w:t>
            </w:r>
          </w:p>
        </w:tc>
        <w:tc>
          <w:tcPr>
            <w:tcW w:w="849"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1054.07</w:t>
            </w:r>
          </w:p>
        </w:tc>
        <w:tc>
          <w:tcPr>
            <w:tcW w:w="809"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81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r>
              <w:rPr>
                <w:rFonts w:hint="eastAsia" w:ascii="Calibri" w:hAnsi="Calibri" w:eastAsia="宋体" w:cs="Calibri"/>
                <w:i w:val="0"/>
                <w:color w:val="000000"/>
                <w:sz w:val="22"/>
                <w:szCs w:val="22"/>
                <w:u w:val="none"/>
                <w:lang w:val="en-US" w:eastAsia="zh-CN"/>
              </w:rPr>
              <w:t>225.00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665"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w:t>
            </w:r>
          </w:p>
        </w:tc>
        <w:tc>
          <w:tcPr>
            <w:tcW w:w="199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w:t>
            </w:r>
          </w:p>
        </w:tc>
        <w:tc>
          <w:tcPr>
            <w:tcW w:w="1943"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消防事务</w:t>
            </w:r>
          </w:p>
        </w:tc>
        <w:tc>
          <w:tcPr>
            <w:tcW w:w="1981"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1279.07</w:t>
            </w:r>
          </w:p>
        </w:tc>
        <w:tc>
          <w:tcPr>
            <w:tcW w:w="849"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1054.07</w:t>
            </w:r>
          </w:p>
        </w:tc>
        <w:tc>
          <w:tcPr>
            <w:tcW w:w="849"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1054.07</w:t>
            </w:r>
          </w:p>
        </w:tc>
        <w:tc>
          <w:tcPr>
            <w:tcW w:w="809"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81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r>
              <w:rPr>
                <w:rFonts w:hint="eastAsia" w:ascii="Calibri" w:hAnsi="Calibri" w:eastAsia="宋体" w:cs="Calibri"/>
                <w:i w:val="0"/>
                <w:color w:val="000000"/>
                <w:sz w:val="22"/>
                <w:szCs w:val="22"/>
                <w:u w:val="none"/>
                <w:lang w:val="en-US" w:eastAsia="zh-CN"/>
              </w:rPr>
              <w:t>225.00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665"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4</w:t>
            </w:r>
          </w:p>
        </w:tc>
        <w:tc>
          <w:tcPr>
            <w:tcW w:w="199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2240204</w:t>
            </w:r>
          </w:p>
        </w:tc>
        <w:tc>
          <w:tcPr>
            <w:tcW w:w="1943"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消防应急救援</w:t>
            </w:r>
          </w:p>
        </w:tc>
        <w:tc>
          <w:tcPr>
            <w:tcW w:w="1981"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1279.07</w:t>
            </w:r>
          </w:p>
        </w:tc>
        <w:tc>
          <w:tcPr>
            <w:tcW w:w="849"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1054.07</w:t>
            </w:r>
          </w:p>
        </w:tc>
        <w:tc>
          <w:tcPr>
            <w:tcW w:w="849"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1054.07</w:t>
            </w:r>
          </w:p>
        </w:tc>
        <w:tc>
          <w:tcPr>
            <w:tcW w:w="809"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81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r>
              <w:rPr>
                <w:rFonts w:hint="eastAsia" w:ascii="Calibri" w:hAnsi="Calibri" w:eastAsia="宋体" w:cs="Calibri"/>
                <w:i w:val="0"/>
                <w:color w:val="000000"/>
                <w:sz w:val="22"/>
                <w:szCs w:val="22"/>
                <w:u w:val="none"/>
                <w:lang w:val="en-US" w:eastAsia="zh-CN"/>
              </w:rPr>
              <w:t>225.00</w:t>
            </w:r>
          </w:p>
        </w:tc>
      </w:tr>
      <w:bookmarkEnd w:id="1"/>
    </w:tbl>
    <w:p>
      <w:pPr>
        <w:widowControl/>
        <w:jc w:val="center"/>
        <w:textAlignment w:val="center"/>
        <w:rPr>
          <w:rFonts w:hint="eastAsia" w:ascii="宋体" w:hAnsi="宋体" w:eastAsia="宋体" w:cs="宋体"/>
          <w:i w:val="0"/>
          <w:color w:val="000000"/>
          <w:kern w:val="0"/>
          <w:sz w:val="32"/>
          <w:szCs w:val="32"/>
          <w:u w:val="none"/>
          <w:lang w:val="en-US" w:eastAsia="zh-CN" w:bidi="ar-SA"/>
        </w:rPr>
      </w:pPr>
      <w:bookmarkStart w:id="2" w:name="_Toc_2_2_0000000004"/>
      <w:r>
        <w:rPr>
          <w:rFonts w:hint="eastAsia" w:ascii="宋体" w:hAnsi="宋体" w:eastAsia="宋体" w:cs="宋体"/>
          <w:i w:val="0"/>
          <w:color w:val="000000"/>
          <w:kern w:val="0"/>
          <w:sz w:val="32"/>
          <w:szCs w:val="32"/>
          <w:u w:val="none"/>
          <w:lang w:val="en-US" w:eastAsia="zh-CN" w:bidi="ar-SA"/>
        </w:rPr>
        <w:br w:type="page"/>
      </w:r>
    </w:p>
    <w:tbl>
      <w:tblPr>
        <w:tblStyle w:val="11"/>
        <w:tblW w:w="1395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65"/>
        <w:gridCol w:w="2594"/>
        <w:gridCol w:w="2594"/>
        <w:gridCol w:w="2593"/>
        <w:gridCol w:w="1061"/>
        <w:gridCol w:w="1063"/>
        <w:gridCol w:w="1062"/>
        <w:gridCol w:w="1062"/>
        <w:gridCol w:w="10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3958" w:type="dxa"/>
            <w:gridSpan w:val="9"/>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单位预算支出总表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1832" w:type="dxa"/>
            <w:gridSpan w:val="7"/>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预算单位编码及名称：[825001]涞水县消防救援大队（本级）</w:t>
            </w:r>
          </w:p>
        </w:tc>
        <w:tc>
          <w:tcPr>
            <w:tcW w:w="1062" w:type="dxa"/>
            <w:tcBorders>
              <w:top w:val="single" w:color="auto"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预算年度：2025</w:t>
            </w:r>
          </w:p>
        </w:tc>
        <w:tc>
          <w:tcPr>
            <w:tcW w:w="1064" w:type="dxa"/>
            <w:tcBorders>
              <w:top w:val="single" w:color="auto"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51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支出功能分类科目</w:t>
            </w:r>
          </w:p>
        </w:tc>
        <w:tc>
          <w:tcPr>
            <w:tcW w:w="25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本年支出合计</w:t>
            </w:r>
          </w:p>
        </w:tc>
        <w:tc>
          <w:tcPr>
            <w:tcW w:w="106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基本支出</w:t>
            </w:r>
          </w:p>
        </w:tc>
        <w:tc>
          <w:tcPr>
            <w:tcW w:w="10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项目支出</w:t>
            </w:r>
          </w:p>
        </w:tc>
        <w:tc>
          <w:tcPr>
            <w:tcW w:w="10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经营支出</w:t>
            </w:r>
          </w:p>
        </w:tc>
        <w:tc>
          <w:tcPr>
            <w:tcW w:w="10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上缴上级支出</w:t>
            </w:r>
          </w:p>
        </w:tc>
        <w:tc>
          <w:tcPr>
            <w:tcW w:w="10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25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25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25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0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0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0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0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25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25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c>
          <w:tcPr>
            <w:tcW w:w="10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w:t>
            </w:r>
          </w:p>
        </w:tc>
        <w:tc>
          <w:tcPr>
            <w:tcW w:w="10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w:t>
            </w: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865"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w:t>
            </w:r>
          </w:p>
        </w:tc>
        <w:tc>
          <w:tcPr>
            <w:tcW w:w="2594"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259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合计</w:t>
            </w:r>
          </w:p>
        </w:tc>
        <w:tc>
          <w:tcPr>
            <w:tcW w:w="2593"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1279.07</w:t>
            </w:r>
          </w:p>
        </w:tc>
        <w:tc>
          <w:tcPr>
            <w:tcW w:w="106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1279.07</w:t>
            </w:r>
          </w:p>
        </w:tc>
        <w:tc>
          <w:tcPr>
            <w:tcW w:w="106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06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865"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w:t>
            </w:r>
          </w:p>
        </w:tc>
        <w:tc>
          <w:tcPr>
            <w:tcW w:w="259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w:t>
            </w:r>
          </w:p>
        </w:tc>
        <w:tc>
          <w:tcPr>
            <w:tcW w:w="259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灾害防治及应急管理支出</w:t>
            </w:r>
          </w:p>
        </w:tc>
        <w:tc>
          <w:tcPr>
            <w:tcW w:w="2593"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1279.07</w:t>
            </w:r>
          </w:p>
        </w:tc>
        <w:tc>
          <w:tcPr>
            <w:tcW w:w="106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1279.07</w:t>
            </w:r>
          </w:p>
        </w:tc>
        <w:tc>
          <w:tcPr>
            <w:tcW w:w="106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06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865"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w:t>
            </w:r>
          </w:p>
        </w:tc>
        <w:tc>
          <w:tcPr>
            <w:tcW w:w="259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w:t>
            </w:r>
          </w:p>
        </w:tc>
        <w:tc>
          <w:tcPr>
            <w:tcW w:w="259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消防事务</w:t>
            </w:r>
          </w:p>
        </w:tc>
        <w:tc>
          <w:tcPr>
            <w:tcW w:w="2593"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1279.07</w:t>
            </w:r>
          </w:p>
        </w:tc>
        <w:tc>
          <w:tcPr>
            <w:tcW w:w="106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1279.07</w:t>
            </w:r>
          </w:p>
        </w:tc>
        <w:tc>
          <w:tcPr>
            <w:tcW w:w="106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06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865"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4</w:t>
            </w:r>
          </w:p>
        </w:tc>
        <w:tc>
          <w:tcPr>
            <w:tcW w:w="259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2240204</w:t>
            </w:r>
          </w:p>
        </w:tc>
        <w:tc>
          <w:tcPr>
            <w:tcW w:w="259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消防应急救援</w:t>
            </w:r>
          </w:p>
        </w:tc>
        <w:tc>
          <w:tcPr>
            <w:tcW w:w="2593"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1279.07</w:t>
            </w:r>
          </w:p>
        </w:tc>
        <w:tc>
          <w:tcPr>
            <w:tcW w:w="106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1279.07</w:t>
            </w:r>
          </w:p>
        </w:tc>
        <w:tc>
          <w:tcPr>
            <w:tcW w:w="106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06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bookmarkEnd w:id="2"/>
    </w:tbl>
    <w:p>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11"/>
        <w:tblW w:w="1395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47"/>
        <w:gridCol w:w="2269"/>
        <w:gridCol w:w="1131"/>
        <w:gridCol w:w="2860"/>
        <w:gridCol w:w="780"/>
        <w:gridCol w:w="1500"/>
        <w:gridCol w:w="673"/>
        <w:gridCol w:w="1739"/>
        <w:gridCol w:w="153"/>
        <w:gridCol w:w="2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3958" w:type="dxa"/>
            <w:gridSpan w:val="10"/>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单位预算财政拨款收支总表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9760"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预算单位编码及名称：[825001]涞水县消防救援大队（本级）</w:t>
            </w:r>
          </w:p>
        </w:tc>
        <w:tc>
          <w:tcPr>
            <w:tcW w:w="189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预算年度：2025</w:t>
            </w:r>
          </w:p>
        </w:tc>
        <w:tc>
          <w:tcPr>
            <w:tcW w:w="23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5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3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收入</w:t>
            </w:r>
          </w:p>
        </w:tc>
        <w:tc>
          <w:tcPr>
            <w:tcW w:w="10011"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5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2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w:t>
            </w:r>
          </w:p>
        </w:tc>
        <w:tc>
          <w:tcPr>
            <w:tcW w:w="2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一般公共预算财政拨款</w:t>
            </w:r>
          </w:p>
        </w:tc>
        <w:tc>
          <w:tcPr>
            <w:tcW w:w="241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政府性基金预算财政拨款</w:t>
            </w: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2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c>
          <w:tcPr>
            <w:tcW w:w="241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w:t>
            </w: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w:t>
            </w:r>
          </w:p>
        </w:tc>
        <w:tc>
          <w:tcPr>
            <w:tcW w:w="226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一、一般公共预算拨款</w:t>
            </w:r>
          </w:p>
        </w:tc>
        <w:tc>
          <w:tcPr>
            <w:tcW w:w="1131"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1054.07</w:t>
            </w:r>
          </w:p>
        </w:tc>
        <w:tc>
          <w:tcPr>
            <w:tcW w:w="286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一、一般公共服务支出</w:t>
            </w:r>
          </w:p>
        </w:tc>
        <w:tc>
          <w:tcPr>
            <w:tcW w:w="78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w:t>
            </w:r>
          </w:p>
        </w:tc>
        <w:tc>
          <w:tcPr>
            <w:tcW w:w="226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二、政府性基金预算拨款</w:t>
            </w: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二、外交支出</w:t>
            </w:r>
          </w:p>
        </w:tc>
        <w:tc>
          <w:tcPr>
            <w:tcW w:w="78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w:t>
            </w:r>
          </w:p>
        </w:tc>
        <w:tc>
          <w:tcPr>
            <w:tcW w:w="226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三、国有资本经营预算拨款</w:t>
            </w: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三、国防支出</w:t>
            </w:r>
          </w:p>
        </w:tc>
        <w:tc>
          <w:tcPr>
            <w:tcW w:w="78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4</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四、公共安全支出</w:t>
            </w:r>
          </w:p>
        </w:tc>
        <w:tc>
          <w:tcPr>
            <w:tcW w:w="78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5</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五、教育支出</w:t>
            </w:r>
          </w:p>
        </w:tc>
        <w:tc>
          <w:tcPr>
            <w:tcW w:w="78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6</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六、科学技术支出</w:t>
            </w:r>
          </w:p>
        </w:tc>
        <w:tc>
          <w:tcPr>
            <w:tcW w:w="78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7</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七、文化旅游体育与传媒支出</w:t>
            </w:r>
          </w:p>
        </w:tc>
        <w:tc>
          <w:tcPr>
            <w:tcW w:w="78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八、社会保障和就业支出</w:t>
            </w:r>
          </w:p>
        </w:tc>
        <w:tc>
          <w:tcPr>
            <w:tcW w:w="78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9</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九、社会保险基金支出</w:t>
            </w:r>
          </w:p>
        </w:tc>
        <w:tc>
          <w:tcPr>
            <w:tcW w:w="78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10</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十、卫生健康支出</w:t>
            </w:r>
          </w:p>
        </w:tc>
        <w:tc>
          <w:tcPr>
            <w:tcW w:w="78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11</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十一、节能环保支出</w:t>
            </w:r>
          </w:p>
        </w:tc>
        <w:tc>
          <w:tcPr>
            <w:tcW w:w="78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12</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十二、城乡社区支出</w:t>
            </w:r>
          </w:p>
        </w:tc>
        <w:tc>
          <w:tcPr>
            <w:tcW w:w="78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13</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十三、农林水支出</w:t>
            </w:r>
          </w:p>
        </w:tc>
        <w:tc>
          <w:tcPr>
            <w:tcW w:w="78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14</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十四、交通运输支出</w:t>
            </w:r>
          </w:p>
        </w:tc>
        <w:tc>
          <w:tcPr>
            <w:tcW w:w="78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15</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十五、资源勘探工业信息等支出</w:t>
            </w:r>
          </w:p>
        </w:tc>
        <w:tc>
          <w:tcPr>
            <w:tcW w:w="78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16</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十六、商业服务业等支出</w:t>
            </w:r>
          </w:p>
        </w:tc>
        <w:tc>
          <w:tcPr>
            <w:tcW w:w="78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17</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十七、金融支出</w:t>
            </w:r>
          </w:p>
        </w:tc>
        <w:tc>
          <w:tcPr>
            <w:tcW w:w="78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18</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十八、援助其他地区支出</w:t>
            </w:r>
          </w:p>
        </w:tc>
        <w:tc>
          <w:tcPr>
            <w:tcW w:w="78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19</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十九、自然资源海洋气象等支出</w:t>
            </w:r>
          </w:p>
        </w:tc>
        <w:tc>
          <w:tcPr>
            <w:tcW w:w="78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20</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二十、住房保障支出</w:t>
            </w:r>
          </w:p>
        </w:tc>
        <w:tc>
          <w:tcPr>
            <w:tcW w:w="78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21</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二十一、粮油物资储备支出</w:t>
            </w:r>
          </w:p>
        </w:tc>
        <w:tc>
          <w:tcPr>
            <w:tcW w:w="78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二十二、国有资本经营预算支出</w:t>
            </w:r>
          </w:p>
        </w:tc>
        <w:tc>
          <w:tcPr>
            <w:tcW w:w="78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23</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二十三、灾害防治及应急管理支出</w:t>
            </w:r>
          </w:p>
        </w:tc>
        <w:tc>
          <w:tcPr>
            <w:tcW w:w="780"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1054.07</w:t>
            </w:r>
          </w:p>
        </w:tc>
        <w:tc>
          <w:tcPr>
            <w:tcW w:w="1500"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1054.07</w:t>
            </w: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24</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二十四、预备费</w:t>
            </w:r>
          </w:p>
        </w:tc>
        <w:tc>
          <w:tcPr>
            <w:tcW w:w="78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25</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二十五、其他支出</w:t>
            </w:r>
          </w:p>
        </w:tc>
        <w:tc>
          <w:tcPr>
            <w:tcW w:w="78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26</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二十六、转移性支出</w:t>
            </w:r>
          </w:p>
        </w:tc>
        <w:tc>
          <w:tcPr>
            <w:tcW w:w="78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27</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二十七、债务还本支出</w:t>
            </w:r>
          </w:p>
        </w:tc>
        <w:tc>
          <w:tcPr>
            <w:tcW w:w="78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28</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二十八、债务付息支出</w:t>
            </w:r>
          </w:p>
        </w:tc>
        <w:tc>
          <w:tcPr>
            <w:tcW w:w="78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29</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二十九、债务发行费用支出</w:t>
            </w:r>
          </w:p>
        </w:tc>
        <w:tc>
          <w:tcPr>
            <w:tcW w:w="78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30</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三十、抗疫特别国债安排的支出</w:t>
            </w:r>
          </w:p>
        </w:tc>
        <w:tc>
          <w:tcPr>
            <w:tcW w:w="78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31</w:t>
            </w:r>
          </w:p>
        </w:tc>
        <w:tc>
          <w:tcPr>
            <w:tcW w:w="226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本年收入合计</w:t>
            </w:r>
          </w:p>
        </w:tc>
        <w:tc>
          <w:tcPr>
            <w:tcW w:w="1131"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1054.07</w:t>
            </w:r>
          </w:p>
        </w:tc>
        <w:tc>
          <w:tcPr>
            <w:tcW w:w="286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本年支出合计</w:t>
            </w:r>
          </w:p>
        </w:tc>
        <w:tc>
          <w:tcPr>
            <w:tcW w:w="780"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1054.07</w:t>
            </w:r>
          </w:p>
        </w:tc>
        <w:tc>
          <w:tcPr>
            <w:tcW w:w="1500"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1054.07</w:t>
            </w: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32</w:t>
            </w:r>
          </w:p>
        </w:tc>
        <w:tc>
          <w:tcPr>
            <w:tcW w:w="226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年初财政拨款结转和结余</w:t>
            </w: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eastAsia" w:ascii="Calibri" w:hAnsi="Calibri" w:eastAsia="宋体" w:cs="Calibri"/>
                <w:i w:val="0"/>
                <w:color w:val="000000"/>
                <w:sz w:val="22"/>
                <w:szCs w:val="22"/>
                <w:u w:val="none"/>
                <w:lang w:val="en-US" w:eastAsia="zh-CN"/>
              </w:rPr>
            </w:pPr>
            <w:r>
              <w:rPr>
                <w:rFonts w:hint="eastAsia" w:ascii="Calibri" w:hAnsi="Calibri" w:eastAsia="宋体" w:cs="Calibri"/>
                <w:i w:val="0"/>
                <w:color w:val="000000"/>
                <w:sz w:val="22"/>
                <w:szCs w:val="22"/>
                <w:u w:val="none"/>
                <w:lang w:val="en-US" w:eastAsia="zh-CN"/>
              </w:rPr>
              <w:t>225.00</w:t>
            </w:r>
          </w:p>
        </w:tc>
        <w:tc>
          <w:tcPr>
            <w:tcW w:w="286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年末财政拨款结转和结余</w:t>
            </w:r>
          </w:p>
        </w:tc>
        <w:tc>
          <w:tcPr>
            <w:tcW w:w="780" w:type="dxa"/>
            <w:tcBorders>
              <w:top w:val="single" w:color="000000" w:sz="4" w:space="0"/>
              <w:left w:val="single" w:color="000000" w:sz="4" w:space="0"/>
              <w:bottom w:val="single" w:color="000000" w:sz="4" w:space="0"/>
              <w:right w:val="single" w:color="000000" w:sz="4" w:space="0"/>
            </w:tcBorders>
            <w:vAlign w:val="top"/>
          </w:tcPr>
          <w:p>
            <w:pPr>
              <w:jc w:val="right"/>
              <w:rPr>
                <w:rFonts w:hint="eastAsia" w:ascii="Calibri" w:hAnsi="Calibri" w:eastAsia="宋体" w:cs="Calibri"/>
                <w:i w:val="0"/>
                <w:color w:val="000000"/>
                <w:sz w:val="22"/>
                <w:szCs w:val="22"/>
                <w:u w:val="none"/>
                <w:lang w:val="en-US" w:eastAsia="zh-CN"/>
              </w:rPr>
            </w:pPr>
            <w:r>
              <w:rPr>
                <w:rFonts w:hint="eastAsia" w:ascii="Calibri" w:hAnsi="Calibri" w:eastAsia="宋体" w:cs="Calibri"/>
                <w:i w:val="0"/>
                <w:color w:val="000000"/>
                <w:sz w:val="22"/>
                <w:szCs w:val="22"/>
                <w:u w:val="none"/>
                <w:lang w:val="en-US" w:eastAsia="zh-CN"/>
              </w:rPr>
              <w:t>225.00</w:t>
            </w:r>
          </w:p>
        </w:tc>
        <w:tc>
          <w:tcPr>
            <w:tcW w:w="1500" w:type="dxa"/>
            <w:tcBorders>
              <w:top w:val="single" w:color="000000" w:sz="4" w:space="0"/>
              <w:left w:val="single" w:color="000000" w:sz="4" w:space="0"/>
              <w:bottom w:val="single" w:color="000000" w:sz="4" w:space="0"/>
              <w:right w:val="single" w:color="000000" w:sz="4" w:space="0"/>
            </w:tcBorders>
            <w:vAlign w:val="top"/>
          </w:tcPr>
          <w:p>
            <w:pPr>
              <w:jc w:val="right"/>
              <w:rPr>
                <w:rFonts w:hint="eastAsia" w:ascii="Calibri" w:hAnsi="Calibri" w:eastAsia="宋体" w:cs="Calibri"/>
                <w:i w:val="0"/>
                <w:color w:val="000000"/>
                <w:sz w:val="22"/>
                <w:szCs w:val="22"/>
                <w:u w:val="none"/>
                <w:lang w:val="en-US" w:eastAsia="zh-CN"/>
              </w:rPr>
            </w:pPr>
            <w:r>
              <w:rPr>
                <w:rFonts w:hint="eastAsia" w:ascii="Calibri" w:hAnsi="Calibri" w:eastAsia="宋体" w:cs="Calibri"/>
                <w:i w:val="0"/>
                <w:color w:val="000000"/>
                <w:sz w:val="22"/>
                <w:szCs w:val="22"/>
                <w:u w:val="none"/>
                <w:lang w:val="en-US" w:eastAsia="zh-CN"/>
              </w:rPr>
              <w:t>225.00</w:t>
            </w: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33</w:t>
            </w:r>
          </w:p>
        </w:tc>
        <w:tc>
          <w:tcPr>
            <w:tcW w:w="226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一、一般公共预算拨款</w:t>
            </w: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eastAsia" w:ascii="Calibri" w:hAnsi="Calibri" w:eastAsia="宋体" w:cs="Calibri"/>
                <w:i w:val="0"/>
                <w:color w:val="000000"/>
                <w:sz w:val="22"/>
                <w:szCs w:val="22"/>
                <w:u w:val="none"/>
                <w:lang w:val="en-US" w:eastAsia="zh-CN"/>
              </w:rPr>
            </w:pPr>
            <w:r>
              <w:rPr>
                <w:rFonts w:hint="eastAsia" w:ascii="Calibri" w:hAnsi="Calibri" w:eastAsia="宋体" w:cs="Calibri"/>
                <w:i w:val="0"/>
                <w:color w:val="000000"/>
                <w:sz w:val="22"/>
                <w:szCs w:val="22"/>
                <w:u w:val="none"/>
                <w:lang w:val="en-US" w:eastAsia="zh-CN"/>
              </w:rPr>
              <w:t>225.00</w:t>
            </w:r>
          </w:p>
        </w:tc>
        <w:tc>
          <w:tcPr>
            <w:tcW w:w="2860"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34</w:t>
            </w:r>
          </w:p>
        </w:tc>
        <w:tc>
          <w:tcPr>
            <w:tcW w:w="226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二、政府性基金预算拨款</w:t>
            </w: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35</w:t>
            </w:r>
          </w:p>
        </w:tc>
        <w:tc>
          <w:tcPr>
            <w:tcW w:w="226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三、国有资本经营预算拨款</w:t>
            </w: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36</w:t>
            </w:r>
          </w:p>
        </w:tc>
        <w:tc>
          <w:tcPr>
            <w:tcW w:w="226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收入总计</w:t>
            </w:r>
          </w:p>
        </w:tc>
        <w:tc>
          <w:tcPr>
            <w:tcW w:w="1131"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1279.07</w:t>
            </w:r>
          </w:p>
        </w:tc>
        <w:tc>
          <w:tcPr>
            <w:tcW w:w="286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支出总计</w:t>
            </w:r>
          </w:p>
        </w:tc>
        <w:tc>
          <w:tcPr>
            <w:tcW w:w="780"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1279.07</w:t>
            </w:r>
          </w:p>
        </w:tc>
        <w:tc>
          <w:tcPr>
            <w:tcW w:w="1500"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1279.07</w:t>
            </w: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bl>
    <w:p>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11"/>
        <w:tblW w:w="1395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08"/>
        <w:gridCol w:w="1635"/>
        <w:gridCol w:w="2484"/>
        <w:gridCol w:w="1770"/>
        <w:gridCol w:w="1251"/>
        <w:gridCol w:w="1472"/>
        <w:gridCol w:w="1252"/>
        <w:gridCol w:w="33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3958"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单位预算一般公共预算财政拨款支出表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9320"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预算单位编码及名称：[825001]涞水县消防救援大队（本级）</w:t>
            </w:r>
          </w:p>
        </w:tc>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预算年度：2025</w:t>
            </w:r>
          </w:p>
        </w:tc>
        <w:tc>
          <w:tcPr>
            <w:tcW w:w="33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7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41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支出功能分类科目</w:t>
            </w:r>
          </w:p>
        </w:tc>
        <w:tc>
          <w:tcPr>
            <w:tcW w:w="17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397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基本支出</w:t>
            </w:r>
          </w:p>
        </w:tc>
        <w:tc>
          <w:tcPr>
            <w:tcW w:w="33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2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17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2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小计</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人员经费</w:t>
            </w:r>
          </w:p>
        </w:tc>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公用经费</w:t>
            </w:r>
          </w:p>
        </w:tc>
        <w:tc>
          <w:tcPr>
            <w:tcW w:w="33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2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12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w:t>
            </w:r>
          </w:p>
        </w:tc>
        <w:tc>
          <w:tcPr>
            <w:tcW w:w="3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08"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w:t>
            </w:r>
          </w:p>
        </w:tc>
        <w:tc>
          <w:tcPr>
            <w:tcW w:w="1635"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248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1770"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1279.07</w:t>
            </w:r>
          </w:p>
        </w:tc>
        <w:tc>
          <w:tcPr>
            <w:tcW w:w="125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4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3386"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1279.07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08"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w:t>
            </w:r>
          </w:p>
        </w:tc>
        <w:tc>
          <w:tcPr>
            <w:tcW w:w="16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w:t>
            </w:r>
          </w:p>
        </w:tc>
        <w:tc>
          <w:tcPr>
            <w:tcW w:w="248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灾害防治及应急管理支出</w:t>
            </w:r>
          </w:p>
        </w:tc>
        <w:tc>
          <w:tcPr>
            <w:tcW w:w="1770"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1279.07</w:t>
            </w:r>
          </w:p>
        </w:tc>
        <w:tc>
          <w:tcPr>
            <w:tcW w:w="125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4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3386"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1279.07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08"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w:t>
            </w:r>
          </w:p>
        </w:tc>
        <w:tc>
          <w:tcPr>
            <w:tcW w:w="16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w:t>
            </w:r>
          </w:p>
        </w:tc>
        <w:tc>
          <w:tcPr>
            <w:tcW w:w="248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消防事务</w:t>
            </w:r>
          </w:p>
        </w:tc>
        <w:tc>
          <w:tcPr>
            <w:tcW w:w="1770"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1279.07</w:t>
            </w:r>
          </w:p>
        </w:tc>
        <w:tc>
          <w:tcPr>
            <w:tcW w:w="125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4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3386"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1279.07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08"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4</w:t>
            </w:r>
          </w:p>
        </w:tc>
        <w:tc>
          <w:tcPr>
            <w:tcW w:w="16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2240204</w:t>
            </w:r>
          </w:p>
        </w:tc>
        <w:tc>
          <w:tcPr>
            <w:tcW w:w="248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消防应急救援</w:t>
            </w:r>
          </w:p>
        </w:tc>
        <w:tc>
          <w:tcPr>
            <w:tcW w:w="1770"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1279.07</w:t>
            </w:r>
          </w:p>
        </w:tc>
        <w:tc>
          <w:tcPr>
            <w:tcW w:w="125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4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3386"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1279.07</w:t>
            </w:r>
          </w:p>
        </w:tc>
      </w:tr>
    </w:tbl>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11"/>
        <w:tblW w:w="1395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96"/>
        <w:gridCol w:w="2678"/>
        <w:gridCol w:w="2678"/>
        <w:gridCol w:w="2679"/>
        <w:gridCol w:w="2527"/>
        <w:gridCol w:w="2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3958"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单位预算一般公共预算财政拨款基本支出表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73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预算单位编码及名称：[825001]涞水县消防救援大队（本级）</w:t>
            </w:r>
          </w:p>
        </w:tc>
        <w:tc>
          <w:tcPr>
            <w:tcW w:w="25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预算年度：2025</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69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53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支出部门经济分类科目</w:t>
            </w:r>
          </w:p>
        </w:tc>
        <w:tc>
          <w:tcPr>
            <w:tcW w:w="790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2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2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2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人员经费</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2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2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2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96"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Calibri" w:hAnsi="Calibri" w:eastAsia="宋体" w:cs="Calibri"/>
                <w:i w:val="0"/>
                <w:color w:val="000000"/>
                <w:sz w:val="22"/>
                <w:szCs w:val="22"/>
                <w:u w:val="none"/>
              </w:rPr>
            </w:pPr>
          </w:p>
        </w:tc>
        <w:tc>
          <w:tcPr>
            <w:tcW w:w="2678"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2678"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2679"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527"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jc w:val="center"/>
        </w:trPr>
        <w:tc>
          <w:tcPr>
            <w:tcW w:w="13958" w:type="dxa"/>
            <w:gridSpan w:val="6"/>
            <w:vAlign w:val="top"/>
          </w:tcPr>
          <w:p>
            <w:pPr>
              <w:widowControl/>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注：无一般公共预算财政拨款基本支出，空表列示。</w:t>
            </w:r>
          </w:p>
        </w:tc>
      </w:tr>
    </w:tbl>
    <w:p>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11"/>
        <w:tblW w:w="1395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84"/>
        <w:gridCol w:w="3781"/>
        <w:gridCol w:w="3720"/>
        <w:gridCol w:w="784"/>
        <w:gridCol w:w="2289"/>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3958"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32"/>
                <w:szCs w:val="32"/>
                <w:u w:val="none"/>
                <w:lang w:val="en-US" w:eastAsia="zh-CN" w:bidi="ar-SA"/>
              </w:rPr>
              <w:t>单位预算政府基金预算财政拨款支出表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9269"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预算单位编码及名称：[825001]涞水县消防救援大队（本级）</w:t>
            </w:r>
          </w:p>
        </w:tc>
        <w:tc>
          <w:tcPr>
            <w:tcW w:w="228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预算年度：2025</w:t>
            </w:r>
          </w:p>
        </w:tc>
        <w:tc>
          <w:tcPr>
            <w:tcW w:w="24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9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75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支出功能分类科目</w:t>
            </w:r>
          </w:p>
        </w:tc>
        <w:tc>
          <w:tcPr>
            <w:tcW w:w="7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22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基本支出</w:t>
            </w:r>
          </w:p>
        </w:tc>
        <w:tc>
          <w:tcPr>
            <w:tcW w:w="24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37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3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7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22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24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37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3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22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2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84"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Calibri" w:hAnsi="Calibri" w:eastAsia="宋体" w:cs="Calibri"/>
                <w:i w:val="0"/>
                <w:color w:val="000000"/>
                <w:sz w:val="22"/>
                <w:szCs w:val="22"/>
                <w:u w:val="none"/>
              </w:rPr>
            </w:pPr>
          </w:p>
        </w:tc>
        <w:tc>
          <w:tcPr>
            <w:tcW w:w="3781"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3720"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289"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13958" w:type="dxa"/>
            <w:gridSpan w:val="6"/>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注：无政府基金预算财政拨款支出，空表列示。</w:t>
            </w:r>
          </w:p>
        </w:tc>
      </w:tr>
    </w:tbl>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11"/>
        <w:tblW w:w="1395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68"/>
        <w:gridCol w:w="2895"/>
        <w:gridCol w:w="2983"/>
        <w:gridCol w:w="2181"/>
        <w:gridCol w:w="2670"/>
        <w:gridCol w:w="2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3958"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32"/>
                <w:szCs w:val="32"/>
                <w:u w:val="none"/>
                <w:lang w:val="en-US" w:eastAsia="zh-CN" w:bidi="ar-SA"/>
              </w:rPr>
              <w:t>单位预算国有资本经营预算财政拨款支出表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9027"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预算单位编码及名称：[825001]涞水县消防救援大队（本级）</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预算年度：2025</w:t>
            </w:r>
          </w:p>
        </w:tc>
        <w:tc>
          <w:tcPr>
            <w:tcW w:w="22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96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58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支出功能分类科目</w:t>
            </w:r>
          </w:p>
        </w:tc>
        <w:tc>
          <w:tcPr>
            <w:tcW w:w="21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26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基本支出</w:t>
            </w:r>
          </w:p>
        </w:tc>
        <w:tc>
          <w:tcPr>
            <w:tcW w:w="226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9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2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21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26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22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9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2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1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2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8"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Calibri" w:hAnsi="Calibri" w:eastAsia="宋体" w:cs="Calibri"/>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2983"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218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67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26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13958" w:type="dxa"/>
            <w:gridSpan w:val="6"/>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注：无国有资本经营预算财政拨款支出，空表列示。</w:t>
            </w:r>
          </w:p>
        </w:tc>
      </w:tr>
    </w:tbl>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11"/>
        <w:tblW w:w="1395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34"/>
        <w:gridCol w:w="2064"/>
        <w:gridCol w:w="3033"/>
        <w:gridCol w:w="2927"/>
        <w:gridCol w:w="2440"/>
        <w:gridCol w:w="2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3958"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单位预算财政拨款“三公”经费支出表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758"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预算单位编码及名称：[825001]涞水县消防救援大队（本级）</w:t>
            </w:r>
          </w:p>
        </w:tc>
        <w:tc>
          <w:tcPr>
            <w:tcW w:w="24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预算年度：2025</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7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20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11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20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30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29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一般公共预算财政拨款</w:t>
            </w:r>
          </w:p>
        </w:tc>
        <w:tc>
          <w:tcPr>
            <w:tcW w:w="24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政府性基金财政拨款</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20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30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9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24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34"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Calibri" w:hAnsi="Calibri" w:eastAsia="宋体" w:cs="Calibri"/>
                <w:i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3033"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27"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4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76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13958" w:type="dxa"/>
            <w:gridSpan w:val="6"/>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注：无财政拨款“三公”经费支出，空表列示。</w:t>
            </w:r>
          </w:p>
        </w:tc>
      </w:tr>
    </w:tbl>
    <w:p>
      <w:pPr>
        <w:jc w:val="center"/>
        <w:outlineLvl w:val="0"/>
        <w:sectPr>
          <w:footerReference r:id="rId4" w:type="default"/>
          <w:footerReference r:id="rId5" w:type="even"/>
          <w:pgSz w:w="16840" w:h="11900" w:orient="landscape"/>
          <w:pgMar w:top="1361" w:right="1134" w:bottom="1361" w:left="1984" w:header="720" w:footer="720" w:gutter="0"/>
          <w:cols w:space="720" w:num="1"/>
        </w:sectPr>
      </w:pPr>
    </w:p>
    <w:p>
      <w:pPr>
        <w:jc w:val="center"/>
        <w:rPr>
          <w:rFonts w:ascii="方正小标宋_GBK" w:hAnsi="方正小标宋_GBK" w:eastAsia="方正小标宋_GBK" w:cs="方正小标宋_GBK"/>
          <w:color w:val="000000"/>
          <w:sz w:val="44"/>
        </w:rPr>
      </w:pPr>
      <w:r>
        <w:rPr>
          <w:rFonts w:hint="eastAsia" w:ascii="方正小标宋_GBK" w:hAnsi="宋体" w:eastAsia="方正小标宋_GBK" w:cs="宋体"/>
          <w:bCs/>
          <w:sz w:val="44"/>
          <w:szCs w:val="44"/>
        </w:rPr>
        <w:t>涞水县消防救援大队</w:t>
      </w:r>
      <w:r>
        <w:rPr>
          <w:rFonts w:hint="eastAsia" w:ascii="方正小标宋_GBK" w:hAnsi="宋体" w:eastAsia="方正小标宋_GBK" w:cs="宋体"/>
          <w:bCs/>
          <w:sz w:val="44"/>
          <w:szCs w:val="44"/>
          <w:lang w:eastAsia="zh-CN"/>
        </w:rPr>
        <w:t>（本级）2025</w:t>
      </w:r>
      <w:r>
        <w:rPr>
          <w:rFonts w:hint="eastAsia" w:ascii="方正小标宋_GBK" w:hAnsi="宋体" w:eastAsia="方正小标宋_GBK" w:cs="宋体"/>
          <w:bCs/>
          <w:sz w:val="44"/>
          <w:szCs w:val="44"/>
        </w:rPr>
        <w:t>年</w:t>
      </w:r>
      <w:r>
        <w:rPr>
          <w:rFonts w:hint="eastAsia" w:ascii="方正小标宋_GBK" w:hAnsi="宋体" w:eastAsia="方正小标宋_GBK" w:cs="宋体"/>
          <w:bCs/>
          <w:sz w:val="44"/>
          <w:szCs w:val="44"/>
          <w:lang w:eastAsia="zh-CN"/>
        </w:rPr>
        <w:t>单位预算</w:t>
      </w:r>
      <w:r>
        <w:rPr>
          <w:rFonts w:hint="eastAsia" w:ascii="方正小标宋_GBK" w:hAnsi="宋体" w:eastAsia="方正小标宋_GBK" w:cs="宋体"/>
          <w:bCs/>
          <w:sz w:val="44"/>
          <w:szCs w:val="44"/>
        </w:rPr>
        <w:t>信息公开</w:t>
      </w:r>
      <w:r>
        <w:rPr>
          <w:rFonts w:ascii="方正小标宋_GBK" w:hAnsi="方正小标宋_GBK" w:eastAsia="方正小标宋_GBK" w:cs="方正小标宋_GBK"/>
          <w:color w:val="000000"/>
          <w:sz w:val="44"/>
        </w:rPr>
        <w:t>情况说明</w:t>
      </w:r>
    </w:p>
    <w:p>
      <w:pPr>
        <w:spacing w:line="560" w:lineRule="exact"/>
        <w:jc w:val="center"/>
        <w:rPr>
          <w:rFonts w:hint="eastAsia" w:ascii="方正小标宋_GBK" w:hAnsi="宋体" w:eastAsia="方正小标宋_GBK" w:cs="宋体"/>
          <w:bCs/>
          <w:sz w:val="44"/>
          <w:szCs w:val="44"/>
        </w:rPr>
      </w:pPr>
    </w:p>
    <w:p>
      <w:pPr>
        <w:spacing w:line="560" w:lineRule="exact"/>
        <w:jc w:val="center"/>
        <w:rPr>
          <w:rFonts w:hint="eastAsia" w:ascii="方正小标宋_GBK" w:hAnsi="宋体" w:eastAsia="方正小标宋_GBK" w:cs="宋体"/>
          <w:bCs/>
          <w:sz w:val="44"/>
          <w:szCs w:val="44"/>
        </w:rPr>
      </w:pPr>
    </w:p>
    <w:p>
      <w:pPr>
        <w:wordWrap/>
        <w:spacing w:after="0" w:afterLines="0"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中华人民共和国预算法</w:t>
      </w:r>
      <w:r>
        <w:rPr>
          <w:rFonts w:hint="eastAsia" w:ascii="仿宋_GB2312" w:eastAsia="仿宋_GB2312"/>
          <w:sz w:val="32"/>
          <w:szCs w:val="32"/>
        </w:rPr>
        <w:t>》、《地方预决算公开操作规程》和《河北省省级预算公开办法》规定，现将</w:t>
      </w:r>
      <w:r>
        <w:rPr>
          <w:rFonts w:hint="eastAsia" w:ascii="仿宋_GB2312" w:eastAsia="仿宋_GB2312"/>
          <w:sz w:val="32"/>
          <w:szCs w:val="32"/>
          <w:lang w:val="en-US" w:eastAsia="zh-CN"/>
        </w:rPr>
        <w:t>涞水县消防救援大队（本级）2025</w:t>
      </w:r>
      <w:r>
        <w:rPr>
          <w:rFonts w:hint="eastAsia" w:ascii="仿宋_GB2312" w:eastAsia="仿宋_GB2312"/>
          <w:sz w:val="32"/>
          <w:szCs w:val="32"/>
        </w:rPr>
        <w:t>年</w:t>
      </w:r>
      <w:r>
        <w:rPr>
          <w:rFonts w:hint="eastAsia" w:ascii="仿宋_GB2312" w:eastAsia="仿宋_GB2312"/>
          <w:sz w:val="32"/>
          <w:szCs w:val="32"/>
          <w:lang w:eastAsia="zh-CN"/>
        </w:rPr>
        <w:t>单位预算</w:t>
      </w:r>
      <w:r>
        <w:rPr>
          <w:rFonts w:hint="eastAsia" w:ascii="仿宋_GB2312" w:eastAsia="仿宋_GB2312"/>
          <w:sz w:val="32"/>
          <w:szCs w:val="32"/>
        </w:rPr>
        <w:t>公开如下：</w:t>
      </w:r>
    </w:p>
    <w:p>
      <w:pPr>
        <w:spacing w:line="560" w:lineRule="exact"/>
        <w:jc w:val="left"/>
        <w:rPr>
          <w:rFonts w:hint="eastAsia" w:ascii="仿宋_GB2312" w:hAnsi="仿宋" w:eastAsia="仿宋_GB2312" w:cs="仿宋"/>
          <w:b/>
          <w:bCs/>
          <w:sz w:val="32"/>
          <w:szCs w:val="32"/>
        </w:rPr>
      </w:pPr>
      <w:r>
        <w:rPr>
          <w:rFonts w:hint="eastAsia" w:ascii="仿宋_GB2312" w:hAnsi="仿宋" w:eastAsia="仿宋_GB2312" w:cs="仿宋"/>
          <w:b/>
          <w:bCs/>
          <w:sz w:val="32"/>
          <w:szCs w:val="32"/>
          <w:lang w:val="en-US" w:eastAsia="zh-CN"/>
        </w:rPr>
        <w:t xml:space="preserve">    </w:t>
      </w:r>
      <w:r>
        <w:rPr>
          <w:rFonts w:hint="eastAsia" w:ascii="黑体" w:hAnsi="黑体" w:eastAsia="黑体" w:cs="黑体"/>
          <w:b w:val="0"/>
          <w:bCs w:val="0"/>
          <w:sz w:val="32"/>
          <w:szCs w:val="32"/>
        </w:rPr>
        <w:t>一、</w:t>
      </w:r>
      <w:r>
        <w:rPr>
          <w:rFonts w:hint="eastAsia" w:ascii="黑体" w:hAnsi="黑体" w:eastAsia="黑体" w:cs="黑体"/>
          <w:b w:val="0"/>
          <w:bCs w:val="0"/>
          <w:sz w:val="32"/>
          <w:szCs w:val="32"/>
          <w:lang w:eastAsia="zh-CN"/>
        </w:rPr>
        <w:t>单位</w:t>
      </w:r>
      <w:r>
        <w:rPr>
          <w:rFonts w:hint="eastAsia" w:ascii="黑体" w:hAnsi="黑体" w:eastAsia="黑体" w:cs="黑体"/>
          <w:b w:val="0"/>
          <w:bCs w:val="0"/>
          <w:sz w:val="32"/>
          <w:szCs w:val="32"/>
        </w:rPr>
        <w:t>职责、机构设置等基本情况</w:t>
      </w:r>
    </w:p>
    <w:p>
      <w:pPr>
        <w:spacing w:line="560" w:lineRule="exact"/>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单位</w:t>
      </w:r>
      <w:r>
        <w:rPr>
          <w:rFonts w:hint="eastAsia" w:ascii="仿宋_GB2312" w:hAnsi="仿宋_GB2312" w:eastAsia="仿宋_GB2312" w:cs="仿宋_GB2312"/>
          <w:b/>
          <w:bCs/>
          <w:sz w:val="32"/>
          <w:szCs w:val="32"/>
        </w:rPr>
        <w:t>职责</w:t>
      </w:r>
    </w:p>
    <w:p>
      <w:pPr>
        <w:ind w:firstLine="640" w:firstLineChars="200"/>
        <w:rPr>
          <w:rFonts w:hint="eastAsia" w:ascii="仿宋_GB2312" w:eastAsia="仿宋_GB2312"/>
          <w:sz w:val="32"/>
          <w:szCs w:val="32"/>
        </w:rPr>
      </w:pPr>
      <w:r>
        <w:rPr>
          <w:rFonts w:hint="eastAsia" w:ascii="仿宋_GB2312" w:eastAsia="仿宋_GB2312"/>
          <w:sz w:val="32"/>
          <w:szCs w:val="32"/>
        </w:rPr>
        <w:t>（一）贯彻执行国家有关消防工作方针、政策和法律法规；指导、监督、检查全县消防工作。</w:t>
      </w:r>
    </w:p>
    <w:p>
      <w:pPr>
        <w:ind w:firstLine="640" w:firstLineChars="200"/>
        <w:rPr>
          <w:rFonts w:hint="eastAsia" w:ascii="仿宋_GB2312" w:eastAsia="仿宋_GB2312"/>
          <w:sz w:val="32"/>
          <w:szCs w:val="32"/>
        </w:rPr>
      </w:pPr>
      <w:r>
        <w:rPr>
          <w:rFonts w:hint="eastAsia" w:ascii="仿宋_GB2312" w:eastAsia="仿宋_GB2312"/>
          <w:sz w:val="32"/>
          <w:szCs w:val="32"/>
        </w:rPr>
        <w:t>（二）加强消防安全综合监管承担火灾预防、消防监督执法以及火灾事故调查处理相关工作，依法行使消防安全综合监管职能，推动落实消防安全责任制；参与拟订消防专项规划，参与起草地方性消防法规、规章草案并监督实施。确保全县火灾形势稳定和进行消防安全监管，依法严格查处各类火灾隐患和消防安全违法行为。</w:t>
      </w:r>
    </w:p>
    <w:p>
      <w:pPr>
        <w:ind w:firstLine="640" w:firstLineChars="200"/>
        <w:rPr>
          <w:rFonts w:hint="eastAsia" w:ascii="仿宋_GB2312" w:eastAsia="仿宋_GB2312"/>
          <w:sz w:val="32"/>
          <w:szCs w:val="32"/>
        </w:rPr>
      </w:pPr>
      <w:r>
        <w:rPr>
          <w:rFonts w:hint="eastAsia" w:ascii="仿宋_GB2312" w:eastAsia="仿宋_GB2312"/>
          <w:sz w:val="32"/>
          <w:szCs w:val="32"/>
        </w:rPr>
        <w:t>（三）全面做好火灾扑救和抢险救援工作，承担城乡综合性消防救援工作，负责指挥调度相关灾害事故救援行动，重要会议、大型活动消防安全保卫工作；负责消防救援队伍综合性消防救援预案编制、战术研究和执勤备战、训练演练等工作；负责消防救援信息化和应急通信建设，承担综合性消防救援行动应急通信保障工作；负责消防应急救援专业队伍规划、建设与调度指挥，参与组织协调动员各类社会救援力量参加救援任务；负责消防救援队伍建设与管理。完成火灾扑救任务，积极参加以抢救人员生命为主的危险化学品泄漏、道路交通事故、地震及其次生灾害、建筑坍塌、重大安全生产事故和群众遇险事件的救援工作，全面做好消防救援队伍的管理。</w:t>
      </w:r>
    </w:p>
    <w:p>
      <w:pPr>
        <w:ind w:firstLine="640" w:firstLineChars="200"/>
        <w:rPr>
          <w:rFonts w:hint="eastAsia" w:ascii="仿宋_GB2312" w:eastAsia="仿宋_GB2312"/>
          <w:sz w:val="32"/>
          <w:szCs w:val="32"/>
        </w:rPr>
      </w:pPr>
      <w:r>
        <w:rPr>
          <w:rFonts w:hint="eastAsia" w:ascii="仿宋_GB2312" w:eastAsia="仿宋_GB2312"/>
          <w:sz w:val="32"/>
          <w:szCs w:val="32"/>
        </w:rPr>
        <w:t>（四）加强消防宣传教育培训工作，负责消防安全宣传教育，提高消防安全意识。利用5.12防灾减灾日、11.9消防宣传月组织开展消防主题宣传活动；针对消防宣传“五进”要求，开展各类消防安全培训；开学季消防安全常识普及培训演练、重点节日期间播放消防常识、利用消防宣传车定期开展消防宣传进农村、进社区等活动，组织开展消防培训工作，提高全县人民消防安全意识。</w:t>
      </w:r>
    </w:p>
    <w:p>
      <w:pPr>
        <w:spacing w:line="560" w:lineRule="exact"/>
        <w:jc w:val="left"/>
        <w:rPr>
          <w:rFonts w:hint="eastAsia" w:ascii="仿宋" w:hAnsi="仿宋" w:eastAsia="仿宋" w:cs="仿宋"/>
          <w:sz w:val="32"/>
          <w:szCs w:val="32"/>
        </w:rPr>
      </w:pPr>
      <w:r>
        <w:rPr>
          <w:rFonts w:hint="eastAsia" w:ascii="仿宋" w:hAnsi="仿宋" w:eastAsia="仿宋" w:cs="仿宋"/>
          <w:sz w:val="32"/>
          <w:szCs w:val="32"/>
        </w:rPr>
        <w:t xml:space="preserve">   （五）承办县委、县政府和上级部门交办的其它事项。</w:t>
      </w:r>
    </w:p>
    <w:p>
      <w:pPr>
        <w:spacing w:line="560" w:lineRule="exact"/>
        <w:jc w:val="left"/>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楷体" w:hAnsi="楷体" w:eastAsia="楷体" w:cs="楷体"/>
          <w:sz w:val="32"/>
          <w:szCs w:val="32"/>
        </w:rPr>
        <w:t xml:space="preserve"> </w:t>
      </w:r>
      <w:r>
        <w:rPr>
          <w:rFonts w:hint="eastAsia" w:ascii="仿宋_GB2312" w:hAnsi="仿宋_GB2312" w:eastAsia="仿宋_GB2312" w:cs="仿宋_GB2312"/>
          <w:b/>
          <w:bCs/>
          <w:sz w:val="32"/>
          <w:szCs w:val="32"/>
        </w:rPr>
        <w:t>2、机构设置。</w:t>
      </w:r>
    </w:p>
    <w:p>
      <w:pPr>
        <w:spacing w:line="56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eastAsia="zh-CN"/>
        </w:rPr>
        <w:t>单位</w:t>
      </w:r>
      <w:r>
        <w:rPr>
          <w:rFonts w:hint="eastAsia" w:ascii="仿宋" w:hAnsi="仿宋" w:eastAsia="仿宋" w:cs="仿宋"/>
          <w:color w:val="000000"/>
          <w:kern w:val="0"/>
          <w:sz w:val="32"/>
          <w:szCs w:val="32"/>
        </w:rPr>
        <w:t>机构设置情况</w:t>
      </w:r>
    </w:p>
    <w:tbl>
      <w:tblPr>
        <w:tblStyle w:val="11"/>
        <w:tblW w:w="139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19"/>
        <w:gridCol w:w="1771"/>
        <w:gridCol w:w="1442"/>
        <w:gridCol w:w="2408"/>
        <w:gridCol w:w="963"/>
        <w:gridCol w:w="752"/>
        <w:gridCol w:w="687"/>
        <w:gridCol w:w="652"/>
        <w:gridCol w:w="726"/>
        <w:gridCol w:w="687"/>
        <w:gridCol w:w="657"/>
        <w:gridCol w:w="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9855" w:type="dxa"/>
            <w:gridSpan w:val="6"/>
            <w:tcBorders>
              <w:top w:val="single" w:color="FFFFFF" w:sz="6" w:space="0"/>
              <w:left w:val="single" w:color="FFFFFF" w:sz="6" w:space="0"/>
              <w:bottom w:val="single" w:color="000000" w:sz="6" w:space="0"/>
              <w:right w:val="single" w:color="FFFFFF" w:sz="6" w:space="0"/>
            </w:tcBorders>
            <w:vAlign w:val="center"/>
          </w:tcPr>
          <w:p>
            <w:pPr>
              <w:autoSpaceDE w:val="0"/>
              <w:spacing w:line="500" w:lineRule="exact"/>
              <w:jc w:val="left"/>
              <w:rPr>
                <w:rFonts w:ascii="方正小标宋_GBK" w:hAnsi="Calibri" w:eastAsia="方正小标宋_GBK" w:cs="黑体"/>
                <w:sz w:val="24"/>
              </w:rPr>
            </w:pPr>
            <w:r>
              <w:rPr>
                <w:rFonts w:hint="eastAsia" w:ascii="方正小标宋_GBK" w:eastAsia="方正小标宋_GBK"/>
                <w:sz w:val="24"/>
                <w:lang w:val="en-US" w:eastAsia="zh-CN"/>
              </w:rPr>
              <w:t>[825001]</w:t>
            </w:r>
            <w:r>
              <w:rPr>
                <w:rFonts w:hint="eastAsia" w:ascii="方正小标宋_GBK" w:eastAsia="方正小标宋_GBK"/>
                <w:sz w:val="24"/>
              </w:rPr>
              <w:t>涞水县消防救援大队</w:t>
            </w:r>
            <w:r>
              <w:rPr>
                <w:rFonts w:hint="eastAsia" w:ascii="方正小标宋_GBK" w:eastAsia="方正小标宋_GBK"/>
                <w:sz w:val="24"/>
                <w:lang w:eastAsia="zh-CN"/>
              </w:rPr>
              <w:t>（本级）</w:t>
            </w:r>
          </w:p>
        </w:tc>
        <w:tc>
          <w:tcPr>
            <w:tcW w:w="4103" w:type="dxa"/>
            <w:gridSpan w:val="6"/>
            <w:tcBorders>
              <w:top w:val="single" w:color="FFFFFF" w:sz="6" w:space="0"/>
              <w:left w:val="nil"/>
              <w:bottom w:val="single" w:color="000000" w:sz="6" w:space="0"/>
              <w:right w:val="single" w:color="FFFFFF" w:sz="6" w:space="0"/>
            </w:tcBorders>
            <w:vAlign w:val="center"/>
          </w:tcPr>
          <w:p>
            <w:pPr>
              <w:autoSpaceDE w:val="0"/>
              <w:spacing w:line="500" w:lineRule="exact"/>
              <w:jc w:val="right"/>
              <w:rPr>
                <w:rFonts w:ascii="方正小标宋_GBK" w:hAnsi="Calibri" w:eastAsia="方正小标宋_GBK" w:cs="黑体"/>
                <w:sz w:val="24"/>
              </w:rPr>
            </w:pPr>
            <w:r>
              <w:rPr>
                <w:rFonts w:hint="eastAsia" w:ascii="方正小标宋_GBK" w:eastAsia="方正小标宋_GBK"/>
                <w:sz w:val="24"/>
              </w:rPr>
              <w:t>单位：辆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2519" w:type="dxa"/>
            <w:vMerge w:val="restart"/>
            <w:tcBorders>
              <w:top w:val="nil"/>
              <w:left w:val="single" w:color="000000" w:sz="6" w:space="0"/>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单位名称</w:t>
            </w:r>
          </w:p>
        </w:tc>
        <w:tc>
          <w:tcPr>
            <w:tcW w:w="1771" w:type="dxa"/>
            <w:vMerge w:val="restart"/>
            <w:tcBorders>
              <w:top w:val="nil"/>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单位性质</w:t>
            </w:r>
          </w:p>
        </w:tc>
        <w:tc>
          <w:tcPr>
            <w:tcW w:w="1442" w:type="dxa"/>
            <w:vMerge w:val="restart"/>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单位规格</w:t>
            </w:r>
          </w:p>
        </w:tc>
        <w:tc>
          <w:tcPr>
            <w:tcW w:w="2408" w:type="dxa"/>
            <w:vMerge w:val="restart"/>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经费保障形式</w:t>
            </w:r>
          </w:p>
        </w:tc>
        <w:tc>
          <w:tcPr>
            <w:tcW w:w="963" w:type="dxa"/>
            <w:vMerge w:val="restart"/>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车辆实有数</w:t>
            </w:r>
          </w:p>
        </w:tc>
        <w:tc>
          <w:tcPr>
            <w:tcW w:w="1439" w:type="dxa"/>
            <w:gridSpan w:val="2"/>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编制人数</w:t>
            </w:r>
          </w:p>
        </w:tc>
        <w:tc>
          <w:tcPr>
            <w:tcW w:w="1378" w:type="dxa"/>
            <w:gridSpan w:val="2"/>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在职人数</w:t>
            </w:r>
          </w:p>
        </w:tc>
        <w:tc>
          <w:tcPr>
            <w:tcW w:w="2038" w:type="dxa"/>
            <w:gridSpan w:val="3"/>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离退人数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8" w:hRule="atLeast"/>
        </w:trPr>
        <w:tc>
          <w:tcPr>
            <w:tcW w:w="2519"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hAnsi="Calibri" w:eastAsia="方正书宋_GBK" w:cs="黑体"/>
                <w:b/>
                <w:bCs/>
                <w:szCs w:val="21"/>
              </w:rPr>
            </w:pPr>
          </w:p>
        </w:tc>
        <w:tc>
          <w:tcPr>
            <w:tcW w:w="1771" w:type="dxa"/>
            <w:vMerge w:val="continue"/>
            <w:tcBorders>
              <w:top w:val="nil"/>
              <w:left w:val="nil"/>
              <w:bottom w:val="single" w:color="000000" w:sz="6" w:space="0"/>
              <w:right w:val="single" w:color="000000" w:sz="6" w:space="0"/>
            </w:tcBorders>
            <w:vAlign w:val="center"/>
          </w:tcPr>
          <w:p>
            <w:pPr>
              <w:widowControl/>
              <w:jc w:val="left"/>
              <w:rPr>
                <w:rFonts w:ascii="方正书宋_GBK" w:hAnsi="Calibri" w:eastAsia="方正书宋_GBK" w:cs="黑体"/>
                <w:b/>
                <w:bCs/>
                <w:szCs w:val="21"/>
              </w:rPr>
            </w:pPr>
          </w:p>
        </w:tc>
        <w:tc>
          <w:tcPr>
            <w:tcW w:w="1442" w:type="dxa"/>
            <w:vMerge w:val="continue"/>
            <w:tcBorders>
              <w:top w:val="single" w:color="000000" w:sz="6" w:space="0"/>
              <w:left w:val="nil"/>
              <w:bottom w:val="single" w:color="000000" w:sz="6" w:space="0"/>
              <w:right w:val="single" w:color="000000" w:sz="6" w:space="0"/>
            </w:tcBorders>
            <w:vAlign w:val="center"/>
          </w:tcPr>
          <w:p>
            <w:pPr>
              <w:widowControl/>
              <w:jc w:val="left"/>
              <w:rPr>
                <w:rFonts w:ascii="方正书宋_GBK" w:hAnsi="Calibri" w:eastAsia="方正书宋_GBK" w:cs="黑体"/>
                <w:b/>
                <w:bCs/>
                <w:szCs w:val="21"/>
              </w:rPr>
            </w:pPr>
          </w:p>
        </w:tc>
        <w:tc>
          <w:tcPr>
            <w:tcW w:w="2408" w:type="dxa"/>
            <w:vMerge w:val="continue"/>
            <w:tcBorders>
              <w:top w:val="single" w:color="000000" w:sz="6" w:space="0"/>
              <w:left w:val="nil"/>
              <w:bottom w:val="single" w:color="000000" w:sz="6" w:space="0"/>
              <w:right w:val="single" w:color="000000" w:sz="6" w:space="0"/>
            </w:tcBorders>
            <w:vAlign w:val="center"/>
          </w:tcPr>
          <w:p>
            <w:pPr>
              <w:widowControl/>
              <w:jc w:val="left"/>
              <w:rPr>
                <w:rFonts w:ascii="方正书宋_GBK" w:hAnsi="Calibri" w:eastAsia="方正书宋_GBK" w:cs="黑体"/>
                <w:b/>
                <w:bCs/>
                <w:szCs w:val="21"/>
              </w:rPr>
            </w:pPr>
          </w:p>
        </w:tc>
        <w:tc>
          <w:tcPr>
            <w:tcW w:w="963" w:type="dxa"/>
            <w:vMerge w:val="continue"/>
            <w:tcBorders>
              <w:top w:val="single" w:color="000000" w:sz="6" w:space="0"/>
              <w:left w:val="nil"/>
              <w:bottom w:val="single" w:color="000000" w:sz="6" w:space="0"/>
              <w:right w:val="single" w:color="000000" w:sz="6" w:space="0"/>
            </w:tcBorders>
            <w:vAlign w:val="center"/>
          </w:tcPr>
          <w:p>
            <w:pPr>
              <w:widowControl/>
              <w:jc w:val="left"/>
              <w:rPr>
                <w:rFonts w:ascii="方正书宋_GBK" w:hAnsi="Calibri" w:eastAsia="方正书宋_GBK" w:cs="黑体"/>
                <w:b/>
                <w:bCs/>
                <w:szCs w:val="21"/>
              </w:rPr>
            </w:pPr>
          </w:p>
        </w:tc>
        <w:tc>
          <w:tcPr>
            <w:tcW w:w="752"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行政</w:t>
            </w:r>
          </w:p>
        </w:tc>
        <w:tc>
          <w:tcPr>
            <w:tcW w:w="687"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事业</w:t>
            </w:r>
          </w:p>
        </w:tc>
        <w:tc>
          <w:tcPr>
            <w:tcW w:w="652"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行政</w:t>
            </w:r>
          </w:p>
        </w:tc>
        <w:tc>
          <w:tcPr>
            <w:tcW w:w="726"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事业</w:t>
            </w:r>
          </w:p>
        </w:tc>
        <w:tc>
          <w:tcPr>
            <w:tcW w:w="687"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离休</w:t>
            </w:r>
          </w:p>
        </w:tc>
        <w:tc>
          <w:tcPr>
            <w:tcW w:w="657"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退休</w:t>
            </w:r>
          </w:p>
        </w:tc>
        <w:tc>
          <w:tcPr>
            <w:tcW w:w="694"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退职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2" w:hRule="atLeast"/>
        </w:trPr>
        <w:tc>
          <w:tcPr>
            <w:tcW w:w="2519" w:type="dxa"/>
            <w:tcBorders>
              <w:top w:val="single" w:color="000000" w:sz="6" w:space="0"/>
              <w:left w:val="single" w:color="000000" w:sz="6" w:space="0"/>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合    计</w:t>
            </w:r>
          </w:p>
        </w:tc>
        <w:tc>
          <w:tcPr>
            <w:tcW w:w="1771"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p>
        </w:tc>
        <w:tc>
          <w:tcPr>
            <w:tcW w:w="1442"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p>
        </w:tc>
        <w:tc>
          <w:tcPr>
            <w:tcW w:w="2408"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p>
        </w:tc>
        <w:tc>
          <w:tcPr>
            <w:tcW w:w="963"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1</w:t>
            </w:r>
            <w:r>
              <w:rPr>
                <w:rFonts w:hint="eastAsia" w:ascii="方正书宋_GBK" w:eastAsia="方正书宋_GBK"/>
                <w:b/>
                <w:bCs/>
                <w:lang w:val="en-US" w:eastAsia="zh-CN"/>
              </w:rPr>
              <w:t>8</w:t>
            </w:r>
          </w:p>
        </w:tc>
        <w:tc>
          <w:tcPr>
            <w:tcW w:w="752"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p>
        </w:tc>
        <w:tc>
          <w:tcPr>
            <w:tcW w:w="687"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p>
        </w:tc>
        <w:tc>
          <w:tcPr>
            <w:tcW w:w="652"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p>
        </w:tc>
        <w:tc>
          <w:tcPr>
            <w:tcW w:w="726"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p>
        </w:tc>
        <w:tc>
          <w:tcPr>
            <w:tcW w:w="687"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p>
        </w:tc>
        <w:tc>
          <w:tcPr>
            <w:tcW w:w="657"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p>
        </w:tc>
        <w:tc>
          <w:tcPr>
            <w:tcW w:w="694"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2519" w:type="dxa"/>
            <w:tcBorders>
              <w:top w:val="single" w:color="000000" w:sz="6" w:space="0"/>
              <w:left w:val="single" w:color="000000" w:sz="6" w:space="0"/>
              <w:bottom w:val="single" w:color="000000" w:sz="6" w:space="0"/>
              <w:right w:val="single" w:color="000000" w:sz="6" w:space="0"/>
            </w:tcBorders>
            <w:vAlign w:val="center"/>
          </w:tcPr>
          <w:p>
            <w:pPr>
              <w:autoSpaceDE w:val="0"/>
              <w:spacing w:line="500" w:lineRule="exact"/>
              <w:jc w:val="left"/>
              <w:rPr>
                <w:rFonts w:ascii="方正书宋_GBK" w:hAnsi="Calibri" w:eastAsia="方正书宋_GBK" w:cs="黑体"/>
                <w:szCs w:val="21"/>
              </w:rPr>
            </w:pPr>
            <w:r>
              <w:rPr>
                <w:rFonts w:hint="eastAsia" w:ascii="方正书宋_GBK" w:eastAsia="方正书宋_GBK"/>
              </w:rPr>
              <w:t>涞水县消防救援大队</w:t>
            </w:r>
          </w:p>
        </w:tc>
        <w:tc>
          <w:tcPr>
            <w:tcW w:w="1771"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szCs w:val="21"/>
              </w:rPr>
            </w:pPr>
            <w:r>
              <w:rPr>
                <w:rFonts w:hint="eastAsia" w:ascii="方正书宋_GBK" w:eastAsia="方正书宋_GBK"/>
              </w:rPr>
              <w:t>行政</w:t>
            </w:r>
          </w:p>
        </w:tc>
        <w:tc>
          <w:tcPr>
            <w:tcW w:w="1442"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szCs w:val="21"/>
              </w:rPr>
            </w:pPr>
            <w:r>
              <w:rPr>
                <w:rFonts w:hint="eastAsia" w:ascii="方正书宋_GBK" w:eastAsia="方正书宋_GBK"/>
              </w:rPr>
              <w:t>正科级</w:t>
            </w:r>
          </w:p>
        </w:tc>
        <w:tc>
          <w:tcPr>
            <w:tcW w:w="2408"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szCs w:val="21"/>
              </w:rPr>
            </w:pPr>
            <w:r>
              <w:rPr>
                <w:rFonts w:hint="eastAsia" w:ascii="方正书宋_GBK" w:eastAsia="方正书宋_GBK"/>
              </w:rPr>
              <w:t>财政拨款</w:t>
            </w:r>
          </w:p>
        </w:tc>
        <w:tc>
          <w:tcPr>
            <w:tcW w:w="963"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szCs w:val="21"/>
              </w:rPr>
            </w:pPr>
            <w:r>
              <w:rPr>
                <w:rFonts w:hint="eastAsia" w:ascii="方正书宋_GBK" w:eastAsia="方正书宋_GBK"/>
              </w:rPr>
              <w:t>1</w:t>
            </w:r>
            <w:r>
              <w:rPr>
                <w:rFonts w:hint="eastAsia" w:ascii="方正书宋_GBK" w:eastAsia="方正书宋_GBK"/>
                <w:lang w:val="en-US" w:eastAsia="zh-CN"/>
              </w:rPr>
              <w:t>8</w:t>
            </w:r>
          </w:p>
        </w:tc>
        <w:tc>
          <w:tcPr>
            <w:tcW w:w="752"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szCs w:val="21"/>
              </w:rPr>
            </w:pPr>
          </w:p>
        </w:tc>
        <w:tc>
          <w:tcPr>
            <w:tcW w:w="687"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szCs w:val="21"/>
              </w:rPr>
            </w:pPr>
          </w:p>
        </w:tc>
        <w:tc>
          <w:tcPr>
            <w:tcW w:w="652"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szCs w:val="21"/>
              </w:rPr>
            </w:pPr>
          </w:p>
        </w:tc>
        <w:tc>
          <w:tcPr>
            <w:tcW w:w="726"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szCs w:val="21"/>
              </w:rPr>
            </w:pPr>
          </w:p>
        </w:tc>
        <w:tc>
          <w:tcPr>
            <w:tcW w:w="687"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szCs w:val="21"/>
              </w:rPr>
            </w:pPr>
          </w:p>
        </w:tc>
        <w:tc>
          <w:tcPr>
            <w:tcW w:w="657"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szCs w:val="21"/>
              </w:rPr>
            </w:pPr>
          </w:p>
        </w:tc>
        <w:tc>
          <w:tcPr>
            <w:tcW w:w="694"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szCs w:val="21"/>
              </w:rPr>
            </w:pPr>
          </w:p>
        </w:tc>
      </w:tr>
    </w:tbl>
    <w:p>
      <w:pPr>
        <w:spacing w:line="560" w:lineRule="exact"/>
        <w:jc w:val="left"/>
        <w:rPr>
          <w:rFonts w:hint="eastAsia" w:ascii="仿宋" w:hAnsi="仿宋" w:eastAsia="仿宋" w:cs="仿宋"/>
          <w:b w:val="0"/>
          <w:bCs w:val="0"/>
          <w:sz w:val="32"/>
          <w:szCs w:val="32"/>
        </w:rPr>
      </w:pPr>
      <w:r>
        <w:rPr>
          <w:rFonts w:hint="eastAsia" w:ascii="仿宋" w:hAnsi="仿宋" w:eastAsia="仿宋" w:cs="仿宋"/>
          <w:b/>
          <w:bCs/>
          <w:sz w:val="32"/>
          <w:szCs w:val="32"/>
        </w:rPr>
        <w:t xml:space="preserve">   </w:t>
      </w:r>
      <w:r>
        <w:rPr>
          <w:rFonts w:hint="eastAsia" w:ascii="仿宋" w:hAnsi="仿宋" w:eastAsia="仿宋" w:cs="仿宋"/>
          <w:b w:val="0"/>
          <w:bCs w:val="0"/>
          <w:sz w:val="32"/>
          <w:szCs w:val="32"/>
        </w:rPr>
        <w:t xml:space="preserve"> </w:t>
      </w:r>
      <w:r>
        <w:rPr>
          <w:rFonts w:hint="eastAsia" w:ascii="黑体" w:hAnsi="黑体" w:eastAsia="黑体" w:cs="黑体"/>
          <w:b w:val="0"/>
          <w:bCs w:val="0"/>
          <w:sz w:val="32"/>
          <w:szCs w:val="32"/>
        </w:rPr>
        <w:t>二、</w:t>
      </w:r>
      <w:r>
        <w:rPr>
          <w:rFonts w:hint="eastAsia" w:ascii="黑体" w:hAnsi="黑体" w:eastAsia="黑体" w:cs="黑体"/>
          <w:b w:val="0"/>
          <w:bCs w:val="0"/>
          <w:sz w:val="32"/>
          <w:szCs w:val="32"/>
          <w:lang w:eastAsia="zh-CN"/>
        </w:rPr>
        <w:t>单位预算</w:t>
      </w:r>
      <w:r>
        <w:rPr>
          <w:rFonts w:hint="eastAsia" w:ascii="黑体" w:hAnsi="黑体" w:eastAsia="黑体" w:cs="黑体"/>
          <w:b w:val="0"/>
          <w:bCs w:val="0"/>
          <w:sz w:val="32"/>
          <w:szCs w:val="32"/>
        </w:rPr>
        <w:t>安排总体情况</w:t>
      </w:r>
    </w:p>
    <w:p>
      <w:pPr>
        <w:spacing w:line="560" w:lineRule="exact"/>
        <w:ind w:firstLine="64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1、收入情况</w:t>
      </w:r>
    </w:p>
    <w:p>
      <w:pPr>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lang w:eastAsia="zh-CN"/>
        </w:rPr>
        <w:t>2025年</w:t>
      </w:r>
      <w:r>
        <w:rPr>
          <w:rFonts w:hint="eastAsia" w:ascii="仿宋" w:hAnsi="仿宋" w:eastAsia="仿宋" w:cs="仿宋"/>
          <w:sz w:val="32"/>
          <w:szCs w:val="32"/>
        </w:rPr>
        <w:t>预算总收入</w:t>
      </w:r>
      <w:r>
        <w:rPr>
          <w:rFonts w:hint="eastAsia" w:ascii="仿宋" w:hAnsi="仿宋" w:eastAsia="仿宋" w:cs="仿宋"/>
          <w:sz w:val="32"/>
          <w:szCs w:val="32"/>
          <w:lang w:val="en-US" w:eastAsia="zh-CN"/>
        </w:rPr>
        <w:t>1279.07</w:t>
      </w:r>
      <w:r>
        <w:rPr>
          <w:rFonts w:hint="eastAsia" w:ascii="仿宋" w:hAnsi="仿宋" w:eastAsia="仿宋" w:cs="仿宋"/>
          <w:sz w:val="32"/>
          <w:szCs w:val="32"/>
        </w:rPr>
        <w:t>万元。</w:t>
      </w:r>
      <w:r>
        <w:rPr>
          <w:rFonts w:hint="eastAsia" w:ascii="仿宋" w:hAnsi="仿宋" w:eastAsia="仿宋" w:cs="仿宋"/>
          <w:sz w:val="32"/>
          <w:szCs w:val="32"/>
          <w:lang w:eastAsia="zh-CN"/>
        </w:rPr>
        <w:t>一般公共预算拨款收入</w:t>
      </w:r>
      <w:r>
        <w:rPr>
          <w:rFonts w:hint="eastAsia" w:ascii="仿宋" w:hAnsi="仿宋" w:eastAsia="仿宋" w:cs="仿宋"/>
          <w:sz w:val="32"/>
          <w:szCs w:val="32"/>
          <w:lang w:val="en-US" w:eastAsia="zh-CN"/>
        </w:rPr>
        <w:t>1054.07万元（</w:t>
      </w:r>
      <w:r>
        <w:rPr>
          <w:rFonts w:hint="eastAsia" w:ascii="仿宋" w:hAnsi="仿宋" w:eastAsia="仿宋" w:cs="仿宋"/>
          <w:sz w:val="32"/>
          <w:szCs w:val="32"/>
        </w:rPr>
        <w:t>财政拨款收入</w:t>
      </w:r>
      <w:r>
        <w:rPr>
          <w:rFonts w:hint="eastAsia" w:ascii="仿宋" w:hAnsi="仿宋" w:eastAsia="仿宋" w:cs="仿宋"/>
          <w:sz w:val="32"/>
          <w:szCs w:val="32"/>
          <w:lang w:val="en-US" w:eastAsia="zh-CN"/>
        </w:rPr>
        <w:t>1030.41</w:t>
      </w:r>
      <w:r>
        <w:rPr>
          <w:rFonts w:hint="eastAsia" w:ascii="仿宋" w:hAnsi="仿宋" w:eastAsia="仿宋" w:cs="仿宋"/>
          <w:sz w:val="32"/>
          <w:szCs w:val="32"/>
        </w:rPr>
        <w:t>万元，上级一般公共预算安排转移支付收入</w:t>
      </w:r>
      <w:r>
        <w:rPr>
          <w:rFonts w:hint="eastAsia" w:ascii="仿宋" w:hAnsi="仿宋" w:eastAsia="仿宋" w:cs="仿宋"/>
          <w:sz w:val="32"/>
          <w:szCs w:val="32"/>
          <w:lang w:val="en-US" w:eastAsia="zh-CN"/>
        </w:rPr>
        <w:t>23.66</w:t>
      </w:r>
      <w:r>
        <w:rPr>
          <w:rFonts w:hint="eastAsia" w:ascii="仿宋" w:hAnsi="仿宋" w:eastAsia="仿宋" w:cs="仿宋"/>
          <w:sz w:val="32"/>
          <w:szCs w:val="32"/>
        </w:rPr>
        <w:t>万元</w:t>
      </w:r>
      <w:r>
        <w:rPr>
          <w:rFonts w:hint="eastAsia" w:ascii="仿宋" w:hAnsi="仿宋" w:eastAsia="仿宋" w:cs="仿宋"/>
          <w:sz w:val="32"/>
          <w:szCs w:val="32"/>
          <w:lang w:val="en-US" w:eastAsia="zh-CN"/>
        </w:rPr>
        <w:t>）；上年结转结余225万元。</w:t>
      </w:r>
    </w:p>
    <w:p>
      <w:pPr>
        <w:spacing w:line="560" w:lineRule="exact"/>
        <w:ind w:firstLine="64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2、支出情况</w:t>
      </w:r>
    </w:p>
    <w:p>
      <w:pPr>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rPr>
        <w:t>全年总支出</w:t>
      </w:r>
      <w:r>
        <w:rPr>
          <w:rFonts w:hint="eastAsia" w:ascii="仿宋" w:hAnsi="仿宋" w:eastAsia="仿宋" w:cs="仿宋"/>
          <w:sz w:val="32"/>
          <w:szCs w:val="32"/>
          <w:lang w:val="en-US" w:eastAsia="zh-CN"/>
        </w:rPr>
        <w:t>1279.07</w:t>
      </w:r>
      <w:r>
        <w:rPr>
          <w:rFonts w:hint="eastAsia" w:ascii="仿宋" w:hAnsi="仿宋" w:eastAsia="仿宋" w:cs="仿宋"/>
          <w:sz w:val="32"/>
          <w:szCs w:val="32"/>
        </w:rPr>
        <w:t>万元，其中项目支出</w:t>
      </w:r>
      <w:r>
        <w:rPr>
          <w:rFonts w:hint="eastAsia" w:ascii="仿宋" w:hAnsi="仿宋" w:eastAsia="仿宋" w:cs="仿宋"/>
          <w:sz w:val="32"/>
          <w:szCs w:val="32"/>
          <w:lang w:val="en-US" w:eastAsia="zh-CN"/>
        </w:rPr>
        <w:t>1279.07</w:t>
      </w:r>
      <w:r>
        <w:rPr>
          <w:rFonts w:hint="eastAsia" w:ascii="仿宋" w:hAnsi="仿宋" w:eastAsia="仿宋" w:cs="仿宋"/>
          <w:sz w:val="32"/>
          <w:szCs w:val="32"/>
        </w:rPr>
        <w:t>万元。</w:t>
      </w:r>
    </w:p>
    <w:p>
      <w:pPr>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rPr>
        <w:t>比上年增减情况：</w:t>
      </w:r>
    </w:p>
    <w:p>
      <w:pPr>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rPr>
        <w:t>与202</w:t>
      </w:r>
      <w:r>
        <w:rPr>
          <w:rFonts w:hint="eastAsia" w:ascii="仿宋" w:hAnsi="仿宋" w:eastAsia="仿宋" w:cs="仿宋"/>
          <w:sz w:val="32"/>
          <w:szCs w:val="32"/>
          <w:lang w:val="en-US" w:eastAsia="zh-CN"/>
        </w:rPr>
        <w:t>4</w:t>
      </w:r>
      <w:r>
        <w:rPr>
          <w:rFonts w:hint="eastAsia" w:ascii="仿宋" w:hAnsi="仿宋" w:eastAsia="仿宋" w:cs="仿宋"/>
          <w:sz w:val="32"/>
          <w:szCs w:val="32"/>
        </w:rPr>
        <w:t>年度相比，我</w:t>
      </w:r>
      <w:r>
        <w:rPr>
          <w:rFonts w:hint="eastAsia" w:ascii="仿宋" w:hAnsi="仿宋" w:eastAsia="仿宋" w:cs="仿宋"/>
          <w:sz w:val="32"/>
          <w:szCs w:val="32"/>
          <w:lang w:eastAsia="zh-CN"/>
        </w:rPr>
        <w:t>部门</w:t>
      </w:r>
      <w:r>
        <w:rPr>
          <w:rFonts w:hint="eastAsia" w:ascii="仿宋" w:hAnsi="仿宋" w:eastAsia="仿宋" w:cs="仿宋"/>
          <w:sz w:val="32"/>
          <w:szCs w:val="32"/>
        </w:rPr>
        <w:t>预算总收入</w:t>
      </w:r>
      <w:r>
        <w:rPr>
          <w:rFonts w:hint="eastAsia" w:ascii="仿宋" w:hAnsi="仿宋" w:eastAsia="仿宋" w:cs="仿宋"/>
          <w:sz w:val="32"/>
          <w:szCs w:val="32"/>
          <w:lang w:eastAsia="zh-CN"/>
        </w:rPr>
        <w:t>减少了</w:t>
      </w:r>
      <w:r>
        <w:rPr>
          <w:rFonts w:hint="eastAsia" w:ascii="仿宋" w:hAnsi="仿宋" w:eastAsia="仿宋" w:cs="仿宋"/>
          <w:sz w:val="32"/>
          <w:szCs w:val="32"/>
          <w:lang w:val="en-US" w:eastAsia="zh-CN"/>
        </w:rPr>
        <w:t>152.22</w:t>
      </w:r>
      <w:r>
        <w:rPr>
          <w:rFonts w:hint="eastAsia" w:ascii="仿宋" w:hAnsi="仿宋" w:eastAsia="仿宋" w:cs="仿宋"/>
          <w:sz w:val="32"/>
          <w:szCs w:val="32"/>
        </w:rPr>
        <w:t>万元，项目支出</w:t>
      </w:r>
      <w:r>
        <w:rPr>
          <w:rFonts w:hint="eastAsia" w:ascii="仿宋" w:hAnsi="仿宋" w:eastAsia="仿宋" w:cs="仿宋"/>
          <w:sz w:val="32"/>
          <w:szCs w:val="32"/>
          <w:lang w:eastAsia="zh-CN"/>
        </w:rPr>
        <w:t>减少了</w:t>
      </w:r>
      <w:r>
        <w:rPr>
          <w:rFonts w:hint="eastAsia" w:ascii="仿宋" w:hAnsi="仿宋" w:eastAsia="仿宋" w:cs="仿宋"/>
          <w:sz w:val="32"/>
          <w:szCs w:val="32"/>
          <w:lang w:val="en-US" w:eastAsia="zh-CN"/>
        </w:rPr>
        <w:t>152.22</w:t>
      </w:r>
      <w:r>
        <w:rPr>
          <w:rFonts w:hint="eastAsia" w:ascii="仿宋" w:hAnsi="仿宋" w:eastAsia="仿宋" w:cs="仿宋"/>
          <w:sz w:val="32"/>
          <w:szCs w:val="32"/>
        </w:rPr>
        <w:t>万元</w:t>
      </w:r>
      <w:r>
        <w:rPr>
          <w:rFonts w:hint="eastAsia" w:ascii="仿宋" w:hAnsi="仿宋" w:eastAsia="仿宋" w:cs="仿宋"/>
          <w:sz w:val="32"/>
          <w:szCs w:val="32"/>
          <w:lang w:eastAsia="zh-CN"/>
        </w:rPr>
        <w:t>，主要是减少了车辆</w:t>
      </w:r>
      <w:r>
        <w:rPr>
          <w:rFonts w:hint="eastAsia" w:ascii="仿宋" w:hAnsi="仿宋" w:eastAsia="仿宋" w:cs="仿宋"/>
          <w:sz w:val="32"/>
          <w:szCs w:val="32"/>
          <w:lang w:val="en-US" w:eastAsia="zh-CN"/>
        </w:rPr>
        <w:t>保障经费、智慧消防运营维护经费和消防装备器材购置三项支出</w:t>
      </w:r>
      <w:r>
        <w:rPr>
          <w:rFonts w:hint="eastAsia" w:ascii="仿宋" w:hAnsi="仿宋" w:eastAsia="仿宋" w:cs="仿宋"/>
          <w:sz w:val="32"/>
          <w:szCs w:val="32"/>
        </w:rPr>
        <w:t>。</w:t>
      </w:r>
    </w:p>
    <w:p>
      <w:pPr>
        <w:spacing w:line="560" w:lineRule="exact"/>
        <w:jc w:val="left"/>
        <w:rPr>
          <w:rFonts w:hint="eastAsia" w:ascii="黑体" w:hAnsi="黑体" w:eastAsia="黑体" w:cs="黑体"/>
          <w:b w:val="0"/>
          <w:bCs w:val="0"/>
          <w:sz w:val="32"/>
          <w:szCs w:val="32"/>
        </w:rPr>
      </w:pPr>
      <w:r>
        <w:rPr>
          <w:rFonts w:hint="eastAsia" w:ascii="仿宋" w:hAnsi="仿宋" w:eastAsia="仿宋" w:cs="仿宋"/>
          <w:b/>
          <w:bCs/>
          <w:sz w:val="32"/>
          <w:szCs w:val="32"/>
        </w:rPr>
        <w:t xml:space="preserve">   </w:t>
      </w:r>
      <w:r>
        <w:rPr>
          <w:rFonts w:hint="eastAsia" w:ascii="黑体" w:hAnsi="黑体" w:eastAsia="黑体" w:cs="黑体"/>
          <w:b w:val="0"/>
          <w:bCs w:val="0"/>
          <w:sz w:val="32"/>
          <w:szCs w:val="32"/>
        </w:rPr>
        <w:t xml:space="preserve"> 三、机关运行经费安排</w:t>
      </w:r>
    </w:p>
    <w:p>
      <w:pPr>
        <w:spacing w:line="56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我单位，</w:t>
      </w:r>
      <w:r>
        <w:rPr>
          <w:rFonts w:hint="eastAsia" w:ascii="仿宋" w:hAnsi="仿宋" w:eastAsia="仿宋" w:cs="仿宋"/>
          <w:sz w:val="32"/>
          <w:szCs w:val="32"/>
          <w:lang w:val="en-US" w:eastAsia="zh-CN"/>
        </w:rPr>
        <w:t>2025年</w:t>
      </w:r>
      <w:r>
        <w:rPr>
          <w:rFonts w:hint="eastAsia" w:ascii="仿宋" w:hAnsi="仿宋" w:eastAsia="仿宋" w:cs="仿宋"/>
          <w:sz w:val="32"/>
          <w:szCs w:val="32"/>
          <w:lang w:eastAsia="zh-CN"/>
        </w:rPr>
        <w:t>机关运行经费在项目经费中列支，全年定额安排</w:t>
      </w:r>
      <w:r>
        <w:rPr>
          <w:rFonts w:hint="eastAsia" w:ascii="仿宋" w:hAnsi="仿宋" w:eastAsia="仿宋" w:cs="仿宋"/>
          <w:sz w:val="32"/>
          <w:szCs w:val="32"/>
          <w:lang w:val="en-US" w:eastAsia="zh-CN"/>
        </w:rPr>
        <w:t>228万元。</w:t>
      </w:r>
    </w:p>
    <w:p>
      <w:pPr>
        <w:ind w:firstLine="627" w:firstLineChars="196"/>
        <w:rPr>
          <w:rFonts w:hint="eastAsia" w:ascii="黑体" w:hAnsi="黑体" w:eastAsia="黑体" w:cs="黑体"/>
          <w:b w:val="0"/>
          <w:bCs w:val="0"/>
          <w:sz w:val="32"/>
          <w:szCs w:val="32"/>
        </w:rPr>
      </w:pPr>
      <w:r>
        <w:rPr>
          <w:rFonts w:hint="eastAsia" w:ascii="黑体" w:hAnsi="黑体" w:eastAsia="黑体" w:cs="黑体"/>
          <w:b w:val="0"/>
          <w:bCs w:val="0"/>
          <w:sz w:val="32"/>
          <w:szCs w:val="32"/>
        </w:rPr>
        <w:t>四、</w:t>
      </w:r>
      <w:r>
        <w:rPr>
          <w:rFonts w:hint="eastAsia" w:ascii="黑体" w:hAnsi="黑体" w:eastAsia="黑体" w:cs="黑体"/>
          <w:b w:val="0"/>
          <w:bCs w:val="0"/>
          <w:sz w:val="32"/>
          <w:szCs w:val="32"/>
          <w:lang w:eastAsia="zh-CN"/>
        </w:rPr>
        <w:t>财政</w:t>
      </w:r>
      <w:r>
        <w:rPr>
          <w:rFonts w:hint="eastAsia" w:ascii="黑体" w:hAnsi="黑体" w:eastAsia="黑体" w:cs="黑体"/>
          <w:b w:val="0"/>
          <w:bCs w:val="0"/>
          <w:sz w:val="32"/>
          <w:szCs w:val="32"/>
        </w:rPr>
        <w:t>拨款“三公”经费预算情况</w:t>
      </w:r>
      <w:r>
        <w:rPr>
          <w:rFonts w:hint="eastAsia" w:ascii="黑体" w:hAnsi="黑体" w:eastAsia="黑体" w:cs="黑体"/>
          <w:b w:val="0"/>
          <w:bCs w:val="0"/>
          <w:sz w:val="32"/>
          <w:szCs w:val="32"/>
          <w:lang w:eastAsia="zh-CN"/>
        </w:rPr>
        <w:t>及增减变化原因</w:t>
      </w:r>
    </w:p>
    <w:tbl>
      <w:tblPr>
        <w:tblStyle w:val="11"/>
        <w:tblpPr w:leftFromText="180" w:rightFromText="180" w:vertAnchor="text" w:horzAnchor="page" w:tblpX="1642" w:tblpY="334"/>
        <w:tblOverlap w:val="never"/>
        <w:tblW w:w="13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2"/>
        <w:gridCol w:w="1957"/>
        <w:gridCol w:w="2045"/>
        <w:gridCol w:w="1539"/>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2792" w:type="dxa"/>
            <w:vAlign w:val="top"/>
          </w:tcPr>
          <w:p>
            <w:pPr>
              <w:ind w:firstLine="640" w:firstLineChars="200"/>
              <w:rPr>
                <w:rFonts w:hint="eastAsia" w:ascii="方正书宋_GBK" w:eastAsia="方正书宋_GBK"/>
                <w:b/>
                <w:bCs/>
              </w:rPr>
            </w:pPr>
            <w:r>
              <w:rPr>
                <w:rFonts w:hint="eastAsia" w:ascii="仿宋" w:hAnsi="仿宋" w:eastAsia="仿宋" w:cs="仿宋"/>
                <w:sz w:val="32"/>
                <w:szCs w:val="32"/>
              </w:rPr>
              <w:t xml:space="preserve">     </w:t>
            </w:r>
            <w:r>
              <w:rPr>
                <w:rFonts w:hint="eastAsia" w:ascii="方正书宋_GBK" w:eastAsia="方正书宋_GBK"/>
                <w:b/>
                <w:bCs/>
              </w:rPr>
              <w:t>项目名称</w:t>
            </w:r>
          </w:p>
        </w:tc>
        <w:tc>
          <w:tcPr>
            <w:tcW w:w="1957" w:type="dxa"/>
            <w:vAlign w:val="top"/>
          </w:tcPr>
          <w:p>
            <w:pPr>
              <w:autoSpaceDE w:val="0"/>
              <w:spacing w:line="500" w:lineRule="exact"/>
              <w:jc w:val="center"/>
              <w:rPr>
                <w:rFonts w:hint="eastAsia" w:ascii="方正书宋_GBK" w:eastAsia="方正书宋_GBK"/>
                <w:b/>
                <w:bCs/>
              </w:rPr>
            </w:pPr>
            <w:r>
              <w:rPr>
                <w:rFonts w:hint="eastAsia" w:ascii="方正书宋_GBK" w:eastAsia="方正书宋_GBK"/>
                <w:b/>
                <w:bCs/>
                <w:lang w:eastAsia="zh-CN"/>
              </w:rPr>
              <w:t>2025</w:t>
            </w:r>
            <w:r>
              <w:rPr>
                <w:rFonts w:hint="eastAsia" w:ascii="方正书宋_GBK" w:eastAsia="方正书宋_GBK"/>
                <w:b/>
                <w:bCs/>
              </w:rPr>
              <w:t>年度预算</w:t>
            </w:r>
          </w:p>
        </w:tc>
        <w:tc>
          <w:tcPr>
            <w:tcW w:w="2045" w:type="dxa"/>
            <w:vAlign w:val="top"/>
          </w:tcPr>
          <w:p>
            <w:pPr>
              <w:autoSpaceDE w:val="0"/>
              <w:spacing w:line="500" w:lineRule="exact"/>
              <w:jc w:val="center"/>
              <w:rPr>
                <w:rFonts w:hint="eastAsia" w:ascii="方正书宋_GBK" w:eastAsia="方正书宋_GBK"/>
                <w:b/>
                <w:bCs/>
              </w:rPr>
            </w:pPr>
            <w:r>
              <w:rPr>
                <w:rFonts w:hint="eastAsia" w:ascii="方正书宋_GBK" w:eastAsia="方正书宋_GBK"/>
                <w:b/>
                <w:bCs/>
              </w:rPr>
              <w:t>2021年度预算</w:t>
            </w:r>
          </w:p>
        </w:tc>
        <w:tc>
          <w:tcPr>
            <w:tcW w:w="1539" w:type="dxa"/>
            <w:vAlign w:val="top"/>
          </w:tcPr>
          <w:p>
            <w:pPr>
              <w:autoSpaceDE w:val="0"/>
              <w:spacing w:line="500" w:lineRule="exact"/>
              <w:jc w:val="center"/>
              <w:rPr>
                <w:rFonts w:hint="eastAsia" w:ascii="方正书宋_GBK" w:eastAsia="方正书宋_GBK"/>
                <w:b/>
                <w:bCs/>
              </w:rPr>
            </w:pPr>
            <w:r>
              <w:rPr>
                <w:rFonts w:hint="eastAsia" w:ascii="方正书宋_GBK" w:eastAsia="方正书宋_GBK"/>
                <w:b/>
                <w:bCs/>
              </w:rPr>
              <w:t>增减金额</w:t>
            </w:r>
          </w:p>
        </w:tc>
        <w:tc>
          <w:tcPr>
            <w:tcW w:w="5625" w:type="dxa"/>
            <w:vAlign w:val="center"/>
          </w:tcPr>
          <w:p>
            <w:pPr>
              <w:autoSpaceDE w:val="0"/>
              <w:spacing w:line="500" w:lineRule="exact"/>
              <w:jc w:val="center"/>
              <w:rPr>
                <w:rFonts w:hint="eastAsia" w:ascii="方正书宋_GBK" w:eastAsia="方正书宋_GBK"/>
                <w:b/>
                <w:bCs/>
              </w:rPr>
            </w:pPr>
            <w:r>
              <w:rPr>
                <w:rFonts w:hint="eastAsia" w:ascii="方正书宋_GBK" w:eastAsia="方正书宋_GBK"/>
                <w:b/>
                <w:bCs/>
              </w:rPr>
              <w:t>变化原因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792" w:type="dxa"/>
            <w:vAlign w:val="top"/>
          </w:tcPr>
          <w:p>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因公出国经费</w:t>
            </w:r>
          </w:p>
        </w:tc>
        <w:tc>
          <w:tcPr>
            <w:tcW w:w="1957" w:type="dxa"/>
            <w:vAlign w:val="center"/>
          </w:tcPr>
          <w:p>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2045" w:type="dxa"/>
            <w:vAlign w:val="center"/>
          </w:tcPr>
          <w:p>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1539" w:type="dxa"/>
            <w:vAlign w:val="center"/>
          </w:tcPr>
          <w:p>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5625" w:type="dxa"/>
            <w:vAlign w:val="center"/>
          </w:tcPr>
          <w:p>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无增减变化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792" w:type="dxa"/>
            <w:vAlign w:val="top"/>
          </w:tcPr>
          <w:p>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公务用车购置经费</w:t>
            </w:r>
          </w:p>
        </w:tc>
        <w:tc>
          <w:tcPr>
            <w:tcW w:w="1957" w:type="dxa"/>
            <w:vAlign w:val="center"/>
          </w:tcPr>
          <w:p>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2045" w:type="dxa"/>
            <w:vAlign w:val="center"/>
          </w:tcPr>
          <w:p>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1539" w:type="dxa"/>
            <w:vAlign w:val="center"/>
          </w:tcPr>
          <w:p>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5625" w:type="dxa"/>
            <w:vAlign w:val="center"/>
          </w:tcPr>
          <w:p>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无增减变化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792" w:type="dxa"/>
            <w:vAlign w:val="top"/>
          </w:tcPr>
          <w:p>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公务用车运行经费</w:t>
            </w:r>
          </w:p>
        </w:tc>
        <w:tc>
          <w:tcPr>
            <w:tcW w:w="1957" w:type="dxa"/>
            <w:vAlign w:val="center"/>
          </w:tcPr>
          <w:p>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2045" w:type="dxa"/>
            <w:vAlign w:val="center"/>
          </w:tcPr>
          <w:p>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1539" w:type="dxa"/>
            <w:vAlign w:val="center"/>
          </w:tcPr>
          <w:p>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5625" w:type="dxa"/>
            <w:vAlign w:val="center"/>
          </w:tcPr>
          <w:p>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无增减变化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792" w:type="dxa"/>
            <w:vAlign w:val="top"/>
          </w:tcPr>
          <w:p>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公务接待费支出</w:t>
            </w:r>
          </w:p>
        </w:tc>
        <w:tc>
          <w:tcPr>
            <w:tcW w:w="1957" w:type="dxa"/>
            <w:vAlign w:val="center"/>
          </w:tcPr>
          <w:p>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2045" w:type="dxa"/>
            <w:vAlign w:val="center"/>
          </w:tcPr>
          <w:p>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1539" w:type="dxa"/>
            <w:vAlign w:val="center"/>
          </w:tcPr>
          <w:p>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5625" w:type="dxa"/>
            <w:vAlign w:val="center"/>
          </w:tcPr>
          <w:p>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无增减变化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792" w:type="dxa"/>
            <w:vAlign w:val="top"/>
          </w:tcPr>
          <w:p>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合计</w:t>
            </w:r>
          </w:p>
        </w:tc>
        <w:tc>
          <w:tcPr>
            <w:tcW w:w="1957" w:type="dxa"/>
            <w:vAlign w:val="center"/>
          </w:tcPr>
          <w:p>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2045" w:type="dxa"/>
            <w:vAlign w:val="center"/>
          </w:tcPr>
          <w:p>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1539" w:type="dxa"/>
            <w:vAlign w:val="center"/>
          </w:tcPr>
          <w:p>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5625" w:type="dxa"/>
            <w:vAlign w:val="center"/>
          </w:tcPr>
          <w:p>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无增减变化</w:t>
            </w:r>
          </w:p>
        </w:tc>
      </w:tr>
    </w:tbl>
    <w:p>
      <w:pPr>
        <w:spacing w:line="560" w:lineRule="exact"/>
        <w:jc w:val="left"/>
        <w:rPr>
          <w:rFonts w:hint="eastAsia" w:ascii="仿宋_GB2312" w:hAnsi="仿宋" w:eastAsia="仿宋_GB2312" w:cs="仿宋"/>
          <w:sz w:val="32"/>
          <w:szCs w:val="32"/>
        </w:rPr>
      </w:pPr>
      <w:r>
        <w:rPr>
          <w:rFonts w:hint="eastAsia" w:ascii="仿宋" w:hAnsi="仿宋" w:eastAsia="仿宋" w:cs="仿宋"/>
          <w:sz w:val="32"/>
          <w:szCs w:val="32"/>
        </w:rPr>
        <w:t xml:space="preserve">   </w:t>
      </w:r>
      <w:r>
        <w:rPr>
          <w:rFonts w:hint="eastAsia" w:ascii="仿宋_GB2312" w:hAnsi="仿宋" w:eastAsia="仿宋_GB2312" w:cs="仿宋"/>
          <w:sz w:val="32"/>
          <w:szCs w:val="32"/>
        </w:rPr>
        <w:t xml:space="preserve"> </w:t>
      </w:r>
      <w:r>
        <w:rPr>
          <w:rFonts w:hint="eastAsia" w:ascii="黑体" w:hAnsi="黑体" w:eastAsia="黑体" w:cs="黑体"/>
          <w:b w:val="0"/>
          <w:bCs w:val="0"/>
          <w:sz w:val="32"/>
          <w:szCs w:val="32"/>
          <w:lang w:val="en-US" w:eastAsia="zh-CN"/>
        </w:rPr>
        <w:t xml:space="preserve"> </w:t>
      </w:r>
      <w:r>
        <w:rPr>
          <w:rFonts w:hint="eastAsia" w:ascii="宋体" w:hAnsi="宋体" w:eastAsia="宋体" w:cs="宋体"/>
          <w:i w:val="0"/>
          <w:color w:val="000000"/>
          <w:kern w:val="0"/>
          <w:sz w:val="22"/>
          <w:szCs w:val="22"/>
          <w:u w:val="none"/>
          <w:lang w:val="en-US" w:eastAsia="zh-CN" w:bidi="ar-SA"/>
        </w:rPr>
        <w:t>注：无三公经费预算，空表列示。</w:t>
      </w:r>
    </w:p>
    <w:p>
      <w:pPr>
        <w:spacing w:line="560" w:lineRule="exact"/>
        <w:jc w:val="lef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 xml:space="preserve">    </w:t>
      </w:r>
    </w:p>
    <w:p>
      <w:pPr>
        <w:spacing w:line="560" w:lineRule="exact"/>
        <w:ind w:firstLine="640" w:firstLineChars="200"/>
        <w:jc w:val="left"/>
        <w:rPr>
          <w:rFonts w:hint="eastAsia" w:ascii="仿宋_GB2312" w:hAnsi="仿宋" w:eastAsia="仿宋_GB2312" w:cs="仿宋"/>
          <w:b/>
          <w:bCs/>
          <w:sz w:val="32"/>
          <w:szCs w:val="32"/>
        </w:rPr>
      </w:pPr>
      <w:r>
        <w:rPr>
          <w:rFonts w:hint="eastAsia" w:ascii="黑体" w:hAnsi="黑体" w:eastAsia="黑体" w:cs="黑体"/>
          <w:b w:val="0"/>
          <w:bCs w:val="0"/>
          <w:sz w:val="32"/>
          <w:szCs w:val="32"/>
        </w:rPr>
        <w:t>五、绩效预算信息情况</w:t>
      </w:r>
    </w:p>
    <w:p>
      <w:pPr>
        <w:ind w:firstLine="640" w:firstLineChars="200"/>
        <w:jc w:val="left"/>
        <w:outlineLvl w:val="1"/>
        <w:rPr>
          <w:rFonts w:hint="eastAsia" w:ascii="楷体" w:hAnsi="楷体" w:eastAsia="楷体" w:cs="楷体"/>
          <w:sz w:val="32"/>
          <w:szCs w:val="32"/>
        </w:rPr>
      </w:pPr>
      <w:r>
        <w:rPr>
          <w:rFonts w:hint="eastAsia" w:ascii="楷体" w:hAnsi="楷体" w:eastAsia="楷体" w:cs="楷体"/>
          <w:sz w:val="32"/>
          <w:szCs w:val="32"/>
        </w:rPr>
        <w:t>（一）总体绩效目标</w:t>
      </w:r>
    </w:p>
    <w:p>
      <w:pPr>
        <w:ind w:firstLine="640" w:firstLineChars="200"/>
        <w:rPr>
          <w:rFonts w:hint="eastAsia" w:ascii="仿宋_GB2312" w:eastAsia="仿宋_GB2312"/>
          <w:sz w:val="32"/>
          <w:szCs w:val="32"/>
        </w:rPr>
      </w:pPr>
      <w:r>
        <w:rPr>
          <w:rFonts w:ascii="Times New Roman" w:hAnsi="Times New Roman" w:eastAsia="方正仿宋_GBK"/>
          <w:color w:val="000000"/>
          <w:sz w:val="32"/>
          <w:szCs w:val="32"/>
        </w:rPr>
        <w:t>以习近平新时代中国特色社会主义思想为指导，全面贯彻党的二十大精神，忠实践行习近平总书记重要训词精神，</w:t>
      </w:r>
      <w:r>
        <w:rPr>
          <w:rFonts w:hint="eastAsia" w:ascii="仿宋_GB2312" w:eastAsia="仿宋_GB2312"/>
          <w:sz w:val="32"/>
          <w:szCs w:val="32"/>
        </w:rPr>
        <w:t>以高质量发展为主题，以改革创新为根本动力，以防范化解重大安全风险为主线，以满足人民日益增长的安全需要为根本目的，加快消防治理体系和治理能力现代化，</w:t>
      </w:r>
      <w:r>
        <w:rPr>
          <w:rFonts w:ascii="Times New Roman" w:hAnsi="Times New Roman" w:eastAsia="方正仿宋_GBK"/>
          <w:color w:val="000000"/>
          <w:sz w:val="32"/>
          <w:szCs w:val="32"/>
        </w:rPr>
        <w:t>积极推动消防安全治理模式向事前预防转型，精准防范化解重大安全风险，有效应对处置各类灾害事故，</w:t>
      </w:r>
      <w:r>
        <w:rPr>
          <w:rFonts w:hint="eastAsia" w:ascii="仿宋_GB2312" w:eastAsia="仿宋_GB2312"/>
          <w:sz w:val="32"/>
          <w:szCs w:val="32"/>
        </w:rPr>
        <w:t>全力保护人民群众生命财产安全和维护社会稳定，为建设宜居宜业宜游新涞水创造良好的消防安全环境。</w:t>
      </w:r>
    </w:p>
    <w:p>
      <w:pPr>
        <w:spacing w:line="500" w:lineRule="exact"/>
        <w:ind w:firstLine="640" w:firstLineChars="200"/>
        <w:jc w:val="left"/>
        <w:outlineLvl w:val="1"/>
        <w:rPr>
          <w:rFonts w:hAnsi="宋体"/>
          <w:sz w:val="32"/>
          <w:szCs w:val="32"/>
        </w:rPr>
      </w:pPr>
      <w:r>
        <w:rPr>
          <w:rFonts w:hint="eastAsia" w:ascii="楷体" w:hAnsi="楷体" w:eastAsia="楷体" w:cs="楷体"/>
          <w:sz w:val="32"/>
          <w:szCs w:val="32"/>
        </w:rPr>
        <w:t>（二）分项绩效目标</w:t>
      </w:r>
    </w:p>
    <w:p>
      <w:pPr>
        <w:ind w:firstLine="643" w:firstLineChars="200"/>
        <w:rPr>
          <w:rFonts w:hint="eastAsia" w:ascii="仿宋_GB2312" w:eastAsia="仿宋_GB2312"/>
          <w:sz w:val="32"/>
          <w:szCs w:val="32"/>
        </w:rPr>
      </w:pPr>
      <w:r>
        <w:rPr>
          <w:rFonts w:hint="eastAsia" w:ascii="仿宋_GB2312" w:eastAsia="仿宋_GB2312"/>
          <w:b/>
          <w:bCs/>
          <w:sz w:val="32"/>
          <w:szCs w:val="32"/>
        </w:rPr>
        <w:t>1、加强消防安全综合监管</w:t>
      </w:r>
    </w:p>
    <w:p>
      <w:pPr>
        <w:ind w:firstLine="640" w:firstLineChars="200"/>
        <w:rPr>
          <w:rFonts w:hint="eastAsia" w:ascii="仿宋_GB2312" w:eastAsia="仿宋_GB2312"/>
          <w:sz w:val="32"/>
          <w:szCs w:val="32"/>
        </w:rPr>
      </w:pPr>
      <w:r>
        <w:rPr>
          <w:rFonts w:hint="eastAsia" w:ascii="仿宋_GB2312" w:eastAsia="仿宋_GB2312"/>
          <w:sz w:val="32"/>
          <w:szCs w:val="32"/>
        </w:rPr>
        <w:t>绩效目标：承担火灾预防、消防监督执法以及火灾事故调查处理相关工作，依法行使消防安全综合监管职能，推动落实消防安全责任制；参与拟订消防专项规划，参与起草地方性消防法规、规章草案并监督实施。</w:t>
      </w:r>
    </w:p>
    <w:p>
      <w:pPr>
        <w:ind w:firstLine="640" w:firstLineChars="200"/>
        <w:rPr>
          <w:rFonts w:ascii="仿宋_GB2312" w:eastAsia="仿宋_GB2312"/>
          <w:sz w:val="32"/>
          <w:szCs w:val="32"/>
        </w:rPr>
      </w:pPr>
      <w:r>
        <w:rPr>
          <w:rFonts w:hint="eastAsia" w:ascii="仿宋_GB2312" w:eastAsia="仿宋_GB2312"/>
          <w:sz w:val="32"/>
          <w:szCs w:val="32"/>
        </w:rPr>
        <w:t>绩效指标：确保全县火灾形势稳定和进行消防安全监管，依法严格查处各类火灾隐患和消防安全违法行为。</w:t>
      </w:r>
    </w:p>
    <w:p>
      <w:pPr>
        <w:ind w:firstLine="643" w:firstLineChars="200"/>
        <w:rPr>
          <w:rFonts w:hint="eastAsia" w:ascii="仿宋_GB2312" w:eastAsia="仿宋_GB2312"/>
          <w:b/>
          <w:bCs/>
          <w:sz w:val="32"/>
          <w:szCs w:val="32"/>
        </w:rPr>
      </w:pPr>
      <w:r>
        <w:rPr>
          <w:rFonts w:hint="eastAsia" w:ascii="仿宋_GB2312" w:eastAsia="仿宋_GB2312"/>
          <w:b/>
          <w:bCs/>
          <w:sz w:val="32"/>
          <w:szCs w:val="32"/>
        </w:rPr>
        <w:t>2、全面做好火灾扑救和抢险救援</w:t>
      </w:r>
    </w:p>
    <w:p>
      <w:pPr>
        <w:ind w:firstLine="640" w:firstLineChars="200"/>
        <w:rPr>
          <w:rFonts w:hint="eastAsia" w:ascii="仿宋_GB2312" w:eastAsia="仿宋_GB2312"/>
          <w:sz w:val="32"/>
          <w:szCs w:val="32"/>
        </w:rPr>
      </w:pPr>
      <w:r>
        <w:rPr>
          <w:rFonts w:hint="eastAsia" w:ascii="仿宋_GB2312" w:eastAsia="仿宋_GB2312"/>
          <w:sz w:val="32"/>
          <w:szCs w:val="32"/>
        </w:rPr>
        <w:t>绩效目标：主要承担城乡综合性消防救援工作，负责指挥调度相关灾害事故救援行动，重要会议、大型活动消防安全保卫工作；负责消防救援队伍综合性消防救援预案编制、战术研究和执勤备战、训练演练等工作；负责消防救援信息化和应急通信建设，承担综合性消防救援行动应急通信保障工作；负责消防应急救援专业队伍规划、建设与调度指挥，参与组织协调动员各类社会救援力量参加救援任务；负责消防救援队伍建设与管理。</w:t>
      </w:r>
    </w:p>
    <w:p>
      <w:pPr>
        <w:ind w:firstLine="640" w:firstLineChars="200"/>
        <w:rPr>
          <w:rFonts w:hint="eastAsia" w:ascii="仿宋_GB2312" w:eastAsia="仿宋_GB2312"/>
          <w:sz w:val="32"/>
          <w:szCs w:val="32"/>
        </w:rPr>
      </w:pPr>
      <w:r>
        <w:rPr>
          <w:rFonts w:hint="eastAsia" w:ascii="仿宋_GB2312" w:eastAsia="仿宋_GB2312"/>
          <w:sz w:val="32"/>
          <w:szCs w:val="32"/>
        </w:rPr>
        <w:t>绩效指标：完成火灾扑救任务，积极参加以抢救人员生命为主的危险化学品泄漏、道路交通事故、地震及其次生灾害、建筑坍塌、重大安全生产事故和群众遇险事件的救援工作，全面做好消防救援队伍的管理。</w:t>
      </w:r>
    </w:p>
    <w:p>
      <w:pPr>
        <w:ind w:firstLine="643" w:firstLineChars="200"/>
        <w:rPr>
          <w:rFonts w:ascii="仿宋_GB2312" w:eastAsia="仿宋_GB2312"/>
          <w:sz w:val="32"/>
          <w:szCs w:val="32"/>
        </w:rPr>
      </w:pPr>
      <w:r>
        <w:rPr>
          <w:rFonts w:hint="eastAsia" w:ascii="仿宋_GB2312" w:eastAsia="仿宋_GB2312"/>
          <w:b/>
          <w:bCs/>
          <w:sz w:val="32"/>
          <w:szCs w:val="32"/>
        </w:rPr>
        <w:t>3、加强消防宣传教育培训工作</w:t>
      </w:r>
    </w:p>
    <w:p>
      <w:pPr>
        <w:ind w:firstLine="640" w:firstLineChars="200"/>
        <w:rPr>
          <w:rFonts w:hint="eastAsia" w:ascii="仿宋_GB2312" w:eastAsia="仿宋_GB2312"/>
          <w:sz w:val="32"/>
          <w:szCs w:val="32"/>
        </w:rPr>
      </w:pPr>
      <w:r>
        <w:rPr>
          <w:rFonts w:hint="eastAsia" w:ascii="仿宋_GB2312" w:eastAsia="仿宋_GB2312"/>
          <w:sz w:val="32"/>
          <w:szCs w:val="32"/>
        </w:rPr>
        <w:t>绩效目标：负责消防安全宣传教育，提高消防安全意识。</w:t>
      </w:r>
    </w:p>
    <w:p>
      <w:pPr>
        <w:ind w:firstLine="640" w:firstLineChars="200"/>
        <w:rPr>
          <w:rFonts w:hint="eastAsia" w:ascii="仿宋_GB2312" w:eastAsia="仿宋_GB2312"/>
          <w:sz w:val="32"/>
          <w:szCs w:val="32"/>
        </w:rPr>
      </w:pPr>
      <w:r>
        <w:rPr>
          <w:rFonts w:hint="eastAsia" w:ascii="仿宋_GB2312" w:eastAsia="仿宋_GB2312"/>
          <w:sz w:val="32"/>
          <w:szCs w:val="32"/>
        </w:rPr>
        <w:t>绩效指标：利用5.12防灾减灾日、11.9消防宣传月组织开展消防主题宣传活动；针对消防宣传“五进”要求，开展各类消防安全培训；开学季消防安全常识普及培训演练、重点节日期间播放消防常识、利用消防宣传车定期开展消防宣传进农村、进社区等活动，组织开展消防培训工作，提高全县人民消防安全意识。</w:t>
      </w:r>
    </w:p>
    <w:p>
      <w:pPr>
        <w:spacing w:line="500" w:lineRule="exact"/>
        <w:ind w:firstLine="640" w:firstLineChars="200"/>
        <w:jc w:val="left"/>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（三）工作保障措施</w:t>
      </w:r>
    </w:p>
    <w:p>
      <w:pPr>
        <w:ind w:firstLine="643" w:firstLineChars="200"/>
        <w:rPr>
          <w:rFonts w:hint="eastAsia" w:ascii="仿宋_GB2312" w:eastAsia="仿宋_GB2312"/>
          <w:sz w:val="32"/>
          <w:szCs w:val="32"/>
        </w:rPr>
      </w:pPr>
      <w:r>
        <w:rPr>
          <w:rFonts w:hint="eastAsia" w:ascii="仿宋_GB2312" w:eastAsia="仿宋_GB2312"/>
          <w:b/>
          <w:bCs/>
          <w:sz w:val="32"/>
          <w:szCs w:val="32"/>
        </w:rPr>
        <w:t>1、完善制度建设。</w:t>
      </w:r>
      <w:r>
        <w:rPr>
          <w:rFonts w:hint="eastAsia" w:ascii="仿宋_GB2312" w:eastAsia="仿宋_GB2312"/>
          <w:sz w:val="32"/>
          <w:szCs w:val="32"/>
        </w:rPr>
        <w:t>制定完善预算绩效管理制度、资金管理办法、工作保障制度等，为全年预算绩效目标的实现奠定制度基础。</w:t>
      </w:r>
    </w:p>
    <w:p>
      <w:pPr>
        <w:ind w:firstLine="643" w:firstLineChars="200"/>
        <w:rPr>
          <w:rFonts w:hint="eastAsia" w:ascii="仿宋_GB2312" w:eastAsia="仿宋_GB2312"/>
          <w:sz w:val="32"/>
          <w:szCs w:val="32"/>
        </w:rPr>
      </w:pPr>
      <w:r>
        <w:rPr>
          <w:rFonts w:hint="eastAsia" w:ascii="仿宋_GB2312" w:eastAsia="仿宋_GB2312"/>
          <w:b/>
          <w:bCs/>
          <w:sz w:val="32"/>
          <w:szCs w:val="32"/>
        </w:rPr>
        <w:t>2、加强支出管理。</w:t>
      </w:r>
      <w:r>
        <w:rPr>
          <w:rFonts w:hint="eastAsia" w:ascii="仿宋_GB2312" w:eastAsia="仿宋_GB2312"/>
          <w:sz w:val="32"/>
          <w:szCs w:val="32"/>
        </w:rPr>
        <w:t>通过优化支出结构、编细编实预算、加快履行政府采购手续、尽快启动项目、及时支付资金，确保支出进度。</w:t>
      </w:r>
    </w:p>
    <w:p>
      <w:pPr>
        <w:ind w:firstLine="643" w:firstLineChars="200"/>
        <w:rPr>
          <w:rFonts w:hint="eastAsia" w:ascii="仿宋_GB2312" w:eastAsia="仿宋_GB2312"/>
          <w:sz w:val="32"/>
          <w:szCs w:val="32"/>
        </w:rPr>
      </w:pPr>
      <w:r>
        <w:rPr>
          <w:rFonts w:hint="eastAsia" w:ascii="仿宋_GB2312" w:eastAsia="仿宋_GB2312"/>
          <w:b/>
          <w:bCs/>
          <w:sz w:val="32"/>
          <w:szCs w:val="32"/>
        </w:rPr>
        <w:t>3、加强绩效运行监控。</w:t>
      </w:r>
      <w:r>
        <w:rPr>
          <w:rFonts w:hint="eastAsia" w:ascii="仿宋_GB2312" w:eastAsia="仿宋_GB2312"/>
          <w:sz w:val="32"/>
          <w:szCs w:val="32"/>
        </w:rPr>
        <w:t>按要求开展绩效运行监控，发现问题及时采取措施，确保绩效目标如期保质实现。</w:t>
      </w:r>
    </w:p>
    <w:p>
      <w:pPr>
        <w:ind w:firstLine="643" w:firstLineChars="200"/>
        <w:rPr>
          <w:rFonts w:hint="eastAsia" w:ascii="仿宋_GB2312" w:eastAsia="仿宋_GB2312"/>
          <w:sz w:val="32"/>
          <w:szCs w:val="32"/>
        </w:rPr>
      </w:pPr>
      <w:r>
        <w:rPr>
          <w:rFonts w:hint="eastAsia" w:ascii="仿宋_GB2312" w:eastAsia="仿宋_GB2312"/>
          <w:b/>
          <w:bCs/>
          <w:sz w:val="32"/>
          <w:szCs w:val="32"/>
        </w:rPr>
        <w:t>4、做好绩效自评。</w:t>
      </w:r>
      <w:r>
        <w:rPr>
          <w:rFonts w:hint="eastAsia" w:ascii="仿宋_GB2312" w:eastAsia="仿宋_GB2312"/>
          <w:sz w:val="32"/>
          <w:szCs w:val="32"/>
        </w:rPr>
        <w:t>按要求开展上年度</w:t>
      </w:r>
      <w:r>
        <w:rPr>
          <w:rFonts w:hint="eastAsia" w:ascii="仿宋_GB2312" w:eastAsia="仿宋_GB2312"/>
          <w:sz w:val="32"/>
          <w:szCs w:val="32"/>
          <w:lang w:eastAsia="zh-CN"/>
        </w:rPr>
        <w:t>单位预算</w:t>
      </w:r>
      <w:r>
        <w:rPr>
          <w:rFonts w:hint="eastAsia" w:ascii="仿宋_GB2312" w:eastAsia="仿宋_GB2312"/>
          <w:sz w:val="32"/>
          <w:szCs w:val="32"/>
        </w:rPr>
        <w:t>绩效自评和重点评价工作，对评价中发现的问题及时整改，调整优化支出结构，提高财政资金使用效益。</w:t>
      </w:r>
    </w:p>
    <w:p>
      <w:pPr>
        <w:ind w:firstLine="643" w:firstLineChars="200"/>
        <w:rPr>
          <w:rFonts w:hint="eastAsia" w:ascii="仿宋_GB2312" w:eastAsia="仿宋_GB2312"/>
          <w:sz w:val="32"/>
          <w:szCs w:val="32"/>
        </w:rPr>
      </w:pPr>
      <w:r>
        <w:rPr>
          <w:rFonts w:hint="eastAsia" w:ascii="仿宋_GB2312" w:eastAsia="仿宋_GB2312"/>
          <w:b/>
          <w:bCs/>
          <w:sz w:val="32"/>
          <w:szCs w:val="32"/>
        </w:rPr>
        <w:t>5、规范财务资产管理。</w:t>
      </w:r>
      <w:r>
        <w:rPr>
          <w:rFonts w:hint="eastAsia" w:ascii="仿宋_GB2312" w:eastAsia="仿宋_GB2312"/>
          <w:sz w:val="32"/>
          <w:szCs w:val="32"/>
        </w:rPr>
        <w:t>完善财务管理制度，严格审批程序，加强固定资产登记、使用和报废处置管理，做到支出合理，物尽其用。</w:t>
      </w:r>
    </w:p>
    <w:p>
      <w:pPr>
        <w:spacing w:line="500" w:lineRule="exact"/>
        <w:ind w:firstLine="643" w:firstLineChars="200"/>
        <w:jc w:val="left"/>
        <w:rPr>
          <w:rFonts w:hint="eastAsia" w:ascii="仿宋_GB2312" w:eastAsia="仿宋_GB2312"/>
          <w:sz w:val="32"/>
          <w:szCs w:val="32"/>
        </w:rPr>
      </w:pPr>
      <w:r>
        <w:rPr>
          <w:rFonts w:hint="eastAsia" w:ascii="仿宋_GB2312" w:eastAsia="仿宋_GB2312"/>
          <w:b/>
          <w:bCs/>
          <w:sz w:val="32"/>
          <w:szCs w:val="32"/>
        </w:rPr>
        <w:t>6、加强内部监督。</w:t>
      </w:r>
      <w:r>
        <w:rPr>
          <w:rFonts w:hint="eastAsia" w:ascii="仿宋_GB2312" w:eastAsia="仿宋_GB2312"/>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00" w:lineRule="exact"/>
        <w:ind w:firstLine="640" w:firstLineChars="200"/>
        <w:jc w:val="left"/>
        <w:rPr>
          <w:rFonts w:hint="eastAsia" w:ascii="仿宋" w:hAnsi="仿宋" w:eastAsia="仿宋" w:cs="仿宋"/>
          <w:sz w:val="32"/>
          <w:szCs w:val="32"/>
          <w:highlight w:val="none"/>
        </w:rPr>
      </w:pPr>
      <w:r>
        <w:rPr>
          <w:rFonts w:hint="eastAsia" w:ascii="楷体" w:hAnsi="楷体" w:eastAsia="楷体" w:cs="楷体"/>
          <w:b w:val="0"/>
          <w:bCs/>
          <w:sz w:val="32"/>
          <w:szCs w:val="32"/>
          <w:highlight w:val="none"/>
        </w:rPr>
        <w:t>（四）项目绩效目标</w:t>
      </w:r>
    </w:p>
    <w:p>
      <w:pPr>
        <w:spacing w:before="0" w:after="0"/>
        <w:ind w:firstLine="560"/>
        <w:jc w:val="left"/>
        <w:outlineLvl w:val="3"/>
      </w:pPr>
      <w:r>
        <w:rPr>
          <w:rFonts w:hint="eastAsia" w:ascii="方正仿宋_GBK" w:hAnsi="方正仿宋_GBK" w:eastAsia="方正仿宋_GBK" w:cs="方正仿宋_GBK"/>
          <w:color w:val="000000"/>
          <w:sz w:val="28"/>
          <w:lang w:val="en-US" w:eastAsia="zh-CN"/>
        </w:rPr>
        <w:t xml:space="preserve"> </w:t>
      </w:r>
      <w:r>
        <w:rPr>
          <w:rFonts w:ascii="方正仿宋_GBK" w:hAnsi="方正仿宋_GBK" w:eastAsia="方正仿宋_GBK" w:cs="方正仿宋_GBK"/>
          <w:color w:val="000000"/>
          <w:sz w:val="28"/>
        </w:rPr>
        <w:t>1.</w:t>
      </w:r>
      <w:bookmarkStart w:id="3" w:name="_Toc_4_4_0000000013"/>
      <w:r>
        <w:rPr>
          <w:rFonts w:ascii="方正仿宋_GBK" w:hAnsi="方正仿宋_GBK" w:eastAsia="方正仿宋_GBK" w:cs="方正仿宋_GBK"/>
          <w:color w:val="000000"/>
          <w:sz w:val="28"/>
        </w:rPr>
        <w:t>（冀财建[2023]248号）</w:t>
      </w:r>
      <w:r>
        <w:rPr>
          <w:rFonts w:hint="eastAsia" w:ascii="方正仿宋_GBK" w:hAnsi="方正仿宋_GBK" w:eastAsia="方正仿宋_GBK" w:cs="方正仿宋_GBK"/>
          <w:color w:val="000000"/>
          <w:sz w:val="28"/>
          <w:lang w:eastAsia="zh-CN"/>
        </w:rPr>
        <w:t>202</w:t>
      </w:r>
      <w:r>
        <w:rPr>
          <w:rFonts w:hint="eastAsia" w:ascii="方正仿宋_GBK" w:hAnsi="方正仿宋_GBK" w:eastAsia="方正仿宋_GBK" w:cs="方正仿宋_GBK"/>
          <w:color w:val="000000"/>
          <w:sz w:val="28"/>
          <w:lang w:val="en-US" w:eastAsia="zh-CN"/>
        </w:rPr>
        <w:t>4</w:t>
      </w:r>
      <w:r>
        <w:rPr>
          <w:rFonts w:hint="eastAsia" w:ascii="方正仿宋_GBK" w:hAnsi="方正仿宋_GBK" w:eastAsia="方正仿宋_GBK" w:cs="方正仿宋_GBK"/>
          <w:color w:val="000000"/>
          <w:sz w:val="28"/>
          <w:lang w:eastAsia="zh-CN"/>
        </w:rPr>
        <w:t>年</w:t>
      </w:r>
      <w:r>
        <w:rPr>
          <w:rFonts w:ascii="方正仿宋_GBK" w:hAnsi="方正仿宋_GBK" w:eastAsia="方正仿宋_GBK" w:cs="方正仿宋_GBK"/>
          <w:color w:val="000000"/>
          <w:sz w:val="28"/>
        </w:rPr>
        <w:t>困难地区消防装备购置费-购置消防车1部绩效目标表</w:t>
      </w:r>
      <w:bookmarkEnd w:id="3"/>
    </w:p>
    <w:tbl>
      <w:tblPr>
        <w:tblStyle w:val="11"/>
        <w:tblW w:w="1395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2239"/>
        <w:gridCol w:w="1840"/>
        <w:gridCol w:w="1800"/>
        <w:gridCol w:w="260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358" w:type="dxa"/>
            <w:gridSpan w:val="6"/>
            <w:tcBorders>
              <w:top w:val="single" w:color="FFFFFF" w:sz="6" w:space="0"/>
              <w:left w:val="single" w:color="FFFFFF" w:sz="6" w:space="0"/>
              <w:right w:val="single" w:color="FFFFFF" w:sz="6" w:space="0"/>
            </w:tcBorders>
            <w:vAlign w:val="center"/>
          </w:tcPr>
          <w:p>
            <w:pPr>
              <w:pStyle w:val="22"/>
            </w:pPr>
            <w:r>
              <w:t>825</w:t>
            </w:r>
            <w:r>
              <w:rPr>
                <w:rFonts w:hint="eastAsia"/>
                <w:lang w:val="en-US" w:eastAsia="zh-CN"/>
              </w:rPr>
              <w:t>001</w:t>
            </w:r>
            <w:r>
              <w:t>涞水县消防救援大队本级</w:t>
            </w:r>
          </w:p>
        </w:tc>
        <w:tc>
          <w:tcPr>
            <w:tcW w:w="2600"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Align w:val="center"/>
          </w:tcPr>
          <w:p>
            <w:pPr>
              <w:pStyle w:val="16"/>
            </w:pPr>
            <w:r>
              <w:t>项目编码</w:t>
            </w:r>
          </w:p>
        </w:tc>
        <w:tc>
          <w:tcPr>
            <w:tcW w:w="3679" w:type="dxa"/>
            <w:gridSpan w:val="2"/>
            <w:vAlign w:val="center"/>
          </w:tcPr>
          <w:p>
            <w:pPr>
              <w:pStyle w:val="18"/>
            </w:pPr>
            <w:r>
              <w:t>13062324P00945610001L</w:t>
            </w:r>
          </w:p>
        </w:tc>
        <w:tc>
          <w:tcPr>
            <w:tcW w:w="2239" w:type="dxa"/>
            <w:vAlign w:val="center"/>
          </w:tcPr>
          <w:p>
            <w:pPr>
              <w:pStyle w:val="16"/>
            </w:pPr>
            <w:r>
              <w:t>项目名称</w:t>
            </w:r>
          </w:p>
        </w:tc>
        <w:tc>
          <w:tcPr>
            <w:tcW w:w="6240" w:type="dxa"/>
            <w:gridSpan w:val="3"/>
            <w:vAlign w:val="center"/>
          </w:tcPr>
          <w:p>
            <w:pPr>
              <w:pStyle w:val="18"/>
            </w:pPr>
            <w:r>
              <w:t>（冀财建[2023]248号）202</w:t>
            </w:r>
            <w:r>
              <w:rPr>
                <w:rFonts w:hint="eastAsia"/>
                <w:lang w:val="en-US" w:eastAsia="zh-CN"/>
              </w:rPr>
              <w:t>4</w:t>
            </w:r>
            <w:r>
              <w:t>年困难地区消防装备购置费-购置消防车1部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restart"/>
            <w:vAlign w:val="center"/>
          </w:tcPr>
          <w:p>
            <w:pPr>
              <w:pStyle w:val="16"/>
            </w:pPr>
            <w:r>
              <w:t>预算规模及资金用途</w:t>
            </w:r>
          </w:p>
        </w:tc>
        <w:tc>
          <w:tcPr>
            <w:tcW w:w="1800" w:type="dxa"/>
            <w:vAlign w:val="center"/>
          </w:tcPr>
          <w:p>
            <w:pPr>
              <w:pStyle w:val="16"/>
            </w:pPr>
            <w:r>
              <w:t>预算数</w:t>
            </w:r>
          </w:p>
        </w:tc>
        <w:tc>
          <w:tcPr>
            <w:tcW w:w="1879" w:type="dxa"/>
            <w:vAlign w:val="center"/>
          </w:tcPr>
          <w:p>
            <w:pPr>
              <w:pStyle w:val="18"/>
            </w:pPr>
            <w:r>
              <w:t>225.00</w:t>
            </w:r>
          </w:p>
        </w:tc>
        <w:tc>
          <w:tcPr>
            <w:tcW w:w="2239" w:type="dxa"/>
            <w:vAlign w:val="center"/>
          </w:tcPr>
          <w:p>
            <w:pPr>
              <w:pStyle w:val="16"/>
            </w:pPr>
            <w:r>
              <w:t>其中：财政    资金</w:t>
            </w:r>
          </w:p>
        </w:tc>
        <w:tc>
          <w:tcPr>
            <w:tcW w:w="1840" w:type="dxa"/>
            <w:vAlign w:val="center"/>
          </w:tcPr>
          <w:p>
            <w:pPr>
              <w:pStyle w:val="18"/>
            </w:pPr>
            <w:r>
              <w:t>225.00</w:t>
            </w:r>
          </w:p>
        </w:tc>
        <w:tc>
          <w:tcPr>
            <w:tcW w:w="1800" w:type="dxa"/>
            <w:vAlign w:val="center"/>
          </w:tcPr>
          <w:p>
            <w:pPr>
              <w:pStyle w:val="16"/>
            </w:pPr>
            <w:r>
              <w:t>其他资金</w:t>
            </w:r>
          </w:p>
        </w:tc>
        <w:tc>
          <w:tcPr>
            <w:tcW w:w="2600"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continue"/>
            <w:vAlign w:val="top"/>
          </w:tcPr>
          <w:p/>
        </w:tc>
        <w:tc>
          <w:tcPr>
            <w:tcW w:w="12158" w:type="dxa"/>
            <w:gridSpan w:val="6"/>
            <w:vAlign w:val="center"/>
          </w:tcPr>
          <w:p>
            <w:pPr>
              <w:pStyle w:val="18"/>
            </w:pPr>
            <w:r>
              <w:t>通过实施本项目，落实省财政厅关于“困难地区消防装备购置--</w:t>
            </w:r>
            <w:r>
              <w:rPr>
                <w:rFonts w:hint="eastAsia"/>
                <w:lang w:eastAsia="zh-CN"/>
              </w:rPr>
              <w:t>202</w:t>
            </w:r>
            <w:r>
              <w:rPr>
                <w:rFonts w:hint="eastAsia"/>
                <w:lang w:val="en-US" w:eastAsia="zh-CN"/>
              </w:rPr>
              <w:t>4</w:t>
            </w:r>
            <w:r>
              <w:rPr>
                <w:rFonts w:hint="eastAsia"/>
                <w:lang w:eastAsia="zh-CN"/>
              </w:rPr>
              <w:t>年</w:t>
            </w:r>
            <w:r>
              <w:t xml:space="preserve">购置消防车一部”的要求，解决实际需求和消防车辆补充。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restart"/>
            <w:vAlign w:val="center"/>
          </w:tcPr>
          <w:p>
            <w:pPr>
              <w:pStyle w:val="16"/>
            </w:pPr>
            <w:r>
              <w:t>资金支出计划（%）</w:t>
            </w:r>
          </w:p>
        </w:tc>
        <w:tc>
          <w:tcPr>
            <w:tcW w:w="3679" w:type="dxa"/>
            <w:gridSpan w:val="2"/>
            <w:vAlign w:val="center"/>
          </w:tcPr>
          <w:p>
            <w:pPr>
              <w:pStyle w:val="16"/>
            </w:pPr>
            <w:r>
              <w:t>3月底</w:t>
            </w:r>
          </w:p>
        </w:tc>
        <w:tc>
          <w:tcPr>
            <w:tcW w:w="2239" w:type="dxa"/>
            <w:vAlign w:val="center"/>
          </w:tcPr>
          <w:p>
            <w:pPr>
              <w:pStyle w:val="16"/>
            </w:pPr>
            <w:r>
              <w:t>6月底</w:t>
            </w:r>
          </w:p>
        </w:tc>
        <w:tc>
          <w:tcPr>
            <w:tcW w:w="1840" w:type="dxa"/>
            <w:vAlign w:val="center"/>
          </w:tcPr>
          <w:p>
            <w:pPr>
              <w:pStyle w:val="16"/>
            </w:pPr>
            <w:r>
              <w:t>10月底</w:t>
            </w:r>
          </w:p>
        </w:tc>
        <w:tc>
          <w:tcPr>
            <w:tcW w:w="4400"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continue"/>
            <w:vAlign w:val="top"/>
          </w:tcPr>
          <w:p/>
        </w:tc>
        <w:tc>
          <w:tcPr>
            <w:tcW w:w="3679" w:type="dxa"/>
            <w:gridSpan w:val="2"/>
            <w:vAlign w:val="center"/>
          </w:tcPr>
          <w:p>
            <w:pPr>
              <w:pStyle w:val="19"/>
            </w:pPr>
            <w:r>
              <w:t xml:space="preserve"> </w:t>
            </w:r>
          </w:p>
        </w:tc>
        <w:tc>
          <w:tcPr>
            <w:tcW w:w="2239" w:type="dxa"/>
            <w:vAlign w:val="center"/>
          </w:tcPr>
          <w:p>
            <w:pPr>
              <w:pStyle w:val="19"/>
              <w:rPr>
                <w:rFonts w:hint="eastAsia" w:eastAsia="方正书宋_GBK"/>
                <w:lang w:eastAsia="zh-CN"/>
              </w:rPr>
            </w:pPr>
            <w:r>
              <w:rPr>
                <w:rFonts w:hint="eastAsia"/>
                <w:lang w:val="en-US" w:eastAsia="zh-CN"/>
              </w:rPr>
              <w:t>100%</w:t>
            </w:r>
          </w:p>
        </w:tc>
        <w:tc>
          <w:tcPr>
            <w:tcW w:w="1840" w:type="dxa"/>
            <w:vAlign w:val="center"/>
          </w:tcPr>
          <w:p>
            <w:pPr>
              <w:pStyle w:val="19"/>
            </w:pPr>
            <w:r>
              <w:t xml:space="preserve"> </w:t>
            </w:r>
          </w:p>
        </w:tc>
        <w:tc>
          <w:tcPr>
            <w:tcW w:w="4400" w:type="dxa"/>
            <w:gridSpan w:val="2"/>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Align w:val="center"/>
          </w:tcPr>
          <w:p>
            <w:pPr>
              <w:pStyle w:val="16"/>
            </w:pPr>
            <w:r>
              <w:t>绩效目标</w:t>
            </w:r>
          </w:p>
        </w:tc>
        <w:tc>
          <w:tcPr>
            <w:tcW w:w="12158" w:type="dxa"/>
            <w:gridSpan w:val="6"/>
            <w:vAlign w:val="center"/>
          </w:tcPr>
          <w:p>
            <w:pPr>
              <w:pStyle w:val="18"/>
            </w:pPr>
            <w:r>
              <w:t>1.通过实施本项目，落实省财政厅关于“困难地区消防装备购置--</w:t>
            </w:r>
            <w:r>
              <w:rPr>
                <w:rFonts w:hint="eastAsia"/>
                <w:lang w:eastAsia="zh-CN"/>
              </w:rPr>
              <w:t>202</w:t>
            </w:r>
            <w:r>
              <w:rPr>
                <w:rFonts w:hint="eastAsia"/>
                <w:lang w:val="en-US" w:eastAsia="zh-CN"/>
              </w:rPr>
              <w:t>4</w:t>
            </w:r>
            <w:r>
              <w:rPr>
                <w:rFonts w:hint="eastAsia"/>
                <w:lang w:eastAsia="zh-CN"/>
              </w:rPr>
              <w:t>年</w:t>
            </w:r>
            <w:r>
              <w:t xml:space="preserve">购置消防车一部”的要求，解决实际需求和消防车辆补充。 </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4078"/>
        <w:gridCol w:w="1800"/>
        <w:gridCol w:w="26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800" w:type="dxa"/>
            <w:vAlign w:val="center"/>
          </w:tcPr>
          <w:p>
            <w:pPr>
              <w:pStyle w:val="16"/>
            </w:pPr>
            <w:r>
              <w:t>一级指标</w:t>
            </w:r>
          </w:p>
        </w:tc>
        <w:tc>
          <w:tcPr>
            <w:tcW w:w="1800" w:type="dxa"/>
            <w:vAlign w:val="center"/>
          </w:tcPr>
          <w:p>
            <w:pPr>
              <w:pStyle w:val="16"/>
            </w:pPr>
            <w:r>
              <w:t>二级指标</w:t>
            </w:r>
          </w:p>
        </w:tc>
        <w:tc>
          <w:tcPr>
            <w:tcW w:w="1879" w:type="dxa"/>
            <w:vAlign w:val="center"/>
          </w:tcPr>
          <w:p>
            <w:pPr>
              <w:pStyle w:val="16"/>
            </w:pPr>
            <w:r>
              <w:t>三级指标</w:t>
            </w:r>
          </w:p>
        </w:tc>
        <w:tc>
          <w:tcPr>
            <w:tcW w:w="4078" w:type="dxa"/>
            <w:vAlign w:val="center"/>
          </w:tcPr>
          <w:p>
            <w:pPr>
              <w:pStyle w:val="16"/>
            </w:pPr>
            <w:r>
              <w:t>效指标描述</w:t>
            </w:r>
          </w:p>
        </w:tc>
        <w:tc>
          <w:tcPr>
            <w:tcW w:w="1800" w:type="dxa"/>
            <w:vAlign w:val="center"/>
          </w:tcPr>
          <w:p>
            <w:pPr>
              <w:pStyle w:val="16"/>
            </w:pPr>
            <w:r>
              <w:t>指标值</w:t>
            </w:r>
          </w:p>
        </w:tc>
        <w:tc>
          <w:tcPr>
            <w:tcW w:w="2601"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restart"/>
            <w:vAlign w:val="center"/>
          </w:tcPr>
          <w:p>
            <w:pPr>
              <w:pStyle w:val="19"/>
            </w:pPr>
            <w:r>
              <w:t>产出指标</w:t>
            </w:r>
          </w:p>
        </w:tc>
        <w:tc>
          <w:tcPr>
            <w:tcW w:w="1800" w:type="dxa"/>
            <w:vAlign w:val="center"/>
          </w:tcPr>
          <w:p>
            <w:pPr>
              <w:pStyle w:val="18"/>
            </w:pPr>
            <w:r>
              <w:t>数量指标</w:t>
            </w:r>
          </w:p>
        </w:tc>
        <w:tc>
          <w:tcPr>
            <w:tcW w:w="1879" w:type="dxa"/>
            <w:vAlign w:val="center"/>
          </w:tcPr>
          <w:p>
            <w:pPr>
              <w:pStyle w:val="18"/>
            </w:pPr>
            <w:r>
              <w:t>落实省财政厅关于“困难地区消防装备购置--</w:t>
            </w:r>
            <w:r>
              <w:rPr>
                <w:rFonts w:hint="eastAsia"/>
                <w:lang w:eastAsia="zh-CN"/>
              </w:rPr>
              <w:t>202</w:t>
            </w:r>
            <w:r>
              <w:rPr>
                <w:rFonts w:hint="eastAsia"/>
                <w:lang w:val="en-US" w:eastAsia="zh-CN"/>
              </w:rPr>
              <w:t>4</w:t>
            </w:r>
            <w:r>
              <w:rPr>
                <w:rFonts w:hint="eastAsia"/>
                <w:lang w:eastAsia="zh-CN"/>
              </w:rPr>
              <w:t>年</w:t>
            </w:r>
            <w:r>
              <w:t>购置消防车一部”的要求</w:t>
            </w:r>
          </w:p>
        </w:tc>
        <w:tc>
          <w:tcPr>
            <w:tcW w:w="4078" w:type="dxa"/>
            <w:vAlign w:val="center"/>
          </w:tcPr>
          <w:p>
            <w:pPr>
              <w:pStyle w:val="18"/>
            </w:pPr>
            <w:r>
              <w:t>落实省财政厅关于“困难地区消防装备购置--</w:t>
            </w:r>
            <w:r>
              <w:rPr>
                <w:rFonts w:hint="eastAsia"/>
                <w:lang w:eastAsia="zh-CN"/>
              </w:rPr>
              <w:t>202</w:t>
            </w:r>
            <w:r>
              <w:rPr>
                <w:rFonts w:hint="eastAsia"/>
                <w:lang w:val="en-US" w:eastAsia="zh-CN"/>
              </w:rPr>
              <w:t>4</w:t>
            </w:r>
            <w:r>
              <w:rPr>
                <w:rFonts w:hint="eastAsia"/>
                <w:lang w:eastAsia="zh-CN"/>
              </w:rPr>
              <w:t>年</w:t>
            </w:r>
            <w:r>
              <w:t xml:space="preserve">购置消防车一部”的要求，解决实际需求和消防车辆补充。 </w:t>
            </w:r>
          </w:p>
        </w:tc>
        <w:tc>
          <w:tcPr>
            <w:tcW w:w="1800" w:type="dxa"/>
            <w:vAlign w:val="center"/>
          </w:tcPr>
          <w:p>
            <w:pPr>
              <w:pStyle w:val="18"/>
            </w:pPr>
            <w:r>
              <w:t>1部</w:t>
            </w:r>
          </w:p>
        </w:tc>
        <w:tc>
          <w:tcPr>
            <w:tcW w:w="2601" w:type="dxa"/>
            <w:vAlign w:val="center"/>
          </w:tcPr>
          <w:p>
            <w:pPr>
              <w:pStyle w:val="18"/>
            </w:pPr>
            <w:r>
              <w:t>上级要求及工作需要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continue"/>
            <w:vAlign w:val="center"/>
          </w:tcPr>
          <w:p/>
        </w:tc>
        <w:tc>
          <w:tcPr>
            <w:tcW w:w="1800" w:type="dxa"/>
            <w:vAlign w:val="center"/>
          </w:tcPr>
          <w:p>
            <w:pPr>
              <w:pStyle w:val="18"/>
            </w:pPr>
            <w:r>
              <w:t>质量指标</w:t>
            </w:r>
          </w:p>
        </w:tc>
        <w:tc>
          <w:tcPr>
            <w:tcW w:w="1879" w:type="dxa"/>
            <w:vAlign w:val="center"/>
          </w:tcPr>
          <w:p>
            <w:pPr>
              <w:pStyle w:val="18"/>
            </w:pPr>
            <w:r>
              <w:t>消防车辆装备验收合格</w:t>
            </w:r>
          </w:p>
        </w:tc>
        <w:tc>
          <w:tcPr>
            <w:tcW w:w="4078" w:type="dxa"/>
            <w:vAlign w:val="center"/>
          </w:tcPr>
          <w:p>
            <w:pPr>
              <w:pStyle w:val="18"/>
            </w:pPr>
            <w:r>
              <w:t xml:space="preserve">所购消防车辆装备验收合格率达到100% </w:t>
            </w:r>
          </w:p>
        </w:tc>
        <w:tc>
          <w:tcPr>
            <w:tcW w:w="1800" w:type="dxa"/>
            <w:vAlign w:val="center"/>
          </w:tcPr>
          <w:p>
            <w:pPr>
              <w:pStyle w:val="18"/>
            </w:pPr>
            <w:r>
              <w:t>100百分比</w:t>
            </w:r>
          </w:p>
        </w:tc>
        <w:tc>
          <w:tcPr>
            <w:tcW w:w="2601"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continue"/>
            <w:vAlign w:val="center"/>
          </w:tcPr>
          <w:p/>
        </w:tc>
        <w:tc>
          <w:tcPr>
            <w:tcW w:w="1800" w:type="dxa"/>
            <w:vAlign w:val="center"/>
          </w:tcPr>
          <w:p>
            <w:pPr>
              <w:pStyle w:val="18"/>
            </w:pPr>
            <w:r>
              <w:t>时效指标</w:t>
            </w:r>
          </w:p>
        </w:tc>
        <w:tc>
          <w:tcPr>
            <w:tcW w:w="1879" w:type="dxa"/>
            <w:vAlign w:val="center"/>
          </w:tcPr>
          <w:p>
            <w:pPr>
              <w:pStyle w:val="18"/>
            </w:pPr>
            <w:r>
              <w:t>消防车辆装备采购及时性</w:t>
            </w:r>
          </w:p>
        </w:tc>
        <w:tc>
          <w:tcPr>
            <w:tcW w:w="4078" w:type="dxa"/>
            <w:vAlign w:val="center"/>
          </w:tcPr>
          <w:p>
            <w:pPr>
              <w:pStyle w:val="18"/>
            </w:pPr>
            <w:r>
              <w:t>及时通过集中采购，根据采购工作进度完成采购任务</w:t>
            </w:r>
          </w:p>
        </w:tc>
        <w:tc>
          <w:tcPr>
            <w:tcW w:w="1800" w:type="dxa"/>
            <w:vAlign w:val="center"/>
          </w:tcPr>
          <w:p>
            <w:pPr>
              <w:pStyle w:val="18"/>
            </w:pPr>
            <w:r>
              <w:t>≥95百分比</w:t>
            </w:r>
          </w:p>
        </w:tc>
        <w:tc>
          <w:tcPr>
            <w:tcW w:w="2601"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continue"/>
            <w:vAlign w:val="center"/>
          </w:tcPr>
          <w:p/>
        </w:tc>
        <w:tc>
          <w:tcPr>
            <w:tcW w:w="1800" w:type="dxa"/>
            <w:vAlign w:val="center"/>
          </w:tcPr>
          <w:p>
            <w:pPr>
              <w:pStyle w:val="18"/>
            </w:pPr>
            <w:r>
              <w:t>成本指标</w:t>
            </w:r>
          </w:p>
        </w:tc>
        <w:tc>
          <w:tcPr>
            <w:tcW w:w="1879" w:type="dxa"/>
            <w:vAlign w:val="center"/>
          </w:tcPr>
          <w:p>
            <w:pPr>
              <w:pStyle w:val="18"/>
            </w:pPr>
            <w:r>
              <w:t xml:space="preserve">消防车辆装备采购成本 </w:t>
            </w:r>
          </w:p>
        </w:tc>
        <w:tc>
          <w:tcPr>
            <w:tcW w:w="4078" w:type="dxa"/>
            <w:vAlign w:val="center"/>
          </w:tcPr>
          <w:p>
            <w:pPr>
              <w:pStyle w:val="18"/>
            </w:pPr>
            <w:r>
              <w:t>省下达困难地区消防装备购置费，专项用于补助</w:t>
            </w:r>
            <w:r>
              <w:rPr>
                <w:rFonts w:hint="eastAsia"/>
                <w:lang w:eastAsia="zh-CN"/>
              </w:rPr>
              <w:t>20</w:t>
            </w:r>
            <w:r>
              <w:rPr>
                <w:rFonts w:hint="eastAsia"/>
                <w:lang w:val="en-US" w:eastAsia="zh-CN"/>
              </w:rPr>
              <w:t>24</w:t>
            </w:r>
            <w:r>
              <w:rPr>
                <w:rFonts w:hint="eastAsia"/>
                <w:lang w:eastAsia="zh-CN"/>
              </w:rPr>
              <w:t>年</w:t>
            </w:r>
            <w:r>
              <w:t>购置消防车1部</w:t>
            </w:r>
          </w:p>
        </w:tc>
        <w:tc>
          <w:tcPr>
            <w:tcW w:w="1800" w:type="dxa"/>
            <w:vAlign w:val="center"/>
          </w:tcPr>
          <w:p>
            <w:pPr>
              <w:pStyle w:val="18"/>
            </w:pPr>
            <w:r>
              <w:t>225万元</w:t>
            </w:r>
          </w:p>
        </w:tc>
        <w:tc>
          <w:tcPr>
            <w:tcW w:w="2601" w:type="dxa"/>
            <w:vAlign w:val="center"/>
          </w:tcPr>
          <w:p>
            <w:pPr>
              <w:pStyle w:val="18"/>
            </w:pPr>
            <w:r>
              <w:t>省财政提前下达通知文件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Align w:val="center"/>
          </w:tcPr>
          <w:p>
            <w:pPr>
              <w:pStyle w:val="19"/>
            </w:pPr>
            <w:r>
              <w:t>效益指标</w:t>
            </w:r>
          </w:p>
        </w:tc>
        <w:tc>
          <w:tcPr>
            <w:tcW w:w="1800" w:type="dxa"/>
            <w:vAlign w:val="center"/>
          </w:tcPr>
          <w:p>
            <w:pPr>
              <w:pStyle w:val="18"/>
            </w:pPr>
            <w:r>
              <w:t>社会效益指标</w:t>
            </w:r>
          </w:p>
        </w:tc>
        <w:tc>
          <w:tcPr>
            <w:tcW w:w="1879" w:type="dxa"/>
            <w:vAlign w:val="center"/>
          </w:tcPr>
          <w:p>
            <w:pPr>
              <w:pStyle w:val="18"/>
            </w:pPr>
            <w:r>
              <w:t xml:space="preserve">提高人民消防安全感 </w:t>
            </w:r>
          </w:p>
        </w:tc>
        <w:tc>
          <w:tcPr>
            <w:tcW w:w="4078" w:type="dxa"/>
            <w:vAlign w:val="center"/>
          </w:tcPr>
          <w:p>
            <w:pPr>
              <w:pStyle w:val="18"/>
            </w:pPr>
            <w:r>
              <w:t>配备消防车辆装备提高群众安全感</w:t>
            </w:r>
          </w:p>
        </w:tc>
        <w:tc>
          <w:tcPr>
            <w:tcW w:w="1800" w:type="dxa"/>
            <w:vAlign w:val="center"/>
          </w:tcPr>
          <w:p>
            <w:pPr>
              <w:pStyle w:val="18"/>
            </w:pPr>
            <w:r>
              <w:t>≥95百分比</w:t>
            </w:r>
          </w:p>
        </w:tc>
        <w:tc>
          <w:tcPr>
            <w:tcW w:w="2601" w:type="dxa"/>
            <w:vAlign w:val="center"/>
          </w:tcPr>
          <w:p>
            <w:pPr>
              <w:pStyle w:val="18"/>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Align w:val="center"/>
          </w:tcPr>
          <w:p>
            <w:pPr>
              <w:pStyle w:val="19"/>
            </w:pPr>
            <w:r>
              <w:t>满意度指标</w:t>
            </w:r>
          </w:p>
        </w:tc>
        <w:tc>
          <w:tcPr>
            <w:tcW w:w="1800" w:type="dxa"/>
            <w:vAlign w:val="center"/>
          </w:tcPr>
          <w:p>
            <w:pPr>
              <w:pStyle w:val="18"/>
            </w:pPr>
            <w:r>
              <w:t>服务对象满意度指标</w:t>
            </w:r>
          </w:p>
        </w:tc>
        <w:tc>
          <w:tcPr>
            <w:tcW w:w="1879" w:type="dxa"/>
            <w:vAlign w:val="center"/>
          </w:tcPr>
          <w:p>
            <w:pPr>
              <w:pStyle w:val="18"/>
            </w:pPr>
            <w:r>
              <w:t>消防车辆装备使用满意度</w:t>
            </w:r>
          </w:p>
        </w:tc>
        <w:tc>
          <w:tcPr>
            <w:tcW w:w="4078" w:type="dxa"/>
            <w:vAlign w:val="center"/>
          </w:tcPr>
          <w:p>
            <w:pPr>
              <w:pStyle w:val="18"/>
            </w:pPr>
            <w:r>
              <w:t>考察消防车辆装备使用人员满意度</w:t>
            </w:r>
          </w:p>
        </w:tc>
        <w:tc>
          <w:tcPr>
            <w:tcW w:w="1800" w:type="dxa"/>
            <w:vAlign w:val="center"/>
          </w:tcPr>
          <w:p>
            <w:pPr>
              <w:pStyle w:val="18"/>
            </w:pPr>
            <w:r>
              <w:t>≥90百分比</w:t>
            </w:r>
          </w:p>
        </w:tc>
        <w:tc>
          <w:tcPr>
            <w:tcW w:w="2601" w:type="dxa"/>
            <w:vAlign w:val="center"/>
          </w:tcPr>
          <w:p>
            <w:pPr>
              <w:pStyle w:val="18"/>
            </w:pPr>
            <w:r>
              <w:t>调查问卷</w:t>
            </w:r>
          </w:p>
        </w:tc>
      </w:tr>
    </w:tbl>
    <w:p/>
    <w:p>
      <w:pPr>
        <w:spacing w:before="0" w:after="0" w:line="240" w:lineRule="auto"/>
        <w:ind w:firstLine="0"/>
        <w:jc w:val="left"/>
        <w:outlineLvl w:val="9"/>
      </w:pP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国家综合性消防救援队伍改革性</w:t>
      </w:r>
      <w:r>
        <w:rPr>
          <w:rFonts w:hint="eastAsia" w:ascii="方正仿宋_GBK" w:hAnsi="方正仿宋_GBK" w:eastAsia="方正仿宋_GBK" w:cs="方正仿宋_GBK"/>
          <w:color w:val="000000"/>
          <w:sz w:val="28"/>
          <w:lang w:eastAsia="zh-CN"/>
        </w:rPr>
        <w:t>、奖励性</w:t>
      </w:r>
      <w:r>
        <w:rPr>
          <w:rFonts w:ascii="方正仿宋_GBK" w:hAnsi="方正仿宋_GBK" w:eastAsia="方正仿宋_GBK" w:cs="方正仿宋_GBK"/>
          <w:color w:val="000000"/>
          <w:sz w:val="28"/>
        </w:rPr>
        <w:t>补贴绩效目标表</w:t>
      </w:r>
    </w:p>
    <w:tbl>
      <w:tblPr>
        <w:tblStyle w:val="11"/>
        <w:tblW w:w="1395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2239"/>
        <w:gridCol w:w="1840"/>
        <w:gridCol w:w="1800"/>
        <w:gridCol w:w="260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358" w:type="dxa"/>
            <w:gridSpan w:val="6"/>
            <w:tcBorders>
              <w:top w:val="single" w:color="FFFFFF" w:sz="6" w:space="0"/>
              <w:left w:val="single" w:color="FFFFFF" w:sz="6" w:space="0"/>
              <w:right w:val="single" w:color="FFFFFF" w:sz="6" w:space="0"/>
            </w:tcBorders>
            <w:vAlign w:val="center"/>
          </w:tcPr>
          <w:p>
            <w:pPr>
              <w:pStyle w:val="22"/>
            </w:pPr>
            <w:r>
              <w:t>825</w:t>
            </w:r>
            <w:r>
              <w:rPr>
                <w:rFonts w:hint="eastAsia"/>
                <w:lang w:val="en-US" w:eastAsia="zh-CN"/>
              </w:rPr>
              <w:t>001</w:t>
            </w:r>
            <w:r>
              <w:t>涞水县消防救援大队本级</w:t>
            </w:r>
          </w:p>
        </w:tc>
        <w:tc>
          <w:tcPr>
            <w:tcW w:w="2600"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Align w:val="center"/>
          </w:tcPr>
          <w:p>
            <w:pPr>
              <w:pStyle w:val="16"/>
            </w:pPr>
            <w:r>
              <w:t>项目编码</w:t>
            </w:r>
          </w:p>
        </w:tc>
        <w:tc>
          <w:tcPr>
            <w:tcW w:w="3679" w:type="dxa"/>
            <w:gridSpan w:val="2"/>
            <w:vAlign w:val="center"/>
          </w:tcPr>
          <w:p>
            <w:pPr>
              <w:pStyle w:val="18"/>
            </w:pPr>
            <w:r>
              <w:t>13062325P00942710002N</w:t>
            </w:r>
          </w:p>
        </w:tc>
        <w:tc>
          <w:tcPr>
            <w:tcW w:w="2239" w:type="dxa"/>
            <w:vAlign w:val="center"/>
          </w:tcPr>
          <w:p>
            <w:pPr>
              <w:pStyle w:val="16"/>
            </w:pPr>
            <w:r>
              <w:t>项目名称</w:t>
            </w:r>
          </w:p>
        </w:tc>
        <w:tc>
          <w:tcPr>
            <w:tcW w:w="6240" w:type="dxa"/>
            <w:gridSpan w:val="3"/>
            <w:vAlign w:val="center"/>
          </w:tcPr>
          <w:p>
            <w:pPr>
              <w:pStyle w:val="18"/>
            </w:pPr>
            <w:r>
              <w:t>国家综合性消防救援队伍改革性奖励性补贴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restart"/>
            <w:vAlign w:val="center"/>
          </w:tcPr>
          <w:p>
            <w:pPr>
              <w:pStyle w:val="16"/>
            </w:pPr>
            <w:r>
              <w:t>预算规模及资金用途</w:t>
            </w:r>
          </w:p>
        </w:tc>
        <w:tc>
          <w:tcPr>
            <w:tcW w:w="1800" w:type="dxa"/>
            <w:vAlign w:val="center"/>
          </w:tcPr>
          <w:p>
            <w:pPr>
              <w:pStyle w:val="16"/>
            </w:pPr>
            <w:r>
              <w:t>预算数</w:t>
            </w:r>
          </w:p>
        </w:tc>
        <w:tc>
          <w:tcPr>
            <w:tcW w:w="1879" w:type="dxa"/>
            <w:vAlign w:val="center"/>
          </w:tcPr>
          <w:p>
            <w:pPr>
              <w:pStyle w:val="18"/>
              <w:rPr>
                <w:rFonts w:hint="eastAsia" w:eastAsia="方正书宋_GBK"/>
                <w:lang w:eastAsia="zh-CN"/>
              </w:rPr>
            </w:pPr>
            <w:r>
              <w:rPr>
                <w:rFonts w:hint="eastAsia"/>
                <w:lang w:val="en-US" w:eastAsia="zh-CN"/>
              </w:rPr>
              <w:t>21</w:t>
            </w:r>
          </w:p>
        </w:tc>
        <w:tc>
          <w:tcPr>
            <w:tcW w:w="2239" w:type="dxa"/>
            <w:vAlign w:val="center"/>
          </w:tcPr>
          <w:p>
            <w:pPr>
              <w:pStyle w:val="16"/>
            </w:pPr>
            <w:r>
              <w:t>其中：财政    资金</w:t>
            </w:r>
          </w:p>
        </w:tc>
        <w:tc>
          <w:tcPr>
            <w:tcW w:w="1840" w:type="dxa"/>
            <w:vAlign w:val="center"/>
          </w:tcPr>
          <w:p>
            <w:pPr>
              <w:pStyle w:val="18"/>
              <w:rPr>
                <w:rFonts w:hint="eastAsia" w:eastAsia="方正书宋_GBK"/>
                <w:lang w:eastAsia="zh-CN"/>
              </w:rPr>
            </w:pPr>
            <w:r>
              <w:rPr>
                <w:rFonts w:hint="eastAsia"/>
                <w:lang w:val="en-US" w:eastAsia="zh-CN"/>
              </w:rPr>
              <w:t>21</w:t>
            </w:r>
          </w:p>
        </w:tc>
        <w:tc>
          <w:tcPr>
            <w:tcW w:w="1800" w:type="dxa"/>
            <w:vAlign w:val="center"/>
          </w:tcPr>
          <w:p>
            <w:pPr>
              <w:pStyle w:val="16"/>
            </w:pPr>
            <w:r>
              <w:t>其他资金</w:t>
            </w:r>
          </w:p>
        </w:tc>
        <w:tc>
          <w:tcPr>
            <w:tcW w:w="2600"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continue"/>
            <w:vAlign w:val="top"/>
          </w:tcPr>
          <w:p/>
        </w:tc>
        <w:tc>
          <w:tcPr>
            <w:tcW w:w="12158" w:type="dxa"/>
            <w:gridSpan w:val="6"/>
            <w:vAlign w:val="center"/>
          </w:tcPr>
          <w:p>
            <w:pPr>
              <w:pStyle w:val="18"/>
            </w:pPr>
            <w:r>
              <w:t>通过实施本项目，落实《国家综合性消防救援队伍工资政策方案》、河北省《国家综合性消防救援队伍经费管理暂行规定》实施细则，补贴市直标准与县直标准差额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restart"/>
            <w:vAlign w:val="center"/>
          </w:tcPr>
          <w:p>
            <w:pPr>
              <w:pStyle w:val="16"/>
            </w:pPr>
            <w:r>
              <w:t>资金支出计划（%）</w:t>
            </w:r>
          </w:p>
        </w:tc>
        <w:tc>
          <w:tcPr>
            <w:tcW w:w="3679" w:type="dxa"/>
            <w:gridSpan w:val="2"/>
            <w:vAlign w:val="center"/>
          </w:tcPr>
          <w:p>
            <w:pPr>
              <w:pStyle w:val="16"/>
            </w:pPr>
            <w:r>
              <w:t>3月底</w:t>
            </w:r>
          </w:p>
        </w:tc>
        <w:tc>
          <w:tcPr>
            <w:tcW w:w="2239" w:type="dxa"/>
            <w:vAlign w:val="center"/>
          </w:tcPr>
          <w:p>
            <w:pPr>
              <w:pStyle w:val="16"/>
            </w:pPr>
            <w:r>
              <w:t>6月底</w:t>
            </w:r>
          </w:p>
        </w:tc>
        <w:tc>
          <w:tcPr>
            <w:tcW w:w="1840" w:type="dxa"/>
            <w:vAlign w:val="center"/>
          </w:tcPr>
          <w:p>
            <w:pPr>
              <w:pStyle w:val="16"/>
            </w:pPr>
            <w:r>
              <w:t>10月底</w:t>
            </w:r>
          </w:p>
        </w:tc>
        <w:tc>
          <w:tcPr>
            <w:tcW w:w="4400"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continue"/>
            <w:vAlign w:val="top"/>
          </w:tcPr>
          <w:p/>
        </w:tc>
        <w:tc>
          <w:tcPr>
            <w:tcW w:w="3679" w:type="dxa"/>
            <w:gridSpan w:val="2"/>
            <w:vAlign w:val="center"/>
          </w:tcPr>
          <w:p>
            <w:pPr>
              <w:pStyle w:val="19"/>
              <w:rPr>
                <w:rFonts w:hint="eastAsia" w:eastAsia="方正书宋_GBK"/>
                <w:lang w:eastAsia="zh-CN"/>
              </w:rPr>
            </w:pPr>
            <w:r>
              <w:rPr>
                <w:rFonts w:hint="eastAsia"/>
                <w:lang w:val="en-US" w:eastAsia="zh-CN"/>
              </w:rPr>
              <w:t>100%</w:t>
            </w:r>
          </w:p>
        </w:tc>
        <w:tc>
          <w:tcPr>
            <w:tcW w:w="2239" w:type="dxa"/>
            <w:vAlign w:val="center"/>
          </w:tcPr>
          <w:p>
            <w:pPr>
              <w:pStyle w:val="19"/>
            </w:pPr>
            <w:r>
              <w:t xml:space="preserve"> </w:t>
            </w:r>
          </w:p>
        </w:tc>
        <w:tc>
          <w:tcPr>
            <w:tcW w:w="1840" w:type="dxa"/>
            <w:vAlign w:val="center"/>
          </w:tcPr>
          <w:p>
            <w:pPr>
              <w:pStyle w:val="19"/>
            </w:pPr>
            <w:r>
              <w:t xml:space="preserve"> </w:t>
            </w:r>
          </w:p>
        </w:tc>
        <w:tc>
          <w:tcPr>
            <w:tcW w:w="4400" w:type="dxa"/>
            <w:gridSpan w:val="2"/>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Align w:val="center"/>
          </w:tcPr>
          <w:p>
            <w:pPr>
              <w:pStyle w:val="16"/>
            </w:pPr>
            <w:r>
              <w:t>绩效目标</w:t>
            </w:r>
          </w:p>
        </w:tc>
        <w:tc>
          <w:tcPr>
            <w:tcW w:w="12158" w:type="dxa"/>
            <w:gridSpan w:val="6"/>
            <w:vAlign w:val="center"/>
          </w:tcPr>
          <w:p>
            <w:pPr>
              <w:pStyle w:val="18"/>
            </w:pPr>
            <w:r>
              <w:t>1.通过实施本项目，落实《国家综合性消防救援队伍工资政策方案》、河北省《国家综合性消防救援队伍经费管理暂行规定》实施细则，补贴市直标准与县直标准差额</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4078"/>
        <w:gridCol w:w="1800"/>
        <w:gridCol w:w="26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800" w:type="dxa"/>
            <w:vAlign w:val="center"/>
          </w:tcPr>
          <w:p>
            <w:pPr>
              <w:pStyle w:val="16"/>
            </w:pPr>
            <w:r>
              <w:t>一级指标</w:t>
            </w:r>
          </w:p>
        </w:tc>
        <w:tc>
          <w:tcPr>
            <w:tcW w:w="1800" w:type="dxa"/>
            <w:vAlign w:val="center"/>
          </w:tcPr>
          <w:p>
            <w:pPr>
              <w:pStyle w:val="16"/>
            </w:pPr>
            <w:r>
              <w:t>二级指标</w:t>
            </w:r>
          </w:p>
        </w:tc>
        <w:tc>
          <w:tcPr>
            <w:tcW w:w="1879" w:type="dxa"/>
            <w:vAlign w:val="center"/>
          </w:tcPr>
          <w:p>
            <w:pPr>
              <w:pStyle w:val="16"/>
            </w:pPr>
            <w:r>
              <w:t>三级指标</w:t>
            </w:r>
          </w:p>
        </w:tc>
        <w:tc>
          <w:tcPr>
            <w:tcW w:w="4078" w:type="dxa"/>
            <w:vAlign w:val="center"/>
          </w:tcPr>
          <w:p>
            <w:pPr>
              <w:pStyle w:val="16"/>
            </w:pPr>
            <w:r>
              <w:t>绩效指标描述</w:t>
            </w:r>
          </w:p>
        </w:tc>
        <w:tc>
          <w:tcPr>
            <w:tcW w:w="1800" w:type="dxa"/>
            <w:vAlign w:val="center"/>
          </w:tcPr>
          <w:p>
            <w:pPr>
              <w:pStyle w:val="16"/>
            </w:pPr>
            <w:r>
              <w:t>指标值</w:t>
            </w:r>
          </w:p>
        </w:tc>
        <w:tc>
          <w:tcPr>
            <w:tcW w:w="2601"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restart"/>
            <w:vAlign w:val="center"/>
          </w:tcPr>
          <w:p>
            <w:pPr>
              <w:pStyle w:val="19"/>
            </w:pPr>
            <w:r>
              <w:t>产出指标</w:t>
            </w:r>
          </w:p>
        </w:tc>
        <w:tc>
          <w:tcPr>
            <w:tcW w:w="1800" w:type="dxa"/>
            <w:vAlign w:val="center"/>
          </w:tcPr>
          <w:p>
            <w:pPr>
              <w:pStyle w:val="18"/>
            </w:pPr>
            <w:r>
              <w:t>数量指标</w:t>
            </w:r>
          </w:p>
        </w:tc>
        <w:tc>
          <w:tcPr>
            <w:tcW w:w="1879" w:type="dxa"/>
            <w:vAlign w:val="center"/>
          </w:tcPr>
          <w:p>
            <w:pPr>
              <w:pStyle w:val="18"/>
            </w:pPr>
            <w:r>
              <w:t>发放</w:t>
            </w:r>
            <w:r>
              <w:rPr>
                <w:rFonts w:hint="eastAsia"/>
                <w:lang w:eastAsia="zh-CN"/>
              </w:rPr>
              <w:t>2025年</w:t>
            </w:r>
            <w:r>
              <w:t>县级补助部分</w:t>
            </w:r>
          </w:p>
        </w:tc>
        <w:tc>
          <w:tcPr>
            <w:tcW w:w="4078" w:type="dxa"/>
            <w:vAlign w:val="center"/>
          </w:tcPr>
          <w:p>
            <w:pPr>
              <w:pStyle w:val="18"/>
            </w:pPr>
            <w:r>
              <w:t>发放</w:t>
            </w:r>
            <w:r>
              <w:rPr>
                <w:rFonts w:hint="eastAsia"/>
                <w:lang w:val="en-US" w:eastAsia="zh-CN"/>
              </w:rPr>
              <w:t>8</w:t>
            </w:r>
            <w:r>
              <w:t>名消防指战员</w:t>
            </w:r>
            <w:r>
              <w:rPr>
                <w:rFonts w:hint="eastAsia"/>
                <w:lang w:eastAsia="zh-CN"/>
              </w:rPr>
              <w:t>2025年</w:t>
            </w:r>
            <w:r>
              <w:t>县级补助部分</w:t>
            </w:r>
          </w:p>
        </w:tc>
        <w:tc>
          <w:tcPr>
            <w:tcW w:w="1800" w:type="dxa"/>
            <w:vAlign w:val="center"/>
          </w:tcPr>
          <w:p>
            <w:pPr>
              <w:pStyle w:val="18"/>
            </w:pPr>
            <w:r>
              <w:rPr>
                <w:rFonts w:hint="eastAsia"/>
                <w:lang w:val="en-US" w:eastAsia="zh-CN"/>
              </w:rPr>
              <w:t>8</w:t>
            </w:r>
            <w:r>
              <w:t>人</w:t>
            </w:r>
          </w:p>
        </w:tc>
        <w:tc>
          <w:tcPr>
            <w:tcW w:w="2601" w:type="dxa"/>
            <w:vAlign w:val="center"/>
          </w:tcPr>
          <w:p>
            <w:pPr>
              <w:pStyle w:val="18"/>
            </w:pPr>
            <w:r>
              <w:t>政策规定、请示批复及指战员人数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continue"/>
            <w:vAlign w:val="center"/>
          </w:tcPr>
          <w:p/>
        </w:tc>
        <w:tc>
          <w:tcPr>
            <w:tcW w:w="1800" w:type="dxa"/>
            <w:vAlign w:val="center"/>
          </w:tcPr>
          <w:p>
            <w:pPr>
              <w:pStyle w:val="18"/>
            </w:pPr>
            <w:r>
              <w:t>质量指标</w:t>
            </w:r>
          </w:p>
        </w:tc>
        <w:tc>
          <w:tcPr>
            <w:tcW w:w="1879" w:type="dxa"/>
            <w:vAlign w:val="center"/>
          </w:tcPr>
          <w:p>
            <w:pPr>
              <w:pStyle w:val="18"/>
            </w:pPr>
            <w:r>
              <w:t>补贴标准执行准确率</w:t>
            </w:r>
          </w:p>
        </w:tc>
        <w:tc>
          <w:tcPr>
            <w:tcW w:w="4078" w:type="dxa"/>
            <w:vAlign w:val="center"/>
          </w:tcPr>
          <w:p>
            <w:pPr>
              <w:pStyle w:val="18"/>
            </w:pPr>
            <w:r>
              <w:t>补贴标准执行准确率</w:t>
            </w:r>
          </w:p>
        </w:tc>
        <w:tc>
          <w:tcPr>
            <w:tcW w:w="1800" w:type="dxa"/>
            <w:vAlign w:val="center"/>
          </w:tcPr>
          <w:p>
            <w:pPr>
              <w:pStyle w:val="18"/>
            </w:pPr>
            <w:r>
              <w:t>100百分比</w:t>
            </w:r>
          </w:p>
        </w:tc>
        <w:tc>
          <w:tcPr>
            <w:tcW w:w="2601" w:type="dxa"/>
            <w:vAlign w:val="center"/>
          </w:tcPr>
          <w:p>
            <w:pPr>
              <w:pStyle w:val="18"/>
            </w:pPr>
            <w:r>
              <w:t>政策规定、请示批复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continue"/>
            <w:vAlign w:val="center"/>
          </w:tcPr>
          <w:p/>
        </w:tc>
        <w:tc>
          <w:tcPr>
            <w:tcW w:w="1800" w:type="dxa"/>
            <w:vAlign w:val="center"/>
          </w:tcPr>
          <w:p>
            <w:pPr>
              <w:pStyle w:val="18"/>
            </w:pPr>
            <w:r>
              <w:t>时效指标</w:t>
            </w:r>
          </w:p>
        </w:tc>
        <w:tc>
          <w:tcPr>
            <w:tcW w:w="1879" w:type="dxa"/>
            <w:vAlign w:val="center"/>
          </w:tcPr>
          <w:p>
            <w:pPr>
              <w:pStyle w:val="18"/>
            </w:pPr>
            <w:r>
              <w:t xml:space="preserve">按照时限发放完成 </w:t>
            </w:r>
          </w:p>
        </w:tc>
        <w:tc>
          <w:tcPr>
            <w:tcW w:w="4078" w:type="dxa"/>
            <w:vAlign w:val="center"/>
          </w:tcPr>
          <w:p>
            <w:pPr>
              <w:pStyle w:val="18"/>
            </w:pPr>
            <w:r>
              <w:t>补贴发放按时限完成率</w:t>
            </w:r>
          </w:p>
        </w:tc>
        <w:tc>
          <w:tcPr>
            <w:tcW w:w="1800" w:type="dxa"/>
            <w:vAlign w:val="center"/>
          </w:tcPr>
          <w:p>
            <w:pPr>
              <w:pStyle w:val="18"/>
            </w:pPr>
            <w:r>
              <w:t>≥95百分比</w:t>
            </w:r>
          </w:p>
        </w:tc>
        <w:tc>
          <w:tcPr>
            <w:tcW w:w="2601" w:type="dxa"/>
            <w:vAlign w:val="center"/>
          </w:tcPr>
          <w:p>
            <w:pPr>
              <w:pStyle w:val="18"/>
            </w:pPr>
            <w:r>
              <w:t>政策规定、请示批复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continue"/>
            <w:vAlign w:val="center"/>
          </w:tcPr>
          <w:p/>
        </w:tc>
        <w:tc>
          <w:tcPr>
            <w:tcW w:w="1800" w:type="dxa"/>
            <w:vAlign w:val="center"/>
          </w:tcPr>
          <w:p>
            <w:pPr>
              <w:pStyle w:val="18"/>
            </w:pPr>
            <w:r>
              <w:t>成本指标</w:t>
            </w:r>
          </w:p>
        </w:tc>
        <w:tc>
          <w:tcPr>
            <w:tcW w:w="1879" w:type="dxa"/>
            <w:vAlign w:val="center"/>
          </w:tcPr>
          <w:p>
            <w:pPr>
              <w:pStyle w:val="18"/>
            </w:pPr>
            <w:r>
              <w:t>补贴成本</w:t>
            </w:r>
          </w:p>
        </w:tc>
        <w:tc>
          <w:tcPr>
            <w:tcW w:w="4078" w:type="dxa"/>
            <w:vAlign w:val="center"/>
          </w:tcPr>
          <w:p>
            <w:pPr>
              <w:pStyle w:val="18"/>
            </w:pPr>
            <w:r>
              <w:t>补贴成本</w:t>
            </w:r>
          </w:p>
        </w:tc>
        <w:tc>
          <w:tcPr>
            <w:tcW w:w="1800" w:type="dxa"/>
            <w:vAlign w:val="center"/>
          </w:tcPr>
          <w:p>
            <w:pPr>
              <w:pStyle w:val="18"/>
            </w:pPr>
            <w:r>
              <w:rPr>
                <w:rFonts w:hint="eastAsia"/>
                <w:lang w:val="en-US" w:eastAsia="zh-CN"/>
              </w:rPr>
              <w:t>21</w:t>
            </w:r>
            <w:r>
              <w:t>财政预算安排</w:t>
            </w:r>
          </w:p>
        </w:tc>
        <w:tc>
          <w:tcPr>
            <w:tcW w:w="2601" w:type="dxa"/>
            <w:vAlign w:val="center"/>
          </w:tcPr>
          <w:p>
            <w:pPr>
              <w:pStyle w:val="18"/>
            </w:pPr>
            <w:r>
              <w:t>政策规定、请示批复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Align w:val="center"/>
          </w:tcPr>
          <w:p>
            <w:pPr>
              <w:pStyle w:val="19"/>
            </w:pPr>
            <w:r>
              <w:t>效益指标</w:t>
            </w:r>
          </w:p>
        </w:tc>
        <w:tc>
          <w:tcPr>
            <w:tcW w:w="1800" w:type="dxa"/>
            <w:vAlign w:val="center"/>
          </w:tcPr>
          <w:p>
            <w:pPr>
              <w:pStyle w:val="18"/>
            </w:pPr>
            <w:r>
              <w:t>社会效益指标</w:t>
            </w:r>
          </w:p>
        </w:tc>
        <w:tc>
          <w:tcPr>
            <w:tcW w:w="1879" w:type="dxa"/>
            <w:vAlign w:val="center"/>
          </w:tcPr>
          <w:p>
            <w:pPr>
              <w:pStyle w:val="18"/>
            </w:pPr>
            <w:r>
              <w:t>社会效益指标落实消防救援队伍人员经费制度</w:t>
            </w:r>
          </w:p>
        </w:tc>
        <w:tc>
          <w:tcPr>
            <w:tcW w:w="4078" w:type="dxa"/>
            <w:vAlign w:val="center"/>
          </w:tcPr>
          <w:p>
            <w:pPr>
              <w:pStyle w:val="18"/>
            </w:pPr>
            <w:r>
              <w:t>按国家政策规定落实消防救援队伍经费保障制度</w:t>
            </w:r>
          </w:p>
        </w:tc>
        <w:tc>
          <w:tcPr>
            <w:tcW w:w="1800" w:type="dxa"/>
            <w:vAlign w:val="center"/>
          </w:tcPr>
          <w:p>
            <w:pPr>
              <w:pStyle w:val="18"/>
            </w:pPr>
            <w:r>
              <w:t>100百分比</w:t>
            </w:r>
          </w:p>
        </w:tc>
        <w:tc>
          <w:tcPr>
            <w:tcW w:w="2601" w:type="dxa"/>
            <w:vAlign w:val="center"/>
          </w:tcPr>
          <w:p>
            <w:pPr>
              <w:pStyle w:val="18"/>
            </w:pPr>
            <w:r>
              <w:t>改革要求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Align w:val="center"/>
          </w:tcPr>
          <w:p>
            <w:pPr>
              <w:pStyle w:val="19"/>
            </w:pPr>
            <w:r>
              <w:t>满意度指标</w:t>
            </w:r>
          </w:p>
        </w:tc>
        <w:tc>
          <w:tcPr>
            <w:tcW w:w="1800" w:type="dxa"/>
            <w:vAlign w:val="center"/>
          </w:tcPr>
          <w:p>
            <w:pPr>
              <w:pStyle w:val="18"/>
            </w:pPr>
            <w:r>
              <w:t>服务对象满意度指标</w:t>
            </w:r>
          </w:p>
        </w:tc>
        <w:tc>
          <w:tcPr>
            <w:tcW w:w="1879" w:type="dxa"/>
            <w:vAlign w:val="center"/>
          </w:tcPr>
          <w:p>
            <w:pPr>
              <w:pStyle w:val="18"/>
            </w:pPr>
            <w:r>
              <w:t>消防救援人员满意度</w:t>
            </w:r>
          </w:p>
        </w:tc>
        <w:tc>
          <w:tcPr>
            <w:tcW w:w="4078" w:type="dxa"/>
            <w:vAlign w:val="center"/>
          </w:tcPr>
          <w:p>
            <w:pPr>
              <w:pStyle w:val="18"/>
            </w:pPr>
            <w:r>
              <w:t>考察消防救援队伍人员满意度</w:t>
            </w:r>
          </w:p>
        </w:tc>
        <w:tc>
          <w:tcPr>
            <w:tcW w:w="1800" w:type="dxa"/>
            <w:vAlign w:val="center"/>
          </w:tcPr>
          <w:p>
            <w:pPr>
              <w:pStyle w:val="18"/>
            </w:pPr>
            <w:r>
              <w:t>≥95百分比</w:t>
            </w:r>
          </w:p>
        </w:tc>
        <w:tc>
          <w:tcPr>
            <w:tcW w:w="2601" w:type="dxa"/>
            <w:vAlign w:val="center"/>
          </w:tcPr>
          <w:p>
            <w:pPr>
              <w:pStyle w:val="18"/>
            </w:pPr>
            <w:r>
              <w:t>调查问卷</w:t>
            </w:r>
          </w:p>
        </w:tc>
      </w:tr>
    </w:tbl>
    <w:p>
      <w:pPr>
        <w:sectPr>
          <w:pgSz w:w="16840" w:h="11900" w:orient="landscape"/>
          <w:pgMar w:top="1304" w:right="1134" w:bottom="1304" w:left="1984" w:header="720" w:footer="720" w:gutter="0"/>
          <w:cols w:space="720" w:num="1"/>
        </w:sectPr>
      </w:pPr>
    </w:p>
    <w:p>
      <w:pPr>
        <w:spacing w:before="0" w:after="0"/>
        <w:ind w:firstLine="560"/>
        <w:jc w:val="left"/>
        <w:outlineLvl w:val="3"/>
      </w:pPr>
      <w:bookmarkStart w:id="4" w:name="_Toc_4_4_0000000012"/>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lang w:eastAsia="zh-CN"/>
        </w:rPr>
        <w:t>省下达2025年</w:t>
      </w:r>
      <w:r>
        <w:rPr>
          <w:rFonts w:ascii="方正仿宋_GBK" w:hAnsi="方正仿宋_GBK" w:eastAsia="方正仿宋_GBK" w:cs="方正仿宋_GBK"/>
          <w:color w:val="000000"/>
          <w:sz w:val="28"/>
        </w:rPr>
        <w:t>消防救援队伍改革性补贴绩效目标表</w:t>
      </w:r>
      <w:bookmarkEnd w:id="4"/>
    </w:p>
    <w:tbl>
      <w:tblPr>
        <w:tblStyle w:val="11"/>
        <w:tblW w:w="1395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2239"/>
        <w:gridCol w:w="1840"/>
        <w:gridCol w:w="1800"/>
        <w:gridCol w:w="260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358" w:type="dxa"/>
            <w:gridSpan w:val="6"/>
            <w:tcBorders>
              <w:top w:val="single" w:color="FFFFFF" w:sz="6" w:space="0"/>
              <w:left w:val="single" w:color="FFFFFF" w:sz="6" w:space="0"/>
              <w:right w:val="single" w:color="FFFFFF" w:sz="6" w:space="0"/>
            </w:tcBorders>
            <w:vAlign w:val="center"/>
          </w:tcPr>
          <w:p>
            <w:pPr>
              <w:pStyle w:val="22"/>
            </w:pPr>
            <w:r>
              <w:t>825</w:t>
            </w:r>
            <w:r>
              <w:rPr>
                <w:rFonts w:hint="eastAsia"/>
                <w:lang w:val="en-US" w:eastAsia="zh-CN"/>
              </w:rPr>
              <w:t>001</w:t>
            </w:r>
            <w:r>
              <w:t>涞水县消防救援大队本级</w:t>
            </w:r>
          </w:p>
        </w:tc>
        <w:tc>
          <w:tcPr>
            <w:tcW w:w="2600"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Align w:val="center"/>
          </w:tcPr>
          <w:p>
            <w:pPr>
              <w:pStyle w:val="16"/>
            </w:pPr>
            <w:r>
              <w:t>项目编码</w:t>
            </w:r>
          </w:p>
        </w:tc>
        <w:tc>
          <w:tcPr>
            <w:tcW w:w="3679" w:type="dxa"/>
            <w:gridSpan w:val="2"/>
            <w:vAlign w:val="center"/>
          </w:tcPr>
          <w:p>
            <w:pPr>
              <w:pStyle w:val="18"/>
            </w:pPr>
            <w:r>
              <w:t>13062325P00942710003A</w:t>
            </w:r>
          </w:p>
        </w:tc>
        <w:tc>
          <w:tcPr>
            <w:tcW w:w="2239" w:type="dxa"/>
            <w:vAlign w:val="center"/>
          </w:tcPr>
          <w:p>
            <w:pPr>
              <w:pStyle w:val="16"/>
            </w:pPr>
            <w:r>
              <w:t>项目名称</w:t>
            </w:r>
          </w:p>
        </w:tc>
        <w:tc>
          <w:tcPr>
            <w:tcW w:w="6240" w:type="dxa"/>
            <w:gridSpan w:val="3"/>
            <w:vAlign w:val="center"/>
          </w:tcPr>
          <w:p>
            <w:pPr>
              <w:pStyle w:val="18"/>
            </w:pPr>
            <w:r>
              <w:t>省下达2025年消防救援队伍改革性补贴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restart"/>
            <w:vAlign w:val="center"/>
          </w:tcPr>
          <w:p>
            <w:pPr>
              <w:pStyle w:val="16"/>
            </w:pPr>
            <w:r>
              <w:t>预算规模及资金用途</w:t>
            </w:r>
          </w:p>
        </w:tc>
        <w:tc>
          <w:tcPr>
            <w:tcW w:w="1800" w:type="dxa"/>
            <w:vAlign w:val="center"/>
          </w:tcPr>
          <w:p>
            <w:pPr>
              <w:pStyle w:val="16"/>
            </w:pPr>
            <w:r>
              <w:t>预算数</w:t>
            </w:r>
          </w:p>
        </w:tc>
        <w:tc>
          <w:tcPr>
            <w:tcW w:w="1879" w:type="dxa"/>
            <w:vAlign w:val="center"/>
          </w:tcPr>
          <w:p>
            <w:pPr>
              <w:pStyle w:val="18"/>
              <w:rPr>
                <w:rFonts w:hint="eastAsia" w:eastAsia="方正书宋_GBK"/>
                <w:lang w:eastAsia="zh-CN"/>
              </w:rPr>
            </w:pPr>
            <w:r>
              <w:rPr>
                <w:rFonts w:hint="eastAsia"/>
                <w:lang w:val="en-US" w:eastAsia="zh-CN"/>
              </w:rPr>
              <w:t>23.66</w:t>
            </w:r>
          </w:p>
        </w:tc>
        <w:tc>
          <w:tcPr>
            <w:tcW w:w="2239" w:type="dxa"/>
            <w:vAlign w:val="center"/>
          </w:tcPr>
          <w:p>
            <w:pPr>
              <w:pStyle w:val="16"/>
            </w:pPr>
            <w:r>
              <w:t>其中：财政    资金</w:t>
            </w:r>
          </w:p>
        </w:tc>
        <w:tc>
          <w:tcPr>
            <w:tcW w:w="1840" w:type="dxa"/>
            <w:vAlign w:val="center"/>
          </w:tcPr>
          <w:p>
            <w:pPr>
              <w:pStyle w:val="18"/>
              <w:rPr>
                <w:rFonts w:hint="eastAsia" w:eastAsia="方正书宋_GBK"/>
                <w:lang w:eastAsia="zh-CN"/>
              </w:rPr>
            </w:pPr>
            <w:r>
              <w:rPr>
                <w:rFonts w:hint="eastAsia"/>
                <w:lang w:val="en-US" w:eastAsia="zh-CN"/>
              </w:rPr>
              <w:t>23.66</w:t>
            </w:r>
          </w:p>
        </w:tc>
        <w:tc>
          <w:tcPr>
            <w:tcW w:w="1800" w:type="dxa"/>
            <w:vAlign w:val="center"/>
          </w:tcPr>
          <w:p>
            <w:pPr>
              <w:pStyle w:val="16"/>
            </w:pPr>
            <w:r>
              <w:t>其他资金</w:t>
            </w:r>
          </w:p>
        </w:tc>
        <w:tc>
          <w:tcPr>
            <w:tcW w:w="2600"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continue"/>
            <w:vAlign w:val="top"/>
          </w:tcPr>
          <w:p/>
        </w:tc>
        <w:tc>
          <w:tcPr>
            <w:tcW w:w="12158" w:type="dxa"/>
            <w:gridSpan w:val="6"/>
            <w:vAlign w:val="center"/>
          </w:tcPr>
          <w:p>
            <w:pPr>
              <w:pStyle w:val="18"/>
            </w:pPr>
            <w:r>
              <w:t>通过实施本项目，落实《国家综合性消防救援队伍工资政策方案》、河北省《国家综合性消防救援队伍经费管理暂行规定》实施细则，保障差额补助发放到位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restart"/>
            <w:vAlign w:val="center"/>
          </w:tcPr>
          <w:p>
            <w:pPr>
              <w:pStyle w:val="16"/>
            </w:pPr>
            <w:r>
              <w:t>资金支出计划（%）</w:t>
            </w:r>
          </w:p>
        </w:tc>
        <w:tc>
          <w:tcPr>
            <w:tcW w:w="3679" w:type="dxa"/>
            <w:gridSpan w:val="2"/>
            <w:vAlign w:val="center"/>
          </w:tcPr>
          <w:p>
            <w:pPr>
              <w:pStyle w:val="16"/>
            </w:pPr>
            <w:r>
              <w:t>3月底</w:t>
            </w:r>
          </w:p>
        </w:tc>
        <w:tc>
          <w:tcPr>
            <w:tcW w:w="2239" w:type="dxa"/>
            <w:vAlign w:val="center"/>
          </w:tcPr>
          <w:p>
            <w:pPr>
              <w:pStyle w:val="16"/>
            </w:pPr>
            <w:r>
              <w:t>6月底</w:t>
            </w:r>
          </w:p>
        </w:tc>
        <w:tc>
          <w:tcPr>
            <w:tcW w:w="1840" w:type="dxa"/>
            <w:vAlign w:val="center"/>
          </w:tcPr>
          <w:p>
            <w:pPr>
              <w:pStyle w:val="16"/>
            </w:pPr>
            <w:r>
              <w:t>10月底</w:t>
            </w:r>
          </w:p>
        </w:tc>
        <w:tc>
          <w:tcPr>
            <w:tcW w:w="4400"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continue"/>
            <w:vAlign w:val="top"/>
          </w:tcPr>
          <w:p/>
        </w:tc>
        <w:tc>
          <w:tcPr>
            <w:tcW w:w="3679" w:type="dxa"/>
            <w:gridSpan w:val="2"/>
            <w:vAlign w:val="center"/>
          </w:tcPr>
          <w:p>
            <w:pPr>
              <w:pStyle w:val="19"/>
              <w:rPr>
                <w:rFonts w:hint="eastAsia" w:eastAsia="方正书宋_GBK"/>
                <w:lang w:eastAsia="zh-CN"/>
              </w:rPr>
            </w:pPr>
            <w:r>
              <w:rPr>
                <w:rFonts w:hint="eastAsia"/>
                <w:lang w:val="en-US" w:eastAsia="zh-CN"/>
              </w:rPr>
              <w:t>100%</w:t>
            </w:r>
          </w:p>
        </w:tc>
        <w:tc>
          <w:tcPr>
            <w:tcW w:w="2239" w:type="dxa"/>
            <w:vAlign w:val="center"/>
          </w:tcPr>
          <w:p>
            <w:pPr>
              <w:pStyle w:val="19"/>
            </w:pPr>
            <w:r>
              <w:t xml:space="preserve"> </w:t>
            </w:r>
          </w:p>
        </w:tc>
        <w:tc>
          <w:tcPr>
            <w:tcW w:w="1840" w:type="dxa"/>
            <w:vAlign w:val="center"/>
          </w:tcPr>
          <w:p>
            <w:pPr>
              <w:pStyle w:val="19"/>
            </w:pPr>
            <w:r>
              <w:t xml:space="preserve"> </w:t>
            </w:r>
          </w:p>
        </w:tc>
        <w:tc>
          <w:tcPr>
            <w:tcW w:w="4400" w:type="dxa"/>
            <w:gridSpan w:val="2"/>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Align w:val="center"/>
          </w:tcPr>
          <w:p>
            <w:pPr>
              <w:pStyle w:val="16"/>
            </w:pPr>
            <w:r>
              <w:t>绩效目标</w:t>
            </w:r>
          </w:p>
        </w:tc>
        <w:tc>
          <w:tcPr>
            <w:tcW w:w="12158" w:type="dxa"/>
            <w:gridSpan w:val="6"/>
            <w:vAlign w:val="center"/>
          </w:tcPr>
          <w:p>
            <w:pPr>
              <w:pStyle w:val="18"/>
            </w:pPr>
            <w:r>
              <w:t>1.通过实施本项目，落实《国家综合性消防救援队伍工资政策方案》、河北省《国家综合性消防救援队伍经费管理暂行规定》实施细则，保障差额补助发放到位</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4078"/>
        <w:gridCol w:w="1800"/>
        <w:gridCol w:w="26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800" w:type="dxa"/>
            <w:vAlign w:val="center"/>
          </w:tcPr>
          <w:p>
            <w:pPr>
              <w:pStyle w:val="16"/>
            </w:pPr>
            <w:r>
              <w:t>一级指标</w:t>
            </w:r>
          </w:p>
        </w:tc>
        <w:tc>
          <w:tcPr>
            <w:tcW w:w="1800" w:type="dxa"/>
            <w:vAlign w:val="center"/>
          </w:tcPr>
          <w:p>
            <w:pPr>
              <w:pStyle w:val="16"/>
            </w:pPr>
            <w:r>
              <w:t>二级指标</w:t>
            </w:r>
          </w:p>
        </w:tc>
        <w:tc>
          <w:tcPr>
            <w:tcW w:w="1879" w:type="dxa"/>
            <w:vAlign w:val="center"/>
          </w:tcPr>
          <w:p>
            <w:pPr>
              <w:pStyle w:val="16"/>
            </w:pPr>
            <w:r>
              <w:t>三级指标</w:t>
            </w:r>
          </w:p>
        </w:tc>
        <w:tc>
          <w:tcPr>
            <w:tcW w:w="4078" w:type="dxa"/>
            <w:vAlign w:val="center"/>
          </w:tcPr>
          <w:p>
            <w:pPr>
              <w:pStyle w:val="16"/>
            </w:pPr>
            <w:r>
              <w:t>绩效指标描述</w:t>
            </w:r>
          </w:p>
        </w:tc>
        <w:tc>
          <w:tcPr>
            <w:tcW w:w="1800" w:type="dxa"/>
            <w:vAlign w:val="center"/>
          </w:tcPr>
          <w:p>
            <w:pPr>
              <w:pStyle w:val="16"/>
            </w:pPr>
            <w:r>
              <w:t>指标值</w:t>
            </w:r>
          </w:p>
        </w:tc>
        <w:tc>
          <w:tcPr>
            <w:tcW w:w="2601"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restart"/>
            <w:vAlign w:val="center"/>
          </w:tcPr>
          <w:p>
            <w:pPr>
              <w:pStyle w:val="19"/>
            </w:pPr>
            <w:r>
              <w:t>产出指标</w:t>
            </w:r>
          </w:p>
        </w:tc>
        <w:tc>
          <w:tcPr>
            <w:tcW w:w="1800" w:type="dxa"/>
            <w:vAlign w:val="center"/>
          </w:tcPr>
          <w:p>
            <w:pPr>
              <w:pStyle w:val="18"/>
            </w:pPr>
            <w:r>
              <w:t>数量指标</w:t>
            </w:r>
          </w:p>
        </w:tc>
        <w:tc>
          <w:tcPr>
            <w:tcW w:w="1879" w:type="dxa"/>
            <w:vAlign w:val="center"/>
          </w:tcPr>
          <w:p>
            <w:pPr>
              <w:pStyle w:val="18"/>
            </w:pPr>
            <w:r>
              <w:t>发放</w:t>
            </w:r>
            <w:r>
              <w:rPr>
                <w:rFonts w:hint="eastAsia"/>
                <w:lang w:val="en-US" w:eastAsia="zh-CN"/>
              </w:rPr>
              <w:t>现有</w:t>
            </w:r>
            <w:r>
              <w:t>消防指战员202</w:t>
            </w:r>
            <w:r>
              <w:rPr>
                <w:rFonts w:hint="eastAsia"/>
                <w:lang w:val="en-US" w:eastAsia="zh-CN"/>
              </w:rPr>
              <w:t>5</w:t>
            </w:r>
            <w:r>
              <w:t>年改革性补贴</w:t>
            </w:r>
          </w:p>
        </w:tc>
        <w:tc>
          <w:tcPr>
            <w:tcW w:w="4078" w:type="dxa"/>
            <w:vAlign w:val="center"/>
          </w:tcPr>
          <w:p>
            <w:pPr>
              <w:pStyle w:val="18"/>
            </w:pPr>
            <w:r>
              <w:t>发放</w:t>
            </w:r>
            <w:r>
              <w:rPr>
                <w:rFonts w:hint="eastAsia"/>
                <w:lang w:val="en-US" w:eastAsia="zh-CN"/>
              </w:rPr>
              <w:t>现有</w:t>
            </w:r>
            <w:r>
              <w:t>消防指战员202</w:t>
            </w:r>
            <w:r>
              <w:rPr>
                <w:rFonts w:hint="eastAsia"/>
                <w:lang w:val="en-US" w:eastAsia="zh-CN"/>
              </w:rPr>
              <w:t>5</w:t>
            </w:r>
            <w:r>
              <w:t>年改革性补贴</w:t>
            </w:r>
          </w:p>
        </w:tc>
        <w:tc>
          <w:tcPr>
            <w:tcW w:w="1800" w:type="dxa"/>
            <w:vAlign w:val="center"/>
          </w:tcPr>
          <w:p>
            <w:pPr>
              <w:pStyle w:val="18"/>
            </w:pPr>
            <w:r>
              <w:rPr>
                <w:rFonts w:hint="eastAsia"/>
                <w:lang w:val="en-US" w:eastAsia="zh-CN"/>
              </w:rPr>
              <w:t>7</w:t>
            </w:r>
            <w:r>
              <w:t>人</w:t>
            </w:r>
          </w:p>
        </w:tc>
        <w:tc>
          <w:tcPr>
            <w:tcW w:w="2601" w:type="dxa"/>
            <w:vAlign w:val="center"/>
          </w:tcPr>
          <w:p>
            <w:pPr>
              <w:pStyle w:val="18"/>
            </w:pPr>
            <w:r>
              <w:t>政策规定</w:t>
            </w:r>
            <w:r>
              <w:rPr>
                <w:rFonts w:hint="eastAsia"/>
                <w:lang w:eastAsia="zh-CN"/>
              </w:rPr>
              <w:t>和实际人数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continue"/>
            <w:vAlign w:val="center"/>
          </w:tcPr>
          <w:p/>
        </w:tc>
        <w:tc>
          <w:tcPr>
            <w:tcW w:w="1800" w:type="dxa"/>
            <w:vAlign w:val="center"/>
          </w:tcPr>
          <w:p>
            <w:pPr>
              <w:pStyle w:val="18"/>
            </w:pPr>
            <w:r>
              <w:t>质量指标</w:t>
            </w:r>
          </w:p>
        </w:tc>
        <w:tc>
          <w:tcPr>
            <w:tcW w:w="1879" w:type="dxa"/>
            <w:vAlign w:val="center"/>
          </w:tcPr>
          <w:p>
            <w:pPr>
              <w:pStyle w:val="18"/>
            </w:pPr>
            <w:r>
              <w:t xml:space="preserve">补贴标准执行准确率 </w:t>
            </w:r>
          </w:p>
        </w:tc>
        <w:tc>
          <w:tcPr>
            <w:tcW w:w="4078" w:type="dxa"/>
            <w:vAlign w:val="center"/>
          </w:tcPr>
          <w:p>
            <w:pPr>
              <w:pStyle w:val="18"/>
            </w:pPr>
            <w:r>
              <w:t xml:space="preserve">补贴标准执行准确率 </w:t>
            </w:r>
          </w:p>
        </w:tc>
        <w:tc>
          <w:tcPr>
            <w:tcW w:w="1800" w:type="dxa"/>
            <w:vAlign w:val="center"/>
          </w:tcPr>
          <w:p>
            <w:pPr>
              <w:pStyle w:val="18"/>
            </w:pPr>
            <w:r>
              <w:t>≥95百分比</w:t>
            </w:r>
          </w:p>
        </w:tc>
        <w:tc>
          <w:tcPr>
            <w:tcW w:w="2601" w:type="dxa"/>
            <w:vAlign w:val="center"/>
          </w:tcPr>
          <w:p>
            <w:pPr>
              <w:pStyle w:val="18"/>
            </w:pPr>
            <w:r>
              <w:t>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continue"/>
            <w:vAlign w:val="center"/>
          </w:tcPr>
          <w:p/>
        </w:tc>
        <w:tc>
          <w:tcPr>
            <w:tcW w:w="1800" w:type="dxa"/>
            <w:vAlign w:val="center"/>
          </w:tcPr>
          <w:p>
            <w:pPr>
              <w:pStyle w:val="18"/>
            </w:pPr>
            <w:r>
              <w:t>时效指标</w:t>
            </w:r>
          </w:p>
        </w:tc>
        <w:tc>
          <w:tcPr>
            <w:tcW w:w="1879" w:type="dxa"/>
            <w:vAlign w:val="center"/>
          </w:tcPr>
          <w:p>
            <w:pPr>
              <w:pStyle w:val="18"/>
            </w:pPr>
            <w:r>
              <w:t>按照时限发放完成</w:t>
            </w:r>
          </w:p>
        </w:tc>
        <w:tc>
          <w:tcPr>
            <w:tcW w:w="4078" w:type="dxa"/>
            <w:vAlign w:val="center"/>
          </w:tcPr>
          <w:p>
            <w:pPr>
              <w:pStyle w:val="18"/>
            </w:pPr>
            <w:r>
              <w:t>按照时限发放完成率</w:t>
            </w:r>
          </w:p>
        </w:tc>
        <w:tc>
          <w:tcPr>
            <w:tcW w:w="1800" w:type="dxa"/>
            <w:vAlign w:val="center"/>
          </w:tcPr>
          <w:p>
            <w:pPr>
              <w:pStyle w:val="18"/>
            </w:pPr>
            <w:r>
              <w:t xml:space="preserve">≥95百分比 </w:t>
            </w:r>
          </w:p>
        </w:tc>
        <w:tc>
          <w:tcPr>
            <w:tcW w:w="2601" w:type="dxa"/>
            <w:vAlign w:val="center"/>
          </w:tcPr>
          <w:p>
            <w:pPr>
              <w:pStyle w:val="18"/>
            </w:pPr>
            <w:r>
              <w:t>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continue"/>
            <w:vAlign w:val="center"/>
          </w:tcPr>
          <w:p/>
        </w:tc>
        <w:tc>
          <w:tcPr>
            <w:tcW w:w="1800" w:type="dxa"/>
            <w:vAlign w:val="center"/>
          </w:tcPr>
          <w:p>
            <w:pPr>
              <w:pStyle w:val="18"/>
            </w:pPr>
            <w:r>
              <w:t>成本指标</w:t>
            </w:r>
          </w:p>
        </w:tc>
        <w:tc>
          <w:tcPr>
            <w:tcW w:w="1879" w:type="dxa"/>
            <w:vAlign w:val="center"/>
          </w:tcPr>
          <w:p>
            <w:pPr>
              <w:pStyle w:val="18"/>
            </w:pPr>
            <w:r>
              <w:t>补贴成本</w:t>
            </w:r>
          </w:p>
        </w:tc>
        <w:tc>
          <w:tcPr>
            <w:tcW w:w="4078" w:type="dxa"/>
            <w:vAlign w:val="center"/>
          </w:tcPr>
          <w:p>
            <w:pPr>
              <w:pStyle w:val="18"/>
            </w:pPr>
            <w:r>
              <w:t>补贴成本</w:t>
            </w:r>
          </w:p>
        </w:tc>
        <w:tc>
          <w:tcPr>
            <w:tcW w:w="1800" w:type="dxa"/>
            <w:vAlign w:val="center"/>
          </w:tcPr>
          <w:p>
            <w:pPr>
              <w:pStyle w:val="18"/>
            </w:pPr>
            <w:r>
              <w:rPr>
                <w:rFonts w:hint="eastAsia"/>
                <w:lang w:val="en-US" w:eastAsia="zh-CN"/>
              </w:rPr>
              <w:t>23.66</w:t>
            </w:r>
            <w:r>
              <w:t>万元</w:t>
            </w:r>
          </w:p>
        </w:tc>
        <w:tc>
          <w:tcPr>
            <w:tcW w:w="2601" w:type="dxa"/>
            <w:vAlign w:val="center"/>
          </w:tcPr>
          <w:p>
            <w:pPr>
              <w:pStyle w:val="18"/>
            </w:pPr>
            <w:r>
              <w:t>财政预算安排基数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Align w:val="center"/>
          </w:tcPr>
          <w:p>
            <w:pPr>
              <w:pStyle w:val="19"/>
            </w:pPr>
            <w:r>
              <w:t>效益指标</w:t>
            </w:r>
          </w:p>
        </w:tc>
        <w:tc>
          <w:tcPr>
            <w:tcW w:w="1800" w:type="dxa"/>
            <w:vAlign w:val="center"/>
          </w:tcPr>
          <w:p>
            <w:pPr>
              <w:pStyle w:val="18"/>
            </w:pPr>
            <w:r>
              <w:t>社会效益指标</w:t>
            </w:r>
          </w:p>
        </w:tc>
        <w:tc>
          <w:tcPr>
            <w:tcW w:w="1879" w:type="dxa"/>
            <w:vAlign w:val="center"/>
          </w:tcPr>
          <w:p>
            <w:pPr>
              <w:pStyle w:val="18"/>
            </w:pPr>
            <w:r>
              <w:t>落实消防救援队伍人员改革性补贴</w:t>
            </w:r>
          </w:p>
        </w:tc>
        <w:tc>
          <w:tcPr>
            <w:tcW w:w="4078" w:type="dxa"/>
            <w:vAlign w:val="center"/>
          </w:tcPr>
          <w:p>
            <w:pPr>
              <w:pStyle w:val="18"/>
            </w:pPr>
            <w:r>
              <w:t>按政策落实消防救援队伍人员改革性补贴</w:t>
            </w:r>
          </w:p>
        </w:tc>
        <w:tc>
          <w:tcPr>
            <w:tcW w:w="1800" w:type="dxa"/>
            <w:vAlign w:val="center"/>
          </w:tcPr>
          <w:p>
            <w:pPr>
              <w:pStyle w:val="18"/>
            </w:pPr>
            <w:r>
              <w:t>≥95百分比</w:t>
            </w:r>
          </w:p>
        </w:tc>
        <w:tc>
          <w:tcPr>
            <w:tcW w:w="2601" w:type="dxa"/>
            <w:vAlign w:val="center"/>
          </w:tcPr>
          <w:p>
            <w:pPr>
              <w:pStyle w:val="18"/>
            </w:pPr>
            <w:r>
              <w:t xml:space="preserve">政策规定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Align w:val="center"/>
          </w:tcPr>
          <w:p>
            <w:pPr>
              <w:pStyle w:val="19"/>
            </w:pPr>
            <w:r>
              <w:t>满意度指标</w:t>
            </w:r>
          </w:p>
        </w:tc>
        <w:tc>
          <w:tcPr>
            <w:tcW w:w="1800" w:type="dxa"/>
            <w:vAlign w:val="center"/>
          </w:tcPr>
          <w:p>
            <w:pPr>
              <w:pStyle w:val="18"/>
            </w:pPr>
            <w:r>
              <w:t>服务对象满意度指标</w:t>
            </w:r>
          </w:p>
        </w:tc>
        <w:tc>
          <w:tcPr>
            <w:tcW w:w="1879" w:type="dxa"/>
            <w:vAlign w:val="center"/>
          </w:tcPr>
          <w:p>
            <w:pPr>
              <w:pStyle w:val="18"/>
            </w:pPr>
            <w:r>
              <w:t>消防指战员满意度</w:t>
            </w:r>
          </w:p>
        </w:tc>
        <w:tc>
          <w:tcPr>
            <w:tcW w:w="4078" w:type="dxa"/>
            <w:vAlign w:val="center"/>
          </w:tcPr>
          <w:p>
            <w:pPr>
              <w:pStyle w:val="18"/>
            </w:pPr>
            <w:r>
              <w:t>消防指战员满意度</w:t>
            </w:r>
          </w:p>
        </w:tc>
        <w:tc>
          <w:tcPr>
            <w:tcW w:w="1800" w:type="dxa"/>
            <w:vAlign w:val="center"/>
          </w:tcPr>
          <w:p>
            <w:pPr>
              <w:pStyle w:val="18"/>
            </w:pPr>
            <w:r>
              <w:t>≥95百分比</w:t>
            </w:r>
          </w:p>
        </w:tc>
        <w:tc>
          <w:tcPr>
            <w:tcW w:w="2601" w:type="dxa"/>
            <w:vAlign w:val="center"/>
          </w:tcPr>
          <w:p>
            <w:pPr>
              <w:pStyle w:val="18"/>
            </w:pPr>
            <w:r>
              <w:t>调查问卷</w:t>
            </w:r>
          </w:p>
        </w:tc>
      </w:tr>
    </w:tbl>
    <w:p>
      <w:pPr>
        <w:sectPr>
          <w:pgSz w:w="16840" w:h="11900" w:orient="landscape"/>
          <w:pgMar w:top="1304" w:right="1134" w:bottom="1304" w:left="198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.消防业务经费绩效目标表</w:t>
      </w:r>
    </w:p>
    <w:tbl>
      <w:tblPr>
        <w:tblStyle w:val="11"/>
        <w:tblW w:w="1395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2239"/>
        <w:gridCol w:w="1840"/>
        <w:gridCol w:w="1800"/>
        <w:gridCol w:w="260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358" w:type="dxa"/>
            <w:gridSpan w:val="6"/>
            <w:tcBorders>
              <w:top w:val="single" w:color="FFFFFF" w:sz="6" w:space="0"/>
              <w:left w:val="single" w:color="FFFFFF" w:sz="6" w:space="0"/>
              <w:right w:val="single" w:color="FFFFFF" w:sz="6" w:space="0"/>
            </w:tcBorders>
            <w:vAlign w:val="center"/>
          </w:tcPr>
          <w:p>
            <w:pPr>
              <w:pStyle w:val="22"/>
            </w:pPr>
            <w:r>
              <w:t>825</w:t>
            </w:r>
            <w:r>
              <w:rPr>
                <w:rFonts w:hint="eastAsia"/>
                <w:lang w:val="en-US" w:eastAsia="zh-CN"/>
              </w:rPr>
              <w:t>001</w:t>
            </w:r>
            <w:r>
              <w:t>涞水县消防救援大队本级</w:t>
            </w:r>
          </w:p>
        </w:tc>
        <w:tc>
          <w:tcPr>
            <w:tcW w:w="2600"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Align w:val="center"/>
          </w:tcPr>
          <w:p>
            <w:pPr>
              <w:pStyle w:val="16"/>
            </w:pPr>
            <w:r>
              <w:t>项目编码</w:t>
            </w:r>
          </w:p>
        </w:tc>
        <w:tc>
          <w:tcPr>
            <w:tcW w:w="3679" w:type="dxa"/>
            <w:gridSpan w:val="2"/>
            <w:vAlign w:val="center"/>
          </w:tcPr>
          <w:p>
            <w:pPr>
              <w:pStyle w:val="18"/>
            </w:pPr>
            <w:r>
              <w:t>13062325P00942410002M</w:t>
            </w:r>
          </w:p>
        </w:tc>
        <w:tc>
          <w:tcPr>
            <w:tcW w:w="2239" w:type="dxa"/>
            <w:vAlign w:val="center"/>
          </w:tcPr>
          <w:p>
            <w:pPr>
              <w:pStyle w:val="16"/>
            </w:pPr>
            <w:r>
              <w:t>项目名称</w:t>
            </w:r>
          </w:p>
        </w:tc>
        <w:tc>
          <w:tcPr>
            <w:tcW w:w="6240" w:type="dxa"/>
            <w:gridSpan w:val="3"/>
            <w:vAlign w:val="center"/>
          </w:tcPr>
          <w:p>
            <w:pPr>
              <w:pStyle w:val="18"/>
            </w:pPr>
            <w:r>
              <w:t>消防业务经费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restart"/>
            <w:vAlign w:val="center"/>
          </w:tcPr>
          <w:p>
            <w:pPr>
              <w:pStyle w:val="16"/>
            </w:pPr>
            <w:r>
              <w:t>预算规模及资金用途</w:t>
            </w:r>
          </w:p>
        </w:tc>
        <w:tc>
          <w:tcPr>
            <w:tcW w:w="1800" w:type="dxa"/>
            <w:vAlign w:val="center"/>
          </w:tcPr>
          <w:p>
            <w:pPr>
              <w:pStyle w:val="16"/>
            </w:pPr>
            <w:r>
              <w:t>预算数</w:t>
            </w:r>
          </w:p>
        </w:tc>
        <w:tc>
          <w:tcPr>
            <w:tcW w:w="1879" w:type="dxa"/>
            <w:vAlign w:val="center"/>
          </w:tcPr>
          <w:p>
            <w:pPr>
              <w:pStyle w:val="18"/>
            </w:pPr>
            <w:r>
              <w:t>228.00</w:t>
            </w:r>
          </w:p>
        </w:tc>
        <w:tc>
          <w:tcPr>
            <w:tcW w:w="2239" w:type="dxa"/>
            <w:vAlign w:val="center"/>
          </w:tcPr>
          <w:p>
            <w:pPr>
              <w:pStyle w:val="16"/>
            </w:pPr>
            <w:r>
              <w:t>其中：财政    资金</w:t>
            </w:r>
          </w:p>
        </w:tc>
        <w:tc>
          <w:tcPr>
            <w:tcW w:w="1840" w:type="dxa"/>
            <w:vAlign w:val="center"/>
          </w:tcPr>
          <w:p>
            <w:pPr>
              <w:pStyle w:val="18"/>
            </w:pPr>
            <w:r>
              <w:t>228.00</w:t>
            </w:r>
          </w:p>
        </w:tc>
        <w:tc>
          <w:tcPr>
            <w:tcW w:w="1800" w:type="dxa"/>
            <w:vAlign w:val="center"/>
          </w:tcPr>
          <w:p>
            <w:pPr>
              <w:pStyle w:val="16"/>
            </w:pPr>
            <w:r>
              <w:t>其他资金</w:t>
            </w:r>
          </w:p>
        </w:tc>
        <w:tc>
          <w:tcPr>
            <w:tcW w:w="2600"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continue"/>
            <w:vAlign w:val="top"/>
          </w:tcPr>
          <w:p/>
        </w:tc>
        <w:tc>
          <w:tcPr>
            <w:tcW w:w="12158" w:type="dxa"/>
            <w:gridSpan w:val="6"/>
            <w:vAlign w:val="center"/>
          </w:tcPr>
          <w:p>
            <w:pPr>
              <w:pStyle w:val="18"/>
            </w:pPr>
            <w:r>
              <w:t>通过实施本项目，保障消防大队日常正常运转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restart"/>
            <w:vAlign w:val="center"/>
          </w:tcPr>
          <w:p>
            <w:pPr>
              <w:pStyle w:val="16"/>
            </w:pPr>
            <w:r>
              <w:t>资金支出计划（%）</w:t>
            </w:r>
          </w:p>
        </w:tc>
        <w:tc>
          <w:tcPr>
            <w:tcW w:w="3679" w:type="dxa"/>
            <w:gridSpan w:val="2"/>
            <w:vAlign w:val="center"/>
          </w:tcPr>
          <w:p>
            <w:pPr>
              <w:pStyle w:val="16"/>
            </w:pPr>
            <w:r>
              <w:t>3月底</w:t>
            </w:r>
          </w:p>
        </w:tc>
        <w:tc>
          <w:tcPr>
            <w:tcW w:w="2239" w:type="dxa"/>
            <w:vAlign w:val="center"/>
          </w:tcPr>
          <w:p>
            <w:pPr>
              <w:pStyle w:val="16"/>
            </w:pPr>
            <w:r>
              <w:t>6月底</w:t>
            </w:r>
          </w:p>
        </w:tc>
        <w:tc>
          <w:tcPr>
            <w:tcW w:w="1840" w:type="dxa"/>
            <w:vAlign w:val="center"/>
          </w:tcPr>
          <w:p>
            <w:pPr>
              <w:pStyle w:val="16"/>
            </w:pPr>
            <w:r>
              <w:t>10月底</w:t>
            </w:r>
          </w:p>
        </w:tc>
        <w:tc>
          <w:tcPr>
            <w:tcW w:w="4400"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continue"/>
            <w:vAlign w:val="top"/>
          </w:tcPr>
          <w:p/>
        </w:tc>
        <w:tc>
          <w:tcPr>
            <w:tcW w:w="3679" w:type="dxa"/>
            <w:gridSpan w:val="2"/>
            <w:textDirection w:val="lrTb"/>
            <w:vAlign w:val="center"/>
          </w:tcPr>
          <w:p>
            <w:pPr>
              <w:pStyle w:val="19"/>
            </w:pPr>
            <w:r>
              <w:rPr>
                <w:rFonts w:hint="eastAsia"/>
                <w:lang w:val="en-US" w:eastAsia="zh-CN"/>
              </w:rPr>
              <w:t>25</w:t>
            </w:r>
            <w:r>
              <w:t>%</w:t>
            </w:r>
          </w:p>
        </w:tc>
        <w:tc>
          <w:tcPr>
            <w:tcW w:w="2239" w:type="dxa"/>
            <w:textDirection w:val="lrTb"/>
            <w:vAlign w:val="center"/>
          </w:tcPr>
          <w:p>
            <w:pPr>
              <w:pStyle w:val="19"/>
            </w:pPr>
            <w:r>
              <w:rPr>
                <w:rFonts w:hint="eastAsia"/>
                <w:lang w:val="en-US" w:eastAsia="zh-CN"/>
              </w:rPr>
              <w:t>50</w:t>
            </w:r>
            <w:r>
              <w:t>%</w:t>
            </w:r>
          </w:p>
        </w:tc>
        <w:tc>
          <w:tcPr>
            <w:tcW w:w="1840" w:type="dxa"/>
            <w:textDirection w:val="lrTb"/>
            <w:vAlign w:val="center"/>
          </w:tcPr>
          <w:p>
            <w:pPr>
              <w:pStyle w:val="19"/>
            </w:pPr>
            <w:r>
              <w:rPr>
                <w:rFonts w:hint="eastAsia"/>
                <w:lang w:val="en-US" w:eastAsia="zh-CN"/>
              </w:rPr>
              <w:t>75</w:t>
            </w:r>
            <w:r>
              <w:t>%</w:t>
            </w:r>
          </w:p>
        </w:tc>
        <w:tc>
          <w:tcPr>
            <w:tcW w:w="4400" w:type="dxa"/>
            <w:gridSpan w:val="2"/>
            <w:textDirection w:val="lrTb"/>
            <w:vAlign w:val="center"/>
          </w:tcPr>
          <w:p>
            <w:pPr>
              <w:pStyle w:val="19"/>
            </w:pPr>
            <w:r>
              <w:rPr>
                <w:rFonts w:hint="eastAsia"/>
                <w:lang w:val="en-US" w:eastAsia="zh-CN"/>
              </w:rPr>
              <w:t>1</w:t>
            </w:r>
            <w:r>
              <w:t>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Align w:val="center"/>
          </w:tcPr>
          <w:p>
            <w:pPr>
              <w:pStyle w:val="16"/>
            </w:pPr>
            <w:r>
              <w:t>绩效目标</w:t>
            </w:r>
          </w:p>
        </w:tc>
        <w:tc>
          <w:tcPr>
            <w:tcW w:w="12158" w:type="dxa"/>
            <w:gridSpan w:val="6"/>
            <w:vAlign w:val="center"/>
          </w:tcPr>
          <w:p>
            <w:pPr>
              <w:pStyle w:val="18"/>
            </w:pPr>
            <w:r>
              <w:t>1.通过实施本项目，保障消防大队日常正常运转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4078"/>
        <w:gridCol w:w="1800"/>
        <w:gridCol w:w="26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800" w:type="dxa"/>
            <w:vAlign w:val="center"/>
          </w:tcPr>
          <w:p>
            <w:pPr>
              <w:pStyle w:val="16"/>
            </w:pPr>
            <w:r>
              <w:t>一级指标</w:t>
            </w:r>
          </w:p>
        </w:tc>
        <w:tc>
          <w:tcPr>
            <w:tcW w:w="1800" w:type="dxa"/>
            <w:vAlign w:val="center"/>
          </w:tcPr>
          <w:p>
            <w:pPr>
              <w:pStyle w:val="16"/>
            </w:pPr>
            <w:r>
              <w:t>二级指标</w:t>
            </w:r>
          </w:p>
        </w:tc>
        <w:tc>
          <w:tcPr>
            <w:tcW w:w="1879" w:type="dxa"/>
            <w:vAlign w:val="center"/>
          </w:tcPr>
          <w:p>
            <w:pPr>
              <w:pStyle w:val="16"/>
            </w:pPr>
            <w:r>
              <w:t>三级指标</w:t>
            </w:r>
          </w:p>
        </w:tc>
        <w:tc>
          <w:tcPr>
            <w:tcW w:w="4078" w:type="dxa"/>
            <w:vAlign w:val="center"/>
          </w:tcPr>
          <w:p>
            <w:pPr>
              <w:pStyle w:val="16"/>
            </w:pPr>
            <w:r>
              <w:t>绩效指标描述</w:t>
            </w:r>
          </w:p>
        </w:tc>
        <w:tc>
          <w:tcPr>
            <w:tcW w:w="1800" w:type="dxa"/>
            <w:vAlign w:val="center"/>
          </w:tcPr>
          <w:p>
            <w:pPr>
              <w:pStyle w:val="16"/>
            </w:pPr>
            <w:r>
              <w:t>指标值</w:t>
            </w:r>
          </w:p>
        </w:tc>
        <w:tc>
          <w:tcPr>
            <w:tcW w:w="2601"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restart"/>
            <w:vAlign w:val="center"/>
          </w:tcPr>
          <w:p>
            <w:pPr>
              <w:pStyle w:val="19"/>
            </w:pPr>
            <w:r>
              <w:t>产出指标</w:t>
            </w:r>
          </w:p>
        </w:tc>
        <w:tc>
          <w:tcPr>
            <w:tcW w:w="1800" w:type="dxa"/>
            <w:vAlign w:val="center"/>
          </w:tcPr>
          <w:p>
            <w:pPr>
              <w:pStyle w:val="18"/>
            </w:pPr>
            <w:r>
              <w:t>数量指标</w:t>
            </w:r>
          </w:p>
        </w:tc>
        <w:tc>
          <w:tcPr>
            <w:tcW w:w="1879" w:type="dxa"/>
            <w:vAlign w:val="center"/>
          </w:tcPr>
          <w:p>
            <w:pPr>
              <w:pStyle w:val="18"/>
            </w:pPr>
            <w:r>
              <w:t>劳务派遣人员数量</w:t>
            </w:r>
          </w:p>
        </w:tc>
        <w:tc>
          <w:tcPr>
            <w:tcW w:w="4078" w:type="dxa"/>
            <w:vAlign w:val="center"/>
          </w:tcPr>
          <w:p>
            <w:pPr>
              <w:pStyle w:val="18"/>
            </w:pPr>
            <w:r>
              <w:t>专职消防员及文员、职工数量</w:t>
            </w:r>
          </w:p>
        </w:tc>
        <w:tc>
          <w:tcPr>
            <w:tcW w:w="1800" w:type="dxa"/>
            <w:vAlign w:val="center"/>
          </w:tcPr>
          <w:p>
            <w:pPr>
              <w:pStyle w:val="18"/>
            </w:pPr>
            <w:r>
              <w:t>90人</w:t>
            </w:r>
          </w:p>
        </w:tc>
        <w:tc>
          <w:tcPr>
            <w:tcW w:w="2601" w:type="dxa"/>
            <w:vAlign w:val="center"/>
          </w:tcPr>
          <w:p>
            <w:pPr>
              <w:pStyle w:val="18"/>
            </w:pPr>
            <w:r>
              <w:t>政策规定和工作需要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continue"/>
            <w:vAlign w:val="center"/>
          </w:tcPr>
          <w:p/>
        </w:tc>
        <w:tc>
          <w:tcPr>
            <w:tcW w:w="1800" w:type="dxa"/>
            <w:vAlign w:val="center"/>
          </w:tcPr>
          <w:p>
            <w:pPr>
              <w:pStyle w:val="18"/>
            </w:pPr>
            <w:r>
              <w:t>质量指标</w:t>
            </w:r>
          </w:p>
        </w:tc>
        <w:tc>
          <w:tcPr>
            <w:tcW w:w="1879" w:type="dxa"/>
            <w:vAlign w:val="center"/>
          </w:tcPr>
          <w:p>
            <w:pPr>
              <w:pStyle w:val="18"/>
            </w:pPr>
            <w:r>
              <w:t xml:space="preserve">运行保障率 </w:t>
            </w:r>
          </w:p>
        </w:tc>
        <w:tc>
          <w:tcPr>
            <w:tcW w:w="4078" w:type="dxa"/>
            <w:vAlign w:val="center"/>
          </w:tcPr>
          <w:p>
            <w:pPr>
              <w:pStyle w:val="18"/>
            </w:pPr>
            <w:r>
              <w:t>各项日常工作保障率</w:t>
            </w:r>
          </w:p>
        </w:tc>
        <w:tc>
          <w:tcPr>
            <w:tcW w:w="1800" w:type="dxa"/>
            <w:vAlign w:val="center"/>
          </w:tcPr>
          <w:p>
            <w:pPr>
              <w:pStyle w:val="18"/>
            </w:pPr>
            <w:r>
              <w:t>≥95百分比</w:t>
            </w:r>
          </w:p>
        </w:tc>
        <w:tc>
          <w:tcPr>
            <w:tcW w:w="2601" w:type="dxa"/>
            <w:vAlign w:val="center"/>
          </w:tcPr>
          <w:p>
            <w:pPr>
              <w:pStyle w:val="18"/>
            </w:pPr>
            <w:r>
              <w:t>政策规定和工作需要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continue"/>
            <w:vAlign w:val="center"/>
          </w:tcPr>
          <w:p/>
        </w:tc>
        <w:tc>
          <w:tcPr>
            <w:tcW w:w="1800" w:type="dxa"/>
            <w:vAlign w:val="center"/>
          </w:tcPr>
          <w:p>
            <w:pPr>
              <w:pStyle w:val="18"/>
            </w:pPr>
            <w:r>
              <w:t>时效指标</w:t>
            </w:r>
          </w:p>
        </w:tc>
        <w:tc>
          <w:tcPr>
            <w:tcW w:w="1879" w:type="dxa"/>
            <w:vAlign w:val="center"/>
          </w:tcPr>
          <w:p>
            <w:pPr>
              <w:pStyle w:val="18"/>
            </w:pPr>
            <w:r>
              <w:t>经费保障及时性</w:t>
            </w:r>
          </w:p>
        </w:tc>
        <w:tc>
          <w:tcPr>
            <w:tcW w:w="4078" w:type="dxa"/>
            <w:vAlign w:val="center"/>
          </w:tcPr>
          <w:p>
            <w:pPr>
              <w:pStyle w:val="18"/>
            </w:pPr>
            <w:r>
              <w:t>及时保障各项日常办公需要</w:t>
            </w:r>
          </w:p>
        </w:tc>
        <w:tc>
          <w:tcPr>
            <w:tcW w:w="1800" w:type="dxa"/>
            <w:vAlign w:val="center"/>
          </w:tcPr>
          <w:p>
            <w:pPr>
              <w:pStyle w:val="18"/>
            </w:pPr>
            <w:r>
              <w:t>≥95百分比</w:t>
            </w:r>
          </w:p>
        </w:tc>
        <w:tc>
          <w:tcPr>
            <w:tcW w:w="2601" w:type="dxa"/>
            <w:vAlign w:val="center"/>
          </w:tcPr>
          <w:p>
            <w:pPr>
              <w:pStyle w:val="18"/>
            </w:pPr>
            <w:r>
              <w:t>政策规定和工作需要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continue"/>
            <w:vAlign w:val="center"/>
          </w:tcPr>
          <w:p/>
        </w:tc>
        <w:tc>
          <w:tcPr>
            <w:tcW w:w="1800" w:type="dxa"/>
            <w:vAlign w:val="center"/>
          </w:tcPr>
          <w:p>
            <w:pPr>
              <w:pStyle w:val="18"/>
            </w:pPr>
            <w:r>
              <w:t>成本指标</w:t>
            </w:r>
          </w:p>
        </w:tc>
        <w:tc>
          <w:tcPr>
            <w:tcW w:w="1879" w:type="dxa"/>
            <w:vAlign w:val="center"/>
          </w:tcPr>
          <w:p>
            <w:pPr>
              <w:pStyle w:val="18"/>
            </w:pPr>
            <w:r>
              <w:t>日常公用经费开支标准</w:t>
            </w:r>
          </w:p>
        </w:tc>
        <w:tc>
          <w:tcPr>
            <w:tcW w:w="4078" w:type="dxa"/>
            <w:vAlign w:val="center"/>
          </w:tcPr>
          <w:p>
            <w:pPr>
              <w:pStyle w:val="18"/>
            </w:pPr>
            <w:r>
              <w:t>办公费、水电费、印刷费、取暖费、物业管理费、专用材料、专用燃料费等</w:t>
            </w:r>
          </w:p>
        </w:tc>
        <w:tc>
          <w:tcPr>
            <w:tcW w:w="1800" w:type="dxa"/>
            <w:vAlign w:val="center"/>
          </w:tcPr>
          <w:p>
            <w:pPr>
              <w:pStyle w:val="18"/>
            </w:pPr>
            <w:r>
              <w:t>228预算安排</w:t>
            </w:r>
          </w:p>
        </w:tc>
        <w:tc>
          <w:tcPr>
            <w:tcW w:w="2601" w:type="dxa"/>
            <w:vAlign w:val="center"/>
          </w:tcPr>
          <w:p>
            <w:pPr>
              <w:pStyle w:val="18"/>
            </w:pPr>
            <w:r>
              <w:t>政策规定和工作需要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Align w:val="center"/>
          </w:tcPr>
          <w:p>
            <w:pPr>
              <w:pStyle w:val="19"/>
            </w:pPr>
            <w:r>
              <w:t>效益指标</w:t>
            </w:r>
          </w:p>
        </w:tc>
        <w:tc>
          <w:tcPr>
            <w:tcW w:w="1800" w:type="dxa"/>
            <w:vAlign w:val="center"/>
          </w:tcPr>
          <w:p>
            <w:pPr>
              <w:pStyle w:val="18"/>
            </w:pPr>
            <w:r>
              <w:t>社会效益指标</w:t>
            </w:r>
          </w:p>
        </w:tc>
        <w:tc>
          <w:tcPr>
            <w:tcW w:w="1879" w:type="dxa"/>
            <w:vAlign w:val="center"/>
          </w:tcPr>
          <w:p>
            <w:pPr>
              <w:pStyle w:val="18"/>
            </w:pPr>
            <w:r>
              <w:t>保障日常办公需维持正常运转</w:t>
            </w:r>
          </w:p>
        </w:tc>
        <w:tc>
          <w:tcPr>
            <w:tcW w:w="4078" w:type="dxa"/>
            <w:vAlign w:val="center"/>
          </w:tcPr>
          <w:p>
            <w:pPr>
              <w:pStyle w:val="18"/>
            </w:pPr>
            <w:r>
              <w:t>保障日常办公需维持正常运转</w:t>
            </w:r>
          </w:p>
        </w:tc>
        <w:tc>
          <w:tcPr>
            <w:tcW w:w="1800" w:type="dxa"/>
            <w:vAlign w:val="center"/>
          </w:tcPr>
          <w:p>
            <w:pPr>
              <w:pStyle w:val="18"/>
            </w:pPr>
            <w:r>
              <w:t>≥90有效保障</w:t>
            </w:r>
          </w:p>
        </w:tc>
        <w:tc>
          <w:tcPr>
            <w:tcW w:w="2601" w:type="dxa"/>
            <w:vAlign w:val="center"/>
          </w:tcPr>
          <w:p>
            <w:pPr>
              <w:pStyle w:val="18"/>
            </w:pPr>
            <w:r>
              <w:t>政策规定和工作需要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Align w:val="center"/>
          </w:tcPr>
          <w:p>
            <w:pPr>
              <w:pStyle w:val="19"/>
            </w:pPr>
            <w:r>
              <w:t>满意度指标</w:t>
            </w:r>
          </w:p>
        </w:tc>
        <w:tc>
          <w:tcPr>
            <w:tcW w:w="1800" w:type="dxa"/>
            <w:vAlign w:val="center"/>
          </w:tcPr>
          <w:p>
            <w:pPr>
              <w:pStyle w:val="18"/>
            </w:pPr>
            <w:r>
              <w:t>服务对象满意度指标</w:t>
            </w:r>
          </w:p>
        </w:tc>
        <w:tc>
          <w:tcPr>
            <w:tcW w:w="1879" w:type="dxa"/>
            <w:vAlign w:val="center"/>
          </w:tcPr>
          <w:p>
            <w:pPr>
              <w:pStyle w:val="18"/>
            </w:pPr>
            <w:r>
              <w:t>消防工作人员</w:t>
            </w:r>
          </w:p>
        </w:tc>
        <w:tc>
          <w:tcPr>
            <w:tcW w:w="4078" w:type="dxa"/>
            <w:vAlign w:val="center"/>
          </w:tcPr>
          <w:p>
            <w:pPr>
              <w:pStyle w:val="18"/>
            </w:pPr>
            <w:r>
              <w:t>考察消防工作人员满意度</w:t>
            </w:r>
          </w:p>
        </w:tc>
        <w:tc>
          <w:tcPr>
            <w:tcW w:w="1800" w:type="dxa"/>
            <w:vAlign w:val="center"/>
          </w:tcPr>
          <w:p>
            <w:pPr>
              <w:pStyle w:val="18"/>
            </w:pPr>
            <w:r>
              <w:t>≥90百分比</w:t>
            </w:r>
          </w:p>
        </w:tc>
        <w:tc>
          <w:tcPr>
            <w:tcW w:w="2601" w:type="dxa"/>
            <w:vAlign w:val="center"/>
          </w:tcPr>
          <w:p>
            <w:pPr>
              <w:pStyle w:val="18"/>
            </w:pPr>
            <w:r>
              <w:t>调查问卷</w:t>
            </w:r>
          </w:p>
        </w:tc>
      </w:tr>
    </w:tbl>
    <w:p>
      <w:pPr>
        <w:sectPr>
          <w:pgSz w:w="16840" w:h="11900" w:orient="landscape"/>
          <w:pgMar w:top="1304" w:right="1134" w:bottom="1304" w:left="1984" w:header="720" w:footer="720" w:gutter="0"/>
          <w:cols w:space="720" w:num="1"/>
        </w:sectPr>
      </w:pPr>
    </w:p>
    <w:p>
      <w:pPr>
        <w:spacing w:before="0" w:after="0"/>
        <w:ind w:firstLine="560"/>
        <w:jc w:val="left"/>
        <w:outlineLvl w:val="3"/>
      </w:pPr>
      <w:bookmarkStart w:id="5" w:name="_Toc_4_4_0000000011"/>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.专职消防员绩效目标表</w:t>
      </w:r>
      <w:bookmarkEnd w:id="5"/>
    </w:p>
    <w:tbl>
      <w:tblPr>
        <w:tblStyle w:val="11"/>
        <w:tblW w:w="1395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2239"/>
        <w:gridCol w:w="1840"/>
        <w:gridCol w:w="1800"/>
        <w:gridCol w:w="260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358" w:type="dxa"/>
            <w:gridSpan w:val="6"/>
            <w:tcBorders>
              <w:top w:val="single" w:color="FFFFFF" w:sz="6" w:space="0"/>
              <w:left w:val="single" w:color="FFFFFF" w:sz="6" w:space="0"/>
              <w:right w:val="single" w:color="FFFFFF" w:sz="6" w:space="0"/>
            </w:tcBorders>
            <w:vAlign w:val="center"/>
          </w:tcPr>
          <w:p>
            <w:pPr>
              <w:pStyle w:val="22"/>
            </w:pPr>
            <w:r>
              <w:t>825</w:t>
            </w:r>
            <w:r>
              <w:rPr>
                <w:rFonts w:hint="eastAsia"/>
                <w:lang w:val="en-US" w:eastAsia="zh-CN"/>
              </w:rPr>
              <w:t>001</w:t>
            </w:r>
            <w:r>
              <w:t>涞水县消防救援大队本级</w:t>
            </w:r>
          </w:p>
        </w:tc>
        <w:tc>
          <w:tcPr>
            <w:tcW w:w="2600"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Align w:val="center"/>
          </w:tcPr>
          <w:p>
            <w:pPr>
              <w:pStyle w:val="16"/>
            </w:pPr>
            <w:r>
              <w:t>项目编码</w:t>
            </w:r>
          </w:p>
        </w:tc>
        <w:tc>
          <w:tcPr>
            <w:tcW w:w="3679" w:type="dxa"/>
            <w:gridSpan w:val="2"/>
            <w:vAlign w:val="center"/>
          </w:tcPr>
          <w:p>
            <w:pPr>
              <w:pStyle w:val="18"/>
            </w:pPr>
            <w:r>
              <w:t>13062325P00748610043A</w:t>
            </w:r>
          </w:p>
        </w:tc>
        <w:tc>
          <w:tcPr>
            <w:tcW w:w="2239" w:type="dxa"/>
            <w:vAlign w:val="center"/>
          </w:tcPr>
          <w:p>
            <w:pPr>
              <w:pStyle w:val="16"/>
            </w:pPr>
            <w:r>
              <w:t>项目名称</w:t>
            </w:r>
          </w:p>
        </w:tc>
        <w:tc>
          <w:tcPr>
            <w:tcW w:w="6240" w:type="dxa"/>
            <w:gridSpan w:val="3"/>
            <w:vAlign w:val="center"/>
          </w:tcPr>
          <w:p>
            <w:pPr>
              <w:pStyle w:val="18"/>
            </w:pPr>
            <w:r>
              <w:t>专职消防员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restart"/>
            <w:vAlign w:val="center"/>
          </w:tcPr>
          <w:p>
            <w:pPr>
              <w:pStyle w:val="16"/>
            </w:pPr>
            <w:r>
              <w:t>预算规模及资金用途</w:t>
            </w:r>
          </w:p>
        </w:tc>
        <w:tc>
          <w:tcPr>
            <w:tcW w:w="1800" w:type="dxa"/>
            <w:vAlign w:val="center"/>
          </w:tcPr>
          <w:p>
            <w:pPr>
              <w:pStyle w:val="16"/>
            </w:pPr>
            <w:r>
              <w:t>预算数</w:t>
            </w:r>
          </w:p>
        </w:tc>
        <w:tc>
          <w:tcPr>
            <w:tcW w:w="1879" w:type="dxa"/>
            <w:vAlign w:val="center"/>
          </w:tcPr>
          <w:p>
            <w:pPr>
              <w:pStyle w:val="18"/>
            </w:pPr>
            <w:r>
              <w:t>781.41</w:t>
            </w:r>
          </w:p>
        </w:tc>
        <w:tc>
          <w:tcPr>
            <w:tcW w:w="2239" w:type="dxa"/>
            <w:vAlign w:val="center"/>
          </w:tcPr>
          <w:p>
            <w:pPr>
              <w:pStyle w:val="16"/>
            </w:pPr>
            <w:r>
              <w:t>其中：财政    资金</w:t>
            </w:r>
          </w:p>
        </w:tc>
        <w:tc>
          <w:tcPr>
            <w:tcW w:w="1840" w:type="dxa"/>
            <w:vAlign w:val="center"/>
          </w:tcPr>
          <w:p>
            <w:pPr>
              <w:pStyle w:val="18"/>
            </w:pPr>
            <w:r>
              <w:t>781.41</w:t>
            </w:r>
          </w:p>
        </w:tc>
        <w:tc>
          <w:tcPr>
            <w:tcW w:w="1800" w:type="dxa"/>
            <w:vAlign w:val="center"/>
          </w:tcPr>
          <w:p>
            <w:pPr>
              <w:pStyle w:val="16"/>
            </w:pPr>
            <w:r>
              <w:t>其他资金</w:t>
            </w:r>
          </w:p>
        </w:tc>
        <w:tc>
          <w:tcPr>
            <w:tcW w:w="2600"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continue"/>
            <w:vAlign w:val="top"/>
          </w:tcPr>
          <w:p/>
        </w:tc>
        <w:tc>
          <w:tcPr>
            <w:tcW w:w="12158" w:type="dxa"/>
            <w:gridSpan w:val="6"/>
            <w:vAlign w:val="center"/>
          </w:tcPr>
          <w:p>
            <w:pPr>
              <w:pStyle w:val="18"/>
            </w:pPr>
            <w:r>
              <w:t>通过完成此项目，保障消防大队人员工资、保险、伙食及被装等支出。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restart"/>
            <w:vAlign w:val="center"/>
          </w:tcPr>
          <w:p>
            <w:pPr>
              <w:pStyle w:val="16"/>
            </w:pPr>
            <w:r>
              <w:t>资金支出计划（%）</w:t>
            </w:r>
          </w:p>
        </w:tc>
        <w:tc>
          <w:tcPr>
            <w:tcW w:w="3679" w:type="dxa"/>
            <w:gridSpan w:val="2"/>
            <w:vAlign w:val="center"/>
          </w:tcPr>
          <w:p>
            <w:pPr>
              <w:pStyle w:val="16"/>
            </w:pPr>
            <w:r>
              <w:t>3月底</w:t>
            </w:r>
          </w:p>
        </w:tc>
        <w:tc>
          <w:tcPr>
            <w:tcW w:w="2239" w:type="dxa"/>
            <w:vAlign w:val="center"/>
          </w:tcPr>
          <w:p>
            <w:pPr>
              <w:pStyle w:val="16"/>
            </w:pPr>
            <w:r>
              <w:t>6月底</w:t>
            </w:r>
          </w:p>
        </w:tc>
        <w:tc>
          <w:tcPr>
            <w:tcW w:w="1840" w:type="dxa"/>
            <w:vAlign w:val="center"/>
          </w:tcPr>
          <w:p>
            <w:pPr>
              <w:pStyle w:val="16"/>
            </w:pPr>
            <w:r>
              <w:t>10月底</w:t>
            </w:r>
          </w:p>
        </w:tc>
        <w:tc>
          <w:tcPr>
            <w:tcW w:w="4400"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continue"/>
            <w:vAlign w:val="top"/>
          </w:tcPr>
          <w:p/>
        </w:tc>
        <w:tc>
          <w:tcPr>
            <w:tcW w:w="3679" w:type="dxa"/>
            <w:gridSpan w:val="2"/>
            <w:textDirection w:val="lrTb"/>
            <w:vAlign w:val="center"/>
          </w:tcPr>
          <w:p>
            <w:pPr>
              <w:pStyle w:val="19"/>
            </w:pPr>
            <w:r>
              <w:rPr>
                <w:rFonts w:hint="eastAsia"/>
                <w:lang w:val="en-US" w:eastAsia="zh-CN"/>
              </w:rPr>
              <w:t>25</w:t>
            </w:r>
            <w:r>
              <w:t>%</w:t>
            </w:r>
          </w:p>
        </w:tc>
        <w:tc>
          <w:tcPr>
            <w:tcW w:w="2239" w:type="dxa"/>
            <w:textDirection w:val="lrTb"/>
            <w:vAlign w:val="center"/>
          </w:tcPr>
          <w:p>
            <w:pPr>
              <w:pStyle w:val="19"/>
            </w:pPr>
            <w:r>
              <w:rPr>
                <w:rFonts w:hint="eastAsia"/>
                <w:lang w:val="en-US" w:eastAsia="zh-CN"/>
              </w:rPr>
              <w:t>5</w:t>
            </w:r>
            <w:r>
              <w:t>0%</w:t>
            </w:r>
          </w:p>
        </w:tc>
        <w:tc>
          <w:tcPr>
            <w:tcW w:w="1840" w:type="dxa"/>
            <w:textDirection w:val="lrTb"/>
            <w:vAlign w:val="center"/>
          </w:tcPr>
          <w:p>
            <w:pPr>
              <w:pStyle w:val="19"/>
            </w:pPr>
            <w:r>
              <w:rPr>
                <w:rFonts w:hint="eastAsia"/>
                <w:lang w:val="en-US" w:eastAsia="zh-CN"/>
              </w:rPr>
              <w:t>75</w:t>
            </w:r>
            <w:r>
              <w:t>%</w:t>
            </w:r>
          </w:p>
        </w:tc>
        <w:tc>
          <w:tcPr>
            <w:tcW w:w="4400" w:type="dxa"/>
            <w:gridSpan w:val="2"/>
            <w:textDirection w:val="lrTb"/>
            <w:vAlign w:val="center"/>
          </w:tcPr>
          <w:p>
            <w:pPr>
              <w:pStyle w:val="19"/>
            </w:pPr>
            <w:r>
              <w:rPr>
                <w:rFonts w:hint="eastAsia"/>
                <w:lang w:val="en-US" w:eastAsia="zh-CN"/>
              </w:rPr>
              <w:t>1</w:t>
            </w:r>
            <w:r>
              <w:t>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Align w:val="center"/>
          </w:tcPr>
          <w:p>
            <w:pPr>
              <w:pStyle w:val="16"/>
            </w:pPr>
            <w:r>
              <w:t>绩效目标</w:t>
            </w:r>
          </w:p>
        </w:tc>
        <w:tc>
          <w:tcPr>
            <w:tcW w:w="12158" w:type="dxa"/>
            <w:gridSpan w:val="6"/>
            <w:vAlign w:val="center"/>
          </w:tcPr>
          <w:p>
            <w:pPr>
              <w:pStyle w:val="18"/>
            </w:pPr>
            <w:r>
              <w:t>1.通过完成此项目，保障消防大队人员工资、保险、伙食及被装等支出。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4078"/>
        <w:gridCol w:w="1800"/>
        <w:gridCol w:w="26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800" w:type="dxa"/>
            <w:vAlign w:val="center"/>
          </w:tcPr>
          <w:p>
            <w:pPr>
              <w:pStyle w:val="16"/>
            </w:pPr>
            <w:r>
              <w:t>一级指标</w:t>
            </w:r>
          </w:p>
        </w:tc>
        <w:tc>
          <w:tcPr>
            <w:tcW w:w="1800" w:type="dxa"/>
            <w:vAlign w:val="center"/>
          </w:tcPr>
          <w:p>
            <w:pPr>
              <w:pStyle w:val="16"/>
            </w:pPr>
            <w:r>
              <w:t>二级指标</w:t>
            </w:r>
          </w:p>
        </w:tc>
        <w:tc>
          <w:tcPr>
            <w:tcW w:w="1879" w:type="dxa"/>
            <w:vAlign w:val="center"/>
          </w:tcPr>
          <w:p>
            <w:pPr>
              <w:pStyle w:val="16"/>
            </w:pPr>
            <w:r>
              <w:t>三级指标</w:t>
            </w:r>
          </w:p>
        </w:tc>
        <w:tc>
          <w:tcPr>
            <w:tcW w:w="4078" w:type="dxa"/>
            <w:vAlign w:val="center"/>
          </w:tcPr>
          <w:p>
            <w:pPr>
              <w:pStyle w:val="16"/>
            </w:pPr>
            <w:r>
              <w:t>绩效指标描述</w:t>
            </w:r>
          </w:p>
        </w:tc>
        <w:tc>
          <w:tcPr>
            <w:tcW w:w="1800" w:type="dxa"/>
            <w:vAlign w:val="center"/>
          </w:tcPr>
          <w:p>
            <w:pPr>
              <w:pStyle w:val="16"/>
            </w:pPr>
            <w:r>
              <w:t>指标值</w:t>
            </w:r>
          </w:p>
        </w:tc>
        <w:tc>
          <w:tcPr>
            <w:tcW w:w="2601"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restart"/>
            <w:vAlign w:val="center"/>
          </w:tcPr>
          <w:p>
            <w:pPr>
              <w:pStyle w:val="19"/>
            </w:pPr>
            <w:r>
              <w:t>产出指标</w:t>
            </w:r>
          </w:p>
        </w:tc>
        <w:tc>
          <w:tcPr>
            <w:tcW w:w="1800" w:type="dxa"/>
            <w:vAlign w:val="center"/>
          </w:tcPr>
          <w:p>
            <w:pPr>
              <w:pStyle w:val="18"/>
            </w:pPr>
            <w:r>
              <w:t>数量指标</w:t>
            </w:r>
          </w:p>
        </w:tc>
        <w:tc>
          <w:tcPr>
            <w:tcW w:w="1879" w:type="dxa"/>
            <w:vAlign w:val="center"/>
          </w:tcPr>
          <w:p>
            <w:pPr>
              <w:pStyle w:val="18"/>
            </w:pPr>
            <w:r>
              <w:t>劳务派遣人员数量</w:t>
            </w:r>
          </w:p>
        </w:tc>
        <w:tc>
          <w:tcPr>
            <w:tcW w:w="4078" w:type="dxa"/>
            <w:vAlign w:val="center"/>
          </w:tcPr>
          <w:p>
            <w:pPr>
              <w:pStyle w:val="18"/>
            </w:pPr>
            <w:r>
              <w:t>专职消防员及文员、职工数量</w:t>
            </w:r>
          </w:p>
        </w:tc>
        <w:tc>
          <w:tcPr>
            <w:tcW w:w="1800" w:type="dxa"/>
            <w:vAlign w:val="center"/>
          </w:tcPr>
          <w:p>
            <w:pPr>
              <w:pStyle w:val="18"/>
            </w:pPr>
            <w:r>
              <w:rPr>
                <w:rFonts w:hint="eastAsia"/>
                <w:lang w:val="en-US" w:eastAsia="zh-CN"/>
              </w:rPr>
              <w:t>105</w:t>
            </w:r>
            <w:r>
              <w:t>人</w:t>
            </w:r>
          </w:p>
        </w:tc>
        <w:tc>
          <w:tcPr>
            <w:tcW w:w="2601" w:type="dxa"/>
            <w:vAlign w:val="center"/>
          </w:tcPr>
          <w:p>
            <w:pPr>
              <w:pStyle w:val="18"/>
            </w:pPr>
            <w:r>
              <w:t>政策规定和工作需要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continue"/>
            <w:vAlign w:val="center"/>
          </w:tcPr>
          <w:p/>
        </w:tc>
        <w:tc>
          <w:tcPr>
            <w:tcW w:w="1800" w:type="dxa"/>
            <w:vAlign w:val="center"/>
          </w:tcPr>
          <w:p>
            <w:pPr>
              <w:pStyle w:val="18"/>
            </w:pPr>
            <w:r>
              <w:t>质量指标</w:t>
            </w:r>
          </w:p>
        </w:tc>
        <w:tc>
          <w:tcPr>
            <w:tcW w:w="1879" w:type="dxa"/>
            <w:vAlign w:val="center"/>
          </w:tcPr>
          <w:p>
            <w:pPr>
              <w:pStyle w:val="18"/>
            </w:pPr>
            <w:r>
              <w:t>工资、保险、伙食、被装发放</w:t>
            </w:r>
          </w:p>
        </w:tc>
        <w:tc>
          <w:tcPr>
            <w:tcW w:w="4078" w:type="dxa"/>
            <w:vAlign w:val="center"/>
          </w:tcPr>
          <w:p>
            <w:pPr>
              <w:pStyle w:val="18"/>
            </w:pPr>
            <w:r>
              <w:t>工资、保险、伙食、被装发放保障率</w:t>
            </w:r>
          </w:p>
        </w:tc>
        <w:tc>
          <w:tcPr>
            <w:tcW w:w="1800" w:type="dxa"/>
            <w:vAlign w:val="center"/>
          </w:tcPr>
          <w:p>
            <w:pPr>
              <w:pStyle w:val="18"/>
            </w:pPr>
            <w:r>
              <w:t>≥95百分比</w:t>
            </w:r>
          </w:p>
        </w:tc>
        <w:tc>
          <w:tcPr>
            <w:tcW w:w="2601" w:type="dxa"/>
            <w:vAlign w:val="center"/>
          </w:tcPr>
          <w:p>
            <w:pPr>
              <w:pStyle w:val="18"/>
            </w:pPr>
            <w:r>
              <w:t>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continue"/>
            <w:vAlign w:val="center"/>
          </w:tcPr>
          <w:p/>
        </w:tc>
        <w:tc>
          <w:tcPr>
            <w:tcW w:w="1800" w:type="dxa"/>
            <w:vAlign w:val="center"/>
          </w:tcPr>
          <w:p>
            <w:pPr>
              <w:pStyle w:val="18"/>
            </w:pPr>
            <w:r>
              <w:t>时效指标</w:t>
            </w:r>
          </w:p>
        </w:tc>
        <w:tc>
          <w:tcPr>
            <w:tcW w:w="1879" w:type="dxa"/>
            <w:vAlign w:val="center"/>
          </w:tcPr>
          <w:p>
            <w:pPr>
              <w:pStyle w:val="18"/>
            </w:pPr>
            <w:r>
              <w:t>工资、保险、伙食、被装发放</w:t>
            </w:r>
          </w:p>
        </w:tc>
        <w:tc>
          <w:tcPr>
            <w:tcW w:w="4078" w:type="dxa"/>
            <w:vAlign w:val="center"/>
          </w:tcPr>
          <w:p>
            <w:pPr>
              <w:pStyle w:val="18"/>
            </w:pPr>
            <w:r>
              <w:t>工资、保险、伙食、被装发放及时率</w:t>
            </w:r>
          </w:p>
        </w:tc>
        <w:tc>
          <w:tcPr>
            <w:tcW w:w="1800" w:type="dxa"/>
            <w:vAlign w:val="center"/>
          </w:tcPr>
          <w:p>
            <w:pPr>
              <w:pStyle w:val="18"/>
            </w:pPr>
            <w:r>
              <w:t>≥95百分比</w:t>
            </w:r>
          </w:p>
        </w:tc>
        <w:tc>
          <w:tcPr>
            <w:tcW w:w="2601" w:type="dxa"/>
            <w:vAlign w:val="center"/>
          </w:tcPr>
          <w:p>
            <w:pPr>
              <w:pStyle w:val="18"/>
            </w:pPr>
            <w:r>
              <w:t>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continue"/>
            <w:vAlign w:val="center"/>
          </w:tcPr>
          <w:p/>
        </w:tc>
        <w:tc>
          <w:tcPr>
            <w:tcW w:w="1800" w:type="dxa"/>
            <w:vAlign w:val="center"/>
          </w:tcPr>
          <w:p>
            <w:pPr>
              <w:pStyle w:val="18"/>
            </w:pPr>
            <w:r>
              <w:t>成本指标</w:t>
            </w:r>
          </w:p>
        </w:tc>
        <w:tc>
          <w:tcPr>
            <w:tcW w:w="1879" w:type="dxa"/>
            <w:vAlign w:val="center"/>
          </w:tcPr>
          <w:p>
            <w:pPr>
              <w:pStyle w:val="18"/>
            </w:pPr>
            <w:r>
              <w:t>消防大队人员保障经费成本</w:t>
            </w:r>
          </w:p>
        </w:tc>
        <w:tc>
          <w:tcPr>
            <w:tcW w:w="4078" w:type="dxa"/>
            <w:vAlign w:val="center"/>
          </w:tcPr>
          <w:p>
            <w:pPr>
              <w:pStyle w:val="18"/>
            </w:pPr>
            <w:r>
              <w:t>消防大队人员保障经费成本</w:t>
            </w:r>
          </w:p>
        </w:tc>
        <w:tc>
          <w:tcPr>
            <w:tcW w:w="1800" w:type="dxa"/>
            <w:vAlign w:val="center"/>
          </w:tcPr>
          <w:p>
            <w:pPr>
              <w:pStyle w:val="18"/>
            </w:pPr>
            <w:r>
              <w:t>781.41万元</w:t>
            </w:r>
          </w:p>
        </w:tc>
        <w:tc>
          <w:tcPr>
            <w:tcW w:w="2601" w:type="dxa"/>
            <w:vAlign w:val="center"/>
          </w:tcPr>
          <w:p>
            <w:pPr>
              <w:pStyle w:val="18"/>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Align w:val="center"/>
          </w:tcPr>
          <w:p>
            <w:pPr>
              <w:pStyle w:val="19"/>
            </w:pPr>
            <w:r>
              <w:t>效益指标</w:t>
            </w:r>
          </w:p>
        </w:tc>
        <w:tc>
          <w:tcPr>
            <w:tcW w:w="1800" w:type="dxa"/>
            <w:vAlign w:val="center"/>
          </w:tcPr>
          <w:p>
            <w:pPr>
              <w:pStyle w:val="18"/>
            </w:pPr>
            <w:r>
              <w:t>社会效益指标</w:t>
            </w:r>
          </w:p>
        </w:tc>
        <w:tc>
          <w:tcPr>
            <w:tcW w:w="1879" w:type="dxa"/>
            <w:vAlign w:val="center"/>
          </w:tcPr>
          <w:p>
            <w:pPr>
              <w:pStyle w:val="18"/>
            </w:pPr>
            <w:r>
              <w:t>落实人员经费保障</w:t>
            </w:r>
          </w:p>
        </w:tc>
        <w:tc>
          <w:tcPr>
            <w:tcW w:w="4078" w:type="dxa"/>
            <w:vAlign w:val="center"/>
          </w:tcPr>
          <w:p>
            <w:pPr>
              <w:pStyle w:val="18"/>
            </w:pPr>
            <w:r>
              <w:t>落实人员经费保障率</w:t>
            </w:r>
          </w:p>
        </w:tc>
        <w:tc>
          <w:tcPr>
            <w:tcW w:w="1800" w:type="dxa"/>
            <w:vAlign w:val="center"/>
          </w:tcPr>
          <w:p>
            <w:pPr>
              <w:pStyle w:val="18"/>
            </w:pPr>
            <w:r>
              <w:t>≥9</w:t>
            </w:r>
            <w:r>
              <w:rPr>
                <w:rFonts w:hint="eastAsia"/>
                <w:lang w:val="en-US" w:eastAsia="zh-CN"/>
              </w:rPr>
              <w:t>5</w:t>
            </w:r>
            <w:r>
              <w:t>百分比</w:t>
            </w:r>
          </w:p>
        </w:tc>
        <w:tc>
          <w:tcPr>
            <w:tcW w:w="2601" w:type="dxa"/>
            <w:vAlign w:val="center"/>
          </w:tcPr>
          <w:p>
            <w:pPr>
              <w:pStyle w:val="18"/>
            </w:pPr>
            <w:r>
              <w:t>政策规定和参考历年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Align w:val="center"/>
          </w:tcPr>
          <w:p>
            <w:pPr>
              <w:pStyle w:val="19"/>
            </w:pPr>
            <w:r>
              <w:t>满意度指标</w:t>
            </w:r>
          </w:p>
        </w:tc>
        <w:tc>
          <w:tcPr>
            <w:tcW w:w="1800" w:type="dxa"/>
            <w:vAlign w:val="center"/>
          </w:tcPr>
          <w:p>
            <w:pPr>
              <w:pStyle w:val="18"/>
            </w:pPr>
            <w:r>
              <w:t>服务对象满意度指标</w:t>
            </w:r>
          </w:p>
        </w:tc>
        <w:tc>
          <w:tcPr>
            <w:tcW w:w="1879" w:type="dxa"/>
            <w:vAlign w:val="center"/>
          </w:tcPr>
          <w:p>
            <w:pPr>
              <w:pStyle w:val="18"/>
            </w:pPr>
            <w:r>
              <w:t>消防人员满意度</w:t>
            </w:r>
          </w:p>
        </w:tc>
        <w:tc>
          <w:tcPr>
            <w:tcW w:w="4078" w:type="dxa"/>
            <w:vAlign w:val="center"/>
          </w:tcPr>
          <w:p>
            <w:pPr>
              <w:pStyle w:val="18"/>
            </w:pPr>
            <w:r>
              <w:t>专职队员及文员、职工满意度</w:t>
            </w:r>
          </w:p>
        </w:tc>
        <w:tc>
          <w:tcPr>
            <w:tcW w:w="1800" w:type="dxa"/>
            <w:vAlign w:val="center"/>
          </w:tcPr>
          <w:p>
            <w:pPr>
              <w:pStyle w:val="18"/>
            </w:pPr>
            <w:r>
              <w:t>≥95百分比</w:t>
            </w:r>
          </w:p>
        </w:tc>
        <w:tc>
          <w:tcPr>
            <w:tcW w:w="2601" w:type="dxa"/>
            <w:vAlign w:val="center"/>
          </w:tcPr>
          <w:p>
            <w:pPr>
              <w:pStyle w:val="18"/>
            </w:pPr>
            <w:r>
              <w:t>调查问卷</w:t>
            </w:r>
          </w:p>
        </w:tc>
      </w:tr>
    </w:tbl>
    <w:p>
      <w:pPr>
        <w:sectPr>
          <w:pgSz w:w="16840" w:h="11900" w:orient="landscape"/>
          <w:pgMar w:top="1304" w:right="1134" w:bottom="1304" w:left="1984" w:header="720" w:footer="720" w:gutter="0"/>
          <w:cols w:space="720" w:num="1"/>
        </w:sectPr>
      </w:pPr>
    </w:p>
    <w:p>
      <w:pPr>
        <w:spacing w:line="560" w:lineRule="exact"/>
        <w:jc w:val="left"/>
        <w:rPr>
          <w:rFonts w:hint="eastAsia" w:ascii="仿宋" w:hAnsi="仿宋" w:eastAsia="仿宋" w:cs="仿宋"/>
          <w:b/>
          <w:bCs/>
          <w:sz w:val="32"/>
          <w:szCs w:val="32"/>
          <w:highlight w:val="none"/>
        </w:rPr>
      </w:pPr>
      <w:r>
        <w:rPr>
          <w:rFonts w:hint="eastAsia" w:ascii="仿宋" w:hAnsi="仿宋" w:eastAsia="仿宋" w:cs="仿宋"/>
          <w:b/>
          <w:bCs/>
          <w:sz w:val="32"/>
          <w:szCs w:val="32"/>
        </w:rPr>
        <w:t xml:space="preserve">   </w:t>
      </w:r>
      <w:r>
        <w:rPr>
          <w:rFonts w:hint="eastAsia" w:ascii="黑体" w:hAnsi="黑体" w:eastAsia="黑体" w:cs="黑体"/>
          <w:b w:val="0"/>
          <w:bCs w:val="0"/>
          <w:sz w:val="32"/>
          <w:szCs w:val="32"/>
        </w:rPr>
        <w:t xml:space="preserve"> 六</w:t>
      </w:r>
      <w:r>
        <w:rPr>
          <w:rFonts w:hint="eastAsia" w:ascii="黑体" w:hAnsi="黑体" w:eastAsia="黑体" w:cs="黑体"/>
          <w:b w:val="0"/>
          <w:bCs w:val="0"/>
          <w:sz w:val="32"/>
          <w:szCs w:val="32"/>
          <w:highlight w:val="none"/>
        </w:rPr>
        <w:t>、政府采购预算情况</w:t>
      </w:r>
      <w:bookmarkStart w:id="7" w:name="_GoBack"/>
      <w:bookmarkEnd w:id="7"/>
    </w:p>
    <w:p>
      <w:pPr>
        <w:ind w:firstLine="645"/>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2025</w:t>
      </w:r>
      <w:r>
        <w:rPr>
          <w:rFonts w:hint="eastAsia" w:ascii="仿宋_GB2312" w:hAnsi="仿宋_GB2312" w:eastAsia="仿宋_GB2312" w:cs="仿宋_GB2312"/>
          <w:kern w:val="0"/>
          <w:sz w:val="32"/>
          <w:szCs w:val="32"/>
          <w:highlight w:val="none"/>
        </w:rPr>
        <w:t>年部门政府采购预算项目</w:t>
      </w:r>
      <w:r>
        <w:rPr>
          <w:rFonts w:hint="eastAsia" w:ascii="仿宋_GB2312" w:hAnsi="仿宋_GB2312" w:eastAsia="仿宋_GB2312" w:cs="仿宋_GB2312"/>
          <w:kern w:val="0"/>
          <w:sz w:val="32"/>
          <w:szCs w:val="32"/>
          <w:highlight w:val="none"/>
          <w:lang w:val="en-US" w:eastAsia="zh-CN"/>
        </w:rPr>
        <w:t>1个：（冀财建〔2023〕248号）2024年困难地区消防装备购置费-购置消防车1部</w:t>
      </w:r>
      <w:r>
        <w:rPr>
          <w:rFonts w:hint="eastAsia" w:ascii="仿宋_GB2312" w:hAnsi="仿宋_GB2312" w:eastAsia="仿宋_GB2312" w:cs="仿宋_GB2312"/>
          <w:kern w:val="0"/>
          <w:sz w:val="32"/>
          <w:szCs w:val="32"/>
          <w:highlight w:val="none"/>
        </w:rPr>
        <w:t>。</w:t>
      </w:r>
    </w:p>
    <w:p>
      <w:pPr>
        <w:jc w:val="center"/>
        <w:outlineLvl w:val="0"/>
        <w:rPr>
          <w:rFonts w:hAnsi="宋体"/>
          <w:color w:val="auto"/>
          <w:sz w:val="32"/>
          <w:highlight w:val="none"/>
        </w:rPr>
      </w:pPr>
      <w:r>
        <w:rPr>
          <w:rFonts w:hint="eastAsia" w:ascii="方正小标宋_GBK" w:eastAsia="方正小标宋_GBK"/>
          <w:color w:val="auto"/>
          <w:sz w:val="32"/>
          <w:highlight w:val="none"/>
        </w:rPr>
        <w:t>部门政府采购预算</w:t>
      </w:r>
      <w:r>
        <w:fldChar w:fldCharType="begin"/>
      </w:r>
      <w:r>
        <w:rPr>
          <w:rFonts w:ascii="方正小标宋_GBK" w:eastAsia="方正小标宋_GBK"/>
          <w:color w:val="auto"/>
          <w:sz w:val="32"/>
          <w:highlight w:val="none"/>
        </w:rPr>
        <w:instrText xml:space="preserve"> </w:instrText>
      </w:r>
      <w:r>
        <w:rPr>
          <w:rFonts w:hint="eastAsia" w:ascii="方正小标宋_GBK" w:eastAsia="方正小标宋_GBK"/>
          <w:color w:val="auto"/>
          <w:sz w:val="32"/>
          <w:highlight w:val="none"/>
        </w:rPr>
        <w:instrText xml:space="preserve">TC </w:instrText>
      </w:r>
      <w:bookmarkStart w:id="6" w:name="_Toc30016387"/>
      <w:r>
        <w:rPr>
          <w:rFonts w:hint="eastAsia" w:ascii="方正小标宋_GBK" w:eastAsia="方正小标宋_GBK"/>
          <w:color w:val="auto"/>
          <w:sz w:val="32"/>
          <w:highlight w:val="none"/>
        </w:rPr>
        <w:instrText xml:space="preserve">部门政府采购预算</w:instrText>
      </w:r>
      <w:bookmarkEnd w:id="6"/>
      <w:r>
        <w:rPr>
          <w:rFonts w:hint="eastAsia" w:ascii="方正小标宋_GBK" w:eastAsia="方正小标宋_GBK"/>
          <w:color w:val="auto"/>
          <w:sz w:val="32"/>
          <w:highlight w:val="none"/>
        </w:rPr>
        <w:instrText xml:space="preserve"> \f A \l 1</w:instrText>
      </w:r>
      <w:r>
        <w:rPr>
          <w:rFonts w:ascii="方正小标宋_GBK" w:eastAsia="方正小标宋_GBK"/>
          <w:color w:val="auto"/>
          <w:sz w:val="32"/>
          <w:highlight w:val="none"/>
        </w:rPr>
        <w:instrText xml:space="preserve"> </w:instrText>
      </w:r>
      <w:r>
        <w:rPr>
          <w:rFonts w:ascii="方正小标宋_GBK" w:eastAsia="方正小标宋_GBK"/>
          <w:color w:val="auto"/>
          <w:sz w:val="32"/>
          <w:highlight w:val="none"/>
        </w:rPr>
        <w:fldChar w:fldCharType="end"/>
      </w:r>
    </w:p>
    <w:tbl>
      <w:tblPr>
        <w:tblStyle w:val="11"/>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0"/>
        <w:gridCol w:w="908"/>
        <w:gridCol w:w="1065"/>
        <w:gridCol w:w="1197"/>
        <w:gridCol w:w="672"/>
        <w:gridCol w:w="503"/>
        <w:gridCol w:w="972"/>
        <w:gridCol w:w="908"/>
        <w:gridCol w:w="908"/>
        <w:gridCol w:w="908"/>
        <w:gridCol w:w="908"/>
        <w:gridCol w:w="908"/>
        <w:gridCol w:w="908"/>
        <w:gridCol w:w="909"/>
        <w:gridCol w:w="9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907" w:type="dxa"/>
            <w:gridSpan w:val="7"/>
            <w:tcBorders>
              <w:top w:val="single" w:color="FFFFFF" w:sz="6" w:space="0"/>
              <w:left w:val="single" w:color="FFFFFF" w:sz="6" w:space="0"/>
              <w:right w:val="single" w:color="FFFFFF" w:sz="6" w:space="0"/>
            </w:tcBorders>
            <w:vAlign w:val="center"/>
          </w:tcPr>
          <w:p>
            <w:pPr>
              <w:pStyle w:val="15"/>
            </w:pPr>
            <w:r>
              <w:t>825</w:t>
            </w:r>
            <w:r>
              <w:rPr>
                <w:rFonts w:hint="eastAsia"/>
                <w:lang w:val="en-US" w:eastAsia="zh-CN"/>
              </w:rPr>
              <w:t>001</w:t>
            </w:r>
            <w:r>
              <w:t>涞水县消防救援大队</w:t>
            </w:r>
          </w:p>
        </w:tc>
        <w:tc>
          <w:tcPr>
            <w:tcW w:w="7266" w:type="dxa"/>
            <w:gridSpan w:val="8"/>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498" w:type="dxa"/>
            <w:gridSpan w:val="2"/>
            <w:vAlign w:val="center"/>
          </w:tcPr>
          <w:p>
            <w:pPr>
              <w:pStyle w:val="16"/>
            </w:pPr>
            <w:r>
              <w:t>政府采购项目来源</w:t>
            </w:r>
          </w:p>
        </w:tc>
        <w:tc>
          <w:tcPr>
            <w:tcW w:w="1065" w:type="dxa"/>
            <w:vMerge w:val="restart"/>
            <w:vAlign w:val="center"/>
          </w:tcPr>
          <w:p>
            <w:pPr>
              <w:pStyle w:val="16"/>
            </w:pPr>
            <w:r>
              <w:t>采购物品名称</w:t>
            </w:r>
          </w:p>
        </w:tc>
        <w:tc>
          <w:tcPr>
            <w:tcW w:w="1197" w:type="dxa"/>
            <w:vMerge w:val="restart"/>
            <w:vAlign w:val="center"/>
          </w:tcPr>
          <w:p>
            <w:pPr>
              <w:pStyle w:val="16"/>
            </w:pPr>
            <w:r>
              <w:t>政府采购目录序号</w:t>
            </w:r>
          </w:p>
        </w:tc>
        <w:tc>
          <w:tcPr>
            <w:tcW w:w="672" w:type="dxa"/>
            <w:vMerge w:val="restart"/>
            <w:vAlign w:val="center"/>
          </w:tcPr>
          <w:p>
            <w:pPr>
              <w:pStyle w:val="16"/>
            </w:pPr>
            <w:r>
              <w:t>计量  单位</w:t>
            </w:r>
          </w:p>
        </w:tc>
        <w:tc>
          <w:tcPr>
            <w:tcW w:w="503" w:type="dxa"/>
            <w:vMerge w:val="restart"/>
            <w:vAlign w:val="center"/>
          </w:tcPr>
          <w:p>
            <w:pPr>
              <w:pStyle w:val="16"/>
            </w:pPr>
            <w:r>
              <w:t>数量</w:t>
            </w:r>
          </w:p>
        </w:tc>
        <w:tc>
          <w:tcPr>
            <w:tcW w:w="972" w:type="dxa"/>
            <w:vMerge w:val="restart"/>
            <w:vAlign w:val="center"/>
          </w:tcPr>
          <w:p>
            <w:pPr>
              <w:pStyle w:val="16"/>
            </w:pPr>
            <w:r>
              <w:t>单价</w:t>
            </w:r>
          </w:p>
        </w:tc>
        <w:tc>
          <w:tcPr>
            <w:tcW w:w="6357" w:type="dxa"/>
            <w:gridSpan w:val="7"/>
            <w:vAlign w:val="center"/>
          </w:tcPr>
          <w:p>
            <w:pPr>
              <w:pStyle w:val="16"/>
            </w:pPr>
            <w:r>
              <w:t>政府采购金额（当年部门预算安排资金）</w:t>
            </w:r>
          </w:p>
        </w:tc>
        <w:tc>
          <w:tcPr>
            <w:tcW w:w="909" w:type="dxa"/>
            <w:vMerge w:val="restart"/>
            <w:vAlign w:val="center"/>
          </w:tcPr>
          <w:p>
            <w:pPr>
              <w:pStyle w:val="16"/>
            </w:pPr>
            <w:r>
              <w:rPr>
                <w:rFonts w:hint="eastAsia"/>
                <w:lang w:eastAsia="zh-CN"/>
              </w:rPr>
              <w:t>2025</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590" w:type="dxa"/>
            <w:vAlign w:val="center"/>
          </w:tcPr>
          <w:p>
            <w:pPr>
              <w:pStyle w:val="16"/>
            </w:pPr>
            <w:r>
              <w:t>项目名称</w:t>
            </w:r>
          </w:p>
        </w:tc>
        <w:tc>
          <w:tcPr>
            <w:tcW w:w="908" w:type="dxa"/>
            <w:vAlign w:val="center"/>
          </w:tcPr>
          <w:p>
            <w:pPr>
              <w:pStyle w:val="16"/>
            </w:pPr>
            <w:r>
              <w:t>预算    资金</w:t>
            </w:r>
          </w:p>
        </w:tc>
        <w:tc>
          <w:tcPr>
            <w:tcW w:w="1065" w:type="dxa"/>
            <w:vMerge w:val="continue"/>
            <w:vAlign w:val="top"/>
          </w:tcPr>
          <w:p/>
        </w:tc>
        <w:tc>
          <w:tcPr>
            <w:tcW w:w="1197" w:type="dxa"/>
            <w:vMerge w:val="continue"/>
            <w:vAlign w:val="top"/>
          </w:tcPr>
          <w:p/>
        </w:tc>
        <w:tc>
          <w:tcPr>
            <w:tcW w:w="672" w:type="dxa"/>
            <w:vMerge w:val="continue"/>
            <w:vAlign w:val="top"/>
          </w:tcPr>
          <w:p/>
        </w:tc>
        <w:tc>
          <w:tcPr>
            <w:tcW w:w="503" w:type="dxa"/>
            <w:vMerge w:val="continue"/>
            <w:vAlign w:val="top"/>
          </w:tcPr>
          <w:p/>
        </w:tc>
        <w:tc>
          <w:tcPr>
            <w:tcW w:w="972" w:type="dxa"/>
            <w:vMerge w:val="continue"/>
            <w:vAlign w:val="top"/>
          </w:tcPr>
          <w:p/>
        </w:tc>
        <w:tc>
          <w:tcPr>
            <w:tcW w:w="908" w:type="dxa"/>
            <w:vAlign w:val="center"/>
          </w:tcPr>
          <w:p>
            <w:pPr>
              <w:pStyle w:val="16"/>
            </w:pPr>
            <w:r>
              <w:t>合计</w:t>
            </w:r>
          </w:p>
        </w:tc>
        <w:tc>
          <w:tcPr>
            <w:tcW w:w="908" w:type="dxa"/>
            <w:vAlign w:val="center"/>
          </w:tcPr>
          <w:p>
            <w:pPr>
              <w:pStyle w:val="16"/>
            </w:pPr>
            <w:r>
              <w:t>一般公共预算拨款</w:t>
            </w:r>
          </w:p>
        </w:tc>
        <w:tc>
          <w:tcPr>
            <w:tcW w:w="908" w:type="dxa"/>
            <w:vAlign w:val="center"/>
          </w:tcPr>
          <w:p>
            <w:pPr>
              <w:pStyle w:val="16"/>
            </w:pPr>
            <w:r>
              <w:t>基金预算拨款</w:t>
            </w:r>
          </w:p>
        </w:tc>
        <w:tc>
          <w:tcPr>
            <w:tcW w:w="908" w:type="dxa"/>
            <w:vAlign w:val="center"/>
          </w:tcPr>
          <w:p>
            <w:pPr>
              <w:pStyle w:val="16"/>
            </w:pPr>
            <w:r>
              <w:t>国有资本经营预算拨款</w:t>
            </w:r>
          </w:p>
        </w:tc>
        <w:tc>
          <w:tcPr>
            <w:tcW w:w="908" w:type="dxa"/>
            <w:vAlign w:val="center"/>
          </w:tcPr>
          <w:p>
            <w:pPr>
              <w:pStyle w:val="16"/>
            </w:pPr>
            <w:r>
              <w:t>财政专户核拨</w:t>
            </w:r>
          </w:p>
        </w:tc>
        <w:tc>
          <w:tcPr>
            <w:tcW w:w="908" w:type="dxa"/>
            <w:vAlign w:val="center"/>
          </w:tcPr>
          <w:p>
            <w:pPr>
              <w:pStyle w:val="16"/>
            </w:pPr>
            <w:r>
              <w:t>单位    资金</w:t>
            </w:r>
          </w:p>
        </w:tc>
        <w:tc>
          <w:tcPr>
            <w:tcW w:w="909" w:type="dxa"/>
            <w:vAlign w:val="center"/>
          </w:tcPr>
          <w:p>
            <w:pPr>
              <w:pStyle w:val="16"/>
            </w:pPr>
            <w:r>
              <w:t>上年结转结余</w:t>
            </w:r>
          </w:p>
        </w:tc>
        <w:tc>
          <w:tcPr>
            <w:tcW w:w="909"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590" w:type="dxa"/>
            <w:vAlign w:val="center"/>
          </w:tcPr>
          <w:p>
            <w:pPr>
              <w:pStyle w:val="20"/>
            </w:pPr>
            <w:r>
              <w:t>合  计</w:t>
            </w:r>
          </w:p>
        </w:tc>
        <w:tc>
          <w:tcPr>
            <w:tcW w:w="908" w:type="dxa"/>
            <w:vAlign w:val="center"/>
          </w:tcPr>
          <w:p>
            <w:pPr>
              <w:pStyle w:val="21"/>
            </w:pPr>
          </w:p>
        </w:tc>
        <w:tc>
          <w:tcPr>
            <w:tcW w:w="1065" w:type="dxa"/>
            <w:vAlign w:val="center"/>
          </w:tcPr>
          <w:p>
            <w:pPr>
              <w:pStyle w:val="22"/>
            </w:pPr>
          </w:p>
        </w:tc>
        <w:tc>
          <w:tcPr>
            <w:tcW w:w="1197" w:type="dxa"/>
            <w:vAlign w:val="center"/>
          </w:tcPr>
          <w:p>
            <w:pPr>
              <w:pStyle w:val="22"/>
            </w:pPr>
          </w:p>
        </w:tc>
        <w:tc>
          <w:tcPr>
            <w:tcW w:w="672" w:type="dxa"/>
            <w:vAlign w:val="center"/>
          </w:tcPr>
          <w:p>
            <w:pPr>
              <w:pStyle w:val="20"/>
            </w:pPr>
          </w:p>
        </w:tc>
        <w:tc>
          <w:tcPr>
            <w:tcW w:w="503" w:type="dxa"/>
            <w:vAlign w:val="center"/>
          </w:tcPr>
          <w:p>
            <w:pPr>
              <w:pStyle w:val="21"/>
            </w:pPr>
          </w:p>
        </w:tc>
        <w:tc>
          <w:tcPr>
            <w:tcW w:w="972" w:type="dxa"/>
            <w:vAlign w:val="center"/>
          </w:tcPr>
          <w:p>
            <w:pPr>
              <w:pStyle w:val="21"/>
            </w:pPr>
          </w:p>
        </w:tc>
        <w:tc>
          <w:tcPr>
            <w:tcW w:w="908" w:type="dxa"/>
            <w:vAlign w:val="center"/>
          </w:tcPr>
          <w:p>
            <w:pPr>
              <w:pStyle w:val="21"/>
            </w:pPr>
            <w:r>
              <w:t>225.00</w:t>
            </w:r>
          </w:p>
        </w:tc>
        <w:tc>
          <w:tcPr>
            <w:tcW w:w="908" w:type="dxa"/>
            <w:vAlign w:val="center"/>
          </w:tcPr>
          <w:p>
            <w:pPr>
              <w:pStyle w:val="21"/>
            </w:pPr>
          </w:p>
        </w:tc>
        <w:tc>
          <w:tcPr>
            <w:tcW w:w="908" w:type="dxa"/>
            <w:vAlign w:val="center"/>
          </w:tcPr>
          <w:p>
            <w:pPr>
              <w:pStyle w:val="21"/>
            </w:pPr>
          </w:p>
        </w:tc>
        <w:tc>
          <w:tcPr>
            <w:tcW w:w="908" w:type="dxa"/>
            <w:vAlign w:val="center"/>
          </w:tcPr>
          <w:p>
            <w:pPr>
              <w:pStyle w:val="21"/>
            </w:pPr>
          </w:p>
        </w:tc>
        <w:tc>
          <w:tcPr>
            <w:tcW w:w="908" w:type="dxa"/>
            <w:vAlign w:val="center"/>
          </w:tcPr>
          <w:p>
            <w:pPr>
              <w:pStyle w:val="21"/>
            </w:pPr>
          </w:p>
        </w:tc>
        <w:tc>
          <w:tcPr>
            <w:tcW w:w="908" w:type="dxa"/>
            <w:vAlign w:val="center"/>
          </w:tcPr>
          <w:p>
            <w:pPr>
              <w:pStyle w:val="21"/>
            </w:pPr>
          </w:p>
        </w:tc>
        <w:tc>
          <w:tcPr>
            <w:tcW w:w="909" w:type="dxa"/>
            <w:textDirection w:val="lrTb"/>
            <w:vAlign w:val="center"/>
          </w:tcPr>
          <w:p>
            <w:pPr>
              <w:pStyle w:val="21"/>
            </w:pPr>
            <w:r>
              <w:t>225.00</w:t>
            </w:r>
          </w:p>
        </w:tc>
        <w:tc>
          <w:tcPr>
            <w:tcW w:w="909" w:type="dxa"/>
            <w:vAlign w:val="center"/>
          </w:tcPr>
          <w:p>
            <w:pPr>
              <w:pStyle w:val="21"/>
            </w:pPr>
            <w:r>
              <w:t>225.00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590" w:type="dxa"/>
            <w:vAlign w:val="center"/>
          </w:tcPr>
          <w:p>
            <w:pPr>
              <w:pStyle w:val="20"/>
            </w:pPr>
            <w:r>
              <w:t>涞水县消防救援大队本级小计</w:t>
            </w:r>
          </w:p>
        </w:tc>
        <w:tc>
          <w:tcPr>
            <w:tcW w:w="908" w:type="dxa"/>
            <w:vAlign w:val="center"/>
          </w:tcPr>
          <w:p>
            <w:pPr>
              <w:pStyle w:val="21"/>
            </w:pPr>
          </w:p>
        </w:tc>
        <w:tc>
          <w:tcPr>
            <w:tcW w:w="1065" w:type="dxa"/>
            <w:vAlign w:val="center"/>
          </w:tcPr>
          <w:p>
            <w:pPr>
              <w:pStyle w:val="22"/>
            </w:pPr>
          </w:p>
        </w:tc>
        <w:tc>
          <w:tcPr>
            <w:tcW w:w="1197" w:type="dxa"/>
            <w:vAlign w:val="center"/>
          </w:tcPr>
          <w:p>
            <w:pPr>
              <w:pStyle w:val="22"/>
            </w:pPr>
          </w:p>
        </w:tc>
        <w:tc>
          <w:tcPr>
            <w:tcW w:w="672" w:type="dxa"/>
            <w:vAlign w:val="center"/>
          </w:tcPr>
          <w:p>
            <w:pPr>
              <w:pStyle w:val="20"/>
            </w:pPr>
          </w:p>
        </w:tc>
        <w:tc>
          <w:tcPr>
            <w:tcW w:w="503" w:type="dxa"/>
            <w:vAlign w:val="center"/>
          </w:tcPr>
          <w:p>
            <w:pPr>
              <w:pStyle w:val="21"/>
            </w:pPr>
          </w:p>
        </w:tc>
        <w:tc>
          <w:tcPr>
            <w:tcW w:w="972" w:type="dxa"/>
            <w:vAlign w:val="center"/>
          </w:tcPr>
          <w:p>
            <w:pPr>
              <w:pStyle w:val="21"/>
            </w:pPr>
          </w:p>
        </w:tc>
        <w:tc>
          <w:tcPr>
            <w:tcW w:w="908" w:type="dxa"/>
            <w:vAlign w:val="center"/>
          </w:tcPr>
          <w:p>
            <w:pPr>
              <w:pStyle w:val="21"/>
            </w:pPr>
            <w:r>
              <w:t>225.00</w:t>
            </w:r>
          </w:p>
        </w:tc>
        <w:tc>
          <w:tcPr>
            <w:tcW w:w="908" w:type="dxa"/>
            <w:vAlign w:val="center"/>
          </w:tcPr>
          <w:p>
            <w:pPr>
              <w:pStyle w:val="21"/>
            </w:pPr>
          </w:p>
        </w:tc>
        <w:tc>
          <w:tcPr>
            <w:tcW w:w="908" w:type="dxa"/>
            <w:vAlign w:val="center"/>
          </w:tcPr>
          <w:p>
            <w:pPr>
              <w:pStyle w:val="21"/>
            </w:pPr>
          </w:p>
        </w:tc>
        <w:tc>
          <w:tcPr>
            <w:tcW w:w="908" w:type="dxa"/>
            <w:vAlign w:val="center"/>
          </w:tcPr>
          <w:p>
            <w:pPr>
              <w:pStyle w:val="21"/>
            </w:pPr>
          </w:p>
        </w:tc>
        <w:tc>
          <w:tcPr>
            <w:tcW w:w="908" w:type="dxa"/>
            <w:vAlign w:val="center"/>
          </w:tcPr>
          <w:p>
            <w:pPr>
              <w:pStyle w:val="21"/>
            </w:pPr>
          </w:p>
        </w:tc>
        <w:tc>
          <w:tcPr>
            <w:tcW w:w="908" w:type="dxa"/>
            <w:vAlign w:val="center"/>
          </w:tcPr>
          <w:p>
            <w:pPr>
              <w:pStyle w:val="21"/>
            </w:pPr>
          </w:p>
        </w:tc>
        <w:tc>
          <w:tcPr>
            <w:tcW w:w="909" w:type="dxa"/>
            <w:textDirection w:val="lrTb"/>
            <w:vAlign w:val="center"/>
          </w:tcPr>
          <w:p>
            <w:pPr>
              <w:pStyle w:val="21"/>
            </w:pPr>
            <w:r>
              <w:t>225.00</w:t>
            </w:r>
          </w:p>
        </w:tc>
        <w:tc>
          <w:tcPr>
            <w:tcW w:w="909" w:type="dxa"/>
            <w:vAlign w:val="center"/>
          </w:tcPr>
          <w:p>
            <w:pPr>
              <w:pStyle w:val="21"/>
            </w:pPr>
            <w:r>
              <w:t>225.00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590" w:type="dxa"/>
            <w:vAlign w:val="center"/>
          </w:tcPr>
          <w:p>
            <w:pPr>
              <w:pStyle w:val="18"/>
            </w:pPr>
            <w:r>
              <w:t>（冀财建[2023]248号）</w:t>
            </w:r>
            <w:r>
              <w:rPr>
                <w:rFonts w:hint="eastAsia"/>
                <w:lang w:eastAsia="zh-CN"/>
              </w:rPr>
              <w:t>202</w:t>
            </w:r>
            <w:r>
              <w:rPr>
                <w:rFonts w:hint="eastAsia"/>
                <w:lang w:val="en-US" w:eastAsia="zh-CN"/>
              </w:rPr>
              <w:t>4</w:t>
            </w:r>
            <w:r>
              <w:t>年困难地区消防装备购置费-购置消防车1部</w:t>
            </w:r>
          </w:p>
        </w:tc>
        <w:tc>
          <w:tcPr>
            <w:tcW w:w="908" w:type="dxa"/>
            <w:vAlign w:val="center"/>
          </w:tcPr>
          <w:p>
            <w:pPr>
              <w:pStyle w:val="17"/>
            </w:pPr>
            <w:r>
              <w:t>225.00</w:t>
            </w:r>
          </w:p>
        </w:tc>
        <w:tc>
          <w:tcPr>
            <w:tcW w:w="1065" w:type="dxa"/>
            <w:vAlign w:val="center"/>
          </w:tcPr>
          <w:p>
            <w:pPr>
              <w:pStyle w:val="18"/>
            </w:pPr>
            <w:r>
              <w:t>消防车</w:t>
            </w:r>
          </w:p>
        </w:tc>
        <w:tc>
          <w:tcPr>
            <w:tcW w:w="1197" w:type="dxa"/>
            <w:vAlign w:val="center"/>
          </w:tcPr>
          <w:p>
            <w:pPr>
              <w:pStyle w:val="18"/>
            </w:pPr>
            <w:r>
              <w:t>A02030609</w:t>
            </w:r>
          </w:p>
        </w:tc>
        <w:tc>
          <w:tcPr>
            <w:tcW w:w="672" w:type="dxa"/>
            <w:vAlign w:val="center"/>
          </w:tcPr>
          <w:p>
            <w:pPr>
              <w:pStyle w:val="19"/>
            </w:pPr>
            <w:r>
              <w:t>部</w:t>
            </w:r>
          </w:p>
        </w:tc>
        <w:tc>
          <w:tcPr>
            <w:tcW w:w="503" w:type="dxa"/>
            <w:vAlign w:val="center"/>
          </w:tcPr>
          <w:p>
            <w:pPr>
              <w:pStyle w:val="19"/>
            </w:pPr>
            <w:r>
              <w:t>1</w:t>
            </w:r>
          </w:p>
        </w:tc>
        <w:tc>
          <w:tcPr>
            <w:tcW w:w="972" w:type="dxa"/>
            <w:vAlign w:val="center"/>
          </w:tcPr>
          <w:p>
            <w:pPr>
              <w:pStyle w:val="17"/>
            </w:pPr>
            <w:r>
              <w:t>225.00</w:t>
            </w:r>
          </w:p>
        </w:tc>
        <w:tc>
          <w:tcPr>
            <w:tcW w:w="908" w:type="dxa"/>
            <w:vAlign w:val="center"/>
          </w:tcPr>
          <w:p>
            <w:pPr>
              <w:pStyle w:val="17"/>
            </w:pPr>
            <w:r>
              <w:t>225.00</w:t>
            </w:r>
          </w:p>
        </w:tc>
        <w:tc>
          <w:tcPr>
            <w:tcW w:w="908" w:type="dxa"/>
            <w:vAlign w:val="center"/>
          </w:tcPr>
          <w:p>
            <w:pPr>
              <w:pStyle w:val="17"/>
            </w:pPr>
          </w:p>
        </w:tc>
        <w:tc>
          <w:tcPr>
            <w:tcW w:w="908" w:type="dxa"/>
            <w:vAlign w:val="center"/>
          </w:tcPr>
          <w:p>
            <w:pPr>
              <w:pStyle w:val="17"/>
            </w:pPr>
          </w:p>
        </w:tc>
        <w:tc>
          <w:tcPr>
            <w:tcW w:w="908" w:type="dxa"/>
            <w:vAlign w:val="center"/>
          </w:tcPr>
          <w:p>
            <w:pPr>
              <w:pStyle w:val="17"/>
            </w:pPr>
          </w:p>
        </w:tc>
        <w:tc>
          <w:tcPr>
            <w:tcW w:w="908" w:type="dxa"/>
            <w:vAlign w:val="center"/>
          </w:tcPr>
          <w:p>
            <w:pPr>
              <w:pStyle w:val="17"/>
            </w:pPr>
          </w:p>
        </w:tc>
        <w:tc>
          <w:tcPr>
            <w:tcW w:w="908" w:type="dxa"/>
            <w:vAlign w:val="center"/>
          </w:tcPr>
          <w:p>
            <w:pPr>
              <w:pStyle w:val="17"/>
            </w:pPr>
          </w:p>
        </w:tc>
        <w:tc>
          <w:tcPr>
            <w:tcW w:w="909" w:type="dxa"/>
            <w:textDirection w:val="lrTb"/>
            <w:vAlign w:val="center"/>
          </w:tcPr>
          <w:p>
            <w:pPr>
              <w:pStyle w:val="17"/>
            </w:pPr>
            <w:r>
              <w:t>225.00</w:t>
            </w:r>
          </w:p>
        </w:tc>
        <w:tc>
          <w:tcPr>
            <w:tcW w:w="909" w:type="dxa"/>
            <w:vAlign w:val="center"/>
          </w:tcPr>
          <w:p>
            <w:pPr>
              <w:pStyle w:val="17"/>
            </w:pPr>
            <w:r>
              <w:t>225.00</w:t>
            </w:r>
          </w:p>
        </w:tc>
      </w:tr>
    </w:tbl>
    <w:p>
      <w:pPr>
        <w:spacing w:line="560" w:lineRule="exact"/>
        <w:jc w:val="left"/>
        <w:rPr>
          <w:rFonts w:hint="eastAsia" w:ascii="黑体" w:hAnsi="黑体" w:eastAsia="黑体" w:cs="黑体"/>
          <w:b w:val="0"/>
          <w:bCs w:val="0"/>
          <w:sz w:val="32"/>
          <w:szCs w:val="32"/>
        </w:r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r>
        <w:rPr>
          <w:rFonts w:hint="eastAsia" w:ascii="仿宋" w:hAnsi="仿宋" w:eastAsia="仿宋" w:cs="仿宋"/>
          <w:b/>
          <w:bCs/>
          <w:sz w:val="32"/>
          <w:szCs w:val="32"/>
        </w:rPr>
        <w:t xml:space="preserve">   </w:t>
      </w:r>
      <w:r>
        <w:rPr>
          <w:rFonts w:hint="eastAsia" w:ascii="黑体" w:hAnsi="黑体" w:eastAsia="黑体" w:cs="黑体"/>
          <w:b w:val="0"/>
          <w:bCs w:val="0"/>
          <w:sz w:val="32"/>
          <w:szCs w:val="32"/>
        </w:rPr>
        <w:t xml:space="preserve"> </w:t>
      </w:r>
    </w:p>
    <w:p>
      <w:pPr>
        <w:spacing w:line="560" w:lineRule="exact"/>
        <w:jc w:val="left"/>
        <w:rPr>
          <w:rFonts w:hint="eastAsia" w:ascii="黑体" w:hAnsi="黑体" w:eastAsia="黑体" w:cs="黑体"/>
          <w:b w:val="0"/>
          <w:bCs w:val="0"/>
          <w:sz w:val="32"/>
          <w:szCs w:val="32"/>
        </w:rPr>
      </w:pPr>
    </w:p>
    <w:p>
      <w:pPr>
        <w:spacing w:line="560" w:lineRule="exact"/>
        <w:jc w:val="left"/>
        <w:rPr>
          <w:rFonts w:hint="eastAsia" w:ascii="黑体" w:hAnsi="黑体" w:eastAsia="黑体" w:cs="黑体"/>
          <w:b w:val="0"/>
          <w:bCs w:val="0"/>
          <w:sz w:val="32"/>
          <w:szCs w:val="32"/>
        </w:rPr>
      </w:pPr>
    </w:p>
    <w:p>
      <w:pPr>
        <w:spacing w:line="560" w:lineRule="exact"/>
        <w:jc w:val="left"/>
        <w:rPr>
          <w:rFonts w:hint="eastAsia" w:ascii="黑体" w:hAnsi="黑体" w:eastAsia="黑体" w:cs="黑体"/>
          <w:b w:val="0"/>
          <w:bCs w:val="0"/>
          <w:sz w:val="32"/>
          <w:szCs w:val="32"/>
        </w:rPr>
      </w:pPr>
    </w:p>
    <w:p>
      <w:pPr>
        <w:spacing w:line="560" w:lineRule="exact"/>
        <w:jc w:val="left"/>
        <w:rPr>
          <w:rFonts w:hint="eastAsia" w:ascii="黑体" w:hAnsi="黑体" w:eastAsia="黑体" w:cs="黑体"/>
          <w:b w:val="0"/>
          <w:bCs w:val="0"/>
          <w:sz w:val="32"/>
          <w:szCs w:val="32"/>
        </w:rPr>
      </w:pPr>
    </w:p>
    <w:p>
      <w:pPr>
        <w:spacing w:line="560" w:lineRule="exact"/>
        <w:ind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七、国有资产信息情况</w:t>
      </w:r>
    </w:p>
    <w:p>
      <w:pPr>
        <w:jc w:val="left"/>
        <w:rPr>
          <w:rFonts w:hint="eastAsia"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eastAsia="zh-CN"/>
        </w:rPr>
        <w:t>年末</w:t>
      </w:r>
      <w:r>
        <w:rPr>
          <w:rFonts w:hint="eastAsia" w:ascii="仿宋_GB2312" w:hAnsi="仿宋_GB2312" w:eastAsia="仿宋_GB2312" w:cs="仿宋_GB2312"/>
          <w:kern w:val="0"/>
          <w:sz w:val="32"/>
          <w:szCs w:val="32"/>
        </w:rPr>
        <w:t>固定资产总额</w:t>
      </w:r>
      <w:r>
        <w:rPr>
          <w:rFonts w:hint="eastAsia" w:ascii="仿宋_GB2312" w:hAnsi="仿宋_GB2312" w:eastAsia="仿宋_GB2312" w:cs="仿宋_GB2312"/>
          <w:kern w:val="0"/>
          <w:sz w:val="32"/>
          <w:szCs w:val="32"/>
          <w:lang w:val="en-US" w:eastAsia="zh-CN"/>
        </w:rPr>
        <w:t>1268.74</w:t>
      </w:r>
      <w:r>
        <w:rPr>
          <w:rFonts w:hint="eastAsia" w:ascii="仿宋_GB2312" w:hAnsi="仿宋_GB2312" w:eastAsia="仿宋_GB2312" w:cs="仿宋_GB2312"/>
          <w:kern w:val="0"/>
          <w:sz w:val="32"/>
          <w:szCs w:val="32"/>
        </w:rPr>
        <w:t>万元。其中房屋面积</w:t>
      </w:r>
      <w:r>
        <w:rPr>
          <w:rFonts w:hint="eastAsia" w:ascii="仿宋_GB2312" w:hAnsi="仿宋_GB2312" w:eastAsia="仿宋_GB2312" w:cs="仿宋_GB2312"/>
          <w:kern w:val="0"/>
          <w:sz w:val="32"/>
          <w:szCs w:val="32"/>
          <w:lang w:val="en-US" w:eastAsia="zh-CN"/>
        </w:rPr>
        <w:t>2206.92</w:t>
      </w:r>
      <w:r>
        <w:rPr>
          <w:rFonts w:hint="eastAsia" w:ascii="仿宋_GB2312" w:hAnsi="仿宋_GB2312" w:eastAsia="仿宋_GB2312" w:cs="仿宋_GB2312"/>
          <w:kern w:val="0"/>
          <w:sz w:val="32"/>
          <w:szCs w:val="32"/>
        </w:rPr>
        <w:t>平米，价值</w:t>
      </w:r>
      <w:r>
        <w:rPr>
          <w:rFonts w:hint="eastAsia" w:ascii="仿宋_GB2312" w:hAnsi="仿宋_GB2312" w:eastAsia="仿宋_GB2312" w:cs="仿宋_GB2312"/>
          <w:kern w:val="0"/>
          <w:sz w:val="32"/>
          <w:szCs w:val="32"/>
          <w:lang w:val="en-US" w:eastAsia="zh-CN"/>
        </w:rPr>
        <w:t>138.52</w:t>
      </w:r>
      <w:r>
        <w:rPr>
          <w:rFonts w:hint="eastAsia" w:ascii="仿宋_GB2312" w:hAnsi="仿宋_GB2312" w:eastAsia="仿宋_GB2312" w:cs="仿宋_GB2312"/>
          <w:kern w:val="0"/>
          <w:sz w:val="32"/>
          <w:szCs w:val="32"/>
        </w:rPr>
        <w:t>万元；车辆</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辆，价值</w:t>
      </w:r>
      <w:r>
        <w:rPr>
          <w:rFonts w:hint="eastAsia" w:ascii="仿宋_GB2312" w:hAnsi="仿宋_GB2312" w:eastAsia="仿宋_GB2312" w:cs="仿宋_GB2312"/>
          <w:kern w:val="0"/>
          <w:sz w:val="32"/>
          <w:szCs w:val="32"/>
          <w:lang w:val="en-US" w:eastAsia="zh-CN"/>
        </w:rPr>
        <w:t>108.38</w:t>
      </w:r>
      <w:r>
        <w:rPr>
          <w:rFonts w:hint="eastAsia" w:ascii="仿宋_GB2312" w:hAnsi="仿宋_GB2312" w:eastAsia="仿宋_GB2312" w:cs="仿宋_GB2312"/>
          <w:kern w:val="0"/>
          <w:sz w:val="32"/>
          <w:szCs w:val="32"/>
        </w:rPr>
        <w:t>万元；其他固定资产</w:t>
      </w:r>
      <w:r>
        <w:rPr>
          <w:rFonts w:hint="eastAsia" w:ascii="仿宋_GB2312" w:hAnsi="仿宋_GB2312" w:eastAsia="仿宋_GB2312" w:cs="仿宋_GB2312"/>
          <w:kern w:val="0"/>
          <w:sz w:val="32"/>
          <w:szCs w:val="32"/>
          <w:highlight w:val="none"/>
          <w:lang w:val="en-US" w:eastAsia="zh-CN"/>
        </w:rPr>
        <w:t>1021.84</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2025年拟购置消防车1部225万元（详见政府采购预算表）</w:t>
      </w:r>
      <w:r>
        <w:rPr>
          <w:rFonts w:hint="eastAsia" w:ascii="仿宋_GB2312" w:hAnsi="仿宋_GB2312" w:eastAsia="仿宋_GB2312" w:cs="仿宋_GB2312"/>
          <w:kern w:val="0"/>
          <w:sz w:val="32"/>
          <w:szCs w:val="32"/>
        </w:rPr>
        <w:t>。</w:t>
      </w:r>
    </w:p>
    <w:p>
      <w:pPr>
        <w:pStyle w:val="8"/>
        <w:shd w:val="clear" w:color="auto" w:fill="FFFFFF"/>
        <w:spacing w:line="520" w:lineRule="exact"/>
        <w:jc w:val="center"/>
        <w:rPr>
          <w:rFonts w:hint="eastAsia" w:ascii="仿宋" w:hAnsi="仿宋" w:eastAsia="仿宋" w:cs="仿宋"/>
          <w:sz w:val="32"/>
          <w:szCs w:val="32"/>
        </w:rPr>
      </w:pPr>
      <w:r>
        <w:rPr>
          <w:rFonts w:hint="eastAsia" w:ascii="仿宋" w:hAnsi="仿宋" w:eastAsia="仿宋" w:cs="仿宋"/>
          <w:sz w:val="32"/>
          <w:szCs w:val="32"/>
        </w:rPr>
        <w:t>固定资产占用情况表</w:t>
      </w:r>
    </w:p>
    <w:p>
      <w:pPr>
        <w:pStyle w:val="8"/>
        <w:shd w:val="clear" w:color="auto" w:fill="FFFFFF"/>
        <w:spacing w:line="520" w:lineRule="exact"/>
        <w:ind w:firstLine="640"/>
        <w:rPr>
          <w:rFonts w:hint="eastAsia" w:ascii="仿宋_GB2312" w:eastAsia="仿宋_GB2312"/>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bCs/>
          <w:sz w:val="32"/>
          <w:szCs w:val="32"/>
          <w:lang w:eastAsia="zh-CN"/>
        </w:rPr>
        <w:t>截止时间</w:t>
      </w:r>
      <w:r>
        <w:rPr>
          <w:rFonts w:hint="eastAsia" w:ascii="仿宋" w:hAnsi="仿宋" w:eastAsia="仿宋" w:cs="仿宋"/>
          <w:bCs/>
          <w:sz w:val="32"/>
          <w:szCs w:val="32"/>
        </w:rPr>
        <w:t>：</w:t>
      </w:r>
      <w:r>
        <w:rPr>
          <w:rFonts w:hint="eastAsia" w:ascii="仿宋" w:hAnsi="仿宋" w:eastAsia="仿宋" w:cs="仿宋"/>
          <w:bCs/>
          <w:sz w:val="32"/>
          <w:szCs w:val="32"/>
          <w:lang w:eastAsia="zh-CN"/>
        </w:rPr>
        <w:t>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12</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31</w:t>
      </w:r>
      <w:r>
        <w:rPr>
          <w:rFonts w:hint="eastAsia" w:ascii="仿宋" w:hAnsi="仿宋" w:eastAsia="仿宋" w:cs="仿宋"/>
          <w:bCs/>
          <w:sz w:val="32"/>
          <w:szCs w:val="32"/>
        </w:rPr>
        <w:t>日</w:t>
      </w:r>
      <w:r>
        <w:rPr>
          <w:rFonts w:hint="eastAsia" w:ascii="仿宋_GB2312" w:eastAsia="仿宋_GB2312"/>
          <w:sz w:val="32"/>
          <w:szCs w:val="32"/>
        </w:rPr>
        <w:t xml:space="preserve">   </w:t>
      </w:r>
    </w:p>
    <w:tbl>
      <w:tblPr>
        <w:tblStyle w:val="11"/>
        <w:tblW w:w="13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5"/>
        <w:gridCol w:w="2876"/>
        <w:gridCol w:w="4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05" w:type="dxa"/>
            <w:vAlign w:val="center"/>
          </w:tcPr>
          <w:p>
            <w:pPr>
              <w:widowControl/>
              <w:jc w:val="center"/>
              <w:rPr>
                <w:rFonts w:hint="eastAsia" w:ascii="仿宋_GB2312" w:eastAsia="仿宋_GB2312"/>
                <w:color w:val="auto"/>
                <w:sz w:val="32"/>
                <w:szCs w:val="32"/>
              </w:rPr>
            </w:pPr>
            <w:r>
              <w:rPr>
                <w:rFonts w:hint="eastAsia" w:ascii="宋体" w:hAnsi="宋体" w:cs="宋体"/>
                <w:b/>
                <w:bCs/>
                <w:color w:val="auto"/>
                <w:kern w:val="0"/>
                <w:sz w:val="24"/>
              </w:rPr>
              <w:t>项　　目</w:t>
            </w:r>
          </w:p>
        </w:tc>
        <w:tc>
          <w:tcPr>
            <w:tcW w:w="2876" w:type="dxa"/>
            <w:vAlign w:val="center"/>
          </w:tcPr>
          <w:p>
            <w:pPr>
              <w:widowControl/>
              <w:jc w:val="center"/>
              <w:rPr>
                <w:rFonts w:hint="eastAsia" w:ascii="仿宋_GB2312" w:eastAsia="仿宋_GB2312"/>
                <w:color w:val="auto"/>
                <w:sz w:val="32"/>
                <w:szCs w:val="32"/>
              </w:rPr>
            </w:pPr>
            <w:r>
              <w:rPr>
                <w:rFonts w:hint="eastAsia" w:ascii="宋体" w:hAnsi="宋体" w:cs="宋体"/>
                <w:b/>
                <w:bCs/>
                <w:color w:val="auto"/>
                <w:kern w:val="0"/>
                <w:sz w:val="24"/>
              </w:rPr>
              <w:t>数量</w:t>
            </w:r>
          </w:p>
        </w:tc>
        <w:tc>
          <w:tcPr>
            <w:tcW w:w="4977" w:type="dxa"/>
            <w:vAlign w:val="center"/>
          </w:tcPr>
          <w:p>
            <w:pPr>
              <w:widowControl/>
              <w:jc w:val="center"/>
              <w:rPr>
                <w:rFonts w:hint="eastAsia" w:ascii="仿宋_GB2312" w:eastAsia="仿宋_GB2312"/>
                <w:color w:val="auto"/>
                <w:sz w:val="32"/>
                <w:szCs w:val="32"/>
              </w:rPr>
            </w:pPr>
            <w:r>
              <w:rPr>
                <w:rFonts w:hint="eastAsia" w:ascii="宋体" w:hAnsi="宋体" w:cs="宋体"/>
                <w:b/>
                <w:bCs/>
                <w:color w:val="auto"/>
                <w:kern w:val="0"/>
                <w:sz w:val="24"/>
              </w:rPr>
              <w:t>价值（单位：万元）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105" w:type="dxa"/>
            <w:vAlign w:val="center"/>
          </w:tcPr>
          <w:p>
            <w:pPr>
              <w:widowControl/>
              <w:jc w:val="center"/>
              <w:rPr>
                <w:rFonts w:hint="eastAsia" w:ascii="仿宋_GB2312" w:eastAsia="仿宋_GB2312"/>
                <w:sz w:val="32"/>
                <w:szCs w:val="32"/>
              </w:rPr>
            </w:pPr>
            <w:r>
              <w:rPr>
                <w:rFonts w:hint="eastAsia" w:ascii="宋体" w:hAnsi="宋体" w:cs="宋体"/>
                <w:b/>
                <w:bCs/>
                <w:kern w:val="0"/>
                <w:sz w:val="24"/>
              </w:rPr>
              <w:t>固定资产总额</w:t>
            </w:r>
          </w:p>
        </w:tc>
        <w:tc>
          <w:tcPr>
            <w:tcW w:w="2876" w:type="dxa"/>
            <w:textDirection w:val="lrTb"/>
            <w:vAlign w:val="center"/>
          </w:tcPr>
          <w:p>
            <w:pPr>
              <w:widowControl/>
              <w:jc w:val="center"/>
              <w:rPr>
                <w:rFonts w:hint="eastAsia" w:ascii="宋体" w:hAnsi="宋体" w:cs="宋体"/>
                <w:kern w:val="0"/>
                <w:sz w:val="24"/>
              </w:rPr>
            </w:pPr>
            <w:r>
              <w:rPr>
                <w:rFonts w:hint="eastAsia" w:ascii="宋体" w:hAnsi="宋体" w:cs="宋体"/>
                <w:kern w:val="0"/>
                <w:sz w:val="24"/>
              </w:rPr>
              <w:t>—</w:t>
            </w:r>
          </w:p>
        </w:tc>
        <w:tc>
          <w:tcPr>
            <w:tcW w:w="4977" w:type="dxa"/>
            <w:textDirection w:val="lrTb"/>
            <w:vAlign w:val="center"/>
          </w:tcPr>
          <w:p>
            <w:pPr>
              <w:widowControl/>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1268.74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105" w:type="dxa"/>
            <w:vAlign w:val="center"/>
          </w:tcPr>
          <w:p>
            <w:pPr>
              <w:widowControl/>
              <w:jc w:val="left"/>
              <w:rPr>
                <w:rFonts w:hint="eastAsia" w:ascii="仿宋_GB2312" w:eastAsia="仿宋_GB2312"/>
                <w:sz w:val="32"/>
                <w:szCs w:val="32"/>
              </w:rPr>
            </w:pPr>
            <w:r>
              <w:rPr>
                <w:rFonts w:hint="eastAsia" w:ascii="宋体" w:hAnsi="宋体" w:cs="宋体"/>
                <w:kern w:val="0"/>
                <w:sz w:val="24"/>
              </w:rPr>
              <w:t xml:space="preserve">  1、房屋（平方米）</w:t>
            </w:r>
          </w:p>
        </w:tc>
        <w:tc>
          <w:tcPr>
            <w:tcW w:w="2876" w:type="dxa"/>
            <w:textDirection w:val="lrTb"/>
            <w:vAlign w:val="center"/>
          </w:tcPr>
          <w:p>
            <w:pPr>
              <w:widowControl/>
              <w:jc w:val="center"/>
              <w:rPr>
                <w:rFonts w:hint="eastAsia" w:ascii="宋体" w:hAnsi="宋体" w:cs="宋体"/>
                <w:kern w:val="0"/>
                <w:sz w:val="24"/>
              </w:rPr>
            </w:pPr>
            <w:r>
              <w:rPr>
                <w:rFonts w:hint="eastAsia" w:ascii="宋体" w:hAnsi="宋体" w:cs="宋体"/>
                <w:kern w:val="0"/>
                <w:sz w:val="24"/>
                <w:lang w:val="en-US" w:eastAsia="zh-CN"/>
              </w:rPr>
              <w:t>2206.92</w:t>
            </w:r>
            <w:r>
              <w:rPr>
                <w:rFonts w:hint="eastAsia" w:ascii="宋体" w:hAnsi="宋体" w:cs="宋体"/>
                <w:kern w:val="0"/>
                <w:sz w:val="24"/>
              </w:rPr>
              <w:t>平米</w:t>
            </w:r>
          </w:p>
        </w:tc>
        <w:tc>
          <w:tcPr>
            <w:tcW w:w="4977" w:type="dxa"/>
            <w:textDirection w:val="lrTb"/>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138.52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105" w:type="dxa"/>
            <w:vAlign w:val="center"/>
          </w:tcPr>
          <w:p>
            <w:pPr>
              <w:jc w:val="center"/>
              <w:rPr>
                <w:rFonts w:hint="eastAsia" w:ascii="仿宋_GB2312" w:eastAsia="仿宋_GB2312"/>
                <w:sz w:val="32"/>
                <w:szCs w:val="32"/>
              </w:rPr>
            </w:pPr>
            <w:r>
              <w:rPr>
                <w:rFonts w:hint="eastAsia" w:ascii="宋体" w:hAnsi="宋体" w:cs="宋体"/>
                <w:kern w:val="0"/>
                <w:sz w:val="24"/>
              </w:rPr>
              <w:t>其中：</w:t>
            </w:r>
            <w:r>
              <w:rPr>
                <w:rFonts w:hint="eastAsia" w:ascii="宋体" w:hAnsi="宋体" w:cs="宋体"/>
                <w:kern w:val="0"/>
                <w:sz w:val="24"/>
                <w:lang w:eastAsia="zh-CN"/>
              </w:rPr>
              <w:t>办公</w:t>
            </w:r>
            <w:r>
              <w:rPr>
                <w:rFonts w:hint="eastAsia" w:ascii="宋体" w:hAnsi="宋体" w:cs="宋体"/>
                <w:kern w:val="0"/>
                <w:sz w:val="24"/>
              </w:rPr>
              <w:t>用房（平方米）</w:t>
            </w:r>
          </w:p>
        </w:tc>
        <w:tc>
          <w:tcPr>
            <w:tcW w:w="2876" w:type="dxa"/>
            <w:textDirection w:val="lrTb"/>
            <w:vAlign w:val="center"/>
          </w:tcPr>
          <w:p>
            <w:pPr>
              <w:widowControl/>
              <w:jc w:val="center"/>
              <w:rPr>
                <w:rFonts w:hint="eastAsia" w:ascii="宋体" w:hAnsi="宋体" w:cs="宋体"/>
                <w:kern w:val="0"/>
                <w:sz w:val="24"/>
              </w:rPr>
            </w:pPr>
            <w:r>
              <w:rPr>
                <w:rFonts w:hint="eastAsia" w:ascii="宋体" w:hAnsi="宋体" w:cs="宋体"/>
                <w:kern w:val="0"/>
                <w:sz w:val="24"/>
                <w:lang w:val="en-US" w:eastAsia="zh-CN"/>
              </w:rPr>
              <w:t>1126.92</w:t>
            </w:r>
            <w:r>
              <w:rPr>
                <w:rFonts w:hint="eastAsia" w:ascii="宋体" w:hAnsi="宋体" w:cs="宋体"/>
                <w:kern w:val="0"/>
                <w:sz w:val="24"/>
              </w:rPr>
              <w:t>平米</w:t>
            </w:r>
          </w:p>
        </w:tc>
        <w:tc>
          <w:tcPr>
            <w:tcW w:w="4977" w:type="dxa"/>
            <w:textDirection w:val="lrTb"/>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70.73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105" w:type="dxa"/>
            <w:vAlign w:val="center"/>
          </w:tcPr>
          <w:p>
            <w:pPr>
              <w:widowControl/>
              <w:jc w:val="left"/>
              <w:rPr>
                <w:rFonts w:hint="eastAsia" w:ascii="仿宋_GB2312" w:eastAsia="仿宋_GB2312"/>
                <w:sz w:val="32"/>
                <w:szCs w:val="32"/>
              </w:rPr>
            </w:pPr>
            <w:r>
              <w:rPr>
                <w:rFonts w:hint="eastAsia" w:ascii="宋体" w:hAnsi="宋体" w:cs="宋体"/>
                <w:kern w:val="0"/>
                <w:sz w:val="24"/>
              </w:rPr>
              <w:t xml:space="preserve">  2、车辆（台、辆）</w:t>
            </w:r>
          </w:p>
        </w:tc>
        <w:tc>
          <w:tcPr>
            <w:tcW w:w="2876" w:type="dxa"/>
            <w:textDirection w:val="lrTb"/>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8</w:t>
            </w:r>
          </w:p>
        </w:tc>
        <w:tc>
          <w:tcPr>
            <w:tcW w:w="4977" w:type="dxa"/>
            <w:textDirection w:val="lrTb"/>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105" w:type="dxa"/>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 xml:space="preserve">  3、单价20万元以上的固定资产</w:t>
            </w:r>
          </w:p>
        </w:tc>
        <w:tc>
          <w:tcPr>
            <w:tcW w:w="2876" w:type="dxa"/>
            <w:textDirection w:val="lrTb"/>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0</w:t>
            </w:r>
          </w:p>
        </w:tc>
        <w:tc>
          <w:tcPr>
            <w:tcW w:w="4977" w:type="dxa"/>
            <w:textDirection w:val="lrTb"/>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105" w:type="dxa"/>
            <w:vAlign w:val="center"/>
          </w:tcPr>
          <w:p>
            <w:pPr>
              <w:widowControl/>
              <w:jc w:val="left"/>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4</w:t>
            </w:r>
            <w:r>
              <w:rPr>
                <w:rFonts w:hint="eastAsia" w:ascii="宋体" w:hAnsi="宋体" w:cs="宋体"/>
                <w:kern w:val="0"/>
                <w:sz w:val="24"/>
              </w:rPr>
              <w:t>、其他固定资产</w:t>
            </w:r>
          </w:p>
        </w:tc>
        <w:tc>
          <w:tcPr>
            <w:tcW w:w="2876" w:type="dxa"/>
            <w:textDirection w:val="lrTb"/>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1843</w:t>
            </w:r>
          </w:p>
        </w:tc>
        <w:tc>
          <w:tcPr>
            <w:tcW w:w="4977" w:type="dxa"/>
            <w:textDirection w:val="lrTb"/>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1021.84</w:t>
            </w:r>
          </w:p>
        </w:tc>
      </w:tr>
    </w:tbl>
    <w:p>
      <w:pPr>
        <w:spacing w:line="560" w:lineRule="exact"/>
        <w:ind w:firstLine="627" w:firstLineChars="196"/>
        <w:rPr>
          <w:rFonts w:hint="eastAsia" w:ascii="黑体" w:hAnsi="黑体" w:eastAsia="黑体" w:cs="黑体"/>
          <w:b w:val="0"/>
          <w:bCs/>
          <w:sz w:val="32"/>
          <w:szCs w:val="32"/>
        </w:rPr>
      </w:pPr>
      <w:r>
        <w:rPr>
          <w:rFonts w:hint="eastAsia" w:ascii="黑体" w:hAnsi="黑体" w:eastAsia="黑体" w:cs="黑体"/>
          <w:b w:val="0"/>
          <w:bCs/>
          <w:sz w:val="32"/>
          <w:szCs w:val="32"/>
        </w:rPr>
        <w:br w:type="page"/>
      </w:r>
    </w:p>
    <w:p>
      <w:pPr>
        <w:spacing w:line="560" w:lineRule="exact"/>
        <w:ind w:firstLine="627" w:firstLineChars="196"/>
        <w:rPr>
          <w:rFonts w:hint="eastAsia" w:ascii="黑体" w:hAnsi="黑体" w:eastAsia="黑体" w:cs="黑体"/>
          <w:b w:val="0"/>
          <w:bCs/>
          <w:sz w:val="32"/>
          <w:szCs w:val="32"/>
        </w:rPr>
      </w:pPr>
      <w:r>
        <w:rPr>
          <w:rFonts w:hint="eastAsia" w:ascii="黑体" w:hAnsi="黑体" w:eastAsia="黑体" w:cs="黑体"/>
          <w:b w:val="0"/>
          <w:bCs/>
          <w:sz w:val="32"/>
          <w:szCs w:val="32"/>
        </w:rPr>
        <w:t>八、专业名词解释</w:t>
      </w:r>
    </w:p>
    <w:p>
      <w:pPr>
        <w:spacing w:line="560" w:lineRule="exact"/>
        <w:ind w:firstLine="627" w:firstLineChars="196"/>
        <w:rPr>
          <w:rFonts w:hint="eastAsia" w:ascii="仿宋" w:hAnsi="仿宋" w:eastAsia="仿宋" w:cs="仿宋"/>
          <w:sz w:val="32"/>
          <w:szCs w:val="32"/>
        </w:rPr>
      </w:pPr>
      <w:r>
        <w:rPr>
          <w:rFonts w:hint="eastAsia" w:ascii="楷体" w:hAnsi="楷体" w:eastAsia="楷体" w:cs="楷体"/>
          <w:b w:val="0"/>
          <w:bCs w:val="0"/>
          <w:sz w:val="32"/>
          <w:szCs w:val="32"/>
        </w:rPr>
        <w:t>1、一般公共预算财政拨款收入：</w:t>
      </w:r>
      <w:r>
        <w:rPr>
          <w:rFonts w:hint="eastAsia" w:ascii="仿宋" w:hAnsi="仿宋" w:eastAsia="仿宋" w:cs="仿宋"/>
          <w:sz w:val="32"/>
          <w:szCs w:val="32"/>
        </w:rPr>
        <w:t>县级财政当年拨付的资金。</w:t>
      </w:r>
    </w:p>
    <w:p>
      <w:pPr>
        <w:pStyle w:val="8"/>
        <w:widowControl/>
        <w:spacing w:line="560" w:lineRule="exact"/>
        <w:ind w:firstLine="576" w:firstLineChars="180"/>
        <w:rPr>
          <w:rFonts w:hint="eastAsia" w:ascii="仿宋" w:hAnsi="仿宋" w:eastAsia="仿宋" w:cs="仿宋"/>
          <w:sz w:val="32"/>
          <w:szCs w:val="32"/>
        </w:rPr>
      </w:pPr>
      <w:r>
        <w:rPr>
          <w:rFonts w:hint="eastAsia" w:ascii="楷体" w:hAnsi="楷体" w:eastAsia="楷体" w:cs="楷体"/>
          <w:b w:val="0"/>
          <w:bCs w:val="0"/>
          <w:kern w:val="2"/>
          <w:sz w:val="32"/>
          <w:szCs w:val="32"/>
          <w:lang w:val="en-US" w:eastAsia="zh-CN" w:bidi="ar-SA"/>
        </w:rPr>
        <w:t>2、其他收入：</w:t>
      </w:r>
      <w:r>
        <w:rPr>
          <w:rFonts w:hint="eastAsia" w:ascii="仿宋" w:hAnsi="仿宋" w:eastAsia="仿宋" w:cs="仿宋"/>
          <w:sz w:val="32"/>
          <w:szCs w:val="32"/>
          <w:shd w:val="clear" w:color="auto" w:fill="FFFFFF"/>
        </w:rPr>
        <w:t>指除上述财政拨款收入以外的收入。主要是存款利息收入。</w:t>
      </w:r>
    </w:p>
    <w:p>
      <w:pPr>
        <w:pStyle w:val="8"/>
        <w:widowControl/>
        <w:spacing w:line="560" w:lineRule="exact"/>
        <w:ind w:firstLine="576" w:firstLineChars="180"/>
        <w:rPr>
          <w:rFonts w:hint="eastAsia" w:ascii="仿宋" w:hAnsi="仿宋" w:eastAsia="仿宋" w:cs="仿宋"/>
          <w:sz w:val="32"/>
          <w:szCs w:val="32"/>
        </w:rPr>
      </w:pPr>
      <w:r>
        <w:rPr>
          <w:rFonts w:hint="eastAsia" w:ascii="楷体" w:hAnsi="楷体" w:eastAsia="楷体" w:cs="楷体"/>
          <w:b w:val="0"/>
          <w:bCs w:val="0"/>
          <w:kern w:val="2"/>
          <w:sz w:val="32"/>
          <w:szCs w:val="32"/>
          <w:lang w:val="en-US" w:eastAsia="zh-CN" w:bidi="ar-SA"/>
        </w:rPr>
        <w:t>3、基本支出：</w:t>
      </w:r>
      <w:r>
        <w:rPr>
          <w:rFonts w:hint="eastAsia" w:ascii="仿宋" w:hAnsi="仿宋" w:eastAsia="仿宋" w:cs="仿宋"/>
          <w:sz w:val="32"/>
          <w:szCs w:val="32"/>
        </w:rPr>
        <w:t>指为保障机构正常运转、完成日常工作任务而发生的人员支出和公用支出。</w:t>
      </w:r>
    </w:p>
    <w:p>
      <w:pPr>
        <w:pStyle w:val="8"/>
        <w:widowControl/>
        <w:spacing w:line="560" w:lineRule="exact"/>
        <w:rPr>
          <w:rFonts w:hint="eastAsia" w:ascii="仿宋" w:hAnsi="仿宋" w:eastAsia="仿宋" w:cs="仿宋"/>
          <w:sz w:val="32"/>
          <w:szCs w:val="32"/>
        </w:rPr>
      </w:pPr>
      <w:r>
        <w:rPr>
          <w:rFonts w:hint="eastAsia" w:ascii="仿宋" w:hAnsi="仿宋" w:eastAsia="仿宋" w:cs="仿宋"/>
          <w:b/>
          <w:bCs/>
          <w:sz w:val="32"/>
          <w:szCs w:val="32"/>
        </w:rPr>
        <w:t xml:space="preserve">   </w:t>
      </w:r>
      <w:r>
        <w:rPr>
          <w:rFonts w:hint="eastAsia" w:ascii="楷体" w:hAnsi="楷体" w:eastAsia="楷体" w:cs="楷体"/>
          <w:b w:val="0"/>
          <w:bCs w:val="0"/>
          <w:kern w:val="2"/>
          <w:sz w:val="32"/>
          <w:szCs w:val="32"/>
          <w:lang w:val="en-US" w:eastAsia="zh-CN" w:bidi="ar-SA"/>
        </w:rPr>
        <w:t xml:space="preserve"> 4、项目支出：</w:t>
      </w:r>
      <w:r>
        <w:rPr>
          <w:rFonts w:hint="eastAsia" w:ascii="仿宋" w:hAnsi="仿宋" w:eastAsia="仿宋" w:cs="仿宋"/>
          <w:sz w:val="32"/>
          <w:szCs w:val="32"/>
        </w:rPr>
        <w:t>指在基本支出之外为完成特定行政任务和事业发展目标所发生的支出。</w:t>
      </w:r>
    </w:p>
    <w:p>
      <w:pPr>
        <w:pStyle w:val="8"/>
        <w:widowControl/>
        <w:spacing w:line="560" w:lineRule="exact"/>
        <w:ind w:firstLine="640" w:firstLineChars="200"/>
        <w:rPr>
          <w:rFonts w:hint="eastAsia" w:ascii="仿宋" w:hAnsi="仿宋" w:eastAsia="仿宋" w:cs="仿宋"/>
          <w:sz w:val="32"/>
          <w:szCs w:val="32"/>
        </w:rPr>
      </w:pPr>
      <w:r>
        <w:rPr>
          <w:rFonts w:hint="eastAsia" w:ascii="楷体" w:hAnsi="楷体" w:eastAsia="楷体" w:cs="楷体"/>
          <w:b w:val="0"/>
          <w:bCs w:val="0"/>
          <w:kern w:val="2"/>
          <w:sz w:val="32"/>
          <w:szCs w:val="32"/>
          <w:lang w:val="en-US" w:eastAsia="zh-CN" w:bidi="ar-SA"/>
        </w:rPr>
        <w:t>5、“三公”经费：</w:t>
      </w:r>
      <w:r>
        <w:rPr>
          <w:rFonts w:hint="eastAsia" w:ascii="仿宋" w:hAnsi="仿宋" w:eastAsia="仿宋" w:cs="仿宋"/>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8"/>
        <w:widowControl/>
        <w:spacing w:line="560" w:lineRule="exact"/>
        <w:ind w:firstLine="640" w:firstLineChars="200"/>
        <w:rPr>
          <w:rFonts w:hint="eastAsia" w:ascii="仿宋" w:hAnsi="仿宋" w:eastAsia="仿宋" w:cs="仿宋"/>
          <w:sz w:val="32"/>
          <w:szCs w:val="32"/>
        </w:rPr>
      </w:pPr>
      <w:r>
        <w:rPr>
          <w:rFonts w:hint="eastAsia" w:ascii="楷体" w:hAnsi="楷体" w:eastAsia="楷体" w:cs="楷体"/>
          <w:b w:val="0"/>
          <w:bCs w:val="0"/>
          <w:kern w:val="2"/>
          <w:sz w:val="32"/>
          <w:szCs w:val="32"/>
          <w:lang w:val="en-US" w:eastAsia="zh-CN" w:bidi="ar-SA"/>
        </w:rPr>
        <w:t>6、机关运行经费：</w:t>
      </w:r>
      <w:r>
        <w:rPr>
          <w:rFonts w:hint="eastAsia" w:ascii="仿宋" w:hAnsi="仿宋" w:eastAsia="仿宋" w:cs="仿宋"/>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b w:val="0"/>
          <w:bCs w:val="0"/>
          <w:sz w:val="32"/>
          <w:szCs w:val="32"/>
        </w:rPr>
        <w:t>九、其他需要说明的事项</w:t>
      </w:r>
    </w:p>
    <w:p>
      <w:pPr>
        <w:spacing w:line="560" w:lineRule="exact"/>
        <w:rPr>
          <w:lang w:eastAsia="zh-CN"/>
        </w:rPr>
      </w:pPr>
      <w:r>
        <w:rPr>
          <w:rFonts w:hint="eastAsia" w:ascii="仿宋" w:hAnsi="仿宋" w:eastAsia="仿宋" w:cs="仿宋"/>
          <w:sz w:val="32"/>
          <w:szCs w:val="32"/>
        </w:rPr>
        <w:t xml:space="preserve">     我</w:t>
      </w:r>
      <w:r>
        <w:rPr>
          <w:rFonts w:hint="eastAsia" w:ascii="仿宋" w:hAnsi="仿宋" w:eastAsia="仿宋" w:cs="仿宋"/>
          <w:sz w:val="32"/>
          <w:szCs w:val="32"/>
          <w:lang w:eastAsia="zh-CN"/>
        </w:rPr>
        <w:t>单位</w:t>
      </w:r>
      <w:r>
        <w:rPr>
          <w:rFonts w:hint="eastAsia" w:ascii="仿宋" w:hAnsi="仿宋" w:eastAsia="仿宋" w:cs="仿宋"/>
          <w:sz w:val="32"/>
          <w:szCs w:val="32"/>
        </w:rPr>
        <w:t>无</w:t>
      </w:r>
      <w:r>
        <w:rPr>
          <w:rFonts w:hint="eastAsia" w:ascii="仿宋" w:hAnsi="仿宋" w:eastAsia="仿宋" w:cs="仿宋"/>
          <w:sz w:val="32"/>
          <w:szCs w:val="32"/>
          <w:lang w:eastAsia="zh-CN"/>
        </w:rPr>
        <w:t>其他需要说明的事项</w:t>
      </w:r>
      <w:r>
        <w:rPr>
          <w:rFonts w:hint="eastAsia" w:ascii="仿宋" w:hAnsi="仿宋" w:eastAsia="仿宋" w:cs="仿宋"/>
          <w:sz w:val="32"/>
          <w:szCs w:val="32"/>
        </w:rPr>
        <w:t>。</w:t>
      </w:r>
    </w:p>
    <w:sectPr>
      <w:pgSz w:w="16840" w:h="11900" w:orient="landscape"/>
      <w:pgMar w:top="1361" w:right="1134" w:bottom="1134" w:left="198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宋体"/>
    <w:panose1 w:val="00000000000000000000"/>
    <w:charset w:val="86"/>
    <w:family w:val="auto"/>
    <w:pitch w:val="default"/>
    <w:sig w:usb0="00000000" w:usb1="00000000" w:usb2="00000000" w:usb3="00000000" w:csb0="00040001"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spaceForUL/>
    <w:doNotLeaveBackslashAlone/>
    <w:ulTrailSpace/>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TY3NzU0NDM5MWFkMmY4ZmZmZjJjODBjMzI2N2ZmYWUifQ=="/>
  </w:docVars>
  <w:rsids>
    <w:rsidRoot w:val="00781D3A"/>
    <w:rsid w:val="001C0AE6"/>
    <w:rsid w:val="001D7814"/>
    <w:rsid w:val="00472F0F"/>
    <w:rsid w:val="006B610F"/>
    <w:rsid w:val="00781D3A"/>
    <w:rsid w:val="00791CF2"/>
    <w:rsid w:val="00821C63"/>
    <w:rsid w:val="008236D4"/>
    <w:rsid w:val="009C206B"/>
    <w:rsid w:val="00A560CA"/>
    <w:rsid w:val="00BC0518"/>
    <w:rsid w:val="00C551BF"/>
    <w:rsid w:val="00C84C2E"/>
    <w:rsid w:val="00C92AE3"/>
    <w:rsid w:val="00CA59D1"/>
    <w:rsid w:val="00CB6BE0"/>
    <w:rsid w:val="00CF6148"/>
    <w:rsid w:val="00D24EE8"/>
    <w:rsid w:val="00D42B1A"/>
    <w:rsid w:val="00DC041D"/>
    <w:rsid w:val="00DE32C6"/>
    <w:rsid w:val="00DF7C5F"/>
    <w:rsid w:val="00E6241B"/>
    <w:rsid w:val="00ED2EDE"/>
    <w:rsid w:val="00F37B70"/>
    <w:rsid w:val="054B4674"/>
    <w:rsid w:val="0C1969E9"/>
    <w:rsid w:val="121D5045"/>
    <w:rsid w:val="19A0212A"/>
    <w:rsid w:val="1DE26235"/>
    <w:rsid w:val="1F001077"/>
    <w:rsid w:val="21F729D8"/>
    <w:rsid w:val="25C57022"/>
    <w:rsid w:val="26D406C1"/>
    <w:rsid w:val="2D401FBD"/>
    <w:rsid w:val="2F5713E9"/>
    <w:rsid w:val="3120573C"/>
    <w:rsid w:val="315B4619"/>
    <w:rsid w:val="375C6B7B"/>
    <w:rsid w:val="37CF26CA"/>
    <w:rsid w:val="48BA73C9"/>
    <w:rsid w:val="4A6E08DD"/>
    <w:rsid w:val="501B74FB"/>
    <w:rsid w:val="53257E0F"/>
    <w:rsid w:val="56133B26"/>
    <w:rsid w:val="56D16E22"/>
    <w:rsid w:val="5B01542B"/>
    <w:rsid w:val="5B8B2437"/>
    <w:rsid w:val="618868A7"/>
    <w:rsid w:val="655450CF"/>
    <w:rsid w:val="6B3F4747"/>
    <w:rsid w:val="6D2A6A64"/>
    <w:rsid w:val="70026144"/>
    <w:rsid w:val="70B8767B"/>
    <w:rsid w:val="7D820117"/>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9">
    <w:name w:val="Default Paragraph Font"/>
    <w:unhideWhenUsed/>
    <w:qFormat/>
    <w:uiPriority w:val="1"/>
  </w:style>
  <w:style w:type="table" w:default="1" w:styleId="11">
    <w:name w:val="Normal Table"/>
    <w:unhideWhenUsed/>
    <w:qFormat/>
    <w:uiPriority w:val="99"/>
    <w:tblPr>
      <w:tblStyle w:val="11"/>
      <w:tblLayout w:type="fixed"/>
      <w:tblCellMar>
        <w:top w:w="0" w:type="dxa"/>
        <w:left w:w="108" w:type="dxa"/>
        <w:bottom w:w="0" w:type="dxa"/>
        <w:right w:w="108" w:type="dxa"/>
      </w:tblCellMar>
    </w:tblPr>
    <w:tcPr>
      <w:textDirection w:val="lrTb"/>
    </w:tcPr>
  </w:style>
  <w:style w:type="paragraph" w:styleId="2">
    <w:name w:val="toc 3"/>
    <w:basedOn w:val="1"/>
    <w:next w:val="1"/>
    <w:qFormat/>
    <w:uiPriority w:val="0"/>
    <w:pPr>
      <w:ind w:left="480"/>
    </w:pPr>
  </w:style>
  <w:style w:type="paragraph" w:styleId="3">
    <w:name w:val="footer"/>
    <w:basedOn w:val="1"/>
    <w:link w:val="36"/>
    <w:unhideWhenUsed/>
    <w:qFormat/>
    <w:uiPriority w:val="99"/>
    <w:pPr>
      <w:tabs>
        <w:tab w:val="center" w:pos="4153"/>
        <w:tab w:val="right" w:pos="8306"/>
      </w:tabs>
      <w:snapToGrid w:val="0"/>
    </w:pPr>
    <w:rPr>
      <w:sz w:val="18"/>
      <w:szCs w:val="18"/>
    </w:rPr>
  </w:style>
  <w:style w:type="paragraph" w:styleId="4">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paragraph" w:styleId="8">
    <w:name w:val="Normal (Web)"/>
    <w:basedOn w:val="1"/>
    <w:unhideWhenUsed/>
    <w:qFormat/>
    <w:uiPriority w:val="99"/>
    <w:pPr>
      <w:jc w:val="left"/>
    </w:pPr>
    <w:rPr>
      <w:kern w:val="0"/>
      <w:sz w:val="24"/>
    </w:rPr>
  </w:style>
  <w:style w:type="character" w:styleId="10">
    <w:name w:val="page number"/>
    <w:basedOn w:val="9"/>
    <w:unhideWhenUsed/>
    <w:qFormat/>
    <w:uiPriority w:val="99"/>
    <w:rPr/>
  </w:style>
  <w:style w:type="table" w:styleId="12">
    <w:name w:val="Table Grid"/>
    <w:basedOn w:val="11"/>
    <w:qFormat/>
    <w:uiPriority w:val="0"/>
    <w:pPr/>
    <w:tblPr>
      <w:tblStyle w:val="1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13">
    <w:name w:val="单元格样式22"/>
    <w:basedOn w:val="1"/>
    <w:qFormat/>
    <w:uiPriority w:val="0"/>
    <w:pPr>
      <w:jc w:val="right"/>
    </w:pPr>
    <w:rPr>
      <w:rFonts w:ascii="方正小标宋_GBK" w:hAnsi="方正小标宋_GBK" w:eastAsia="方正小标宋_GBK" w:cs="方正小标宋_GBK"/>
    </w:rPr>
  </w:style>
  <w:style w:type="paragraph" w:customStyle="1" w:styleId="14">
    <w:name w:val="单元格样式21"/>
    <w:basedOn w:val="1"/>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插入文本样式-插入总体目标文件"/>
    <w:basedOn w:val="1"/>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0"/>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5">
    <w:name w:val="页眉 Char"/>
    <w:basedOn w:val="9"/>
    <w:link w:val="4"/>
    <w:qFormat/>
    <w:uiPriority w:val="99"/>
    <w:rPr>
      <w:rFonts w:eastAsia="Times New Roman"/>
      <w:sz w:val="18"/>
      <w:szCs w:val="18"/>
    </w:rPr>
  </w:style>
  <w:style w:type="character" w:customStyle="1" w:styleId="36">
    <w:name w:val="页脚 Char"/>
    <w:basedOn w:val="9"/>
    <w:link w:val="3"/>
    <w:qFormat/>
    <w:uiPriority w:val="99"/>
    <w:rPr>
      <w:rFonts w:eastAsia="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10588</Words>
  <Characters>12004</Characters>
  <Lines>107</Lines>
  <Paragraphs>30</Paragraphs>
  <TotalTime>0</TotalTime>
  <ScaleCrop>false</ScaleCrop>
  <LinksUpToDate>false</LinksUpToDate>
  <CharactersWithSpaces>0</CharactersWithSpaces>
  <Application>WPS Office_9.1.0.5155_F1E327BC-269C-435d-A152-05C5408002CA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Administrator</cp:lastModifiedBy>
  <dcterms:modified xsi:type="dcterms:W3CDTF">2025-02-05T07:55:28Z</dcterms:modified>
  <dc:title>2022年涞水县财政局部门预算信息公开目录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2052-9.1.0.5155</vt:lpwstr>
  </property>
  <property fmtid="{D5CDD505-2E9C-101B-9397-08002B2CF9AE}" pid="3" name="ICV">
    <vt:lpwstr>1CD91875B4404E6880CE2B6BB71F7644_13</vt:lpwstr>
  </property>
</Properties>
</file>