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w:t>
      </w:r>
      <w:r>
        <w:rPr>
          <w:rFonts w:hint="eastAsia" w:ascii="黑体" w:hAnsi="黑体" w:eastAsia="黑体" w:cs="黑体"/>
          <w:b/>
          <w:color w:val="000000"/>
          <w:sz w:val="44"/>
          <w:lang w:val="en-US" w:eastAsia="zh-CN"/>
        </w:rPr>
        <w:t>4</w:t>
      </w:r>
      <w:r>
        <w:rPr>
          <w:rFonts w:ascii="黑体" w:hAnsi="黑体" w:eastAsia="黑体" w:cs="黑体"/>
          <w:b/>
          <w:color w:val="000000"/>
          <w:sz w:val="44"/>
        </w:rPr>
        <w:t>年</w:t>
      </w:r>
      <w:r>
        <w:rPr>
          <w:rFonts w:hint="eastAsia" w:ascii="黑体" w:hAnsi="黑体" w:eastAsia="黑体" w:cs="黑体"/>
          <w:b/>
          <w:color w:val="000000"/>
          <w:sz w:val="44"/>
          <w:lang w:eastAsia="zh-CN"/>
        </w:rPr>
        <w:t>涞水县供销合作社单位</w:t>
      </w:r>
      <w:r>
        <w:rPr>
          <w:rFonts w:ascii="黑体" w:hAnsi="黑体" w:eastAsia="黑体" w:cs="黑体"/>
          <w:b/>
          <w:color w:val="000000"/>
          <w:sz w:val="44"/>
        </w:rPr>
        <w:t>预算信息公开</w:t>
      </w:r>
    </w:p>
    <w:p>
      <w:pPr>
        <w:jc w:val="center"/>
      </w:pPr>
      <w:r>
        <w:rPr>
          <w:rFonts w:ascii="黑体" w:hAnsi="黑体" w:eastAsia="黑体" w:cs="黑体"/>
          <w:b/>
          <w:color w:val="000000"/>
          <w:sz w:val="30"/>
        </w:rPr>
        <w:t xml:space="preserve"> </w:t>
      </w:r>
    </w:p>
    <w:p/>
    <w:p>
      <w:pPr>
        <w:pStyle w:val="5"/>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rFonts w:hint="eastAsia"/>
        </w:rPr>
        <w:t>一、</w:t>
      </w:r>
      <w:r>
        <w:rPr>
          <w:rFonts w:hint="eastAsia"/>
          <w:lang w:eastAsia="zh-CN"/>
        </w:rPr>
        <w:t>涞水县涞水县供销合作社</w:t>
      </w:r>
      <w:r>
        <w:rPr>
          <w:rFonts w:hint="eastAsia"/>
        </w:rPr>
        <w:t>（本级）收支预算</w:t>
      </w:r>
      <w:r>
        <w:tab/>
      </w:r>
      <w:r>
        <w:rPr>
          <w:rFonts w:hint="eastAsia"/>
          <w:lang w:eastAsia="zh-CN"/>
        </w:rPr>
        <w:t>2</w:t>
      </w:r>
      <w:r>
        <w:rPr>
          <w:rFonts w:hint="eastAsia"/>
          <w:lang w:eastAsia="zh-CN"/>
        </w:rPr>
        <w:fldChar w:fldCharType="end"/>
      </w:r>
    </w:p>
    <w:p>
      <w:pPr>
        <w:pStyle w:val="5"/>
        <w:tabs>
          <w:tab w:val="right" w:leader="dot" w:pos="14562"/>
        </w:tabs>
      </w:pPr>
    </w:p>
    <w:p>
      <w:pPr>
        <w:outlineLvl w:val="1"/>
        <w:rPr>
          <w:rFonts w:ascii="黑体" w:hAnsi="黑体" w:eastAsia="黑体" w:cs="黑体"/>
          <w:b/>
          <w:color w:val="000000"/>
          <w:sz w:val="30"/>
          <w:lang w:eastAsia="zh-CN"/>
        </w:rPr>
      </w:pPr>
      <w:r>
        <w:fldChar w:fldCharType="end"/>
      </w: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5"/>
              <w:rPr>
                <w:lang w:eastAsia="zh-CN"/>
              </w:rPr>
            </w:pPr>
            <w:r>
              <w:rPr>
                <w:rFonts w:hint="eastAsia"/>
                <w:lang w:eastAsia="zh-CN"/>
              </w:rPr>
              <w:t>975001涞水县供销合作社本级</w:t>
            </w:r>
          </w:p>
        </w:tc>
        <w:tc>
          <w:tcPr>
            <w:tcW w:w="2126" w:type="dxa"/>
            <w:tcBorders>
              <w:top w:val="single" w:color="FFFFFF" w:sz="6" w:space="0"/>
              <w:left w:val="single" w:color="FFFFFF" w:sz="6" w:space="0"/>
              <w:right w:val="single" w:color="FFFFFF" w:sz="6" w:space="0"/>
            </w:tcBorders>
            <w:vAlign w:val="center"/>
          </w:tcPr>
          <w:p>
            <w:pPr>
              <w:pStyle w:val="14"/>
              <w:rPr>
                <w:rFonts w:hint="eastAsia" w:eastAsia="方正小标宋_GBK"/>
                <w:lang w:val="en-US" w:eastAsia="zh-CN"/>
              </w:rPr>
            </w:pPr>
            <w:r>
              <w:t>预算年度：202</w:t>
            </w:r>
            <w:r>
              <w:rPr>
                <w:rFonts w:hint="eastAsia"/>
                <w:lang w:val="en-US" w:eastAsia="zh-CN"/>
              </w:rPr>
              <w:t>4</w:t>
            </w:r>
          </w:p>
        </w:tc>
        <w:tc>
          <w:tcPr>
            <w:tcW w:w="6661"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6662" w:type="dxa"/>
            <w:gridSpan w:val="2"/>
            <w:vAlign w:val="center"/>
          </w:tcPr>
          <w:p>
            <w:pPr>
              <w:pStyle w:val="16"/>
            </w:pPr>
            <w:r>
              <w:t>收入</w:t>
            </w:r>
          </w:p>
        </w:tc>
        <w:tc>
          <w:tcPr>
            <w:tcW w:w="6661" w:type="dxa"/>
            <w:gridSpan w:val="2"/>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6"/>
            </w:pPr>
            <w:r>
              <w:t>项  目</w:t>
            </w:r>
          </w:p>
        </w:tc>
        <w:tc>
          <w:tcPr>
            <w:tcW w:w="2126" w:type="dxa"/>
            <w:vAlign w:val="center"/>
          </w:tcPr>
          <w:p>
            <w:pPr>
              <w:pStyle w:val="16"/>
            </w:pPr>
            <w:r>
              <w:t>预算数</w:t>
            </w:r>
          </w:p>
        </w:tc>
        <w:tc>
          <w:tcPr>
            <w:tcW w:w="4535" w:type="dxa"/>
            <w:vAlign w:val="center"/>
          </w:tcPr>
          <w:p>
            <w:pPr>
              <w:pStyle w:val="16"/>
            </w:pPr>
            <w:r>
              <w:t>项  目</w:t>
            </w:r>
          </w:p>
        </w:tc>
        <w:tc>
          <w:tcPr>
            <w:tcW w:w="2126" w:type="dxa"/>
            <w:vAlign w:val="center"/>
          </w:tcPr>
          <w:p>
            <w:pPr>
              <w:pStyle w:val="16"/>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4536" w:type="dxa"/>
            <w:vAlign w:val="center"/>
          </w:tcPr>
          <w:p>
            <w:pPr>
              <w:pStyle w:val="16"/>
            </w:pPr>
            <w:r>
              <w:t>1</w:t>
            </w:r>
          </w:p>
        </w:tc>
        <w:tc>
          <w:tcPr>
            <w:tcW w:w="2126" w:type="dxa"/>
            <w:vAlign w:val="center"/>
          </w:tcPr>
          <w:p>
            <w:pPr>
              <w:pStyle w:val="16"/>
            </w:pPr>
            <w:r>
              <w:t>2</w:t>
            </w:r>
          </w:p>
        </w:tc>
        <w:tc>
          <w:tcPr>
            <w:tcW w:w="4535" w:type="dxa"/>
            <w:vAlign w:val="center"/>
          </w:tcPr>
          <w:p>
            <w:pPr>
              <w:pStyle w:val="16"/>
            </w:pPr>
            <w:r>
              <w:t>3</w:t>
            </w:r>
          </w:p>
        </w:tc>
        <w:tc>
          <w:tcPr>
            <w:tcW w:w="2126" w:type="dxa"/>
            <w:vAlign w:val="center"/>
          </w:tcPr>
          <w:p>
            <w:pPr>
              <w:pStyle w:val="16"/>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4536" w:type="dxa"/>
            <w:vAlign w:val="center"/>
          </w:tcPr>
          <w:p>
            <w:pPr>
              <w:pStyle w:val="18"/>
            </w:pPr>
            <w:r>
              <w:t>一、一般公共预算拨款收入</w:t>
            </w:r>
          </w:p>
        </w:tc>
        <w:tc>
          <w:tcPr>
            <w:tcW w:w="2126" w:type="dxa"/>
            <w:vAlign w:val="center"/>
          </w:tcPr>
          <w:p>
            <w:pPr>
              <w:pStyle w:val="17"/>
              <w:rPr>
                <w:rFonts w:hint="default" w:eastAsiaTheme="minorEastAsia"/>
                <w:lang w:val="en-US" w:eastAsia="zh-CN"/>
              </w:rPr>
            </w:pPr>
            <w:r>
              <w:rPr>
                <w:rFonts w:hint="eastAsia" w:eastAsiaTheme="minorEastAsia"/>
                <w:lang w:val="en-US" w:eastAsia="zh-CN"/>
              </w:rPr>
              <w:t>174.09</w:t>
            </w:r>
          </w:p>
        </w:tc>
        <w:tc>
          <w:tcPr>
            <w:tcW w:w="4535" w:type="dxa"/>
            <w:vAlign w:val="center"/>
          </w:tcPr>
          <w:p>
            <w:pPr>
              <w:pStyle w:val="18"/>
            </w:pPr>
            <w:r>
              <w:t>一、一般公共服务支出</w:t>
            </w:r>
          </w:p>
        </w:tc>
        <w:tc>
          <w:tcPr>
            <w:tcW w:w="2126" w:type="dxa"/>
            <w:vAlign w:val="center"/>
          </w:tcPr>
          <w:p>
            <w:pPr>
              <w:pStyle w:val="17"/>
              <w:rPr>
                <w:rFonts w:hint="eastAsia" w:eastAsiaTheme="minorEastAsia"/>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4536" w:type="dxa"/>
            <w:vAlign w:val="center"/>
          </w:tcPr>
          <w:p>
            <w:pPr>
              <w:pStyle w:val="18"/>
            </w:pPr>
            <w:r>
              <w:t>二、政府性基金预算拨款收入</w:t>
            </w:r>
          </w:p>
        </w:tc>
        <w:tc>
          <w:tcPr>
            <w:tcW w:w="2126" w:type="dxa"/>
            <w:vAlign w:val="center"/>
          </w:tcPr>
          <w:p>
            <w:pPr>
              <w:pStyle w:val="17"/>
            </w:pPr>
          </w:p>
        </w:tc>
        <w:tc>
          <w:tcPr>
            <w:tcW w:w="4535" w:type="dxa"/>
            <w:vAlign w:val="center"/>
          </w:tcPr>
          <w:p>
            <w:pPr>
              <w:pStyle w:val="18"/>
            </w:pPr>
            <w:r>
              <w:t>二、外交支出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4536" w:type="dxa"/>
            <w:vAlign w:val="center"/>
          </w:tcPr>
          <w:p>
            <w:pPr>
              <w:pStyle w:val="18"/>
            </w:pPr>
            <w:r>
              <w:t>三、国有资本经营预算拨款收入</w:t>
            </w:r>
          </w:p>
        </w:tc>
        <w:tc>
          <w:tcPr>
            <w:tcW w:w="2126" w:type="dxa"/>
            <w:vAlign w:val="center"/>
          </w:tcPr>
          <w:p>
            <w:pPr>
              <w:pStyle w:val="17"/>
            </w:pPr>
          </w:p>
        </w:tc>
        <w:tc>
          <w:tcPr>
            <w:tcW w:w="4535" w:type="dxa"/>
            <w:vAlign w:val="center"/>
          </w:tcPr>
          <w:p>
            <w:pPr>
              <w:pStyle w:val="18"/>
            </w:pPr>
            <w:r>
              <w:t>三、国防支出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4536" w:type="dxa"/>
            <w:vAlign w:val="center"/>
          </w:tcPr>
          <w:p>
            <w:pPr>
              <w:pStyle w:val="18"/>
            </w:pPr>
            <w:r>
              <w:t>四、财政专户管理资金收入</w:t>
            </w:r>
          </w:p>
        </w:tc>
        <w:tc>
          <w:tcPr>
            <w:tcW w:w="2126" w:type="dxa"/>
            <w:vAlign w:val="center"/>
          </w:tcPr>
          <w:p>
            <w:pPr>
              <w:pStyle w:val="17"/>
            </w:pPr>
          </w:p>
        </w:tc>
        <w:tc>
          <w:tcPr>
            <w:tcW w:w="4535" w:type="dxa"/>
            <w:vAlign w:val="center"/>
          </w:tcPr>
          <w:p>
            <w:pPr>
              <w:pStyle w:val="18"/>
            </w:pPr>
            <w:r>
              <w:t>四、公共安全支出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4536" w:type="dxa"/>
            <w:vAlign w:val="center"/>
          </w:tcPr>
          <w:p>
            <w:pPr>
              <w:pStyle w:val="18"/>
            </w:pPr>
            <w:r>
              <w:t>五、事业收入</w:t>
            </w:r>
          </w:p>
        </w:tc>
        <w:tc>
          <w:tcPr>
            <w:tcW w:w="2126" w:type="dxa"/>
            <w:vAlign w:val="center"/>
          </w:tcPr>
          <w:p>
            <w:pPr>
              <w:pStyle w:val="17"/>
            </w:pPr>
          </w:p>
        </w:tc>
        <w:tc>
          <w:tcPr>
            <w:tcW w:w="4535" w:type="dxa"/>
            <w:vAlign w:val="center"/>
          </w:tcPr>
          <w:p>
            <w:pPr>
              <w:pStyle w:val="18"/>
            </w:pPr>
            <w:r>
              <w:t>五、教育支出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4536" w:type="dxa"/>
            <w:vAlign w:val="center"/>
          </w:tcPr>
          <w:p>
            <w:pPr>
              <w:pStyle w:val="18"/>
            </w:pPr>
            <w:r>
              <w:t>六、事业单位经营收入</w:t>
            </w:r>
          </w:p>
        </w:tc>
        <w:tc>
          <w:tcPr>
            <w:tcW w:w="2126" w:type="dxa"/>
            <w:vAlign w:val="center"/>
          </w:tcPr>
          <w:p>
            <w:pPr>
              <w:pStyle w:val="17"/>
            </w:pPr>
          </w:p>
        </w:tc>
        <w:tc>
          <w:tcPr>
            <w:tcW w:w="4535" w:type="dxa"/>
            <w:vAlign w:val="center"/>
          </w:tcPr>
          <w:p>
            <w:pPr>
              <w:pStyle w:val="18"/>
            </w:pPr>
            <w:r>
              <w:t>六、科学技术支出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4536" w:type="dxa"/>
            <w:vAlign w:val="center"/>
          </w:tcPr>
          <w:p>
            <w:pPr>
              <w:pStyle w:val="18"/>
            </w:pPr>
            <w:r>
              <w:t>七、上级补助收入</w:t>
            </w:r>
          </w:p>
        </w:tc>
        <w:tc>
          <w:tcPr>
            <w:tcW w:w="2126" w:type="dxa"/>
            <w:vAlign w:val="center"/>
          </w:tcPr>
          <w:p>
            <w:pPr>
              <w:pStyle w:val="17"/>
            </w:pPr>
          </w:p>
        </w:tc>
        <w:tc>
          <w:tcPr>
            <w:tcW w:w="4535" w:type="dxa"/>
            <w:vAlign w:val="center"/>
          </w:tcPr>
          <w:p>
            <w:pPr>
              <w:pStyle w:val="18"/>
            </w:pPr>
            <w:r>
              <w:t>七、文化旅游体育与传媒支出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4536" w:type="dxa"/>
            <w:vAlign w:val="center"/>
          </w:tcPr>
          <w:p>
            <w:pPr>
              <w:pStyle w:val="18"/>
            </w:pPr>
            <w:r>
              <w:t>八、附属单位上缴收入</w:t>
            </w:r>
          </w:p>
        </w:tc>
        <w:tc>
          <w:tcPr>
            <w:tcW w:w="2126" w:type="dxa"/>
            <w:vAlign w:val="center"/>
          </w:tcPr>
          <w:p>
            <w:pPr>
              <w:pStyle w:val="17"/>
            </w:pPr>
          </w:p>
        </w:tc>
        <w:tc>
          <w:tcPr>
            <w:tcW w:w="4535" w:type="dxa"/>
            <w:vAlign w:val="center"/>
          </w:tcPr>
          <w:p>
            <w:pPr>
              <w:pStyle w:val="18"/>
            </w:pPr>
            <w:r>
              <w:t>八、社会保障和就业支出</w:t>
            </w:r>
          </w:p>
        </w:tc>
        <w:tc>
          <w:tcPr>
            <w:tcW w:w="2126" w:type="dxa"/>
            <w:vAlign w:val="center"/>
          </w:tcPr>
          <w:p>
            <w:pPr>
              <w:pStyle w:val="17"/>
              <w:rPr>
                <w:rFonts w:hint="default" w:eastAsiaTheme="minorEastAsia"/>
                <w:lang w:val="en-US" w:eastAsia="zh-CN"/>
              </w:rPr>
            </w:pPr>
            <w:r>
              <w:rPr>
                <w:rFonts w:hint="eastAsia" w:eastAsiaTheme="minorEastAsia"/>
                <w:lang w:val="en-US" w:eastAsia="zh-CN"/>
              </w:rPr>
              <w:t>45.80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4536" w:type="dxa"/>
            <w:vAlign w:val="center"/>
          </w:tcPr>
          <w:p>
            <w:pPr>
              <w:pStyle w:val="18"/>
            </w:pPr>
            <w:r>
              <w:t>九、其他收入</w:t>
            </w:r>
          </w:p>
        </w:tc>
        <w:tc>
          <w:tcPr>
            <w:tcW w:w="2126" w:type="dxa"/>
            <w:vAlign w:val="center"/>
          </w:tcPr>
          <w:p>
            <w:pPr>
              <w:pStyle w:val="17"/>
            </w:pPr>
          </w:p>
        </w:tc>
        <w:tc>
          <w:tcPr>
            <w:tcW w:w="4535" w:type="dxa"/>
            <w:vAlign w:val="center"/>
          </w:tcPr>
          <w:p>
            <w:pPr>
              <w:pStyle w:val="18"/>
            </w:pPr>
            <w:r>
              <w:t>九、社会保险基金支出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十、卫生健康支出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十一、节能环保支出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十二、城乡社区支出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十三、农林水支出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十四、交通运输支出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十五、资源勘探工业信息等支出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十六、商业服务业等支出</w:t>
            </w:r>
          </w:p>
        </w:tc>
        <w:tc>
          <w:tcPr>
            <w:tcW w:w="2126" w:type="dxa"/>
            <w:vAlign w:val="center"/>
          </w:tcPr>
          <w:p>
            <w:pPr>
              <w:pStyle w:val="17"/>
              <w:rPr>
                <w:rFonts w:hint="default" w:eastAsiaTheme="minorEastAsia"/>
                <w:lang w:val="en-US" w:eastAsia="zh-CN"/>
              </w:rPr>
            </w:pPr>
            <w:r>
              <w:rPr>
                <w:rFonts w:hint="eastAsia" w:eastAsiaTheme="minorEastAsia"/>
                <w:lang w:val="en-US" w:eastAsia="zh-CN"/>
              </w:rPr>
              <w:t>128.29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十七、金融支出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十八、援助其他地区支出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十九、自然资源海洋气象等支出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二十、住房保障支出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二十一、粮油物资储备支出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二十二、国有资本经营预算支出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二十三、灾害防治及应急管理支出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二十四、预备费</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二十五、其他支出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二十六、转移性支出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二十七、债务还本支出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二十八、债务付息支出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二十九、债务发行费用支出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三十、抗疫特别国债安排的支出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4536" w:type="dxa"/>
            <w:vAlign w:val="center"/>
          </w:tcPr>
          <w:p>
            <w:pPr>
              <w:pStyle w:val="20"/>
            </w:pPr>
            <w:r>
              <w:t>本年收入合计</w:t>
            </w:r>
          </w:p>
        </w:tc>
        <w:tc>
          <w:tcPr>
            <w:tcW w:w="2126" w:type="dxa"/>
            <w:vAlign w:val="center"/>
          </w:tcPr>
          <w:p>
            <w:pPr>
              <w:pStyle w:val="21"/>
              <w:rPr>
                <w:rFonts w:hint="default" w:eastAsiaTheme="minorEastAsia"/>
                <w:lang w:val="en-US" w:eastAsia="zh-CN"/>
              </w:rPr>
            </w:pPr>
            <w:r>
              <w:rPr>
                <w:rFonts w:hint="eastAsia" w:eastAsiaTheme="minorEastAsia"/>
                <w:lang w:val="en-US" w:eastAsia="zh-CN"/>
              </w:rPr>
              <w:t>174.09</w:t>
            </w:r>
          </w:p>
        </w:tc>
        <w:tc>
          <w:tcPr>
            <w:tcW w:w="4535" w:type="dxa"/>
            <w:vAlign w:val="center"/>
          </w:tcPr>
          <w:p>
            <w:pPr>
              <w:pStyle w:val="20"/>
            </w:pPr>
            <w:r>
              <w:t>本年支出合计</w:t>
            </w:r>
          </w:p>
        </w:tc>
        <w:tc>
          <w:tcPr>
            <w:tcW w:w="2126" w:type="dxa"/>
            <w:vAlign w:val="center"/>
          </w:tcPr>
          <w:p>
            <w:pPr>
              <w:pStyle w:val="21"/>
              <w:rPr>
                <w:rFonts w:hint="eastAsia" w:eastAsiaTheme="minorEastAsia"/>
                <w:lang w:eastAsia="zh-CN"/>
              </w:rPr>
            </w:pPr>
            <w:r>
              <w:rPr>
                <w:rFonts w:hint="eastAsia" w:eastAsiaTheme="minorEastAsia"/>
                <w:lang w:val="en-US" w:eastAsia="zh-CN"/>
              </w:rPr>
              <w:t>174.09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4536" w:type="dxa"/>
            <w:vAlign w:val="center"/>
          </w:tcPr>
          <w:p>
            <w:pPr>
              <w:pStyle w:val="18"/>
            </w:pPr>
            <w:r>
              <w:t>上年结转结余</w:t>
            </w:r>
          </w:p>
        </w:tc>
        <w:tc>
          <w:tcPr>
            <w:tcW w:w="2126" w:type="dxa"/>
            <w:vAlign w:val="center"/>
          </w:tcPr>
          <w:p>
            <w:pPr>
              <w:pStyle w:val="17"/>
            </w:pPr>
          </w:p>
        </w:tc>
        <w:tc>
          <w:tcPr>
            <w:tcW w:w="4535" w:type="dxa"/>
            <w:vAlign w:val="center"/>
          </w:tcPr>
          <w:p>
            <w:pPr>
              <w:pStyle w:val="18"/>
            </w:pPr>
            <w:r>
              <w:t>年终结转结余</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4536" w:type="dxa"/>
            <w:vAlign w:val="center"/>
          </w:tcPr>
          <w:p>
            <w:pPr>
              <w:pStyle w:val="20"/>
            </w:pPr>
            <w:r>
              <w:t>收入总计</w:t>
            </w:r>
          </w:p>
        </w:tc>
        <w:tc>
          <w:tcPr>
            <w:tcW w:w="2126" w:type="dxa"/>
            <w:vAlign w:val="center"/>
          </w:tcPr>
          <w:p>
            <w:pPr>
              <w:pStyle w:val="21"/>
              <w:rPr>
                <w:rFonts w:hint="eastAsia" w:eastAsiaTheme="minorEastAsia"/>
                <w:lang w:eastAsia="zh-CN"/>
              </w:rPr>
            </w:pPr>
            <w:r>
              <w:rPr>
                <w:rFonts w:hint="eastAsia" w:eastAsiaTheme="minorEastAsia"/>
                <w:lang w:val="en-US" w:eastAsia="zh-CN"/>
              </w:rPr>
              <w:t>174.09</w:t>
            </w:r>
          </w:p>
        </w:tc>
        <w:tc>
          <w:tcPr>
            <w:tcW w:w="4535" w:type="dxa"/>
            <w:vAlign w:val="center"/>
          </w:tcPr>
          <w:p>
            <w:pPr>
              <w:pStyle w:val="20"/>
            </w:pPr>
            <w:r>
              <w:t>支出总计</w:t>
            </w:r>
          </w:p>
        </w:tc>
        <w:tc>
          <w:tcPr>
            <w:tcW w:w="2126" w:type="dxa"/>
            <w:vAlign w:val="center"/>
          </w:tcPr>
          <w:p>
            <w:pPr>
              <w:pStyle w:val="21"/>
              <w:rPr>
                <w:rFonts w:hint="eastAsia" w:eastAsiaTheme="minorEastAsia"/>
                <w:lang w:eastAsia="zh-CN"/>
              </w:rPr>
            </w:pPr>
            <w:r>
              <w:rPr>
                <w:rFonts w:hint="eastAsia" w:eastAsiaTheme="minorEastAsia"/>
                <w:lang w:val="en-US" w:eastAsia="zh-CN"/>
              </w:rPr>
              <w:t>174.09</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0"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0"/>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1036"/>
        <w:gridCol w:w="1515"/>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5"/>
              <w:rPr>
                <w:lang w:eastAsia="zh-CN"/>
              </w:rPr>
            </w:pPr>
            <w:r>
              <w:rPr>
                <w:rFonts w:hint="eastAsia"/>
                <w:lang w:eastAsia="zh-CN"/>
              </w:rPr>
              <w:t>975001涞水县供销合作社本级</w:t>
            </w:r>
          </w:p>
        </w:tc>
        <w:tc>
          <w:tcPr>
            <w:tcW w:w="3402" w:type="dxa"/>
            <w:gridSpan w:val="3"/>
            <w:tcBorders>
              <w:top w:val="single" w:color="FFFFFF" w:sz="6" w:space="0"/>
              <w:left w:val="single" w:color="FFFFFF" w:sz="6" w:space="0"/>
              <w:right w:val="single" w:color="FFFFFF" w:sz="6" w:space="0"/>
            </w:tcBorders>
            <w:vAlign w:val="center"/>
          </w:tcPr>
          <w:p>
            <w:pPr>
              <w:pStyle w:val="14"/>
              <w:rPr>
                <w:rFonts w:hint="eastAsia" w:eastAsia="方正小标宋_GBK"/>
                <w:lang w:val="en-US" w:eastAsia="zh-CN"/>
              </w:rPr>
            </w:pPr>
            <w:r>
              <w:t>预算年度：202</w:t>
            </w:r>
            <w:r>
              <w:rPr>
                <w:rFonts w:hint="eastAsia"/>
                <w:lang w:val="en-US" w:eastAsia="zh-CN"/>
              </w:rPr>
              <w:t>4</w:t>
            </w:r>
          </w:p>
        </w:tc>
        <w:tc>
          <w:tcPr>
            <w:tcW w:w="5670" w:type="dxa"/>
            <w:gridSpan w:val="5"/>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6"/>
            </w:pPr>
            <w:r>
              <w:t>序号</w:t>
            </w:r>
          </w:p>
        </w:tc>
        <w:tc>
          <w:tcPr>
            <w:tcW w:w="2551" w:type="dxa"/>
            <w:gridSpan w:val="2"/>
            <w:vAlign w:val="center"/>
          </w:tcPr>
          <w:p>
            <w:pPr>
              <w:pStyle w:val="16"/>
            </w:pPr>
            <w:r>
              <w:t>功能分类科目</w:t>
            </w:r>
          </w:p>
        </w:tc>
        <w:tc>
          <w:tcPr>
            <w:tcW w:w="1134" w:type="dxa"/>
            <w:vMerge w:val="restart"/>
            <w:vAlign w:val="center"/>
          </w:tcPr>
          <w:p>
            <w:pPr>
              <w:pStyle w:val="16"/>
            </w:pPr>
            <w:r>
              <w:t>合计</w:t>
            </w:r>
          </w:p>
        </w:tc>
        <w:tc>
          <w:tcPr>
            <w:tcW w:w="9072" w:type="dxa"/>
            <w:gridSpan w:val="8"/>
            <w:vAlign w:val="center"/>
          </w:tcPr>
          <w:p>
            <w:pPr>
              <w:pStyle w:val="16"/>
            </w:pPr>
            <w:r>
              <w:t>本年收入</w:t>
            </w:r>
          </w:p>
        </w:tc>
        <w:tc>
          <w:tcPr>
            <w:tcW w:w="1134" w:type="dxa"/>
            <w:vMerge w:val="restart"/>
            <w:vAlign w:val="center"/>
          </w:tcPr>
          <w:p>
            <w:pPr>
              <w:pStyle w:val="16"/>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1036" w:type="dxa"/>
            <w:vAlign w:val="center"/>
          </w:tcPr>
          <w:p>
            <w:pPr>
              <w:pStyle w:val="16"/>
            </w:pPr>
            <w:r>
              <w:t>科目    编码</w:t>
            </w:r>
          </w:p>
        </w:tc>
        <w:tc>
          <w:tcPr>
            <w:tcW w:w="1515" w:type="dxa"/>
            <w:vAlign w:val="center"/>
          </w:tcPr>
          <w:p>
            <w:pPr>
              <w:pStyle w:val="16"/>
            </w:pPr>
            <w:r>
              <w:t>科目名称</w:t>
            </w:r>
          </w:p>
        </w:tc>
        <w:tc>
          <w:tcPr>
            <w:tcW w:w="1134" w:type="dxa"/>
            <w:vMerge w:val="continue"/>
          </w:tcPr>
          <w:p/>
        </w:tc>
        <w:tc>
          <w:tcPr>
            <w:tcW w:w="1134" w:type="dxa"/>
            <w:vAlign w:val="center"/>
          </w:tcPr>
          <w:p>
            <w:pPr>
              <w:pStyle w:val="16"/>
            </w:pPr>
            <w:r>
              <w:t>小计</w:t>
            </w:r>
          </w:p>
        </w:tc>
        <w:tc>
          <w:tcPr>
            <w:tcW w:w="1134" w:type="dxa"/>
            <w:vAlign w:val="center"/>
          </w:tcPr>
          <w:p>
            <w:pPr>
              <w:pStyle w:val="16"/>
            </w:pPr>
            <w:r>
              <w:t>财政拨款 收入</w:t>
            </w:r>
          </w:p>
        </w:tc>
        <w:tc>
          <w:tcPr>
            <w:tcW w:w="1134" w:type="dxa"/>
            <w:vAlign w:val="center"/>
          </w:tcPr>
          <w:p>
            <w:pPr>
              <w:pStyle w:val="16"/>
            </w:pPr>
            <w:r>
              <w:t>财政专户 收入</w:t>
            </w:r>
          </w:p>
        </w:tc>
        <w:tc>
          <w:tcPr>
            <w:tcW w:w="1134" w:type="dxa"/>
            <w:vAlign w:val="center"/>
          </w:tcPr>
          <w:p>
            <w:pPr>
              <w:pStyle w:val="16"/>
            </w:pPr>
            <w:r>
              <w:t>事业收入</w:t>
            </w:r>
          </w:p>
        </w:tc>
        <w:tc>
          <w:tcPr>
            <w:tcW w:w="1134" w:type="dxa"/>
            <w:vAlign w:val="center"/>
          </w:tcPr>
          <w:p>
            <w:pPr>
              <w:pStyle w:val="16"/>
            </w:pPr>
            <w:r>
              <w:t>经营收入</w:t>
            </w:r>
          </w:p>
        </w:tc>
        <w:tc>
          <w:tcPr>
            <w:tcW w:w="1134" w:type="dxa"/>
            <w:vAlign w:val="center"/>
          </w:tcPr>
          <w:p>
            <w:pPr>
              <w:pStyle w:val="16"/>
            </w:pPr>
            <w:r>
              <w:t>上级补助收入</w:t>
            </w:r>
          </w:p>
        </w:tc>
        <w:tc>
          <w:tcPr>
            <w:tcW w:w="1134" w:type="dxa"/>
            <w:vAlign w:val="center"/>
          </w:tcPr>
          <w:p>
            <w:pPr>
              <w:pStyle w:val="16"/>
            </w:pPr>
            <w:r>
              <w:t>附属单位上缴收入</w:t>
            </w:r>
          </w:p>
        </w:tc>
        <w:tc>
          <w:tcPr>
            <w:tcW w:w="1134" w:type="dxa"/>
            <w:vAlign w:val="center"/>
          </w:tcPr>
          <w:p>
            <w:pPr>
              <w:pStyle w:val="16"/>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6"/>
            </w:pPr>
            <w:r>
              <w:t>栏次</w:t>
            </w:r>
          </w:p>
        </w:tc>
        <w:tc>
          <w:tcPr>
            <w:tcW w:w="1036" w:type="dxa"/>
            <w:vAlign w:val="center"/>
          </w:tcPr>
          <w:p>
            <w:pPr>
              <w:pStyle w:val="16"/>
            </w:pPr>
            <w:r>
              <w:t>1</w:t>
            </w:r>
          </w:p>
        </w:tc>
        <w:tc>
          <w:tcPr>
            <w:tcW w:w="1515" w:type="dxa"/>
            <w:vAlign w:val="center"/>
          </w:tcPr>
          <w:p>
            <w:pPr>
              <w:pStyle w:val="16"/>
            </w:pPr>
            <w:r>
              <w:t>2</w:t>
            </w:r>
          </w:p>
        </w:tc>
        <w:tc>
          <w:tcPr>
            <w:tcW w:w="1134" w:type="dxa"/>
            <w:vAlign w:val="center"/>
          </w:tcPr>
          <w:p>
            <w:pPr>
              <w:pStyle w:val="16"/>
            </w:pPr>
            <w:r>
              <w:t>3</w:t>
            </w:r>
          </w:p>
        </w:tc>
        <w:tc>
          <w:tcPr>
            <w:tcW w:w="1134" w:type="dxa"/>
            <w:vAlign w:val="center"/>
          </w:tcPr>
          <w:p>
            <w:pPr>
              <w:pStyle w:val="16"/>
            </w:pPr>
            <w:r>
              <w:t>4</w:t>
            </w:r>
          </w:p>
        </w:tc>
        <w:tc>
          <w:tcPr>
            <w:tcW w:w="1134" w:type="dxa"/>
            <w:vAlign w:val="center"/>
          </w:tcPr>
          <w:p>
            <w:pPr>
              <w:pStyle w:val="16"/>
            </w:pPr>
            <w:r>
              <w:t>5</w:t>
            </w:r>
          </w:p>
        </w:tc>
        <w:tc>
          <w:tcPr>
            <w:tcW w:w="1134" w:type="dxa"/>
            <w:vAlign w:val="center"/>
          </w:tcPr>
          <w:p>
            <w:pPr>
              <w:pStyle w:val="16"/>
            </w:pPr>
            <w:r>
              <w:t>6</w:t>
            </w:r>
          </w:p>
        </w:tc>
        <w:tc>
          <w:tcPr>
            <w:tcW w:w="1134" w:type="dxa"/>
            <w:vAlign w:val="center"/>
          </w:tcPr>
          <w:p>
            <w:pPr>
              <w:pStyle w:val="16"/>
            </w:pPr>
            <w:r>
              <w:t>7</w:t>
            </w:r>
          </w:p>
        </w:tc>
        <w:tc>
          <w:tcPr>
            <w:tcW w:w="1134" w:type="dxa"/>
            <w:vAlign w:val="center"/>
          </w:tcPr>
          <w:p>
            <w:pPr>
              <w:pStyle w:val="16"/>
            </w:pPr>
            <w:r>
              <w:t>8</w:t>
            </w:r>
          </w:p>
        </w:tc>
        <w:tc>
          <w:tcPr>
            <w:tcW w:w="1134" w:type="dxa"/>
            <w:vAlign w:val="center"/>
          </w:tcPr>
          <w:p>
            <w:pPr>
              <w:pStyle w:val="16"/>
            </w:pPr>
            <w:r>
              <w:t>9</w:t>
            </w:r>
          </w:p>
        </w:tc>
        <w:tc>
          <w:tcPr>
            <w:tcW w:w="1134" w:type="dxa"/>
            <w:vAlign w:val="center"/>
          </w:tcPr>
          <w:p>
            <w:pPr>
              <w:pStyle w:val="16"/>
            </w:pPr>
            <w:r>
              <w:t>10</w:t>
            </w:r>
          </w:p>
        </w:tc>
        <w:tc>
          <w:tcPr>
            <w:tcW w:w="1134" w:type="dxa"/>
            <w:vAlign w:val="center"/>
          </w:tcPr>
          <w:p>
            <w:pPr>
              <w:pStyle w:val="16"/>
            </w:pPr>
            <w:r>
              <w:t>11</w:t>
            </w:r>
          </w:p>
        </w:tc>
        <w:tc>
          <w:tcPr>
            <w:tcW w:w="1134" w:type="dxa"/>
            <w:vAlign w:val="center"/>
          </w:tcPr>
          <w:p>
            <w:pPr>
              <w:pStyle w:val="16"/>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8" w:hRule="atLeast"/>
          <w:jc w:val="center"/>
        </w:trPr>
        <w:tc>
          <w:tcPr>
            <w:tcW w:w="680" w:type="dxa"/>
            <w:vAlign w:val="center"/>
          </w:tcPr>
          <w:p>
            <w:pPr>
              <w:pStyle w:val="19"/>
            </w:pPr>
            <w:r>
              <w:t>1</w:t>
            </w:r>
          </w:p>
        </w:tc>
        <w:tc>
          <w:tcPr>
            <w:tcW w:w="1036" w:type="dxa"/>
            <w:vAlign w:val="center"/>
          </w:tcPr>
          <w:p>
            <w:pPr>
              <w:pStyle w:val="22"/>
            </w:pPr>
          </w:p>
        </w:tc>
        <w:tc>
          <w:tcPr>
            <w:tcW w:w="1515" w:type="dxa"/>
            <w:vAlign w:val="center"/>
          </w:tcPr>
          <w:p>
            <w:pPr>
              <w:pStyle w:val="20"/>
            </w:pPr>
            <w:r>
              <w:t>合计</w:t>
            </w:r>
          </w:p>
        </w:tc>
        <w:tc>
          <w:tcPr>
            <w:tcW w:w="1134" w:type="dxa"/>
            <w:vAlign w:val="center"/>
          </w:tcPr>
          <w:p>
            <w:pPr>
              <w:pStyle w:val="21"/>
              <w:jc w:val="center"/>
              <w:rPr>
                <w:rFonts w:hint="default" w:eastAsiaTheme="minorEastAsia"/>
                <w:lang w:val="en-US" w:eastAsia="zh-CN"/>
              </w:rPr>
            </w:pPr>
            <w:r>
              <w:rPr>
                <w:rFonts w:hint="eastAsia" w:eastAsiaTheme="minorEastAsia"/>
                <w:lang w:val="en-US" w:eastAsia="zh-CN"/>
              </w:rPr>
              <w:t>174.09</w:t>
            </w:r>
          </w:p>
        </w:tc>
        <w:tc>
          <w:tcPr>
            <w:tcW w:w="1134" w:type="dxa"/>
            <w:vAlign w:val="center"/>
          </w:tcPr>
          <w:p>
            <w:pPr>
              <w:pStyle w:val="21"/>
              <w:jc w:val="center"/>
              <w:rPr>
                <w:rFonts w:hint="eastAsia" w:eastAsiaTheme="minorEastAsia"/>
                <w:lang w:eastAsia="zh-CN"/>
              </w:rPr>
            </w:pPr>
            <w:r>
              <w:rPr>
                <w:rFonts w:hint="eastAsia" w:eastAsiaTheme="minorEastAsia"/>
                <w:lang w:val="en-US" w:eastAsia="zh-CN"/>
              </w:rPr>
              <w:t>174.09</w:t>
            </w:r>
          </w:p>
        </w:tc>
        <w:tc>
          <w:tcPr>
            <w:tcW w:w="1134" w:type="dxa"/>
            <w:vAlign w:val="center"/>
          </w:tcPr>
          <w:p>
            <w:pPr>
              <w:pStyle w:val="21"/>
              <w:jc w:val="center"/>
              <w:rPr>
                <w:rFonts w:hint="eastAsia" w:eastAsiaTheme="minorEastAsia"/>
                <w:lang w:eastAsia="zh-CN"/>
              </w:rPr>
            </w:pPr>
            <w:r>
              <w:rPr>
                <w:rFonts w:hint="eastAsia" w:eastAsiaTheme="minorEastAsia"/>
                <w:lang w:val="en-US" w:eastAsia="zh-CN"/>
              </w:rPr>
              <w:t>174.09</w:t>
            </w: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9" w:hRule="atLeast"/>
          <w:jc w:val="center"/>
        </w:trPr>
        <w:tc>
          <w:tcPr>
            <w:tcW w:w="680" w:type="dxa"/>
            <w:vAlign w:val="center"/>
          </w:tcPr>
          <w:p>
            <w:pPr>
              <w:pStyle w:val="19"/>
              <w:rPr>
                <w:rFonts w:hint="eastAsia" w:eastAsia="方正书宋_GBK"/>
                <w:lang w:val="en-US" w:eastAsia="zh-CN"/>
              </w:rPr>
            </w:pPr>
            <w:r>
              <w:rPr>
                <w:rFonts w:hint="eastAsia"/>
                <w:lang w:val="en-US" w:eastAsia="zh-CN"/>
              </w:rPr>
              <w:t>2</w:t>
            </w:r>
          </w:p>
        </w:tc>
        <w:tc>
          <w:tcPr>
            <w:tcW w:w="1036" w:type="dxa"/>
            <w:vAlign w:val="center"/>
          </w:tcPr>
          <w:p>
            <w:pPr>
              <w:pStyle w:val="19"/>
              <w:jc w:val="left"/>
              <w:rPr>
                <w:rFonts w:hint="default"/>
                <w:lang w:val="en-US" w:eastAsia="zh-CN"/>
              </w:rPr>
            </w:pPr>
            <w:r>
              <w:rPr>
                <w:rFonts w:hint="eastAsia"/>
                <w:lang w:val="en-US" w:eastAsia="zh-CN"/>
              </w:rPr>
              <w:t>208</w:t>
            </w:r>
          </w:p>
        </w:tc>
        <w:tc>
          <w:tcPr>
            <w:tcW w:w="1515" w:type="dxa"/>
            <w:vAlign w:val="center"/>
          </w:tcPr>
          <w:p>
            <w:pPr>
              <w:pStyle w:val="19"/>
              <w:jc w:val="left"/>
              <w:rPr>
                <w:rFonts w:hint="default" w:eastAsia="方正书宋_GBK"/>
                <w:lang w:val="en-US" w:eastAsia="zh-CN"/>
              </w:rPr>
            </w:pPr>
            <w:r>
              <w:rPr>
                <w:rFonts w:hint="eastAsia"/>
                <w:lang w:val="en-US" w:eastAsia="zh-CN"/>
              </w:rPr>
              <w:t>社会保障和就业支出</w:t>
            </w:r>
          </w:p>
        </w:tc>
        <w:tc>
          <w:tcPr>
            <w:tcW w:w="1134" w:type="dxa"/>
            <w:vAlign w:val="center"/>
          </w:tcPr>
          <w:p>
            <w:pPr>
              <w:pStyle w:val="19"/>
              <w:rPr>
                <w:rFonts w:hint="default" w:eastAsia="方正书宋_GBK"/>
                <w:lang w:val="en-US" w:eastAsia="zh-CN"/>
              </w:rPr>
            </w:pPr>
            <w:r>
              <w:rPr>
                <w:rFonts w:hint="eastAsia"/>
                <w:lang w:val="en-US" w:eastAsia="zh-CN"/>
              </w:rPr>
              <w:t>45.80</w:t>
            </w:r>
          </w:p>
        </w:tc>
        <w:tc>
          <w:tcPr>
            <w:tcW w:w="1134" w:type="dxa"/>
            <w:vAlign w:val="center"/>
          </w:tcPr>
          <w:p>
            <w:pPr>
              <w:pStyle w:val="19"/>
            </w:pPr>
            <w:r>
              <w:rPr>
                <w:rFonts w:hint="eastAsia"/>
                <w:lang w:val="en-US" w:eastAsia="zh-CN"/>
              </w:rPr>
              <w:t>45.80</w:t>
            </w:r>
          </w:p>
        </w:tc>
        <w:tc>
          <w:tcPr>
            <w:tcW w:w="1134" w:type="dxa"/>
            <w:vAlign w:val="center"/>
          </w:tcPr>
          <w:p>
            <w:pPr>
              <w:pStyle w:val="19"/>
            </w:pPr>
            <w:r>
              <w:rPr>
                <w:rFonts w:hint="eastAsia"/>
                <w:lang w:val="en-US" w:eastAsia="zh-CN"/>
              </w:rPr>
              <w:t>45.80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2" w:hRule="atLeast"/>
          <w:jc w:val="center"/>
        </w:trPr>
        <w:tc>
          <w:tcPr>
            <w:tcW w:w="680" w:type="dxa"/>
            <w:vAlign w:val="center"/>
          </w:tcPr>
          <w:p>
            <w:pPr>
              <w:pStyle w:val="19"/>
              <w:rPr>
                <w:rFonts w:hint="eastAsia" w:eastAsia="方正书宋_GBK"/>
                <w:lang w:val="en-US" w:eastAsia="zh-CN"/>
              </w:rPr>
            </w:pPr>
            <w:r>
              <w:rPr>
                <w:rFonts w:hint="eastAsia"/>
                <w:lang w:val="en-US" w:eastAsia="zh-CN"/>
              </w:rPr>
              <w:t>3</w:t>
            </w:r>
          </w:p>
        </w:tc>
        <w:tc>
          <w:tcPr>
            <w:tcW w:w="1036" w:type="dxa"/>
            <w:vAlign w:val="center"/>
          </w:tcPr>
          <w:p>
            <w:pPr>
              <w:pStyle w:val="19"/>
              <w:jc w:val="left"/>
              <w:rPr>
                <w:rFonts w:hint="default"/>
                <w:lang w:val="en-US" w:eastAsia="zh-CN"/>
              </w:rPr>
            </w:pPr>
            <w:r>
              <w:rPr>
                <w:rFonts w:hint="eastAsia"/>
                <w:lang w:val="en-US" w:eastAsia="zh-CN"/>
              </w:rPr>
              <w:t>20805</w:t>
            </w:r>
          </w:p>
        </w:tc>
        <w:tc>
          <w:tcPr>
            <w:tcW w:w="1515" w:type="dxa"/>
            <w:vAlign w:val="center"/>
          </w:tcPr>
          <w:p>
            <w:pPr>
              <w:pStyle w:val="19"/>
              <w:jc w:val="left"/>
              <w:rPr>
                <w:rFonts w:hint="default" w:eastAsia="方正书宋_GBK"/>
                <w:lang w:val="en-US" w:eastAsia="zh-CN"/>
              </w:rPr>
            </w:pPr>
            <w:r>
              <w:rPr>
                <w:rFonts w:hint="eastAsia"/>
                <w:lang w:val="en-US" w:eastAsia="zh-CN"/>
              </w:rPr>
              <w:t>行政事业单位养老支出</w:t>
            </w:r>
          </w:p>
        </w:tc>
        <w:tc>
          <w:tcPr>
            <w:tcW w:w="1134" w:type="dxa"/>
            <w:vAlign w:val="center"/>
          </w:tcPr>
          <w:p>
            <w:pPr>
              <w:pStyle w:val="19"/>
              <w:rPr>
                <w:rFonts w:hint="default" w:eastAsia="方正书宋_GBK"/>
                <w:lang w:val="en-US" w:eastAsia="zh-CN"/>
              </w:rPr>
            </w:pPr>
            <w:r>
              <w:rPr>
                <w:rFonts w:hint="eastAsia"/>
                <w:lang w:val="en-US" w:eastAsia="zh-CN"/>
              </w:rPr>
              <w:t>45.80</w:t>
            </w:r>
          </w:p>
        </w:tc>
        <w:tc>
          <w:tcPr>
            <w:tcW w:w="1134" w:type="dxa"/>
            <w:vAlign w:val="center"/>
          </w:tcPr>
          <w:p>
            <w:pPr>
              <w:pStyle w:val="19"/>
            </w:pPr>
            <w:r>
              <w:rPr>
                <w:rFonts w:hint="eastAsia"/>
                <w:lang w:val="en-US" w:eastAsia="zh-CN"/>
              </w:rPr>
              <w:t>45.80</w:t>
            </w:r>
          </w:p>
        </w:tc>
        <w:tc>
          <w:tcPr>
            <w:tcW w:w="1134" w:type="dxa"/>
            <w:vAlign w:val="center"/>
          </w:tcPr>
          <w:p>
            <w:pPr>
              <w:pStyle w:val="19"/>
            </w:pPr>
            <w:r>
              <w:rPr>
                <w:rFonts w:hint="eastAsia"/>
                <w:lang w:val="en-US" w:eastAsia="zh-CN"/>
              </w:rPr>
              <w:t>45.80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0" w:hRule="atLeast"/>
          <w:jc w:val="center"/>
        </w:trPr>
        <w:tc>
          <w:tcPr>
            <w:tcW w:w="680" w:type="dxa"/>
            <w:vAlign w:val="center"/>
          </w:tcPr>
          <w:p>
            <w:pPr>
              <w:pStyle w:val="19"/>
              <w:rPr>
                <w:rFonts w:hint="eastAsia" w:eastAsia="方正书宋_GBK"/>
                <w:lang w:val="en-US" w:eastAsia="zh-CN"/>
              </w:rPr>
            </w:pPr>
            <w:r>
              <w:rPr>
                <w:rFonts w:hint="eastAsia"/>
                <w:lang w:val="en-US" w:eastAsia="zh-CN"/>
              </w:rPr>
              <w:t>4</w:t>
            </w:r>
          </w:p>
        </w:tc>
        <w:tc>
          <w:tcPr>
            <w:tcW w:w="1036" w:type="dxa"/>
            <w:vAlign w:val="center"/>
          </w:tcPr>
          <w:p>
            <w:pPr>
              <w:pStyle w:val="19"/>
              <w:jc w:val="left"/>
              <w:rPr>
                <w:rFonts w:hint="default"/>
                <w:lang w:val="en-US" w:eastAsia="zh-CN"/>
              </w:rPr>
            </w:pPr>
            <w:r>
              <w:rPr>
                <w:rFonts w:hint="eastAsia"/>
                <w:lang w:val="en-US" w:eastAsia="zh-CN"/>
              </w:rPr>
              <w:t>2080505</w:t>
            </w:r>
          </w:p>
        </w:tc>
        <w:tc>
          <w:tcPr>
            <w:tcW w:w="1515" w:type="dxa"/>
            <w:vAlign w:val="center"/>
          </w:tcPr>
          <w:p>
            <w:pPr>
              <w:pStyle w:val="19"/>
              <w:jc w:val="left"/>
              <w:rPr>
                <w:rFonts w:hint="default" w:eastAsia="方正书宋_GBK"/>
                <w:lang w:val="en-US" w:eastAsia="zh-CN"/>
              </w:rPr>
            </w:pPr>
            <w:r>
              <w:rPr>
                <w:rFonts w:hint="eastAsia"/>
                <w:lang w:val="en-US" w:eastAsia="zh-CN"/>
              </w:rPr>
              <w:t>机关事业单位基本养老保险缴费支出</w:t>
            </w:r>
          </w:p>
        </w:tc>
        <w:tc>
          <w:tcPr>
            <w:tcW w:w="1134" w:type="dxa"/>
            <w:vAlign w:val="center"/>
          </w:tcPr>
          <w:p>
            <w:pPr>
              <w:pStyle w:val="19"/>
              <w:rPr>
                <w:rFonts w:hint="default" w:eastAsia="方正书宋_GBK"/>
                <w:lang w:val="en-US" w:eastAsia="zh-CN"/>
              </w:rPr>
            </w:pPr>
            <w:r>
              <w:rPr>
                <w:rFonts w:hint="eastAsia"/>
                <w:lang w:val="en-US" w:eastAsia="zh-CN"/>
              </w:rPr>
              <w:t>45.80</w:t>
            </w:r>
          </w:p>
        </w:tc>
        <w:tc>
          <w:tcPr>
            <w:tcW w:w="1134" w:type="dxa"/>
            <w:vAlign w:val="center"/>
          </w:tcPr>
          <w:p>
            <w:pPr>
              <w:pStyle w:val="19"/>
            </w:pPr>
            <w:r>
              <w:rPr>
                <w:rFonts w:hint="eastAsia"/>
                <w:lang w:val="en-US" w:eastAsia="zh-CN"/>
              </w:rPr>
              <w:t>45.80</w:t>
            </w:r>
          </w:p>
        </w:tc>
        <w:tc>
          <w:tcPr>
            <w:tcW w:w="1134" w:type="dxa"/>
            <w:vAlign w:val="center"/>
          </w:tcPr>
          <w:p>
            <w:pPr>
              <w:pStyle w:val="19"/>
            </w:pPr>
            <w:r>
              <w:rPr>
                <w:rFonts w:hint="eastAsia"/>
                <w:lang w:val="en-US" w:eastAsia="zh-CN"/>
              </w:rPr>
              <w:t>45.80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rPr>
                <w:rFonts w:hint="eastAsia" w:eastAsia="方正书宋_GBK"/>
                <w:lang w:val="en-US" w:eastAsia="zh-CN"/>
              </w:rPr>
            </w:pPr>
            <w:r>
              <w:rPr>
                <w:rFonts w:hint="eastAsia"/>
                <w:lang w:val="en-US" w:eastAsia="zh-CN"/>
              </w:rPr>
              <w:t>5</w:t>
            </w:r>
          </w:p>
        </w:tc>
        <w:tc>
          <w:tcPr>
            <w:tcW w:w="1036" w:type="dxa"/>
            <w:vAlign w:val="center"/>
          </w:tcPr>
          <w:p>
            <w:pPr>
              <w:pStyle w:val="18"/>
            </w:pPr>
            <w:r>
              <w:t>216</w:t>
            </w:r>
          </w:p>
        </w:tc>
        <w:tc>
          <w:tcPr>
            <w:tcW w:w="1515" w:type="dxa"/>
            <w:vAlign w:val="center"/>
          </w:tcPr>
          <w:p>
            <w:pPr>
              <w:pStyle w:val="18"/>
              <w:jc w:val="left"/>
            </w:pPr>
            <w:r>
              <w:rPr>
                <w:rFonts w:hint="eastAsia"/>
              </w:rPr>
              <w:t>商业服务业等支出</w:t>
            </w:r>
          </w:p>
        </w:tc>
        <w:tc>
          <w:tcPr>
            <w:tcW w:w="1134" w:type="dxa"/>
            <w:vAlign w:val="center"/>
          </w:tcPr>
          <w:p>
            <w:pPr>
              <w:pStyle w:val="18"/>
              <w:jc w:val="center"/>
              <w:rPr>
                <w:rFonts w:hint="default"/>
                <w:lang w:val="en-US"/>
              </w:rPr>
            </w:pPr>
            <w:r>
              <w:rPr>
                <w:rFonts w:hint="eastAsia"/>
                <w:lang w:val="en-US" w:eastAsia="zh-CN"/>
              </w:rPr>
              <w:t>128.29</w:t>
            </w:r>
          </w:p>
        </w:tc>
        <w:tc>
          <w:tcPr>
            <w:tcW w:w="1134" w:type="dxa"/>
            <w:vAlign w:val="center"/>
          </w:tcPr>
          <w:p>
            <w:pPr>
              <w:pStyle w:val="18"/>
              <w:jc w:val="center"/>
              <w:rPr>
                <w:rFonts w:hint="eastAsia" w:ascii="方正书宋_GBK" w:hAnsi="方正书宋_GBK" w:eastAsia="方正书宋_GBK" w:cs="方正书宋_GBK"/>
                <w:sz w:val="21"/>
                <w:szCs w:val="24"/>
                <w:lang w:val="en-US" w:eastAsia="zh-CN" w:bidi="ar-SA"/>
              </w:rPr>
            </w:pPr>
            <w:r>
              <w:rPr>
                <w:rFonts w:hint="eastAsia"/>
                <w:lang w:val="en-US" w:eastAsia="zh-CN"/>
              </w:rPr>
              <w:t>128.29</w:t>
            </w:r>
          </w:p>
        </w:tc>
        <w:tc>
          <w:tcPr>
            <w:tcW w:w="1134" w:type="dxa"/>
            <w:vAlign w:val="center"/>
          </w:tcPr>
          <w:p>
            <w:pPr>
              <w:pStyle w:val="18"/>
              <w:jc w:val="center"/>
              <w:rPr>
                <w:rFonts w:hint="eastAsia" w:ascii="方正书宋_GBK" w:hAnsi="方正书宋_GBK" w:eastAsia="方正书宋_GBK" w:cs="方正书宋_GBK"/>
                <w:sz w:val="21"/>
                <w:szCs w:val="24"/>
                <w:lang w:val="en-US" w:eastAsia="zh-CN" w:bidi="ar-SA"/>
              </w:rPr>
            </w:pPr>
            <w:r>
              <w:rPr>
                <w:rFonts w:hint="eastAsia"/>
                <w:lang w:val="en-US" w:eastAsia="zh-CN"/>
              </w:rPr>
              <w:t>128.29</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680" w:type="dxa"/>
            <w:vAlign w:val="center"/>
          </w:tcPr>
          <w:p>
            <w:pPr>
              <w:pStyle w:val="19"/>
              <w:rPr>
                <w:rFonts w:hint="eastAsia" w:eastAsia="方正书宋_GBK"/>
                <w:lang w:val="en-US" w:eastAsia="zh-CN"/>
              </w:rPr>
            </w:pPr>
            <w:r>
              <w:rPr>
                <w:rFonts w:hint="eastAsia"/>
                <w:lang w:val="en-US" w:eastAsia="zh-CN"/>
              </w:rPr>
              <w:t>6</w:t>
            </w:r>
          </w:p>
        </w:tc>
        <w:tc>
          <w:tcPr>
            <w:tcW w:w="1036" w:type="dxa"/>
            <w:vAlign w:val="center"/>
          </w:tcPr>
          <w:p>
            <w:pPr>
              <w:pStyle w:val="18"/>
            </w:pPr>
            <w:r>
              <w:t>21602</w:t>
            </w:r>
          </w:p>
        </w:tc>
        <w:tc>
          <w:tcPr>
            <w:tcW w:w="1515" w:type="dxa"/>
            <w:vAlign w:val="center"/>
          </w:tcPr>
          <w:p>
            <w:pPr>
              <w:pStyle w:val="18"/>
            </w:pPr>
            <w:r>
              <w:rPr>
                <w:rFonts w:hint="eastAsia"/>
              </w:rPr>
              <w:t>商业流通事务</w:t>
            </w:r>
          </w:p>
        </w:tc>
        <w:tc>
          <w:tcPr>
            <w:tcW w:w="1134" w:type="dxa"/>
            <w:vAlign w:val="center"/>
          </w:tcPr>
          <w:p>
            <w:pPr>
              <w:pStyle w:val="18"/>
              <w:jc w:val="center"/>
              <w:rPr>
                <w:rFonts w:hint="default" w:eastAsia="方正书宋_GBK"/>
                <w:lang w:val="en-US" w:eastAsia="zh-CN"/>
              </w:rPr>
            </w:pPr>
            <w:r>
              <w:rPr>
                <w:rFonts w:hint="eastAsia"/>
                <w:lang w:val="en-US" w:eastAsia="zh-CN"/>
              </w:rPr>
              <w:t>128.29</w:t>
            </w:r>
          </w:p>
        </w:tc>
        <w:tc>
          <w:tcPr>
            <w:tcW w:w="1134" w:type="dxa"/>
            <w:vAlign w:val="center"/>
          </w:tcPr>
          <w:p>
            <w:pPr>
              <w:pStyle w:val="18"/>
              <w:jc w:val="center"/>
              <w:rPr>
                <w:rFonts w:hint="eastAsia" w:ascii="方正书宋_GBK" w:hAnsi="方正书宋_GBK" w:eastAsia="方正书宋_GBK" w:cs="方正书宋_GBK"/>
                <w:sz w:val="21"/>
                <w:szCs w:val="24"/>
                <w:lang w:val="en-US" w:eastAsia="zh-CN" w:bidi="ar-SA"/>
              </w:rPr>
            </w:pPr>
            <w:r>
              <w:rPr>
                <w:rFonts w:hint="eastAsia"/>
                <w:lang w:val="en-US" w:eastAsia="zh-CN"/>
              </w:rPr>
              <w:t>128.29</w:t>
            </w:r>
          </w:p>
        </w:tc>
        <w:tc>
          <w:tcPr>
            <w:tcW w:w="1134" w:type="dxa"/>
            <w:vAlign w:val="center"/>
          </w:tcPr>
          <w:p>
            <w:pPr>
              <w:pStyle w:val="18"/>
              <w:jc w:val="center"/>
              <w:rPr>
                <w:rFonts w:hint="eastAsia" w:ascii="方正书宋_GBK" w:hAnsi="方正书宋_GBK" w:eastAsia="方正书宋_GBK" w:cs="方正书宋_GBK"/>
                <w:sz w:val="21"/>
                <w:szCs w:val="24"/>
                <w:lang w:val="en-US" w:eastAsia="zh-CN" w:bidi="ar-SA"/>
              </w:rPr>
            </w:pPr>
            <w:r>
              <w:rPr>
                <w:rFonts w:hint="eastAsia"/>
                <w:lang w:val="en-US" w:eastAsia="zh-CN"/>
              </w:rPr>
              <w:t>128.29</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rPr>
                <w:rFonts w:hint="eastAsia" w:eastAsia="方正书宋_GBK"/>
                <w:lang w:val="en-US" w:eastAsia="zh-CN"/>
              </w:rPr>
            </w:pPr>
            <w:r>
              <w:rPr>
                <w:rFonts w:hint="eastAsia"/>
                <w:lang w:val="en-US" w:eastAsia="zh-CN"/>
              </w:rPr>
              <w:t>7</w:t>
            </w:r>
          </w:p>
        </w:tc>
        <w:tc>
          <w:tcPr>
            <w:tcW w:w="1036" w:type="dxa"/>
            <w:vAlign w:val="center"/>
          </w:tcPr>
          <w:p>
            <w:pPr>
              <w:pStyle w:val="18"/>
            </w:pPr>
            <w:r>
              <w:t>2160202</w:t>
            </w:r>
          </w:p>
        </w:tc>
        <w:tc>
          <w:tcPr>
            <w:tcW w:w="1515" w:type="dxa"/>
            <w:vAlign w:val="center"/>
          </w:tcPr>
          <w:p>
            <w:pPr>
              <w:pStyle w:val="18"/>
            </w:pPr>
            <w:r>
              <w:rPr>
                <w:rFonts w:hint="eastAsia"/>
              </w:rPr>
              <w:t>一般行政管理事务</w:t>
            </w:r>
          </w:p>
        </w:tc>
        <w:tc>
          <w:tcPr>
            <w:tcW w:w="1134" w:type="dxa"/>
            <w:vAlign w:val="center"/>
          </w:tcPr>
          <w:p>
            <w:pPr>
              <w:pStyle w:val="18"/>
              <w:jc w:val="center"/>
              <w:rPr>
                <w:rFonts w:hint="default" w:eastAsia="方正书宋_GBK"/>
                <w:lang w:val="en-US" w:eastAsia="zh-CN"/>
              </w:rPr>
            </w:pPr>
            <w:r>
              <w:rPr>
                <w:rFonts w:hint="eastAsia"/>
                <w:lang w:val="en-US" w:eastAsia="zh-CN"/>
              </w:rPr>
              <w:t>104.54</w:t>
            </w:r>
          </w:p>
        </w:tc>
        <w:tc>
          <w:tcPr>
            <w:tcW w:w="1134" w:type="dxa"/>
            <w:vAlign w:val="center"/>
          </w:tcPr>
          <w:p>
            <w:pPr>
              <w:pStyle w:val="18"/>
              <w:jc w:val="center"/>
            </w:pPr>
            <w:r>
              <w:rPr>
                <w:rFonts w:hint="eastAsia"/>
                <w:lang w:val="en-US" w:eastAsia="zh-CN"/>
              </w:rPr>
              <w:t>104.54</w:t>
            </w:r>
          </w:p>
        </w:tc>
        <w:tc>
          <w:tcPr>
            <w:tcW w:w="1134" w:type="dxa"/>
            <w:vAlign w:val="center"/>
          </w:tcPr>
          <w:p>
            <w:pPr>
              <w:pStyle w:val="18"/>
              <w:jc w:val="center"/>
            </w:pPr>
            <w:r>
              <w:rPr>
                <w:rFonts w:hint="eastAsia"/>
                <w:lang w:val="en-US" w:eastAsia="zh-CN"/>
              </w:rPr>
              <w:t>104.54</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rPr>
                <w:rFonts w:hint="eastAsia" w:eastAsia="方正书宋_GBK"/>
                <w:lang w:val="en-US" w:eastAsia="zh-CN"/>
              </w:rPr>
            </w:pPr>
            <w:r>
              <w:rPr>
                <w:rFonts w:hint="eastAsia"/>
                <w:lang w:val="en-US" w:eastAsia="zh-CN"/>
              </w:rPr>
              <w:t>8</w:t>
            </w:r>
          </w:p>
        </w:tc>
        <w:tc>
          <w:tcPr>
            <w:tcW w:w="1036" w:type="dxa"/>
            <w:vAlign w:val="center"/>
          </w:tcPr>
          <w:p>
            <w:pPr>
              <w:pStyle w:val="18"/>
            </w:pPr>
            <w:r>
              <w:t>2160299</w:t>
            </w:r>
          </w:p>
        </w:tc>
        <w:tc>
          <w:tcPr>
            <w:tcW w:w="1515" w:type="dxa"/>
            <w:vAlign w:val="center"/>
          </w:tcPr>
          <w:p>
            <w:pPr>
              <w:pStyle w:val="18"/>
            </w:pPr>
            <w:r>
              <w:rPr>
                <w:rFonts w:hint="eastAsia"/>
              </w:rPr>
              <w:t>其他商业流通事务支出</w:t>
            </w:r>
          </w:p>
        </w:tc>
        <w:tc>
          <w:tcPr>
            <w:tcW w:w="1134" w:type="dxa"/>
            <w:vAlign w:val="center"/>
          </w:tcPr>
          <w:p>
            <w:pPr>
              <w:pStyle w:val="18"/>
              <w:jc w:val="center"/>
              <w:rPr>
                <w:rFonts w:hint="default" w:eastAsia="方正书宋_GBK"/>
                <w:lang w:val="en-US" w:eastAsia="zh-CN"/>
              </w:rPr>
            </w:pPr>
            <w:r>
              <w:rPr>
                <w:rFonts w:hint="eastAsia"/>
                <w:lang w:val="en-US" w:eastAsia="zh-CN"/>
              </w:rPr>
              <w:t>23</w:t>
            </w:r>
          </w:p>
        </w:tc>
        <w:tc>
          <w:tcPr>
            <w:tcW w:w="1134" w:type="dxa"/>
            <w:vAlign w:val="center"/>
          </w:tcPr>
          <w:p>
            <w:pPr>
              <w:pStyle w:val="18"/>
              <w:jc w:val="center"/>
            </w:pPr>
            <w:r>
              <w:rPr>
                <w:rFonts w:hint="eastAsia"/>
                <w:lang w:val="en-US" w:eastAsia="zh-CN"/>
              </w:rPr>
              <w:t>23</w:t>
            </w:r>
          </w:p>
        </w:tc>
        <w:tc>
          <w:tcPr>
            <w:tcW w:w="1134" w:type="dxa"/>
            <w:vAlign w:val="center"/>
          </w:tcPr>
          <w:p>
            <w:pPr>
              <w:pStyle w:val="18"/>
              <w:jc w:val="center"/>
            </w:pPr>
            <w:r>
              <w:rPr>
                <w:rFonts w:hint="eastAsia"/>
                <w:lang w:val="en-US" w:eastAsia="zh-CN"/>
              </w:rPr>
              <w:t>23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4" w:hRule="atLeast"/>
          <w:jc w:val="center"/>
        </w:trPr>
        <w:tc>
          <w:tcPr>
            <w:tcW w:w="680" w:type="dxa"/>
            <w:vAlign w:val="center"/>
          </w:tcPr>
          <w:p>
            <w:pPr>
              <w:pStyle w:val="19"/>
              <w:rPr>
                <w:rFonts w:hint="eastAsia" w:eastAsia="方正书宋_GBK"/>
                <w:lang w:val="en-US" w:eastAsia="zh-CN"/>
              </w:rPr>
            </w:pPr>
            <w:r>
              <w:rPr>
                <w:rFonts w:hint="eastAsia"/>
                <w:lang w:val="en-US" w:eastAsia="zh-CN"/>
              </w:rPr>
              <w:t>9</w:t>
            </w:r>
          </w:p>
        </w:tc>
        <w:tc>
          <w:tcPr>
            <w:tcW w:w="1036" w:type="dxa"/>
            <w:vAlign w:val="center"/>
          </w:tcPr>
          <w:p>
            <w:pPr>
              <w:pStyle w:val="18"/>
              <w:rPr>
                <w:rFonts w:hint="default" w:eastAsia="方正书宋_GBK"/>
                <w:lang w:val="en-US" w:eastAsia="zh-CN"/>
              </w:rPr>
            </w:pPr>
            <w:r>
              <w:rPr>
                <w:rFonts w:hint="eastAsia"/>
                <w:lang w:val="en-US" w:eastAsia="zh-CN"/>
              </w:rPr>
              <w:t>2160250</w:t>
            </w:r>
          </w:p>
        </w:tc>
        <w:tc>
          <w:tcPr>
            <w:tcW w:w="1515" w:type="dxa"/>
            <w:vAlign w:val="center"/>
          </w:tcPr>
          <w:p>
            <w:pPr>
              <w:pStyle w:val="18"/>
              <w:rPr>
                <w:rFonts w:hint="eastAsia" w:eastAsia="方正书宋_GBK"/>
                <w:lang w:val="en-US" w:eastAsia="zh-CN"/>
              </w:rPr>
            </w:pPr>
            <w:r>
              <w:rPr>
                <w:rFonts w:hint="eastAsia"/>
                <w:lang w:val="en-US" w:eastAsia="zh-CN"/>
              </w:rPr>
              <w:t>事业运行</w:t>
            </w:r>
          </w:p>
        </w:tc>
        <w:tc>
          <w:tcPr>
            <w:tcW w:w="1134" w:type="dxa"/>
            <w:vAlign w:val="center"/>
          </w:tcPr>
          <w:p>
            <w:pPr>
              <w:pStyle w:val="17"/>
              <w:jc w:val="center"/>
              <w:rPr>
                <w:rFonts w:hint="default" w:eastAsia="方正书宋_GBK"/>
                <w:lang w:val="en-US" w:eastAsia="zh-CN"/>
              </w:rPr>
            </w:pPr>
            <w:r>
              <w:rPr>
                <w:rFonts w:hint="eastAsia"/>
                <w:lang w:val="en-US" w:eastAsia="zh-CN"/>
              </w:rPr>
              <w:t>0.75</w:t>
            </w:r>
          </w:p>
        </w:tc>
        <w:tc>
          <w:tcPr>
            <w:tcW w:w="1134" w:type="dxa"/>
            <w:vAlign w:val="center"/>
          </w:tcPr>
          <w:p>
            <w:pPr>
              <w:pStyle w:val="17"/>
              <w:jc w:val="center"/>
              <w:rPr>
                <w:rFonts w:hint="eastAsia" w:ascii="方正书宋_GBK" w:hAnsi="方正书宋_GBK" w:eastAsia="方正书宋_GBK" w:cs="方正书宋_GBK"/>
                <w:sz w:val="21"/>
                <w:szCs w:val="24"/>
                <w:lang w:val="en-US" w:eastAsia="zh-CN" w:bidi="ar-SA"/>
              </w:rPr>
            </w:pPr>
            <w:r>
              <w:rPr>
                <w:rFonts w:hint="eastAsia"/>
                <w:lang w:val="en-US" w:eastAsia="zh-CN"/>
              </w:rPr>
              <w:t>0.75</w:t>
            </w:r>
          </w:p>
        </w:tc>
        <w:tc>
          <w:tcPr>
            <w:tcW w:w="1134" w:type="dxa"/>
            <w:vAlign w:val="center"/>
          </w:tcPr>
          <w:p>
            <w:pPr>
              <w:pStyle w:val="17"/>
              <w:jc w:val="center"/>
              <w:rPr>
                <w:rFonts w:hint="eastAsia" w:ascii="方正书宋_GBK" w:hAnsi="方正书宋_GBK" w:eastAsia="方正书宋_GBK" w:cs="方正书宋_GBK"/>
                <w:sz w:val="21"/>
                <w:szCs w:val="24"/>
                <w:lang w:val="en-US" w:eastAsia="zh-CN" w:bidi="ar-SA"/>
              </w:rPr>
            </w:pPr>
            <w:r>
              <w:rPr>
                <w:rFonts w:hint="eastAsia"/>
                <w:lang w:val="en-US" w:eastAsia="zh-CN"/>
              </w:rPr>
              <w:t>0.75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jc w:val="center"/>
        </w:trPr>
        <w:tc>
          <w:tcPr>
            <w:tcW w:w="680" w:type="dxa"/>
            <w:vAlign w:val="center"/>
          </w:tcPr>
          <w:p>
            <w:pPr>
              <w:pStyle w:val="19"/>
              <w:rPr>
                <w:rFonts w:hint="default" w:eastAsia="方正书宋_GBK"/>
                <w:lang w:val="en-US" w:eastAsia="zh-CN"/>
              </w:rPr>
            </w:pPr>
            <w:r>
              <w:rPr>
                <w:rFonts w:hint="eastAsia"/>
                <w:lang w:val="en-US" w:eastAsia="zh-CN"/>
              </w:rPr>
              <w:t>10</w:t>
            </w:r>
          </w:p>
        </w:tc>
        <w:tc>
          <w:tcPr>
            <w:tcW w:w="1036" w:type="dxa"/>
            <w:vAlign w:val="center"/>
          </w:tcPr>
          <w:p>
            <w:pPr>
              <w:pStyle w:val="18"/>
            </w:pPr>
          </w:p>
        </w:tc>
        <w:tc>
          <w:tcPr>
            <w:tcW w:w="1515" w:type="dxa"/>
            <w:vAlign w:val="center"/>
          </w:tcPr>
          <w:p>
            <w:pPr>
              <w:pStyle w:val="18"/>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1"/>
      </w:pPr>
      <w:bookmarkStart w:id="1"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1"/>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5"/>
              <w:rPr>
                <w:lang w:eastAsia="zh-CN"/>
              </w:rPr>
            </w:pPr>
            <w:r>
              <w:rPr>
                <w:rFonts w:hint="eastAsia"/>
                <w:lang w:eastAsia="zh-CN"/>
              </w:rPr>
              <w:t>975001涞水县供销合作社本级</w:t>
            </w:r>
          </w:p>
        </w:tc>
        <w:tc>
          <w:tcPr>
            <w:tcW w:w="2722" w:type="dxa"/>
            <w:gridSpan w:val="2"/>
            <w:tcBorders>
              <w:top w:val="single" w:color="FFFFFF" w:sz="6" w:space="0"/>
              <w:left w:val="single" w:color="FFFFFF" w:sz="6" w:space="0"/>
              <w:right w:val="single" w:color="FFFFFF" w:sz="6" w:space="0"/>
            </w:tcBorders>
            <w:vAlign w:val="center"/>
          </w:tcPr>
          <w:p>
            <w:pPr>
              <w:pStyle w:val="14"/>
              <w:rPr>
                <w:rFonts w:hint="eastAsia" w:eastAsia="方正小标宋_GBK"/>
                <w:lang w:val="en-US" w:eastAsia="zh-CN"/>
              </w:rPr>
            </w:pPr>
            <w:r>
              <w:t>预算年度：202</w:t>
            </w:r>
            <w:r>
              <w:rPr>
                <w:rFonts w:hint="eastAsia"/>
                <w:lang w:val="en-US" w:eastAsia="zh-CN"/>
              </w:rPr>
              <w:t>4</w:t>
            </w:r>
          </w:p>
        </w:tc>
        <w:tc>
          <w:tcPr>
            <w:tcW w:w="5444"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528" w:type="dxa"/>
            <w:gridSpan w:val="2"/>
            <w:vAlign w:val="center"/>
          </w:tcPr>
          <w:p>
            <w:pPr>
              <w:pStyle w:val="16"/>
            </w:pPr>
            <w:r>
              <w:t>功能分类科目</w:t>
            </w:r>
          </w:p>
        </w:tc>
        <w:tc>
          <w:tcPr>
            <w:tcW w:w="1361" w:type="dxa"/>
            <w:vMerge w:val="restart"/>
            <w:vAlign w:val="center"/>
          </w:tcPr>
          <w:p>
            <w:pPr>
              <w:pStyle w:val="16"/>
            </w:pPr>
            <w:r>
              <w:t>合计</w:t>
            </w:r>
          </w:p>
        </w:tc>
        <w:tc>
          <w:tcPr>
            <w:tcW w:w="1361" w:type="dxa"/>
            <w:vMerge w:val="restart"/>
            <w:vAlign w:val="center"/>
          </w:tcPr>
          <w:p>
            <w:pPr>
              <w:pStyle w:val="16"/>
            </w:pPr>
            <w:r>
              <w:t>基本支出</w:t>
            </w:r>
          </w:p>
        </w:tc>
        <w:tc>
          <w:tcPr>
            <w:tcW w:w="1361" w:type="dxa"/>
            <w:vMerge w:val="restart"/>
            <w:vAlign w:val="center"/>
          </w:tcPr>
          <w:p>
            <w:pPr>
              <w:pStyle w:val="16"/>
            </w:pPr>
            <w:r>
              <w:t>项目支出</w:t>
            </w:r>
          </w:p>
        </w:tc>
        <w:tc>
          <w:tcPr>
            <w:tcW w:w="1361" w:type="dxa"/>
            <w:vMerge w:val="restart"/>
            <w:vAlign w:val="center"/>
          </w:tcPr>
          <w:p>
            <w:pPr>
              <w:pStyle w:val="16"/>
            </w:pPr>
            <w:r>
              <w:t>经营支出</w:t>
            </w:r>
          </w:p>
        </w:tc>
        <w:tc>
          <w:tcPr>
            <w:tcW w:w="1361" w:type="dxa"/>
            <w:vMerge w:val="restart"/>
            <w:vAlign w:val="center"/>
          </w:tcPr>
          <w:p>
            <w:pPr>
              <w:pStyle w:val="16"/>
            </w:pPr>
            <w:r>
              <w:t>上解上级     支出</w:t>
            </w:r>
          </w:p>
        </w:tc>
        <w:tc>
          <w:tcPr>
            <w:tcW w:w="1361" w:type="dxa"/>
            <w:vMerge w:val="restart"/>
            <w:vAlign w:val="center"/>
          </w:tcPr>
          <w:p>
            <w:pPr>
              <w:pStyle w:val="16"/>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6"/>
            </w:pPr>
            <w:r>
              <w:t>科目    编码</w:t>
            </w:r>
          </w:p>
        </w:tc>
        <w:tc>
          <w:tcPr>
            <w:tcW w:w="4536" w:type="dxa"/>
            <w:vAlign w:val="center"/>
          </w:tcPr>
          <w:p>
            <w:pPr>
              <w:pStyle w:val="16"/>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992" w:type="dxa"/>
            <w:vAlign w:val="center"/>
          </w:tcPr>
          <w:p>
            <w:pPr>
              <w:pStyle w:val="16"/>
            </w:pPr>
            <w:r>
              <w:t>1</w:t>
            </w:r>
          </w:p>
        </w:tc>
        <w:tc>
          <w:tcPr>
            <w:tcW w:w="4536" w:type="dxa"/>
            <w:vAlign w:val="center"/>
          </w:tcPr>
          <w:p>
            <w:pPr>
              <w:pStyle w:val="16"/>
            </w:pPr>
            <w:r>
              <w:t>2</w:t>
            </w:r>
          </w:p>
        </w:tc>
        <w:tc>
          <w:tcPr>
            <w:tcW w:w="1361" w:type="dxa"/>
            <w:vAlign w:val="center"/>
          </w:tcPr>
          <w:p>
            <w:pPr>
              <w:pStyle w:val="16"/>
            </w:pPr>
            <w:r>
              <w:t>3</w:t>
            </w:r>
          </w:p>
        </w:tc>
        <w:tc>
          <w:tcPr>
            <w:tcW w:w="1361" w:type="dxa"/>
            <w:vAlign w:val="center"/>
          </w:tcPr>
          <w:p>
            <w:pPr>
              <w:pStyle w:val="16"/>
            </w:pPr>
            <w:r>
              <w:t>4</w:t>
            </w:r>
          </w:p>
        </w:tc>
        <w:tc>
          <w:tcPr>
            <w:tcW w:w="1361" w:type="dxa"/>
            <w:vAlign w:val="center"/>
          </w:tcPr>
          <w:p>
            <w:pPr>
              <w:pStyle w:val="16"/>
            </w:pPr>
            <w:r>
              <w:t>5</w:t>
            </w:r>
          </w:p>
        </w:tc>
        <w:tc>
          <w:tcPr>
            <w:tcW w:w="1361" w:type="dxa"/>
            <w:vAlign w:val="center"/>
          </w:tcPr>
          <w:p>
            <w:pPr>
              <w:pStyle w:val="16"/>
            </w:pPr>
            <w:r>
              <w:t>6</w:t>
            </w:r>
          </w:p>
        </w:tc>
        <w:tc>
          <w:tcPr>
            <w:tcW w:w="1361" w:type="dxa"/>
            <w:vAlign w:val="center"/>
          </w:tcPr>
          <w:p>
            <w:pPr>
              <w:pStyle w:val="16"/>
            </w:pPr>
            <w:r>
              <w:t>7</w:t>
            </w:r>
          </w:p>
        </w:tc>
        <w:tc>
          <w:tcPr>
            <w:tcW w:w="1361" w:type="dxa"/>
            <w:vAlign w:val="center"/>
          </w:tcPr>
          <w:p>
            <w:pPr>
              <w:pStyle w:val="16"/>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3" w:hRule="atLeast"/>
          <w:jc w:val="center"/>
        </w:trPr>
        <w:tc>
          <w:tcPr>
            <w:tcW w:w="850" w:type="dxa"/>
            <w:vAlign w:val="center"/>
          </w:tcPr>
          <w:p>
            <w:pPr>
              <w:pStyle w:val="19"/>
            </w:pPr>
            <w:r>
              <w:t>1</w:t>
            </w:r>
          </w:p>
        </w:tc>
        <w:tc>
          <w:tcPr>
            <w:tcW w:w="992" w:type="dxa"/>
            <w:vAlign w:val="center"/>
          </w:tcPr>
          <w:p>
            <w:pPr>
              <w:pStyle w:val="22"/>
            </w:pPr>
          </w:p>
        </w:tc>
        <w:tc>
          <w:tcPr>
            <w:tcW w:w="4536" w:type="dxa"/>
            <w:vAlign w:val="center"/>
          </w:tcPr>
          <w:p>
            <w:pPr>
              <w:pStyle w:val="20"/>
            </w:pPr>
            <w:r>
              <w:t>合计</w:t>
            </w:r>
          </w:p>
        </w:tc>
        <w:tc>
          <w:tcPr>
            <w:tcW w:w="1361" w:type="dxa"/>
            <w:vAlign w:val="center"/>
          </w:tcPr>
          <w:p>
            <w:pPr>
              <w:pStyle w:val="21"/>
              <w:jc w:val="center"/>
              <w:rPr>
                <w:rFonts w:hint="default" w:eastAsiaTheme="minorEastAsia"/>
                <w:lang w:val="en-US" w:eastAsia="zh-CN"/>
              </w:rPr>
            </w:pPr>
            <w:r>
              <w:rPr>
                <w:rFonts w:hint="eastAsia" w:eastAsiaTheme="minorEastAsia"/>
                <w:lang w:val="en-US" w:eastAsia="zh-CN"/>
              </w:rPr>
              <w:t>174.09</w:t>
            </w:r>
          </w:p>
        </w:tc>
        <w:tc>
          <w:tcPr>
            <w:tcW w:w="1361" w:type="dxa"/>
            <w:vAlign w:val="center"/>
          </w:tcPr>
          <w:p>
            <w:pPr>
              <w:pStyle w:val="21"/>
              <w:jc w:val="center"/>
              <w:rPr>
                <w:rFonts w:hint="default" w:eastAsia="方正书宋_GBK"/>
                <w:lang w:val="en-US" w:eastAsia="zh-CN"/>
              </w:rPr>
            </w:pPr>
            <w:r>
              <w:rPr>
                <w:rFonts w:hint="eastAsia"/>
                <w:lang w:val="en-US" w:eastAsia="zh-CN"/>
              </w:rPr>
              <w:t>0.75</w:t>
            </w:r>
          </w:p>
        </w:tc>
        <w:tc>
          <w:tcPr>
            <w:tcW w:w="1361" w:type="dxa"/>
            <w:vAlign w:val="center"/>
          </w:tcPr>
          <w:p>
            <w:pPr>
              <w:pStyle w:val="21"/>
              <w:jc w:val="center"/>
              <w:rPr>
                <w:rFonts w:hint="default" w:eastAsiaTheme="minorEastAsia"/>
                <w:lang w:val="en-US" w:eastAsia="zh-CN"/>
              </w:rPr>
            </w:pPr>
            <w:r>
              <w:rPr>
                <w:rFonts w:hint="eastAsia" w:eastAsiaTheme="minorEastAsia"/>
                <w:lang w:val="en-US" w:eastAsia="zh-CN"/>
              </w:rPr>
              <w:t>173.34</w:t>
            </w:r>
          </w:p>
        </w:tc>
        <w:tc>
          <w:tcPr>
            <w:tcW w:w="1361" w:type="dxa"/>
            <w:vAlign w:val="center"/>
          </w:tcPr>
          <w:p>
            <w:pPr>
              <w:pStyle w:val="21"/>
            </w:pPr>
          </w:p>
        </w:tc>
        <w:tc>
          <w:tcPr>
            <w:tcW w:w="1361" w:type="dxa"/>
            <w:vAlign w:val="center"/>
          </w:tcPr>
          <w:p>
            <w:pPr>
              <w:pStyle w:val="21"/>
            </w:pPr>
          </w:p>
        </w:tc>
        <w:tc>
          <w:tcPr>
            <w:tcW w:w="1361"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4" w:hRule="atLeast"/>
          <w:jc w:val="center"/>
        </w:trPr>
        <w:tc>
          <w:tcPr>
            <w:tcW w:w="850" w:type="dxa"/>
            <w:vAlign w:val="center"/>
          </w:tcPr>
          <w:p>
            <w:pPr>
              <w:pStyle w:val="19"/>
            </w:pPr>
            <w:r>
              <w:t>2</w:t>
            </w:r>
          </w:p>
        </w:tc>
        <w:tc>
          <w:tcPr>
            <w:tcW w:w="992" w:type="dxa"/>
            <w:vAlign w:val="center"/>
          </w:tcPr>
          <w:p>
            <w:pPr>
              <w:pStyle w:val="19"/>
              <w:jc w:val="left"/>
            </w:pPr>
            <w:r>
              <w:rPr>
                <w:rFonts w:hint="eastAsia"/>
                <w:lang w:val="en-US" w:eastAsia="zh-CN"/>
              </w:rPr>
              <w:t>208</w:t>
            </w:r>
          </w:p>
        </w:tc>
        <w:tc>
          <w:tcPr>
            <w:tcW w:w="4536" w:type="dxa"/>
            <w:vAlign w:val="center"/>
          </w:tcPr>
          <w:p>
            <w:pPr>
              <w:pStyle w:val="19"/>
              <w:jc w:val="left"/>
            </w:pPr>
            <w:r>
              <w:rPr>
                <w:rFonts w:hint="eastAsia"/>
                <w:lang w:val="en-US" w:eastAsia="zh-CN"/>
              </w:rPr>
              <w:t>社会保障和就业支出</w:t>
            </w:r>
          </w:p>
        </w:tc>
        <w:tc>
          <w:tcPr>
            <w:tcW w:w="1361" w:type="dxa"/>
            <w:vAlign w:val="center"/>
          </w:tcPr>
          <w:p>
            <w:pPr>
              <w:pStyle w:val="19"/>
            </w:pPr>
            <w:r>
              <w:rPr>
                <w:rFonts w:hint="eastAsia"/>
                <w:lang w:val="en-US" w:eastAsia="zh-CN"/>
              </w:rPr>
              <w:t>45.80</w:t>
            </w:r>
          </w:p>
        </w:tc>
        <w:tc>
          <w:tcPr>
            <w:tcW w:w="1361" w:type="dxa"/>
            <w:vAlign w:val="center"/>
          </w:tcPr>
          <w:p>
            <w:pPr>
              <w:pStyle w:val="17"/>
              <w:jc w:val="center"/>
            </w:pPr>
          </w:p>
        </w:tc>
        <w:tc>
          <w:tcPr>
            <w:tcW w:w="1361" w:type="dxa"/>
            <w:vAlign w:val="center"/>
          </w:tcPr>
          <w:p>
            <w:pPr>
              <w:pStyle w:val="19"/>
              <w:rPr>
                <w:rFonts w:hint="eastAsia" w:eastAsiaTheme="minorEastAsia"/>
                <w:lang w:eastAsia="zh-CN"/>
              </w:rPr>
            </w:pPr>
            <w:r>
              <w:rPr>
                <w:rFonts w:hint="eastAsia"/>
                <w:lang w:val="en-US" w:eastAsia="zh-CN"/>
              </w:rPr>
              <w:t>45.80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0" w:hRule="atLeast"/>
          <w:jc w:val="center"/>
        </w:trPr>
        <w:tc>
          <w:tcPr>
            <w:tcW w:w="850" w:type="dxa"/>
            <w:vAlign w:val="center"/>
          </w:tcPr>
          <w:p>
            <w:pPr>
              <w:pStyle w:val="19"/>
            </w:pPr>
            <w:r>
              <w:t>3</w:t>
            </w:r>
          </w:p>
        </w:tc>
        <w:tc>
          <w:tcPr>
            <w:tcW w:w="992" w:type="dxa"/>
            <w:vAlign w:val="center"/>
          </w:tcPr>
          <w:p>
            <w:pPr>
              <w:pStyle w:val="19"/>
              <w:jc w:val="left"/>
            </w:pPr>
            <w:r>
              <w:rPr>
                <w:rFonts w:hint="eastAsia"/>
                <w:lang w:val="en-US" w:eastAsia="zh-CN"/>
              </w:rPr>
              <w:t>20805</w:t>
            </w:r>
          </w:p>
        </w:tc>
        <w:tc>
          <w:tcPr>
            <w:tcW w:w="4536" w:type="dxa"/>
            <w:vAlign w:val="center"/>
          </w:tcPr>
          <w:p>
            <w:pPr>
              <w:pStyle w:val="19"/>
              <w:jc w:val="left"/>
            </w:pPr>
            <w:r>
              <w:rPr>
                <w:rFonts w:hint="eastAsia"/>
                <w:lang w:val="en-US" w:eastAsia="zh-CN"/>
              </w:rPr>
              <w:t>行政事业单位养老支出</w:t>
            </w:r>
          </w:p>
        </w:tc>
        <w:tc>
          <w:tcPr>
            <w:tcW w:w="1361" w:type="dxa"/>
            <w:vAlign w:val="center"/>
          </w:tcPr>
          <w:p>
            <w:pPr>
              <w:pStyle w:val="19"/>
            </w:pPr>
            <w:r>
              <w:rPr>
                <w:rFonts w:hint="eastAsia"/>
                <w:lang w:val="en-US" w:eastAsia="zh-CN"/>
              </w:rPr>
              <w:t>45.80</w:t>
            </w:r>
          </w:p>
        </w:tc>
        <w:tc>
          <w:tcPr>
            <w:tcW w:w="1361" w:type="dxa"/>
            <w:vAlign w:val="center"/>
          </w:tcPr>
          <w:p>
            <w:pPr>
              <w:pStyle w:val="17"/>
              <w:jc w:val="center"/>
            </w:pPr>
          </w:p>
        </w:tc>
        <w:tc>
          <w:tcPr>
            <w:tcW w:w="1361" w:type="dxa"/>
            <w:vAlign w:val="center"/>
          </w:tcPr>
          <w:p>
            <w:pPr>
              <w:pStyle w:val="19"/>
            </w:pPr>
            <w:r>
              <w:rPr>
                <w:rFonts w:hint="eastAsia"/>
                <w:lang w:val="en-US" w:eastAsia="zh-CN"/>
              </w:rPr>
              <w:t>45.80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850" w:type="dxa"/>
            <w:vAlign w:val="center"/>
          </w:tcPr>
          <w:p>
            <w:pPr>
              <w:pStyle w:val="19"/>
            </w:pPr>
            <w:r>
              <w:t>4</w:t>
            </w:r>
          </w:p>
        </w:tc>
        <w:tc>
          <w:tcPr>
            <w:tcW w:w="992" w:type="dxa"/>
            <w:vAlign w:val="center"/>
          </w:tcPr>
          <w:p>
            <w:pPr>
              <w:pStyle w:val="19"/>
              <w:jc w:val="left"/>
            </w:pPr>
            <w:r>
              <w:rPr>
                <w:rFonts w:hint="eastAsia"/>
                <w:lang w:val="en-US" w:eastAsia="zh-CN"/>
              </w:rPr>
              <w:t>2080505</w:t>
            </w:r>
          </w:p>
        </w:tc>
        <w:tc>
          <w:tcPr>
            <w:tcW w:w="4536" w:type="dxa"/>
            <w:vAlign w:val="center"/>
          </w:tcPr>
          <w:p>
            <w:pPr>
              <w:pStyle w:val="19"/>
              <w:jc w:val="left"/>
            </w:pPr>
            <w:r>
              <w:rPr>
                <w:rFonts w:hint="eastAsia"/>
                <w:lang w:val="en-US" w:eastAsia="zh-CN"/>
              </w:rPr>
              <w:t>机关事业单位基本养老保险缴费支出</w:t>
            </w:r>
          </w:p>
        </w:tc>
        <w:tc>
          <w:tcPr>
            <w:tcW w:w="1361" w:type="dxa"/>
            <w:vAlign w:val="center"/>
          </w:tcPr>
          <w:p>
            <w:pPr>
              <w:pStyle w:val="19"/>
            </w:pPr>
            <w:r>
              <w:rPr>
                <w:rFonts w:hint="eastAsia"/>
                <w:lang w:val="en-US" w:eastAsia="zh-CN"/>
              </w:rPr>
              <w:t>45.80</w:t>
            </w:r>
          </w:p>
        </w:tc>
        <w:tc>
          <w:tcPr>
            <w:tcW w:w="1361" w:type="dxa"/>
            <w:vAlign w:val="center"/>
          </w:tcPr>
          <w:p>
            <w:pPr>
              <w:pStyle w:val="17"/>
              <w:jc w:val="center"/>
            </w:pPr>
          </w:p>
        </w:tc>
        <w:tc>
          <w:tcPr>
            <w:tcW w:w="1361" w:type="dxa"/>
            <w:vAlign w:val="center"/>
          </w:tcPr>
          <w:p>
            <w:pPr>
              <w:pStyle w:val="19"/>
            </w:pPr>
            <w:r>
              <w:rPr>
                <w:rFonts w:hint="eastAsia"/>
                <w:lang w:val="en-US" w:eastAsia="zh-CN"/>
              </w:rPr>
              <w:t>45.80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850" w:type="dxa"/>
            <w:vAlign w:val="center"/>
          </w:tcPr>
          <w:p>
            <w:pPr>
              <w:pStyle w:val="19"/>
            </w:pPr>
            <w:r>
              <w:t>5</w:t>
            </w:r>
          </w:p>
        </w:tc>
        <w:tc>
          <w:tcPr>
            <w:tcW w:w="992" w:type="dxa"/>
            <w:vAlign w:val="center"/>
          </w:tcPr>
          <w:p>
            <w:pPr>
              <w:pStyle w:val="18"/>
            </w:pPr>
            <w:r>
              <w:t>216</w:t>
            </w:r>
          </w:p>
        </w:tc>
        <w:tc>
          <w:tcPr>
            <w:tcW w:w="4536" w:type="dxa"/>
            <w:vAlign w:val="center"/>
          </w:tcPr>
          <w:p>
            <w:pPr>
              <w:pStyle w:val="18"/>
              <w:jc w:val="left"/>
            </w:pPr>
            <w:r>
              <w:rPr>
                <w:rFonts w:hint="eastAsia"/>
              </w:rPr>
              <w:t>商业服务业等支出</w:t>
            </w:r>
          </w:p>
        </w:tc>
        <w:tc>
          <w:tcPr>
            <w:tcW w:w="1361" w:type="dxa"/>
            <w:vAlign w:val="center"/>
          </w:tcPr>
          <w:p>
            <w:pPr>
              <w:pStyle w:val="18"/>
              <w:jc w:val="center"/>
            </w:pPr>
            <w:r>
              <w:rPr>
                <w:rFonts w:hint="eastAsia"/>
                <w:lang w:val="en-US" w:eastAsia="zh-CN"/>
              </w:rPr>
              <w:t>128.29</w:t>
            </w:r>
          </w:p>
        </w:tc>
        <w:tc>
          <w:tcPr>
            <w:tcW w:w="1361" w:type="dxa"/>
            <w:vAlign w:val="center"/>
          </w:tcPr>
          <w:p>
            <w:pPr>
              <w:pStyle w:val="17"/>
              <w:jc w:val="center"/>
            </w:pPr>
          </w:p>
        </w:tc>
        <w:tc>
          <w:tcPr>
            <w:tcW w:w="1361" w:type="dxa"/>
            <w:vAlign w:val="center"/>
          </w:tcPr>
          <w:p>
            <w:pPr>
              <w:pStyle w:val="18"/>
              <w:jc w:val="center"/>
            </w:pPr>
            <w:r>
              <w:rPr>
                <w:rFonts w:hint="eastAsia"/>
                <w:lang w:val="en-US" w:eastAsia="zh-CN"/>
              </w:rPr>
              <w:t>128.29</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6" w:hRule="atLeast"/>
          <w:jc w:val="center"/>
        </w:trPr>
        <w:tc>
          <w:tcPr>
            <w:tcW w:w="850" w:type="dxa"/>
            <w:vAlign w:val="center"/>
          </w:tcPr>
          <w:p>
            <w:pPr>
              <w:pStyle w:val="19"/>
            </w:pPr>
            <w:r>
              <w:t>6</w:t>
            </w:r>
          </w:p>
        </w:tc>
        <w:tc>
          <w:tcPr>
            <w:tcW w:w="992" w:type="dxa"/>
            <w:vAlign w:val="center"/>
          </w:tcPr>
          <w:p>
            <w:pPr>
              <w:pStyle w:val="18"/>
            </w:pPr>
            <w:r>
              <w:t>21602</w:t>
            </w:r>
          </w:p>
        </w:tc>
        <w:tc>
          <w:tcPr>
            <w:tcW w:w="4536" w:type="dxa"/>
            <w:vAlign w:val="center"/>
          </w:tcPr>
          <w:p>
            <w:pPr>
              <w:pStyle w:val="18"/>
            </w:pPr>
            <w:r>
              <w:rPr>
                <w:rFonts w:hint="eastAsia"/>
              </w:rPr>
              <w:t>商业流通事务</w:t>
            </w:r>
          </w:p>
        </w:tc>
        <w:tc>
          <w:tcPr>
            <w:tcW w:w="1361" w:type="dxa"/>
            <w:vAlign w:val="center"/>
          </w:tcPr>
          <w:p>
            <w:pPr>
              <w:pStyle w:val="18"/>
              <w:jc w:val="center"/>
            </w:pPr>
            <w:r>
              <w:rPr>
                <w:rFonts w:hint="eastAsia"/>
                <w:lang w:val="en-US" w:eastAsia="zh-CN"/>
              </w:rPr>
              <w:t>128.29</w:t>
            </w:r>
          </w:p>
        </w:tc>
        <w:tc>
          <w:tcPr>
            <w:tcW w:w="1361" w:type="dxa"/>
            <w:vAlign w:val="center"/>
          </w:tcPr>
          <w:p>
            <w:pPr>
              <w:pStyle w:val="17"/>
              <w:jc w:val="center"/>
            </w:pPr>
          </w:p>
        </w:tc>
        <w:tc>
          <w:tcPr>
            <w:tcW w:w="1361" w:type="dxa"/>
            <w:vAlign w:val="center"/>
          </w:tcPr>
          <w:p>
            <w:pPr>
              <w:pStyle w:val="18"/>
              <w:jc w:val="center"/>
            </w:pPr>
            <w:r>
              <w:rPr>
                <w:rFonts w:hint="eastAsia"/>
                <w:lang w:val="en-US" w:eastAsia="zh-CN"/>
              </w:rPr>
              <w:t>128.29</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850" w:type="dxa"/>
            <w:vAlign w:val="center"/>
          </w:tcPr>
          <w:p>
            <w:pPr>
              <w:pStyle w:val="19"/>
            </w:pPr>
            <w:r>
              <w:t>7</w:t>
            </w:r>
          </w:p>
        </w:tc>
        <w:tc>
          <w:tcPr>
            <w:tcW w:w="992" w:type="dxa"/>
            <w:vAlign w:val="center"/>
          </w:tcPr>
          <w:p>
            <w:pPr>
              <w:pStyle w:val="18"/>
            </w:pPr>
            <w:r>
              <w:t>2160202</w:t>
            </w:r>
          </w:p>
        </w:tc>
        <w:tc>
          <w:tcPr>
            <w:tcW w:w="4536" w:type="dxa"/>
            <w:vAlign w:val="center"/>
          </w:tcPr>
          <w:p>
            <w:pPr>
              <w:pStyle w:val="18"/>
            </w:pPr>
            <w:r>
              <w:rPr>
                <w:rFonts w:hint="eastAsia"/>
              </w:rPr>
              <w:t>一般行政管理事务</w:t>
            </w:r>
          </w:p>
        </w:tc>
        <w:tc>
          <w:tcPr>
            <w:tcW w:w="1361" w:type="dxa"/>
            <w:vAlign w:val="center"/>
          </w:tcPr>
          <w:p>
            <w:pPr>
              <w:pStyle w:val="18"/>
              <w:jc w:val="center"/>
            </w:pPr>
            <w:r>
              <w:rPr>
                <w:rFonts w:hint="eastAsia"/>
                <w:lang w:val="en-US" w:eastAsia="zh-CN"/>
              </w:rPr>
              <w:t>104.54</w:t>
            </w:r>
          </w:p>
        </w:tc>
        <w:tc>
          <w:tcPr>
            <w:tcW w:w="1361" w:type="dxa"/>
            <w:vAlign w:val="center"/>
          </w:tcPr>
          <w:p>
            <w:pPr>
              <w:pStyle w:val="17"/>
            </w:pPr>
          </w:p>
        </w:tc>
        <w:tc>
          <w:tcPr>
            <w:tcW w:w="1361" w:type="dxa"/>
            <w:vAlign w:val="center"/>
          </w:tcPr>
          <w:p>
            <w:pPr>
              <w:pStyle w:val="18"/>
              <w:jc w:val="center"/>
            </w:pPr>
            <w:r>
              <w:rPr>
                <w:rFonts w:hint="eastAsia"/>
                <w:lang w:val="en-US" w:eastAsia="zh-CN"/>
              </w:rPr>
              <w:t>104.54</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6" w:hRule="atLeast"/>
          <w:jc w:val="center"/>
        </w:trPr>
        <w:tc>
          <w:tcPr>
            <w:tcW w:w="850" w:type="dxa"/>
            <w:vAlign w:val="center"/>
          </w:tcPr>
          <w:p>
            <w:pPr>
              <w:pStyle w:val="19"/>
            </w:pPr>
            <w:r>
              <w:t>8</w:t>
            </w:r>
          </w:p>
        </w:tc>
        <w:tc>
          <w:tcPr>
            <w:tcW w:w="992" w:type="dxa"/>
            <w:vAlign w:val="center"/>
          </w:tcPr>
          <w:p>
            <w:pPr>
              <w:pStyle w:val="18"/>
            </w:pPr>
            <w:r>
              <w:t>2160299</w:t>
            </w:r>
          </w:p>
        </w:tc>
        <w:tc>
          <w:tcPr>
            <w:tcW w:w="4536" w:type="dxa"/>
            <w:vAlign w:val="center"/>
          </w:tcPr>
          <w:p>
            <w:pPr>
              <w:pStyle w:val="18"/>
            </w:pPr>
            <w:r>
              <w:rPr>
                <w:rFonts w:hint="eastAsia"/>
              </w:rPr>
              <w:t>其他商业流通事务支出</w:t>
            </w:r>
          </w:p>
        </w:tc>
        <w:tc>
          <w:tcPr>
            <w:tcW w:w="1361" w:type="dxa"/>
            <w:vAlign w:val="center"/>
          </w:tcPr>
          <w:p>
            <w:pPr>
              <w:pStyle w:val="18"/>
              <w:jc w:val="center"/>
            </w:pPr>
            <w:r>
              <w:rPr>
                <w:rFonts w:hint="eastAsia"/>
                <w:lang w:val="en-US" w:eastAsia="zh-CN"/>
              </w:rPr>
              <w:t>23</w:t>
            </w:r>
          </w:p>
        </w:tc>
        <w:tc>
          <w:tcPr>
            <w:tcW w:w="1361" w:type="dxa"/>
            <w:vAlign w:val="center"/>
          </w:tcPr>
          <w:p>
            <w:pPr>
              <w:pStyle w:val="17"/>
            </w:pPr>
          </w:p>
        </w:tc>
        <w:tc>
          <w:tcPr>
            <w:tcW w:w="1361" w:type="dxa"/>
            <w:vAlign w:val="center"/>
          </w:tcPr>
          <w:p>
            <w:pPr>
              <w:pStyle w:val="18"/>
              <w:jc w:val="center"/>
            </w:pPr>
            <w:r>
              <w:rPr>
                <w:rFonts w:hint="eastAsia"/>
                <w:lang w:val="en-US" w:eastAsia="zh-CN"/>
              </w:rPr>
              <w:t>23</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5" w:hRule="atLeast"/>
          <w:jc w:val="center"/>
        </w:trPr>
        <w:tc>
          <w:tcPr>
            <w:tcW w:w="850" w:type="dxa"/>
            <w:vAlign w:val="center"/>
          </w:tcPr>
          <w:p>
            <w:pPr>
              <w:pStyle w:val="19"/>
              <w:rPr>
                <w:rFonts w:hint="eastAsia" w:eastAsia="方正书宋_GBK"/>
                <w:lang w:val="en-US" w:eastAsia="zh-CN"/>
              </w:rPr>
            </w:pPr>
            <w:r>
              <w:rPr>
                <w:rFonts w:hint="eastAsia"/>
                <w:lang w:val="en-US" w:eastAsia="zh-CN"/>
              </w:rPr>
              <w:t>9</w:t>
            </w:r>
          </w:p>
        </w:tc>
        <w:tc>
          <w:tcPr>
            <w:tcW w:w="992" w:type="dxa"/>
            <w:vAlign w:val="center"/>
          </w:tcPr>
          <w:p>
            <w:pPr>
              <w:pStyle w:val="18"/>
            </w:pPr>
            <w:r>
              <w:rPr>
                <w:rFonts w:hint="eastAsia"/>
                <w:lang w:val="en-US" w:eastAsia="zh-CN"/>
              </w:rPr>
              <w:t>2160250</w:t>
            </w:r>
          </w:p>
        </w:tc>
        <w:tc>
          <w:tcPr>
            <w:tcW w:w="4536" w:type="dxa"/>
            <w:vAlign w:val="center"/>
          </w:tcPr>
          <w:p>
            <w:pPr>
              <w:pStyle w:val="18"/>
              <w:rPr>
                <w:rFonts w:hint="eastAsia"/>
              </w:rPr>
            </w:pPr>
            <w:r>
              <w:rPr>
                <w:rFonts w:hint="eastAsia"/>
                <w:lang w:val="en-US" w:eastAsia="zh-CN"/>
              </w:rPr>
              <w:t>事业运行</w:t>
            </w:r>
          </w:p>
        </w:tc>
        <w:tc>
          <w:tcPr>
            <w:tcW w:w="1361" w:type="dxa"/>
            <w:vAlign w:val="center"/>
          </w:tcPr>
          <w:p>
            <w:pPr>
              <w:pStyle w:val="17"/>
              <w:jc w:val="center"/>
              <w:rPr>
                <w:rFonts w:hint="eastAsia"/>
                <w:lang w:val="en-US" w:eastAsia="zh-CN"/>
              </w:rPr>
            </w:pPr>
            <w:r>
              <w:rPr>
                <w:rFonts w:hint="eastAsia"/>
                <w:lang w:val="en-US" w:eastAsia="zh-CN"/>
              </w:rPr>
              <w:t>0.75</w:t>
            </w:r>
          </w:p>
        </w:tc>
        <w:tc>
          <w:tcPr>
            <w:tcW w:w="1361" w:type="dxa"/>
            <w:vAlign w:val="center"/>
          </w:tcPr>
          <w:p>
            <w:pPr>
              <w:pStyle w:val="17"/>
              <w:jc w:val="center"/>
              <w:rPr>
                <w:rFonts w:hint="default" w:eastAsia="方正书宋_GBK"/>
                <w:lang w:val="en-US" w:eastAsia="zh-CN"/>
              </w:rPr>
            </w:pPr>
            <w:r>
              <w:rPr>
                <w:rFonts w:hint="eastAsia"/>
                <w:lang w:val="en-US" w:eastAsia="zh-CN"/>
              </w:rPr>
              <w:t>0.75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1" w:hRule="atLeast"/>
          <w:jc w:val="center"/>
        </w:trPr>
        <w:tc>
          <w:tcPr>
            <w:tcW w:w="850" w:type="dxa"/>
            <w:vAlign w:val="center"/>
          </w:tcPr>
          <w:p>
            <w:pPr>
              <w:pStyle w:val="19"/>
              <w:rPr>
                <w:rFonts w:hint="default" w:eastAsia="方正书宋_GBK"/>
                <w:lang w:val="en-US" w:eastAsia="zh-CN"/>
              </w:rPr>
            </w:pPr>
            <w:r>
              <w:rPr>
                <w:rFonts w:hint="eastAsia"/>
                <w:lang w:val="en-US" w:eastAsia="zh-CN"/>
              </w:rPr>
              <w:t>10</w:t>
            </w:r>
          </w:p>
        </w:tc>
        <w:tc>
          <w:tcPr>
            <w:tcW w:w="992" w:type="dxa"/>
            <w:vAlign w:val="center"/>
          </w:tcPr>
          <w:p>
            <w:pPr>
              <w:pStyle w:val="19"/>
              <w:jc w:val="left"/>
            </w:pPr>
          </w:p>
        </w:tc>
        <w:tc>
          <w:tcPr>
            <w:tcW w:w="4536" w:type="dxa"/>
            <w:vAlign w:val="center"/>
          </w:tcPr>
          <w:p>
            <w:pPr>
              <w:pStyle w:val="19"/>
              <w:jc w:val="left"/>
              <w:rPr>
                <w:rFonts w:hint="eastAsia"/>
              </w:rPr>
            </w:pPr>
          </w:p>
        </w:tc>
        <w:tc>
          <w:tcPr>
            <w:tcW w:w="1361" w:type="dxa"/>
            <w:vAlign w:val="center"/>
          </w:tcPr>
          <w:p>
            <w:pPr>
              <w:pStyle w:val="19"/>
              <w:rPr>
                <w:rFonts w:hint="eastAsia"/>
                <w:lang w:val="en-US" w:eastAsia="zh-CN"/>
              </w:rPr>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2"/>
    </w:p>
    <w:tbl>
      <w:tblPr>
        <w:tblStyle w:val="9"/>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5"/>
              <w:rPr>
                <w:lang w:eastAsia="zh-CN"/>
              </w:rPr>
            </w:pPr>
            <w:r>
              <w:rPr>
                <w:rFonts w:hint="eastAsia"/>
                <w:lang w:eastAsia="zh-CN"/>
              </w:rPr>
              <w:t>975001涞水县供销合作社本级</w:t>
            </w:r>
          </w:p>
        </w:tc>
        <w:tc>
          <w:tcPr>
            <w:tcW w:w="3402" w:type="dxa"/>
            <w:tcBorders>
              <w:top w:val="single" w:color="FFFFFF" w:sz="6" w:space="0"/>
              <w:left w:val="single" w:color="FFFFFF" w:sz="6" w:space="0"/>
              <w:right w:val="single" w:color="FFFFFF" w:sz="6" w:space="0"/>
            </w:tcBorders>
            <w:vAlign w:val="center"/>
          </w:tcPr>
          <w:p>
            <w:pPr>
              <w:pStyle w:val="14"/>
              <w:rPr>
                <w:rFonts w:hint="eastAsia" w:eastAsia="方正小标宋_GBK"/>
                <w:lang w:val="en-US" w:eastAsia="zh-CN"/>
              </w:rPr>
            </w:pPr>
            <w:r>
              <w:t>预算年度：202</w:t>
            </w:r>
            <w:r>
              <w:rPr>
                <w:rFonts w:hint="eastAsia"/>
                <w:lang w:val="en-US" w:eastAsia="zh-CN"/>
              </w:rPr>
              <w:t>4</w:t>
            </w:r>
          </w:p>
        </w:tc>
        <w:tc>
          <w:tcPr>
            <w:tcW w:w="5896"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4876" w:type="dxa"/>
            <w:gridSpan w:val="2"/>
            <w:vAlign w:val="center"/>
          </w:tcPr>
          <w:p>
            <w:pPr>
              <w:pStyle w:val="16"/>
            </w:pPr>
            <w:r>
              <w:t>收入</w:t>
            </w:r>
          </w:p>
        </w:tc>
        <w:tc>
          <w:tcPr>
            <w:tcW w:w="9298" w:type="dxa"/>
            <w:gridSpan w:val="5"/>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6"/>
            </w:pPr>
            <w:r>
              <w:t>项  目</w:t>
            </w:r>
          </w:p>
        </w:tc>
        <w:tc>
          <w:tcPr>
            <w:tcW w:w="1474" w:type="dxa"/>
            <w:vAlign w:val="center"/>
          </w:tcPr>
          <w:p>
            <w:pPr>
              <w:pStyle w:val="16"/>
            </w:pPr>
            <w:r>
              <w:t>金额</w:t>
            </w:r>
          </w:p>
        </w:tc>
        <w:tc>
          <w:tcPr>
            <w:tcW w:w="3402" w:type="dxa"/>
            <w:vAlign w:val="center"/>
          </w:tcPr>
          <w:p>
            <w:pPr>
              <w:pStyle w:val="16"/>
            </w:pPr>
            <w:r>
              <w:t>项  目</w:t>
            </w:r>
          </w:p>
        </w:tc>
        <w:tc>
          <w:tcPr>
            <w:tcW w:w="1474" w:type="dxa"/>
            <w:vAlign w:val="center"/>
          </w:tcPr>
          <w:p>
            <w:pPr>
              <w:pStyle w:val="16"/>
            </w:pPr>
            <w:r>
              <w:t>合计</w:t>
            </w:r>
          </w:p>
        </w:tc>
        <w:tc>
          <w:tcPr>
            <w:tcW w:w="1474" w:type="dxa"/>
            <w:vAlign w:val="center"/>
          </w:tcPr>
          <w:p>
            <w:pPr>
              <w:pStyle w:val="16"/>
            </w:pPr>
            <w:r>
              <w:t>一般公共预算财政拨款</w:t>
            </w:r>
          </w:p>
        </w:tc>
        <w:tc>
          <w:tcPr>
            <w:tcW w:w="1474" w:type="dxa"/>
            <w:vAlign w:val="center"/>
          </w:tcPr>
          <w:p>
            <w:pPr>
              <w:pStyle w:val="16"/>
            </w:pPr>
            <w:r>
              <w:t>政府性基金预算财政    拨款</w:t>
            </w:r>
          </w:p>
        </w:tc>
        <w:tc>
          <w:tcPr>
            <w:tcW w:w="1474" w:type="dxa"/>
            <w:vAlign w:val="center"/>
          </w:tcPr>
          <w:p>
            <w:pPr>
              <w:pStyle w:val="16"/>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3402" w:type="dxa"/>
            <w:vAlign w:val="center"/>
          </w:tcPr>
          <w:p>
            <w:pPr>
              <w:pStyle w:val="16"/>
            </w:pPr>
            <w:r>
              <w:t>1</w:t>
            </w:r>
          </w:p>
        </w:tc>
        <w:tc>
          <w:tcPr>
            <w:tcW w:w="1474" w:type="dxa"/>
            <w:vAlign w:val="center"/>
          </w:tcPr>
          <w:p>
            <w:pPr>
              <w:pStyle w:val="16"/>
            </w:pPr>
            <w:r>
              <w:t>2</w:t>
            </w:r>
          </w:p>
        </w:tc>
        <w:tc>
          <w:tcPr>
            <w:tcW w:w="3402" w:type="dxa"/>
            <w:vAlign w:val="center"/>
          </w:tcPr>
          <w:p>
            <w:pPr>
              <w:pStyle w:val="16"/>
            </w:pPr>
            <w:r>
              <w:t>3</w:t>
            </w:r>
          </w:p>
        </w:tc>
        <w:tc>
          <w:tcPr>
            <w:tcW w:w="1474" w:type="dxa"/>
            <w:vAlign w:val="center"/>
          </w:tcPr>
          <w:p>
            <w:pPr>
              <w:pStyle w:val="16"/>
            </w:pPr>
            <w:r>
              <w:t>4</w:t>
            </w:r>
          </w:p>
        </w:tc>
        <w:tc>
          <w:tcPr>
            <w:tcW w:w="1474" w:type="dxa"/>
            <w:vAlign w:val="center"/>
          </w:tcPr>
          <w:p>
            <w:pPr>
              <w:pStyle w:val="16"/>
            </w:pPr>
            <w:r>
              <w:t>5</w:t>
            </w:r>
          </w:p>
        </w:tc>
        <w:tc>
          <w:tcPr>
            <w:tcW w:w="1474" w:type="dxa"/>
            <w:vAlign w:val="center"/>
          </w:tcPr>
          <w:p>
            <w:pPr>
              <w:pStyle w:val="16"/>
            </w:pPr>
            <w:r>
              <w:t>6</w:t>
            </w:r>
          </w:p>
        </w:tc>
        <w:tc>
          <w:tcPr>
            <w:tcW w:w="1474" w:type="dxa"/>
            <w:vAlign w:val="center"/>
          </w:tcPr>
          <w:p>
            <w:pPr>
              <w:pStyle w:val="16"/>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3402" w:type="dxa"/>
            <w:vAlign w:val="center"/>
          </w:tcPr>
          <w:p>
            <w:pPr>
              <w:pStyle w:val="18"/>
            </w:pPr>
            <w:r>
              <w:t>一、一般公共预算拨款</w:t>
            </w:r>
          </w:p>
        </w:tc>
        <w:tc>
          <w:tcPr>
            <w:tcW w:w="1474" w:type="dxa"/>
            <w:vAlign w:val="center"/>
          </w:tcPr>
          <w:p>
            <w:pPr>
              <w:pStyle w:val="17"/>
              <w:rPr>
                <w:rFonts w:hint="default" w:eastAsiaTheme="minorEastAsia"/>
                <w:lang w:val="en-US" w:eastAsia="zh-CN"/>
              </w:rPr>
            </w:pPr>
            <w:r>
              <w:rPr>
                <w:rFonts w:hint="eastAsia" w:eastAsiaTheme="minorEastAsia"/>
                <w:lang w:val="en-US" w:eastAsia="zh-CN"/>
              </w:rPr>
              <w:t>174.09</w:t>
            </w:r>
          </w:p>
        </w:tc>
        <w:tc>
          <w:tcPr>
            <w:tcW w:w="3402" w:type="dxa"/>
            <w:vAlign w:val="center"/>
          </w:tcPr>
          <w:p>
            <w:pPr>
              <w:pStyle w:val="18"/>
            </w:pPr>
            <w:r>
              <w:t>一、一般公共服务支出</w:t>
            </w:r>
          </w:p>
        </w:tc>
        <w:tc>
          <w:tcPr>
            <w:tcW w:w="1474" w:type="dxa"/>
            <w:vAlign w:val="center"/>
          </w:tcPr>
          <w:p>
            <w:pPr>
              <w:pStyle w:val="17"/>
              <w:rPr>
                <w:rFonts w:hint="eastAsia" w:eastAsiaTheme="minorEastAsia"/>
                <w:lang w:eastAsia="zh-CN"/>
              </w:rPr>
            </w:pPr>
          </w:p>
        </w:tc>
        <w:tc>
          <w:tcPr>
            <w:tcW w:w="1474" w:type="dxa"/>
            <w:vAlign w:val="center"/>
          </w:tcPr>
          <w:p>
            <w:pPr>
              <w:pStyle w:val="17"/>
              <w:rPr>
                <w:rFonts w:hint="eastAsia" w:eastAsiaTheme="minorEastAsia"/>
                <w:lang w:eastAsia="zh-CN"/>
              </w:rPr>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3402" w:type="dxa"/>
            <w:vAlign w:val="center"/>
          </w:tcPr>
          <w:p>
            <w:pPr>
              <w:pStyle w:val="18"/>
            </w:pPr>
            <w:r>
              <w:t>二、政府性基金预算拨款</w:t>
            </w:r>
          </w:p>
        </w:tc>
        <w:tc>
          <w:tcPr>
            <w:tcW w:w="1474" w:type="dxa"/>
            <w:vAlign w:val="center"/>
          </w:tcPr>
          <w:p>
            <w:pPr>
              <w:pStyle w:val="17"/>
            </w:pPr>
          </w:p>
        </w:tc>
        <w:tc>
          <w:tcPr>
            <w:tcW w:w="3402" w:type="dxa"/>
            <w:vAlign w:val="center"/>
          </w:tcPr>
          <w:p>
            <w:pPr>
              <w:pStyle w:val="18"/>
            </w:pPr>
            <w:r>
              <w:t>二、外交支出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3402" w:type="dxa"/>
            <w:vAlign w:val="center"/>
          </w:tcPr>
          <w:p>
            <w:pPr>
              <w:pStyle w:val="18"/>
            </w:pPr>
            <w:r>
              <w:t>三、国有资本经营预算拨款</w:t>
            </w:r>
          </w:p>
        </w:tc>
        <w:tc>
          <w:tcPr>
            <w:tcW w:w="1474" w:type="dxa"/>
            <w:vAlign w:val="center"/>
          </w:tcPr>
          <w:p>
            <w:pPr>
              <w:pStyle w:val="17"/>
            </w:pPr>
          </w:p>
        </w:tc>
        <w:tc>
          <w:tcPr>
            <w:tcW w:w="3402" w:type="dxa"/>
            <w:vAlign w:val="center"/>
          </w:tcPr>
          <w:p>
            <w:pPr>
              <w:pStyle w:val="18"/>
            </w:pPr>
            <w:r>
              <w:t>三、国防支出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四、公共安全支出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五、教育支出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六、科学技术支出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七、文化旅游体育与传媒支出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八、社会保障和就业支出</w:t>
            </w:r>
          </w:p>
        </w:tc>
        <w:tc>
          <w:tcPr>
            <w:tcW w:w="1474" w:type="dxa"/>
            <w:vAlign w:val="center"/>
          </w:tcPr>
          <w:p>
            <w:pPr>
              <w:pStyle w:val="17"/>
              <w:rPr>
                <w:rFonts w:hint="default" w:eastAsia="方正书宋_GBK"/>
                <w:lang w:val="en-US" w:eastAsia="zh-CN"/>
              </w:rPr>
            </w:pPr>
            <w:r>
              <w:rPr>
                <w:rFonts w:hint="eastAsia"/>
                <w:lang w:val="en-US" w:eastAsia="zh-CN"/>
              </w:rPr>
              <w:t>45.8</w:t>
            </w:r>
          </w:p>
        </w:tc>
        <w:tc>
          <w:tcPr>
            <w:tcW w:w="1474" w:type="dxa"/>
            <w:vAlign w:val="center"/>
          </w:tcPr>
          <w:p>
            <w:pPr>
              <w:pStyle w:val="17"/>
              <w:rPr>
                <w:rFonts w:hint="default" w:eastAsia="方正书宋_GBK"/>
                <w:lang w:val="en-US" w:eastAsia="zh-CN"/>
              </w:rPr>
            </w:pPr>
            <w:r>
              <w:rPr>
                <w:rFonts w:hint="eastAsia"/>
                <w:lang w:val="en-US" w:eastAsia="zh-CN"/>
              </w:rPr>
              <w:t>45.8</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九、社会保险基金支出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十、卫生健康支出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十一、节能环保支出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十二、城乡社区支出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十三、农林水支出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十四、交通运输支出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十五、资源勘探工业信息等支出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十六、商业服务业等支出</w:t>
            </w:r>
          </w:p>
        </w:tc>
        <w:tc>
          <w:tcPr>
            <w:tcW w:w="1474" w:type="dxa"/>
            <w:vAlign w:val="center"/>
          </w:tcPr>
          <w:p>
            <w:pPr>
              <w:pStyle w:val="17"/>
              <w:rPr>
                <w:rFonts w:hint="default" w:eastAsiaTheme="minorEastAsia"/>
                <w:lang w:val="en-US" w:eastAsia="zh-CN"/>
              </w:rPr>
            </w:pPr>
            <w:r>
              <w:rPr>
                <w:rFonts w:hint="eastAsia" w:eastAsiaTheme="minorEastAsia"/>
                <w:lang w:val="en-US" w:eastAsia="zh-CN"/>
              </w:rPr>
              <w:t>128.29</w:t>
            </w:r>
          </w:p>
        </w:tc>
        <w:tc>
          <w:tcPr>
            <w:tcW w:w="1474" w:type="dxa"/>
            <w:vAlign w:val="center"/>
          </w:tcPr>
          <w:p>
            <w:pPr>
              <w:pStyle w:val="17"/>
              <w:rPr>
                <w:rFonts w:hint="default" w:eastAsiaTheme="minorEastAsia"/>
                <w:lang w:val="en-US" w:eastAsia="zh-CN"/>
              </w:rPr>
            </w:pPr>
            <w:r>
              <w:rPr>
                <w:rFonts w:hint="eastAsia" w:eastAsiaTheme="minorEastAsia"/>
                <w:lang w:val="en-US" w:eastAsia="zh-CN"/>
              </w:rPr>
              <w:t>128.29</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十七、金融支出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十八、援助其他地区支出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十九、自然资源海洋气象等支出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二十、住房保障支出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二十一、粮油物资储备支出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二十二、国有资本经营预算支出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二十三、灾害防治及应急管理支出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二十四、预备费</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二十五、其他支出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二十六、转移性支出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二十七、债务还本支出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二十八、债务付息支出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二十九、债务发行费用支出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三十、抗疫特别国债安排的支出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3402" w:type="dxa"/>
            <w:vAlign w:val="center"/>
          </w:tcPr>
          <w:p>
            <w:pPr>
              <w:pStyle w:val="20"/>
            </w:pPr>
            <w:r>
              <w:t>本年收入合计</w:t>
            </w:r>
          </w:p>
        </w:tc>
        <w:tc>
          <w:tcPr>
            <w:tcW w:w="1474" w:type="dxa"/>
            <w:vAlign w:val="center"/>
          </w:tcPr>
          <w:p>
            <w:pPr>
              <w:pStyle w:val="21"/>
              <w:rPr>
                <w:rFonts w:hint="default" w:eastAsiaTheme="minorEastAsia"/>
                <w:lang w:val="en-US" w:eastAsia="zh-CN"/>
              </w:rPr>
            </w:pPr>
            <w:r>
              <w:rPr>
                <w:rFonts w:hint="eastAsia" w:eastAsiaTheme="minorEastAsia"/>
                <w:lang w:val="en-US" w:eastAsia="zh-CN"/>
              </w:rPr>
              <w:t>174.09</w:t>
            </w:r>
          </w:p>
        </w:tc>
        <w:tc>
          <w:tcPr>
            <w:tcW w:w="3402" w:type="dxa"/>
            <w:vAlign w:val="center"/>
          </w:tcPr>
          <w:p>
            <w:pPr>
              <w:pStyle w:val="20"/>
            </w:pPr>
            <w:r>
              <w:t>本年支出合计</w:t>
            </w:r>
          </w:p>
        </w:tc>
        <w:tc>
          <w:tcPr>
            <w:tcW w:w="1474" w:type="dxa"/>
            <w:vAlign w:val="center"/>
          </w:tcPr>
          <w:p>
            <w:pPr>
              <w:jc w:val="right"/>
              <w:rPr>
                <w:rFonts w:hint="eastAsia" w:ascii="方正书宋_GBK" w:hAnsi="方正书宋_GBK" w:cs="方正书宋_GBK" w:eastAsiaTheme="minorEastAsia"/>
                <w:b/>
                <w:sz w:val="21"/>
                <w:szCs w:val="24"/>
                <w:lang w:val="en-US" w:eastAsia="zh-CN" w:bidi="ar-SA"/>
              </w:rPr>
            </w:pPr>
            <w:r>
              <w:rPr>
                <w:rFonts w:hint="eastAsia" w:ascii="方正书宋_GBK" w:hAnsi="方正书宋_GBK" w:cs="方正书宋_GBK" w:eastAsiaTheme="minorEastAsia"/>
                <w:b/>
                <w:sz w:val="21"/>
                <w:szCs w:val="24"/>
                <w:lang w:val="en-US" w:eastAsia="zh-CN" w:bidi="ar-SA"/>
              </w:rPr>
              <w:t>174.09</w:t>
            </w:r>
          </w:p>
        </w:tc>
        <w:tc>
          <w:tcPr>
            <w:tcW w:w="1474" w:type="dxa"/>
            <w:vAlign w:val="center"/>
          </w:tcPr>
          <w:p>
            <w:pPr>
              <w:jc w:val="right"/>
              <w:rPr>
                <w:rFonts w:hint="eastAsia" w:ascii="方正书宋_GBK" w:hAnsi="方正书宋_GBK" w:cs="方正书宋_GBK" w:eastAsiaTheme="minorEastAsia"/>
                <w:b/>
                <w:sz w:val="21"/>
                <w:szCs w:val="24"/>
                <w:lang w:val="en-US" w:eastAsia="zh-CN" w:bidi="ar-SA"/>
              </w:rPr>
            </w:pPr>
            <w:r>
              <w:rPr>
                <w:rFonts w:hint="eastAsia" w:ascii="方正书宋_GBK" w:hAnsi="方正书宋_GBK" w:cs="方正书宋_GBK" w:eastAsiaTheme="minorEastAsia"/>
                <w:b/>
                <w:sz w:val="21"/>
                <w:szCs w:val="24"/>
                <w:lang w:val="en-US" w:eastAsia="zh-CN" w:bidi="ar-SA"/>
              </w:rPr>
              <w:t>174.09</w:t>
            </w:r>
          </w:p>
        </w:tc>
        <w:tc>
          <w:tcPr>
            <w:tcW w:w="1474" w:type="dxa"/>
            <w:vAlign w:val="center"/>
          </w:tcPr>
          <w:p>
            <w:pPr>
              <w:pStyle w:val="21"/>
            </w:pPr>
          </w:p>
        </w:tc>
        <w:tc>
          <w:tcPr>
            <w:tcW w:w="1474"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3402" w:type="dxa"/>
            <w:vAlign w:val="center"/>
          </w:tcPr>
          <w:p>
            <w:pPr>
              <w:pStyle w:val="18"/>
            </w:pPr>
            <w:r>
              <w:t>年初财政拨款结转和结余</w:t>
            </w:r>
          </w:p>
        </w:tc>
        <w:tc>
          <w:tcPr>
            <w:tcW w:w="1474" w:type="dxa"/>
            <w:vAlign w:val="center"/>
          </w:tcPr>
          <w:p>
            <w:pPr>
              <w:pStyle w:val="17"/>
            </w:pPr>
          </w:p>
        </w:tc>
        <w:tc>
          <w:tcPr>
            <w:tcW w:w="3402" w:type="dxa"/>
            <w:vAlign w:val="center"/>
          </w:tcPr>
          <w:p>
            <w:pPr>
              <w:pStyle w:val="18"/>
            </w:pPr>
            <w:r>
              <w:t>年末财政拨款结转和结余</w:t>
            </w:r>
          </w:p>
        </w:tc>
        <w:tc>
          <w:tcPr>
            <w:tcW w:w="1474" w:type="dxa"/>
            <w:vAlign w:val="center"/>
          </w:tcPr>
          <w:p>
            <w:pPr>
              <w:pStyle w:val="17"/>
              <w:jc w:val="right"/>
              <w:rPr>
                <w:rFonts w:hint="eastAsia" w:ascii="方正书宋_GBK" w:hAnsi="方正书宋_GBK" w:cs="方正书宋_GBK" w:eastAsiaTheme="minorEastAsia"/>
                <w:b/>
                <w:sz w:val="21"/>
                <w:szCs w:val="24"/>
                <w:lang w:val="en-US" w:eastAsia="zh-CN" w:bidi="ar-SA"/>
              </w:rPr>
            </w:pPr>
          </w:p>
        </w:tc>
        <w:tc>
          <w:tcPr>
            <w:tcW w:w="1474" w:type="dxa"/>
            <w:vAlign w:val="center"/>
          </w:tcPr>
          <w:p>
            <w:pPr>
              <w:pStyle w:val="17"/>
              <w:jc w:val="right"/>
              <w:rPr>
                <w:rFonts w:hint="eastAsia" w:ascii="方正书宋_GBK" w:hAnsi="方正书宋_GBK" w:cs="方正书宋_GBK" w:eastAsiaTheme="minorEastAsia"/>
                <w:b/>
                <w:sz w:val="21"/>
                <w:szCs w:val="24"/>
                <w:lang w:val="en-US" w:eastAsia="zh-CN" w:bidi="ar-SA"/>
              </w:rPr>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3402" w:type="dxa"/>
            <w:vAlign w:val="center"/>
          </w:tcPr>
          <w:p>
            <w:pPr>
              <w:pStyle w:val="18"/>
            </w:pPr>
            <w:r>
              <w:t>一、一般公共预算拨款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jc w:val="right"/>
              <w:rPr>
                <w:rFonts w:hint="eastAsia" w:ascii="方正书宋_GBK" w:hAnsi="方正书宋_GBK" w:cs="方正书宋_GBK" w:eastAsiaTheme="minorEastAsia"/>
                <w:b/>
                <w:sz w:val="21"/>
                <w:szCs w:val="24"/>
                <w:lang w:val="en-US" w:eastAsia="zh-CN" w:bidi="ar-SA"/>
              </w:rPr>
            </w:pPr>
          </w:p>
        </w:tc>
        <w:tc>
          <w:tcPr>
            <w:tcW w:w="1474" w:type="dxa"/>
            <w:vAlign w:val="center"/>
          </w:tcPr>
          <w:p>
            <w:pPr>
              <w:pStyle w:val="17"/>
              <w:jc w:val="right"/>
              <w:rPr>
                <w:rFonts w:hint="eastAsia" w:ascii="方正书宋_GBK" w:hAnsi="方正书宋_GBK" w:cs="方正书宋_GBK" w:eastAsiaTheme="minorEastAsia"/>
                <w:b/>
                <w:sz w:val="21"/>
                <w:szCs w:val="24"/>
                <w:lang w:val="en-US" w:eastAsia="zh-CN" w:bidi="ar-SA"/>
              </w:rPr>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34</w:t>
            </w:r>
          </w:p>
        </w:tc>
        <w:tc>
          <w:tcPr>
            <w:tcW w:w="3402" w:type="dxa"/>
            <w:vAlign w:val="center"/>
          </w:tcPr>
          <w:p>
            <w:pPr>
              <w:pStyle w:val="18"/>
            </w:pPr>
            <w:r>
              <w:t>二、政府性基金预算拨款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jc w:val="right"/>
              <w:rPr>
                <w:rFonts w:hint="eastAsia" w:ascii="方正书宋_GBK" w:hAnsi="方正书宋_GBK" w:cs="方正书宋_GBK" w:eastAsiaTheme="minorEastAsia"/>
                <w:b/>
                <w:sz w:val="21"/>
                <w:szCs w:val="24"/>
                <w:lang w:val="en-US" w:eastAsia="zh-CN" w:bidi="ar-SA"/>
              </w:rPr>
            </w:pPr>
          </w:p>
        </w:tc>
        <w:tc>
          <w:tcPr>
            <w:tcW w:w="1474" w:type="dxa"/>
            <w:vAlign w:val="center"/>
          </w:tcPr>
          <w:p>
            <w:pPr>
              <w:pStyle w:val="17"/>
              <w:jc w:val="right"/>
              <w:rPr>
                <w:rFonts w:hint="eastAsia" w:ascii="方正书宋_GBK" w:hAnsi="方正书宋_GBK" w:cs="方正书宋_GBK" w:eastAsiaTheme="minorEastAsia"/>
                <w:b/>
                <w:sz w:val="21"/>
                <w:szCs w:val="24"/>
                <w:lang w:val="en-US" w:eastAsia="zh-CN" w:bidi="ar-SA"/>
              </w:rPr>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35</w:t>
            </w:r>
          </w:p>
        </w:tc>
        <w:tc>
          <w:tcPr>
            <w:tcW w:w="3402" w:type="dxa"/>
            <w:vAlign w:val="center"/>
          </w:tcPr>
          <w:p>
            <w:pPr>
              <w:pStyle w:val="18"/>
            </w:pPr>
            <w:r>
              <w:t>三、国有资本经营预算拨款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jc w:val="right"/>
              <w:rPr>
                <w:rFonts w:hint="eastAsia" w:ascii="方正书宋_GBK" w:hAnsi="方正书宋_GBK" w:cs="方正书宋_GBK" w:eastAsiaTheme="minorEastAsia"/>
                <w:b/>
                <w:sz w:val="21"/>
                <w:szCs w:val="24"/>
                <w:lang w:val="en-US" w:eastAsia="zh-CN" w:bidi="ar-SA"/>
              </w:rPr>
            </w:pPr>
          </w:p>
        </w:tc>
        <w:tc>
          <w:tcPr>
            <w:tcW w:w="1474" w:type="dxa"/>
            <w:vAlign w:val="center"/>
          </w:tcPr>
          <w:p>
            <w:pPr>
              <w:pStyle w:val="17"/>
              <w:jc w:val="right"/>
              <w:rPr>
                <w:rFonts w:hint="eastAsia" w:ascii="方正书宋_GBK" w:hAnsi="方正书宋_GBK" w:cs="方正书宋_GBK" w:eastAsiaTheme="minorEastAsia"/>
                <w:b/>
                <w:sz w:val="21"/>
                <w:szCs w:val="24"/>
                <w:lang w:val="en-US" w:eastAsia="zh-CN" w:bidi="ar-SA"/>
              </w:rPr>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36</w:t>
            </w:r>
          </w:p>
        </w:tc>
        <w:tc>
          <w:tcPr>
            <w:tcW w:w="3402" w:type="dxa"/>
            <w:vAlign w:val="center"/>
          </w:tcPr>
          <w:p>
            <w:pPr>
              <w:pStyle w:val="20"/>
            </w:pPr>
            <w:r>
              <w:t>收入总计</w:t>
            </w:r>
          </w:p>
        </w:tc>
        <w:tc>
          <w:tcPr>
            <w:tcW w:w="1474" w:type="dxa"/>
            <w:vAlign w:val="center"/>
          </w:tcPr>
          <w:p>
            <w:pPr>
              <w:pStyle w:val="21"/>
              <w:rPr>
                <w:rFonts w:hint="eastAsia" w:eastAsiaTheme="minorEastAsia"/>
                <w:lang w:eastAsia="zh-CN"/>
              </w:rPr>
            </w:pPr>
            <w:r>
              <w:rPr>
                <w:rFonts w:hint="eastAsia" w:eastAsiaTheme="minorEastAsia"/>
                <w:lang w:val="en-US" w:eastAsia="zh-CN"/>
              </w:rPr>
              <w:t>174.09</w:t>
            </w:r>
          </w:p>
        </w:tc>
        <w:tc>
          <w:tcPr>
            <w:tcW w:w="3402" w:type="dxa"/>
            <w:vAlign w:val="center"/>
          </w:tcPr>
          <w:p>
            <w:pPr>
              <w:pStyle w:val="20"/>
            </w:pPr>
            <w:r>
              <w:t>支出总计</w:t>
            </w:r>
          </w:p>
        </w:tc>
        <w:tc>
          <w:tcPr>
            <w:tcW w:w="1474" w:type="dxa"/>
            <w:vAlign w:val="center"/>
          </w:tcPr>
          <w:p>
            <w:pPr>
              <w:jc w:val="right"/>
              <w:rPr>
                <w:rFonts w:hint="eastAsia" w:ascii="方正书宋_GBK" w:hAnsi="方正书宋_GBK" w:cs="方正书宋_GBK" w:eastAsiaTheme="minorEastAsia"/>
                <w:b/>
                <w:sz w:val="21"/>
                <w:szCs w:val="24"/>
                <w:lang w:val="en-US" w:eastAsia="zh-CN" w:bidi="ar-SA"/>
              </w:rPr>
            </w:pPr>
            <w:r>
              <w:rPr>
                <w:rFonts w:hint="eastAsia" w:ascii="方正书宋_GBK" w:hAnsi="方正书宋_GBK" w:cs="方正书宋_GBK" w:eastAsiaTheme="minorEastAsia"/>
                <w:b/>
                <w:sz w:val="21"/>
                <w:szCs w:val="24"/>
                <w:lang w:val="en-US" w:eastAsia="zh-CN" w:bidi="ar-SA"/>
              </w:rPr>
              <w:t>174.09</w:t>
            </w:r>
          </w:p>
        </w:tc>
        <w:tc>
          <w:tcPr>
            <w:tcW w:w="1474" w:type="dxa"/>
            <w:vAlign w:val="center"/>
          </w:tcPr>
          <w:p>
            <w:pPr>
              <w:jc w:val="right"/>
              <w:rPr>
                <w:rFonts w:hint="eastAsia" w:ascii="方正书宋_GBK" w:hAnsi="方正书宋_GBK" w:cs="方正书宋_GBK" w:eastAsiaTheme="minorEastAsia"/>
                <w:b/>
                <w:sz w:val="21"/>
                <w:szCs w:val="24"/>
                <w:lang w:val="en-US" w:eastAsia="zh-CN" w:bidi="ar-SA"/>
              </w:rPr>
            </w:pPr>
            <w:r>
              <w:rPr>
                <w:rFonts w:hint="eastAsia" w:ascii="方正书宋_GBK" w:hAnsi="方正书宋_GBK" w:cs="方正书宋_GBK" w:eastAsiaTheme="minorEastAsia"/>
                <w:b/>
                <w:sz w:val="21"/>
                <w:szCs w:val="24"/>
                <w:lang w:val="en-US" w:eastAsia="zh-CN" w:bidi="ar-SA"/>
              </w:rPr>
              <w:t>174.09</w:t>
            </w:r>
          </w:p>
        </w:tc>
        <w:tc>
          <w:tcPr>
            <w:tcW w:w="1474" w:type="dxa"/>
            <w:vAlign w:val="center"/>
          </w:tcPr>
          <w:p>
            <w:pPr>
              <w:pStyle w:val="21"/>
            </w:pPr>
          </w:p>
        </w:tc>
        <w:tc>
          <w:tcPr>
            <w:tcW w:w="1474" w:type="dxa"/>
            <w:vAlign w:val="center"/>
          </w:tcPr>
          <w:p>
            <w:pPr>
              <w:pStyle w:val="2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3"/>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rPr>
                <w:lang w:eastAsia="zh-CN"/>
              </w:rPr>
            </w:pPr>
            <w:r>
              <w:rPr>
                <w:rFonts w:hint="eastAsia"/>
                <w:lang w:eastAsia="zh-CN"/>
              </w:rPr>
              <w:t>975001涞水县供销合作社本级</w:t>
            </w:r>
          </w:p>
        </w:tc>
        <w:tc>
          <w:tcPr>
            <w:tcW w:w="2551" w:type="dxa"/>
            <w:tcBorders>
              <w:top w:val="single" w:color="FFFFFF" w:sz="6" w:space="0"/>
              <w:left w:val="single" w:color="FFFFFF" w:sz="6" w:space="0"/>
              <w:right w:val="single" w:color="FFFFFF" w:sz="6" w:space="0"/>
            </w:tcBorders>
            <w:vAlign w:val="center"/>
          </w:tcPr>
          <w:p>
            <w:pPr>
              <w:pStyle w:val="14"/>
              <w:rPr>
                <w:rFonts w:hint="eastAsia" w:eastAsia="方正小标宋_GBK"/>
                <w:lang w:val="en-US" w:eastAsia="zh-CN"/>
              </w:rPr>
            </w:pPr>
            <w:r>
              <w:t>预算年度：202</w:t>
            </w:r>
            <w:r>
              <w:rPr>
                <w:rFonts w:hint="eastAsia"/>
                <w:lang w:val="en-US" w:eastAsia="zh-CN"/>
              </w:rPr>
              <w:t>4</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jc w:val="center"/>
        </w:trPr>
        <w:tc>
          <w:tcPr>
            <w:tcW w:w="850" w:type="dxa"/>
            <w:vAlign w:val="center"/>
          </w:tcPr>
          <w:p>
            <w:pPr>
              <w:pStyle w:val="19"/>
            </w:pPr>
            <w:r>
              <w:t>1</w:t>
            </w:r>
          </w:p>
        </w:tc>
        <w:tc>
          <w:tcPr>
            <w:tcW w:w="1191" w:type="dxa"/>
            <w:vAlign w:val="center"/>
          </w:tcPr>
          <w:p>
            <w:pPr>
              <w:pStyle w:val="22"/>
            </w:pPr>
          </w:p>
        </w:tc>
        <w:tc>
          <w:tcPr>
            <w:tcW w:w="4535" w:type="dxa"/>
            <w:vAlign w:val="center"/>
          </w:tcPr>
          <w:p>
            <w:pPr>
              <w:pStyle w:val="20"/>
            </w:pPr>
            <w:r>
              <w:t>合计</w:t>
            </w:r>
          </w:p>
        </w:tc>
        <w:tc>
          <w:tcPr>
            <w:tcW w:w="2551" w:type="dxa"/>
            <w:vAlign w:val="center"/>
          </w:tcPr>
          <w:p>
            <w:pPr>
              <w:pStyle w:val="21"/>
              <w:jc w:val="center"/>
              <w:rPr>
                <w:rFonts w:hint="default" w:eastAsiaTheme="minorEastAsia"/>
                <w:lang w:val="en-US" w:eastAsia="zh-CN"/>
              </w:rPr>
            </w:pPr>
            <w:r>
              <w:rPr>
                <w:rFonts w:hint="eastAsia" w:eastAsiaTheme="minorEastAsia"/>
                <w:lang w:val="en-US" w:eastAsia="zh-CN"/>
              </w:rPr>
              <w:t>174.09</w:t>
            </w:r>
          </w:p>
        </w:tc>
        <w:tc>
          <w:tcPr>
            <w:tcW w:w="2551" w:type="dxa"/>
            <w:vAlign w:val="center"/>
          </w:tcPr>
          <w:p>
            <w:pPr>
              <w:pStyle w:val="21"/>
              <w:jc w:val="center"/>
              <w:rPr>
                <w:rFonts w:hint="default" w:eastAsia="方正书宋_GBK"/>
                <w:lang w:val="en-US" w:eastAsia="zh-CN"/>
              </w:rPr>
            </w:pPr>
            <w:r>
              <w:rPr>
                <w:rFonts w:hint="eastAsia"/>
                <w:lang w:val="en-US" w:eastAsia="zh-CN"/>
              </w:rPr>
              <w:t>0.75</w:t>
            </w:r>
          </w:p>
        </w:tc>
        <w:tc>
          <w:tcPr>
            <w:tcW w:w="2551" w:type="dxa"/>
            <w:vAlign w:val="center"/>
          </w:tcPr>
          <w:p>
            <w:pPr>
              <w:pStyle w:val="21"/>
              <w:jc w:val="center"/>
              <w:rPr>
                <w:rFonts w:hint="eastAsia" w:eastAsiaTheme="minorEastAsia"/>
                <w:lang w:eastAsia="zh-CN"/>
              </w:rPr>
            </w:pPr>
            <w:r>
              <w:rPr>
                <w:rFonts w:hint="eastAsia" w:eastAsiaTheme="minorEastAsia"/>
                <w:lang w:val="en-US" w:eastAsia="zh-CN"/>
              </w:rPr>
              <w:t>173.34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850" w:type="dxa"/>
            <w:vAlign w:val="center"/>
          </w:tcPr>
          <w:p>
            <w:pPr>
              <w:pStyle w:val="19"/>
            </w:pPr>
            <w:r>
              <w:t>2</w:t>
            </w:r>
          </w:p>
        </w:tc>
        <w:tc>
          <w:tcPr>
            <w:tcW w:w="1191" w:type="dxa"/>
            <w:vAlign w:val="center"/>
          </w:tcPr>
          <w:p>
            <w:pPr>
              <w:pStyle w:val="19"/>
              <w:jc w:val="left"/>
            </w:pPr>
            <w:r>
              <w:rPr>
                <w:rFonts w:hint="eastAsia"/>
                <w:lang w:val="en-US" w:eastAsia="zh-CN"/>
              </w:rPr>
              <w:t>208</w:t>
            </w:r>
          </w:p>
        </w:tc>
        <w:tc>
          <w:tcPr>
            <w:tcW w:w="4535" w:type="dxa"/>
            <w:vAlign w:val="center"/>
          </w:tcPr>
          <w:p>
            <w:pPr>
              <w:pStyle w:val="19"/>
              <w:jc w:val="left"/>
            </w:pPr>
            <w:r>
              <w:rPr>
                <w:rFonts w:hint="eastAsia"/>
                <w:lang w:val="en-US" w:eastAsia="zh-CN"/>
              </w:rPr>
              <w:t>社会保障和就业支出</w:t>
            </w:r>
          </w:p>
        </w:tc>
        <w:tc>
          <w:tcPr>
            <w:tcW w:w="2551" w:type="dxa"/>
            <w:vAlign w:val="center"/>
          </w:tcPr>
          <w:p>
            <w:pPr>
              <w:pStyle w:val="19"/>
              <w:rPr>
                <w:rFonts w:hint="default" w:eastAsiaTheme="minorEastAsia"/>
                <w:lang w:val="en-US" w:eastAsia="zh-CN"/>
              </w:rPr>
            </w:pPr>
            <w:r>
              <w:rPr>
                <w:rFonts w:hint="eastAsia"/>
                <w:lang w:val="en-US" w:eastAsia="zh-CN"/>
              </w:rPr>
              <w:t>45.80</w:t>
            </w:r>
          </w:p>
        </w:tc>
        <w:tc>
          <w:tcPr>
            <w:tcW w:w="2551" w:type="dxa"/>
            <w:vAlign w:val="center"/>
          </w:tcPr>
          <w:p>
            <w:pPr>
              <w:pStyle w:val="17"/>
              <w:jc w:val="center"/>
              <w:rPr>
                <w:rFonts w:hint="default" w:eastAsia="方正书宋_GBK"/>
                <w:lang w:val="en-US" w:eastAsia="zh-CN"/>
              </w:rPr>
            </w:pPr>
          </w:p>
        </w:tc>
        <w:tc>
          <w:tcPr>
            <w:tcW w:w="2551" w:type="dxa"/>
            <w:vAlign w:val="center"/>
          </w:tcPr>
          <w:p>
            <w:pPr>
              <w:pStyle w:val="19"/>
              <w:rPr>
                <w:rFonts w:hint="eastAsia" w:eastAsiaTheme="minorEastAsia"/>
                <w:lang w:eastAsia="zh-CN"/>
              </w:rPr>
            </w:pPr>
            <w:r>
              <w:rPr>
                <w:rFonts w:hint="eastAsia"/>
                <w:lang w:val="en-US" w:eastAsia="zh-CN"/>
              </w:rPr>
              <w:t>45.80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5" w:hRule="atLeast"/>
          <w:jc w:val="center"/>
        </w:trPr>
        <w:tc>
          <w:tcPr>
            <w:tcW w:w="850" w:type="dxa"/>
            <w:vAlign w:val="center"/>
          </w:tcPr>
          <w:p>
            <w:pPr>
              <w:pStyle w:val="19"/>
            </w:pPr>
            <w:r>
              <w:t>3</w:t>
            </w:r>
          </w:p>
        </w:tc>
        <w:tc>
          <w:tcPr>
            <w:tcW w:w="1191" w:type="dxa"/>
            <w:vAlign w:val="center"/>
          </w:tcPr>
          <w:p>
            <w:pPr>
              <w:pStyle w:val="19"/>
              <w:jc w:val="left"/>
            </w:pPr>
            <w:r>
              <w:rPr>
                <w:rFonts w:hint="eastAsia"/>
                <w:lang w:val="en-US" w:eastAsia="zh-CN"/>
              </w:rPr>
              <w:t>20805</w:t>
            </w:r>
          </w:p>
        </w:tc>
        <w:tc>
          <w:tcPr>
            <w:tcW w:w="4535" w:type="dxa"/>
            <w:vAlign w:val="center"/>
          </w:tcPr>
          <w:p>
            <w:pPr>
              <w:pStyle w:val="19"/>
              <w:jc w:val="left"/>
            </w:pPr>
            <w:r>
              <w:rPr>
                <w:rFonts w:hint="eastAsia"/>
                <w:lang w:val="en-US" w:eastAsia="zh-CN"/>
              </w:rPr>
              <w:t>行政事业单位养老支出</w:t>
            </w:r>
          </w:p>
        </w:tc>
        <w:tc>
          <w:tcPr>
            <w:tcW w:w="2551" w:type="dxa"/>
            <w:vAlign w:val="center"/>
          </w:tcPr>
          <w:p>
            <w:pPr>
              <w:pStyle w:val="19"/>
            </w:pPr>
            <w:r>
              <w:rPr>
                <w:rFonts w:hint="eastAsia"/>
                <w:lang w:val="en-US" w:eastAsia="zh-CN"/>
              </w:rPr>
              <w:t>45.80</w:t>
            </w:r>
          </w:p>
        </w:tc>
        <w:tc>
          <w:tcPr>
            <w:tcW w:w="2551" w:type="dxa"/>
            <w:vAlign w:val="center"/>
          </w:tcPr>
          <w:p>
            <w:pPr>
              <w:pStyle w:val="17"/>
              <w:jc w:val="center"/>
            </w:pPr>
          </w:p>
        </w:tc>
        <w:tc>
          <w:tcPr>
            <w:tcW w:w="2551" w:type="dxa"/>
            <w:vAlign w:val="center"/>
          </w:tcPr>
          <w:p>
            <w:pPr>
              <w:pStyle w:val="19"/>
            </w:pPr>
            <w:r>
              <w:rPr>
                <w:rFonts w:hint="eastAsia"/>
                <w:lang w:val="en-US" w:eastAsia="zh-CN"/>
              </w:rPr>
              <w:t>45.80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5" w:hRule="atLeast"/>
          <w:jc w:val="center"/>
        </w:trPr>
        <w:tc>
          <w:tcPr>
            <w:tcW w:w="850" w:type="dxa"/>
            <w:vAlign w:val="center"/>
          </w:tcPr>
          <w:p>
            <w:pPr>
              <w:pStyle w:val="19"/>
            </w:pPr>
            <w:r>
              <w:t>4</w:t>
            </w:r>
          </w:p>
        </w:tc>
        <w:tc>
          <w:tcPr>
            <w:tcW w:w="1191" w:type="dxa"/>
            <w:vAlign w:val="center"/>
          </w:tcPr>
          <w:p>
            <w:pPr>
              <w:pStyle w:val="19"/>
              <w:jc w:val="left"/>
            </w:pPr>
            <w:r>
              <w:rPr>
                <w:rFonts w:hint="eastAsia"/>
                <w:lang w:val="en-US" w:eastAsia="zh-CN"/>
              </w:rPr>
              <w:t>2080505</w:t>
            </w:r>
          </w:p>
        </w:tc>
        <w:tc>
          <w:tcPr>
            <w:tcW w:w="4535" w:type="dxa"/>
            <w:vAlign w:val="center"/>
          </w:tcPr>
          <w:p>
            <w:pPr>
              <w:pStyle w:val="19"/>
              <w:jc w:val="left"/>
            </w:pPr>
            <w:r>
              <w:rPr>
                <w:rFonts w:hint="eastAsia"/>
                <w:lang w:val="en-US" w:eastAsia="zh-CN"/>
              </w:rPr>
              <w:t>机关事业单位基本养老保险缴费支出</w:t>
            </w:r>
          </w:p>
        </w:tc>
        <w:tc>
          <w:tcPr>
            <w:tcW w:w="2551" w:type="dxa"/>
            <w:vAlign w:val="center"/>
          </w:tcPr>
          <w:p>
            <w:pPr>
              <w:pStyle w:val="19"/>
            </w:pPr>
            <w:r>
              <w:rPr>
                <w:rFonts w:hint="eastAsia"/>
                <w:lang w:val="en-US" w:eastAsia="zh-CN"/>
              </w:rPr>
              <w:t>45.80</w:t>
            </w:r>
          </w:p>
        </w:tc>
        <w:tc>
          <w:tcPr>
            <w:tcW w:w="2551" w:type="dxa"/>
            <w:vAlign w:val="center"/>
          </w:tcPr>
          <w:p>
            <w:pPr>
              <w:pStyle w:val="17"/>
              <w:jc w:val="center"/>
            </w:pPr>
          </w:p>
        </w:tc>
        <w:tc>
          <w:tcPr>
            <w:tcW w:w="2551" w:type="dxa"/>
            <w:vAlign w:val="center"/>
          </w:tcPr>
          <w:p>
            <w:pPr>
              <w:pStyle w:val="19"/>
            </w:pPr>
            <w:r>
              <w:rPr>
                <w:rFonts w:hint="eastAsia"/>
                <w:lang w:val="en-US" w:eastAsia="zh-CN"/>
              </w:rPr>
              <w:t>45.80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2" w:hRule="atLeast"/>
          <w:jc w:val="center"/>
        </w:trPr>
        <w:tc>
          <w:tcPr>
            <w:tcW w:w="850" w:type="dxa"/>
            <w:vAlign w:val="center"/>
          </w:tcPr>
          <w:p>
            <w:pPr>
              <w:pStyle w:val="19"/>
            </w:pPr>
            <w:r>
              <w:t>5</w:t>
            </w:r>
          </w:p>
        </w:tc>
        <w:tc>
          <w:tcPr>
            <w:tcW w:w="1191" w:type="dxa"/>
            <w:vAlign w:val="center"/>
          </w:tcPr>
          <w:p>
            <w:pPr>
              <w:pStyle w:val="18"/>
            </w:pPr>
            <w:r>
              <w:t>216</w:t>
            </w:r>
          </w:p>
        </w:tc>
        <w:tc>
          <w:tcPr>
            <w:tcW w:w="4535" w:type="dxa"/>
            <w:vAlign w:val="center"/>
          </w:tcPr>
          <w:p>
            <w:pPr>
              <w:pStyle w:val="18"/>
              <w:jc w:val="left"/>
            </w:pPr>
            <w:r>
              <w:rPr>
                <w:rFonts w:hint="eastAsia"/>
              </w:rPr>
              <w:t>商业服务业等支出</w:t>
            </w:r>
          </w:p>
        </w:tc>
        <w:tc>
          <w:tcPr>
            <w:tcW w:w="2551" w:type="dxa"/>
            <w:vAlign w:val="center"/>
          </w:tcPr>
          <w:p>
            <w:pPr>
              <w:pStyle w:val="18"/>
              <w:jc w:val="center"/>
            </w:pPr>
            <w:r>
              <w:rPr>
                <w:rFonts w:hint="eastAsia"/>
                <w:lang w:val="en-US" w:eastAsia="zh-CN"/>
              </w:rPr>
              <w:t>128.29</w:t>
            </w:r>
          </w:p>
        </w:tc>
        <w:tc>
          <w:tcPr>
            <w:tcW w:w="2551" w:type="dxa"/>
            <w:vAlign w:val="center"/>
          </w:tcPr>
          <w:p>
            <w:pPr>
              <w:pStyle w:val="17"/>
              <w:jc w:val="center"/>
            </w:pPr>
          </w:p>
        </w:tc>
        <w:tc>
          <w:tcPr>
            <w:tcW w:w="2551" w:type="dxa"/>
            <w:vAlign w:val="center"/>
          </w:tcPr>
          <w:p>
            <w:pPr>
              <w:pStyle w:val="18"/>
              <w:jc w:val="center"/>
              <w:rPr>
                <w:rFonts w:hint="default" w:eastAsia="方正书宋_GBK"/>
                <w:lang w:val="en-US" w:eastAsia="zh-CN"/>
              </w:rPr>
            </w:pPr>
            <w:r>
              <w:rPr>
                <w:rFonts w:hint="eastAsia"/>
                <w:lang w:val="en-US" w:eastAsia="zh-CN"/>
              </w:rPr>
              <w:t>128.29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2" w:hRule="atLeast"/>
          <w:jc w:val="center"/>
        </w:trPr>
        <w:tc>
          <w:tcPr>
            <w:tcW w:w="850" w:type="dxa"/>
            <w:vAlign w:val="center"/>
          </w:tcPr>
          <w:p>
            <w:pPr>
              <w:pStyle w:val="19"/>
            </w:pPr>
            <w:r>
              <w:t>6</w:t>
            </w:r>
          </w:p>
        </w:tc>
        <w:tc>
          <w:tcPr>
            <w:tcW w:w="1191" w:type="dxa"/>
            <w:vAlign w:val="center"/>
          </w:tcPr>
          <w:p>
            <w:pPr>
              <w:pStyle w:val="18"/>
            </w:pPr>
            <w:r>
              <w:t>21602</w:t>
            </w:r>
          </w:p>
        </w:tc>
        <w:tc>
          <w:tcPr>
            <w:tcW w:w="4535" w:type="dxa"/>
            <w:vAlign w:val="center"/>
          </w:tcPr>
          <w:p>
            <w:pPr>
              <w:pStyle w:val="18"/>
            </w:pPr>
            <w:r>
              <w:rPr>
                <w:rFonts w:hint="eastAsia"/>
              </w:rPr>
              <w:t>商业流通事务</w:t>
            </w:r>
          </w:p>
        </w:tc>
        <w:tc>
          <w:tcPr>
            <w:tcW w:w="2551" w:type="dxa"/>
            <w:vAlign w:val="center"/>
          </w:tcPr>
          <w:p>
            <w:pPr>
              <w:pStyle w:val="18"/>
              <w:jc w:val="center"/>
            </w:pPr>
            <w:r>
              <w:rPr>
                <w:rFonts w:hint="eastAsia"/>
                <w:lang w:val="en-US" w:eastAsia="zh-CN"/>
              </w:rPr>
              <w:t>128.29</w:t>
            </w:r>
          </w:p>
        </w:tc>
        <w:tc>
          <w:tcPr>
            <w:tcW w:w="2551" w:type="dxa"/>
            <w:vAlign w:val="center"/>
          </w:tcPr>
          <w:p>
            <w:pPr>
              <w:pStyle w:val="17"/>
              <w:jc w:val="center"/>
            </w:pPr>
          </w:p>
        </w:tc>
        <w:tc>
          <w:tcPr>
            <w:tcW w:w="2551" w:type="dxa"/>
            <w:vAlign w:val="center"/>
          </w:tcPr>
          <w:p>
            <w:pPr>
              <w:pStyle w:val="18"/>
              <w:jc w:val="center"/>
            </w:pPr>
            <w:r>
              <w:rPr>
                <w:rFonts w:hint="eastAsia"/>
                <w:lang w:val="en-US" w:eastAsia="zh-CN"/>
              </w:rPr>
              <w:t>128.29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jc w:val="center"/>
        </w:trPr>
        <w:tc>
          <w:tcPr>
            <w:tcW w:w="850" w:type="dxa"/>
            <w:vAlign w:val="center"/>
          </w:tcPr>
          <w:p>
            <w:pPr>
              <w:pStyle w:val="19"/>
            </w:pPr>
            <w:r>
              <w:t>7</w:t>
            </w:r>
          </w:p>
        </w:tc>
        <w:tc>
          <w:tcPr>
            <w:tcW w:w="1191" w:type="dxa"/>
            <w:vAlign w:val="center"/>
          </w:tcPr>
          <w:p>
            <w:pPr>
              <w:pStyle w:val="18"/>
            </w:pPr>
            <w:r>
              <w:t>2160202</w:t>
            </w:r>
          </w:p>
        </w:tc>
        <w:tc>
          <w:tcPr>
            <w:tcW w:w="4535" w:type="dxa"/>
            <w:vAlign w:val="center"/>
          </w:tcPr>
          <w:p>
            <w:pPr>
              <w:pStyle w:val="18"/>
            </w:pPr>
            <w:r>
              <w:rPr>
                <w:rFonts w:hint="eastAsia"/>
              </w:rPr>
              <w:t>一般行政管理事务</w:t>
            </w:r>
          </w:p>
        </w:tc>
        <w:tc>
          <w:tcPr>
            <w:tcW w:w="2551" w:type="dxa"/>
            <w:vAlign w:val="center"/>
          </w:tcPr>
          <w:p>
            <w:pPr>
              <w:pStyle w:val="18"/>
              <w:jc w:val="center"/>
            </w:pPr>
            <w:r>
              <w:rPr>
                <w:rFonts w:hint="eastAsia"/>
                <w:lang w:val="en-US" w:eastAsia="zh-CN"/>
              </w:rPr>
              <w:t>104.54</w:t>
            </w:r>
          </w:p>
        </w:tc>
        <w:tc>
          <w:tcPr>
            <w:tcW w:w="2551" w:type="dxa"/>
            <w:vAlign w:val="center"/>
          </w:tcPr>
          <w:p>
            <w:pPr>
              <w:pStyle w:val="17"/>
            </w:pPr>
          </w:p>
        </w:tc>
        <w:tc>
          <w:tcPr>
            <w:tcW w:w="2551" w:type="dxa"/>
            <w:vAlign w:val="center"/>
          </w:tcPr>
          <w:p>
            <w:pPr>
              <w:pStyle w:val="18"/>
              <w:jc w:val="center"/>
            </w:pPr>
            <w:r>
              <w:rPr>
                <w:rFonts w:hint="eastAsia"/>
                <w:lang w:val="en-US" w:eastAsia="zh-CN"/>
              </w:rPr>
              <w:t>104.54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850" w:type="dxa"/>
            <w:vAlign w:val="center"/>
          </w:tcPr>
          <w:p>
            <w:pPr>
              <w:pStyle w:val="19"/>
            </w:pPr>
            <w:r>
              <w:t>8</w:t>
            </w:r>
          </w:p>
        </w:tc>
        <w:tc>
          <w:tcPr>
            <w:tcW w:w="1191" w:type="dxa"/>
            <w:vAlign w:val="center"/>
          </w:tcPr>
          <w:p>
            <w:pPr>
              <w:pStyle w:val="18"/>
            </w:pPr>
            <w:r>
              <w:t>2160299</w:t>
            </w:r>
          </w:p>
        </w:tc>
        <w:tc>
          <w:tcPr>
            <w:tcW w:w="4535" w:type="dxa"/>
            <w:vAlign w:val="center"/>
          </w:tcPr>
          <w:p>
            <w:pPr>
              <w:pStyle w:val="18"/>
            </w:pPr>
            <w:r>
              <w:rPr>
                <w:rFonts w:hint="eastAsia"/>
              </w:rPr>
              <w:t>其他商业流通事务支出</w:t>
            </w:r>
          </w:p>
        </w:tc>
        <w:tc>
          <w:tcPr>
            <w:tcW w:w="2551" w:type="dxa"/>
            <w:vAlign w:val="center"/>
          </w:tcPr>
          <w:p>
            <w:pPr>
              <w:pStyle w:val="18"/>
              <w:jc w:val="center"/>
            </w:pPr>
            <w:r>
              <w:rPr>
                <w:rFonts w:hint="eastAsia"/>
                <w:lang w:val="en-US" w:eastAsia="zh-CN"/>
              </w:rPr>
              <w:t>23</w:t>
            </w:r>
          </w:p>
        </w:tc>
        <w:tc>
          <w:tcPr>
            <w:tcW w:w="2551" w:type="dxa"/>
            <w:vAlign w:val="center"/>
          </w:tcPr>
          <w:p>
            <w:pPr>
              <w:pStyle w:val="17"/>
              <w:rPr>
                <w:rFonts w:hint="default" w:eastAsia="方正书宋_GBK"/>
                <w:lang w:val="en-US" w:eastAsia="zh-CN"/>
              </w:rPr>
            </w:pPr>
          </w:p>
        </w:tc>
        <w:tc>
          <w:tcPr>
            <w:tcW w:w="2551" w:type="dxa"/>
            <w:vAlign w:val="center"/>
          </w:tcPr>
          <w:p>
            <w:pPr>
              <w:pStyle w:val="18"/>
              <w:jc w:val="center"/>
            </w:pPr>
            <w:r>
              <w:rPr>
                <w:rFonts w:hint="eastAsia"/>
                <w:lang w:val="en-US" w:eastAsia="zh-CN"/>
              </w:rPr>
              <w:t>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850" w:type="dxa"/>
            <w:vAlign w:val="center"/>
          </w:tcPr>
          <w:p>
            <w:pPr>
              <w:pStyle w:val="19"/>
            </w:pPr>
            <w:r>
              <w:t>9</w:t>
            </w:r>
          </w:p>
        </w:tc>
        <w:tc>
          <w:tcPr>
            <w:tcW w:w="1191" w:type="dxa"/>
            <w:vAlign w:val="center"/>
          </w:tcPr>
          <w:p>
            <w:pPr>
              <w:pStyle w:val="18"/>
            </w:pPr>
            <w:r>
              <w:rPr>
                <w:rFonts w:hint="eastAsia"/>
                <w:lang w:val="en-US" w:eastAsia="zh-CN"/>
              </w:rPr>
              <w:t>2160250</w:t>
            </w:r>
          </w:p>
        </w:tc>
        <w:tc>
          <w:tcPr>
            <w:tcW w:w="4535" w:type="dxa"/>
            <w:vAlign w:val="center"/>
          </w:tcPr>
          <w:p>
            <w:pPr>
              <w:pStyle w:val="18"/>
            </w:pPr>
            <w:r>
              <w:rPr>
                <w:rFonts w:hint="eastAsia"/>
                <w:lang w:val="en-US" w:eastAsia="zh-CN"/>
              </w:rPr>
              <w:t>事业运行</w:t>
            </w:r>
          </w:p>
        </w:tc>
        <w:tc>
          <w:tcPr>
            <w:tcW w:w="2551" w:type="dxa"/>
            <w:vAlign w:val="center"/>
          </w:tcPr>
          <w:p>
            <w:pPr>
              <w:pStyle w:val="17"/>
              <w:jc w:val="center"/>
            </w:pPr>
            <w:r>
              <w:rPr>
                <w:rFonts w:hint="eastAsia"/>
                <w:lang w:val="en-US" w:eastAsia="zh-CN"/>
              </w:rPr>
              <w:t>0.75</w:t>
            </w:r>
          </w:p>
        </w:tc>
        <w:tc>
          <w:tcPr>
            <w:tcW w:w="2551" w:type="dxa"/>
            <w:vAlign w:val="center"/>
          </w:tcPr>
          <w:p>
            <w:pPr>
              <w:pStyle w:val="17"/>
              <w:jc w:val="center"/>
            </w:pPr>
            <w:r>
              <w:rPr>
                <w:rFonts w:hint="eastAsia"/>
                <w:lang w:val="en-US" w:eastAsia="zh-CN"/>
              </w:rPr>
              <w:t>0.75</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5"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4"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4"/>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rPr>
                <w:lang w:eastAsia="zh-CN"/>
              </w:rPr>
            </w:pPr>
            <w:r>
              <w:rPr>
                <w:rFonts w:hint="eastAsia"/>
                <w:lang w:eastAsia="zh-CN"/>
              </w:rPr>
              <w:t>975001涞水县供销合作社本级</w:t>
            </w:r>
          </w:p>
        </w:tc>
        <w:tc>
          <w:tcPr>
            <w:tcW w:w="2551" w:type="dxa"/>
            <w:tcBorders>
              <w:top w:val="single" w:color="FFFFFF" w:sz="6" w:space="0"/>
              <w:left w:val="single" w:color="FFFFFF" w:sz="6" w:space="0"/>
              <w:right w:val="single" w:color="FFFFFF" w:sz="6" w:space="0"/>
            </w:tcBorders>
            <w:vAlign w:val="center"/>
          </w:tcPr>
          <w:p>
            <w:pPr>
              <w:pStyle w:val="14"/>
              <w:rPr>
                <w:rFonts w:hint="eastAsia" w:eastAsia="方正小标宋_GBK"/>
                <w:lang w:val="en-US" w:eastAsia="zh-CN"/>
              </w:rPr>
            </w:pPr>
            <w:r>
              <w:t>预算年度：202</w:t>
            </w:r>
            <w:r>
              <w:rPr>
                <w:rFonts w:hint="eastAsia"/>
                <w:lang w:val="en-US" w:eastAsia="zh-CN"/>
              </w:rPr>
              <w:t>4</w:t>
            </w:r>
          </w:p>
        </w:tc>
        <w:tc>
          <w:tcPr>
            <w:tcW w:w="5103"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支出</w:t>
            </w:r>
            <w:r>
              <w:rPr>
                <w:rFonts w:hint="eastAsia"/>
                <w:lang w:eastAsia="zh-CN"/>
              </w:rPr>
              <w:t>单位</w:t>
            </w:r>
            <w:r>
              <w:t>经济分类科目</w:t>
            </w:r>
          </w:p>
        </w:tc>
        <w:tc>
          <w:tcPr>
            <w:tcW w:w="7654" w:type="dxa"/>
            <w:gridSpan w:val="3"/>
            <w:vAlign w:val="center"/>
          </w:tcPr>
          <w:p>
            <w:pPr>
              <w:pStyle w:val="16"/>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Align w:val="center"/>
          </w:tcPr>
          <w:p>
            <w:pPr>
              <w:pStyle w:val="16"/>
            </w:pPr>
            <w:r>
              <w:t>合计</w:t>
            </w:r>
          </w:p>
        </w:tc>
        <w:tc>
          <w:tcPr>
            <w:tcW w:w="2551" w:type="dxa"/>
            <w:vAlign w:val="center"/>
          </w:tcPr>
          <w:p>
            <w:pPr>
              <w:pStyle w:val="16"/>
            </w:pPr>
            <w:r>
              <w:t>人员经费</w:t>
            </w:r>
          </w:p>
        </w:tc>
        <w:tc>
          <w:tcPr>
            <w:tcW w:w="2552" w:type="dxa"/>
            <w:vAlign w:val="center"/>
          </w:tcPr>
          <w:p>
            <w:pPr>
              <w:pStyle w:val="16"/>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2"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2" w:hRule="atLeast"/>
          <w:jc w:val="center"/>
        </w:trPr>
        <w:tc>
          <w:tcPr>
            <w:tcW w:w="850" w:type="dxa"/>
            <w:vAlign w:val="center"/>
          </w:tcPr>
          <w:p>
            <w:pPr>
              <w:pStyle w:val="19"/>
            </w:pPr>
            <w:r>
              <w:t>1</w:t>
            </w:r>
          </w:p>
        </w:tc>
        <w:tc>
          <w:tcPr>
            <w:tcW w:w="1191" w:type="dxa"/>
            <w:vAlign w:val="center"/>
          </w:tcPr>
          <w:p>
            <w:pPr>
              <w:pStyle w:val="22"/>
            </w:pPr>
          </w:p>
        </w:tc>
        <w:tc>
          <w:tcPr>
            <w:tcW w:w="4535" w:type="dxa"/>
            <w:vAlign w:val="center"/>
          </w:tcPr>
          <w:p>
            <w:pPr>
              <w:pStyle w:val="20"/>
            </w:pPr>
            <w:r>
              <w:t>合计</w:t>
            </w:r>
          </w:p>
        </w:tc>
        <w:tc>
          <w:tcPr>
            <w:tcW w:w="2551" w:type="dxa"/>
            <w:vAlign w:val="center"/>
          </w:tcPr>
          <w:p>
            <w:pPr>
              <w:pStyle w:val="21"/>
              <w:jc w:val="center"/>
              <w:rPr>
                <w:rFonts w:hint="default" w:eastAsia="方正书宋_GBK"/>
                <w:lang w:val="en-US" w:eastAsia="zh-CN"/>
              </w:rPr>
            </w:pPr>
            <w:r>
              <w:rPr>
                <w:rFonts w:hint="eastAsia"/>
                <w:lang w:val="en-US" w:eastAsia="zh-CN"/>
              </w:rPr>
              <w:t>0.75</w:t>
            </w:r>
          </w:p>
        </w:tc>
        <w:tc>
          <w:tcPr>
            <w:tcW w:w="2551" w:type="dxa"/>
            <w:vAlign w:val="center"/>
          </w:tcPr>
          <w:p>
            <w:pPr>
              <w:pStyle w:val="21"/>
              <w:jc w:val="center"/>
            </w:pPr>
          </w:p>
        </w:tc>
        <w:tc>
          <w:tcPr>
            <w:tcW w:w="2552" w:type="dxa"/>
            <w:vAlign w:val="center"/>
          </w:tcPr>
          <w:p>
            <w:pPr>
              <w:pStyle w:val="21"/>
              <w:jc w:val="center"/>
              <w:rPr>
                <w:rFonts w:hint="default" w:eastAsia="方正书宋_GBK"/>
                <w:lang w:val="en-US" w:eastAsia="zh-CN"/>
              </w:rPr>
            </w:pPr>
            <w:r>
              <w:rPr>
                <w:rFonts w:hint="eastAsia"/>
                <w:lang w:val="en-US" w:eastAsia="zh-CN"/>
              </w:rP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2" w:hRule="atLeast"/>
          <w:jc w:val="center"/>
        </w:trPr>
        <w:tc>
          <w:tcPr>
            <w:tcW w:w="850" w:type="dxa"/>
            <w:vAlign w:val="center"/>
          </w:tcPr>
          <w:p>
            <w:pPr>
              <w:pStyle w:val="19"/>
              <w:rPr>
                <w:rFonts w:hint="eastAsia" w:eastAsia="方正书宋_GBK"/>
                <w:lang w:val="en-US" w:eastAsia="zh-CN"/>
              </w:rPr>
            </w:pPr>
            <w:r>
              <w:rPr>
                <w:rFonts w:hint="eastAsia"/>
                <w:lang w:val="en-US" w:eastAsia="zh-CN"/>
              </w:rPr>
              <w:t>2</w:t>
            </w:r>
          </w:p>
        </w:tc>
        <w:tc>
          <w:tcPr>
            <w:tcW w:w="1191" w:type="dxa"/>
            <w:vAlign w:val="center"/>
          </w:tcPr>
          <w:p>
            <w:pPr>
              <w:pStyle w:val="18"/>
            </w:pPr>
            <w:r>
              <w:t>302</w:t>
            </w:r>
          </w:p>
        </w:tc>
        <w:tc>
          <w:tcPr>
            <w:tcW w:w="4535" w:type="dxa"/>
            <w:vAlign w:val="center"/>
          </w:tcPr>
          <w:p>
            <w:pPr>
              <w:pStyle w:val="18"/>
            </w:pPr>
            <w:r>
              <w:t>商品和服务支出</w:t>
            </w:r>
          </w:p>
        </w:tc>
        <w:tc>
          <w:tcPr>
            <w:tcW w:w="2551" w:type="dxa"/>
            <w:vAlign w:val="center"/>
          </w:tcPr>
          <w:p>
            <w:pPr>
              <w:pStyle w:val="17"/>
              <w:jc w:val="center"/>
            </w:pPr>
            <w:r>
              <w:rPr>
                <w:rFonts w:hint="eastAsia"/>
                <w:lang w:val="en-US" w:eastAsia="zh-CN"/>
              </w:rPr>
              <w:t>0.75</w:t>
            </w:r>
          </w:p>
        </w:tc>
        <w:tc>
          <w:tcPr>
            <w:tcW w:w="2551" w:type="dxa"/>
            <w:vAlign w:val="center"/>
          </w:tcPr>
          <w:p>
            <w:pPr>
              <w:pStyle w:val="17"/>
              <w:jc w:val="center"/>
            </w:pPr>
          </w:p>
        </w:tc>
        <w:tc>
          <w:tcPr>
            <w:tcW w:w="2552" w:type="dxa"/>
            <w:vAlign w:val="center"/>
          </w:tcPr>
          <w:p>
            <w:pPr>
              <w:pStyle w:val="17"/>
              <w:jc w:val="center"/>
              <w:rPr>
                <w:rFonts w:hint="default" w:eastAsia="方正书宋_GBK"/>
                <w:lang w:val="en-US" w:eastAsia="zh-CN"/>
              </w:rPr>
            </w:pPr>
            <w:r>
              <w:rPr>
                <w:rFonts w:hint="eastAsia"/>
                <w:lang w:val="en-US" w:eastAsia="zh-CN"/>
              </w:rP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4" w:hRule="atLeast"/>
          <w:jc w:val="center"/>
        </w:trPr>
        <w:tc>
          <w:tcPr>
            <w:tcW w:w="850" w:type="dxa"/>
            <w:vAlign w:val="center"/>
          </w:tcPr>
          <w:p>
            <w:pPr>
              <w:pStyle w:val="19"/>
              <w:rPr>
                <w:rFonts w:hint="eastAsia" w:eastAsia="方正书宋_GBK"/>
                <w:lang w:val="en-US" w:eastAsia="zh-CN"/>
              </w:rPr>
            </w:pPr>
            <w:r>
              <w:rPr>
                <w:rFonts w:hint="eastAsia"/>
                <w:lang w:val="en-US" w:eastAsia="zh-CN"/>
              </w:rPr>
              <w:t>3</w:t>
            </w:r>
          </w:p>
        </w:tc>
        <w:tc>
          <w:tcPr>
            <w:tcW w:w="1191" w:type="dxa"/>
            <w:vAlign w:val="center"/>
          </w:tcPr>
          <w:p>
            <w:pPr>
              <w:pStyle w:val="18"/>
            </w:pPr>
            <w:r>
              <w:t>30201</w:t>
            </w:r>
          </w:p>
        </w:tc>
        <w:tc>
          <w:tcPr>
            <w:tcW w:w="4535" w:type="dxa"/>
            <w:vAlign w:val="center"/>
          </w:tcPr>
          <w:p>
            <w:pPr>
              <w:pStyle w:val="18"/>
            </w:pPr>
            <w:r>
              <w:t>办公费</w:t>
            </w:r>
          </w:p>
        </w:tc>
        <w:tc>
          <w:tcPr>
            <w:tcW w:w="2551" w:type="dxa"/>
            <w:vAlign w:val="center"/>
          </w:tcPr>
          <w:p>
            <w:pPr>
              <w:pStyle w:val="17"/>
              <w:jc w:val="center"/>
            </w:pPr>
          </w:p>
        </w:tc>
        <w:tc>
          <w:tcPr>
            <w:tcW w:w="2551" w:type="dxa"/>
            <w:vAlign w:val="center"/>
          </w:tcPr>
          <w:p>
            <w:pPr>
              <w:pStyle w:val="17"/>
              <w:jc w:val="center"/>
            </w:pPr>
          </w:p>
        </w:tc>
        <w:tc>
          <w:tcPr>
            <w:tcW w:w="2552" w:type="dxa"/>
            <w:vAlign w:val="center"/>
          </w:tcPr>
          <w:p>
            <w:pPr>
              <w:pStyle w:val="17"/>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850" w:type="dxa"/>
            <w:vAlign w:val="center"/>
          </w:tcPr>
          <w:p>
            <w:pPr>
              <w:pStyle w:val="19"/>
              <w:rPr>
                <w:rFonts w:hint="eastAsia" w:eastAsia="方正书宋_GBK"/>
                <w:lang w:val="en-US" w:eastAsia="zh-CN"/>
              </w:rPr>
            </w:pPr>
            <w:r>
              <w:rPr>
                <w:rFonts w:hint="eastAsia"/>
                <w:lang w:val="en-US" w:eastAsia="zh-CN"/>
              </w:rPr>
              <w:t>4</w:t>
            </w:r>
          </w:p>
        </w:tc>
        <w:tc>
          <w:tcPr>
            <w:tcW w:w="1191" w:type="dxa"/>
            <w:vAlign w:val="center"/>
          </w:tcPr>
          <w:p>
            <w:pPr>
              <w:pStyle w:val="18"/>
            </w:pPr>
            <w:r>
              <w:t>30207</w:t>
            </w:r>
          </w:p>
        </w:tc>
        <w:tc>
          <w:tcPr>
            <w:tcW w:w="4535" w:type="dxa"/>
            <w:vAlign w:val="center"/>
          </w:tcPr>
          <w:p>
            <w:pPr>
              <w:pStyle w:val="18"/>
            </w:pPr>
            <w:r>
              <w:t>邮电费</w:t>
            </w:r>
          </w:p>
        </w:tc>
        <w:tc>
          <w:tcPr>
            <w:tcW w:w="2551" w:type="dxa"/>
            <w:vAlign w:val="center"/>
          </w:tcPr>
          <w:p>
            <w:pPr>
              <w:pStyle w:val="17"/>
              <w:jc w:val="center"/>
            </w:pPr>
          </w:p>
        </w:tc>
        <w:tc>
          <w:tcPr>
            <w:tcW w:w="2551" w:type="dxa"/>
            <w:vAlign w:val="center"/>
          </w:tcPr>
          <w:p>
            <w:pPr>
              <w:pStyle w:val="17"/>
              <w:jc w:val="center"/>
            </w:pPr>
          </w:p>
        </w:tc>
        <w:tc>
          <w:tcPr>
            <w:tcW w:w="2552" w:type="dxa"/>
            <w:vAlign w:val="center"/>
          </w:tcPr>
          <w:p>
            <w:pPr>
              <w:pStyle w:val="17"/>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5" w:hRule="atLeast"/>
          <w:jc w:val="center"/>
        </w:trPr>
        <w:tc>
          <w:tcPr>
            <w:tcW w:w="850" w:type="dxa"/>
            <w:vAlign w:val="center"/>
          </w:tcPr>
          <w:p>
            <w:pPr>
              <w:pStyle w:val="19"/>
              <w:rPr>
                <w:rFonts w:hint="eastAsia" w:eastAsia="方正书宋_GBK"/>
                <w:lang w:val="en-US" w:eastAsia="zh-CN"/>
              </w:rPr>
            </w:pPr>
            <w:r>
              <w:rPr>
                <w:rFonts w:hint="eastAsia"/>
                <w:lang w:val="en-US" w:eastAsia="zh-CN"/>
              </w:rPr>
              <w:t>5</w:t>
            </w:r>
          </w:p>
        </w:tc>
        <w:tc>
          <w:tcPr>
            <w:tcW w:w="1191" w:type="dxa"/>
            <w:vAlign w:val="center"/>
          </w:tcPr>
          <w:p>
            <w:pPr>
              <w:pStyle w:val="18"/>
            </w:pPr>
            <w:r>
              <w:t>30228</w:t>
            </w:r>
          </w:p>
        </w:tc>
        <w:tc>
          <w:tcPr>
            <w:tcW w:w="4535" w:type="dxa"/>
            <w:vAlign w:val="center"/>
          </w:tcPr>
          <w:p>
            <w:pPr>
              <w:pStyle w:val="18"/>
            </w:pPr>
            <w:r>
              <w:t>工会经费</w:t>
            </w:r>
          </w:p>
        </w:tc>
        <w:tc>
          <w:tcPr>
            <w:tcW w:w="2551" w:type="dxa"/>
            <w:vAlign w:val="center"/>
          </w:tcPr>
          <w:p>
            <w:pPr>
              <w:pStyle w:val="17"/>
              <w:jc w:val="center"/>
            </w:pPr>
          </w:p>
        </w:tc>
        <w:tc>
          <w:tcPr>
            <w:tcW w:w="2551" w:type="dxa"/>
            <w:vAlign w:val="center"/>
          </w:tcPr>
          <w:p>
            <w:pPr>
              <w:pStyle w:val="17"/>
              <w:jc w:val="center"/>
            </w:pPr>
          </w:p>
        </w:tc>
        <w:tc>
          <w:tcPr>
            <w:tcW w:w="2552" w:type="dxa"/>
            <w:vAlign w:val="center"/>
          </w:tcPr>
          <w:p>
            <w:pPr>
              <w:pStyle w:val="17"/>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2" w:hRule="atLeast"/>
          <w:jc w:val="center"/>
        </w:trPr>
        <w:tc>
          <w:tcPr>
            <w:tcW w:w="850" w:type="dxa"/>
            <w:vAlign w:val="center"/>
          </w:tcPr>
          <w:p>
            <w:pPr>
              <w:pStyle w:val="19"/>
              <w:rPr>
                <w:rFonts w:hint="eastAsia" w:eastAsia="方正书宋_GBK"/>
                <w:lang w:val="en-US" w:eastAsia="zh-CN"/>
              </w:rPr>
            </w:pPr>
            <w:r>
              <w:rPr>
                <w:rFonts w:hint="eastAsia"/>
                <w:lang w:val="en-US" w:eastAsia="zh-CN"/>
              </w:rPr>
              <w:t>6</w:t>
            </w:r>
          </w:p>
        </w:tc>
        <w:tc>
          <w:tcPr>
            <w:tcW w:w="1191" w:type="dxa"/>
            <w:vAlign w:val="center"/>
          </w:tcPr>
          <w:p>
            <w:pPr>
              <w:pStyle w:val="18"/>
            </w:pPr>
            <w:r>
              <w:t>30229</w:t>
            </w:r>
          </w:p>
        </w:tc>
        <w:tc>
          <w:tcPr>
            <w:tcW w:w="4535" w:type="dxa"/>
            <w:vAlign w:val="center"/>
          </w:tcPr>
          <w:p>
            <w:pPr>
              <w:pStyle w:val="18"/>
            </w:pPr>
            <w:r>
              <w:t>福利费</w:t>
            </w:r>
          </w:p>
        </w:tc>
        <w:tc>
          <w:tcPr>
            <w:tcW w:w="2551" w:type="dxa"/>
            <w:vAlign w:val="center"/>
          </w:tcPr>
          <w:p>
            <w:pPr>
              <w:pStyle w:val="17"/>
              <w:jc w:val="center"/>
            </w:pPr>
            <w:r>
              <w:rPr>
                <w:rFonts w:hint="eastAsia"/>
                <w:lang w:val="en-US" w:eastAsia="zh-CN"/>
              </w:rPr>
              <w:t>0.51</w:t>
            </w:r>
          </w:p>
        </w:tc>
        <w:tc>
          <w:tcPr>
            <w:tcW w:w="2551" w:type="dxa"/>
            <w:vAlign w:val="center"/>
          </w:tcPr>
          <w:p>
            <w:pPr>
              <w:pStyle w:val="17"/>
              <w:jc w:val="center"/>
            </w:pPr>
          </w:p>
        </w:tc>
        <w:tc>
          <w:tcPr>
            <w:tcW w:w="2552" w:type="dxa"/>
            <w:vAlign w:val="center"/>
          </w:tcPr>
          <w:p>
            <w:pPr>
              <w:pStyle w:val="17"/>
              <w:jc w:val="center"/>
              <w:rPr>
                <w:rFonts w:hint="default" w:eastAsia="方正书宋_GBK"/>
                <w:lang w:val="en-US" w:eastAsia="zh-CN"/>
              </w:rPr>
            </w:pPr>
            <w:r>
              <w:rPr>
                <w:rFonts w:hint="eastAsia"/>
                <w:lang w:val="en-US" w:eastAsia="zh-CN"/>
              </w:rPr>
              <w:t>0.51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6" w:hRule="atLeast"/>
          <w:jc w:val="center"/>
        </w:trPr>
        <w:tc>
          <w:tcPr>
            <w:tcW w:w="850" w:type="dxa"/>
            <w:vAlign w:val="center"/>
          </w:tcPr>
          <w:p>
            <w:pPr>
              <w:pStyle w:val="19"/>
              <w:rPr>
                <w:rFonts w:hint="eastAsia" w:eastAsia="方正书宋_GBK"/>
                <w:lang w:val="en-US" w:eastAsia="zh-CN"/>
              </w:rPr>
            </w:pPr>
            <w:r>
              <w:rPr>
                <w:rFonts w:hint="eastAsia"/>
                <w:lang w:val="en-US" w:eastAsia="zh-CN"/>
              </w:rPr>
              <w:t>7</w:t>
            </w:r>
          </w:p>
        </w:tc>
        <w:tc>
          <w:tcPr>
            <w:tcW w:w="1191" w:type="dxa"/>
            <w:vAlign w:val="center"/>
          </w:tcPr>
          <w:p>
            <w:pPr>
              <w:pStyle w:val="18"/>
            </w:pPr>
            <w:r>
              <w:t>30239</w:t>
            </w:r>
          </w:p>
        </w:tc>
        <w:tc>
          <w:tcPr>
            <w:tcW w:w="4535" w:type="dxa"/>
            <w:vAlign w:val="center"/>
          </w:tcPr>
          <w:p>
            <w:pPr>
              <w:pStyle w:val="18"/>
            </w:pPr>
            <w:r>
              <w:t>其他交通费用</w:t>
            </w:r>
          </w:p>
        </w:tc>
        <w:tc>
          <w:tcPr>
            <w:tcW w:w="2551" w:type="dxa"/>
            <w:vAlign w:val="center"/>
          </w:tcPr>
          <w:p>
            <w:pPr>
              <w:pStyle w:val="17"/>
              <w:jc w:val="center"/>
            </w:pPr>
          </w:p>
        </w:tc>
        <w:tc>
          <w:tcPr>
            <w:tcW w:w="2551" w:type="dxa"/>
            <w:vAlign w:val="center"/>
          </w:tcPr>
          <w:p>
            <w:pPr>
              <w:pStyle w:val="17"/>
              <w:jc w:val="center"/>
            </w:pPr>
          </w:p>
        </w:tc>
        <w:tc>
          <w:tcPr>
            <w:tcW w:w="2552" w:type="dxa"/>
            <w:vAlign w:val="center"/>
          </w:tcPr>
          <w:p>
            <w:pPr>
              <w:pStyle w:val="17"/>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850" w:type="dxa"/>
            <w:vAlign w:val="center"/>
          </w:tcPr>
          <w:p>
            <w:pPr>
              <w:pStyle w:val="19"/>
              <w:rPr>
                <w:rFonts w:hint="eastAsia" w:eastAsia="方正书宋_GBK"/>
                <w:lang w:val="en-US" w:eastAsia="zh-CN"/>
              </w:rPr>
            </w:pPr>
            <w:r>
              <w:rPr>
                <w:rFonts w:hint="eastAsia"/>
                <w:lang w:val="en-US" w:eastAsia="zh-CN"/>
              </w:rPr>
              <w:t>8</w:t>
            </w:r>
          </w:p>
        </w:tc>
        <w:tc>
          <w:tcPr>
            <w:tcW w:w="1191" w:type="dxa"/>
            <w:vAlign w:val="center"/>
          </w:tcPr>
          <w:p>
            <w:pPr>
              <w:pStyle w:val="18"/>
            </w:pPr>
            <w:r>
              <w:t>30299</w:t>
            </w:r>
          </w:p>
        </w:tc>
        <w:tc>
          <w:tcPr>
            <w:tcW w:w="4535" w:type="dxa"/>
            <w:vAlign w:val="center"/>
          </w:tcPr>
          <w:p>
            <w:pPr>
              <w:pStyle w:val="18"/>
            </w:pPr>
            <w:r>
              <w:t>其他商品和服务支出</w:t>
            </w:r>
          </w:p>
        </w:tc>
        <w:tc>
          <w:tcPr>
            <w:tcW w:w="2551" w:type="dxa"/>
            <w:vAlign w:val="center"/>
          </w:tcPr>
          <w:p>
            <w:pPr>
              <w:pStyle w:val="17"/>
              <w:jc w:val="center"/>
            </w:pPr>
            <w:r>
              <w:rPr>
                <w:rFonts w:hint="eastAsia"/>
                <w:lang w:val="en-US" w:eastAsia="zh-CN"/>
              </w:rPr>
              <w:t>0.24</w:t>
            </w:r>
          </w:p>
        </w:tc>
        <w:tc>
          <w:tcPr>
            <w:tcW w:w="2551" w:type="dxa"/>
            <w:vAlign w:val="center"/>
          </w:tcPr>
          <w:p>
            <w:pPr>
              <w:pStyle w:val="17"/>
              <w:jc w:val="center"/>
            </w:pPr>
          </w:p>
        </w:tc>
        <w:tc>
          <w:tcPr>
            <w:tcW w:w="2552" w:type="dxa"/>
            <w:vAlign w:val="center"/>
          </w:tcPr>
          <w:p>
            <w:pPr>
              <w:pStyle w:val="17"/>
              <w:jc w:val="center"/>
              <w:rPr>
                <w:rFonts w:hint="default" w:eastAsia="方正书宋_GBK"/>
                <w:lang w:val="en-US" w:eastAsia="zh-CN"/>
              </w:rPr>
            </w:pPr>
            <w:r>
              <w:rPr>
                <w:rFonts w:hint="eastAsia"/>
                <w:lang w:val="en-US" w:eastAsia="zh-CN"/>
              </w:rP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5" w:hRule="atLeast"/>
          <w:jc w:val="center"/>
        </w:trPr>
        <w:tc>
          <w:tcPr>
            <w:tcW w:w="850" w:type="dxa"/>
            <w:vAlign w:val="center"/>
          </w:tcPr>
          <w:p>
            <w:pPr>
              <w:pStyle w:val="19"/>
              <w:rPr>
                <w:rFonts w:hint="eastAsia" w:eastAsia="方正书宋_GBK"/>
                <w:lang w:val="en-US" w:eastAsia="zh-CN"/>
              </w:rPr>
            </w:pPr>
          </w:p>
        </w:tc>
        <w:tc>
          <w:tcPr>
            <w:tcW w:w="1191" w:type="dxa"/>
            <w:vAlign w:val="center"/>
          </w:tcPr>
          <w:p>
            <w:pPr>
              <w:pStyle w:val="18"/>
            </w:pPr>
          </w:p>
        </w:tc>
        <w:tc>
          <w:tcPr>
            <w:tcW w:w="4535" w:type="dxa"/>
            <w:vAlign w:val="center"/>
          </w:tcPr>
          <w:p>
            <w:pPr>
              <w:pStyle w:val="18"/>
            </w:pPr>
          </w:p>
        </w:tc>
        <w:tc>
          <w:tcPr>
            <w:tcW w:w="2551" w:type="dxa"/>
            <w:vAlign w:val="center"/>
          </w:tcPr>
          <w:p>
            <w:pPr>
              <w:pStyle w:val="17"/>
              <w:jc w:val="center"/>
            </w:pPr>
          </w:p>
        </w:tc>
        <w:tc>
          <w:tcPr>
            <w:tcW w:w="2551" w:type="dxa"/>
            <w:vAlign w:val="center"/>
          </w:tcPr>
          <w:p>
            <w:pPr>
              <w:pStyle w:val="17"/>
              <w:jc w:val="center"/>
            </w:pPr>
          </w:p>
        </w:tc>
        <w:tc>
          <w:tcPr>
            <w:tcW w:w="2552" w:type="dxa"/>
            <w:vAlign w:val="center"/>
          </w:tcPr>
          <w:p>
            <w:pPr>
              <w:pStyle w:val="17"/>
              <w:jc w:val="center"/>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5"/>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rPr>
                <w:lang w:eastAsia="zh-CN"/>
              </w:rPr>
            </w:pPr>
            <w:r>
              <w:rPr>
                <w:rFonts w:hint="eastAsia"/>
                <w:lang w:eastAsia="zh-CN"/>
              </w:rPr>
              <w:t>975001涞水县供销合作社本级</w:t>
            </w:r>
          </w:p>
        </w:tc>
        <w:tc>
          <w:tcPr>
            <w:tcW w:w="2551" w:type="dxa"/>
            <w:tcBorders>
              <w:top w:val="single" w:color="FFFFFF" w:sz="6" w:space="0"/>
              <w:left w:val="single" w:color="FFFFFF" w:sz="6" w:space="0"/>
              <w:right w:val="single" w:color="FFFFFF" w:sz="6" w:space="0"/>
            </w:tcBorders>
            <w:vAlign w:val="center"/>
          </w:tcPr>
          <w:p>
            <w:pPr>
              <w:pStyle w:val="14"/>
              <w:rPr>
                <w:rFonts w:hint="eastAsia" w:eastAsia="方正小标宋_GBK"/>
                <w:lang w:val="en-US" w:eastAsia="zh-CN"/>
              </w:rPr>
            </w:pPr>
            <w:r>
              <w:t>预算年度：202</w:t>
            </w:r>
            <w:r>
              <w:rPr>
                <w:rFonts w:hint="eastAsia"/>
                <w:lang w:val="en-US" w:eastAsia="zh-CN"/>
              </w:rPr>
              <w:t>4</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6"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6"/>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rPr>
                <w:rFonts w:hint="eastAsia"/>
                <w:lang w:eastAsia="zh-CN"/>
              </w:rPr>
              <w:t>975001涞水县供销合作社本级</w:t>
            </w:r>
          </w:p>
        </w:tc>
        <w:tc>
          <w:tcPr>
            <w:tcW w:w="2551" w:type="dxa"/>
            <w:tcBorders>
              <w:top w:val="single" w:color="FFFFFF" w:sz="6" w:space="0"/>
              <w:left w:val="single" w:color="FFFFFF" w:sz="6" w:space="0"/>
              <w:right w:val="single" w:color="FFFFFF" w:sz="6" w:space="0"/>
            </w:tcBorders>
            <w:vAlign w:val="center"/>
          </w:tcPr>
          <w:p>
            <w:pPr>
              <w:pStyle w:val="14"/>
              <w:rPr>
                <w:rFonts w:hint="eastAsia" w:eastAsia="方正小标宋_GBK"/>
                <w:lang w:val="en-US" w:eastAsia="zh-CN"/>
              </w:rPr>
            </w:pPr>
            <w:r>
              <w:t>预算年度：202</w:t>
            </w:r>
            <w:r>
              <w:rPr>
                <w:rFonts w:hint="eastAsia"/>
                <w:lang w:val="en-US" w:eastAsia="zh-CN"/>
              </w:rPr>
              <w:t>4</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7"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7"/>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5"/>
              <w:rPr>
                <w:lang w:eastAsia="zh-CN"/>
              </w:rPr>
            </w:pPr>
            <w:r>
              <w:rPr>
                <w:rFonts w:hint="eastAsia"/>
                <w:lang w:eastAsia="zh-CN"/>
              </w:rPr>
              <w:t>975001涞水县供销合作社本级</w:t>
            </w:r>
          </w:p>
        </w:tc>
        <w:tc>
          <w:tcPr>
            <w:tcW w:w="2381" w:type="dxa"/>
            <w:tcBorders>
              <w:top w:val="single" w:color="FFFFFF" w:sz="6" w:space="0"/>
              <w:left w:val="single" w:color="FFFFFF" w:sz="6" w:space="0"/>
              <w:right w:val="single" w:color="FFFFFF" w:sz="6" w:space="0"/>
            </w:tcBorders>
            <w:vAlign w:val="center"/>
          </w:tcPr>
          <w:p>
            <w:pPr>
              <w:pStyle w:val="14"/>
              <w:jc w:val="left"/>
              <w:rPr>
                <w:rFonts w:hint="eastAsia" w:eastAsia="方正小标宋_GBK"/>
                <w:lang w:val="en-US" w:eastAsia="zh-CN"/>
              </w:rPr>
            </w:pPr>
            <w:r>
              <w:t>预算年度：202</w:t>
            </w:r>
            <w:r>
              <w:rPr>
                <w:rFonts w:hint="eastAsia"/>
                <w:lang w:val="en-US" w:eastAsia="zh-CN"/>
              </w:rPr>
              <w:t>4</w:t>
            </w:r>
          </w:p>
        </w:tc>
        <w:tc>
          <w:tcPr>
            <w:tcW w:w="476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3798" w:type="dxa"/>
            <w:vMerge w:val="restart"/>
            <w:vAlign w:val="center"/>
          </w:tcPr>
          <w:p>
            <w:pPr>
              <w:pStyle w:val="16"/>
            </w:pPr>
            <w:r>
              <w:t>项  目</w:t>
            </w:r>
          </w:p>
        </w:tc>
        <w:tc>
          <w:tcPr>
            <w:tcW w:w="9524" w:type="dxa"/>
            <w:gridSpan w:val="4"/>
            <w:vAlign w:val="center"/>
          </w:tcPr>
          <w:p>
            <w:pPr>
              <w:pStyle w:val="16"/>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6"/>
            </w:pPr>
            <w:r>
              <w:t>合计</w:t>
            </w:r>
          </w:p>
        </w:tc>
        <w:tc>
          <w:tcPr>
            <w:tcW w:w="2381" w:type="dxa"/>
            <w:vAlign w:val="center"/>
          </w:tcPr>
          <w:p>
            <w:pPr>
              <w:pStyle w:val="16"/>
            </w:pPr>
            <w:r>
              <w:t>一般公共预算              财政拨款</w:t>
            </w:r>
          </w:p>
        </w:tc>
        <w:tc>
          <w:tcPr>
            <w:tcW w:w="2381" w:type="dxa"/>
            <w:vAlign w:val="center"/>
          </w:tcPr>
          <w:p>
            <w:pPr>
              <w:pStyle w:val="16"/>
            </w:pPr>
            <w:r>
              <w:t>政府性基金                  预算拨款</w:t>
            </w:r>
          </w:p>
        </w:tc>
        <w:tc>
          <w:tcPr>
            <w:tcW w:w="2381" w:type="dxa"/>
            <w:vAlign w:val="center"/>
          </w:tcPr>
          <w:p>
            <w:pPr>
              <w:pStyle w:val="16"/>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7" w:hRule="atLeast"/>
          <w:tblHeader/>
          <w:jc w:val="center"/>
        </w:trPr>
        <w:tc>
          <w:tcPr>
            <w:tcW w:w="850" w:type="dxa"/>
            <w:vAlign w:val="center"/>
          </w:tcPr>
          <w:p>
            <w:pPr>
              <w:pStyle w:val="16"/>
            </w:pPr>
            <w:r>
              <w:t>栏次</w:t>
            </w:r>
          </w:p>
        </w:tc>
        <w:tc>
          <w:tcPr>
            <w:tcW w:w="3798" w:type="dxa"/>
            <w:vAlign w:val="center"/>
          </w:tcPr>
          <w:p>
            <w:pPr>
              <w:pStyle w:val="16"/>
            </w:pPr>
            <w:r>
              <w:t>1</w:t>
            </w:r>
          </w:p>
        </w:tc>
        <w:tc>
          <w:tcPr>
            <w:tcW w:w="2381" w:type="dxa"/>
            <w:vAlign w:val="center"/>
          </w:tcPr>
          <w:p>
            <w:pPr>
              <w:pStyle w:val="16"/>
            </w:pPr>
            <w:r>
              <w:t>2</w:t>
            </w:r>
          </w:p>
        </w:tc>
        <w:tc>
          <w:tcPr>
            <w:tcW w:w="2381" w:type="dxa"/>
            <w:vAlign w:val="center"/>
          </w:tcPr>
          <w:p>
            <w:pPr>
              <w:pStyle w:val="16"/>
            </w:pPr>
            <w:r>
              <w:t>3</w:t>
            </w:r>
          </w:p>
        </w:tc>
        <w:tc>
          <w:tcPr>
            <w:tcW w:w="2381" w:type="dxa"/>
            <w:vAlign w:val="center"/>
          </w:tcPr>
          <w:p>
            <w:pPr>
              <w:pStyle w:val="16"/>
            </w:pPr>
            <w:r>
              <w:t>4</w:t>
            </w:r>
          </w:p>
        </w:tc>
        <w:tc>
          <w:tcPr>
            <w:tcW w:w="238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850" w:type="dxa"/>
            <w:vAlign w:val="center"/>
          </w:tcPr>
          <w:p>
            <w:pPr>
              <w:pStyle w:val="19"/>
            </w:pPr>
            <w:r>
              <w:t>1</w:t>
            </w:r>
          </w:p>
        </w:tc>
        <w:tc>
          <w:tcPr>
            <w:tcW w:w="3798" w:type="dxa"/>
            <w:vAlign w:val="center"/>
          </w:tcPr>
          <w:p>
            <w:pPr>
              <w:pStyle w:val="20"/>
            </w:pPr>
            <w:r>
              <w:t>合计</w:t>
            </w:r>
          </w:p>
        </w:tc>
        <w:tc>
          <w:tcPr>
            <w:tcW w:w="2381" w:type="dxa"/>
            <w:vAlign w:val="center"/>
          </w:tcPr>
          <w:p>
            <w:pPr>
              <w:pStyle w:val="21"/>
            </w:pPr>
          </w:p>
        </w:tc>
        <w:tc>
          <w:tcPr>
            <w:tcW w:w="2381" w:type="dxa"/>
            <w:vAlign w:val="center"/>
          </w:tcPr>
          <w:p>
            <w:pPr>
              <w:pStyle w:val="21"/>
            </w:pPr>
          </w:p>
        </w:tc>
        <w:tc>
          <w:tcPr>
            <w:tcW w:w="2381" w:type="dxa"/>
            <w:vAlign w:val="center"/>
          </w:tcPr>
          <w:p>
            <w:pPr>
              <w:pStyle w:val="21"/>
            </w:pPr>
          </w:p>
        </w:tc>
        <w:tc>
          <w:tcPr>
            <w:tcW w:w="2381"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r>
              <w:t>2</w:t>
            </w:r>
          </w:p>
        </w:tc>
        <w:tc>
          <w:tcPr>
            <w:tcW w:w="3798" w:type="dxa"/>
            <w:vAlign w:val="center"/>
          </w:tcPr>
          <w:p>
            <w:pPr>
              <w:pStyle w:val="18"/>
            </w:pPr>
            <w:r>
              <w:t>“三公”经费小计</w:t>
            </w: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r>
              <w:t>3</w:t>
            </w:r>
          </w:p>
        </w:tc>
        <w:tc>
          <w:tcPr>
            <w:tcW w:w="3798" w:type="dxa"/>
            <w:vAlign w:val="center"/>
          </w:tcPr>
          <w:p>
            <w:pPr>
              <w:pStyle w:val="18"/>
            </w:pPr>
            <w:r>
              <w:t>一、因公出国（境）费</w:t>
            </w: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r>
              <w:t>4</w:t>
            </w:r>
          </w:p>
        </w:tc>
        <w:tc>
          <w:tcPr>
            <w:tcW w:w="3798" w:type="dxa"/>
            <w:vAlign w:val="center"/>
          </w:tcPr>
          <w:p>
            <w:pPr>
              <w:pStyle w:val="18"/>
            </w:pPr>
            <w:r>
              <w:t xml:space="preserve">    其中：教学科研人员因公出国（境）费</w:t>
            </w: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r>
              <w:t>5</w:t>
            </w:r>
          </w:p>
        </w:tc>
        <w:tc>
          <w:tcPr>
            <w:tcW w:w="3798" w:type="dxa"/>
            <w:vAlign w:val="center"/>
          </w:tcPr>
          <w:p>
            <w:pPr>
              <w:pStyle w:val="18"/>
            </w:pPr>
            <w:r>
              <w:t xml:space="preserve">          其他因公出国（境）费</w:t>
            </w: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r>
              <w:t>6</w:t>
            </w:r>
          </w:p>
        </w:tc>
        <w:tc>
          <w:tcPr>
            <w:tcW w:w="3798" w:type="dxa"/>
            <w:vAlign w:val="center"/>
          </w:tcPr>
          <w:p>
            <w:pPr>
              <w:pStyle w:val="18"/>
            </w:pPr>
            <w:r>
              <w:t>二、公务用车购置及运维费</w:t>
            </w: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r>
              <w:t>7</w:t>
            </w:r>
          </w:p>
        </w:tc>
        <w:tc>
          <w:tcPr>
            <w:tcW w:w="3798" w:type="dxa"/>
            <w:vAlign w:val="center"/>
          </w:tcPr>
          <w:p>
            <w:pPr>
              <w:pStyle w:val="18"/>
            </w:pPr>
            <w:r>
              <w:t xml:space="preserve">    其中：公务用车购置费</w:t>
            </w: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r>
              <w:t>8</w:t>
            </w:r>
          </w:p>
        </w:tc>
        <w:tc>
          <w:tcPr>
            <w:tcW w:w="3798" w:type="dxa"/>
            <w:vAlign w:val="center"/>
          </w:tcPr>
          <w:p>
            <w:pPr>
              <w:pStyle w:val="18"/>
            </w:pPr>
            <w:r>
              <w:t xml:space="preserve">          公务用车运行维护费</w:t>
            </w: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r>
              <w:t>9</w:t>
            </w:r>
          </w:p>
        </w:tc>
        <w:tc>
          <w:tcPr>
            <w:tcW w:w="3798" w:type="dxa"/>
            <w:vAlign w:val="center"/>
          </w:tcPr>
          <w:p>
            <w:pPr>
              <w:pStyle w:val="18"/>
            </w:pPr>
            <w:r>
              <w:t>三、公务接待费</w:t>
            </w: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r>
              <w:t>10</w:t>
            </w:r>
          </w:p>
        </w:tc>
        <w:tc>
          <w:tcPr>
            <w:tcW w:w="3798" w:type="dxa"/>
            <w:vAlign w:val="center"/>
          </w:tcPr>
          <w:p>
            <w:pPr>
              <w:pStyle w:val="18"/>
            </w:pPr>
            <w:r>
              <w:t>四、会议费</w:t>
            </w: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r>
              <w:t>11</w:t>
            </w:r>
          </w:p>
        </w:tc>
        <w:tc>
          <w:tcPr>
            <w:tcW w:w="3798" w:type="dxa"/>
            <w:vAlign w:val="center"/>
          </w:tcPr>
          <w:p>
            <w:pPr>
              <w:pStyle w:val="18"/>
            </w:pPr>
            <w:r>
              <w:t>五、培训费</w:t>
            </w: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bl>
    <w:p>
      <w:pPr>
        <w:ind w:firstLine="315" w:firstLineChars="150"/>
        <w:rPr>
          <w:rFonts w:eastAsiaTheme="minorEastAsia"/>
          <w:lang w:eastAsia="zh-CN"/>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FFFFFF"/>
          <w:sz w:val="21"/>
        </w:rPr>
        <w:t>明</w:t>
      </w:r>
      <w:r>
        <w:rPr>
          <w:rFonts w:ascii="方正书宋_GBK" w:hAnsi="方正书宋_GBK" w:eastAsia="方正书宋_GBK" w:cs="方正书宋_GBK"/>
          <w:color w:val="000000"/>
          <w:sz w:val="21"/>
        </w:rPr>
        <w:t>注：无“三公”经费支出预算财政拨款预算，空表列示</w:t>
      </w:r>
      <w:r>
        <w:rPr>
          <w:rFonts w:hint="eastAsia" w:ascii="方正书宋_GBK" w:hAnsi="方正书宋_GBK" w:cs="方正书宋_GBK" w:eastAsiaTheme="minorEastAsia"/>
          <w:color w:val="000000"/>
          <w:sz w:val="21"/>
          <w:lang w:eastAsia="zh-CN"/>
        </w:rPr>
        <w:t>.</w:t>
      </w:r>
    </w:p>
    <w:p>
      <w:pPr>
        <w:jc w:val="center"/>
      </w:pPr>
      <w:r>
        <w:rPr>
          <w:rFonts w:hint="eastAsia" w:ascii="方正小标宋_GBK" w:hAnsi="方正小标宋_GBK" w:eastAsia="方正小标宋_GBK" w:cs="方正小标宋_GBK"/>
          <w:color w:val="000000"/>
          <w:sz w:val="44"/>
          <w:lang w:eastAsia="zh-CN"/>
        </w:rPr>
        <w:t>涞水县供销合作社</w:t>
      </w:r>
      <w:r>
        <w:rPr>
          <w:rFonts w:ascii="方正小标宋_GBK" w:hAnsi="方正小标宋_GBK" w:eastAsia="方正小标宋_GBK" w:cs="方正小标宋_GBK"/>
          <w:color w:val="000000"/>
          <w:sz w:val="44"/>
        </w:rPr>
        <w:t>202</w:t>
      </w:r>
      <w:r>
        <w:rPr>
          <w:rFonts w:hint="eastAsia" w:ascii="方正小标宋_GBK" w:hAnsi="方正小标宋_GBK" w:eastAsia="方正小标宋_GBK" w:cs="方正小标宋_GBK"/>
          <w:color w:val="000000"/>
          <w:sz w:val="44"/>
          <w:lang w:val="en-US" w:eastAsia="zh-CN"/>
        </w:rPr>
        <w:t>4</w:t>
      </w:r>
      <w:r>
        <w:rPr>
          <w:rFonts w:ascii="方正小标宋_GBK" w:hAnsi="方正小标宋_GBK" w:eastAsia="方正小标宋_GBK" w:cs="方正小标宋_GBK"/>
          <w:color w:val="000000"/>
          <w:sz w:val="44"/>
        </w:rPr>
        <w:t>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w:t>
      </w:r>
      <w:r>
        <w:rPr>
          <w:rFonts w:hint="eastAsia" w:eastAsia="方正仿宋_GBK"/>
          <w:color w:val="000000"/>
          <w:sz w:val="28"/>
          <w:lang w:eastAsia="zh-CN"/>
        </w:rPr>
        <w:t>涞水</w:t>
      </w:r>
      <w:r>
        <w:rPr>
          <w:rFonts w:eastAsia="方正仿宋_GBK"/>
          <w:color w:val="000000"/>
          <w:sz w:val="28"/>
        </w:rPr>
        <w:t>县</w:t>
      </w:r>
      <w:r>
        <w:rPr>
          <w:rFonts w:hint="eastAsia" w:eastAsia="方正仿宋_GBK"/>
          <w:color w:val="000000"/>
          <w:sz w:val="28"/>
          <w:lang w:eastAsia="zh-CN"/>
        </w:rPr>
        <w:t>供销合作社</w:t>
      </w:r>
      <w:r>
        <w:rPr>
          <w:rFonts w:eastAsia="方正仿宋_GBK"/>
          <w:color w:val="000000"/>
          <w:sz w:val="28"/>
        </w:rPr>
        <w:t>202</w:t>
      </w:r>
      <w:r>
        <w:rPr>
          <w:rFonts w:hint="eastAsia" w:eastAsia="方正仿宋_GBK"/>
          <w:color w:val="000000"/>
          <w:sz w:val="28"/>
          <w:lang w:val="en-US" w:eastAsia="zh-CN"/>
        </w:rPr>
        <w:t>4</w:t>
      </w:r>
      <w:r>
        <w:rPr>
          <w:rFonts w:eastAsia="方正仿宋_GBK"/>
          <w:color w:val="000000"/>
          <w:sz w:val="28"/>
        </w:rPr>
        <w:t>年</w:t>
      </w:r>
      <w:r>
        <w:rPr>
          <w:rFonts w:hint="eastAsia" w:eastAsia="方正仿宋_GBK"/>
          <w:color w:val="000000"/>
          <w:sz w:val="28"/>
          <w:lang w:eastAsia="zh-CN"/>
        </w:rPr>
        <w:t>单位</w:t>
      </w:r>
      <w:r>
        <w:rPr>
          <w:rFonts w:eastAsia="方正仿宋_GBK"/>
          <w:color w:val="000000"/>
          <w:sz w:val="28"/>
        </w:rPr>
        <w:t>预算公开如下：</w:t>
      </w:r>
    </w:p>
    <w:p>
      <w:pPr>
        <w:spacing w:before="10" w:after="10" w:line="360" w:lineRule="auto"/>
        <w:ind w:firstLine="640"/>
        <w:outlineLvl w:val="2"/>
        <w:rPr>
          <w:b/>
        </w:rPr>
      </w:pPr>
      <w:bookmarkStart w:id="8" w:name="_Toc_3_3_0000000010"/>
      <w:r>
        <w:rPr>
          <w:rFonts w:ascii="黑体" w:hAnsi="黑体" w:eastAsia="黑体" w:cs="黑体"/>
          <w:b/>
          <w:color w:val="000000"/>
          <w:sz w:val="32"/>
        </w:rPr>
        <w:t>一、</w:t>
      </w:r>
      <w:r>
        <w:rPr>
          <w:rFonts w:hint="eastAsia" w:ascii="黑体" w:hAnsi="黑体" w:eastAsia="黑体" w:cs="黑体"/>
          <w:b/>
          <w:color w:val="000000"/>
          <w:sz w:val="32"/>
          <w:lang w:eastAsia="zh-CN"/>
        </w:rPr>
        <w:t>单位</w:t>
      </w:r>
      <w:r>
        <w:rPr>
          <w:rFonts w:ascii="黑体" w:hAnsi="黑体" w:eastAsia="黑体" w:cs="黑体"/>
          <w:b/>
          <w:color w:val="000000"/>
          <w:sz w:val="32"/>
        </w:rPr>
        <w:t>职责及机构设置情况</w:t>
      </w:r>
      <w:bookmarkEnd w:id="8"/>
    </w:p>
    <w:p>
      <w:pPr>
        <w:ind w:firstLine="640"/>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pPr>
        <w:pStyle w:val="23"/>
      </w:pPr>
      <w:r>
        <w:rPr>
          <w:rFonts w:hint="eastAsia"/>
          <w:lang w:eastAsia="zh-CN"/>
        </w:rPr>
        <w:t>涞水县供销合作社单位职责</w:t>
      </w:r>
    </w:p>
    <w:p>
      <w:pPr>
        <w:spacing w:line="500" w:lineRule="exact"/>
        <w:ind w:firstLine="560" w:firstLineChars="200"/>
        <w:jc w:val="both"/>
        <w:rPr>
          <w:rFonts w:eastAsia="方正仿宋_GBK"/>
          <w:color w:val="000000"/>
          <w:sz w:val="28"/>
        </w:rPr>
      </w:pPr>
      <w:r>
        <w:rPr>
          <w:rFonts w:hint="eastAsia" w:eastAsia="方正仿宋_GBK"/>
          <w:color w:val="000000"/>
          <w:sz w:val="28"/>
        </w:rPr>
        <w:t>（一）负责宣传，贯彻党和政府有关农村工作和社会发展的方针、政策、制定并组织实施供销合作社发展规划。</w:t>
      </w:r>
    </w:p>
    <w:p>
      <w:pPr>
        <w:spacing w:line="500" w:lineRule="exact"/>
        <w:ind w:firstLine="560" w:firstLineChars="200"/>
        <w:jc w:val="both"/>
        <w:rPr>
          <w:rFonts w:eastAsia="方正仿宋_GBK"/>
          <w:color w:val="000000"/>
          <w:sz w:val="28"/>
        </w:rPr>
      </w:pPr>
      <w:r>
        <w:rPr>
          <w:rFonts w:hint="eastAsia" w:eastAsia="方正仿宋_GBK"/>
          <w:color w:val="000000"/>
          <w:sz w:val="28"/>
        </w:rPr>
        <w:t>（二）协调与政府、社会组织的关系，维护供销合作社《章程》赋予的合法权益，促进合作经济的发展。</w:t>
      </w:r>
    </w:p>
    <w:p>
      <w:pPr>
        <w:spacing w:line="500" w:lineRule="exact"/>
        <w:ind w:firstLine="560" w:firstLineChars="200"/>
        <w:jc w:val="both"/>
        <w:rPr>
          <w:rFonts w:eastAsia="方正仿宋_GBK"/>
          <w:color w:val="000000"/>
          <w:sz w:val="28"/>
        </w:rPr>
      </w:pPr>
      <w:r>
        <w:rPr>
          <w:rFonts w:hint="eastAsia" w:eastAsia="方正仿宋_GBK"/>
          <w:color w:val="000000"/>
          <w:sz w:val="28"/>
        </w:rPr>
        <w:t>（三）负责指导农民合作经济组织联合会、供销社系统行业协会建设，增强服务功能；协助有关</w:t>
      </w:r>
      <w:r>
        <w:rPr>
          <w:rFonts w:hint="eastAsia" w:eastAsia="方正仿宋_GBK"/>
          <w:color w:val="000000"/>
          <w:sz w:val="28"/>
          <w:lang w:eastAsia="zh-CN"/>
        </w:rPr>
        <w:t>单位</w:t>
      </w:r>
      <w:r>
        <w:rPr>
          <w:rFonts w:hint="eastAsia" w:eastAsia="方正仿宋_GBK"/>
          <w:color w:val="000000"/>
          <w:sz w:val="28"/>
        </w:rPr>
        <w:t>加强对农产品行业协会的管理和指导；积极领办农民专业合作社；组织行业协会承办政府购买服务。</w:t>
      </w:r>
    </w:p>
    <w:p>
      <w:pPr>
        <w:spacing w:line="500" w:lineRule="exact"/>
        <w:ind w:firstLine="560" w:firstLineChars="200"/>
        <w:jc w:val="both"/>
        <w:rPr>
          <w:rFonts w:eastAsia="方正仿宋_GBK"/>
          <w:color w:val="000000"/>
          <w:sz w:val="28"/>
        </w:rPr>
      </w:pPr>
      <w:r>
        <w:rPr>
          <w:rFonts w:hint="eastAsia" w:eastAsia="方正仿宋_GBK"/>
          <w:color w:val="000000"/>
          <w:sz w:val="28"/>
        </w:rPr>
        <w:t>（四）负责发展农业生产资料现代经营服务网络，构建连锁经营体系；负责发展农副产品现代购销网络，创办经营各类农副产品批发市场，推动农超对接；负责发展日用消费品现代经营网络，构建现代连锁经营体系；负责再生资源回收利用体系建设。</w:t>
      </w:r>
    </w:p>
    <w:p>
      <w:pPr>
        <w:spacing w:line="500" w:lineRule="exact"/>
        <w:ind w:firstLine="560" w:firstLineChars="200"/>
        <w:jc w:val="both"/>
        <w:rPr>
          <w:rFonts w:eastAsia="方正仿宋_GBK"/>
          <w:color w:val="000000"/>
          <w:sz w:val="28"/>
        </w:rPr>
      </w:pPr>
      <w:r>
        <w:rPr>
          <w:rFonts w:hint="eastAsia" w:eastAsia="方正仿宋_GBK"/>
          <w:color w:val="000000"/>
          <w:sz w:val="28"/>
        </w:rPr>
        <w:t>（五）负责管理县政府委托的物资、商品储备。</w:t>
      </w:r>
      <w:r>
        <w:rPr>
          <w:rFonts w:hint="eastAsia" w:eastAsia="方正仿宋_GBK"/>
          <w:color w:val="000000"/>
          <w:sz w:val="28"/>
        </w:rPr>
        <w:tab/>
      </w:r>
    </w:p>
    <w:p>
      <w:pPr>
        <w:spacing w:line="500" w:lineRule="exact"/>
        <w:ind w:firstLine="560" w:firstLineChars="200"/>
        <w:jc w:val="both"/>
        <w:rPr>
          <w:rFonts w:eastAsia="方正仿宋_GBK"/>
          <w:color w:val="000000"/>
          <w:sz w:val="28"/>
        </w:rPr>
      </w:pPr>
      <w:r>
        <w:rPr>
          <w:rFonts w:hint="eastAsia" w:eastAsia="方正仿宋_GBK"/>
          <w:color w:val="000000"/>
          <w:sz w:val="28"/>
        </w:rPr>
        <w:t>（六）负责基层供销社的组织建设；监督指导基层供销合作社的经营管理和改革发展。</w:t>
      </w:r>
    </w:p>
    <w:p>
      <w:pPr>
        <w:spacing w:line="500" w:lineRule="exact"/>
        <w:ind w:firstLine="560" w:firstLineChars="200"/>
        <w:jc w:val="both"/>
        <w:rPr>
          <w:rFonts w:eastAsia="方正仿宋_GBK"/>
          <w:color w:val="000000"/>
          <w:sz w:val="28"/>
        </w:rPr>
      </w:pPr>
      <w:r>
        <w:rPr>
          <w:rFonts w:hint="eastAsia" w:eastAsia="方正仿宋_GBK"/>
          <w:color w:val="000000"/>
          <w:sz w:val="28"/>
        </w:rPr>
        <w:t>（七）负责运营监管全县社有资产，接受上级社的资产监督。对出资企业行使出资人职能，推动所属企业改革，建立健全现代企业制度，做大做强社有企业；负责系统财产安全统筹管理。</w:t>
      </w:r>
    </w:p>
    <w:p>
      <w:pPr>
        <w:spacing w:line="500" w:lineRule="exact"/>
        <w:ind w:firstLine="560" w:firstLineChars="200"/>
        <w:jc w:val="both"/>
        <w:rPr>
          <w:rFonts w:eastAsia="方正仿宋_GBK"/>
          <w:color w:val="000000"/>
          <w:sz w:val="28"/>
        </w:rPr>
      </w:pPr>
      <w:r>
        <w:rPr>
          <w:rFonts w:hint="eastAsia" w:eastAsia="方正仿宋_GBK"/>
          <w:color w:val="000000"/>
          <w:sz w:val="28"/>
        </w:rPr>
        <w:t>（八）按照新农村建设发展总体规划参与农业产业化经营、标准化示范、农业综合开发、农业科技推广项目和农村金融建设；参与农村社会化公益性服务，搞好农村社区综合服务中心建设。</w:t>
      </w:r>
    </w:p>
    <w:p>
      <w:pPr>
        <w:spacing w:line="500" w:lineRule="exact"/>
        <w:ind w:firstLine="560" w:firstLineChars="200"/>
        <w:jc w:val="both"/>
        <w:rPr>
          <w:rFonts w:eastAsia="方正仿宋_GBK"/>
          <w:color w:val="000000"/>
          <w:sz w:val="28"/>
        </w:rPr>
      </w:pPr>
      <w:r>
        <w:rPr>
          <w:rFonts w:hint="eastAsia" w:eastAsia="方正仿宋_GBK"/>
          <w:color w:val="000000"/>
          <w:sz w:val="28"/>
        </w:rPr>
        <w:t>（九）承办县委县政府赋予的其他职能和工作任务。</w:t>
      </w:r>
    </w:p>
    <w:p>
      <w:pPr>
        <w:pStyle w:val="23"/>
      </w:pPr>
    </w:p>
    <w:p>
      <w:pPr>
        <w:ind w:firstLine="640"/>
      </w:pPr>
      <w:r>
        <w:rPr>
          <w:rFonts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6"/>
            </w:pPr>
            <w:r>
              <w:t>单位名称</w:t>
            </w:r>
          </w:p>
        </w:tc>
        <w:tc>
          <w:tcPr>
            <w:tcW w:w="1843" w:type="dxa"/>
            <w:vAlign w:val="center"/>
          </w:tcPr>
          <w:p>
            <w:pPr>
              <w:pStyle w:val="16"/>
            </w:pPr>
            <w:r>
              <w:t>单位性质</w:t>
            </w:r>
          </w:p>
        </w:tc>
        <w:tc>
          <w:tcPr>
            <w:tcW w:w="2126" w:type="dxa"/>
            <w:vAlign w:val="center"/>
          </w:tcPr>
          <w:p>
            <w:pPr>
              <w:pStyle w:val="16"/>
            </w:pPr>
            <w:r>
              <w:t>单位规格</w:t>
            </w:r>
          </w:p>
        </w:tc>
        <w:tc>
          <w:tcPr>
            <w:tcW w:w="3827" w:type="dxa"/>
            <w:vAlign w:val="center"/>
          </w:tcPr>
          <w:p>
            <w:pPr>
              <w:pStyle w:val="16"/>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8"/>
            </w:pPr>
            <w:r>
              <w:rPr>
                <w:rFonts w:hint="eastAsia"/>
                <w:lang w:eastAsia="zh-CN"/>
              </w:rPr>
              <w:t>涞水县供销合作社</w:t>
            </w:r>
          </w:p>
        </w:tc>
        <w:tc>
          <w:tcPr>
            <w:tcW w:w="1843" w:type="dxa"/>
            <w:vAlign w:val="center"/>
          </w:tcPr>
          <w:p>
            <w:pPr>
              <w:pStyle w:val="19"/>
              <w:rPr>
                <w:lang w:eastAsia="zh-CN"/>
              </w:rPr>
            </w:pPr>
            <w:r>
              <w:rPr>
                <w:rFonts w:hint="eastAsia"/>
                <w:lang w:eastAsia="zh-CN"/>
              </w:rPr>
              <w:t>事业</w:t>
            </w:r>
          </w:p>
        </w:tc>
        <w:tc>
          <w:tcPr>
            <w:tcW w:w="2126" w:type="dxa"/>
            <w:vAlign w:val="center"/>
          </w:tcPr>
          <w:p>
            <w:pPr>
              <w:pStyle w:val="19"/>
            </w:pPr>
            <w:r>
              <w:t>科级</w:t>
            </w:r>
          </w:p>
        </w:tc>
        <w:tc>
          <w:tcPr>
            <w:tcW w:w="3827" w:type="dxa"/>
            <w:vAlign w:val="center"/>
          </w:tcPr>
          <w:p>
            <w:pPr>
              <w:pStyle w:val="19"/>
              <w:rPr>
                <w:lang w:eastAsia="zh-CN"/>
              </w:rPr>
            </w:pPr>
            <w:r>
              <w:t>财政</w:t>
            </w:r>
            <w:r>
              <w:rPr>
                <w:rFonts w:hint="eastAsia"/>
                <w:lang w:eastAsia="zh-CN"/>
              </w:rPr>
              <w:t>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8"/>
            </w:pPr>
          </w:p>
        </w:tc>
        <w:tc>
          <w:tcPr>
            <w:tcW w:w="1843" w:type="dxa"/>
            <w:vAlign w:val="center"/>
          </w:tcPr>
          <w:p>
            <w:pPr>
              <w:pStyle w:val="19"/>
            </w:pPr>
          </w:p>
        </w:tc>
        <w:tc>
          <w:tcPr>
            <w:tcW w:w="2126" w:type="dxa"/>
            <w:vAlign w:val="center"/>
          </w:tcPr>
          <w:p>
            <w:pPr>
              <w:pStyle w:val="19"/>
            </w:pPr>
          </w:p>
        </w:tc>
        <w:tc>
          <w:tcPr>
            <w:tcW w:w="3827" w:type="dxa"/>
            <w:vAlign w:val="center"/>
          </w:tcPr>
          <w:p>
            <w:pPr>
              <w:pStyle w:val="19"/>
            </w:pPr>
          </w:p>
        </w:tc>
      </w:tr>
    </w:tbl>
    <w:p>
      <w:pPr>
        <w:spacing w:before="10" w:after="10" w:line="360" w:lineRule="auto"/>
        <w:ind w:firstLine="640"/>
        <w:outlineLvl w:val="2"/>
        <w:rPr>
          <w:rFonts w:ascii="黑体" w:hAnsi="黑体" w:eastAsia="黑体" w:cs="黑体"/>
          <w:color w:val="000000"/>
          <w:sz w:val="32"/>
          <w:lang w:eastAsia="zh-CN"/>
        </w:rPr>
      </w:pPr>
      <w:bookmarkStart w:id="9" w:name="_Toc_3_3_0000000011"/>
    </w:p>
    <w:p>
      <w:pPr>
        <w:spacing w:before="10" w:after="10" w:line="360" w:lineRule="auto"/>
        <w:ind w:firstLine="640"/>
        <w:outlineLvl w:val="2"/>
        <w:rPr>
          <w:rFonts w:ascii="黑体" w:hAnsi="黑体" w:eastAsia="黑体" w:cs="黑体"/>
          <w:color w:val="000000"/>
          <w:sz w:val="32"/>
          <w:lang w:eastAsia="zh-CN"/>
        </w:rPr>
      </w:pPr>
    </w:p>
    <w:p>
      <w:pPr>
        <w:spacing w:before="10" w:after="10" w:line="360" w:lineRule="auto"/>
        <w:ind w:firstLine="640"/>
        <w:outlineLvl w:val="2"/>
        <w:rPr>
          <w:rFonts w:ascii="黑体" w:hAnsi="黑体" w:eastAsia="黑体" w:cs="黑体"/>
          <w:color w:val="000000"/>
          <w:sz w:val="32"/>
          <w:lang w:eastAsia="zh-CN"/>
        </w:rPr>
      </w:pPr>
    </w:p>
    <w:p>
      <w:pPr>
        <w:keepNext w:val="0"/>
        <w:keepLines w:val="0"/>
        <w:pageBreakBefore w:val="0"/>
        <w:widowControl/>
        <w:kinsoku/>
        <w:wordWrap/>
        <w:overflowPunct/>
        <w:topLinePunct w:val="0"/>
        <w:autoSpaceDE/>
        <w:autoSpaceDN/>
        <w:bidi w:val="0"/>
        <w:adjustRightInd/>
        <w:snapToGrid/>
        <w:spacing w:before="10" w:after="10" w:line="540" w:lineRule="exact"/>
        <w:ind w:firstLine="640"/>
        <w:jc w:val="both"/>
        <w:textAlignment w:val="auto"/>
        <w:outlineLvl w:val="2"/>
        <w:rPr>
          <w:b/>
        </w:rPr>
      </w:pPr>
      <w:r>
        <w:rPr>
          <w:rFonts w:ascii="黑体" w:hAnsi="黑体" w:eastAsia="黑体" w:cs="黑体"/>
          <w:b/>
          <w:color w:val="000000"/>
          <w:sz w:val="32"/>
        </w:rPr>
        <w:t>二、</w:t>
      </w:r>
      <w:r>
        <w:rPr>
          <w:rFonts w:hint="eastAsia" w:ascii="黑体" w:hAnsi="黑体" w:eastAsia="黑体" w:cs="黑体"/>
          <w:b/>
          <w:color w:val="000000"/>
          <w:sz w:val="32"/>
          <w:lang w:eastAsia="zh-CN"/>
        </w:rPr>
        <w:t>单位</w:t>
      </w:r>
      <w:r>
        <w:rPr>
          <w:rFonts w:ascii="黑体" w:hAnsi="黑体" w:eastAsia="黑体" w:cs="黑体"/>
          <w:b/>
          <w:color w:val="000000"/>
          <w:sz w:val="32"/>
        </w:rPr>
        <w:t>预算安排的总体情况</w:t>
      </w:r>
      <w:bookmarkEnd w:id="9"/>
    </w:p>
    <w:p>
      <w:pPr>
        <w:keepNext w:val="0"/>
        <w:keepLines w:val="0"/>
        <w:pageBreakBefore w:val="0"/>
        <w:widowControl/>
        <w:kinsoku/>
        <w:wordWrap/>
        <w:overflowPunct/>
        <w:topLinePunct w:val="0"/>
        <w:autoSpaceDE/>
        <w:autoSpaceDN/>
        <w:bidi w:val="0"/>
        <w:adjustRightInd/>
        <w:snapToGrid/>
        <w:spacing w:line="540" w:lineRule="exact"/>
        <w:ind w:firstLine="561"/>
        <w:jc w:val="both"/>
        <w:textAlignment w:val="auto"/>
        <w:rPr>
          <w:rFonts w:eastAsia="方正仿宋_GBK"/>
          <w:color w:val="000000"/>
          <w:sz w:val="28"/>
        </w:rPr>
      </w:pPr>
      <w:r>
        <w:rPr>
          <w:rFonts w:hint="eastAsia" w:eastAsia="方正仿宋_GBK"/>
          <w:color w:val="000000"/>
          <w:sz w:val="28"/>
        </w:rPr>
        <w:t xml:space="preserve">（一）、收入预算  </w:t>
      </w:r>
    </w:p>
    <w:p>
      <w:pPr>
        <w:keepNext w:val="0"/>
        <w:keepLines w:val="0"/>
        <w:pageBreakBefore w:val="0"/>
        <w:widowControl/>
        <w:kinsoku/>
        <w:wordWrap/>
        <w:overflowPunct/>
        <w:topLinePunct w:val="0"/>
        <w:autoSpaceDE/>
        <w:autoSpaceDN/>
        <w:bidi w:val="0"/>
        <w:adjustRightInd/>
        <w:snapToGrid/>
        <w:spacing w:line="540" w:lineRule="exact"/>
        <w:ind w:firstLine="561"/>
        <w:jc w:val="both"/>
        <w:textAlignment w:val="auto"/>
        <w:rPr>
          <w:rFonts w:eastAsia="方正仿宋_GBK"/>
          <w:color w:val="000000"/>
          <w:sz w:val="28"/>
        </w:rPr>
      </w:pPr>
      <w:r>
        <w:rPr>
          <w:rFonts w:hint="eastAsia" w:eastAsia="方正仿宋_GBK"/>
          <w:color w:val="000000"/>
          <w:sz w:val="28"/>
        </w:rPr>
        <w:t>202</w:t>
      </w:r>
      <w:r>
        <w:rPr>
          <w:rFonts w:hint="eastAsia" w:eastAsia="方正仿宋_GBK"/>
          <w:color w:val="000000"/>
          <w:sz w:val="28"/>
          <w:lang w:val="en-US" w:eastAsia="zh-CN"/>
        </w:rPr>
        <w:t>4</w:t>
      </w:r>
      <w:r>
        <w:rPr>
          <w:rFonts w:hint="eastAsia" w:eastAsia="方正仿宋_GBK"/>
          <w:color w:val="000000"/>
          <w:sz w:val="28"/>
        </w:rPr>
        <w:t>年度我单位预算总收入总额</w:t>
      </w:r>
      <w:r>
        <w:rPr>
          <w:rFonts w:hint="eastAsia" w:eastAsia="方正仿宋_GBK"/>
          <w:color w:val="000000"/>
          <w:sz w:val="28"/>
          <w:lang w:val="en-US" w:eastAsia="zh-CN"/>
        </w:rPr>
        <w:t>174.09</w:t>
      </w:r>
      <w:r>
        <w:rPr>
          <w:rFonts w:hint="eastAsia" w:eastAsia="方正仿宋_GBK"/>
          <w:color w:val="000000"/>
          <w:sz w:val="28"/>
        </w:rPr>
        <w:t>万元，其中一般公共预算拨款收入</w:t>
      </w:r>
      <w:r>
        <w:rPr>
          <w:rFonts w:hint="eastAsia" w:eastAsia="方正仿宋_GBK"/>
          <w:color w:val="000000"/>
          <w:sz w:val="28"/>
          <w:lang w:val="en-US" w:eastAsia="zh-CN"/>
        </w:rPr>
        <w:t>174.09</w:t>
      </w:r>
      <w:r>
        <w:rPr>
          <w:rFonts w:hint="eastAsia" w:eastAsia="方正仿宋_GBK"/>
          <w:color w:val="000000"/>
          <w:sz w:val="28"/>
        </w:rPr>
        <w:t>万元，政府性基金预算拨款收入0万元，国有资本经营预算拨款收入0万元。</w:t>
      </w:r>
    </w:p>
    <w:p>
      <w:pPr>
        <w:keepNext w:val="0"/>
        <w:keepLines w:val="0"/>
        <w:pageBreakBefore w:val="0"/>
        <w:widowControl/>
        <w:kinsoku/>
        <w:wordWrap/>
        <w:overflowPunct/>
        <w:topLinePunct w:val="0"/>
        <w:autoSpaceDE/>
        <w:autoSpaceDN/>
        <w:bidi w:val="0"/>
        <w:adjustRightInd/>
        <w:snapToGrid/>
        <w:spacing w:line="540" w:lineRule="exact"/>
        <w:ind w:firstLine="561"/>
        <w:jc w:val="both"/>
        <w:textAlignment w:val="auto"/>
        <w:rPr>
          <w:rFonts w:eastAsia="方正仿宋_GBK"/>
          <w:color w:val="000000"/>
          <w:sz w:val="28"/>
        </w:rPr>
      </w:pPr>
      <w:r>
        <w:rPr>
          <w:rFonts w:hint="eastAsia" w:eastAsia="方正仿宋_GBK"/>
          <w:color w:val="000000"/>
          <w:sz w:val="28"/>
        </w:rPr>
        <w:t xml:space="preserve">（二）、支出预算 </w:t>
      </w:r>
    </w:p>
    <w:p>
      <w:pPr>
        <w:keepNext w:val="0"/>
        <w:keepLines w:val="0"/>
        <w:pageBreakBefore w:val="0"/>
        <w:widowControl/>
        <w:kinsoku/>
        <w:wordWrap/>
        <w:overflowPunct/>
        <w:topLinePunct w:val="0"/>
        <w:autoSpaceDE/>
        <w:autoSpaceDN/>
        <w:bidi w:val="0"/>
        <w:adjustRightInd/>
        <w:snapToGrid/>
        <w:spacing w:line="540" w:lineRule="exact"/>
        <w:ind w:firstLine="561"/>
        <w:jc w:val="both"/>
        <w:textAlignment w:val="auto"/>
        <w:rPr>
          <w:rFonts w:eastAsia="方正仿宋_GBK"/>
          <w:color w:val="000000"/>
          <w:sz w:val="28"/>
        </w:rPr>
      </w:pPr>
      <w:r>
        <w:rPr>
          <w:rFonts w:hint="eastAsia" w:eastAsia="方正仿宋_GBK"/>
          <w:color w:val="000000"/>
          <w:sz w:val="28"/>
        </w:rPr>
        <w:t>202</w:t>
      </w:r>
      <w:r>
        <w:rPr>
          <w:rFonts w:hint="eastAsia" w:eastAsia="方正仿宋_GBK"/>
          <w:color w:val="000000"/>
          <w:sz w:val="28"/>
          <w:lang w:val="en-US" w:eastAsia="zh-CN"/>
        </w:rPr>
        <w:t>4</w:t>
      </w:r>
      <w:r>
        <w:rPr>
          <w:rFonts w:hint="eastAsia" w:eastAsia="方正仿宋_GBK"/>
          <w:color w:val="000000"/>
          <w:sz w:val="28"/>
        </w:rPr>
        <w:t>年度我单位财政预算支出总额</w:t>
      </w:r>
      <w:r>
        <w:rPr>
          <w:rFonts w:hint="eastAsia" w:eastAsia="方正仿宋_GBK"/>
          <w:color w:val="000000"/>
          <w:sz w:val="28"/>
          <w:lang w:val="en-US" w:eastAsia="zh-CN"/>
        </w:rPr>
        <w:t>174.09</w:t>
      </w:r>
      <w:r>
        <w:rPr>
          <w:rFonts w:hint="eastAsia" w:eastAsia="方正仿宋_GBK"/>
          <w:color w:val="000000"/>
          <w:sz w:val="28"/>
        </w:rPr>
        <w:t>万元，其中：项目支出预算</w:t>
      </w:r>
      <w:r>
        <w:rPr>
          <w:rFonts w:hint="eastAsia" w:eastAsia="方正仿宋_GBK"/>
          <w:color w:val="000000"/>
          <w:sz w:val="28"/>
          <w:lang w:val="en-US" w:eastAsia="zh-CN"/>
        </w:rPr>
        <w:t>173.34</w:t>
      </w:r>
      <w:r>
        <w:rPr>
          <w:rFonts w:hint="eastAsia" w:eastAsia="方正仿宋_GBK"/>
          <w:color w:val="000000"/>
          <w:sz w:val="28"/>
        </w:rPr>
        <w:t>万元，主要是县供销社人员定额补助</w:t>
      </w:r>
      <w:r>
        <w:rPr>
          <w:rFonts w:hint="eastAsia" w:eastAsia="方正仿宋_GBK"/>
          <w:color w:val="000000"/>
          <w:sz w:val="28"/>
          <w:lang w:val="en-US" w:eastAsia="zh-CN"/>
        </w:rPr>
        <w:t>86.67</w:t>
      </w:r>
      <w:r>
        <w:rPr>
          <w:rFonts w:hint="eastAsia" w:eastAsia="方正仿宋_GBK"/>
          <w:color w:val="000000"/>
          <w:sz w:val="28"/>
        </w:rPr>
        <w:t>万元（</w:t>
      </w:r>
      <w:r>
        <w:rPr>
          <w:rFonts w:hint="eastAsia" w:eastAsia="方正仿宋_GBK"/>
          <w:color w:val="auto"/>
          <w:sz w:val="28"/>
        </w:rPr>
        <w:t>人员经费</w:t>
      </w:r>
      <w:r>
        <w:rPr>
          <w:rFonts w:hint="eastAsia" w:eastAsia="方正仿宋_GBK"/>
          <w:color w:val="auto"/>
          <w:sz w:val="28"/>
          <w:lang w:val="en-US" w:eastAsia="zh-CN"/>
        </w:rPr>
        <w:t>58.32</w:t>
      </w:r>
      <w:r>
        <w:rPr>
          <w:rFonts w:hint="eastAsia" w:eastAsia="方正仿宋_GBK"/>
          <w:color w:val="auto"/>
          <w:sz w:val="28"/>
        </w:rPr>
        <w:t>万元、社会保险费</w:t>
      </w:r>
      <w:r>
        <w:rPr>
          <w:rFonts w:hint="eastAsia" w:eastAsia="方正仿宋_GBK"/>
          <w:color w:val="auto"/>
          <w:sz w:val="28"/>
          <w:lang w:val="en-US" w:eastAsia="zh-CN"/>
        </w:rPr>
        <w:t>28.35</w:t>
      </w:r>
      <w:r>
        <w:rPr>
          <w:rFonts w:hint="eastAsia" w:eastAsia="方正仿宋_GBK"/>
          <w:color w:val="auto"/>
          <w:sz w:val="28"/>
        </w:rPr>
        <w:t>万元</w:t>
      </w:r>
      <w:r>
        <w:rPr>
          <w:rFonts w:hint="eastAsia" w:eastAsia="方正仿宋_GBK"/>
          <w:color w:val="000000"/>
          <w:sz w:val="28"/>
        </w:rPr>
        <w:t>）、办公经费定额</w:t>
      </w:r>
      <w:r>
        <w:rPr>
          <w:rFonts w:hint="eastAsia" w:eastAsia="方正仿宋_GBK"/>
          <w:color w:val="000000"/>
          <w:sz w:val="28"/>
          <w:lang w:val="en-US" w:eastAsia="zh-CN"/>
        </w:rPr>
        <w:t>17.87</w:t>
      </w:r>
      <w:r>
        <w:rPr>
          <w:rFonts w:hint="eastAsia" w:eastAsia="方正仿宋_GBK"/>
          <w:color w:val="000000"/>
          <w:sz w:val="28"/>
        </w:rPr>
        <w:t>万元（</w:t>
      </w:r>
      <w:r>
        <w:rPr>
          <w:rFonts w:hint="eastAsia" w:eastAsia="方正仿宋_GBK"/>
          <w:color w:val="auto"/>
          <w:sz w:val="28"/>
        </w:rPr>
        <w:t>人员办公基本支出</w:t>
      </w:r>
      <w:r>
        <w:rPr>
          <w:rFonts w:hint="eastAsia" w:eastAsia="方正仿宋_GBK"/>
          <w:color w:val="auto"/>
          <w:sz w:val="28"/>
          <w:lang w:val="en-US" w:eastAsia="zh-CN"/>
        </w:rPr>
        <w:t>3.3</w:t>
      </w:r>
      <w:r>
        <w:rPr>
          <w:rFonts w:hint="eastAsia" w:eastAsia="方正仿宋_GBK"/>
          <w:color w:val="auto"/>
          <w:sz w:val="28"/>
        </w:rPr>
        <w:t>万元、通讯及网络费</w:t>
      </w:r>
      <w:r>
        <w:rPr>
          <w:rFonts w:hint="eastAsia" w:eastAsia="方正仿宋_GBK"/>
          <w:color w:val="auto"/>
          <w:sz w:val="28"/>
          <w:lang w:eastAsia="zh-CN"/>
        </w:rPr>
        <w:t>0.8</w:t>
      </w:r>
      <w:r>
        <w:rPr>
          <w:rFonts w:hint="eastAsia" w:eastAsia="方正仿宋_GBK"/>
          <w:color w:val="auto"/>
          <w:sz w:val="28"/>
        </w:rPr>
        <w:t>万元、办公取暖费</w:t>
      </w:r>
      <w:r>
        <w:rPr>
          <w:rFonts w:hint="eastAsia" w:eastAsia="方正仿宋_GBK"/>
          <w:color w:val="auto"/>
          <w:sz w:val="28"/>
          <w:lang w:eastAsia="zh-CN"/>
        </w:rPr>
        <w:t>3.5</w:t>
      </w:r>
      <w:r>
        <w:rPr>
          <w:rFonts w:hint="eastAsia" w:eastAsia="方正仿宋_GBK"/>
          <w:color w:val="auto"/>
          <w:sz w:val="28"/>
        </w:rPr>
        <w:t>万元、差旅费</w:t>
      </w:r>
      <w:r>
        <w:rPr>
          <w:rFonts w:hint="eastAsia" w:eastAsia="方正仿宋_GBK"/>
          <w:color w:val="auto"/>
          <w:sz w:val="28"/>
          <w:lang w:eastAsia="zh-CN"/>
        </w:rPr>
        <w:t>1.</w:t>
      </w:r>
      <w:r>
        <w:rPr>
          <w:rFonts w:hint="eastAsia" w:eastAsia="方正仿宋_GBK"/>
          <w:color w:val="auto"/>
          <w:sz w:val="28"/>
          <w:lang w:val="en-US" w:eastAsia="zh-CN"/>
        </w:rPr>
        <w:t>5</w:t>
      </w:r>
      <w:r>
        <w:rPr>
          <w:rFonts w:hint="eastAsia" w:eastAsia="方正仿宋_GBK"/>
          <w:color w:val="auto"/>
          <w:sz w:val="28"/>
        </w:rPr>
        <w:t>万元</w:t>
      </w:r>
      <w:r>
        <w:rPr>
          <w:rFonts w:hint="eastAsia" w:eastAsia="方正仿宋_GBK"/>
          <w:color w:val="auto"/>
          <w:sz w:val="28"/>
          <w:lang w:eastAsia="zh-CN"/>
        </w:rPr>
        <w:t>、计提工会费1.</w:t>
      </w:r>
      <w:r>
        <w:rPr>
          <w:rFonts w:hint="eastAsia" w:eastAsia="方正仿宋_GBK"/>
          <w:color w:val="auto"/>
          <w:sz w:val="28"/>
          <w:lang w:val="en-US" w:eastAsia="zh-CN"/>
        </w:rPr>
        <w:t>17</w:t>
      </w:r>
      <w:r>
        <w:rPr>
          <w:rFonts w:hint="eastAsia" w:eastAsia="方正仿宋_GBK"/>
          <w:color w:val="auto"/>
          <w:sz w:val="28"/>
          <w:lang w:eastAsia="zh-CN"/>
        </w:rPr>
        <w:t>万元、职工福利费1.</w:t>
      </w:r>
      <w:r>
        <w:rPr>
          <w:rFonts w:hint="eastAsia" w:eastAsia="方正仿宋_GBK"/>
          <w:color w:val="auto"/>
          <w:sz w:val="28"/>
          <w:lang w:val="en-US" w:eastAsia="zh-CN"/>
        </w:rPr>
        <w:t>1</w:t>
      </w:r>
      <w:r>
        <w:rPr>
          <w:rFonts w:hint="eastAsia" w:eastAsia="方正仿宋_GBK"/>
          <w:color w:val="auto"/>
          <w:sz w:val="28"/>
          <w:lang w:eastAsia="zh-CN"/>
        </w:rPr>
        <w:t>万元、</w:t>
      </w:r>
      <w:r>
        <w:rPr>
          <w:rFonts w:hint="eastAsia" w:eastAsia="方正仿宋_GBK"/>
          <w:color w:val="auto"/>
          <w:sz w:val="28"/>
          <w:lang w:val="en-US" w:eastAsia="zh-CN"/>
        </w:rPr>
        <w:t>县便民服务中心建设五级为农服务平台费用6.5万元</w:t>
      </w:r>
      <w:r>
        <w:rPr>
          <w:rFonts w:hint="eastAsia" w:eastAsia="方正仿宋_GBK"/>
          <w:color w:val="000000"/>
          <w:sz w:val="28"/>
        </w:rPr>
        <w:t>）、县农村产权交易中心运营经费</w:t>
      </w:r>
      <w:r>
        <w:rPr>
          <w:rFonts w:hint="eastAsia" w:eastAsia="方正仿宋_GBK"/>
          <w:color w:val="000000"/>
          <w:sz w:val="28"/>
          <w:lang w:val="en-US" w:eastAsia="zh-CN"/>
        </w:rPr>
        <w:t>9.55</w:t>
      </w:r>
      <w:r>
        <w:rPr>
          <w:rFonts w:hint="eastAsia" w:eastAsia="方正仿宋_GBK"/>
          <w:color w:val="000000"/>
          <w:sz w:val="28"/>
        </w:rPr>
        <w:t>万元（培训费及其他支出）</w:t>
      </w:r>
      <w:r>
        <w:rPr>
          <w:rFonts w:hint="eastAsia" w:eastAsia="方正仿宋_GBK"/>
          <w:color w:val="000000"/>
          <w:sz w:val="28"/>
          <w:lang w:eastAsia="zh-CN"/>
        </w:rPr>
        <w:t>、盐业体制改革安置过渡人员工资性经费</w:t>
      </w:r>
      <w:r>
        <w:rPr>
          <w:rFonts w:hint="eastAsia" w:eastAsia="方正仿宋_GBK"/>
          <w:color w:val="000000"/>
          <w:sz w:val="28"/>
          <w:lang w:val="en-US" w:eastAsia="zh-CN"/>
        </w:rPr>
        <w:t>13.45</w:t>
      </w:r>
      <w:r>
        <w:rPr>
          <w:rFonts w:hint="eastAsia" w:eastAsia="方正仿宋_GBK"/>
          <w:color w:val="000000"/>
          <w:sz w:val="28"/>
          <w:lang w:eastAsia="zh-CN"/>
        </w:rPr>
        <w:t>万元、</w:t>
      </w:r>
      <w:r>
        <w:rPr>
          <w:rFonts w:hint="eastAsia" w:eastAsia="方正仿宋_GBK"/>
          <w:color w:val="000000"/>
          <w:sz w:val="28"/>
          <w:lang w:val="en-US" w:eastAsia="zh-CN"/>
        </w:rPr>
        <w:t>县社原下岗职工补缴、垫缴单位应负担养老保险45.80万元</w:t>
      </w:r>
      <w:r>
        <w:rPr>
          <w:rFonts w:hint="eastAsia" w:eastAsia="方正仿宋_GBK"/>
          <w:color w:val="000000"/>
          <w:sz w:val="28"/>
        </w:rPr>
        <w:t xml:space="preserve">。 </w:t>
      </w:r>
      <w:r>
        <w:rPr>
          <w:rFonts w:hint="eastAsia" w:eastAsia="方正仿宋_GBK"/>
          <w:color w:val="000000"/>
          <w:sz w:val="28"/>
          <w:lang w:val="en-US" w:eastAsia="zh-CN"/>
        </w:rPr>
        <w:t>基本支出预算0.75万元，主要是离退休人员公用经费0.24万元、福利费0.51万元。</w:t>
      </w:r>
    </w:p>
    <w:p>
      <w:pPr>
        <w:keepNext w:val="0"/>
        <w:keepLines w:val="0"/>
        <w:pageBreakBefore w:val="0"/>
        <w:widowControl/>
        <w:kinsoku/>
        <w:wordWrap/>
        <w:overflowPunct/>
        <w:topLinePunct w:val="0"/>
        <w:autoSpaceDE/>
        <w:autoSpaceDN/>
        <w:bidi w:val="0"/>
        <w:adjustRightInd/>
        <w:snapToGrid/>
        <w:spacing w:line="540" w:lineRule="exact"/>
        <w:ind w:firstLine="561"/>
        <w:jc w:val="both"/>
        <w:textAlignment w:val="auto"/>
        <w:rPr>
          <w:rFonts w:eastAsia="方正仿宋_GBK"/>
          <w:color w:val="000000"/>
          <w:sz w:val="28"/>
        </w:rPr>
      </w:pPr>
      <w:r>
        <w:rPr>
          <w:rFonts w:hint="eastAsia" w:eastAsia="方正仿宋_GBK"/>
          <w:color w:val="000000"/>
          <w:sz w:val="28"/>
        </w:rPr>
        <w:t>（三）、比上年增减情况</w:t>
      </w:r>
    </w:p>
    <w:p>
      <w:pPr>
        <w:keepNext w:val="0"/>
        <w:keepLines w:val="0"/>
        <w:pageBreakBefore w:val="0"/>
        <w:widowControl/>
        <w:kinsoku/>
        <w:wordWrap/>
        <w:overflowPunct/>
        <w:topLinePunct w:val="0"/>
        <w:autoSpaceDE/>
        <w:autoSpaceDN/>
        <w:bidi w:val="0"/>
        <w:adjustRightInd/>
        <w:snapToGrid/>
        <w:spacing w:line="540" w:lineRule="exact"/>
        <w:ind w:firstLine="561"/>
        <w:jc w:val="both"/>
        <w:textAlignment w:val="auto"/>
        <w:rPr>
          <w:rFonts w:eastAsia="方正仿宋_GBK"/>
          <w:color w:val="000000"/>
          <w:sz w:val="28"/>
        </w:rPr>
      </w:pPr>
      <w:r>
        <w:rPr>
          <w:rFonts w:hint="eastAsia" w:eastAsia="方正仿宋_GBK"/>
          <w:color w:val="000000"/>
          <w:sz w:val="28"/>
        </w:rPr>
        <w:t>本年预算收支安排</w:t>
      </w:r>
      <w:r>
        <w:rPr>
          <w:rFonts w:hint="eastAsia" w:eastAsia="方正仿宋_GBK"/>
          <w:color w:val="000000"/>
          <w:sz w:val="28"/>
          <w:lang w:val="en-US" w:eastAsia="zh-CN"/>
        </w:rPr>
        <w:t>174.09</w:t>
      </w:r>
      <w:r>
        <w:rPr>
          <w:rFonts w:hint="eastAsia" w:eastAsia="方正仿宋_GBK"/>
          <w:color w:val="000000"/>
          <w:sz w:val="28"/>
        </w:rPr>
        <w:t>万元，比上年增加</w:t>
      </w:r>
      <w:r>
        <w:rPr>
          <w:rFonts w:hint="eastAsia" w:eastAsia="方正仿宋_GBK"/>
          <w:color w:val="000000"/>
          <w:sz w:val="28"/>
          <w:lang w:val="en-US" w:eastAsia="zh-CN"/>
        </w:rPr>
        <w:t>53.01</w:t>
      </w:r>
      <w:r>
        <w:rPr>
          <w:rFonts w:hint="eastAsia" w:eastAsia="方正仿宋_GBK"/>
          <w:color w:val="000000"/>
          <w:sz w:val="28"/>
        </w:rPr>
        <w:t>万元。</w:t>
      </w:r>
    </w:p>
    <w:p>
      <w:pPr>
        <w:keepNext w:val="0"/>
        <w:keepLines w:val="0"/>
        <w:pageBreakBefore w:val="0"/>
        <w:widowControl/>
        <w:kinsoku/>
        <w:wordWrap/>
        <w:overflowPunct/>
        <w:topLinePunct w:val="0"/>
        <w:autoSpaceDE/>
        <w:autoSpaceDN/>
        <w:bidi w:val="0"/>
        <w:adjustRightInd/>
        <w:snapToGrid/>
        <w:spacing w:line="540" w:lineRule="exact"/>
        <w:ind w:firstLine="561"/>
        <w:jc w:val="both"/>
        <w:textAlignment w:val="auto"/>
        <w:rPr>
          <w:rFonts w:hint="eastAsia" w:eastAsia="方正仿宋_GBK"/>
          <w:color w:val="000000"/>
          <w:sz w:val="28"/>
          <w:lang w:val="en-US" w:eastAsia="zh-CN"/>
        </w:rPr>
      </w:pPr>
      <w:r>
        <w:rPr>
          <w:rFonts w:hint="eastAsia" w:eastAsia="方正仿宋_GBK"/>
          <w:color w:val="000000"/>
          <w:sz w:val="28"/>
        </w:rPr>
        <w:t>项目支出预算比上年增加</w:t>
      </w:r>
      <w:r>
        <w:rPr>
          <w:rFonts w:hint="eastAsia" w:eastAsia="方正仿宋_GBK"/>
          <w:color w:val="000000"/>
          <w:sz w:val="28"/>
          <w:lang w:val="en-US" w:eastAsia="zh-CN"/>
        </w:rPr>
        <w:t>53.01</w:t>
      </w:r>
      <w:r>
        <w:rPr>
          <w:rFonts w:hint="eastAsia" w:eastAsia="方正仿宋_GBK"/>
          <w:color w:val="000000"/>
          <w:sz w:val="28"/>
        </w:rPr>
        <w:t>万元。原因是：</w:t>
      </w:r>
      <w:r>
        <w:rPr>
          <w:rFonts w:hint="eastAsia" w:eastAsia="方正仿宋_GBK"/>
          <w:color w:val="000000"/>
          <w:sz w:val="28"/>
          <w:lang w:val="en-US" w:eastAsia="zh-CN"/>
        </w:rPr>
        <w:t>县社原下岗职工补缴、垫缴单位应负担养老保险列入2024年预算。</w:t>
      </w:r>
    </w:p>
    <w:p>
      <w:pPr>
        <w:keepNext w:val="0"/>
        <w:keepLines w:val="0"/>
        <w:pageBreakBefore w:val="0"/>
        <w:widowControl/>
        <w:kinsoku/>
        <w:wordWrap/>
        <w:overflowPunct/>
        <w:topLinePunct w:val="0"/>
        <w:autoSpaceDE/>
        <w:autoSpaceDN/>
        <w:bidi w:val="0"/>
        <w:adjustRightInd/>
        <w:snapToGrid/>
        <w:spacing w:line="540" w:lineRule="exact"/>
        <w:ind w:firstLine="561"/>
        <w:jc w:val="both"/>
        <w:textAlignment w:val="auto"/>
        <w:rPr>
          <w:rFonts w:hint="default" w:eastAsia="方正仿宋_GBK"/>
          <w:color w:val="000000"/>
          <w:sz w:val="28"/>
          <w:lang w:val="en-US" w:eastAsia="zh-CN"/>
        </w:rPr>
      </w:pPr>
      <w:r>
        <w:rPr>
          <w:rFonts w:hint="eastAsia" w:eastAsia="方正仿宋_GBK"/>
          <w:color w:val="000000"/>
          <w:sz w:val="28"/>
          <w:lang w:val="en-US" w:eastAsia="zh-CN"/>
        </w:rPr>
        <w:t>基本</w:t>
      </w:r>
      <w:r>
        <w:rPr>
          <w:rFonts w:hint="eastAsia" w:eastAsia="方正仿宋_GBK"/>
          <w:color w:val="000000"/>
          <w:sz w:val="28"/>
        </w:rPr>
        <w:t>支出预算比上年增加</w:t>
      </w:r>
      <w:r>
        <w:rPr>
          <w:rFonts w:hint="eastAsia" w:eastAsia="方正仿宋_GBK"/>
          <w:color w:val="000000"/>
          <w:sz w:val="28"/>
          <w:lang w:val="en-US" w:eastAsia="zh-CN"/>
        </w:rPr>
        <w:t>0.75</w:t>
      </w:r>
      <w:r>
        <w:rPr>
          <w:rFonts w:hint="eastAsia" w:eastAsia="方正仿宋_GBK"/>
          <w:color w:val="000000"/>
          <w:sz w:val="28"/>
        </w:rPr>
        <w:t>万元</w:t>
      </w:r>
      <w:r>
        <w:rPr>
          <w:rFonts w:hint="eastAsia" w:eastAsia="方正仿宋_GBK"/>
          <w:color w:val="000000"/>
          <w:sz w:val="28"/>
          <w:lang w:eastAsia="zh-CN"/>
        </w:rPr>
        <w:t>。</w:t>
      </w:r>
      <w:r>
        <w:rPr>
          <w:rFonts w:hint="eastAsia" w:eastAsia="方正仿宋_GBK"/>
          <w:color w:val="000000"/>
          <w:sz w:val="28"/>
        </w:rPr>
        <w:t>原因是：</w:t>
      </w:r>
      <w:r>
        <w:rPr>
          <w:rFonts w:hint="eastAsia" w:eastAsia="方正仿宋_GBK"/>
          <w:color w:val="000000"/>
          <w:sz w:val="28"/>
          <w:lang w:val="en-US" w:eastAsia="zh-CN"/>
        </w:rPr>
        <w:t>离退休人员公用经费、福利费列入2024年预算。</w:t>
      </w:r>
    </w:p>
    <w:p>
      <w:pPr>
        <w:spacing w:before="10" w:after="10" w:line="360" w:lineRule="auto"/>
        <w:ind w:firstLine="640"/>
        <w:outlineLvl w:val="2"/>
        <w:rPr>
          <w:rFonts w:ascii="黑体" w:hAnsi="黑体" w:eastAsia="黑体" w:cs="黑体"/>
          <w:b/>
          <w:color w:val="000000"/>
          <w:sz w:val="32"/>
          <w:lang w:eastAsia="zh-CN"/>
        </w:rPr>
      </w:pPr>
      <w:bookmarkStart w:id="10" w:name="_Toc_3_3_0000000012"/>
      <w:r>
        <w:rPr>
          <w:rFonts w:ascii="黑体" w:hAnsi="黑体" w:eastAsia="黑体" w:cs="黑体"/>
          <w:b/>
          <w:color w:val="000000"/>
          <w:sz w:val="32"/>
        </w:rPr>
        <w:t>三、机关运行经费安排情况</w:t>
      </w:r>
      <w:bookmarkEnd w:id="10"/>
    </w:p>
    <w:p>
      <w:pPr>
        <w:autoSpaceDN w:val="0"/>
        <w:spacing w:line="500" w:lineRule="exact"/>
        <w:ind w:firstLine="560" w:firstLineChars="200"/>
        <w:jc w:val="both"/>
        <w:rPr>
          <w:rFonts w:eastAsia="方正仿宋_GBK"/>
          <w:color w:val="000000"/>
          <w:sz w:val="28"/>
          <w:lang w:eastAsia="zh-CN"/>
        </w:rPr>
      </w:pPr>
      <w:r>
        <w:rPr>
          <w:rFonts w:hint="eastAsia" w:eastAsia="方正仿宋_GBK"/>
          <w:color w:val="000000"/>
          <w:sz w:val="28"/>
        </w:rPr>
        <w:t>本年度</w:t>
      </w:r>
      <w:r>
        <w:rPr>
          <w:rFonts w:hint="eastAsia" w:eastAsia="方正仿宋_GBK"/>
          <w:color w:val="000000"/>
          <w:sz w:val="28"/>
          <w:lang w:eastAsia="zh-CN"/>
        </w:rPr>
        <w:t>单位</w:t>
      </w:r>
      <w:r>
        <w:rPr>
          <w:rFonts w:hint="eastAsia" w:eastAsia="方正仿宋_GBK"/>
          <w:color w:val="000000"/>
          <w:sz w:val="28"/>
        </w:rPr>
        <w:t>公用经费预算</w:t>
      </w:r>
      <w:r>
        <w:rPr>
          <w:rFonts w:hint="eastAsia" w:eastAsia="方正仿宋_GBK"/>
          <w:color w:val="000000"/>
          <w:sz w:val="28"/>
          <w:lang w:val="en-US" w:eastAsia="zh-CN"/>
        </w:rPr>
        <w:t>17.87</w:t>
      </w:r>
      <w:r>
        <w:rPr>
          <w:rFonts w:hint="eastAsia" w:eastAsia="方正仿宋_GBK"/>
          <w:color w:val="000000"/>
          <w:sz w:val="28"/>
        </w:rPr>
        <w:t>万元，其中：</w:t>
      </w:r>
      <w:bookmarkStart w:id="11" w:name="_Toc_3_3_0000000013"/>
      <w:r>
        <w:rPr>
          <w:rFonts w:hint="eastAsia" w:eastAsia="方正仿宋_GBK"/>
          <w:color w:val="auto"/>
          <w:sz w:val="28"/>
        </w:rPr>
        <w:t>人员办公基本支出</w:t>
      </w:r>
      <w:r>
        <w:rPr>
          <w:rFonts w:hint="eastAsia" w:eastAsia="方正仿宋_GBK"/>
          <w:color w:val="auto"/>
          <w:sz w:val="28"/>
          <w:lang w:val="en-US" w:eastAsia="zh-CN"/>
        </w:rPr>
        <w:t>3.3</w:t>
      </w:r>
      <w:r>
        <w:rPr>
          <w:rFonts w:hint="eastAsia" w:eastAsia="方正仿宋_GBK"/>
          <w:color w:val="auto"/>
          <w:sz w:val="28"/>
        </w:rPr>
        <w:t>万元、通讯及网络费</w:t>
      </w:r>
      <w:r>
        <w:rPr>
          <w:rFonts w:hint="eastAsia" w:eastAsia="方正仿宋_GBK"/>
          <w:color w:val="auto"/>
          <w:sz w:val="28"/>
          <w:lang w:eastAsia="zh-CN"/>
        </w:rPr>
        <w:t>0.8</w:t>
      </w:r>
      <w:r>
        <w:rPr>
          <w:rFonts w:hint="eastAsia" w:eastAsia="方正仿宋_GBK"/>
          <w:color w:val="auto"/>
          <w:sz w:val="28"/>
        </w:rPr>
        <w:t>万元、办公取暖费</w:t>
      </w:r>
      <w:r>
        <w:rPr>
          <w:rFonts w:hint="eastAsia" w:eastAsia="方正仿宋_GBK"/>
          <w:color w:val="auto"/>
          <w:sz w:val="28"/>
          <w:lang w:eastAsia="zh-CN"/>
        </w:rPr>
        <w:t>3.5</w:t>
      </w:r>
      <w:r>
        <w:rPr>
          <w:rFonts w:hint="eastAsia" w:eastAsia="方正仿宋_GBK"/>
          <w:color w:val="auto"/>
          <w:sz w:val="28"/>
        </w:rPr>
        <w:t>万元、差旅费</w:t>
      </w:r>
      <w:r>
        <w:rPr>
          <w:rFonts w:hint="eastAsia" w:eastAsia="方正仿宋_GBK"/>
          <w:color w:val="auto"/>
          <w:sz w:val="28"/>
          <w:lang w:eastAsia="zh-CN"/>
        </w:rPr>
        <w:t>1.</w:t>
      </w:r>
      <w:r>
        <w:rPr>
          <w:rFonts w:hint="eastAsia" w:eastAsia="方正仿宋_GBK"/>
          <w:color w:val="auto"/>
          <w:sz w:val="28"/>
          <w:lang w:val="en-US" w:eastAsia="zh-CN"/>
        </w:rPr>
        <w:t>5</w:t>
      </w:r>
      <w:r>
        <w:rPr>
          <w:rFonts w:hint="eastAsia" w:eastAsia="方正仿宋_GBK"/>
          <w:color w:val="auto"/>
          <w:sz w:val="28"/>
        </w:rPr>
        <w:t>万元</w:t>
      </w:r>
      <w:r>
        <w:rPr>
          <w:rFonts w:hint="eastAsia" w:eastAsia="方正仿宋_GBK"/>
          <w:color w:val="auto"/>
          <w:sz w:val="28"/>
          <w:lang w:eastAsia="zh-CN"/>
        </w:rPr>
        <w:t>、计提工会费1.</w:t>
      </w:r>
      <w:r>
        <w:rPr>
          <w:rFonts w:hint="eastAsia" w:eastAsia="方正仿宋_GBK"/>
          <w:color w:val="auto"/>
          <w:sz w:val="28"/>
          <w:lang w:val="en-US" w:eastAsia="zh-CN"/>
        </w:rPr>
        <w:t>17</w:t>
      </w:r>
      <w:r>
        <w:rPr>
          <w:rFonts w:hint="eastAsia" w:eastAsia="方正仿宋_GBK"/>
          <w:color w:val="auto"/>
          <w:sz w:val="28"/>
          <w:lang w:eastAsia="zh-CN"/>
        </w:rPr>
        <w:t>万元、职工福利费1.</w:t>
      </w:r>
      <w:r>
        <w:rPr>
          <w:rFonts w:hint="eastAsia" w:eastAsia="方正仿宋_GBK"/>
          <w:color w:val="auto"/>
          <w:sz w:val="28"/>
          <w:lang w:val="en-US" w:eastAsia="zh-CN"/>
        </w:rPr>
        <w:t>1</w:t>
      </w:r>
      <w:r>
        <w:rPr>
          <w:rFonts w:hint="eastAsia" w:eastAsia="方正仿宋_GBK"/>
          <w:color w:val="auto"/>
          <w:sz w:val="28"/>
          <w:lang w:eastAsia="zh-CN"/>
        </w:rPr>
        <w:t>万元、</w:t>
      </w:r>
      <w:r>
        <w:rPr>
          <w:rFonts w:hint="eastAsia" w:eastAsia="方正仿宋_GBK"/>
          <w:color w:val="auto"/>
          <w:sz w:val="28"/>
          <w:lang w:val="en-US" w:eastAsia="zh-CN"/>
        </w:rPr>
        <w:t>县便民服务中心建设五级为农服务平台费用6.5万元。</w:t>
      </w:r>
    </w:p>
    <w:p>
      <w:pPr>
        <w:autoSpaceDN w:val="0"/>
        <w:spacing w:line="500" w:lineRule="exact"/>
        <w:rPr>
          <w:rFonts w:eastAsia="方正仿宋_GBK"/>
          <w:color w:val="000000"/>
          <w:sz w:val="28"/>
          <w:lang w:eastAsia="zh-CN"/>
        </w:rPr>
      </w:pPr>
    </w:p>
    <w:p>
      <w:pPr>
        <w:autoSpaceDN w:val="0"/>
        <w:spacing w:line="500" w:lineRule="exact"/>
        <w:ind w:firstLine="643" w:firstLineChars="200"/>
        <w:rPr>
          <w:rFonts w:ascii="黑体" w:hAnsi="黑体" w:eastAsia="黑体" w:cs="黑体"/>
          <w:b/>
          <w:color w:val="000000"/>
          <w:sz w:val="32"/>
          <w:lang w:eastAsia="zh-CN"/>
        </w:rPr>
      </w:pPr>
      <w:r>
        <w:rPr>
          <w:rFonts w:ascii="黑体" w:hAnsi="黑体" w:eastAsia="黑体" w:cs="黑体"/>
          <w:b/>
          <w:color w:val="000000"/>
          <w:sz w:val="32"/>
        </w:rPr>
        <w:t>四、财政拨款“三公”经费预算情况及增减变化原因</w:t>
      </w:r>
      <w:bookmarkEnd w:id="11"/>
    </w:p>
    <w:p>
      <w:pPr>
        <w:spacing w:before="10" w:after="10" w:line="400" w:lineRule="exact"/>
        <w:ind w:firstLine="640"/>
        <w:outlineLvl w:val="2"/>
        <w:rPr>
          <w:rFonts w:eastAsia="方正仿宋_GBK"/>
          <w:color w:val="000000"/>
          <w:sz w:val="28"/>
        </w:rPr>
      </w:pPr>
      <w:r>
        <w:rPr>
          <w:rFonts w:hint="eastAsia" w:eastAsia="方正仿宋_GBK"/>
          <w:color w:val="000000"/>
          <w:sz w:val="28"/>
        </w:rPr>
        <w:t>202</w:t>
      </w:r>
      <w:r>
        <w:rPr>
          <w:rFonts w:hint="eastAsia" w:eastAsia="方正仿宋_GBK"/>
          <w:color w:val="000000"/>
          <w:sz w:val="28"/>
          <w:lang w:val="en-US" w:eastAsia="zh-CN"/>
        </w:rPr>
        <w:t>4</w:t>
      </w:r>
      <w:r>
        <w:rPr>
          <w:rFonts w:hint="eastAsia" w:eastAsia="方正仿宋_GBK"/>
          <w:color w:val="000000"/>
          <w:sz w:val="28"/>
        </w:rPr>
        <w:t>年我单位无“三公”经费</w:t>
      </w:r>
      <w:r>
        <w:rPr>
          <w:rFonts w:hint="eastAsia" w:eastAsia="方正仿宋_GBK"/>
          <w:color w:val="000000"/>
          <w:sz w:val="28"/>
          <w:lang w:eastAsia="zh-CN"/>
        </w:rPr>
        <w:t>预算</w:t>
      </w:r>
      <w:r>
        <w:rPr>
          <w:rFonts w:hint="eastAsia" w:eastAsia="方正仿宋_GBK"/>
          <w:color w:val="000000"/>
          <w:sz w:val="28"/>
        </w:rPr>
        <w:t>。</w:t>
      </w:r>
    </w:p>
    <w:tbl>
      <w:tblPr>
        <w:tblStyle w:val="9"/>
        <w:tblW w:w="0" w:type="auto"/>
        <w:tblInd w:w="0" w:type="dxa"/>
        <w:tblLayout w:type="fixed"/>
        <w:tblCellMar>
          <w:top w:w="0" w:type="dxa"/>
          <w:left w:w="108" w:type="dxa"/>
          <w:bottom w:w="0" w:type="dxa"/>
          <w:right w:w="108" w:type="dxa"/>
        </w:tblCellMar>
      </w:tblPr>
      <w:tblGrid>
        <w:gridCol w:w="2136"/>
        <w:gridCol w:w="1717"/>
        <w:gridCol w:w="1717"/>
        <w:gridCol w:w="1177"/>
        <w:gridCol w:w="6118"/>
      </w:tblGrid>
      <w:tr>
        <w:tblPrEx>
          <w:tblCellMar>
            <w:top w:w="0" w:type="dxa"/>
            <w:left w:w="108" w:type="dxa"/>
            <w:bottom w:w="0" w:type="dxa"/>
            <w:right w:w="108" w:type="dxa"/>
          </w:tblCellMar>
        </w:tblPrEx>
        <w:trPr>
          <w:trHeight w:val="221" w:hRule="atLeast"/>
        </w:trPr>
        <w:tc>
          <w:tcPr>
            <w:tcW w:w="2136" w:type="dxa"/>
            <w:tcBorders>
              <w:top w:val="nil"/>
              <w:left w:val="nil"/>
              <w:bottom w:val="nil"/>
              <w:right w:val="nil"/>
            </w:tcBorders>
            <w:vAlign w:val="center"/>
          </w:tcPr>
          <w:p>
            <w:pPr>
              <w:spacing w:line="400" w:lineRule="exact"/>
              <w:rPr>
                <w:rFonts w:ascii="宋体" w:hAnsi="宋体" w:eastAsia="宋体" w:cs="宋体"/>
                <w:lang w:eastAsia="zh-CN"/>
              </w:rPr>
            </w:pPr>
          </w:p>
        </w:tc>
        <w:tc>
          <w:tcPr>
            <w:tcW w:w="1717" w:type="dxa"/>
            <w:tcBorders>
              <w:top w:val="nil"/>
              <w:left w:val="nil"/>
              <w:bottom w:val="nil"/>
              <w:right w:val="nil"/>
            </w:tcBorders>
            <w:vAlign w:val="center"/>
          </w:tcPr>
          <w:p>
            <w:pPr>
              <w:spacing w:line="400" w:lineRule="exact"/>
              <w:rPr>
                <w:rFonts w:ascii="宋体" w:hAnsi="宋体" w:eastAsia="宋体" w:cs="宋体"/>
              </w:rPr>
            </w:pPr>
          </w:p>
        </w:tc>
        <w:tc>
          <w:tcPr>
            <w:tcW w:w="1717" w:type="dxa"/>
            <w:tcBorders>
              <w:top w:val="nil"/>
              <w:left w:val="nil"/>
              <w:bottom w:val="nil"/>
              <w:right w:val="nil"/>
            </w:tcBorders>
            <w:vAlign w:val="center"/>
          </w:tcPr>
          <w:p>
            <w:pPr>
              <w:spacing w:line="400" w:lineRule="exact"/>
              <w:rPr>
                <w:rFonts w:ascii="宋体" w:hAnsi="宋体" w:eastAsia="宋体" w:cs="宋体"/>
              </w:rPr>
            </w:pPr>
          </w:p>
        </w:tc>
        <w:tc>
          <w:tcPr>
            <w:tcW w:w="1177" w:type="dxa"/>
            <w:tcBorders>
              <w:top w:val="nil"/>
              <w:left w:val="nil"/>
              <w:bottom w:val="nil"/>
              <w:right w:val="nil"/>
            </w:tcBorders>
            <w:vAlign w:val="center"/>
          </w:tcPr>
          <w:p>
            <w:pPr>
              <w:spacing w:line="400" w:lineRule="exact"/>
              <w:rPr>
                <w:rFonts w:ascii="宋体" w:hAnsi="宋体" w:eastAsia="宋体" w:cs="宋体"/>
              </w:rPr>
            </w:pPr>
          </w:p>
        </w:tc>
        <w:tc>
          <w:tcPr>
            <w:tcW w:w="6118" w:type="dxa"/>
            <w:tcBorders>
              <w:top w:val="nil"/>
              <w:left w:val="nil"/>
              <w:bottom w:val="nil"/>
              <w:right w:val="nil"/>
            </w:tcBorders>
            <w:vAlign w:val="center"/>
          </w:tcPr>
          <w:p>
            <w:pPr>
              <w:spacing w:line="400" w:lineRule="exact"/>
              <w:jc w:val="right"/>
              <w:rPr>
                <w:rFonts w:ascii="宋体" w:hAnsi="宋体" w:eastAsia="宋体" w:cs="宋体"/>
              </w:rPr>
            </w:pPr>
            <w:r>
              <w:rPr>
                <w:rFonts w:hint="eastAsia" w:ascii="宋体" w:hAnsi="宋体"/>
              </w:rPr>
              <w:t>单位：万元</w:t>
            </w:r>
          </w:p>
        </w:tc>
      </w:tr>
      <w:tr>
        <w:tblPrEx>
          <w:tblCellMar>
            <w:top w:w="0" w:type="dxa"/>
            <w:left w:w="108" w:type="dxa"/>
            <w:bottom w:w="0" w:type="dxa"/>
            <w:right w:w="108" w:type="dxa"/>
          </w:tblCellMar>
        </w:tblPrEx>
        <w:trPr>
          <w:trHeight w:val="285" w:hRule="atLeast"/>
        </w:trPr>
        <w:tc>
          <w:tcPr>
            <w:tcW w:w="2136"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项目名称</w:t>
            </w:r>
          </w:p>
        </w:tc>
        <w:tc>
          <w:tcPr>
            <w:tcW w:w="1717" w:type="dxa"/>
            <w:tcBorders>
              <w:top w:val="single" w:color="auto" w:sz="4" w:space="0"/>
              <w:left w:val="nil"/>
              <w:bottom w:val="single" w:color="auto" w:sz="4" w:space="0"/>
              <w:right w:val="single" w:color="auto" w:sz="4" w:space="0"/>
            </w:tcBorders>
            <w:vAlign w:val="center"/>
          </w:tcPr>
          <w:p>
            <w:pPr>
              <w:jc w:val="center"/>
              <w:rPr>
                <w:rFonts w:ascii="宋体"/>
              </w:rPr>
            </w:pPr>
            <w:r>
              <w:rPr>
                <w:rFonts w:hint="eastAsia" w:ascii="宋体"/>
              </w:rPr>
              <w:t>202</w:t>
            </w:r>
            <w:r>
              <w:rPr>
                <w:rFonts w:hint="eastAsia" w:ascii="宋体" w:eastAsiaTheme="minorEastAsia"/>
                <w:lang w:eastAsia="zh-CN"/>
              </w:rPr>
              <w:t>2</w:t>
            </w:r>
            <w:r>
              <w:rPr>
                <w:rFonts w:hint="eastAsia" w:ascii="宋体"/>
              </w:rPr>
              <w:t>年度预算</w:t>
            </w:r>
          </w:p>
        </w:tc>
        <w:tc>
          <w:tcPr>
            <w:tcW w:w="1717" w:type="dxa"/>
            <w:tcBorders>
              <w:top w:val="single" w:color="auto" w:sz="4" w:space="0"/>
              <w:left w:val="nil"/>
              <w:bottom w:val="single" w:color="auto" w:sz="4" w:space="0"/>
              <w:right w:val="single" w:color="auto" w:sz="4" w:space="0"/>
            </w:tcBorders>
            <w:vAlign w:val="center"/>
          </w:tcPr>
          <w:p>
            <w:pPr>
              <w:jc w:val="center"/>
              <w:rPr>
                <w:rFonts w:ascii="宋体"/>
              </w:rPr>
            </w:pPr>
            <w:r>
              <w:rPr>
                <w:rFonts w:hint="eastAsia" w:ascii="宋体"/>
              </w:rPr>
              <w:t>202</w:t>
            </w:r>
            <w:r>
              <w:rPr>
                <w:rFonts w:hint="eastAsia" w:ascii="宋体" w:eastAsiaTheme="minorEastAsia"/>
                <w:lang w:eastAsia="zh-CN"/>
              </w:rPr>
              <w:t>3</w:t>
            </w:r>
            <w:r>
              <w:rPr>
                <w:rFonts w:hint="eastAsia" w:ascii="宋体"/>
              </w:rPr>
              <w:t>年度预算</w:t>
            </w:r>
          </w:p>
        </w:tc>
        <w:tc>
          <w:tcPr>
            <w:tcW w:w="1177" w:type="dxa"/>
            <w:tcBorders>
              <w:top w:val="single" w:color="auto" w:sz="4" w:space="0"/>
              <w:left w:val="nil"/>
              <w:bottom w:val="single" w:color="auto" w:sz="4" w:space="0"/>
              <w:right w:val="single" w:color="auto" w:sz="4" w:space="0"/>
            </w:tcBorders>
            <w:vAlign w:val="center"/>
          </w:tcPr>
          <w:p>
            <w:pPr>
              <w:jc w:val="center"/>
              <w:rPr>
                <w:rFonts w:ascii="宋体"/>
              </w:rPr>
            </w:pPr>
            <w:r>
              <w:rPr>
                <w:rFonts w:hint="eastAsia" w:ascii="宋体"/>
              </w:rPr>
              <w:t>增减金额</w:t>
            </w:r>
          </w:p>
        </w:tc>
        <w:tc>
          <w:tcPr>
            <w:tcW w:w="6118" w:type="dxa"/>
            <w:tcBorders>
              <w:top w:val="single" w:color="auto" w:sz="4" w:space="0"/>
              <w:left w:val="nil"/>
              <w:bottom w:val="single" w:color="auto" w:sz="4" w:space="0"/>
              <w:right w:val="single" w:color="auto" w:sz="4" w:space="0"/>
            </w:tcBorders>
            <w:vAlign w:val="center"/>
          </w:tcPr>
          <w:p>
            <w:pPr>
              <w:jc w:val="center"/>
              <w:rPr>
                <w:rFonts w:ascii="宋体"/>
              </w:rPr>
            </w:pPr>
            <w:r>
              <w:rPr>
                <w:rFonts w:hint="eastAsia" w:ascii="宋体"/>
              </w:rPr>
              <w:t>变化原因</w:t>
            </w:r>
          </w:p>
        </w:tc>
      </w:tr>
      <w:tr>
        <w:tblPrEx>
          <w:tblCellMar>
            <w:top w:w="0" w:type="dxa"/>
            <w:left w:w="108" w:type="dxa"/>
            <w:bottom w:w="0" w:type="dxa"/>
            <w:right w:w="108" w:type="dxa"/>
          </w:tblCellMar>
        </w:tblPrEx>
        <w:trPr>
          <w:trHeight w:val="285" w:hRule="atLeast"/>
        </w:trPr>
        <w:tc>
          <w:tcPr>
            <w:tcW w:w="2136" w:type="dxa"/>
            <w:tcBorders>
              <w:top w:val="nil"/>
              <w:left w:val="single" w:color="auto" w:sz="4" w:space="0"/>
              <w:bottom w:val="single" w:color="auto" w:sz="4" w:space="0"/>
              <w:right w:val="single" w:color="auto" w:sz="4" w:space="0"/>
            </w:tcBorders>
            <w:vAlign w:val="center"/>
          </w:tcPr>
          <w:p>
            <w:pPr>
              <w:jc w:val="center"/>
              <w:rPr>
                <w:rFonts w:ascii="宋体"/>
              </w:rPr>
            </w:pPr>
            <w:r>
              <w:rPr>
                <w:rFonts w:hint="eastAsia" w:ascii="宋体"/>
              </w:rPr>
              <w:t>因公出国经费</w:t>
            </w:r>
          </w:p>
        </w:tc>
        <w:tc>
          <w:tcPr>
            <w:tcW w:w="1717" w:type="dxa"/>
            <w:tcBorders>
              <w:top w:val="nil"/>
              <w:left w:val="nil"/>
              <w:bottom w:val="single" w:color="auto" w:sz="4" w:space="0"/>
              <w:right w:val="single" w:color="auto" w:sz="4" w:space="0"/>
            </w:tcBorders>
            <w:vAlign w:val="center"/>
          </w:tcPr>
          <w:p>
            <w:pPr>
              <w:jc w:val="center"/>
              <w:rPr>
                <w:rFonts w:ascii="宋体"/>
              </w:rPr>
            </w:pPr>
            <w:r>
              <w:rPr>
                <w:rFonts w:hint="eastAsia" w:ascii="宋体"/>
              </w:rPr>
              <w:t>0</w:t>
            </w:r>
          </w:p>
        </w:tc>
        <w:tc>
          <w:tcPr>
            <w:tcW w:w="1717" w:type="dxa"/>
            <w:tcBorders>
              <w:top w:val="nil"/>
              <w:left w:val="nil"/>
              <w:bottom w:val="single" w:color="auto" w:sz="4" w:space="0"/>
              <w:right w:val="single" w:color="auto" w:sz="4" w:space="0"/>
            </w:tcBorders>
            <w:vAlign w:val="center"/>
          </w:tcPr>
          <w:p>
            <w:pPr>
              <w:jc w:val="center"/>
              <w:rPr>
                <w:rFonts w:ascii="宋体"/>
              </w:rPr>
            </w:pPr>
            <w:r>
              <w:rPr>
                <w:rFonts w:hint="eastAsia" w:ascii="宋体"/>
              </w:rPr>
              <w:t>0</w:t>
            </w:r>
          </w:p>
        </w:tc>
        <w:tc>
          <w:tcPr>
            <w:tcW w:w="1177" w:type="dxa"/>
            <w:tcBorders>
              <w:top w:val="nil"/>
              <w:left w:val="nil"/>
              <w:bottom w:val="single" w:color="auto" w:sz="4" w:space="0"/>
              <w:right w:val="single" w:color="auto" w:sz="4" w:space="0"/>
            </w:tcBorders>
            <w:vAlign w:val="center"/>
          </w:tcPr>
          <w:p>
            <w:pPr>
              <w:jc w:val="center"/>
              <w:rPr>
                <w:rFonts w:ascii="宋体"/>
              </w:rPr>
            </w:pPr>
            <w:r>
              <w:rPr>
                <w:rFonts w:hint="eastAsia" w:ascii="宋体"/>
              </w:rPr>
              <w:t>0</w:t>
            </w:r>
          </w:p>
        </w:tc>
        <w:tc>
          <w:tcPr>
            <w:tcW w:w="6118" w:type="dxa"/>
            <w:tcBorders>
              <w:top w:val="nil"/>
              <w:left w:val="nil"/>
              <w:bottom w:val="single" w:color="auto" w:sz="4" w:space="0"/>
              <w:right w:val="single" w:color="auto" w:sz="4" w:space="0"/>
            </w:tcBorders>
            <w:vAlign w:val="center"/>
          </w:tcPr>
          <w:p>
            <w:pPr>
              <w:rPr>
                <w:rFonts w:ascii="宋体"/>
              </w:rPr>
            </w:pPr>
          </w:p>
        </w:tc>
      </w:tr>
      <w:tr>
        <w:tblPrEx>
          <w:tblCellMar>
            <w:top w:w="0" w:type="dxa"/>
            <w:left w:w="108" w:type="dxa"/>
            <w:bottom w:w="0" w:type="dxa"/>
            <w:right w:w="108" w:type="dxa"/>
          </w:tblCellMar>
        </w:tblPrEx>
        <w:trPr>
          <w:trHeight w:val="608" w:hRule="atLeast"/>
        </w:trPr>
        <w:tc>
          <w:tcPr>
            <w:tcW w:w="2136" w:type="dxa"/>
            <w:tcBorders>
              <w:top w:val="nil"/>
              <w:left w:val="single" w:color="auto" w:sz="4" w:space="0"/>
              <w:bottom w:val="single" w:color="auto" w:sz="4" w:space="0"/>
              <w:right w:val="single" w:color="auto" w:sz="4" w:space="0"/>
            </w:tcBorders>
            <w:vAlign w:val="center"/>
          </w:tcPr>
          <w:p>
            <w:pPr>
              <w:jc w:val="center"/>
              <w:rPr>
                <w:rFonts w:ascii="宋体"/>
              </w:rPr>
            </w:pPr>
            <w:r>
              <w:rPr>
                <w:rFonts w:hint="eastAsia" w:ascii="宋体"/>
              </w:rPr>
              <w:t>公务用车购置经费</w:t>
            </w:r>
          </w:p>
        </w:tc>
        <w:tc>
          <w:tcPr>
            <w:tcW w:w="1717" w:type="dxa"/>
            <w:tcBorders>
              <w:top w:val="nil"/>
              <w:left w:val="nil"/>
              <w:bottom w:val="single" w:color="auto" w:sz="4" w:space="0"/>
              <w:right w:val="single" w:color="auto" w:sz="4" w:space="0"/>
            </w:tcBorders>
            <w:vAlign w:val="center"/>
          </w:tcPr>
          <w:p>
            <w:pPr>
              <w:jc w:val="center"/>
              <w:rPr>
                <w:rFonts w:ascii="宋体"/>
              </w:rPr>
            </w:pPr>
            <w:r>
              <w:rPr>
                <w:rFonts w:hint="eastAsia" w:ascii="宋体"/>
              </w:rPr>
              <w:t>0</w:t>
            </w:r>
          </w:p>
        </w:tc>
        <w:tc>
          <w:tcPr>
            <w:tcW w:w="1717" w:type="dxa"/>
            <w:tcBorders>
              <w:top w:val="nil"/>
              <w:left w:val="nil"/>
              <w:bottom w:val="single" w:color="auto" w:sz="4" w:space="0"/>
              <w:right w:val="single" w:color="auto" w:sz="4" w:space="0"/>
            </w:tcBorders>
            <w:vAlign w:val="center"/>
          </w:tcPr>
          <w:p>
            <w:pPr>
              <w:jc w:val="center"/>
              <w:rPr>
                <w:rFonts w:ascii="宋体"/>
              </w:rPr>
            </w:pPr>
            <w:r>
              <w:rPr>
                <w:rFonts w:hint="eastAsia" w:ascii="宋体"/>
              </w:rPr>
              <w:t>0</w:t>
            </w:r>
          </w:p>
        </w:tc>
        <w:tc>
          <w:tcPr>
            <w:tcW w:w="1177" w:type="dxa"/>
            <w:tcBorders>
              <w:top w:val="nil"/>
              <w:left w:val="nil"/>
              <w:bottom w:val="single" w:color="auto" w:sz="4" w:space="0"/>
              <w:right w:val="single" w:color="auto" w:sz="4" w:space="0"/>
            </w:tcBorders>
            <w:vAlign w:val="center"/>
          </w:tcPr>
          <w:p>
            <w:pPr>
              <w:jc w:val="center"/>
              <w:rPr>
                <w:rFonts w:ascii="宋体"/>
              </w:rPr>
            </w:pPr>
            <w:r>
              <w:rPr>
                <w:rFonts w:hint="eastAsia" w:ascii="宋体"/>
              </w:rPr>
              <w:t>0</w:t>
            </w:r>
          </w:p>
        </w:tc>
        <w:tc>
          <w:tcPr>
            <w:tcW w:w="6118" w:type="dxa"/>
            <w:tcBorders>
              <w:top w:val="nil"/>
              <w:left w:val="nil"/>
              <w:bottom w:val="single" w:color="auto" w:sz="4" w:space="0"/>
              <w:right w:val="single" w:color="auto" w:sz="4" w:space="0"/>
            </w:tcBorders>
            <w:vAlign w:val="center"/>
          </w:tcPr>
          <w:p>
            <w:pPr>
              <w:rPr>
                <w:rFonts w:ascii="宋体"/>
              </w:rPr>
            </w:pPr>
          </w:p>
        </w:tc>
      </w:tr>
      <w:tr>
        <w:tblPrEx>
          <w:tblCellMar>
            <w:top w:w="0" w:type="dxa"/>
            <w:left w:w="108" w:type="dxa"/>
            <w:bottom w:w="0" w:type="dxa"/>
            <w:right w:w="108" w:type="dxa"/>
          </w:tblCellMar>
        </w:tblPrEx>
        <w:trPr>
          <w:trHeight w:val="422" w:hRule="atLeast"/>
        </w:trPr>
        <w:tc>
          <w:tcPr>
            <w:tcW w:w="2136" w:type="dxa"/>
            <w:tcBorders>
              <w:top w:val="nil"/>
              <w:left w:val="single" w:color="auto" w:sz="4" w:space="0"/>
              <w:bottom w:val="single" w:color="auto" w:sz="4" w:space="0"/>
              <w:right w:val="single" w:color="auto" w:sz="4" w:space="0"/>
            </w:tcBorders>
            <w:vAlign w:val="center"/>
          </w:tcPr>
          <w:p>
            <w:pPr>
              <w:jc w:val="center"/>
              <w:rPr>
                <w:rFonts w:ascii="宋体"/>
              </w:rPr>
            </w:pPr>
            <w:r>
              <w:rPr>
                <w:rFonts w:hint="eastAsia" w:ascii="宋体"/>
              </w:rPr>
              <w:t>公务用车运行经费</w:t>
            </w:r>
          </w:p>
        </w:tc>
        <w:tc>
          <w:tcPr>
            <w:tcW w:w="1717" w:type="dxa"/>
            <w:tcBorders>
              <w:top w:val="nil"/>
              <w:left w:val="nil"/>
              <w:bottom w:val="single" w:color="auto" w:sz="4" w:space="0"/>
              <w:right w:val="single" w:color="auto" w:sz="4" w:space="0"/>
            </w:tcBorders>
            <w:vAlign w:val="center"/>
          </w:tcPr>
          <w:p>
            <w:pPr>
              <w:jc w:val="center"/>
              <w:rPr>
                <w:rFonts w:ascii="宋体"/>
              </w:rPr>
            </w:pPr>
            <w:r>
              <w:rPr>
                <w:rFonts w:hint="eastAsia" w:ascii="宋体"/>
              </w:rPr>
              <w:t>0</w:t>
            </w:r>
          </w:p>
        </w:tc>
        <w:tc>
          <w:tcPr>
            <w:tcW w:w="1717" w:type="dxa"/>
            <w:tcBorders>
              <w:top w:val="nil"/>
              <w:left w:val="nil"/>
              <w:bottom w:val="single" w:color="auto" w:sz="4" w:space="0"/>
              <w:right w:val="single" w:color="auto" w:sz="4" w:space="0"/>
            </w:tcBorders>
            <w:vAlign w:val="center"/>
          </w:tcPr>
          <w:p>
            <w:pPr>
              <w:jc w:val="center"/>
              <w:rPr>
                <w:rFonts w:ascii="宋体"/>
              </w:rPr>
            </w:pPr>
            <w:r>
              <w:rPr>
                <w:rFonts w:hint="eastAsia" w:ascii="宋体"/>
              </w:rPr>
              <w:t>0</w:t>
            </w:r>
          </w:p>
        </w:tc>
        <w:tc>
          <w:tcPr>
            <w:tcW w:w="1177" w:type="dxa"/>
            <w:tcBorders>
              <w:top w:val="nil"/>
              <w:left w:val="nil"/>
              <w:bottom w:val="single" w:color="auto" w:sz="4" w:space="0"/>
              <w:right w:val="single" w:color="auto" w:sz="4" w:space="0"/>
            </w:tcBorders>
            <w:vAlign w:val="center"/>
          </w:tcPr>
          <w:p>
            <w:pPr>
              <w:jc w:val="center"/>
              <w:rPr>
                <w:rFonts w:ascii="宋体"/>
              </w:rPr>
            </w:pPr>
            <w:r>
              <w:rPr>
                <w:rFonts w:hint="eastAsia" w:ascii="宋体"/>
              </w:rPr>
              <w:t>0</w:t>
            </w:r>
          </w:p>
        </w:tc>
        <w:tc>
          <w:tcPr>
            <w:tcW w:w="6118" w:type="dxa"/>
            <w:tcBorders>
              <w:top w:val="nil"/>
              <w:left w:val="nil"/>
              <w:bottom w:val="single" w:color="auto" w:sz="4" w:space="0"/>
              <w:right w:val="single" w:color="auto" w:sz="4" w:space="0"/>
            </w:tcBorders>
            <w:vAlign w:val="center"/>
          </w:tcPr>
          <w:p>
            <w:pPr>
              <w:rPr>
                <w:rFonts w:ascii="宋体"/>
              </w:rPr>
            </w:pPr>
          </w:p>
        </w:tc>
      </w:tr>
      <w:tr>
        <w:tblPrEx>
          <w:tblCellMar>
            <w:top w:w="0" w:type="dxa"/>
            <w:left w:w="108" w:type="dxa"/>
            <w:bottom w:w="0" w:type="dxa"/>
            <w:right w:w="108" w:type="dxa"/>
          </w:tblCellMar>
        </w:tblPrEx>
        <w:trPr>
          <w:trHeight w:val="411" w:hRule="atLeast"/>
        </w:trPr>
        <w:tc>
          <w:tcPr>
            <w:tcW w:w="2136" w:type="dxa"/>
            <w:tcBorders>
              <w:top w:val="nil"/>
              <w:left w:val="single" w:color="auto" w:sz="4" w:space="0"/>
              <w:bottom w:val="single" w:color="auto" w:sz="4" w:space="0"/>
              <w:right w:val="single" w:color="auto" w:sz="4" w:space="0"/>
            </w:tcBorders>
            <w:vAlign w:val="center"/>
          </w:tcPr>
          <w:p>
            <w:pPr>
              <w:jc w:val="center"/>
              <w:rPr>
                <w:rFonts w:ascii="宋体"/>
              </w:rPr>
            </w:pPr>
            <w:r>
              <w:rPr>
                <w:rFonts w:hint="eastAsia" w:ascii="宋体"/>
              </w:rPr>
              <w:t>公务接待费支出</w:t>
            </w:r>
          </w:p>
        </w:tc>
        <w:tc>
          <w:tcPr>
            <w:tcW w:w="1717" w:type="dxa"/>
            <w:tcBorders>
              <w:top w:val="nil"/>
              <w:left w:val="nil"/>
              <w:bottom w:val="single" w:color="auto" w:sz="4" w:space="0"/>
              <w:right w:val="single" w:color="auto" w:sz="4" w:space="0"/>
            </w:tcBorders>
            <w:vAlign w:val="center"/>
          </w:tcPr>
          <w:p>
            <w:pPr>
              <w:jc w:val="center"/>
              <w:rPr>
                <w:rFonts w:ascii="宋体"/>
              </w:rPr>
            </w:pPr>
            <w:r>
              <w:rPr>
                <w:rFonts w:hint="eastAsia" w:ascii="宋体"/>
              </w:rPr>
              <w:t>0</w:t>
            </w:r>
          </w:p>
        </w:tc>
        <w:tc>
          <w:tcPr>
            <w:tcW w:w="1717" w:type="dxa"/>
            <w:tcBorders>
              <w:top w:val="nil"/>
              <w:left w:val="nil"/>
              <w:bottom w:val="single" w:color="auto" w:sz="4" w:space="0"/>
              <w:right w:val="single" w:color="auto" w:sz="4" w:space="0"/>
            </w:tcBorders>
            <w:vAlign w:val="center"/>
          </w:tcPr>
          <w:p>
            <w:pPr>
              <w:jc w:val="center"/>
              <w:rPr>
                <w:rFonts w:ascii="宋体"/>
              </w:rPr>
            </w:pPr>
            <w:r>
              <w:rPr>
                <w:rFonts w:hint="eastAsia" w:ascii="宋体"/>
              </w:rPr>
              <w:t>0</w:t>
            </w:r>
          </w:p>
        </w:tc>
        <w:tc>
          <w:tcPr>
            <w:tcW w:w="1177" w:type="dxa"/>
            <w:tcBorders>
              <w:top w:val="nil"/>
              <w:left w:val="nil"/>
              <w:bottom w:val="single" w:color="auto" w:sz="4" w:space="0"/>
              <w:right w:val="single" w:color="auto" w:sz="4" w:space="0"/>
            </w:tcBorders>
            <w:vAlign w:val="center"/>
          </w:tcPr>
          <w:p>
            <w:pPr>
              <w:jc w:val="center"/>
              <w:rPr>
                <w:rFonts w:ascii="宋体"/>
              </w:rPr>
            </w:pPr>
            <w:r>
              <w:rPr>
                <w:rFonts w:hint="eastAsia" w:ascii="宋体"/>
              </w:rPr>
              <w:t>0</w:t>
            </w:r>
          </w:p>
        </w:tc>
        <w:tc>
          <w:tcPr>
            <w:tcW w:w="6118" w:type="dxa"/>
            <w:tcBorders>
              <w:top w:val="nil"/>
              <w:left w:val="nil"/>
              <w:bottom w:val="single" w:color="auto" w:sz="4" w:space="0"/>
              <w:right w:val="single" w:color="auto" w:sz="4" w:space="0"/>
            </w:tcBorders>
            <w:vAlign w:val="center"/>
          </w:tcPr>
          <w:p>
            <w:pPr>
              <w:rPr>
                <w:rFonts w:ascii="宋体" w:eastAsiaTheme="minorEastAsia"/>
                <w:lang w:eastAsia="zh-CN"/>
              </w:rPr>
            </w:pPr>
          </w:p>
        </w:tc>
      </w:tr>
      <w:tr>
        <w:tblPrEx>
          <w:tblCellMar>
            <w:top w:w="0" w:type="dxa"/>
            <w:left w:w="108" w:type="dxa"/>
            <w:bottom w:w="0" w:type="dxa"/>
            <w:right w:w="108" w:type="dxa"/>
          </w:tblCellMar>
        </w:tblPrEx>
        <w:trPr>
          <w:trHeight w:val="729" w:hRule="atLeast"/>
        </w:trPr>
        <w:tc>
          <w:tcPr>
            <w:tcW w:w="2136" w:type="dxa"/>
            <w:tcBorders>
              <w:top w:val="nil"/>
              <w:left w:val="single" w:color="auto" w:sz="4" w:space="0"/>
              <w:bottom w:val="single" w:color="auto" w:sz="4" w:space="0"/>
              <w:right w:val="single" w:color="auto" w:sz="4" w:space="0"/>
            </w:tcBorders>
            <w:vAlign w:val="center"/>
          </w:tcPr>
          <w:p>
            <w:pPr>
              <w:jc w:val="center"/>
              <w:rPr>
                <w:rFonts w:ascii="宋体"/>
              </w:rPr>
            </w:pPr>
            <w:r>
              <w:rPr>
                <w:rFonts w:hint="eastAsia" w:ascii="宋体"/>
              </w:rPr>
              <w:t>合计</w:t>
            </w:r>
          </w:p>
        </w:tc>
        <w:tc>
          <w:tcPr>
            <w:tcW w:w="1717" w:type="dxa"/>
            <w:tcBorders>
              <w:top w:val="nil"/>
              <w:left w:val="nil"/>
              <w:bottom w:val="single" w:color="auto" w:sz="4" w:space="0"/>
              <w:right w:val="single" w:color="auto" w:sz="4" w:space="0"/>
            </w:tcBorders>
            <w:vAlign w:val="center"/>
          </w:tcPr>
          <w:p>
            <w:pPr>
              <w:jc w:val="center"/>
              <w:rPr>
                <w:rFonts w:ascii="宋体"/>
              </w:rPr>
            </w:pPr>
            <w:r>
              <w:rPr>
                <w:rFonts w:hint="eastAsia" w:ascii="宋体"/>
              </w:rPr>
              <w:t>0</w:t>
            </w:r>
          </w:p>
        </w:tc>
        <w:tc>
          <w:tcPr>
            <w:tcW w:w="1717" w:type="dxa"/>
            <w:tcBorders>
              <w:top w:val="nil"/>
              <w:left w:val="nil"/>
              <w:bottom w:val="single" w:color="auto" w:sz="4" w:space="0"/>
              <w:right w:val="single" w:color="auto" w:sz="4" w:space="0"/>
            </w:tcBorders>
            <w:vAlign w:val="center"/>
          </w:tcPr>
          <w:p>
            <w:pPr>
              <w:jc w:val="center"/>
              <w:rPr>
                <w:rFonts w:ascii="宋体"/>
              </w:rPr>
            </w:pPr>
            <w:r>
              <w:rPr>
                <w:rFonts w:hint="eastAsia" w:ascii="宋体"/>
              </w:rPr>
              <w:t>0</w:t>
            </w:r>
          </w:p>
        </w:tc>
        <w:tc>
          <w:tcPr>
            <w:tcW w:w="1177" w:type="dxa"/>
            <w:tcBorders>
              <w:top w:val="nil"/>
              <w:left w:val="nil"/>
              <w:bottom w:val="single" w:color="auto" w:sz="4" w:space="0"/>
              <w:right w:val="single" w:color="auto" w:sz="4" w:space="0"/>
            </w:tcBorders>
            <w:vAlign w:val="center"/>
          </w:tcPr>
          <w:p>
            <w:pPr>
              <w:jc w:val="center"/>
              <w:rPr>
                <w:rFonts w:ascii="宋体"/>
              </w:rPr>
            </w:pPr>
            <w:r>
              <w:rPr>
                <w:rFonts w:hint="eastAsia" w:ascii="宋体"/>
              </w:rPr>
              <w:t>0</w:t>
            </w:r>
          </w:p>
        </w:tc>
        <w:tc>
          <w:tcPr>
            <w:tcW w:w="6118" w:type="dxa"/>
            <w:tcBorders>
              <w:top w:val="nil"/>
              <w:left w:val="nil"/>
              <w:bottom w:val="single" w:color="auto" w:sz="4" w:space="0"/>
              <w:right w:val="single" w:color="auto" w:sz="4" w:space="0"/>
            </w:tcBorders>
            <w:vAlign w:val="center"/>
          </w:tcPr>
          <w:p>
            <w:pPr>
              <w:rPr>
                <w:rFonts w:ascii="宋体"/>
              </w:rPr>
            </w:pPr>
          </w:p>
        </w:tc>
      </w:tr>
    </w:tbl>
    <w:p>
      <w:pPr>
        <w:spacing w:before="10" w:after="10" w:line="360" w:lineRule="auto"/>
        <w:ind w:firstLine="643" w:firstLineChars="200"/>
        <w:outlineLvl w:val="2"/>
        <w:rPr>
          <w:rFonts w:ascii="黑体" w:hAnsi="黑体" w:eastAsia="黑体" w:cs="黑体"/>
          <w:b/>
          <w:color w:val="000000"/>
          <w:sz w:val="32"/>
          <w:lang w:eastAsia="zh-CN"/>
        </w:rPr>
      </w:pPr>
      <w:bookmarkStart w:id="12" w:name="_Toc_3_3_0000000014"/>
    </w:p>
    <w:p>
      <w:pPr>
        <w:spacing w:before="10" w:after="10" w:line="360" w:lineRule="auto"/>
        <w:ind w:firstLine="643" w:firstLineChars="200"/>
        <w:outlineLvl w:val="2"/>
        <w:rPr>
          <w:rFonts w:eastAsiaTheme="minorEastAsia"/>
          <w:b/>
          <w:lang w:eastAsia="zh-CN"/>
        </w:rPr>
      </w:pPr>
      <w:r>
        <w:rPr>
          <w:rFonts w:ascii="黑体" w:hAnsi="黑体" w:eastAsia="黑体" w:cs="黑体"/>
          <w:b/>
          <w:color w:val="000000"/>
          <w:sz w:val="32"/>
        </w:rPr>
        <w:t>五、预算绩效信息</w:t>
      </w:r>
      <w:bookmarkEnd w:id="12"/>
    </w:p>
    <w:p>
      <w:pPr>
        <w:ind w:firstLine="640"/>
        <w:rPr>
          <w:rFonts w:eastAsiaTheme="minorEastAsia"/>
          <w:lang w:eastAsia="zh-CN"/>
        </w:rPr>
      </w:pP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整体绩效目标</w:t>
      </w:r>
    </w:p>
    <w:p>
      <w:pPr>
        <w:spacing w:line="560" w:lineRule="exact"/>
        <w:ind w:firstLine="560"/>
        <w:rPr>
          <w:rFonts w:eastAsia="方正仿宋_GBK"/>
          <w:color w:val="000000"/>
          <w:sz w:val="28"/>
          <w:lang w:eastAsia="zh-CN"/>
        </w:rPr>
      </w:pPr>
      <w:r>
        <w:rPr>
          <w:rFonts w:eastAsia="方正仿宋_GBK"/>
          <w:color w:val="000000"/>
          <w:sz w:val="28"/>
        </w:rPr>
        <w:t>（一）总体绩效目标</w:t>
      </w:r>
    </w:p>
    <w:p>
      <w:pPr>
        <w:spacing w:line="560" w:lineRule="exact"/>
        <w:ind w:firstLine="560"/>
        <w:jc w:val="both"/>
        <w:rPr>
          <w:lang w:eastAsia="zh-CN"/>
        </w:rPr>
      </w:pPr>
      <w:r>
        <w:rPr>
          <w:rFonts w:hint="eastAsia" w:eastAsia="方正仿宋_GBK"/>
          <w:sz w:val="28"/>
        </w:rPr>
        <w:t>202</w:t>
      </w:r>
      <w:r>
        <w:rPr>
          <w:rFonts w:hint="eastAsia" w:eastAsia="方正仿宋_GBK"/>
          <w:sz w:val="28"/>
          <w:lang w:val="en-US" w:eastAsia="zh-CN"/>
        </w:rPr>
        <w:t>4</w:t>
      </w:r>
      <w:r>
        <w:rPr>
          <w:rFonts w:hint="eastAsia" w:eastAsia="方正仿宋_GBK"/>
          <w:sz w:val="28"/>
        </w:rPr>
        <w:t xml:space="preserve">年，我单位将紧紧围绕县委、县政府的中心工作，积极参与实施乡村振兴战略，继续推进供销社改革，着力推进组织体系、服务体系、农村产权交易体系、管理体制创新，不断壮大组织体系，拓展服务领域，创新服务模式，提升服务质量。开展以农资、农副产品、日用消费品、再生资源回收为重点的农村现代流通网络建设及管理保障工作；加大开放办社工作力度，积极引入农村电商，物流配送等新模式，新业态，提升流通服务的效率。各项主要经济指标实现稳步增长，进一步提升供销社为农服务的能力和实力，不断开创供销合作事业新局面，打造为农服务的生力军和综合平台。  </w:t>
      </w:r>
      <w:r>
        <w:rPr>
          <w:rFonts w:hint="eastAsia" w:ascii="仿宋" w:eastAsia="仿宋"/>
          <w:sz w:val="32"/>
          <w:szCs w:val="32"/>
        </w:rPr>
        <w:t xml:space="preserve"> </w:t>
      </w:r>
    </w:p>
    <w:p>
      <w:pPr>
        <w:spacing w:line="560" w:lineRule="exact"/>
        <w:ind w:firstLine="560"/>
        <w:rPr>
          <w:rFonts w:eastAsia="方正仿宋_GBK"/>
          <w:color w:val="000000"/>
          <w:sz w:val="28"/>
          <w:lang w:eastAsia="zh-CN"/>
        </w:rPr>
      </w:pPr>
      <w:r>
        <w:rPr>
          <w:rFonts w:eastAsia="方正仿宋_GBK"/>
          <w:color w:val="000000"/>
          <w:sz w:val="28"/>
        </w:rPr>
        <w:t>（二）分项绩效目标</w:t>
      </w:r>
    </w:p>
    <w:p>
      <w:pPr>
        <w:spacing w:line="560" w:lineRule="exact"/>
        <w:ind w:firstLine="560" w:firstLineChars="200"/>
        <w:rPr>
          <w:rFonts w:eastAsia="方正仿宋_GBK"/>
          <w:sz w:val="28"/>
        </w:rPr>
      </w:pPr>
      <w:r>
        <w:rPr>
          <w:rFonts w:hint="eastAsia" w:eastAsia="方正仿宋_GBK"/>
          <w:sz w:val="28"/>
        </w:rPr>
        <w:t>1、供销流通管理。</w:t>
      </w:r>
    </w:p>
    <w:p>
      <w:pPr>
        <w:spacing w:line="560" w:lineRule="exact"/>
        <w:ind w:firstLine="560" w:firstLineChars="200"/>
        <w:rPr>
          <w:rFonts w:eastAsia="方正仿宋_GBK"/>
          <w:sz w:val="28"/>
        </w:rPr>
      </w:pPr>
      <w:r>
        <w:rPr>
          <w:rFonts w:hint="eastAsia" w:eastAsia="方正仿宋_GBK"/>
          <w:sz w:val="28"/>
        </w:rPr>
        <w:t>绩效目标：构建县、乡、村三级连锁、双向流通的农村现代流通网络体系。</w:t>
      </w:r>
    </w:p>
    <w:p>
      <w:pPr>
        <w:spacing w:line="560" w:lineRule="exact"/>
        <w:ind w:firstLine="560" w:firstLineChars="200"/>
        <w:rPr>
          <w:rFonts w:eastAsia="方正仿宋_GBK"/>
          <w:sz w:val="28"/>
        </w:rPr>
      </w:pPr>
      <w:r>
        <w:rPr>
          <w:rFonts w:hint="eastAsia" w:eastAsia="方正仿宋_GBK"/>
          <w:sz w:val="28"/>
        </w:rPr>
        <w:t>绩效指标：流通网点总数。流通网点100个以上为优，80个为良，60个为中，小于30个为差。</w:t>
      </w:r>
    </w:p>
    <w:p>
      <w:pPr>
        <w:spacing w:line="560" w:lineRule="exact"/>
        <w:ind w:firstLine="560" w:firstLineChars="200"/>
        <w:rPr>
          <w:rFonts w:eastAsia="方正仿宋_GBK"/>
          <w:sz w:val="28"/>
        </w:rPr>
      </w:pPr>
      <w:r>
        <w:rPr>
          <w:rFonts w:hint="eastAsia" w:eastAsia="方正仿宋_GBK"/>
          <w:sz w:val="28"/>
        </w:rPr>
        <w:t>绩效目标：完善企业经营管理制度，保障社有资产安全和增值。</w:t>
      </w:r>
    </w:p>
    <w:p>
      <w:pPr>
        <w:spacing w:line="560" w:lineRule="exact"/>
        <w:ind w:firstLine="560" w:firstLineChars="200"/>
        <w:rPr>
          <w:rFonts w:eastAsia="方正仿宋_GBK"/>
          <w:sz w:val="28"/>
        </w:rPr>
      </w:pPr>
      <w:r>
        <w:rPr>
          <w:rFonts w:hint="eastAsia" w:eastAsia="方正仿宋_GBK"/>
          <w:sz w:val="28"/>
        </w:rPr>
        <w:t>绩效指标：社有资产增长率。增长率大于等于3%为优，大于等于2%为良，大于等于1%为中，小于1%为差。</w:t>
      </w:r>
    </w:p>
    <w:p>
      <w:pPr>
        <w:spacing w:line="560" w:lineRule="exact"/>
        <w:ind w:firstLine="560" w:firstLineChars="200"/>
        <w:rPr>
          <w:rFonts w:eastAsia="方正仿宋_GBK"/>
          <w:sz w:val="28"/>
        </w:rPr>
      </w:pPr>
      <w:r>
        <w:rPr>
          <w:rFonts w:hint="eastAsia" w:eastAsia="方正仿宋_GBK"/>
          <w:sz w:val="28"/>
        </w:rPr>
        <w:t>2、服务“三农”事务管理。</w:t>
      </w:r>
    </w:p>
    <w:p>
      <w:pPr>
        <w:spacing w:line="560" w:lineRule="exact"/>
        <w:ind w:firstLine="560" w:firstLineChars="200"/>
        <w:rPr>
          <w:rFonts w:eastAsia="方正仿宋_GBK"/>
          <w:sz w:val="28"/>
        </w:rPr>
      </w:pPr>
      <w:r>
        <w:rPr>
          <w:rFonts w:hint="eastAsia" w:eastAsia="方正仿宋_GBK"/>
          <w:sz w:val="28"/>
        </w:rPr>
        <w:t>绩效目标：组织体系建设，按照“五个一批”要求，全面推进基层社分类建设与改造，提升基层组织建设发展质量。</w:t>
      </w:r>
    </w:p>
    <w:p>
      <w:pPr>
        <w:spacing w:line="560" w:lineRule="exact"/>
        <w:ind w:firstLine="560" w:firstLineChars="200"/>
        <w:rPr>
          <w:rFonts w:eastAsia="方正仿宋_GBK"/>
          <w:sz w:val="28"/>
        </w:rPr>
      </w:pPr>
      <w:r>
        <w:rPr>
          <w:rFonts w:hint="eastAsia" w:eastAsia="方正仿宋_GBK"/>
          <w:sz w:val="28"/>
        </w:rPr>
        <w:t>绩效指标：基层社分类建设与改造数量。适量大于等于8个为优，5个为良，3个为中，小于3个为差。</w:t>
      </w:r>
    </w:p>
    <w:p>
      <w:pPr>
        <w:spacing w:line="560" w:lineRule="exact"/>
        <w:ind w:firstLine="560" w:firstLineChars="200"/>
        <w:rPr>
          <w:rFonts w:eastAsia="方正仿宋_GBK"/>
          <w:sz w:val="28"/>
        </w:rPr>
      </w:pPr>
      <w:r>
        <w:rPr>
          <w:rFonts w:hint="eastAsia" w:eastAsia="方正仿宋_GBK"/>
          <w:sz w:val="28"/>
        </w:rPr>
        <w:t>绩效目标：服务体系建设。构建综合性、规模性、可持续为农服务体系，搭建土地托管服务综合平台。</w:t>
      </w:r>
    </w:p>
    <w:p>
      <w:pPr>
        <w:spacing w:line="560" w:lineRule="exact"/>
        <w:ind w:firstLine="560" w:firstLineChars="200"/>
        <w:jc w:val="both"/>
        <w:rPr>
          <w:rFonts w:eastAsia="方正仿宋_GBK"/>
          <w:sz w:val="28"/>
        </w:rPr>
      </w:pPr>
      <w:r>
        <w:rPr>
          <w:rFonts w:hint="eastAsia" w:eastAsia="方正仿宋_GBK"/>
          <w:sz w:val="28"/>
        </w:rPr>
        <w:t>绩效指标：土地托管面积增长数。本年底土地托管、半托管面积较上年增加1000亩以上为优，增加800亩为良，增加600亩为中，小于600亩为差。</w:t>
      </w:r>
    </w:p>
    <w:p>
      <w:pPr>
        <w:spacing w:line="560" w:lineRule="exact"/>
        <w:ind w:firstLine="560" w:firstLineChars="200"/>
        <w:jc w:val="both"/>
        <w:rPr>
          <w:rFonts w:eastAsia="方正仿宋_GBK"/>
          <w:sz w:val="28"/>
        </w:rPr>
      </w:pPr>
      <w:r>
        <w:rPr>
          <w:rFonts w:hint="eastAsia" w:eastAsia="方正仿宋_GBK"/>
          <w:sz w:val="28"/>
        </w:rPr>
        <w:t>绩效目标：农村产权交易体系建设。建成流转交易品种齐全、组织构架清晰、管理制度规范、平台信息共享、交易风险可控的运营体系。</w:t>
      </w:r>
    </w:p>
    <w:p>
      <w:pPr>
        <w:spacing w:line="560" w:lineRule="exact"/>
        <w:ind w:firstLine="560" w:firstLineChars="200"/>
        <w:jc w:val="both"/>
        <w:rPr>
          <w:rFonts w:hint="eastAsia" w:eastAsia="方正仿宋_GBK"/>
          <w:sz w:val="28"/>
        </w:rPr>
      </w:pPr>
      <w:r>
        <w:rPr>
          <w:rFonts w:hint="eastAsia" w:eastAsia="方正仿宋_GBK"/>
          <w:sz w:val="28"/>
        </w:rPr>
        <w:t>绩效指标：实现交易平台、信息发布、交易规则、收费标准、交易鉴证、档案管理、资金监管“七统一”。“七统一”管理制度完善程度100%为优，大于等于80%为良，大于等于65%为中，小于60%为差。</w:t>
      </w:r>
    </w:p>
    <w:p>
      <w:pPr>
        <w:spacing w:line="560" w:lineRule="exact"/>
        <w:ind w:firstLine="560" w:firstLineChars="200"/>
        <w:rPr>
          <w:rFonts w:eastAsia="方正仿宋_GBK"/>
          <w:sz w:val="28"/>
        </w:rPr>
      </w:pPr>
      <w:r>
        <w:rPr>
          <w:rFonts w:hint="eastAsia" w:eastAsia="方正仿宋_GBK"/>
          <w:sz w:val="28"/>
        </w:rPr>
        <w:t>3、物资代储管理</w:t>
      </w:r>
    </w:p>
    <w:p>
      <w:pPr>
        <w:spacing w:line="560" w:lineRule="exact"/>
        <w:ind w:firstLine="560" w:firstLineChars="200"/>
        <w:rPr>
          <w:rFonts w:eastAsia="方正仿宋_GBK"/>
          <w:sz w:val="28"/>
        </w:rPr>
      </w:pPr>
      <w:r>
        <w:rPr>
          <w:rFonts w:hint="eastAsia" w:eastAsia="方正仿宋_GBK"/>
          <w:sz w:val="28"/>
        </w:rPr>
        <w:t>绩效目标：指导代储企业依据储备计划，完成政府物资代储工作。</w:t>
      </w:r>
    </w:p>
    <w:p>
      <w:pPr>
        <w:spacing w:line="560" w:lineRule="exact"/>
        <w:ind w:firstLine="560" w:firstLineChars="200"/>
        <w:rPr>
          <w:rFonts w:eastAsia="方正仿宋_GBK"/>
          <w:sz w:val="28"/>
        </w:rPr>
      </w:pPr>
      <w:r>
        <w:rPr>
          <w:rFonts w:hint="eastAsia" w:eastAsia="方正仿宋_GBK"/>
          <w:sz w:val="28"/>
        </w:rPr>
        <w:t>绩效指标：储备计划完成率100%为优，大于等于95%为良，大于等于90%为中，小于90%为差。</w:t>
      </w:r>
    </w:p>
    <w:p>
      <w:pPr>
        <w:spacing w:line="560" w:lineRule="exact"/>
        <w:ind w:firstLine="560" w:firstLineChars="200"/>
        <w:rPr>
          <w:rFonts w:eastAsia="方正仿宋_GBK"/>
          <w:sz w:val="28"/>
        </w:rPr>
      </w:pPr>
      <w:r>
        <w:rPr>
          <w:rFonts w:hint="eastAsia" w:eastAsia="方正仿宋_GBK"/>
          <w:sz w:val="28"/>
        </w:rPr>
        <w:t>4、食盐储备</w:t>
      </w:r>
    </w:p>
    <w:p>
      <w:pPr>
        <w:spacing w:line="560" w:lineRule="exact"/>
        <w:ind w:firstLine="560" w:firstLineChars="200"/>
        <w:rPr>
          <w:rFonts w:eastAsia="方正仿宋_GBK"/>
          <w:sz w:val="28"/>
        </w:rPr>
      </w:pPr>
      <w:r>
        <w:rPr>
          <w:rFonts w:hint="eastAsia" w:eastAsia="方正仿宋_GBK"/>
          <w:sz w:val="28"/>
        </w:rPr>
        <w:t>绩效目标：按照储备计划，完成储备工作。</w:t>
      </w:r>
    </w:p>
    <w:p>
      <w:pPr>
        <w:spacing w:line="560" w:lineRule="exact"/>
        <w:ind w:firstLine="560" w:firstLineChars="200"/>
        <w:rPr>
          <w:rFonts w:eastAsia="方正仿宋_GBK"/>
          <w:sz w:val="28"/>
        </w:rPr>
      </w:pPr>
      <w:r>
        <w:rPr>
          <w:rFonts w:hint="eastAsia" w:eastAsia="方正仿宋_GBK"/>
          <w:sz w:val="28"/>
        </w:rPr>
        <w:t>绩效指标：食盐储备计划完成率。储备计划完成率100%为优，大于等于95%为良，大于等于90%为中，小于90%为差。</w:t>
      </w:r>
    </w:p>
    <w:p>
      <w:pPr>
        <w:spacing w:line="560" w:lineRule="exact"/>
        <w:ind w:firstLine="560" w:firstLineChars="200"/>
        <w:rPr>
          <w:rFonts w:eastAsia="方正仿宋_GBK"/>
          <w:sz w:val="28"/>
        </w:rPr>
      </w:pPr>
      <w:r>
        <w:rPr>
          <w:rFonts w:hint="eastAsia" w:eastAsia="方正仿宋_GBK"/>
          <w:sz w:val="28"/>
        </w:rPr>
        <w:t>5、供销合作政务管理。</w:t>
      </w:r>
    </w:p>
    <w:p>
      <w:pPr>
        <w:spacing w:line="560" w:lineRule="exact"/>
        <w:ind w:firstLine="560" w:firstLineChars="200"/>
        <w:rPr>
          <w:rFonts w:eastAsia="方正仿宋_GBK"/>
          <w:sz w:val="28"/>
        </w:rPr>
      </w:pPr>
      <w:r>
        <w:rPr>
          <w:rFonts w:hint="eastAsia" w:eastAsia="方正仿宋_GBK"/>
          <w:sz w:val="28"/>
        </w:rPr>
        <w:t>绩效目标：综合业务管理方面，确保各项业务工作谋划到位，顺利开展。</w:t>
      </w:r>
    </w:p>
    <w:p>
      <w:pPr>
        <w:spacing w:line="560" w:lineRule="exact"/>
        <w:ind w:firstLine="560" w:firstLineChars="200"/>
        <w:rPr>
          <w:rFonts w:eastAsia="方正仿宋_GBK"/>
          <w:sz w:val="28"/>
        </w:rPr>
      </w:pPr>
      <w:r>
        <w:rPr>
          <w:rFonts w:hint="eastAsia" w:eastAsia="方正仿宋_GBK"/>
          <w:sz w:val="28"/>
        </w:rPr>
        <w:t>绩效指标：系统业务活动完成率100%为优，大于等于95%为良，大于等于90%为中，小于90%为差。</w:t>
      </w:r>
    </w:p>
    <w:p>
      <w:pPr>
        <w:spacing w:line="560" w:lineRule="exact"/>
        <w:ind w:firstLine="560" w:firstLineChars="200"/>
        <w:rPr>
          <w:rFonts w:eastAsia="方正仿宋_GBK"/>
          <w:sz w:val="28"/>
        </w:rPr>
      </w:pPr>
      <w:r>
        <w:rPr>
          <w:rFonts w:hint="eastAsia" w:eastAsia="方正仿宋_GBK"/>
          <w:sz w:val="28"/>
        </w:rPr>
        <w:t>绩效目标：综合事务管理方面，保障机关工作正常高效运转。</w:t>
      </w:r>
    </w:p>
    <w:p>
      <w:pPr>
        <w:spacing w:line="560" w:lineRule="exact"/>
        <w:ind w:firstLine="560" w:firstLineChars="200"/>
        <w:rPr>
          <w:rFonts w:eastAsia="方正仿宋_GBK"/>
          <w:sz w:val="28"/>
        </w:rPr>
      </w:pPr>
      <w:r>
        <w:rPr>
          <w:rFonts w:hint="eastAsia" w:eastAsia="方正仿宋_GBK"/>
          <w:sz w:val="28"/>
        </w:rPr>
        <w:t>绩效指标：综合行政事务办结率100%为优，大于等于95%为良，大于等于90%为中，小于90%为差。</w:t>
      </w:r>
    </w:p>
    <w:p>
      <w:pPr>
        <w:spacing w:line="560" w:lineRule="exact"/>
        <w:ind w:firstLine="420" w:firstLineChars="150"/>
      </w:pPr>
      <w:r>
        <w:rPr>
          <w:rFonts w:eastAsia="方正仿宋_GBK"/>
          <w:color w:val="000000"/>
          <w:sz w:val="28"/>
        </w:rPr>
        <w:t>（三）工作保障措施</w:t>
      </w:r>
    </w:p>
    <w:p>
      <w:pPr>
        <w:spacing w:line="560" w:lineRule="exact"/>
        <w:ind w:firstLine="560" w:firstLineChars="200"/>
        <w:jc w:val="both"/>
        <w:rPr>
          <w:rFonts w:eastAsia="方正仿宋_GBK"/>
          <w:sz w:val="28"/>
        </w:rPr>
      </w:pPr>
      <w:r>
        <w:rPr>
          <w:rFonts w:hint="eastAsia" w:eastAsia="方正仿宋_GBK"/>
          <w:sz w:val="28"/>
        </w:rPr>
        <w:t>进一步解放思想，努力实现思想观念的更新与变革，继续推进供销社综合改革，抢抓发展机遇，增强发展后劲，使供销社的整体工作再上一个新的平台。</w:t>
      </w:r>
    </w:p>
    <w:p>
      <w:pPr>
        <w:spacing w:line="560" w:lineRule="exact"/>
        <w:ind w:firstLine="560" w:firstLineChars="200"/>
        <w:jc w:val="both"/>
        <w:rPr>
          <w:rFonts w:eastAsia="方正仿宋_GBK"/>
          <w:sz w:val="28"/>
        </w:rPr>
      </w:pPr>
      <w:r>
        <w:rPr>
          <w:rFonts w:hint="eastAsia" w:eastAsia="方正仿宋_GBK"/>
          <w:sz w:val="28"/>
        </w:rPr>
        <w:t>1、扎实推进组织体系建设</w:t>
      </w:r>
    </w:p>
    <w:p>
      <w:pPr>
        <w:spacing w:line="560" w:lineRule="exact"/>
        <w:ind w:firstLine="560" w:firstLineChars="200"/>
        <w:jc w:val="both"/>
        <w:rPr>
          <w:rFonts w:eastAsia="方正仿宋_GBK"/>
          <w:sz w:val="28"/>
        </w:rPr>
      </w:pPr>
      <w:r>
        <w:rPr>
          <w:rFonts w:hint="eastAsia" w:eastAsia="方正仿宋_GBK"/>
          <w:sz w:val="28"/>
        </w:rPr>
        <w:t>按照新建一批，改造一批，提升一批，巩固一批，做强一批“五个一批”的要求，全面推进基层社分类建设与改革，提升基层组织建设发展质量。</w:t>
      </w:r>
    </w:p>
    <w:p>
      <w:pPr>
        <w:spacing w:line="560" w:lineRule="exact"/>
        <w:ind w:firstLine="560" w:firstLineChars="200"/>
        <w:jc w:val="both"/>
        <w:rPr>
          <w:rFonts w:eastAsia="方正仿宋_GBK"/>
          <w:sz w:val="28"/>
        </w:rPr>
      </w:pPr>
      <w:r>
        <w:rPr>
          <w:rFonts w:hint="eastAsia" w:eastAsia="方正仿宋_GBK"/>
          <w:sz w:val="28"/>
        </w:rPr>
        <w:t>2、农村产权交易体系建设</w:t>
      </w:r>
    </w:p>
    <w:p>
      <w:pPr>
        <w:spacing w:line="560" w:lineRule="exact"/>
        <w:ind w:firstLine="560" w:firstLineChars="200"/>
        <w:jc w:val="both"/>
        <w:rPr>
          <w:rFonts w:eastAsia="方正仿宋_GBK"/>
          <w:sz w:val="28"/>
        </w:rPr>
      </w:pPr>
      <w:r>
        <w:rPr>
          <w:rFonts w:hint="eastAsia" w:eastAsia="方正仿宋_GBK"/>
          <w:sz w:val="28"/>
        </w:rPr>
        <w:t>进一步争取市社、县政府和有关</w:t>
      </w:r>
      <w:r>
        <w:rPr>
          <w:rFonts w:hint="eastAsia" w:eastAsia="方正仿宋_GBK"/>
          <w:sz w:val="28"/>
          <w:lang w:eastAsia="zh-CN"/>
        </w:rPr>
        <w:t>单位</w:t>
      </w:r>
      <w:r>
        <w:rPr>
          <w:rFonts w:hint="eastAsia" w:eastAsia="方正仿宋_GBK"/>
          <w:sz w:val="28"/>
        </w:rPr>
        <w:t>的支持，采取广泛调研、大力宣传、开展培训等工作措施，在省、市、县三级联网的基础上，搭建起一个交易品种齐全、构架清晰、制度规范、模式先进、信息联动、风险可控的农村产权交易平台。以土地经营权流转等农村产权交易为重点，着力开展农村产权交易流转业务，努力在乡村振兴战略中</w:t>
      </w:r>
      <w:r>
        <w:rPr>
          <w:rFonts w:hint="eastAsia" w:eastAsia="方正仿宋_GBK"/>
          <w:sz w:val="28"/>
          <w:lang w:eastAsia="zh-CN"/>
        </w:rPr>
        <w:t>发挥更大</w:t>
      </w:r>
      <w:r>
        <w:rPr>
          <w:rFonts w:hint="eastAsia" w:eastAsia="方正仿宋_GBK"/>
          <w:sz w:val="28"/>
        </w:rPr>
        <w:t>作用。</w:t>
      </w:r>
    </w:p>
    <w:p>
      <w:pPr>
        <w:spacing w:line="560" w:lineRule="exact"/>
        <w:ind w:firstLine="560" w:firstLineChars="200"/>
        <w:rPr>
          <w:rFonts w:eastAsia="方正仿宋_GBK"/>
          <w:sz w:val="28"/>
        </w:rPr>
      </w:pPr>
      <w:r>
        <w:rPr>
          <w:rFonts w:hint="eastAsia" w:eastAsia="方正仿宋_GBK"/>
          <w:sz w:val="28"/>
        </w:rPr>
        <w:t>3、发展现代流通网络建设及管理</w:t>
      </w:r>
    </w:p>
    <w:p>
      <w:pPr>
        <w:spacing w:line="560" w:lineRule="exact"/>
        <w:ind w:firstLine="420" w:firstLineChars="150"/>
        <w:jc w:val="both"/>
        <w:rPr>
          <w:rFonts w:eastAsia="方正仿宋_GBK"/>
          <w:sz w:val="28"/>
        </w:rPr>
      </w:pPr>
      <w:r>
        <w:rPr>
          <w:rFonts w:hint="eastAsia" w:eastAsia="方正仿宋_GBK"/>
          <w:sz w:val="28"/>
        </w:rPr>
        <w:t>（1）发展电子商务，打造线上线下互动促销的网上供销社。推动现代信息技术与传统流通网络融合创新，顺应“互联网+”发展趋势，打造网上供销社。整合公共服务平台资源，以线下网点为基础，开展农村电子商务网上供销综合服务。以农产品电子商务交易为切入点和突破口，探索带日用消费品、农资、再生资源等的电子商务交易。</w:t>
      </w:r>
    </w:p>
    <w:p>
      <w:pPr>
        <w:spacing w:line="560" w:lineRule="exact"/>
        <w:ind w:firstLine="420" w:firstLineChars="150"/>
        <w:jc w:val="both"/>
        <w:rPr>
          <w:rFonts w:eastAsia="方正仿宋_GBK"/>
          <w:sz w:val="28"/>
        </w:rPr>
      </w:pPr>
      <w:r>
        <w:rPr>
          <w:rFonts w:hint="eastAsia" w:eastAsia="方正仿宋_GBK"/>
          <w:sz w:val="28"/>
        </w:rPr>
        <w:t>（2）加快农产品流通设施建设，构建便捷高效的农产品市场网络。结合我县城乡建设规划及主导特色产业优势，以市场为导向，坚持科学规划、合理布局、因地制宜、突出特色的原则，加快农产品批发市场建设和改造升级，创新农产品流通方式，减少流通环节，降低流通成本，提高流通效率。</w:t>
      </w:r>
    </w:p>
    <w:p>
      <w:pPr>
        <w:spacing w:line="560" w:lineRule="exact"/>
        <w:ind w:firstLine="560" w:firstLineChars="200"/>
        <w:jc w:val="both"/>
        <w:rPr>
          <w:rFonts w:eastAsia="方正仿宋_GBK"/>
          <w:sz w:val="28"/>
        </w:rPr>
      </w:pPr>
      <w:r>
        <w:rPr>
          <w:rFonts w:hint="eastAsia" w:eastAsia="方正仿宋_GBK"/>
          <w:sz w:val="28"/>
        </w:rPr>
        <w:t>4、食盐储备工作。指导食盐企业按照省、市政府食盐储备计划，开展储备工作。</w:t>
      </w:r>
    </w:p>
    <w:p>
      <w:pPr>
        <w:spacing w:line="560" w:lineRule="exact"/>
        <w:ind w:firstLine="560" w:firstLineChars="200"/>
        <w:jc w:val="both"/>
        <w:rPr>
          <w:rFonts w:eastAsia="方正仿宋_GBK"/>
          <w:sz w:val="28"/>
        </w:rPr>
      </w:pPr>
      <w:r>
        <w:rPr>
          <w:rFonts w:hint="eastAsia" w:eastAsia="方正仿宋_GBK"/>
          <w:sz w:val="28"/>
        </w:rPr>
        <w:t>5、规范财务资产管理。建立财务支出约束机制，完善内部控制管理制度，加强资金和资产管理，科学配置单位资源，严格审批程序，加强固定资产登记、使用和报废处置管理，做到支出合理，物尽其用。坚持按项目、按进度支出，不准随意变更预算项目、超预算安排支出，因特殊情况需调整预算或追加支出的，应按照规定的程序进行报批。</w:t>
      </w:r>
    </w:p>
    <w:p>
      <w:pPr>
        <w:spacing w:line="560" w:lineRule="exact"/>
        <w:ind w:firstLine="560" w:firstLineChars="200"/>
        <w:jc w:val="both"/>
        <w:rPr>
          <w:rFonts w:eastAsia="方正仿宋_GBK"/>
          <w:sz w:val="28"/>
        </w:rPr>
      </w:pPr>
      <w:r>
        <w:rPr>
          <w:rFonts w:hint="eastAsia" w:eastAsia="方正仿宋_GBK"/>
          <w:sz w:val="28"/>
        </w:rPr>
        <w:t>6、加强内部监督。加强内部监督制度建设，对绩效运行情况、重大支出决策、对外投资、资产处置及其他重要经济业务事项的决策和执行进行督导，推行公开财务，增加资金使用透明度，自觉接受群众监督，对会计资料进行内部审计，并配合做好审计、财政监督等外部监督工作，确保财政资金安全有效。</w:t>
      </w:r>
    </w:p>
    <w:p>
      <w:pPr>
        <w:spacing w:line="560" w:lineRule="exact"/>
        <w:ind w:firstLine="560" w:firstLineChars="200"/>
        <w:rPr>
          <w:rFonts w:eastAsia="方正仿宋_GBK"/>
          <w:sz w:val="28"/>
        </w:rPr>
      </w:pPr>
      <w:r>
        <w:rPr>
          <w:rFonts w:hint="eastAsia" w:eastAsia="方正仿宋_GBK"/>
          <w:sz w:val="28"/>
        </w:rPr>
        <w:t>7、进一步完善企业经营管理制度，保障社有资产安全和增值。</w:t>
      </w:r>
    </w:p>
    <w:p>
      <w:pPr>
        <w:spacing w:line="560" w:lineRule="exact"/>
        <w:ind w:firstLine="420" w:firstLineChars="150"/>
        <w:rPr>
          <w:rFonts w:eastAsia="方正仿宋_GBK"/>
          <w:sz w:val="28"/>
        </w:rPr>
      </w:pPr>
      <w:r>
        <w:rPr>
          <w:rFonts w:hint="eastAsia" w:eastAsia="方正仿宋_GBK"/>
          <w:sz w:val="28"/>
        </w:rPr>
        <w:t>（1）坚持做大做强社有企业。在抓好传统业务的同时积极稳妥开拓新的经营服务领域，实现产业多元化经营。</w:t>
      </w:r>
    </w:p>
    <w:p>
      <w:pPr>
        <w:spacing w:line="560" w:lineRule="exact"/>
        <w:ind w:firstLine="420" w:firstLineChars="150"/>
        <w:rPr>
          <w:rFonts w:eastAsia="方正仿宋_GBK"/>
          <w:sz w:val="28"/>
        </w:rPr>
      </w:pPr>
      <w:r>
        <w:rPr>
          <w:rFonts w:hint="eastAsia" w:eastAsia="方正仿宋_GBK"/>
          <w:sz w:val="28"/>
        </w:rPr>
        <w:t>（2）加强社有资产管理。加大对社有资产的管控力度和盘活力度，实现社有资产效益最大化。</w:t>
      </w:r>
    </w:p>
    <w:p>
      <w:pPr>
        <w:spacing w:line="560" w:lineRule="exact"/>
        <w:ind w:firstLine="560" w:firstLineChars="200"/>
        <w:rPr>
          <w:rFonts w:eastAsia="方正仿宋_GBK"/>
          <w:sz w:val="28"/>
        </w:rPr>
      </w:pPr>
      <w:r>
        <w:rPr>
          <w:rFonts w:hint="eastAsia" w:eastAsia="方正仿宋_GBK"/>
          <w:sz w:val="28"/>
        </w:rPr>
        <w:t>8、进一步为供销社的发展营造良好氛围</w:t>
      </w:r>
    </w:p>
    <w:p>
      <w:pPr>
        <w:spacing w:line="560" w:lineRule="exact"/>
        <w:ind w:firstLine="420" w:firstLineChars="150"/>
        <w:jc w:val="both"/>
        <w:rPr>
          <w:rFonts w:eastAsia="方正仿宋_GBK"/>
          <w:sz w:val="28"/>
        </w:rPr>
      </w:pPr>
      <w:r>
        <w:rPr>
          <w:rFonts w:hint="eastAsia" w:eastAsia="方正仿宋_GBK"/>
          <w:sz w:val="28"/>
        </w:rPr>
        <w:t>（1）加强组织领导协调，营造良好政策环境。提高工作的针对性和有效性，建立工作目标责任制，抓好工作落实，确保各项工作顺利开展。</w:t>
      </w:r>
    </w:p>
    <w:p>
      <w:pPr>
        <w:spacing w:line="560" w:lineRule="exact"/>
        <w:ind w:firstLine="420" w:firstLineChars="150"/>
        <w:jc w:val="both"/>
        <w:rPr>
          <w:rFonts w:eastAsia="方正仿宋_GBK"/>
          <w:sz w:val="28"/>
        </w:rPr>
      </w:pPr>
      <w:r>
        <w:rPr>
          <w:rFonts w:hint="eastAsia" w:eastAsia="方正仿宋_GBK"/>
          <w:sz w:val="28"/>
        </w:rPr>
        <w:t>（2）切实加强党的建设，增强拒腐防变能力。深化党性党风党纪教育，严格执行党风廉政建设责任制，进一步提高党建水平。</w:t>
      </w:r>
    </w:p>
    <w:p>
      <w:pPr>
        <w:spacing w:line="560" w:lineRule="exact"/>
        <w:rPr>
          <w:rFonts w:ascii="方正楷体_GBK" w:hAnsi="方正楷体_GBK" w:eastAsia="方正楷体_GBK" w:cs="方正楷体_GBK"/>
          <w:b/>
          <w:color w:val="000000"/>
          <w:sz w:val="32"/>
          <w:lang w:eastAsia="zh-CN"/>
        </w:rPr>
      </w:pPr>
    </w:p>
    <w:p>
      <w:pPr>
        <w:rPr>
          <w:rFonts w:hint="eastAsia" w:ascii="方正楷体_GBK" w:hAnsi="方正楷体_GBK" w:cs="方正楷体_GBK" w:eastAsiaTheme="minorEastAsia"/>
          <w:b/>
          <w:color w:val="000000"/>
          <w:sz w:val="32"/>
          <w:lang w:eastAsia="zh-CN"/>
        </w:rPr>
      </w:pPr>
    </w:p>
    <w:p>
      <w:pPr>
        <w:ind w:firstLine="643" w:firstLineChars="200"/>
        <w:rPr>
          <w:rFonts w:ascii="方正楷体_GBK" w:hAnsi="方正楷体_GBK" w:eastAsia="方正楷体_GBK" w:cs="方正楷体_GBK"/>
          <w:b/>
          <w:color w:val="000000"/>
          <w:sz w:val="32"/>
          <w:lang w:eastAsia="zh-CN"/>
        </w:r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部分  预算项目绩效目标</w:t>
      </w:r>
    </w:p>
    <w:p>
      <w:pPr>
        <w:spacing w:before="0" w:after="0"/>
        <w:ind w:firstLine="560"/>
        <w:jc w:val="left"/>
        <w:outlineLvl w:val="3"/>
        <w:rPr>
          <w:rFonts w:hint="eastAsia" w:ascii="仿宋_GB2312" w:eastAsia="仿宋_GB2312"/>
          <w:b/>
          <w:sz w:val="28"/>
          <w:szCs w:val="28"/>
          <w:lang w:eastAsia="zh-CN"/>
        </w:rPr>
      </w:pPr>
      <w:r>
        <w:rPr>
          <w:rFonts w:hint="eastAsia" w:ascii="方正仿宋_GBK" w:hAnsi="方正仿宋_GBK" w:eastAsia="方正仿宋_GBK" w:cs="方正仿宋_GBK"/>
          <w:color w:val="000000"/>
          <w:sz w:val="28"/>
          <w:lang w:val="en-US" w:eastAsia="zh-CN"/>
        </w:rPr>
        <w:t>1.</w:t>
      </w:r>
      <w:r>
        <w:rPr>
          <w:rFonts w:hint="eastAsia" w:ascii="仿宋_GB2312" w:eastAsia="仿宋_GB2312"/>
          <w:b/>
          <w:sz w:val="28"/>
          <w:szCs w:val="28"/>
          <w:lang w:eastAsia="zh-CN"/>
        </w:rPr>
        <w:t>2024年盐业体制改革安置过渡人员工资性经费绩效目标表</w:t>
      </w:r>
    </w:p>
    <w:p>
      <w:pPr>
        <w:spacing w:line="300" w:lineRule="exact"/>
        <w:ind w:firstLine="468" w:firstLineChars="195"/>
        <w:rPr>
          <w:rFonts w:ascii="宋体"/>
          <w:b/>
        </w:rPr>
      </w:pPr>
      <w:r>
        <w:rPr>
          <w:rFonts w:hint="eastAsia" w:ascii="宋体"/>
          <w:b/>
        </w:rPr>
        <w:t xml:space="preserve">975001涞水县供销合作社本级                                        </w:t>
      </w:r>
      <w:r>
        <w:rPr>
          <w:rFonts w:hint="eastAsia" w:ascii="宋体" w:eastAsiaTheme="minorEastAsia"/>
          <w:b/>
          <w:lang w:eastAsia="zh-CN"/>
        </w:rPr>
        <w:t xml:space="preserve">                </w:t>
      </w:r>
      <w:r>
        <w:rPr>
          <w:rFonts w:hint="eastAsia" w:ascii="宋体"/>
          <w:b/>
        </w:rPr>
        <w:t xml:space="preserve">           </w:t>
      </w:r>
      <w:r>
        <w:rPr>
          <w:rFonts w:hint="eastAsia" w:ascii="宋体"/>
        </w:rPr>
        <w:t>单位：万元</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842"/>
        <w:gridCol w:w="993"/>
        <w:gridCol w:w="850"/>
        <w:gridCol w:w="1701"/>
        <w:gridCol w:w="2693"/>
        <w:gridCol w:w="1560"/>
        <w:gridCol w:w="12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4" w:type="dxa"/>
            <w:shd w:val="clear" w:color="auto" w:fill="auto"/>
            <w:vAlign w:val="center"/>
          </w:tcPr>
          <w:p>
            <w:pPr>
              <w:spacing w:line="300" w:lineRule="exact"/>
              <w:jc w:val="center"/>
              <w:rPr>
                <w:rFonts w:ascii="宋体"/>
                <w:b/>
                <w:sz w:val="21"/>
                <w:szCs w:val="21"/>
              </w:rPr>
            </w:pPr>
            <w:r>
              <w:rPr>
                <w:rFonts w:hint="eastAsia" w:ascii="宋体"/>
                <w:b/>
                <w:sz w:val="21"/>
                <w:szCs w:val="21"/>
              </w:rPr>
              <w:t>项目编码</w:t>
            </w:r>
          </w:p>
        </w:tc>
        <w:tc>
          <w:tcPr>
            <w:tcW w:w="2835" w:type="dxa"/>
            <w:gridSpan w:val="2"/>
            <w:shd w:val="clear" w:color="auto" w:fill="auto"/>
            <w:vAlign w:val="center"/>
          </w:tcPr>
          <w:p>
            <w:pPr>
              <w:pStyle w:val="18"/>
              <w:rPr>
                <w:rFonts w:ascii="宋体"/>
                <w:sz w:val="21"/>
                <w:szCs w:val="21"/>
              </w:rPr>
            </w:pPr>
            <w:r>
              <w:rPr>
                <w:sz w:val="21"/>
                <w:szCs w:val="21"/>
              </w:rPr>
              <w:t>13062324P000001100131</w:t>
            </w:r>
          </w:p>
        </w:tc>
        <w:tc>
          <w:tcPr>
            <w:tcW w:w="2551" w:type="dxa"/>
            <w:gridSpan w:val="2"/>
            <w:shd w:val="clear" w:color="auto" w:fill="auto"/>
            <w:vAlign w:val="center"/>
          </w:tcPr>
          <w:p>
            <w:pPr>
              <w:spacing w:line="300" w:lineRule="exact"/>
              <w:jc w:val="center"/>
              <w:rPr>
                <w:rFonts w:ascii="宋体"/>
                <w:b/>
                <w:sz w:val="21"/>
                <w:szCs w:val="21"/>
              </w:rPr>
            </w:pPr>
            <w:r>
              <w:rPr>
                <w:rFonts w:hint="eastAsia" w:ascii="宋体"/>
                <w:b/>
                <w:sz w:val="21"/>
                <w:szCs w:val="21"/>
              </w:rPr>
              <w:t>项目名称</w:t>
            </w:r>
          </w:p>
        </w:tc>
        <w:tc>
          <w:tcPr>
            <w:tcW w:w="5498" w:type="dxa"/>
            <w:gridSpan w:val="3"/>
            <w:shd w:val="clear" w:color="auto" w:fill="auto"/>
            <w:vAlign w:val="center"/>
          </w:tcPr>
          <w:p>
            <w:pPr>
              <w:pStyle w:val="18"/>
              <w:rPr>
                <w:rFonts w:hint="eastAsia" w:ascii="宋体" w:eastAsia="宋体"/>
                <w:sz w:val="21"/>
                <w:szCs w:val="21"/>
              </w:rPr>
            </w:pPr>
            <w:r>
              <w:rPr>
                <w:rFonts w:hint="eastAsia" w:ascii="宋体" w:hAnsi="Times New Roman" w:eastAsia="Times New Roman" w:cs="Times New Roman"/>
                <w:sz w:val="21"/>
                <w:szCs w:val="21"/>
                <w:lang w:val="en-US" w:eastAsia="uk-UA" w:bidi="ar-SA"/>
              </w:rPr>
              <w:t>2024年盐业体制改革安置过渡人员工资性经费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4" w:type="dxa"/>
            <w:vMerge w:val="restart"/>
            <w:shd w:val="clear" w:color="auto" w:fill="auto"/>
            <w:vAlign w:val="center"/>
          </w:tcPr>
          <w:p>
            <w:pPr>
              <w:spacing w:line="300" w:lineRule="exact"/>
              <w:jc w:val="center"/>
              <w:rPr>
                <w:rFonts w:ascii="宋体"/>
                <w:b/>
                <w:sz w:val="21"/>
                <w:szCs w:val="21"/>
              </w:rPr>
            </w:pPr>
            <w:r>
              <w:rPr>
                <w:rFonts w:hint="eastAsia" w:ascii="宋体"/>
                <w:b/>
                <w:sz w:val="21"/>
                <w:szCs w:val="21"/>
              </w:rPr>
              <w:t>预算规模及资金用途</w:t>
            </w:r>
          </w:p>
        </w:tc>
        <w:tc>
          <w:tcPr>
            <w:tcW w:w="1842" w:type="dxa"/>
            <w:shd w:val="clear" w:color="auto" w:fill="auto"/>
            <w:vAlign w:val="center"/>
          </w:tcPr>
          <w:p>
            <w:pPr>
              <w:spacing w:line="300" w:lineRule="exact"/>
              <w:jc w:val="center"/>
              <w:rPr>
                <w:rFonts w:ascii="宋体"/>
                <w:b/>
                <w:sz w:val="21"/>
                <w:szCs w:val="21"/>
              </w:rPr>
            </w:pPr>
            <w:r>
              <w:rPr>
                <w:rFonts w:hint="eastAsia" w:ascii="宋体"/>
                <w:b/>
                <w:sz w:val="21"/>
                <w:szCs w:val="21"/>
              </w:rPr>
              <w:t>预算数</w:t>
            </w:r>
          </w:p>
        </w:tc>
        <w:tc>
          <w:tcPr>
            <w:tcW w:w="993" w:type="dxa"/>
            <w:shd w:val="clear" w:color="auto" w:fill="auto"/>
            <w:vAlign w:val="center"/>
          </w:tcPr>
          <w:p>
            <w:pPr>
              <w:spacing w:line="300" w:lineRule="exact"/>
              <w:rPr>
                <w:rFonts w:ascii="宋体" w:eastAsiaTheme="minorEastAsia"/>
                <w:sz w:val="21"/>
                <w:szCs w:val="21"/>
                <w:lang w:eastAsia="zh-CN"/>
              </w:rPr>
            </w:pPr>
            <w:r>
              <w:rPr>
                <w:sz w:val="21"/>
                <w:szCs w:val="21"/>
              </w:rPr>
              <w:t>13.45</w:t>
            </w:r>
          </w:p>
        </w:tc>
        <w:tc>
          <w:tcPr>
            <w:tcW w:w="2551" w:type="dxa"/>
            <w:gridSpan w:val="2"/>
            <w:shd w:val="clear" w:color="auto" w:fill="auto"/>
            <w:vAlign w:val="center"/>
          </w:tcPr>
          <w:p>
            <w:pPr>
              <w:spacing w:line="300" w:lineRule="exact"/>
              <w:jc w:val="center"/>
              <w:rPr>
                <w:rFonts w:ascii="宋体"/>
                <w:b/>
                <w:sz w:val="21"/>
                <w:szCs w:val="21"/>
              </w:rPr>
            </w:pPr>
            <w:r>
              <w:rPr>
                <w:rFonts w:hint="eastAsia" w:ascii="宋体"/>
                <w:b/>
                <w:sz w:val="21"/>
                <w:szCs w:val="21"/>
              </w:rPr>
              <w:t>其中：财政资金</w:t>
            </w:r>
          </w:p>
        </w:tc>
        <w:tc>
          <w:tcPr>
            <w:tcW w:w="2693" w:type="dxa"/>
            <w:shd w:val="clear" w:color="auto" w:fill="auto"/>
            <w:vAlign w:val="center"/>
          </w:tcPr>
          <w:p>
            <w:pPr>
              <w:spacing w:line="300" w:lineRule="exact"/>
              <w:rPr>
                <w:rFonts w:ascii="宋体" w:eastAsiaTheme="minorEastAsia"/>
                <w:sz w:val="21"/>
                <w:szCs w:val="21"/>
                <w:lang w:eastAsia="zh-CN"/>
              </w:rPr>
            </w:pPr>
            <w:r>
              <w:rPr>
                <w:sz w:val="21"/>
                <w:szCs w:val="21"/>
              </w:rPr>
              <w:t>13.45</w:t>
            </w:r>
          </w:p>
        </w:tc>
        <w:tc>
          <w:tcPr>
            <w:tcW w:w="1560" w:type="dxa"/>
            <w:shd w:val="clear" w:color="auto" w:fill="auto"/>
            <w:vAlign w:val="center"/>
          </w:tcPr>
          <w:p>
            <w:pPr>
              <w:spacing w:line="300" w:lineRule="exact"/>
              <w:jc w:val="center"/>
              <w:rPr>
                <w:rFonts w:ascii="宋体"/>
                <w:b/>
                <w:sz w:val="21"/>
                <w:szCs w:val="21"/>
              </w:rPr>
            </w:pPr>
            <w:r>
              <w:rPr>
                <w:rFonts w:hint="eastAsia" w:ascii="宋体"/>
                <w:b/>
                <w:sz w:val="21"/>
                <w:szCs w:val="21"/>
              </w:rPr>
              <w:t>其他资金</w:t>
            </w:r>
          </w:p>
        </w:tc>
        <w:tc>
          <w:tcPr>
            <w:tcW w:w="1245" w:type="dxa"/>
            <w:shd w:val="clear" w:color="auto" w:fill="auto"/>
            <w:vAlign w:val="center"/>
          </w:tcPr>
          <w:p>
            <w:pPr>
              <w:spacing w:line="300" w:lineRule="exact"/>
              <w:rPr>
                <w:rFonts w:ascii="宋体"/>
                <w:sz w:val="21"/>
                <w:szCs w:val="21"/>
              </w:rPr>
            </w:pPr>
            <w:r>
              <w:rPr>
                <w:rFonts w:hint="eastAsia" w:ascii="宋体"/>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4" w:type="dxa"/>
            <w:vMerge w:val="continue"/>
            <w:shd w:val="clear" w:color="auto" w:fill="auto"/>
            <w:vAlign w:val="center"/>
          </w:tcPr>
          <w:p>
            <w:pPr>
              <w:rPr>
                <w:sz w:val="21"/>
                <w:szCs w:val="21"/>
              </w:rPr>
            </w:pPr>
          </w:p>
        </w:tc>
        <w:tc>
          <w:tcPr>
            <w:tcW w:w="10884" w:type="dxa"/>
            <w:gridSpan w:val="7"/>
            <w:shd w:val="clear" w:color="auto" w:fill="auto"/>
            <w:vAlign w:val="center"/>
          </w:tcPr>
          <w:p>
            <w:pPr>
              <w:spacing w:line="300" w:lineRule="exact"/>
              <w:rPr>
                <w:rFonts w:ascii="宋体"/>
                <w:sz w:val="21"/>
                <w:szCs w:val="21"/>
              </w:rPr>
            </w:pPr>
            <w:r>
              <w:rPr>
                <w:rFonts w:hint="eastAsia" w:ascii="宋体" w:hAnsi="Times New Roman" w:eastAsia="Times New Roman" w:cs="Times New Roman"/>
                <w:sz w:val="21"/>
                <w:szCs w:val="21"/>
                <w:lang w:val="en-US" w:eastAsia="uk-UA" w:bidi="ar-SA"/>
              </w:rPr>
              <w:t>2024年盐业体制改革安置过渡人员工资性经费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4" w:type="dxa"/>
            <w:vMerge w:val="restart"/>
            <w:shd w:val="clear" w:color="auto" w:fill="auto"/>
            <w:vAlign w:val="center"/>
          </w:tcPr>
          <w:p>
            <w:pPr>
              <w:spacing w:line="300" w:lineRule="exact"/>
              <w:jc w:val="center"/>
              <w:rPr>
                <w:rFonts w:ascii="宋体"/>
                <w:b/>
                <w:sz w:val="21"/>
                <w:szCs w:val="21"/>
              </w:rPr>
            </w:pPr>
            <w:r>
              <w:rPr>
                <w:rFonts w:hint="eastAsia" w:ascii="宋体"/>
                <w:b/>
                <w:sz w:val="21"/>
                <w:szCs w:val="21"/>
              </w:rPr>
              <w:t>资金支出计划（%）</w:t>
            </w:r>
          </w:p>
        </w:tc>
        <w:tc>
          <w:tcPr>
            <w:tcW w:w="2835" w:type="dxa"/>
            <w:gridSpan w:val="2"/>
            <w:shd w:val="clear" w:color="auto" w:fill="auto"/>
            <w:vAlign w:val="center"/>
          </w:tcPr>
          <w:p>
            <w:pPr>
              <w:spacing w:line="300" w:lineRule="exact"/>
              <w:jc w:val="center"/>
              <w:rPr>
                <w:rFonts w:ascii="宋体"/>
                <w:b/>
                <w:sz w:val="21"/>
                <w:szCs w:val="21"/>
              </w:rPr>
            </w:pPr>
            <w:r>
              <w:rPr>
                <w:rFonts w:hint="eastAsia" w:ascii="宋体"/>
                <w:b/>
                <w:sz w:val="21"/>
                <w:szCs w:val="21"/>
              </w:rPr>
              <w:t>3月底</w:t>
            </w:r>
          </w:p>
        </w:tc>
        <w:tc>
          <w:tcPr>
            <w:tcW w:w="2551" w:type="dxa"/>
            <w:gridSpan w:val="2"/>
            <w:shd w:val="clear" w:color="auto" w:fill="auto"/>
            <w:vAlign w:val="center"/>
          </w:tcPr>
          <w:p>
            <w:pPr>
              <w:spacing w:line="300" w:lineRule="exact"/>
              <w:jc w:val="center"/>
              <w:rPr>
                <w:rFonts w:ascii="宋体"/>
                <w:b/>
                <w:sz w:val="21"/>
                <w:szCs w:val="21"/>
              </w:rPr>
            </w:pPr>
            <w:r>
              <w:rPr>
                <w:rFonts w:hint="eastAsia" w:ascii="宋体"/>
                <w:b/>
                <w:sz w:val="21"/>
                <w:szCs w:val="21"/>
              </w:rPr>
              <w:t>6月底</w:t>
            </w:r>
          </w:p>
        </w:tc>
        <w:tc>
          <w:tcPr>
            <w:tcW w:w="2693" w:type="dxa"/>
            <w:shd w:val="clear" w:color="auto" w:fill="auto"/>
            <w:vAlign w:val="center"/>
          </w:tcPr>
          <w:p>
            <w:pPr>
              <w:spacing w:line="300" w:lineRule="exact"/>
              <w:jc w:val="center"/>
              <w:rPr>
                <w:rFonts w:ascii="宋体"/>
                <w:b/>
                <w:sz w:val="21"/>
                <w:szCs w:val="21"/>
              </w:rPr>
            </w:pPr>
            <w:r>
              <w:rPr>
                <w:rFonts w:hint="eastAsia" w:ascii="宋体"/>
                <w:b/>
                <w:sz w:val="21"/>
                <w:szCs w:val="21"/>
              </w:rPr>
              <w:t>10月底</w:t>
            </w:r>
          </w:p>
        </w:tc>
        <w:tc>
          <w:tcPr>
            <w:tcW w:w="2805" w:type="dxa"/>
            <w:gridSpan w:val="2"/>
            <w:shd w:val="clear" w:color="auto" w:fill="auto"/>
            <w:vAlign w:val="center"/>
          </w:tcPr>
          <w:p>
            <w:pPr>
              <w:spacing w:line="300" w:lineRule="exact"/>
              <w:jc w:val="center"/>
              <w:rPr>
                <w:rFonts w:ascii="宋体"/>
                <w:b/>
                <w:sz w:val="21"/>
                <w:szCs w:val="21"/>
              </w:rPr>
            </w:pPr>
            <w:r>
              <w:rPr>
                <w:rFonts w:hint="eastAsia" w:ascii="宋体"/>
                <w:b/>
                <w:sz w:val="21"/>
                <w:szCs w:val="21"/>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4" w:type="dxa"/>
            <w:vMerge w:val="continue"/>
            <w:tcBorders>
              <w:bottom w:val="single" w:color="000000" w:sz="6" w:space="0"/>
            </w:tcBorders>
            <w:shd w:val="clear" w:color="auto" w:fill="auto"/>
            <w:vAlign w:val="center"/>
          </w:tcPr>
          <w:p>
            <w:pPr>
              <w:rPr>
                <w:sz w:val="21"/>
                <w:szCs w:val="21"/>
              </w:rPr>
            </w:pPr>
          </w:p>
        </w:tc>
        <w:tc>
          <w:tcPr>
            <w:tcW w:w="2835" w:type="dxa"/>
            <w:gridSpan w:val="2"/>
            <w:tcBorders>
              <w:bottom w:val="single" w:color="000000" w:sz="6" w:space="0"/>
            </w:tcBorders>
            <w:shd w:val="clear" w:color="auto" w:fill="auto"/>
            <w:vAlign w:val="center"/>
          </w:tcPr>
          <w:p>
            <w:pPr>
              <w:spacing w:line="300" w:lineRule="exact"/>
              <w:jc w:val="center"/>
              <w:rPr>
                <w:rFonts w:ascii="宋体"/>
                <w:sz w:val="21"/>
                <w:szCs w:val="21"/>
              </w:rPr>
            </w:pPr>
            <w:r>
              <w:rPr>
                <w:rFonts w:hint="eastAsia" w:ascii="宋体"/>
                <w:sz w:val="21"/>
                <w:szCs w:val="21"/>
              </w:rPr>
              <w:t>25%</w:t>
            </w:r>
          </w:p>
        </w:tc>
        <w:tc>
          <w:tcPr>
            <w:tcW w:w="2551" w:type="dxa"/>
            <w:gridSpan w:val="2"/>
            <w:tcBorders>
              <w:bottom w:val="single" w:color="000000" w:sz="6" w:space="0"/>
            </w:tcBorders>
            <w:shd w:val="clear" w:color="auto" w:fill="auto"/>
            <w:vAlign w:val="center"/>
          </w:tcPr>
          <w:p>
            <w:pPr>
              <w:spacing w:line="300" w:lineRule="exact"/>
              <w:jc w:val="center"/>
              <w:rPr>
                <w:rFonts w:ascii="宋体"/>
                <w:sz w:val="21"/>
                <w:szCs w:val="21"/>
              </w:rPr>
            </w:pPr>
            <w:r>
              <w:rPr>
                <w:rFonts w:hint="eastAsia" w:ascii="宋体"/>
                <w:sz w:val="21"/>
                <w:szCs w:val="21"/>
              </w:rPr>
              <w:t>50%</w:t>
            </w:r>
          </w:p>
        </w:tc>
        <w:tc>
          <w:tcPr>
            <w:tcW w:w="2693" w:type="dxa"/>
            <w:tcBorders>
              <w:bottom w:val="single" w:color="000000" w:sz="6" w:space="0"/>
            </w:tcBorders>
            <w:shd w:val="clear" w:color="auto" w:fill="auto"/>
            <w:vAlign w:val="center"/>
          </w:tcPr>
          <w:p>
            <w:pPr>
              <w:spacing w:line="300" w:lineRule="exact"/>
              <w:jc w:val="center"/>
              <w:rPr>
                <w:rFonts w:ascii="宋体"/>
                <w:sz w:val="21"/>
                <w:szCs w:val="21"/>
              </w:rPr>
            </w:pPr>
            <w:r>
              <w:rPr>
                <w:rFonts w:hint="eastAsia" w:ascii="宋体"/>
                <w:sz w:val="21"/>
                <w:szCs w:val="21"/>
              </w:rPr>
              <w:t>75%</w:t>
            </w:r>
          </w:p>
        </w:tc>
        <w:tc>
          <w:tcPr>
            <w:tcW w:w="2805" w:type="dxa"/>
            <w:gridSpan w:val="2"/>
            <w:tcBorders>
              <w:bottom w:val="single" w:color="000000" w:sz="6" w:space="0"/>
            </w:tcBorders>
            <w:shd w:val="clear" w:color="auto" w:fill="auto"/>
            <w:vAlign w:val="center"/>
          </w:tcPr>
          <w:p>
            <w:pPr>
              <w:spacing w:line="300" w:lineRule="exact"/>
              <w:jc w:val="center"/>
              <w:rPr>
                <w:rFonts w:ascii="宋体"/>
                <w:sz w:val="21"/>
                <w:szCs w:val="21"/>
              </w:rPr>
            </w:pPr>
            <w:r>
              <w:rPr>
                <w:rFonts w:hint="eastAsia" w:ascii="宋体"/>
                <w:sz w:val="21"/>
                <w:szCs w:val="21"/>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4" w:type="dxa"/>
            <w:tcBorders>
              <w:bottom w:val="nil"/>
            </w:tcBorders>
            <w:shd w:val="clear" w:color="auto" w:fill="auto"/>
            <w:vAlign w:val="center"/>
          </w:tcPr>
          <w:p>
            <w:pPr>
              <w:spacing w:line="300" w:lineRule="exact"/>
              <w:jc w:val="center"/>
              <w:rPr>
                <w:rFonts w:ascii="宋体"/>
                <w:b/>
                <w:sz w:val="21"/>
                <w:szCs w:val="21"/>
              </w:rPr>
            </w:pPr>
            <w:r>
              <w:rPr>
                <w:rFonts w:hint="eastAsia" w:ascii="宋体"/>
                <w:b/>
                <w:sz w:val="21"/>
                <w:szCs w:val="21"/>
              </w:rPr>
              <w:t>绩效目标</w:t>
            </w:r>
          </w:p>
        </w:tc>
        <w:tc>
          <w:tcPr>
            <w:tcW w:w="10884" w:type="dxa"/>
            <w:gridSpan w:val="7"/>
            <w:tcBorders>
              <w:bottom w:val="nil"/>
            </w:tcBorders>
            <w:shd w:val="clear" w:color="auto" w:fill="auto"/>
            <w:vAlign w:val="center"/>
          </w:tcPr>
          <w:p>
            <w:pPr>
              <w:spacing w:line="300" w:lineRule="exact"/>
              <w:rPr>
                <w:rFonts w:ascii="宋体"/>
                <w:sz w:val="21"/>
                <w:szCs w:val="21"/>
              </w:rPr>
            </w:pPr>
            <w:r>
              <w:rPr>
                <w:sz w:val="21"/>
                <w:szCs w:val="21"/>
              </w:rPr>
              <w:t>1.保障盐改安置过渡人员基本工资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32" w:hRule="atLeast"/>
          <w:tblHeader/>
          <w:jc w:val="center"/>
        </w:trPr>
        <w:tc>
          <w:tcPr>
            <w:tcW w:w="1984" w:type="dxa"/>
            <w:shd w:val="clear" w:color="auto" w:fill="auto"/>
            <w:vAlign w:val="center"/>
          </w:tcPr>
          <w:p>
            <w:pPr>
              <w:spacing w:line="300" w:lineRule="exact"/>
              <w:jc w:val="center"/>
              <w:rPr>
                <w:rFonts w:ascii="宋体"/>
                <w:b/>
                <w:sz w:val="21"/>
                <w:szCs w:val="21"/>
              </w:rPr>
            </w:pPr>
            <w:r>
              <w:rPr>
                <w:rFonts w:hint="eastAsia" w:ascii="宋体"/>
                <w:b/>
                <w:sz w:val="21"/>
                <w:szCs w:val="21"/>
              </w:rPr>
              <w:t>一级指标</w:t>
            </w:r>
          </w:p>
        </w:tc>
        <w:tc>
          <w:tcPr>
            <w:tcW w:w="1842" w:type="dxa"/>
            <w:shd w:val="clear" w:color="auto" w:fill="auto"/>
            <w:vAlign w:val="center"/>
          </w:tcPr>
          <w:p>
            <w:pPr>
              <w:spacing w:line="300" w:lineRule="exact"/>
              <w:jc w:val="center"/>
              <w:rPr>
                <w:rFonts w:ascii="宋体"/>
                <w:b/>
                <w:sz w:val="21"/>
                <w:szCs w:val="21"/>
              </w:rPr>
            </w:pPr>
            <w:r>
              <w:rPr>
                <w:rFonts w:hint="eastAsia" w:ascii="宋体"/>
                <w:b/>
                <w:sz w:val="21"/>
                <w:szCs w:val="21"/>
              </w:rPr>
              <w:t>二级指标</w:t>
            </w:r>
          </w:p>
        </w:tc>
        <w:tc>
          <w:tcPr>
            <w:tcW w:w="1843" w:type="dxa"/>
            <w:gridSpan w:val="2"/>
            <w:shd w:val="clear" w:color="auto" w:fill="auto"/>
            <w:vAlign w:val="center"/>
          </w:tcPr>
          <w:p>
            <w:pPr>
              <w:spacing w:line="300" w:lineRule="exact"/>
              <w:jc w:val="center"/>
              <w:rPr>
                <w:rFonts w:ascii="宋体"/>
                <w:b/>
                <w:sz w:val="21"/>
                <w:szCs w:val="21"/>
              </w:rPr>
            </w:pPr>
            <w:r>
              <w:rPr>
                <w:rFonts w:hint="eastAsia" w:ascii="宋体"/>
                <w:b/>
                <w:sz w:val="21"/>
                <w:szCs w:val="21"/>
              </w:rPr>
              <w:t>三级指标</w:t>
            </w:r>
          </w:p>
        </w:tc>
        <w:tc>
          <w:tcPr>
            <w:tcW w:w="4394" w:type="dxa"/>
            <w:gridSpan w:val="2"/>
            <w:shd w:val="clear" w:color="auto" w:fill="auto"/>
            <w:vAlign w:val="center"/>
          </w:tcPr>
          <w:p>
            <w:pPr>
              <w:spacing w:line="300" w:lineRule="exact"/>
              <w:jc w:val="center"/>
              <w:rPr>
                <w:rFonts w:ascii="宋体"/>
                <w:b/>
                <w:sz w:val="21"/>
                <w:szCs w:val="21"/>
              </w:rPr>
            </w:pPr>
            <w:r>
              <w:rPr>
                <w:rFonts w:hint="eastAsia" w:ascii="宋体"/>
                <w:b/>
                <w:sz w:val="21"/>
                <w:szCs w:val="21"/>
              </w:rPr>
              <w:t>绩效指标描述</w:t>
            </w:r>
          </w:p>
        </w:tc>
        <w:tc>
          <w:tcPr>
            <w:tcW w:w="1560" w:type="dxa"/>
            <w:shd w:val="clear" w:color="auto" w:fill="auto"/>
            <w:vAlign w:val="center"/>
          </w:tcPr>
          <w:p>
            <w:pPr>
              <w:spacing w:line="300" w:lineRule="exact"/>
              <w:jc w:val="center"/>
              <w:rPr>
                <w:rFonts w:ascii="宋体"/>
                <w:b/>
                <w:sz w:val="21"/>
                <w:szCs w:val="21"/>
              </w:rPr>
            </w:pPr>
            <w:r>
              <w:rPr>
                <w:rFonts w:hint="eastAsia" w:ascii="宋体"/>
                <w:b/>
                <w:sz w:val="21"/>
                <w:szCs w:val="21"/>
              </w:rPr>
              <w:t>指标值</w:t>
            </w:r>
          </w:p>
        </w:tc>
        <w:tc>
          <w:tcPr>
            <w:tcW w:w="1245" w:type="dxa"/>
            <w:shd w:val="clear" w:color="auto" w:fill="auto"/>
            <w:vAlign w:val="center"/>
          </w:tcPr>
          <w:p>
            <w:pPr>
              <w:spacing w:line="300" w:lineRule="exact"/>
              <w:jc w:val="center"/>
              <w:rPr>
                <w:rFonts w:ascii="宋体"/>
                <w:b/>
                <w:sz w:val="21"/>
                <w:szCs w:val="21"/>
              </w:rPr>
            </w:pPr>
            <w:r>
              <w:rPr>
                <w:rFonts w:hint="eastAsia" w:ascii="宋体"/>
                <w:b/>
                <w:sz w:val="21"/>
                <w:szCs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vMerge w:val="restart"/>
            <w:shd w:val="clear" w:color="auto" w:fill="auto"/>
            <w:vAlign w:val="center"/>
          </w:tcPr>
          <w:p>
            <w:pPr>
              <w:spacing w:line="300" w:lineRule="exact"/>
              <w:jc w:val="center"/>
              <w:rPr>
                <w:rFonts w:ascii="宋体"/>
                <w:sz w:val="21"/>
                <w:szCs w:val="21"/>
              </w:rPr>
            </w:pPr>
            <w:r>
              <w:rPr>
                <w:rFonts w:hint="eastAsia" w:ascii="宋体"/>
                <w:sz w:val="21"/>
                <w:szCs w:val="21"/>
              </w:rPr>
              <w:t>产出指标</w:t>
            </w:r>
          </w:p>
        </w:tc>
        <w:tc>
          <w:tcPr>
            <w:tcW w:w="1842" w:type="dxa"/>
            <w:shd w:val="clear" w:color="auto" w:fill="auto"/>
            <w:vAlign w:val="center"/>
          </w:tcPr>
          <w:p>
            <w:pPr>
              <w:spacing w:line="300" w:lineRule="exact"/>
              <w:rPr>
                <w:rFonts w:ascii="宋体"/>
                <w:sz w:val="21"/>
                <w:szCs w:val="21"/>
              </w:rPr>
            </w:pPr>
            <w:r>
              <w:rPr>
                <w:rFonts w:hint="eastAsia" w:ascii="宋体"/>
                <w:sz w:val="21"/>
                <w:szCs w:val="21"/>
              </w:rPr>
              <w:t>数量指标</w:t>
            </w:r>
          </w:p>
        </w:tc>
        <w:tc>
          <w:tcPr>
            <w:tcW w:w="1843" w:type="dxa"/>
            <w:gridSpan w:val="2"/>
            <w:shd w:val="clear" w:color="auto" w:fill="auto"/>
            <w:vAlign w:val="center"/>
          </w:tcPr>
          <w:p>
            <w:pPr>
              <w:spacing w:line="300" w:lineRule="exact"/>
              <w:rPr>
                <w:rFonts w:ascii="宋体"/>
                <w:sz w:val="21"/>
                <w:szCs w:val="21"/>
              </w:rPr>
            </w:pPr>
            <w:r>
              <w:rPr>
                <w:rFonts w:hint="eastAsia" w:ascii="宋体"/>
                <w:sz w:val="21"/>
                <w:szCs w:val="21"/>
              </w:rPr>
              <w:t>实发人数比率</w:t>
            </w:r>
          </w:p>
        </w:tc>
        <w:tc>
          <w:tcPr>
            <w:tcW w:w="4394" w:type="dxa"/>
            <w:gridSpan w:val="2"/>
            <w:shd w:val="clear" w:color="auto" w:fill="auto"/>
            <w:vAlign w:val="center"/>
          </w:tcPr>
          <w:p>
            <w:pPr>
              <w:spacing w:line="300" w:lineRule="exact"/>
              <w:rPr>
                <w:rFonts w:ascii="宋体"/>
                <w:sz w:val="21"/>
                <w:szCs w:val="21"/>
              </w:rPr>
            </w:pPr>
            <w:r>
              <w:rPr>
                <w:rFonts w:hint="eastAsia" w:ascii="宋体"/>
                <w:sz w:val="21"/>
                <w:szCs w:val="21"/>
              </w:rPr>
              <w:t>工作实际开展占计划工作的比率</w:t>
            </w:r>
          </w:p>
        </w:tc>
        <w:tc>
          <w:tcPr>
            <w:tcW w:w="1560" w:type="dxa"/>
            <w:shd w:val="clear" w:color="auto" w:fill="auto"/>
            <w:vAlign w:val="center"/>
          </w:tcPr>
          <w:p>
            <w:pPr>
              <w:spacing w:line="300" w:lineRule="exact"/>
              <w:rPr>
                <w:rFonts w:ascii="宋体"/>
                <w:sz w:val="21"/>
                <w:szCs w:val="21"/>
              </w:rPr>
            </w:pPr>
            <w:r>
              <w:rPr>
                <w:rFonts w:hint="eastAsia" w:ascii="宋体"/>
                <w:sz w:val="21"/>
                <w:szCs w:val="21"/>
              </w:rPr>
              <w:t>≥95百分比</w:t>
            </w:r>
          </w:p>
        </w:tc>
        <w:tc>
          <w:tcPr>
            <w:tcW w:w="1245" w:type="dxa"/>
            <w:shd w:val="clear" w:color="auto" w:fill="auto"/>
            <w:vAlign w:val="center"/>
          </w:tcPr>
          <w:p>
            <w:pPr>
              <w:spacing w:line="300" w:lineRule="exact"/>
              <w:rPr>
                <w:rFonts w:ascii="宋体"/>
                <w:sz w:val="21"/>
                <w:szCs w:val="21"/>
              </w:rPr>
            </w:pPr>
            <w:r>
              <w:rPr>
                <w:rFonts w:hint="eastAsia" w:ascii="宋体"/>
                <w:sz w:val="21"/>
                <w:szCs w:val="21"/>
              </w:rPr>
              <w:t>根据工作安排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vMerge w:val="continue"/>
            <w:shd w:val="clear" w:color="auto" w:fill="auto"/>
            <w:vAlign w:val="center"/>
          </w:tcPr>
          <w:p>
            <w:pPr>
              <w:rPr>
                <w:sz w:val="21"/>
                <w:szCs w:val="21"/>
              </w:rPr>
            </w:pPr>
          </w:p>
        </w:tc>
        <w:tc>
          <w:tcPr>
            <w:tcW w:w="1842" w:type="dxa"/>
            <w:shd w:val="clear" w:color="auto" w:fill="auto"/>
            <w:vAlign w:val="center"/>
          </w:tcPr>
          <w:p>
            <w:pPr>
              <w:spacing w:line="300" w:lineRule="exact"/>
              <w:rPr>
                <w:rFonts w:ascii="宋体"/>
                <w:sz w:val="21"/>
                <w:szCs w:val="21"/>
              </w:rPr>
            </w:pPr>
            <w:r>
              <w:rPr>
                <w:rFonts w:hint="eastAsia" w:ascii="宋体"/>
                <w:sz w:val="21"/>
                <w:szCs w:val="21"/>
              </w:rPr>
              <w:t>质量指标</w:t>
            </w:r>
          </w:p>
        </w:tc>
        <w:tc>
          <w:tcPr>
            <w:tcW w:w="1843" w:type="dxa"/>
            <w:gridSpan w:val="2"/>
            <w:shd w:val="clear" w:color="auto" w:fill="auto"/>
            <w:vAlign w:val="center"/>
          </w:tcPr>
          <w:p>
            <w:pPr>
              <w:spacing w:line="300" w:lineRule="exact"/>
              <w:rPr>
                <w:rFonts w:ascii="宋体"/>
                <w:sz w:val="21"/>
                <w:szCs w:val="21"/>
              </w:rPr>
            </w:pPr>
            <w:r>
              <w:rPr>
                <w:rFonts w:hint="eastAsia" w:ascii="宋体"/>
                <w:sz w:val="21"/>
                <w:szCs w:val="21"/>
              </w:rPr>
              <w:t>考核完成率</w:t>
            </w:r>
          </w:p>
        </w:tc>
        <w:tc>
          <w:tcPr>
            <w:tcW w:w="4394" w:type="dxa"/>
            <w:gridSpan w:val="2"/>
            <w:shd w:val="clear" w:color="auto" w:fill="auto"/>
            <w:vAlign w:val="center"/>
          </w:tcPr>
          <w:p>
            <w:pPr>
              <w:spacing w:line="300" w:lineRule="exact"/>
              <w:rPr>
                <w:rFonts w:ascii="宋体"/>
                <w:sz w:val="21"/>
                <w:szCs w:val="21"/>
              </w:rPr>
            </w:pPr>
            <w:r>
              <w:rPr>
                <w:rFonts w:hint="eastAsia" w:ascii="宋体"/>
                <w:sz w:val="21"/>
                <w:szCs w:val="21"/>
              </w:rPr>
              <w:t>资金实际使用金额占拨付金额的比率</w:t>
            </w:r>
          </w:p>
        </w:tc>
        <w:tc>
          <w:tcPr>
            <w:tcW w:w="1560" w:type="dxa"/>
            <w:shd w:val="clear" w:color="auto" w:fill="auto"/>
            <w:vAlign w:val="center"/>
          </w:tcPr>
          <w:p>
            <w:pPr>
              <w:spacing w:line="300" w:lineRule="exact"/>
              <w:rPr>
                <w:rFonts w:ascii="宋体"/>
                <w:sz w:val="21"/>
                <w:szCs w:val="21"/>
              </w:rPr>
            </w:pPr>
            <w:r>
              <w:rPr>
                <w:rFonts w:hint="eastAsia" w:ascii="宋体"/>
                <w:sz w:val="21"/>
                <w:szCs w:val="21"/>
              </w:rPr>
              <w:t>≥95百分比</w:t>
            </w:r>
          </w:p>
        </w:tc>
        <w:tc>
          <w:tcPr>
            <w:tcW w:w="1245" w:type="dxa"/>
            <w:shd w:val="clear" w:color="auto" w:fill="auto"/>
            <w:vAlign w:val="center"/>
          </w:tcPr>
          <w:p>
            <w:pPr>
              <w:spacing w:line="300" w:lineRule="exact"/>
              <w:rPr>
                <w:rFonts w:ascii="宋体"/>
                <w:sz w:val="21"/>
                <w:szCs w:val="21"/>
              </w:rPr>
            </w:pPr>
            <w:r>
              <w:rPr>
                <w:rFonts w:hint="eastAsia" w:ascii="宋体"/>
                <w:sz w:val="21"/>
                <w:szCs w:val="21"/>
              </w:rPr>
              <w:t>根据工作安排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vMerge w:val="continue"/>
            <w:shd w:val="clear" w:color="auto" w:fill="auto"/>
            <w:vAlign w:val="center"/>
          </w:tcPr>
          <w:p>
            <w:pPr>
              <w:rPr>
                <w:sz w:val="21"/>
                <w:szCs w:val="21"/>
              </w:rPr>
            </w:pPr>
          </w:p>
        </w:tc>
        <w:tc>
          <w:tcPr>
            <w:tcW w:w="1842" w:type="dxa"/>
            <w:shd w:val="clear" w:color="auto" w:fill="auto"/>
            <w:vAlign w:val="center"/>
          </w:tcPr>
          <w:p>
            <w:pPr>
              <w:spacing w:line="300" w:lineRule="exact"/>
              <w:rPr>
                <w:rFonts w:ascii="宋体"/>
                <w:sz w:val="21"/>
                <w:szCs w:val="21"/>
              </w:rPr>
            </w:pPr>
            <w:r>
              <w:rPr>
                <w:rFonts w:hint="eastAsia" w:ascii="宋体"/>
                <w:sz w:val="21"/>
                <w:szCs w:val="21"/>
              </w:rPr>
              <w:t>时效指标</w:t>
            </w:r>
          </w:p>
        </w:tc>
        <w:tc>
          <w:tcPr>
            <w:tcW w:w="1843" w:type="dxa"/>
            <w:gridSpan w:val="2"/>
            <w:shd w:val="clear" w:color="auto" w:fill="auto"/>
            <w:vAlign w:val="center"/>
          </w:tcPr>
          <w:p>
            <w:pPr>
              <w:spacing w:line="300" w:lineRule="exact"/>
              <w:rPr>
                <w:rFonts w:ascii="宋体"/>
                <w:sz w:val="21"/>
                <w:szCs w:val="21"/>
              </w:rPr>
            </w:pPr>
            <w:r>
              <w:rPr>
                <w:rFonts w:hint="eastAsia" w:ascii="宋体"/>
                <w:sz w:val="21"/>
                <w:szCs w:val="21"/>
              </w:rPr>
              <w:t>支付及时率</w:t>
            </w:r>
          </w:p>
        </w:tc>
        <w:tc>
          <w:tcPr>
            <w:tcW w:w="4394" w:type="dxa"/>
            <w:gridSpan w:val="2"/>
            <w:shd w:val="clear" w:color="auto" w:fill="auto"/>
            <w:vAlign w:val="center"/>
          </w:tcPr>
          <w:p>
            <w:pPr>
              <w:spacing w:line="300" w:lineRule="exact"/>
              <w:rPr>
                <w:rFonts w:ascii="宋体"/>
                <w:sz w:val="21"/>
                <w:szCs w:val="21"/>
              </w:rPr>
            </w:pPr>
            <w:r>
              <w:rPr>
                <w:rFonts w:hint="eastAsia" w:ascii="宋体"/>
                <w:sz w:val="21"/>
                <w:szCs w:val="21"/>
              </w:rPr>
              <w:t>年度项目按规定时间点完成</w:t>
            </w:r>
          </w:p>
        </w:tc>
        <w:tc>
          <w:tcPr>
            <w:tcW w:w="1560" w:type="dxa"/>
            <w:shd w:val="clear" w:color="auto" w:fill="auto"/>
            <w:vAlign w:val="center"/>
          </w:tcPr>
          <w:p>
            <w:pPr>
              <w:spacing w:line="300" w:lineRule="exact"/>
              <w:rPr>
                <w:rFonts w:ascii="宋体"/>
                <w:sz w:val="21"/>
                <w:szCs w:val="21"/>
              </w:rPr>
            </w:pPr>
            <w:r>
              <w:rPr>
                <w:rFonts w:hint="eastAsia" w:ascii="宋体"/>
                <w:sz w:val="21"/>
                <w:szCs w:val="21"/>
              </w:rPr>
              <w:t>≥95百分比</w:t>
            </w:r>
          </w:p>
        </w:tc>
        <w:tc>
          <w:tcPr>
            <w:tcW w:w="1245" w:type="dxa"/>
            <w:shd w:val="clear" w:color="auto" w:fill="auto"/>
            <w:vAlign w:val="center"/>
          </w:tcPr>
          <w:p>
            <w:pPr>
              <w:spacing w:line="300" w:lineRule="exact"/>
              <w:rPr>
                <w:rFonts w:ascii="宋体"/>
                <w:sz w:val="21"/>
                <w:szCs w:val="21"/>
              </w:rPr>
            </w:pPr>
            <w:r>
              <w:rPr>
                <w:rFonts w:hint="eastAsia" w:ascii="宋体"/>
                <w:sz w:val="21"/>
                <w:szCs w:val="21"/>
              </w:rPr>
              <w:t>根据工作安排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vMerge w:val="continue"/>
            <w:shd w:val="clear" w:color="auto" w:fill="auto"/>
            <w:vAlign w:val="center"/>
          </w:tcPr>
          <w:p>
            <w:pPr>
              <w:rPr>
                <w:sz w:val="21"/>
                <w:szCs w:val="21"/>
              </w:rPr>
            </w:pPr>
          </w:p>
        </w:tc>
        <w:tc>
          <w:tcPr>
            <w:tcW w:w="1842" w:type="dxa"/>
            <w:shd w:val="clear" w:color="auto" w:fill="auto"/>
            <w:vAlign w:val="center"/>
          </w:tcPr>
          <w:p>
            <w:pPr>
              <w:spacing w:line="300" w:lineRule="exact"/>
              <w:rPr>
                <w:rFonts w:ascii="宋体"/>
                <w:sz w:val="21"/>
                <w:szCs w:val="21"/>
              </w:rPr>
            </w:pPr>
            <w:r>
              <w:rPr>
                <w:rFonts w:hint="eastAsia" w:ascii="宋体"/>
                <w:sz w:val="21"/>
                <w:szCs w:val="21"/>
              </w:rPr>
              <w:t>成本指标</w:t>
            </w:r>
          </w:p>
        </w:tc>
        <w:tc>
          <w:tcPr>
            <w:tcW w:w="1843" w:type="dxa"/>
            <w:gridSpan w:val="2"/>
            <w:shd w:val="clear" w:color="auto" w:fill="auto"/>
            <w:vAlign w:val="center"/>
          </w:tcPr>
          <w:p>
            <w:pPr>
              <w:spacing w:line="300" w:lineRule="exact"/>
              <w:rPr>
                <w:rFonts w:ascii="宋体"/>
                <w:sz w:val="21"/>
                <w:szCs w:val="21"/>
              </w:rPr>
            </w:pPr>
            <w:r>
              <w:rPr>
                <w:rFonts w:hint="eastAsia" w:ascii="宋体"/>
                <w:sz w:val="21"/>
                <w:szCs w:val="21"/>
              </w:rPr>
              <w:t>不超预算数</w:t>
            </w:r>
          </w:p>
        </w:tc>
        <w:tc>
          <w:tcPr>
            <w:tcW w:w="4394" w:type="dxa"/>
            <w:gridSpan w:val="2"/>
            <w:shd w:val="clear" w:color="auto" w:fill="auto"/>
            <w:vAlign w:val="center"/>
          </w:tcPr>
          <w:p>
            <w:pPr>
              <w:spacing w:line="300" w:lineRule="exact"/>
              <w:rPr>
                <w:rFonts w:ascii="宋体"/>
                <w:sz w:val="21"/>
                <w:szCs w:val="21"/>
              </w:rPr>
            </w:pPr>
            <w:r>
              <w:rPr>
                <w:rFonts w:hint="eastAsia" w:ascii="宋体"/>
                <w:sz w:val="21"/>
                <w:szCs w:val="21"/>
              </w:rPr>
              <w:t>不超年初预算数</w:t>
            </w:r>
          </w:p>
        </w:tc>
        <w:tc>
          <w:tcPr>
            <w:tcW w:w="1560" w:type="dxa"/>
            <w:shd w:val="clear" w:color="auto" w:fill="auto"/>
            <w:vAlign w:val="center"/>
          </w:tcPr>
          <w:p>
            <w:pPr>
              <w:spacing w:line="300" w:lineRule="exact"/>
              <w:rPr>
                <w:rFonts w:ascii="宋体"/>
                <w:sz w:val="21"/>
                <w:szCs w:val="21"/>
              </w:rPr>
            </w:pPr>
            <w:r>
              <w:rPr>
                <w:rFonts w:hint="eastAsia" w:ascii="宋体"/>
                <w:sz w:val="21"/>
                <w:szCs w:val="21"/>
              </w:rPr>
              <w:t>≤</w:t>
            </w:r>
            <w:r>
              <w:rPr>
                <w:rFonts w:hint="eastAsia" w:ascii="宋体" w:eastAsia="宋体"/>
                <w:sz w:val="21"/>
                <w:szCs w:val="21"/>
                <w:lang w:val="en-US" w:eastAsia="zh-CN"/>
              </w:rPr>
              <w:t>13.45</w:t>
            </w:r>
            <w:r>
              <w:rPr>
                <w:rFonts w:hint="eastAsia" w:ascii="宋体"/>
                <w:sz w:val="21"/>
                <w:szCs w:val="21"/>
              </w:rPr>
              <w:t>万元</w:t>
            </w:r>
          </w:p>
        </w:tc>
        <w:tc>
          <w:tcPr>
            <w:tcW w:w="1245" w:type="dxa"/>
            <w:shd w:val="clear" w:color="auto" w:fill="auto"/>
            <w:vAlign w:val="center"/>
          </w:tcPr>
          <w:p>
            <w:pPr>
              <w:spacing w:line="300" w:lineRule="exact"/>
              <w:rPr>
                <w:rFonts w:ascii="宋体"/>
                <w:sz w:val="21"/>
                <w:szCs w:val="21"/>
              </w:rPr>
            </w:pPr>
            <w:r>
              <w:rPr>
                <w:rFonts w:hint="eastAsia" w:ascii="宋体"/>
                <w:sz w:val="21"/>
                <w:szCs w:val="21"/>
              </w:rPr>
              <w:t>根据工作安排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vAlign w:val="center"/>
          </w:tcPr>
          <w:p>
            <w:pPr>
              <w:spacing w:line="300" w:lineRule="exact"/>
              <w:jc w:val="center"/>
              <w:rPr>
                <w:rFonts w:ascii="宋体"/>
                <w:sz w:val="21"/>
                <w:szCs w:val="21"/>
              </w:rPr>
            </w:pPr>
            <w:r>
              <w:rPr>
                <w:rFonts w:hint="eastAsia" w:ascii="宋体"/>
                <w:sz w:val="21"/>
                <w:szCs w:val="21"/>
              </w:rPr>
              <w:t>效益指标</w:t>
            </w:r>
          </w:p>
        </w:tc>
        <w:tc>
          <w:tcPr>
            <w:tcW w:w="1842" w:type="dxa"/>
            <w:shd w:val="clear" w:color="auto" w:fill="auto"/>
            <w:vAlign w:val="center"/>
          </w:tcPr>
          <w:p>
            <w:pPr>
              <w:spacing w:line="300" w:lineRule="exact"/>
              <w:rPr>
                <w:rFonts w:ascii="宋体"/>
                <w:sz w:val="21"/>
                <w:szCs w:val="21"/>
              </w:rPr>
            </w:pPr>
            <w:r>
              <w:rPr>
                <w:rFonts w:hint="eastAsia" w:ascii="宋体"/>
                <w:sz w:val="21"/>
                <w:szCs w:val="21"/>
              </w:rPr>
              <w:t>社会效益指标</w:t>
            </w:r>
          </w:p>
        </w:tc>
        <w:tc>
          <w:tcPr>
            <w:tcW w:w="1843" w:type="dxa"/>
            <w:gridSpan w:val="2"/>
            <w:shd w:val="clear" w:color="auto" w:fill="auto"/>
            <w:vAlign w:val="center"/>
          </w:tcPr>
          <w:p>
            <w:pPr>
              <w:spacing w:line="300" w:lineRule="exact"/>
              <w:rPr>
                <w:rFonts w:ascii="宋体"/>
                <w:sz w:val="21"/>
                <w:szCs w:val="21"/>
              </w:rPr>
            </w:pPr>
            <w:r>
              <w:rPr>
                <w:rFonts w:hint="eastAsia" w:ascii="宋体"/>
                <w:sz w:val="21"/>
                <w:szCs w:val="21"/>
              </w:rPr>
              <w:t>保障人员办公</w:t>
            </w:r>
          </w:p>
        </w:tc>
        <w:tc>
          <w:tcPr>
            <w:tcW w:w="4394" w:type="dxa"/>
            <w:gridSpan w:val="2"/>
            <w:shd w:val="clear" w:color="auto" w:fill="auto"/>
            <w:vAlign w:val="center"/>
          </w:tcPr>
          <w:p>
            <w:pPr>
              <w:spacing w:line="300" w:lineRule="exact"/>
              <w:rPr>
                <w:rFonts w:ascii="宋体"/>
                <w:sz w:val="21"/>
                <w:szCs w:val="21"/>
              </w:rPr>
            </w:pPr>
            <w:r>
              <w:rPr>
                <w:rFonts w:hint="eastAsia" w:ascii="宋体"/>
                <w:sz w:val="21"/>
                <w:szCs w:val="21"/>
              </w:rPr>
              <w:t>能够保障人员日常工作效率</w:t>
            </w:r>
          </w:p>
        </w:tc>
        <w:tc>
          <w:tcPr>
            <w:tcW w:w="1560" w:type="dxa"/>
            <w:shd w:val="clear" w:color="auto" w:fill="auto"/>
            <w:vAlign w:val="center"/>
          </w:tcPr>
          <w:p>
            <w:pPr>
              <w:spacing w:line="300" w:lineRule="exact"/>
              <w:rPr>
                <w:rFonts w:ascii="宋体"/>
                <w:sz w:val="21"/>
                <w:szCs w:val="21"/>
              </w:rPr>
            </w:pPr>
            <w:r>
              <w:rPr>
                <w:rFonts w:hint="eastAsia" w:ascii="宋体"/>
                <w:sz w:val="21"/>
                <w:szCs w:val="21"/>
              </w:rPr>
              <w:t>≥95百分比</w:t>
            </w:r>
          </w:p>
        </w:tc>
        <w:tc>
          <w:tcPr>
            <w:tcW w:w="1245" w:type="dxa"/>
            <w:shd w:val="clear" w:color="auto" w:fill="auto"/>
            <w:vAlign w:val="center"/>
          </w:tcPr>
          <w:p>
            <w:pPr>
              <w:spacing w:line="300" w:lineRule="exact"/>
              <w:rPr>
                <w:rFonts w:ascii="宋体"/>
                <w:sz w:val="21"/>
                <w:szCs w:val="21"/>
              </w:rPr>
            </w:pPr>
            <w:r>
              <w:rPr>
                <w:rFonts w:hint="eastAsia" w:ascii="宋体"/>
                <w:sz w:val="21"/>
                <w:szCs w:val="21"/>
              </w:rPr>
              <w:t>根据工作安排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vAlign w:val="center"/>
          </w:tcPr>
          <w:p>
            <w:pPr>
              <w:spacing w:line="300" w:lineRule="exact"/>
              <w:jc w:val="center"/>
              <w:rPr>
                <w:rFonts w:ascii="宋体"/>
                <w:sz w:val="21"/>
                <w:szCs w:val="21"/>
              </w:rPr>
            </w:pPr>
            <w:r>
              <w:rPr>
                <w:rFonts w:hint="eastAsia" w:ascii="宋体"/>
                <w:sz w:val="21"/>
                <w:szCs w:val="21"/>
              </w:rPr>
              <w:t>满意度指标</w:t>
            </w:r>
          </w:p>
        </w:tc>
        <w:tc>
          <w:tcPr>
            <w:tcW w:w="1842" w:type="dxa"/>
            <w:shd w:val="clear" w:color="auto" w:fill="auto"/>
            <w:vAlign w:val="center"/>
          </w:tcPr>
          <w:p>
            <w:pPr>
              <w:spacing w:line="300" w:lineRule="exact"/>
              <w:rPr>
                <w:rFonts w:ascii="宋体"/>
                <w:sz w:val="21"/>
                <w:szCs w:val="21"/>
              </w:rPr>
            </w:pPr>
            <w:r>
              <w:rPr>
                <w:rFonts w:hint="eastAsia" w:ascii="宋体"/>
                <w:sz w:val="21"/>
                <w:szCs w:val="21"/>
              </w:rPr>
              <w:t>服务对象满意度指标</w:t>
            </w:r>
          </w:p>
        </w:tc>
        <w:tc>
          <w:tcPr>
            <w:tcW w:w="1843" w:type="dxa"/>
            <w:gridSpan w:val="2"/>
            <w:shd w:val="clear" w:color="auto" w:fill="auto"/>
            <w:vAlign w:val="center"/>
          </w:tcPr>
          <w:p>
            <w:pPr>
              <w:spacing w:line="300" w:lineRule="exact"/>
              <w:rPr>
                <w:rFonts w:ascii="宋体"/>
                <w:sz w:val="21"/>
                <w:szCs w:val="21"/>
              </w:rPr>
            </w:pPr>
            <w:r>
              <w:rPr>
                <w:rFonts w:hint="eastAsia" w:ascii="宋体"/>
                <w:sz w:val="21"/>
                <w:szCs w:val="21"/>
              </w:rPr>
              <w:t>单位满意度测评</w:t>
            </w:r>
          </w:p>
        </w:tc>
        <w:tc>
          <w:tcPr>
            <w:tcW w:w="4394" w:type="dxa"/>
            <w:gridSpan w:val="2"/>
            <w:shd w:val="clear" w:color="auto" w:fill="auto"/>
            <w:vAlign w:val="center"/>
          </w:tcPr>
          <w:p>
            <w:pPr>
              <w:spacing w:line="300" w:lineRule="exact"/>
              <w:rPr>
                <w:rFonts w:ascii="宋体"/>
                <w:sz w:val="21"/>
                <w:szCs w:val="21"/>
              </w:rPr>
            </w:pPr>
            <w:r>
              <w:rPr>
                <w:rFonts w:hint="eastAsia" w:ascii="宋体"/>
                <w:sz w:val="21"/>
                <w:szCs w:val="21"/>
              </w:rPr>
              <w:t>受众群体的满意程度</w:t>
            </w:r>
          </w:p>
        </w:tc>
        <w:tc>
          <w:tcPr>
            <w:tcW w:w="1560" w:type="dxa"/>
            <w:shd w:val="clear" w:color="auto" w:fill="auto"/>
            <w:vAlign w:val="center"/>
          </w:tcPr>
          <w:p>
            <w:pPr>
              <w:spacing w:line="300" w:lineRule="exact"/>
              <w:rPr>
                <w:rFonts w:ascii="宋体"/>
                <w:sz w:val="21"/>
                <w:szCs w:val="21"/>
              </w:rPr>
            </w:pPr>
            <w:r>
              <w:rPr>
                <w:rFonts w:hint="eastAsia" w:ascii="宋体"/>
                <w:sz w:val="21"/>
                <w:szCs w:val="21"/>
              </w:rPr>
              <w:t>≥95百分比</w:t>
            </w:r>
          </w:p>
        </w:tc>
        <w:tc>
          <w:tcPr>
            <w:tcW w:w="1245" w:type="dxa"/>
            <w:shd w:val="clear" w:color="auto" w:fill="auto"/>
            <w:vAlign w:val="center"/>
          </w:tcPr>
          <w:p>
            <w:pPr>
              <w:spacing w:line="300" w:lineRule="exact"/>
              <w:rPr>
                <w:rFonts w:ascii="宋体"/>
                <w:sz w:val="21"/>
                <w:szCs w:val="21"/>
              </w:rPr>
            </w:pPr>
            <w:r>
              <w:rPr>
                <w:rFonts w:hint="eastAsia" w:ascii="宋体"/>
                <w:sz w:val="21"/>
                <w:szCs w:val="21"/>
              </w:rPr>
              <w:t>根据工作安排</w:t>
            </w:r>
          </w:p>
        </w:tc>
      </w:tr>
    </w:tbl>
    <w:p>
      <w:pPr>
        <w:ind w:firstLine="560"/>
        <w:rPr>
          <w:rFonts w:ascii="方正仿宋_GBK" w:hAnsi="方正仿宋_GBK" w:eastAsia="方正仿宋_GBK" w:cs="方正仿宋_GBK"/>
          <w:b/>
          <w:color w:val="000000"/>
          <w:sz w:val="28"/>
          <w:lang w:eastAsia="zh-CN"/>
        </w:rPr>
      </w:pPr>
    </w:p>
    <w:p>
      <w:pPr>
        <w:spacing w:before="0" w:after="0"/>
        <w:ind w:firstLine="560"/>
        <w:jc w:val="left"/>
        <w:outlineLvl w:val="3"/>
        <w:rPr>
          <w:rFonts w:hint="eastAsia" w:ascii="仿宋_GB2312" w:eastAsia="仿宋_GB2312"/>
          <w:b/>
          <w:sz w:val="28"/>
          <w:szCs w:val="28"/>
          <w:lang w:eastAsia="zh-CN"/>
        </w:rPr>
      </w:pPr>
      <w:r>
        <w:rPr>
          <w:rFonts w:hint="eastAsia" w:ascii="仿宋_GB2312" w:eastAsia="仿宋_GB2312"/>
          <w:b/>
          <w:sz w:val="28"/>
          <w:szCs w:val="28"/>
        </w:rPr>
        <w:t>2.</w:t>
      </w:r>
      <w:r>
        <w:rPr>
          <w:rFonts w:hint="eastAsia" w:ascii="仿宋_GB2312" w:eastAsia="仿宋_GB2312"/>
          <w:b/>
          <w:sz w:val="28"/>
          <w:szCs w:val="28"/>
          <w:lang w:eastAsia="zh-CN"/>
        </w:rPr>
        <w:t>农村产权交易中心运营费绩效目标表</w:t>
      </w:r>
    </w:p>
    <w:tbl>
      <w:tblPr>
        <w:tblStyle w:val="9"/>
        <w:tblW w:w="1292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68"/>
        <w:gridCol w:w="1843"/>
        <w:gridCol w:w="2268"/>
        <w:gridCol w:w="1843"/>
        <w:gridCol w:w="2031"/>
        <w:gridCol w:w="1601"/>
        <w:gridCol w:w="1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454"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rPr>
                <w:rFonts w:hint="eastAsia" w:ascii="宋体"/>
                <w:b/>
              </w:rPr>
            </w:pPr>
            <w:r>
              <w:rPr>
                <w:rFonts w:hint="eastAsia" w:ascii="宋体"/>
                <w:b/>
              </w:rPr>
              <w:t>975001涞水县供销合作社本级</w:t>
            </w:r>
          </w:p>
        </w:tc>
        <w:tc>
          <w:tcPr>
            <w:tcW w:w="1466" w:type="dxa"/>
            <w:tcBorders>
              <w:top w:val="single" w:color="FFFFFF" w:sz="6" w:space="0"/>
              <w:left w:val="single" w:color="FFFFFF" w:sz="6" w:space="0"/>
              <w:right w:val="single" w:color="FFFFFF" w:sz="6" w:space="0"/>
            </w:tcBorders>
            <w:shd w:val="clear" w:color="auto" w:fill="auto"/>
            <w:vAlign w:val="center"/>
          </w:tcPr>
          <w:p>
            <w:pPr>
              <w:spacing w:line="300" w:lineRule="exact"/>
              <w:rPr>
                <w:rFonts w:hint="eastAsia" w:ascii="宋体"/>
                <w:b/>
              </w:rPr>
            </w:pPr>
            <w:r>
              <w:rPr>
                <w:rFonts w:hint="eastAsia" w:ascii="宋体"/>
                <w:b/>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8" w:type="dxa"/>
            <w:shd w:val="clear" w:color="auto" w:fill="auto"/>
            <w:vAlign w:val="center"/>
          </w:tcPr>
          <w:p>
            <w:pPr>
              <w:spacing w:line="300" w:lineRule="exact"/>
              <w:jc w:val="center"/>
              <w:rPr>
                <w:rFonts w:ascii="宋体"/>
                <w:b/>
                <w:sz w:val="21"/>
                <w:szCs w:val="21"/>
              </w:rPr>
            </w:pPr>
            <w:r>
              <w:rPr>
                <w:rFonts w:hint="eastAsia" w:ascii="宋体"/>
                <w:b/>
                <w:sz w:val="21"/>
                <w:szCs w:val="21"/>
              </w:rPr>
              <w:t>项目编码</w:t>
            </w:r>
          </w:p>
        </w:tc>
        <w:tc>
          <w:tcPr>
            <w:tcW w:w="4111" w:type="dxa"/>
            <w:gridSpan w:val="2"/>
            <w:shd w:val="clear" w:color="auto" w:fill="auto"/>
            <w:vAlign w:val="center"/>
          </w:tcPr>
          <w:p>
            <w:pPr>
              <w:spacing w:line="300" w:lineRule="exact"/>
              <w:rPr>
                <w:rFonts w:ascii="宋体"/>
                <w:sz w:val="21"/>
                <w:szCs w:val="21"/>
              </w:rPr>
            </w:pPr>
            <w:r>
              <w:rPr>
                <w:sz w:val="21"/>
                <w:szCs w:val="21"/>
              </w:rPr>
              <w:t>13062324P00410H10002E</w:t>
            </w:r>
          </w:p>
        </w:tc>
        <w:tc>
          <w:tcPr>
            <w:tcW w:w="1843" w:type="dxa"/>
            <w:shd w:val="clear" w:color="auto" w:fill="auto"/>
            <w:vAlign w:val="center"/>
          </w:tcPr>
          <w:p>
            <w:pPr>
              <w:spacing w:line="300" w:lineRule="exact"/>
              <w:jc w:val="center"/>
              <w:rPr>
                <w:rFonts w:ascii="宋体"/>
                <w:b/>
                <w:sz w:val="21"/>
                <w:szCs w:val="21"/>
              </w:rPr>
            </w:pPr>
            <w:r>
              <w:rPr>
                <w:rFonts w:hint="eastAsia" w:ascii="宋体"/>
                <w:b/>
                <w:sz w:val="21"/>
                <w:szCs w:val="21"/>
              </w:rPr>
              <w:t>项目名称</w:t>
            </w:r>
          </w:p>
        </w:tc>
        <w:tc>
          <w:tcPr>
            <w:tcW w:w="5098" w:type="dxa"/>
            <w:gridSpan w:val="3"/>
            <w:shd w:val="clear" w:color="auto" w:fill="auto"/>
            <w:vAlign w:val="center"/>
          </w:tcPr>
          <w:p>
            <w:pPr>
              <w:pStyle w:val="18"/>
              <w:rPr>
                <w:rFonts w:ascii="宋体"/>
                <w:sz w:val="21"/>
                <w:szCs w:val="21"/>
              </w:rPr>
            </w:pPr>
            <w:r>
              <w:rPr>
                <w:sz w:val="21"/>
                <w:szCs w:val="21"/>
              </w:rPr>
              <w:t>农村产权交易中心运营费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8" w:type="dxa"/>
            <w:vMerge w:val="restart"/>
            <w:shd w:val="clear" w:color="auto" w:fill="auto"/>
            <w:vAlign w:val="center"/>
          </w:tcPr>
          <w:p>
            <w:pPr>
              <w:spacing w:line="300" w:lineRule="exact"/>
              <w:jc w:val="center"/>
              <w:rPr>
                <w:rFonts w:ascii="宋体"/>
                <w:b/>
                <w:sz w:val="21"/>
                <w:szCs w:val="21"/>
              </w:rPr>
            </w:pPr>
            <w:r>
              <w:rPr>
                <w:rFonts w:hint="eastAsia" w:ascii="宋体"/>
                <w:b/>
                <w:sz w:val="21"/>
                <w:szCs w:val="21"/>
              </w:rPr>
              <w:t>预算规模及资金用途</w:t>
            </w:r>
          </w:p>
        </w:tc>
        <w:tc>
          <w:tcPr>
            <w:tcW w:w="1843" w:type="dxa"/>
            <w:shd w:val="clear" w:color="auto" w:fill="auto"/>
            <w:vAlign w:val="center"/>
          </w:tcPr>
          <w:p>
            <w:pPr>
              <w:spacing w:line="300" w:lineRule="exact"/>
              <w:jc w:val="center"/>
              <w:rPr>
                <w:rFonts w:ascii="宋体"/>
                <w:b/>
                <w:sz w:val="21"/>
                <w:szCs w:val="21"/>
              </w:rPr>
            </w:pPr>
            <w:r>
              <w:rPr>
                <w:rFonts w:hint="eastAsia" w:ascii="宋体"/>
                <w:b/>
                <w:sz w:val="21"/>
                <w:szCs w:val="21"/>
              </w:rPr>
              <w:t>预算数</w:t>
            </w:r>
          </w:p>
        </w:tc>
        <w:tc>
          <w:tcPr>
            <w:tcW w:w="2268" w:type="dxa"/>
            <w:shd w:val="clear" w:color="auto" w:fill="auto"/>
            <w:vAlign w:val="center"/>
          </w:tcPr>
          <w:p>
            <w:pPr>
              <w:spacing w:line="300" w:lineRule="exact"/>
              <w:rPr>
                <w:rFonts w:ascii="宋体" w:eastAsiaTheme="minorEastAsia"/>
                <w:sz w:val="21"/>
                <w:szCs w:val="21"/>
                <w:lang w:eastAsia="zh-CN"/>
              </w:rPr>
            </w:pPr>
            <w:r>
              <w:rPr>
                <w:sz w:val="21"/>
                <w:szCs w:val="21"/>
              </w:rPr>
              <w:t>9.55</w:t>
            </w:r>
          </w:p>
        </w:tc>
        <w:tc>
          <w:tcPr>
            <w:tcW w:w="1843" w:type="dxa"/>
            <w:shd w:val="clear" w:color="auto" w:fill="auto"/>
            <w:vAlign w:val="center"/>
          </w:tcPr>
          <w:p>
            <w:pPr>
              <w:spacing w:line="300" w:lineRule="exact"/>
              <w:jc w:val="center"/>
              <w:rPr>
                <w:rFonts w:ascii="宋体"/>
                <w:b/>
                <w:sz w:val="21"/>
                <w:szCs w:val="21"/>
              </w:rPr>
            </w:pPr>
            <w:r>
              <w:rPr>
                <w:rFonts w:hint="eastAsia" w:ascii="宋体"/>
                <w:b/>
                <w:sz w:val="21"/>
                <w:szCs w:val="21"/>
              </w:rPr>
              <w:t>其中：财政资金</w:t>
            </w:r>
          </w:p>
        </w:tc>
        <w:tc>
          <w:tcPr>
            <w:tcW w:w="2031" w:type="dxa"/>
            <w:shd w:val="clear" w:color="auto" w:fill="auto"/>
            <w:vAlign w:val="center"/>
          </w:tcPr>
          <w:p>
            <w:pPr>
              <w:spacing w:line="300" w:lineRule="exact"/>
              <w:rPr>
                <w:rFonts w:ascii="宋体" w:eastAsiaTheme="minorEastAsia"/>
                <w:sz w:val="21"/>
                <w:szCs w:val="21"/>
                <w:lang w:eastAsia="zh-CN"/>
              </w:rPr>
            </w:pPr>
            <w:r>
              <w:rPr>
                <w:sz w:val="21"/>
                <w:szCs w:val="21"/>
              </w:rPr>
              <w:t>9.55</w:t>
            </w:r>
          </w:p>
        </w:tc>
        <w:tc>
          <w:tcPr>
            <w:tcW w:w="1601" w:type="dxa"/>
            <w:shd w:val="clear" w:color="auto" w:fill="auto"/>
            <w:vAlign w:val="center"/>
          </w:tcPr>
          <w:p>
            <w:pPr>
              <w:spacing w:line="300" w:lineRule="exact"/>
              <w:jc w:val="center"/>
              <w:rPr>
                <w:rFonts w:ascii="宋体"/>
                <w:b/>
                <w:sz w:val="21"/>
                <w:szCs w:val="21"/>
              </w:rPr>
            </w:pPr>
            <w:r>
              <w:rPr>
                <w:rFonts w:hint="eastAsia" w:ascii="宋体"/>
                <w:b/>
                <w:sz w:val="21"/>
                <w:szCs w:val="21"/>
              </w:rPr>
              <w:t>其他资金</w:t>
            </w:r>
          </w:p>
        </w:tc>
        <w:tc>
          <w:tcPr>
            <w:tcW w:w="1466" w:type="dxa"/>
            <w:shd w:val="clear" w:color="auto" w:fill="auto"/>
            <w:vAlign w:val="center"/>
          </w:tcPr>
          <w:p>
            <w:pPr>
              <w:spacing w:line="300" w:lineRule="exact"/>
              <w:rPr>
                <w:rFonts w:ascii="宋体"/>
                <w:sz w:val="21"/>
                <w:szCs w:val="21"/>
              </w:rPr>
            </w:pPr>
            <w:r>
              <w:rPr>
                <w:rFonts w:hint="eastAsia" w:ascii="宋体"/>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8" w:type="dxa"/>
            <w:vMerge w:val="continue"/>
            <w:shd w:val="clear" w:color="auto" w:fill="auto"/>
            <w:vAlign w:val="center"/>
          </w:tcPr>
          <w:p>
            <w:pPr>
              <w:rPr>
                <w:sz w:val="21"/>
                <w:szCs w:val="21"/>
              </w:rPr>
            </w:pPr>
          </w:p>
        </w:tc>
        <w:tc>
          <w:tcPr>
            <w:tcW w:w="11052" w:type="dxa"/>
            <w:gridSpan w:val="6"/>
            <w:shd w:val="clear" w:color="auto" w:fill="auto"/>
            <w:vAlign w:val="center"/>
          </w:tcPr>
          <w:p>
            <w:pPr>
              <w:spacing w:line="300" w:lineRule="exact"/>
              <w:rPr>
                <w:rFonts w:ascii="宋体"/>
                <w:sz w:val="21"/>
                <w:szCs w:val="21"/>
              </w:rPr>
            </w:pPr>
            <w:r>
              <w:rPr>
                <w:sz w:val="21"/>
                <w:szCs w:val="21"/>
              </w:rPr>
              <w:t>农村产权交易中心运营费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8" w:type="dxa"/>
            <w:vMerge w:val="restart"/>
            <w:shd w:val="clear" w:color="auto" w:fill="auto"/>
            <w:vAlign w:val="center"/>
          </w:tcPr>
          <w:p>
            <w:pPr>
              <w:spacing w:line="300" w:lineRule="exact"/>
              <w:jc w:val="center"/>
              <w:rPr>
                <w:rFonts w:ascii="宋体"/>
                <w:b/>
                <w:sz w:val="21"/>
                <w:szCs w:val="21"/>
              </w:rPr>
            </w:pPr>
            <w:r>
              <w:rPr>
                <w:rFonts w:hint="eastAsia" w:ascii="宋体"/>
                <w:b/>
                <w:sz w:val="21"/>
                <w:szCs w:val="21"/>
              </w:rPr>
              <w:t>资金支出计划（%）</w:t>
            </w:r>
          </w:p>
        </w:tc>
        <w:tc>
          <w:tcPr>
            <w:tcW w:w="4111" w:type="dxa"/>
            <w:gridSpan w:val="2"/>
            <w:shd w:val="clear" w:color="auto" w:fill="auto"/>
            <w:vAlign w:val="center"/>
          </w:tcPr>
          <w:p>
            <w:pPr>
              <w:spacing w:line="300" w:lineRule="exact"/>
              <w:jc w:val="center"/>
              <w:rPr>
                <w:rFonts w:ascii="宋体"/>
                <w:b/>
                <w:sz w:val="21"/>
                <w:szCs w:val="21"/>
              </w:rPr>
            </w:pPr>
            <w:r>
              <w:rPr>
                <w:rFonts w:hint="eastAsia" w:ascii="宋体"/>
                <w:b/>
                <w:sz w:val="21"/>
                <w:szCs w:val="21"/>
              </w:rPr>
              <w:t>3月底</w:t>
            </w:r>
          </w:p>
        </w:tc>
        <w:tc>
          <w:tcPr>
            <w:tcW w:w="1843" w:type="dxa"/>
            <w:shd w:val="clear" w:color="auto" w:fill="auto"/>
            <w:vAlign w:val="center"/>
          </w:tcPr>
          <w:p>
            <w:pPr>
              <w:spacing w:line="300" w:lineRule="exact"/>
              <w:jc w:val="center"/>
              <w:rPr>
                <w:rFonts w:ascii="宋体"/>
                <w:b/>
                <w:sz w:val="21"/>
                <w:szCs w:val="21"/>
              </w:rPr>
            </w:pPr>
            <w:r>
              <w:rPr>
                <w:rFonts w:hint="eastAsia" w:ascii="宋体"/>
                <w:b/>
                <w:sz w:val="21"/>
                <w:szCs w:val="21"/>
              </w:rPr>
              <w:t>6月底</w:t>
            </w:r>
          </w:p>
        </w:tc>
        <w:tc>
          <w:tcPr>
            <w:tcW w:w="2031" w:type="dxa"/>
            <w:shd w:val="clear" w:color="auto" w:fill="auto"/>
            <w:vAlign w:val="center"/>
          </w:tcPr>
          <w:p>
            <w:pPr>
              <w:spacing w:line="300" w:lineRule="exact"/>
              <w:jc w:val="center"/>
              <w:rPr>
                <w:rFonts w:ascii="宋体"/>
                <w:b/>
                <w:sz w:val="21"/>
                <w:szCs w:val="21"/>
              </w:rPr>
            </w:pPr>
            <w:r>
              <w:rPr>
                <w:rFonts w:hint="eastAsia" w:ascii="宋体"/>
                <w:b/>
                <w:sz w:val="21"/>
                <w:szCs w:val="21"/>
              </w:rPr>
              <w:t>10月底</w:t>
            </w:r>
          </w:p>
        </w:tc>
        <w:tc>
          <w:tcPr>
            <w:tcW w:w="3067" w:type="dxa"/>
            <w:gridSpan w:val="2"/>
            <w:shd w:val="clear" w:color="auto" w:fill="auto"/>
            <w:vAlign w:val="center"/>
          </w:tcPr>
          <w:p>
            <w:pPr>
              <w:spacing w:line="300" w:lineRule="exact"/>
              <w:jc w:val="center"/>
              <w:rPr>
                <w:rFonts w:ascii="宋体"/>
                <w:b/>
                <w:sz w:val="21"/>
                <w:szCs w:val="21"/>
              </w:rPr>
            </w:pPr>
            <w:r>
              <w:rPr>
                <w:rFonts w:hint="eastAsia" w:ascii="宋体"/>
                <w:b/>
                <w:sz w:val="21"/>
                <w:szCs w:val="21"/>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8" w:type="dxa"/>
            <w:vMerge w:val="continue"/>
            <w:tcBorders>
              <w:bottom w:val="single" w:color="000000" w:sz="6" w:space="0"/>
            </w:tcBorders>
            <w:shd w:val="clear" w:color="auto" w:fill="auto"/>
            <w:vAlign w:val="center"/>
          </w:tcPr>
          <w:p>
            <w:pPr>
              <w:rPr>
                <w:sz w:val="21"/>
                <w:szCs w:val="21"/>
              </w:rPr>
            </w:pPr>
          </w:p>
        </w:tc>
        <w:tc>
          <w:tcPr>
            <w:tcW w:w="4111" w:type="dxa"/>
            <w:gridSpan w:val="2"/>
            <w:tcBorders>
              <w:bottom w:val="single" w:color="000000" w:sz="6" w:space="0"/>
            </w:tcBorders>
            <w:shd w:val="clear" w:color="auto" w:fill="auto"/>
            <w:vAlign w:val="center"/>
          </w:tcPr>
          <w:p>
            <w:pPr>
              <w:spacing w:line="300" w:lineRule="exact"/>
              <w:jc w:val="center"/>
              <w:rPr>
                <w:rFonts w:ascii="宋体"/>
                <w:sz w:val="21"/>
                <w:szCs w:val="21"/>
              </w:rPr>
            </w:pPr>
            <w:r>
              <w:rPr>
                <w:rFonts w:hint="eastAsia" w:ascii="宋体"/>
                <w:sz w:val="21"/>
                <w:szCs w:val="21"/>
              </w:rPr>
              <w:t>25%</w:t>
            </w:r>
          </w:p>
        </w:tc>
        <w:tc>
          <w:tcPr>
            <w:tcW w:w="1843" w:type="dxa"/>
            <w:tcBorders>
              <w:bottom w:val="single" w:color="000000" w:sz="6" w:space="0"/>
            </w:tcBorders>
            <w:shd w:val="clear" w:color="auto" w:fill="auto"/>
            <w:vAlign w:val="center"/>
          </w:tcPr>
          <w:p>
            <w:pPr>
              <w:spacing w:line="300" w:lineRule="exact"/>
              <w:jc w:val="center"/>
              <w:rPr>
                <w:rFonts w:ascii="宋体"/>
                <w:sz w:val="21"/>
                <w:szCs w:val="21"/>
              </w:rPr>
            </w:pPr>
            <w:r>
              <w:rPr>
                <w:rFonts w:hint="eastAsia" w:ascii="宋体"/>
                <w:sz w:val="21"/>
                <w:szCs w:val="21"/>
              </w:rPr>
              <w:t>50%</w:t>
            </w:r>
          </w:p>
        </w:tc>
        <w:tc>
          <w:tcPr>
            <w:tcW w:w="2031" w:type="dxa"/>
            <w:tcBorders>
              <w:bottom w:val="single" w:color="000000" w:sz="6" w:space="0"/>
            </w:tcBorders>
            <w:shd w:val="clear" w:color="auto" w:fill="auto"/>
            <w:vAlign w:val="center"/>
          </w:tcPr>
          <w:p>
            <w:pPr>
              <w:spacing w:line="300" w:lineRule="exact"/>
              <w:jc w:val="center"/>
              <w:rPr>
                <w:rFonts w:ascii="宋体"/>
                <w:sz w:val="21"/>
                <w:szCs w:val="21"/>
              </w:rPr>
            </w:pPr>
            <w:r>
              <w:rPr>
                <w:rFonts w:hint="eastAsia" w:ascii="宋体"/>
                <w:sz w:val="21"/>
                <w:szCs w:val="21"/>
              </w:rPr>
              <w:t>75%</w:t>
            </w:r>
          </w:p>
        </w:tc>
        <w:tc>
          <w:tcPr>
            <w:tcW w:w="3067" w:type="dxa"/>
            <w:gridSpan w:val="2"/>
            <w:tcBorders>
              <w:bottom w:val="single" w:color="000000" w:sz="6" w:space="0"/>
            </w:tcBorders>
            <w:shd w:val="clear" w:color="auto" w:fill="auto"/>
            <w:vAlign w:val="center"/>
          </w:tcPr>
          <w:p>
            <w:pPr>
              <w:spacing w:line="300" w:lineRule="exact"/>
              <w:jc w:val="center"/>
              <w:rPr>
                <w:rFonts w:ascii="宋体"/>
                <w:sz w:val="21"/>
                <w:szCs w:val="21"/>
              </w:rPr>
            </w:pPr>
            <w:r>
              <w:rPr>
                <w:rFonts w:hint="eastAsia" w:ascii="宋体"/>
                <w:sz w:val="21"/>
                <w:szCs w:val="21"/>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8" w:type="dxa"/>
            <w:tcBorders>
              <w:bottom w:val="nil"/>
            </w:tcBorders>
            <w:shd w:val="clear" w:color="auto" w:fill="auto"/>
            <w:vAlign w:val="center"/>
          </w:tcPr>
          <w:p>
            <w:pPr>
              <w:spacing w:line="300" w:lineRule="exact"/>
              <w:jc w:val="center"/>
              <w:rPr>
                <w:rFonts w:ascii="宋体"/>
                <w:b/>
                <w:sz w:val="21"/>
                <w:szCs w:val="21"/>
              </w:rPr>
            </w:pPr>
            <w:r>
              <w:rPr>
                <w:rFonts w:hint="eastAsia" w:ascii="宋体"/>
                <w:b/>
                <w:sz w:val="21"/>
                <w:szCs w:val="21"/>
              </w:rPr>
              <w:t>绩效目标</w:t>
            </w:r>
          </w:p>
        </w:tc>
        <w:tc>
          <w:tcPr>
            <w:tcW w:w="11052" w:type="dxa"/>
            <w:gridSpan w:val="6"/>
            <w:tcBorders>
              <w:bottom w:val="nil"/>
            </w:tcBorders>
            <w:shd w:val="clear" w:color="auto" w:fill="auto"/>
            <w:vAlign w:val="center"/>
          </w:tcPr>
          <w:p>
            <w:pPr>
              <w:spacing w:line="300" w:lineRule="exact"/>
              <w:rPr>
                <w:rFonts w:ascii="宋体"/>
                <w:sz w:val="21"/>
                <w:szCs w:val="21"/>
              </w:rPr>
            </w:pPr>
            <w:r>
              <w:rPr>
                <w:rFonts w:hint="eastAsia" w:eastAsia="宋体"/>
                <w:sz w:val="21"/>
                <w:szCs w:val="21"/>
                <w:lang w:val="en-US" w:eastAsia="zh-CN"/>
              </w:rPr>
              <w:t>1.</w:t>
            </w:r>
            <w:r>
              <w:rPr>
                <w:sz w:val="21"/>
                <w:szCs w:val="21"/>
              </w:rPr>
              <w:t>通过财政补贴，购买社会服务或公益</w:t>
            </w:r>
            <w:r>
              <w:rPr>
                <w:rFonts w:hint="eastAsia" w:eastAsia="宋体"/>
                <w:sz w:val="21"/>
                <w:szCs w:val="21"/>
                <w:lang w:val="en-US" w:eastAsia="zh-CN"/>
              </w:rPr>
              <w:t>性</w:t>
            </w:r>
            <w:bookmarkStart w:id="18" w:name="_GoBack"/>
            <w:bookmarkEnd w:id="18"/>
            <w:r>
              <w:rPr>
                <w:sz w:val="21"/>
                <w:szCs w:val="21"/>
              </w:rPr>
              <w:t>岗位等措施，保障交易市场有序、健康发展。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868" w:type="dxa"/>
            <w:shd w:val="clear" w:color="auto" w:fill="auto"/>
            <w:vAlign w:val="center"/>
          </w:tcPr>
          <w:p>
            <w:pPr>
              <w:spacing w:line="300" w:lineRule="exact"/>
              <w:jc w:val="center"/>
              <w:rPr>
                <w:rFonts w:ascii="宋体"/>
                <w:b/>
                <w:sz w:val="21"/>
                <w:szCs w:val="21"/>
              </w:rPr>
            </w:pPr>
            <w:r>
              <w:rPr>
                <w:rFonts w:hint="eastAsia" w:ascii="宋体"/>
                <w:b/>
                <w:sz w:val="21"/>
                <w:szCs w:val="21"/>
              </w:rPr>
              <w:t>一级指标</w:t>
            </w:r>
          </w:p>
        </w:tc>
        <w:tc>
          <w:tcPr>
            <w:tcW w:w="1843" w:type="dxa"/>
            <w:shd w:val="clear" w:color="auto" w:fill="auto"/>
            <w:vAlign w:val="center"/>
          </w:tcPr>
          <w:p>
            <w:pPr>
              <w:spacing w:line="300" w:lineRule="exact"/>
              <w:jc w:val="center"/>
              <w:rPr>
                <w:rFonts w:ascii="宋体"/>
                <w:b/>
                <w:sz w:val="21"/>
                <w:szCs w:val="21"/>
              </w:rPr>
            </w:pPr>
            <w:r>
              <w:rPr>
                <w:rFonts w:hint="eastAsia" w:ascii="宋体"/>
                <w:b/>
                <w:sz w:val="21"/>
                <w:szCs w:val="21"/>
              </w:rPr>
              <w:t>二级指标</w:t>
            </w:r>
          </w:p>
        </w:tc>
        <w:tc>
          <w:tcPr>
            <w:tcW w:w="2268" w:type="dxa"/>
            <w:shd w:val="clear" w:color="auto" w:fill="auto"/>
            <w:vAlign w:val="center"/>
          </w:tcPr>
          <w:p>
            <w:pPr>
              <w:spacing w:line="300" w:lineRule="exact"/>
              <w:jc w:val="center"/>
              <w:rPr>
                <w:rFonts w:ascii="宋体"/>
                <w:b/>
                <w:sz w:val="21"/>
                <w:szCs w:val="21"/>
              </w:rPr>
            </w:pPr>
            <w:r>
              <w:rPr>
                <w:rFonts w:hint="eastAsia" w:ascii="宋体"/>
                <w:b/>
                <w:sz w:val="21"/>
                <w:szCs w:val="21"/>
              </w:rPr>
              <w:t>三级指标</w:t>
            </w:r>
          </w:p>
        </w:tc>
        <w:tc>
          <w:tcPr>
            <w:tcW w:w="3874" w:type="dxa"/>
            <w:gridSpan w:val="2"/>
            <w:shd w:val="clear" w:color="auto" w:fill="auto"/>
            <w:vAlign w:val="center"/>
          </w:tcPr>
          <w:p>
            <w:pPr>
              <w:spacing w:line="300" w:lineRule="exact"/>
              <w:jc w:val="center"/>
              <w:rPr>
                <w:rFonts w:ascii="宋体"/>
                <w:b/>
                <w:sz w:val="21"/>
                <w:szCs w:val="21"/>
              </w:rPr>
            </w:pPr>
            <w:r>
              <w:rPr>
                <w:rFonts w:hint="eastAsia" w:ascii="宋体"/>
                <w:b/>
                <w:sz w:val="21"/>
                <w:szCs w:val="21"/>
              </w:rPr>
              <w:t>绩效指标描述</w:t>
            </w:r>
          </w:p>
        </w:tc>
        <w:tc>
          <w:tcPr>
            <w:tcW w:w="1601" w:type="dxa"/>
            <w:shd w:val="clear" w:color="auto" w:fill="auto"/>
            <w:vAlign w:val="center"/>
          </w:tcPr>
          <w:p>
            <w:pPr>
              <w:spacing w:line="300" w:lineRule="exact"/>
              <w:jc w:val="center"/>
              <w:rPr>
                <w:rFonts w:ascii="宋体"/>
                <w:b/>
                <w:sz w:val="21"/>
                <w:szCs w:val="21"/>
              </w:rPr>
            </w:pPr>
            <w:r>
              <w:rPr>
                <w:rFonts w:hint="eastAsia" w:ascii="宋体"/>
                <w:b/>
                <w:sz w:val="21"/>
                <w:szCs w:val="21"/>
              </w:rPr>
              <w:t>指标值</w:t>
            </w:r>
          </w:p>
        </w:tc>
        <w:tc>
          <w:tcPr>
            <w:tcW w:w="1466" w:type="dxa"/>
            <w:shd w:val="clear" w:color="auto" w:fill="auto"/>
            <w:vAlign w:val="center"/>
          </w:tcPr>
          <w:p>
            <w:pPr>
              <w:spacing w:line="300" w:lineRule="exact"/>
              <w:jc w:val="center"/>
              <w:rPr>
                <w:rFonts w:ascii="宋体"/>
                <w:b/>
                <w:sz w:val="21"/>
                <w:szCs w:val="21"/>
              </w:rPr>
            </w:pPr>
            <w:r>
              <w:rPr>
                <w:rFonts w:hint="eastAsia" w:ascii="宋体"/>
                <w:b/>
                <w:sz w:val="21"/>
                <w:szCs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6" w:hRule="atLeast"/>
          <w:jc w:val="center"/>
        </w:trPr>
        <w:tc>
          <w:tcPr>
            <w:tcW w:w="1868" w:type="dxa"/>
            <w:vMerge w:val="restart"/>
            <w:shd w:val="clear" w:color="auto" w:fill="auto"/>
            <w:vAlign w:val="center"/>
          </w:tcPr>
          <w:p>
            <w:pPr>
              <w:spacing w:line="300" w:lineRule="exact"/>
              <w:jc w:val="center"/>
              <w:rPr>
                <w:rFonts w:ascii="宋体"/>
                <w:sz w:val="21"/>
                <w:szCs w:val="21"/>
              </w:rPr>
            </w:pPr>
            <w:r>
              <w:rPr>
                <w:rFonts w:hint="eastAsia" w:ascii="宋体"/>
                <w:sz w:val="21"/>
                <w:szCs w:val="21"/>
              </w:rPr>
              <w:t>产出指标</w:t>
            </w:r>
          </w:p>
        </w:tc>
        <w:tc>
          <w:tcPr>
            <w:tcW w:w="1843" w:type="dxa"/>
            <w:shd w:val="clear" w:color="auto" w:fill="auto"/>
            <w:vAlign w:val="center"/>
          </w:tcPr>
          <w:p>
            <w:pPr>
              <w:spacing w:line="300" w:lineRule="exact"/>
              <w:rPr>
                <w:rFonts w:ascii="宋体"/>
                <w:sz w:val="21"/>
                <w:szCs w:val="21"/>
              </w:rPr>
            </w:pPr>
            <w:r>
              <w:rPr>
                <w:rFonts w:hint="eastAsia" w:ascii="宋体"/>
                <w:sz w:val="21"/>
                <w:szCs w:val="21"/>
              </w:rPr>
              <w:t>数量指标</w:t>
            </w:r>
          </w:p>
        </w:tc>
        <w:tc>
          <w:tcPr>
            <w:tcW w:w="2268" w:type="dxa"/>
            <w:shd w:val="clear" w:color="auto" w:fill="auto"/>
            <w:vAlign w:val="center"/>
          </w:tcPr>
          <w:p>
            <w:pPr>
              <w:spacing w:line="300" w:lineRule="exact"/>
              <w:rPr>
                <w:rFonts w:ascii="宋体"/>
                <w:sz w:val="21"/>
                <w:szCs w:val="21"/>
              </w:rPr>
            </w:pPr>
            <w:r>
              <w:rPr>
                <w:rFonts w:hint="eastAsia" w:ascii="宋体"/>
                <w:sz w:val="21"/>
                <w:szCs w:val="21"/>
              </w:rPr>
              <w:t>工作开展完成（%）</w:t>
            </w:r>
          </w:p>
        </w:tc>
        <w:tc>
          <w:tcPr>
            <w:tcW w:w="3874" w:type="dxa"/>
            <w:gridSpan w:val="2"/>
            <w:shd w:val="clear" w:color="auto" w:fill="auto"/>
            <w:vAlign w:val="center"/>
          </w:tcPr>
          <w:p>
            <w:pPr>
              <w:spacing w:line="300" w:lineRule="exact"/>
              <w:rPr>
                <w:rFonts w:ascii="宋体"/>
                <w:sz w:val="21"/>
                <w:szCs w:val="21"/>
              </w:rPr>
            </w:pPr>
            <w:r>
              <w:rPr>
                <w:rFonts w:hint="eastAsia" w:ascii="宋体"/>
                <w:sz w:val="21"/>
                <w:szCs w:val="21"/>
              </w:rPr>
              <w:t>工作实际开展占计划工作的比率</w:t>
            </w:r>
          </w:p>
        </w:tc>
        <w:tc>
          <w:tcPr>
            <w:tcW w:w="1601" w:type="dxa"/>
            <w:shd w:val="clear" w:color="auto" w:fill="auto"/>
            <w:vAlign w:val="center"/>
          </w:tcPr>
          <w:p>
            <w:pPr>
              <w:spacing w:line="300" w:lineRule="exact"/>
              <w:rPr>
                <w:rFonts w:ascii="宋体"/>
                <w:sz w:val="21"/>
                <w:szCs w:val="21"/>
              </w:rPr>
            </w:pPr>
            <w:r>
              <w:rPr>
                <w:rFonts w:hint="eastAsia" w:ascii="宋体"/>
                <w:sz w:val="21"/>
                <w:szCs w:val="21"/>
              </w:rPr>
              <w:t>≥90百分比</w:t>
            </w:r>
          </w:p>
        </w:tc>
        <w:tc>
          <w:tcPr>
            <w:tcW w:w="1466" w:type="dxa"/>
            <w:shd w:val="clear" w:color="auto" w:fill="auto"/>
            <w:vAlign w:val="center"/>
          </w:tcPr>
          <w:p>
            <w:pPr>
              <w:spacing w:line="300" w:lineRule="exact"/>
              <w:rPr>
                <w:rFonts w:ascii="宋体"/>
                <w:sz w:val="21"/>
                <w:szCs w:val="21"/>
              </w:rPr>
            </w:pPr>
            <w:r>
              <w:rPr>
                <w:rFonts w:hint="eastAsia" w:ascii="宋体"/>
                <w:sz w:val="21"/>
                <w:szCs w:val="21"/>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868" w:type="dxa"/>
            <w:vMerge w:val="continue"/>
            <w:shd w:val="clear" w:color="auto" w:fill="auto"/>
            <w:vAlign w:val="center"/>
          </w:tcPr>
          <w:p>
            <w:pPr>
              <w:rPr>
                <w:sz w:val="21"/>
                <w:szCs w:val="21"/>
              </w:rPr>
            </w:pPr>
          </w:p>
        </w:tc>
        <w:tc>
          <w:tcPr>
            <w:tcW w:w="1843" w:type="dxa"/>
            <w:shd w:val="clear" w:color="auto" w:fill="auto"/>
            <w:vAlign w:val="center"/>
          </w:tcPr>
          <w:p>
            <w:pPr>
              <w:spacing w:line="300" w:lineRule="exact"/>
              <w:rPr>
                <w:rFonts w:ascii="宋体"/>
                <w:sz w:val="21"/>
                <w:szCs w:val="21"/>
              </w:rPr>
            </w:pPr>
            <w:r>
              <w:rPr>
                <w:rFonts w:hint="eastAsia" w:ascii="宋体"/>
                <w:sz w:val="21"/>
                <w:szCs w:val="21"/>
              </w:rPr>
              <w:t>质量指标</w:t>
            </w:r>
          </w:p>
        </w:tc>
        <w:tc>
          <w:tcPr>
            <w:tcW w:w="2268" w:type="dxa"/>
            <w:shd w:val="clear" w:color="auto" w:fill="auto"/>
            <w:vAlign w:val="center"/>
          </w:tcPr>
          <w:p>
            <w:pPr>
              <w:spacing w:line="300" w:lineRule="exact"/>
              <w:rPr>
                <w:rFonts w:ascii="宋体"/>
                <w:sz w:val="21"/>
                <w:szCs w:val="21"/>
              </w:rPr>
            </w:pPr>
            <w:r>
              <w:rPr>
                <w:rFonts w:hint="eastAsia" w:ascii="宋体"/>
                <w:sz w:val="21"/>
                <w:szCs w:val="21"/>
              </w:rPr>
              <w:t>资金有效使用率(%)</w:t>
            </w:r>
          </w:p>
        </w:tc>
        <w:tc>
          <w:tcPr>
            <w:tcW w:w="3874" w:type="dxa"/>
            <w:gridSpan w:val="2"/>
            <w:shd w:val="clear" w:color="auto" w:fill="auto"/>
            <w:vAlign w:val="center"/>
          </w:tcPr>
          <w:p>
            <w:pPr>
              <w:spacing w:line="300" w:lineRule="exact"/>
              <w:rPr>
                <w:rFonts w:ascii="宋体"/>
                <w:sz w:val="21"/>
                <w:szCs w:val="21"/>
              </w:rPr>
            </w:pPr>
            <w:r>
              <w:rPr>
                <w:rFonts w:hint="eastAsia" w:ascii="宋体"/>
                <w:sz w:val="21"/>
                <w:szCs w:val="21"/>
              </w:rPr>
              <w:t>资金实际使用金额占拨付金额的比率</w:t>
            </w:r>
          </w:p>
        </w:tc>
        <w:tc>
          <w:tcPr>
            <w:tcW w:w="1601" w:type="dxa"/>
            <w:shd w:val="clear" w:color="auto" w:fill="auto"/>
            <w:vAlign w:val="center"/>
          </w:tcPr>
          <w:p>
            <w:pPr>
              <w:spacing w:line="300" w:lineRule="exact"/>
              <w:rPr>
                <w:rFonts w:ascii="宋体"/>
                <w:sz w:val="21"/>
                <w:szCs w:val="21"/>
              </w:rPr>
            </w:pPr>
            <w:r>
              <w:rPr>
                <w:rFonts w:hint="eastAsia" w:ascii="宋体"/>
                <w:sz w:val="21"/>
                <w:szCs w:val="21"/>
              </w:rPr>
              <w:t>≥90百分比</w:t>
            </w:r>
          </w:p>
        </w:tc>
        <w:tc>
          <w:tcPr>
            <w:tcW w:w="1466" w:type="dxa"/>
            <w:shd w:val="clear" w:color="auto" w:fill="auto"/>
            <w:vAlign w:val="center"/>
          </w:tcPr>
          <w:p>
            <w:pPr>
              <w:spacing w:line="300" w:lineRule="exact"/>
              <w:rPr>
                <w:rFonts w:ascii="宋体"/>
                <w:sz w:val="21"/>
                <w:szCs w:val="21"/>
              </w:rPr>
            </w:pPr>
            <w:r>
              <w:rPr>
                <w:rFonts w:hint="eastAsia" w:ascii="宋体"/>
                <w:sz w:val="21"/>
                <w:szCs w:val="21"/>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868" w:type="dxa"/>
            <w:vMerge w:val="continue"/>
            <w:shd w:val="clear" w:color="auto" w:fill="auto"/>
            <w:vAlign w:val="center"/>
          </w:tcPr>
          <w:p>
            <w:pPr>
              <w:rPr>
                <w:sz w:val="21"/>
                <w:szCs w:val="21"/>
              </w:rPr>
            </w:pPr>
          </w:p>
        </w:tc>
        <w:tc>
          <w:tcPr>
            <w:tcW w:w="1843" w:type="dxa"/>
            <w:shd w:val="clear" w:color="auto" w:fill="auto"/>
            <w:vAlign w:val="center"/>
          </w:tcPr>
          <w:p>
            <w:pPr>
              <w:spacing w:line="300" w:lineRule="exact"/>
              <w:rPr>
                <w:rFonts w:ascii="宋体"/>
                <w:sz w:val="21"/>
                <w:szCs w:val="21"/>
              </w:rPr>
            </w:pPr>
            <w:r>
              <w:rPr>
                <w:rFonts w:hint="eastAsia" w:ascii="宋体"/>
                <w:sz w:val="21"/>
                <w:szCs w:val="21"/>
              </w:rPr>
              <w:t>时效指标</w:t>
            </w:r>
          </w:p>
        </w:tc>
        <w:tc>
          <w:tcPr>
            <w:tcW w:w="2268" w:type="dxa"/>
            <w:shd w:val="clear" w:color="auto" w:fill="auto"/>
            <w:vAlign w:val="center"/>
          </w:tcPr>
          <w:p>
            <w:pPr>
              <w:spacing w:line="300" w:lineRule="exact"/>
              <w:rPr>
                <w:rFonts w:ascii="宋体"/>
                <w:sz w:val="21"/>
                <w:szCs w:val="21"/>
              </w:rPr>
            </w:pPr>
            <w:r>
              <w:rPr>
                <w:rFonts w:hint="eastAsia" w:ascii="宋体"/>
                <w:sz w:val="21"/>
                <w:szCs w:val="21"/>
              </w:rPr>
              <w:t>年度项目完成情况</w:t>
            </w:r>
          </w:p>
        </w:tc>
        <w:tc>
          <w:tcPr>
            <w:tcW w:w="3874" w:type="dxa"/>
            <w:gridSpan w:val="2"/>
            <w:shd w:val="clear" w:color="auto" w:fill="auto"/>
            <w:vAlign w:val="center"/>
          </w:tcPr>
          <w:p>
            <w:pPr>
              <w:spacing w:line="300" w:lineRule="exact"/>
              <w:rPr>
                <w:rFonts w:ascii="宋体"/>
                <w:sz w:val="21"/>
                <w:szCs w:val="21"/>
              </w:rPr>
            </w:pPr>
            <w:r>
              <w:rPr>
                <w:rFonts w:hint="eastAsia" w:ascii="宋体"/>
                <w:sz w:val="21"/>
                <w:szCs w:val="21"/>
              </w:rPr>
              <w:t>年度项目按规定时间点完成</w:t>
            </w:r>
          </w:p>
        </w:tc>
        <w:tc>
          <w:tcPr>
            <w:tcW w:w="1601" w:type="dxa"/>
            <w:shd w:val="clear" w:color="auto" w:fill="auto"/>
            <w:vAlign w:val="center"/>
          </w:tcPr>
          <w:p>
            <w:pPr>
              <w:spacing w:line="300" w:lineRule="exact"/>
              <w:rPr>
                <w:rFonts w:ascii="宋体"/>
                <w:sz w:val="21"/>
                <w:szCs w:val="21"/>
              </w:rPr>
            </w:pPr>
            <w:r>
              <w:rPr>
                <w:rFonts w:hint="eastAsia" w:ascii="宋体"/>
                <w:sz w:val="21"/>
                <w:szCs w:val="21"/>
              </w:rPr>
              <w:t>≥90百分比</w:t>
            </w:r>
          </w:p>
        </w:tc>
        <w:tc>
          <w:tcPr>
            <w:tcW w:w="1466" w:type="dxa"/>
            <w:shd w:val="clear" w:color="auto" w:fill="auto"/>
            <w:vAlign w:val="center"/>
          </w:tcPr>
          <w:p>
            <w:pPr>
              <w:spacing w:line="300" w:lineRule="exact"/>
              <w:rPr>
                <w:rFonts w:ascii="宋体"/>
                <w:sz w:val="21"/>
                <w:szCs w:val="21"/>
              </w:rPr>
            </w:pPr>
            <w:r>
              <w:rPr>
                <w:rFonts w:hint="eastAsia" w:ascii="宋体"/>
                <w:sz w:val="21"/>
                <w:szCs w:val="21"/>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868" w:type="dxa"/>
            <w:vMerge w:val="continue"/>
            <w:shd w:val="clear" w:color="auto" w:fill="auto"/>
            <w:vAlign w:val="center"/>
          </w:tcPr>
          <w:p>
            <w:pPr>
              <w:rPr>
                <w:sz w:val="21"/>
                <w:szCs w:val="21"/>
              </w:rPr>
            </w:pPr>
          </w:p>
        </w:tc>
        <w:tc>
          <w:tcPr>
            <w:tcW w:w="1843" w:type="dxa"/>
            <w:shd w:val="clear" w:color="auto" w:fill="auto"/>
            <w:vAlign w:val="center"/>
          </w:tcPr>
          <w:p>
            <w:pPr>
              <w:spacing w:line="300" w:lineRule="exact"/>
              <w:rPr>
                <w:rFonts w:ascii="宋体"/>
                <w:sz w:val="21"/>
                <w:szCs w:val="21"/>
              </w:rPr>
            </w:pPr>
            <w:r>
              <w:rPr>
                <w:rFonts w:hint="eastAsia" w:ascii="宋体"/>
                <w:sz w:val="21"/>
                <w:szCs w:val="21"/>
              </w:rPr>
              <w:t>成本指标</w:t>
            </w:r>
          </w:p>
        </w:tc>
        <w:tc>
          <w:tcPr>
            <w:tcW w:w="2268" w:type="dxa"/>
            <w:shd w:val="clear" w:color="auto" w:fill="auto"/>
            <w:vAlign w:val="center"/>
          </w:tcPr>
          <w:p>
            <w:pPr>
              <w:spacing w:line="300" w:lineRule="exact"/>
              <w:rPr>
                <w:rFonts w:ascii="宋体"/>
                <w:sz w:val="21"/>
                <w:szCs w:val="21"/>
              </w:rPr>
            </w:pPr>
            <w:r>
              <w:rPr>
                <w:rFonts w:hint="eastAsia" w:ascii="宋体"/>
                <w:sz w:val="21"/>
                <w:szCs w:val="21"/>
              </w:rPr>
              <w:t>经费控制数</w:t>
            </w:r>
          </w:p>
        </w:tc>
        <w:tc>
          <w:tcPr>
            <w:tcW w:w="3874" w:type="dxa"/>
            <w:gridSpan w:val="2"/>
            <w:shd w:val="clear" w:color="auto" w:fill="auto"/>
            <w:vAlign w:val="center"/>
          </w:tcPr>
          <w:p>
            <w:pPr>
              <w:spacing w:line="300" w:lineRule="exact"/>
              <w:rPr>
                <w:rFonts w:ascii="宋体"/>
                <w:sz w:val="21"/>
                <w:szCs w:val="21"/>
              </w:rPr>
            </w:pPr>
            <w:r>
              <w:rPr>
                <w:rFonts w:hint="eastAsia" w:ascii="宋体"/>
                <w:sz w:val="21"/>
                <w:szCs w:val="21"/>
              </w:rPr>
              <w:t>经费控制数</w:t>
            </w:r>
          </w:p>
        </w:tc>
        <w:tc>
          <w:tcPr>
            <w:tcW w:w="1601" w:type="dxa"/>
            <w:shd w:val="clear" w:color="auto" w:fill="auto"/>
            <w:vAlign w:val="center"/>
          </w:tcPr>
          <w:p>
            <w:pPr>
              <w:spacing w:line="300" w:lineRule="exact"/>
              <w:rPr>
                <w:rFonts w:ascii="宋体"/>
                <w:sz w:val="21"/>
                <w:szCs w:val="21"/>
              </w:rPr>
            </w:pPr>
            <w:r>
              <w:rPr>
                <w:rFonts w:hint="eastAsia" w:ascii="宋体"/>
                <w:sz w:val="21"/>
                <w:szCs w:val="21"/>
              </w:rPr>
              <w:t>≤</w:t>
            </w:r>
            <w:r>
              <w:rPr>
                <w:sz w:val="21"/>
                <w:szCs w:val="21"/>
              </w:rPr>
              <w:t>9.55</w:t>
            </w:r>
            <w:r>
              <w:rPr>
                <w:rFonts w:hint="eastAsia" w:ascii="宋体"/>
                <w:sz w:val="21"/>
                <w:szCs w:val="21"/>
              </w:rPr>
              <w:t>万元</w:t>
            </w:r>
          </w:p>
        </w:tc>
        <w:tc>
          <w:tcPr>
            <w:tcW w:w="1466" w:type="dxa"/>
            <w:shd w:val="clear" w:color="auto" w:fill="auto"/>
            <w:vAlign w:val="center"/>
          </w:tcPr>
          <w:p>
            <w:pPr>
              <w:spacing w:line="300" w:lineRule="exact"/>
              <w:rPr>
                <w:rFonts w:ascii="宋体"/>
                <w:sz w:val="21"/>
                <w:szCs w:val="21"/>
              </w:rPr>
            </w:pPr>
            <w:r>
              <w:rPr>
                <w:rFonts w:hint="eastAsia" w:ascii="宋体"/>
                <w:sz w:val="21"/>
                <w:szCs w:val="21"/>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868" w:type="dxa"/>
            <w:shd w:val="clear" w:color="auto" w:fill="auto"/>
            <w:vAlign w:val="center"/>
          </w:tcPr>
          <w:p>
            <w:pPr>
              <w:spacing w:line="300" w:lineRule="exact"/>
              <w:jc w:val="center"/>
              <w:rPr>
                <w:rFonts w:ascii="宋体"/>
                <w:sz w:val="21"/>
                <w:szCs w:val="21"/>
              </w:rPr>
            </w:pPr>
            <w:r>
              <w:rPr>
                <w:rFonts w:hint="eastAsia" w:ascii="宋体"/>
                <w:sz w:val="21"/>
                <w:szCs w:val="21"/>
              </w:rPr>
              <w:t>效益指标</w:t>
            </w:r>
          </w:p>
        </w:tc>
        <w:tc>
          <w:tcPr>
            <w:tcW w:w="1843" w:type="dxa"/>
            <w:shd w:val="clear" w:color="auto" w:fill="auto"/>
            <w:vAlign w:val="center"/>
          </w:tcPr>
          <w:p>
            <w:pPr>
              <w:spacing w:line="300" w:lineRule="exact"/>
              <w:rPr>
                <w:rFonts w:ascii="宋体"/>
                <w:sz w:val="21"/>
                <w:szCs w:val="21"/>
              </w:rPr>
            </w:pPr>
            <w:r>
              <w:rPr>
                <w:rFonts w:hint="eastAsia" w:ascii="宋体"/>
                <w:sz w:val="21"/>
                <w:szCs w:val="21"/>
              </w:rPr>
              <w:t>社会效益指标</w:t>
            </w:r>
          </w:p>
        </w:tc>
        <w:tc>
          <w:tcPr>
            <w:tcW w:w="2268" w:type="dxa"/>
            <w:shd w:val="clear" w:color="auto" w:fill="auto"/>
            <w:vAlign w:val="center"/>
          </w:tcPr>
          <w:p>
            <w:pPr>
              <w:spacing w:line="300" w:lineRule="exact"/>
              <w:rPr>
                <w:rFonts w:ascii="宋体"/>
                <w:sz w:val="21"/>
                <w:szCs w:val="21"/>
              </w:rPr>
            </w:pPr>
            <w:r>
              <w:rPr>
                <w:rFonts w:hint="eastAsia" w:ascii="宋体"/>
                <w:sz w:val="21"/>
                <w:szCs w:val="21"/>
              </w:rPr>
              <w:t>保障人员办公</w:t>
            </w:r>
          </w:p>
        </w:tc>
        <w:tc>
          <w:tcPr>
            <w:tcW w:w="3874" w:type="dxa"/>
            <w:gridSpan w:val="2"/>
            <w:shd w:val="clear" w:color="auto" w:fill="auto"/>
            <w:vAlign w:val="center"/>
          </w:tcPr>
          <w:p>
            <w:pPr>
              <w:spacing w:line="300" w:lineRule="exact"/>
              <w:rPr>
                <w:rFonts w:ascii="宋体"/>
                <w:sz w:val="21"/>
                <w:szCs w:val="21"/>
              </w:rPr>
            </w:pPr>
            <w:r>
              <w:rPr>
                <w:rFonts w:hint="eastAsia" w:ascii="宋体"/>
                <w:sz w:val="21"/>
                <w:szCs w:val="21"/>
              </w:rPr>
              <w:t>能够保障人员日常工作效率。</w:t>
            </w:r>
          </w:p>
        </w:tc>
        <w:tc>
          <w:tcPr>
            <w:tcW w:w="1601" w:type="dxa"/>
            <w:shd w:val="clear" w:color="auto" w:fill="auto"/>
            <w:vAlign w:val="center"/>
          </w:tcPr>
          <w:p>
            <w:pPr>
              <w:spacing w:line="300" w:lineRule="exact"/>
              <w:rPr>
                <w:rFonts w:ascii="宋体"/>
                <w:sz w:val="21"/>
                <w:szCs w:val="21"/>
              </w:rPr>
            </w:pPr>
            <w:r>
              <w:rPr>
                <w:rFonts w:hint="eastAsia" w:ascii="宋体"/>
                <w:sz w:val="21"/>
                <w:szCs w:val="21"/>
              </w:rPr>
              <w:t>≥90百分比</w:t>
            </w:r>
          </w:p>
        </w:tc>
        <w:tc>
          <w:tcPr>
            <w:tcW w:w="1466" w:type="dxa"/>
            <w:shd w:val="clear" w:color="auto" w:fill="auto"/>
            <w:vAlign w:val="center"/>
          </w:tcPr>
          <w:p>
            <w:pPr>
              <w:spacing w:line="300" w:lineRule="exact"/>
              <w:rPr>
                <w:rFonts w:ascii="宋体"/>
                <w:sz w:val="21"/>
                <w:szCs w:val="21"/>
              </w:rPr>
            </w:pPr>
            <w:r>
              <w:rPr>
                <w:rFonts w:hint="eastAsia" w:ascii="宋体"/>
                <w:sz w:val="21"/>
                <w:szCs w:val="21"/>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868" w:type="dxa"/>
            <w:shd w:val="clear" w:color="auto" w:fill="auto"/>
            <w:vAlign w:val="center"/>
          </w:tcPr>
          <w:p>
            <w:pPr>
              <w:spacing w:line="300" w:lineRule="exact"/>
              <w:jc w:val="center"/>
              <w:rPr>
                <w:rFonts w:ascii="宋体"/>
                <w:sz w:val="21"/>
                <w:szCs w:val="21"/>
              </w:rPr>
            </w:pPr>
            <w:r>
              <w:rPr>
                <w:rFonts w:hint="eastAsia" w:ascii="宋体"/>
                <w:sz w:val="21"/>
                <w:szCs w:val="21"/>
              </w:rPr>
              <w:t>满意度指标</w:t>
            </w:r>
          </w:p>
        </w:tc>
        <w:tc>
          <w:tcPr>
            <w:tcW w:w="1843" w:type="dxa"/>
            <w:shd w:val="clear" w:color="auto" w:fill="auto"/>
            <w:vAlign w:val="center"/>
          </w:tcPr>
          <w:p>
            <w:pPr>
              <w:spacing w:line="300" w:lineRule="exact"/>
              <w:rPr>
                <w:rFonts w:ascii="宋体"/>
                <w:sz w:val="21"/>
                <w:szCs w:val="21"/>
              </w:rPr>
            </w:pPr>
            <w:r>
              <w:rPr>
                <w:rFonts w:hint="eastAsia" w:ascii="宋体"/>
                <w:sz w:val="21"/>
                <w:szCs w:val="21"/>
              </w:rPr>
              <w:t>服务对象满意度指标</w:t>
            </w:r>
          </w:p>
        </w:tc>
        <w:tc>
          <w:tcPr>
            <w:tcW w:w="2268" w:type="dxa"/>
            <w:shd w:val="clear" w:color="auto" w:fill="auto"/>
            <w:vAlign w:val="center"/>
          </w:tcPr>
          <w:p>
            <w:pPr>
              <w:spacing w:line="300" w:lineRule="exact"/>
              <w:rPr>
                <w:rFonts w:ascii="宋体"/>
                <w:sz w:val="21"/>
                <w:szCs w:val="21"/>
              </w:rPr>
            </w:pPr>
            <w:r>
              <w:rPr>
                <w:rFonts w:hint="eastAsia" w:ascii="宋体"/>
                <w:sz w:val="21"/>
                <w:szCs w:val="21"/>
              </w:rPr>
              <w:t>服务对象满意度</w:t>
            </w:r>
          </w:p>
        </w:tc>
        <w:tc>
          <w:tcPr>
            <w:tcW w:w="3874" w:type="dxa"/>
            <w:gridSpan w:val="2"/>
            <w:shd w:val="clear" w:color="auto" w:fill="auto"/>
            <w:vAlign w:val="center"/>
          </w:tcPr>
          <w:p>
            <w:pPr>
              <w:spacing w:line="300" w:lineRule="exact"/>
              <w:rPr>
                <w:rFonts w:ascii="宋体"/>
                <w:sz w:val="21"/>
                <w:szCs w:val="21"/>
              </w:rPr>
            </w:pPr>
            <w:r>
              <w:rPr>
                <w:rFonts w:hint="eastAsia" w:ascii="宋体"/>
                <w:sz w:val="21"/>
                <w:szCs w:val="21"/>
              </w:rPr>
              <w:t>服务对象满意度</w:t>
            </w:r>
          </w:p>
        </w:tc>
        <w:tc>
          <w:tcPr>
            <w:tcW w:w="1601" w:type="dxa"/>
            <w:shd w:val="clear" w:color="auto" w:fill="auto"/>
            <w:vAlign w:val="center"/>
          </w:tcPr>
          <w:p>
            <w:pPr>
              <w:spacing w:line="300" w:lineRule="exact"/>
              <w:rPr>
                <w:rFonts w:ascii="宋体"/>
                <w:sz w:val="21"/>
                <w:szCs w:val="21"/>
              </w:rPr>
            </w:pPr>
            <w:r>
              <w:rPr>
                <w:rFonts w:hint="eastAsia" w:ascii="宋体"/>
                <w:sz w:val="21"/>
                <w:szCs w:val="21"/>
              </w:rPr>
              <w:t>≥90百分比</w:t>
            </w:r>
          </w:p>
        </w:tc>
        <w:tc>
          <w:tcPr>
            <w:tcW w:w="1466" w:type="dxa"/>
            <w:shd w:val="clear" w:color="auto" w:fill="auto"/>
            <w:vAlign w:val="center"/>
          </w:tcPr>
          <w:p>
            <w:pPr>
              <w:spacing w:line="300" w:lineRule="exact"/>
              <w:rPr>
                <w:rFonts w:ascii="宋体"/>
                <w:sz w:val="21"/>
                <w:szCs w:val="21"/>
              </w:rPr>
            </w:pPr>
            <w:r>
              <w:rPr>
                <w:rFonts w:hint="eastAsia" w:ascii="宋体"/>
                <w:sz w:val="21"/>
                <w:szCs w:val="21"/>
              </w:rPr>
              <w:t>依据工作方案</w:t>
            </w:r>
          </w:p>
        </w:tc>
      </w:tr>
    </w:tbl>
    <w:p>
      <w:pPr>
        <w:ind w:firstLine="560" w:firstLineChars="200"/>
        <w:outlineLvl w:val="3"/>
        <w:rPr>
          <w:rFonts w:ascii="宋体"/>
          <w:b/>
          <w:sz w:val="28"/>
        </w:rPr>
      </w:pPr>
      <w:r>
        <w:rPr>
          <w:rFonts w:hint="eastAsia" w:ascii="宋体"/>
          <w:b/>
          <w:vanish/>
          <w:sz w:val="28"/>
        </w:rPr>
        <w:t>{ TC 2、县供销社办公经费绩效目标表 \f C \l 1 }</w:t>
      </w:r>
    </w:p>
    <w:p>
      <w:pPr>
        <w:spacing w:line="14" w:lineRule="exact"/>
        <w:ind w:firstLine="480" w:firstLineChars="200"/>
        <w:jc w:val="center"/>
        <w:rPr>
          <w:rFonts w:ascii="宋体"/>
        </w:rPr>
      </w:pPr>
      <w:r>
        <w:rPr>
          <w:rFonts w:hint="eastAsia" w:ascii="宋体"/>
        </w:rPr>
        <w:t xml:space="preserve"> </w:t>
      </w:r>
    </w:p>
    <w:p>
      <w:pPr>
        <w:spacing w:line="300" w:lineRule="exact"/>
        <w:ind w:firstLine="480" w:firstLineChars="200"/>
        <w:rPr>
          <w:rFonts w:ascii="宋体"/>
        </w:rPr>
        <w:sectPr>
          <w:pgSz w:w="16839" w:h="11907" w:orient="landscape"/>
          <w:pgMar w:top="1304" w:right="1134" w:bottom="1304" w:left="1984" w:header="851" w:footer="992" w:gutter="0"/>
          <w:cols w:space="720" w:num="1"/>
          <w:docGrid w:type="lines" w:linePitch="598" w:charSpace="0"/>
        </w:sectPr>
      </w:pPr>
    </w:p>
    <w:p>
      <w:pPr>
        <w:ind w:firstLine="980" w:firstLineChars="350"/>
        <w:outlineLvl w:val="3"/>
        <w:rPr>
          <w:rFonts w:ascii="方正仿宋_GBK" w:eastAsia="方正仿宋_GBK"/>
          <w:b/>
          <w:sz w:val="28"/>
          <w:lang w:eastAsia="zh-CN"/>
        </w:rPr>
      </w:pPr>
      <w:bookmarkStart w:id="13" w:name="_Toc62807745"/>
      <w:r>
        <w:rPr>
          <w:rFonts w:hint="eastAsia" w:ascii="方正仿宋_GBK" w:eastAsia="方正仿宋_GBK"/>
          <w:b/>
          <w:sz w:val="28"/>
          <w:lang w:eastAsia="zh-CN"/>
        </w:rPr>
        <w:t xml:space="preserve"> </w:t>
      </w:r>
    </w:p>
    <w:bookmarkEnd w:id="13"/>
    <w:p>
      <w:pPr>
        <w:ind w:firstLine="1105" w:firstLineChars="393"/>
        <w:outlineLvl w:val="3"/>
        <w:rPr>
          <w:rFonts w:hint="eastAsia" w:ascii="仿宋_GB2312" w:eastAsia="仿宋_GB2312"/>
          <w:b/>
          <w:sz w:val="28"/>
          <w:szCs w:val="28"/>
          <w:lang w:eastAsia="zh-CN"/>
        </w:rPr>
      </w:pPr>
      <w:r>
        <w:rPr>
          <w:rFonts w:hint="eastAsia" w:ascii="仿宋_GB2312" w:eastAsia="仿宋_GB2312"/>
          <w:b/>
          <w:sz w:val="28"/>
          <w:szCs w:val="28"/>
        </w:rPr>
        <w:t>3</w:t>
      </w:r>
      <w:r>
        <w:rPr>
          <w:rFonts w:ascii="仿宋_GB2312" w:eastAsia="仿宋_GB2312"/>
          <w:b/>
          <w:sz w:val="28"/>
          <w:szCs w:val="28"/>
        </w:rPr>
        <w:t>.</w:t>
      </w:r>
      <w:r>
        <w:rPr>
          <w:rFonts w:hint="eastAsia" w:ascii="仿宋_GB2312" w:eastAsia="仿宋_GB2312"/>
          <w:b/>
          <w:sz w:val="28"/>
          <w:szCs w:val="28"/>
          <w:lang w:eastAsia="zh-CN"/>
        </w:rPr>
        <w:t>县供销社办公经费绩效目标表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10"/>
        <w:gridCol w:w="2858"/>
        <w:gridCol w:w="1332"/>
        <w:gridCol w:w="1587"/>
        <w:gridCol w:w="1304"/>
        <w:gridCol w:w="1276"/>
        <w:gridCol w:w="236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667" w:type="dxa"/>
            <w:gridSpan w:val="6"/>
            <w:tcBorders>
              <w:top w:val="single" w:color="FFFFFF" w:sz="6" w:space="0"/>
              <w:left w:val="single" w:color="FFFFFF" w:sz="6" w:space="0"/>
              <w:right w:val="single" w:color="FFFFFF" w:sz="6" w:space="0"/>
            </w:tcBorders>
            <w:vAlign w:val="center"/>
          </w:tcPr>
          <w:p>
            <w:pPr>
              <w:pStyle w:val="22"/>
            </w:pPr>
            <w:r>
              <w:t>975001涞水县供销合作社本级</w:t>
            </w:r>
          </w:p>
        </w:tc>
        <w:tc>
          <w:tcPr>
            <w:tcW w:w="2363"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10" w:type="dxa"/>
            <w:vAlign w:val="center"/>
          </w:tcPr>
          <w:p>
            <w:pPr>
              <w:pStyle w:val="16"/>
              <w:rPr>
                <w:sz w:val="21"/>
                <w:szCs w:val="21"/>
              </w:rPr>
            </w:pPr>
            <w:r>
              <w:rPr>
                <w:sz w:val="21"/>
                <w:szCs w:val="21"/>
              </w:rPr>
              <w:t>项目编码</w:t>
            </w:r>
          </w:p>
        </w:tc>
        <w:tc>
          <w:tcPr>
            <w:tcW w:w="4190" w:type="dxa"/>
            <w:gridSpan w:val="2"/>
            <w:vAlign w:val="center"/>
          </w:tcPr>
          <w:p>
            <w:pPr>
              <w:pStyle w:val="18"/>
              <w:rPr>
                <w:sz w:val="21"/>
                <w:szCs w:val="21"/>
              </w:rPr>
            </w:pPr>
            <w:r>
              <w:rPr>
                <w:sz w:val="21"/>
                <w:szCs w:val="21"/>
              </w:rPr>
              <w:t>13062324P002A5G10002D</w:t>
            </w:r>
          </w:p>
        </w:tc>
        <w:tc>
          <w:tcPr>
            <w:tcW w:w="1587" w:type="dxa"/>
            <w:vAlign w:val="center"/>
          </w:tcPr>
          <w:p>
            <w:pPr>
              <w:pStyle w:val="16"/>
              <w:rPr>
                <w:sz w:val="21"/>
                <w:szCs w:val="21"/>
              </w:rPr>
            </w:pPr>
            <w:r>
              <w:rPr>
                <w:sz w:val="21"/>
                <w:szCs w:val="21"/>
              </w:rPr>
              <w:t>项目名称</w:t>
            </w:r>
          </w:p>
        </w:tc>
        <w:tc>
          <w:tcPr>
            <w:tcW w:w="4943" w:type="dxa"/>
            <w:gridSpan w:val="3"/>
            <w:vAlign w:val="center"/>
          </w:tcPr>
          <w:p>
            <w:pPr>
              <w:pStyle w:val="18"/>
              <w:rPr>
                <w:sz w:val="21"/>
                <w:szCs w:val="21"/>
              </w:rPr>
            </w:pPr>
            <w:r>
              <w:rPr>
                <w:sz w:val="21"/>
                <w:szCs w:val="21"/>
              </w:rPr>
              <w:t>县供销社办公经费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10" w:type="dxa"/>
            <w:vMerge w:val="restart"/>
            <w:vAlign w:val="center"/>
          </w:tcPr>
          <w:p>
            <w:pPr>
              <w:pStyle w:val="16"/>
              <w:rPr>
                <w:sz w:val="21"/>
                <w:szCs w:val="21"/>
              </w:rPr>
            </w:pPr>
            <w:r>
              <w:rPr>
                <w:sz w:val="21"/>
                <w:szCs w:val="21"/>
              </w:rPr>
              <w:t>预算规模及资金用途</w:t>
            </w:r>
          </w:p>
        </w:tc>
        <w:tc>
          <w:tcPr>
            <w:tcW w:w="2858" w:type="dxa"/>
            <w:vAlign w:val="center"/>
          </w:tcPr>
          <w:p>
            <w:pPr>
              <w:pStyle w:val="16"/>
              <w:rPr>
                <w:sz w:val="21"/>
                <w:szCs w:val="21"/>
              </w:rPr>
            </w:pPr>
            <w:r>
              <w:rPr>
                <w:sz w:val="21"/>
                <w:szCs w:val="21"/>
              </w:rPr>
              <w:t>预算数</w:t>
            </w:r>
          </w:p>
        </w:tc>
        <w:tc>
          <w:tcPr>
            <w:tcW w:w="1332" w:type="dxa"/>
            <w:vAlign w:val="center"/>
          </w:tcPr>
          <w:p>
            <w:pPr>
              <w:pStyle w:val="18"/>
              <w:rPr>
                <w:sz w:val="21"/>
                <w:szCs w:val="21"/>
              </w:rPr>
            </w:pPr>
            <w:r>
              <w:rPr>
                <w:sz w:val="21"/>
                <w:szCs w:val="21"/>
              </w:rPr>
              <w:t>17.87</w:t>
            </w:r>
          </w:p>
        </w:tc>
        <w:tc>
          <w:tcPr>
            <w:tcW w:w="1587" w:type="dxa"/>
            <w:vAlign w:val="center"/>
          </w:tcPr>
          <w:p>
            <w:pPr>
              <w:pStyle w:val="16"/>
              <w:rPr>
                <w:sz w:val="21"/>
                <w:szCs w:val="21"/>
              </w:rPr>
            </w:pPr>
            <w:r>
              <w:rPr>
                <w:sz w:val="21"/>
                <w:szCs w:val="21"/>
              </w:rPr>
              <w:t>其中：财政    资金</w:t>
            </w:r>
          </w:p>
        </w:tc>
        <w:tc>
          <w:tcPr>
            <w:tcW w:w="1304" w:type="dxa"/>
            <w:vAlign w:val="center"/>
          </w:tcPr>
          <w:p>
            <w:pPr>
              <w:pStyle w:val="18"/>
              <w:rPr>
                <w:sz w:val="21"/>
                <w:szCs w:val="21"/>
              </w:rPr>
            </w:pPr>
            <w:r>
              <w:rPr>
                <w:sz w:val="21"/>
                <w:szCs w:val="21"/>
              </w:rPr>
              <w:t>17.87</w:t>
            </w:r>
          </w:p>
        </w:tc>
        <w:tc>
          <w:tcPr>
            <w:tcW w:w="1276" w:type="dxa"/>
            <w:vAlign w:val="center"/>
          </w:tcPr>
          <w:p>
            <w:pPr>
              <w:pStyle w:val="16"/>
              <w:rPr>
                <w:sz w:val="21"/>
                <w:szCs w:val="21"/>
              </w:rPr>
            </w:pPr>
            <w:r>
              <w:rPr>
                <w:sz w:val="21"/>
                <w:szCs w:val="21"/>
              </w:rPr>
              <w:t>其他资金</w:t>
            </w:r>
          </w:p>
        </w:tc>
        <w:tc>
          <w:tcPr>
            <w:tcW w:w="2363" w:type="dxa"/>
            <w:vAlign w:val="center"/>
          </w:tcPr>
          <w:p>
            <w:pPr>
              <w:pStyle w:val="18"/>
              <w:rPr>
                <w:sz w:val="21"/>
                <w:szCs w:val="21"/>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10" w:type="dxa"/>
            <w:vMerge w:val="continue"/>
          </w:tcPr>
          <w:p>
            <w:pPr>
              <w:rPr>
                <w:sz w:val="21"/>
                <w:szCs w:val="21"/>
              </w:rPr>
            </w:pPr>
          </w:p>
        </w:tc>
        <w:tc>
          <w:tcPr>
            <w:tcW w:w="10720" w:type="dxa"/>
            <w:gridSpan w:val="6"/>
            <w:vAlign w:val="center"/>
          </w:tcPr>
          <w:p>
            <w:pPr>
              <w:pStyle w:val="18"/>
              <w:rPr>
                <w:sz w:val="21"/>
                <w:szCs w:val="21"/>
              </w:rPr>
            </w:pPr>
            <w:r>
              <w:rPr>
                <w:sz w:val="21"/>
                <w:szCs w:val="21"/>
              </w:rPr>
              <w:t>县供销社办公经费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10" w:type="dxa"/>
            <w:vMerge w:val="restart"/>
            <w:vAlign w:val="center"/>
          </w:tcPr>
          <w:p>
            <w:pPr>
              <w:pStyle w:val="16"/>
              <w:rPr>
                <w:sz w:val="21"/>
                <w:szCs w:val="21"/>
              </w:rPr>
            </w:pPr>
            <w:r>
              <w:rPr>
                <w:sz w:val="21"/>
                <w:szCs w:val="21"/>
              </w:rPr>
              <w:t>资金支出计划（%）</w:t>
            </w:r>
          </w:p>
        </w:tc>
        <w:tc>
          <w:tcPr>
            <w:tcW w:w="4190" w:type="dxa"/>
            <w:gridSpan w:val="2"/>
            <w:vAlign w:val="center"/>
          </w:tcPr>
          <w:p>
            <w:pPr>
              <w:pStyle w:val="16"/>
              <w:rPr>
                <w:sz w:val="21"/>
                <w:szCs w:val="21"/>
              </w:rPr>
            </w:pPr>
            <w:r>
              <w:rPr>
                <w:sz w:val="21"/>
                <w:szCs w:val="21"/>
              </w:rPr>
              <w:t>3月底</w:t>
            </w:r>
          </w:p>
        </w:tc>
        <w:tc>
          <w:tcPr>
            <w:tcW w:w="1587" w:type="dxa"/>
            <w:vAlign w:val="center"/>
          </w:tcPr>
          <w:p>
            <w:pPr>
              <w:pStyle w:val="16"/>
              <w:rPr>
                <w:sz w:val="21"/>
                <w:szCs w:val="21"/>
              </w:rPr>
            </w:pPr>
            <w:r>
              <w:rPr>
                <w:sz w:val="21"/>
                <w:szCs w:val="21"/>
              </w:rPr>
              <w:t>6月底</w:t>
            </w:r>
          </w:p>
        </w:tc>
        <w:tc>
          <w:tcPr>
            <w:tcW w:w="1304" w:type="dxa"/>
            <w:vAlign w:val="center"/>
          </w:tcPr>
          <w:p>
            <w:pPr>
              <w:pStyle w:val="16"/>
              <w:rPr>
                <w:sz w:val="21"/>
                <w:szCs w:val="21"/>
              </w:rPr>
            </w:pPr>
            <w:r>
              <w:rPr>
                <w:sz w:val="21"/>
                <w:szCs w:val="21"/>
              </w:rPr>
              <w:t>10月底</w:t>
            </w:r>
          </w:p>
        </w:tc>
        <w:tc>
          <w:tcPr>
            <w:tcW w:w="3639" w:type="dxa"/>
            <w:gridSpan w:val="2"/>
            <w:vAlign w:val="center"/>
          </w:tcPr>
          <w:p>
            <w:pPr>
              <w:pStyle w:val="16"/>
              <w:rPr>
                <w:sz w:val="21"/>
                <w:szCs w:val="21"/>
              </w:rPr>
            </w:pPr>
            <w:r>
              <w:rPr>
                <w:sz w:val="21"/>
                <w:szCs w:val="21"/>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10" w:type="dxa"/>
            <w:vMerge w:val="continue"/>
          </w:tcPr>
          <w:p>
            <w:pPr>
              <w:rPr>
                <w:sz w:val="21"/>
                <w:szCs w:val="21"/>
              </w:rPr>
            </w:pPr>
          </w:p>
        </w:tc>
        <w:tc>
          <w:tcPr>
            <w:tcW w:w="4190" w:type="dxa"/>
            <w:gridSpan w:val="2"/>
            <w:vAlign w:val="center"/>
          </w:tcPr>
          <w:p>
            <w:pPr>
              <w:pStyle w:val="19"/>
              <w:rPr>
                <w:sz w:val="21"/>
                <w:szCs w:val="21"/>
                <w:lang w:eastAsia="zh-CN"/>
              </w:rPr>
            </w:pPr>
            <w:r>
              <w:rPr>
                <w:rFonts w:hint="eastAsia"/>
                <w:sz w:val="21"/>
                <w:szCs w:val="21"/>
                <w:lang w:eastAsia="zh-CN"/>
              </w:rPr>
              <w:t>25%</w:t>
            </w:r>
          </w:p>
        </w:tc>
        <w:tc>
          <w:tcPr>
            <w:tcW w:w="1587" w:type="dxa"/>
            <w:vAlign w:val="center"/>
          </w:tcPr>
          <w:p>
            <w:pPr>
              <w:pStyle w:val="19"/>
              <w:rPr>
                <w:sz w:val="21"/>
                <w:szCs w:val="21"/>
                <w:lang w:eastAsia="zh-CN"/>
              </w:rPr>
            </w:pPr>
            <w:r>
              <w:rPr>
                <w:rFonts w:hint="eastAsia"/>
                <w:sz w:val="21"/>
                <w:szCs w:val="21"/>
                <w:lang w:eastAsia="zh-CN"/>
              </w:rPr>
              <w:t>50%</w:t>
            </w:r>
          </w:p>
        </w:tc>
        <w:tc>
          <w:tcPr>
            <w:tcW w:w="1304" w:type="dxa"/>
            <w:vAlign w:val="center"/>
          </w:tcPr>
          <w:p>
            <w:pPr>
              <w:pStyle w:val="19"/>
              <w:rPr>
                <w:sz w:val="21"/>
                <w:szCs w:val="21"/>
                <w:lang w:eastAsia="zh-CN"/>
              </w:rPr>
            </w:pPr>
            <w:r>
              <w:rPr>
                <w:rFonts w:hint="eastAsia"/>
                <w:sz w:val="21"/>
                <w:szCs w:val="21"/>
                <w:lang w:eastAsia="zh-CN"/>
              </w:rPr>
              <w:t>75%</w:t>
            </w:r>
          </w:p>
        </w:tc>
        <w:tc>
          <w:tcPr>
            <w:tcW w:w="3639" w:type="dxa"/>
            <w:gridSpan w:val="2"/>
            <w:vAlign w:val="center"/>
          </w:tcPr>
          <w:p>
            <w:pPr>
              <w:pStyle w:val="19"/>
              <w:rPr>
                <w:sz w:val="21"/>
                <w:szCs w:val="21"/>
                <w:lang w:eastAsia="zh-CN"/>
              </w:rPr>
            </w:pPr>
            <w:r>
              <w:rPr>
                <w:rFonts w:hint="eastAsia"/>
                <w:sz w:val="21"/>
                <w:szCs w:val="21"/>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10" w:type="dxa"/>
            <w:vAlign w:val="center"/>
          </w:tcPr>
          <w:p>
            <w:pPr>
              <w:pStyle w:val="16"/>
              <w:rPr>
                <w:sz w:val="21"/>
                <w:szCs w:val="21"/>
              </w:rPr>
            </w:pPr>
            <w:r>
              <w:rPr>
                <w:sz w:val="21"/>
                <w:szCs w:val="21"/>
              </w:rPr>
              <w:t>绩效目标</w:t>
            </w:r>
          </w:p>
        </w:tc>
        <w:tc>
          <w:tcPr>
            <w:tcW w:w="10720" w:type="dxa"/>
            <w:gridSpan w:val="6"/>
            <w:vAlign w:val="center"/>
          </w:tcPr>
          <w:p>
            <w:pPr>
              <w:pStyle w:val="18"/>
              <w:rPr>
                <w:sz w:val="21"/>
                <w:szCs w:val="21"/>
              </w:rPr>
            </w:pPr>
            <w:r>
              <w:rPr>
                <w:sz w:val="21"/>
                <w:szCs w:val="21"/>
              </w:rPr>
              <w:t>1.保障县供销社工作正常高效运行，确保各项工作顺利开展。</w:t>
            </w:r>
            <w:r>
              <w:rPr>
                <w:sz w:val="21"/>
                <w:szCs w:val="21"/>
              </w:rPr>
              <w:tab/>
            </w:r>
            <w:r>
              <w:rPr>
                <w:sz w:val="21"/>
                <w:szCs w:val="21"/>
              </w:rPr>
              <w:tab/>
            </w:r>
            <w:r>
              <w:rPr>
                <w:sz w:val="21"/>
                <w:szCs w:val="21"/>
              </w:rPr>
              <w:tab/>
            </w:r>
            <w:r>
              <w:rPr>
                <w:sz w:val="21"/>
                <w:szCs w:val="21"/>
              </w:rPr>
              <w:tab/>
            </w:r>
            <w:r>
              <w:rPr>
                <w:sz w:val="21"/>
                <w:szCs w:val="21"/>
              </w:rPr>
              <w:tab/>
            </w:r>
          </w:p>
          <w:p>
            <w:pPr>
              <w:pStyle w:val="18"/>
              <w:rPr>
                <w:sz w:val="21"/>
                <w:szCs w:val="21"/>
              </w:rPr>
            </w:pPr>
          </w:p>
        </w:tc>
      </w:tr>
    </w:tbl>
    <w:p>
      <w:pPr>
        <w:spacing w:line="2" w:lineRule="exact"/>
        <w:jc w:val="center"/>
        <w:rPr>
          <w:sz w:val="21"/>
          <w:szCs w:val="21"/>
        </w:rP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16"/>
        <w:gridCol w:w="2876"/>
        <w:gridCol w:w="1332"/>
        <w:gridCol w:w="2891"/>
        <w:gridCol w:w="1276"/>
        <w:gridCol w:w="23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316" w:type="dxa"/>
            <w:vAlign w:val="center"/>
          </w:tcPr>
          <w:p>
            <w:pPr>
              <w:pStyle w:val="16"/>
              <w:rPr>
                <w:sz w:val="21"/>
                <w:szCs w:val="21"/>
              </w:rPr>
            </w:pPr>
            <w:r>
              <w:rPr>
                <w:sz w:val="21"/>
                <w:szCs w:val="21"/>
              </w:rPr>
              <w:t>一级指标</w:t>
            </w:r>
          </w:p>
        </w:tc>
        <w:tc>
          <w:tcPr>
            <w:tcW w:w="2876" w:type="dxa"/>
            <w:vAlign w:val="center"/>
          </w:tcPr>
          <w:p>
            <w:pPr>
              <w:pStyle w:val="16"/>
              <w:rPr>
                <w:sz w:val="21"/>
                <w:szCs w:val="21"/>
              </w:rPr>
            </w:pPr>
            <w:r>
              <w:rPr>
                <w:sz w:val="21"/>
                <w:szCs w:val="21"/>
              </w:rPr>
              <w:t>二级指标</w:t>
            </w:r>
          </w:p>
        </w:tc>
        <w:tc>
          <w:tcPr>
            <w:tcW w:w="1332" w:type="dxa"/>
            <w:vAlign w:val="center"/>
          </w:tcPr>
          <w:p>
            <w:pPr>
              <w:pStyle w:val="16"/>
              <w:rPr>
                <w:sz w:val="21"/>
                <w:szCs w:val="21"/>
              </w:rPr>
            </w:pPr>
            <w:r>
              <w:rPr>
                <w:sz w:val="21"/>
                <w:szCs w:val="21"/>
              </w:rPr>
              <w:t>三级指标</w:t>
            </w:r>
          </w:p>
        </w:tc>
        <w:tc>
          <w:tcPr>
            <w:tcW w:w="2891" w:type="dxa"/>
            <w:vAlign w:val="center"/>
          </w:tcPr>
          <w:p>
            <w:pPr>
              <w:pStyle w:val="16"/>
              <w:rPr>
                <w:sz w:val="21"/>
                <w:szCs w:val="21"/>
              </w:rPr>
            </w:pPr>
            <w:r>
              <w:rPr>
                <w:sz w:val="21"/>
                <w:szCs w:val="21"/>
              </w:rPr>
              <w:t>绩效指标描述</w:t>
            </w:r>
          </w:p>
        </w:tc>
        <w:tc>
          <w:tcPr>
            <w:tcW w:w="1276" w:type="dxa"/>
            <w:vAlign w:val="center"/>
          </w:tcPr>
          <w:p>
            <w:pPr>
              <w:pStyle w:val="16"/>
              <w:rPr>
                <w:sz w:val="21"/>
                <w:szCs w:val="21"/>
              </w:rPr>
            </w:pPr>
            <w:r>
              <w:rPr>
                <w:sz w:val="21"/>
                <w:szCs w:val="21"/>
              </w:rPr>
              <w:t>指标值</w:t>
            </w:r>
          </w:p>
        </w:tc>
        <w:tc>
          <w:tcPr>
            <w:tcW w:w="2351" w:type="dxa"/>
            <w:vAlign w:val="center"/>
          </w:tcPr>
          <w:p>
            <w:pPr>
              <w:pStyle w:val="16"/>
              <w:rPr>
                <w:sz w:val="21"/>
                <w:szCs w:val="21"/>
              </w:rPr>
            </w:pPr>
            <w:r>
              <w:rPr>
                <w:sz w:val="21"/>
                <w:szCs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16" w:type="dxa"/>
            <w:vMerge w:val="restart"/>
            <w:vAlign w:val="center"/>
          </w:tcPr>
          <w:p>
            <w:pPr>
              <w:pStyle w:val="19"/>
              <w:rPr>
                <w:sz w:val="21"/>
                <w:szCs w:val="21"/>
              </w:rPr>
            </w:pPr>
            <w:r>
              <w:rPr>
                <w:sz w:val="21"/>
                <w:szCs w:val="21"/>
              </w:rPr>
              <w:t>产出指标</w:t>
            </w:r>
          </w:p>
        </w:tc>
        <w:tc>
          <w:tcPr>
            <w:tcW w:w="2876" w:type="dxa"/>
            <w:vAlign w:val="center"/>
          </w:tcPr>
          <w:p>
            <w:pPr>
              <w:pStyle w:val="18"/>
              <w:rPr>
                <w:sz w:val="21"/>
                <w:szCs w:val="21"/>
              </w:rPr>
            </w:pPr>
            <w:r>
              <w:rPr>
                <w:sz w:val="21"/>
                <w:szCs w:val="21"/>
              </w:rPr>
              <w:t>数量指标</w:t>
            </w:r>
          </w:p>
        </w:tc>
        <w:tc>
          <w:tcPr>
            <w:tcW w:w="1332" w:type="dxa"/>
            <w:vAlign w:val="center"/>
          </w:tcPr>
          <w:p>
            <w:pPr>
              <w:pStyle w:val="18"/>
              <w:rPr>
                <w:sz w:val="21"/>
                <w:szCs w:val="21"/>
              </w:rPr>
            </w:pPr>
            <w:r>
              <w:rPr>
                <w:sz w:val="21"/>
                <w:szCs w:val="21"/>
              </w:rPr>
              <w:t>工作开展完成率</w:t>
            </w:r>
          </w:p>
        </w:tc>
        <w:tc>
          <w:tcPr>
            <w:tcW w:w="2891" w:type="dxa"/>
            <w:vAlign w:val="center"/>
          </w:tcPr>
          <w:p>
            <w:pPr>
              <w:pStyle w:val="18"/>
              <w:rPr>
                <w:sz w:val="21"/>
                <w:szCs w:val="21"/>
              </w:rPr>
            </w:pPr>
            <w:r>
              <w:rPr>
                <w:sz w:val="21"/>
                <w:szCs w:val="21"/>
              </w:rPr>
              <w:t>工作实际开展占计划工作的比率</w:t>
            </w:r>
          </w:p>
        </w:tc>
        <w:tc>
          <w:tcPr>
            <w:tcW w:w="1276" w:type="dxa"/>
            <w:vAlign w:val="center"/>
          </w:tcPr>
          <w:p>
            <w:pPr>
              <w:pStyle w:val="18"/>
              <w:rPr>
                <w:sz w:val="21"/>
                <w:szCs w:val="21"/>
              </w:rPr>
            </w:pPr>
            <w:r>
              <w:rPr>
                <w:sz w:val="21"/>
                <w:szCs w:val="21"/>
              </w:rPr>
              <w:t>≥95百分比</w:t>
            </w:r>
          </w:p>
        </w:tc>
        <w:tc>
          <w:tcPr>
            <w:tcW w:w="2351" w:type="dxa"/>
            <w:vAlign w:val="center"/>
          </w:tcPr>
          <w:p>
            <w:pPr>
              <w:pStyle w:val="18"/>
              <w:rPr>
                <w:sz w:val="21"/>
                <w:szCs w:val="21"/>
              </w:rPr>
            </w:pPr>
            <w:r>
              <w:rPr>
                <w:sz w:val="21"/>
                <w:szCs w:val="21"/>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16" w:type="dxa"/>
            <w:vMerge w:val="continue"/>
            <w:vAlign w:val="center"/>
          </w:tcPr>
          <w:p>
            <w:pPr>
              <w:rPr>
                <w:sz w:val="21"/>
                <w:szCs w:val="21"/>
              </w:rPr>
            </w:pPr>
          </w:p>
        </w:tc>
        <w:tc>
          <w:tcPr>
            <w:tcW w:w="2876" w:type="dxa"/>
            <w:vAlign w:val="center"/>
          </w:tcPr>
          <w:p>
            <w:pPr>
              <w:pStyle w:val="18"/>
              <w:rPr>
                <w:sz w:val="21"/>
                <w:szCs w:val="21"/>
              </w:rPr>
            </w:pPr>
            <w:r>
              <w:rPr>
                <w:sz w:val="21"/>
                <w:szCs w:val="21"/>
              </w:rPr>
              <w:t>质量指标</w:t>
            </w:r>
          </w:p>
        </w:tc>
        <w:tc>
          <w:tcPr>
            <w:tcW w:w="1332" w:type="dxa"/>
            <w:vAlign w:val="center"/>
          </w:tcPr>
          <w:p>
            <w:pPr>
              <w:pStyle w:val="18"/>
              <w:rPr>
                <w:sz w:val="21"/>
                <w:szCs w:val="21"/>
              </w:rPr>
            </w:pPr>
            <w:r>
              <w:rPr>
                <w:sz w:val="21"/>
                <w:szCs w:val="21"/>
              </w:rPr>
              <w:t>资金有效使用率</w:t>
            </w:r>
          </w:p>
        </w:tc>
        <w:tc>
          <w:tcPr>
            <w:tcW w:w="2891" w:type="dxa"/>
            <w:vAlign w:val="center"/>
          </w:tcPr>
          <w:p>
            <w:pPr>
              <w:pStyle w:val="18"/>
              <w:rPr>
                <w:sz w:val="21"/>
                <w:szCs w:val="21"/>
              </w:rPr>
            </w:pPr>
            <w:r>
              <w:rPr>
                <w:sz w:val="21"/>
                <w:szCs w:val="21"/>
              </w:rPr>
              <w:t>资金实际使用金额占拨付金额的比率</w:t>
            </w:r>
          </w:p>
        </w:tc>
        <w:tc>
          <w:tcPr>
            <w:tcW w:w="1276" w:type="dxa"/>
            <w:vAlign w:val="center"/>
          </w:tcPr>
          <w:p>
            <w:pPr>
              <w:pStyle w:val="18"/>
              <w:rPr>
                <w:sz w:val="21"/>
                <w:szCs w:val="21"/>
              </w:rPr>
            </w:pPr>
            <w:r>
              <w:rPr>
                <w:sz w:val="21"/>
                <w:szCs w:val="21"/>
              </w:rPr>
              <w:t>≥95百分比</w:t>
            </w:r>
          </w:p>
        </w:tc>
        <w:tc>
          <w:tcPr>
            <w:tcW w:w="2351" w:type="dxa"/>
            <w:vAlign w:val="center"/>
          </w:tcPr>
          <w:p>
            <w:pPr>
              <w:pStyle w:val="18"/>
              <w:rPr>
                <w:sz w:val="21"/>
                <w:szCs w:val="21"/>
              </w:rPr>
            </w:pPr>
            <w:r>
              <w:rPr>
                <w:sz w:val="21"/>
                <w:szCs w:val="21"/>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16" w:type="dxa"/>
            <w:vMerge w:val="continue"/>
            <w:vAlign w:val="center"/>
          </w:tcPr>
          <w:p>
            <w:pPr>
              <w:rPr>
                <w:sz w:val="21"/>
                <w:szCs w:val="21"/>
              </w:rPr>
            </w:pPr>
          </w:p>
        </w:tc>
        <w:tc>
          <w:tcPr>
            <w:tcW w:w="2876" w:type="dxa"/>
            <w:vAlign w:val="center"/>
          </w:tcPr>
          <w:p>
            <w:pPr>
              <w:pStyle w:val="18"/>
              <w:rPr>
                <w:sz w:val="21"/>
                <w:szCs w:val="21"/>
              </w:rPr>
            </w:pPr>
            <w:r>
              <w:rPr>
                <w:sz w:val="21"/>
                <w:szCs w:val="21"/>
              </w:rPr>
              <w:t>时效指标</w:t>
            </w:r>
          </w:p>
        </w:tc>
        <w:tc>
          <w:tcPr>
            <w:tcW w:w="1332" w:type="dxa"/>
            <w:vAlign w:val="center"/>
          </w:tcPr>
          <w:p>
            <w:pPr>
              <w:pStyle w:val="18"/>
              <w:rPr>
                <w:sz w:val="21"/>
                <w:szCs w:val="21"/>
              </w:rPr>
            </w:pPr>
            <w:r>
              <w:rPr>
                <w:sz w:val="21"/>
                <w:szCs w:val="21"/>
              </w:rPr>
              <w:t>年度项目完成情况</w:t>
            </w:r>
          </w:p>
        </w:tc>
        <w:tc>
          <w:tcPr>
            <w:tcW w:w="2891" w:type="dxa"/>
            <w:vAlign w:val="center"/>
          </w:tcPr>
          <w:p>
            <w:pPr>
              <w:pStyle w:val="18"/>
              <w:rPr>
                <w:sz w:val="21"/>
                <w:szCs w:val="21"/>
              </w:rPr>
            </w:pPr>
            <w:r>
              <w:rPr>
                <w:sz w:val="21"/>
                <w:szCs w:val="21"/>
              </w:rPr>
              <w:t>年度项目按规定时间点完成</w:t>
            </w:r>
          </w:p>
        </w:tc>
        <w:tc>
          <w:tcPr>
            <w:tcW w:w="1276" w:type="dxa"/>
            <w:vAlign w:val="center"/>
          </w:tcPr>
          <w:p>
            <w:pPr>
              <w:pStyle w:val="18"/>
              <w:rPr>
                <w:sz w:val="21"/>
                <w:szCs w:val="21"/>
              </w:rPr>
            </w:pPr>
            <w:r>
              <w:rPr>
                <w:sz w:val="21"/>
                <w:szCs w:val="21"/>
              </w:rPr>
              <w:t>≥95百分比</w:t>
            </w:r>
          </w:p>
        </w:tc>
        <w:tc>
          <w:tcPr>
            <w:tcW w:w="2351" w:type="dxa"/>
            <w:vAlign w:val="center"/>
          </w:tcPr>
          <w:p>
            <w:pPr>
              <w:pStyle w:val="18"/>
              <w:rPr>
                <w:sz w:val="21"/>
                <w:szCs w:val="21"/>
              </w:rPr>
            </w:pPr>
            <w:r>
              <w:rPr>
                <w:sz w:val="21"/>
                <w:szCs w:val="21"/>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16" w:type="dxa"/>
            <w:vMerge w:val="continue"/>
            <w:vAlign w:val="center"/>
          </w:tcPr>
          <w:p>
            <w:pPr>
              <w:rPr>
                <w:sz w:val="21"/>
                <w:szCs w:val="21"/>
              </w:rPr>
            </w:pPr>
          </w:p>
        </w:tc>
        <w:tc>
          <w:tcPr>
            <w:tcW w:w="2876" w:type="dxa"/>
            <w:vAlign w:val="center"/>
          </w:tcPr>
          <w:p>
            <w:pPr>
              <w:pStyle w:val="18"/>
              <w:rPr>
                <w:sz w:val="21"/>
                <w:szCs w:val="21"/>
              </w:rPr>
            </w:pPr>
            <w:r>
              <w:rPr>
                <w:sz w:val="21"/>
                <w:szCs w:val="21"/>
              </w:rPr>
              <w:t>成本指标</w:t>
            </w:r>
          </w:p>
        </w:tc>
        <w:tc>
          <w:tcPr>
            <w:tcW w:w="1332" w:type="dxa"/>
            <w:vAlign w:val="center"/>
          </w:tcPr>
          <w:p>
            <w:pPr>
              <w:pStyle w:val="18"/>
              <w:rPr>
                <w:sz w:val="21"/>
                <w:szCs w:val="21"/>
              </w:rPr>
            </w:pPr>
            <w:r>
              <w:rPr>
                <w:sz w:val="21"/>
                <w:szCs w:val="21"/>
              </w:rPr>
              <w:t>经费控制数</w:t>
            </w:r>
          </w:p>
        </w:tc>
        <w:tc>
          <w:tcPr>
            <w:tcW w:w="2891" w:type="dxa"/>
            <w:vAlign w:val="center"/>
          </w:tcPr>
          <w:p>
            <w:pPr>
              <w:pStyle w:val="18"/>
              <w:rPr>
                <w:sz w:val="21"/>
                <w:szCs w:val="21"/>
              </w:rPr>
            </w:pPr>
            <w:r>
              <w:rPr>
                <w:sz w:val="21"/>
                <w:szCs w:val="21"/>
              </w:rPr>
              <w:t>经费控制数</w:t>
            </w:r>
          </w:p>
        </w:tc>
        <w:tc>
          <w:tcPr>
            <w:tcW w:w="1276" w:type="dxa"/>
            <w:vAlign w:val="center"/>
          </w:tcPr>
          <w:p>
            <w:pPr>
              <w:pStyle w:val="18"/>
              <w:rPr>
                <w:sz w:val="21"/>
                <w:szCs w:val="21"/>
              </w:rPr>
            </w:pPr>
            <w:r>
              <w:rPr>
                <w:sz w:val="21"/>
                <w:szCs w:val="21"/>
              </w:rPr>
              <w:t>≤</w:t>
            </w:r>
            <w:r>
              <w:rPr>
                <w:rFonts w:hint="eastAsia"/>
                <w:sz w:val="21"/>
                <w:szCs w:val="21"/>
                <w:lang w:val="en-US" w:eastAsia="zh-CN"/>
              </w:rPr>
              <w:t>17.87</w:t>
            </w:r>
            <w:r>
              <w:rPr>
                <w:sz w:val="21"/>
                <w:szCs w:val="21"/>
              </w:rPr>
              <w:t>万元</w:t>
            </w:r>
          </w:p>
        </w:tc>
        <w:tc>
          <w:tcPr>
            <w:tcW w:w="2351" w:type="dxa"/>
            <w:vAlign w:val="center"/>
          </w:tcPr>
          <w:p>
            <w:pPr>
              <w:pStyle w:val="18"/>
              <w:rPr>
                <w:sz w:val="21"/>
                <w:szCs w:val="21"/>
              </w:rPr>
            </w:pPr>
            <w:r>
              <w:rPr>
                <w:sz w:val="21"/>
                <w:szCs w:val="21"/>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16" w:type="dxa"/>
            <w:vAlign w:val="center"/>
          </w:tcPr>
          <w:p>
            <w:pPr>
              <w:pStyle w:val="19"/>
              <w:rPr>
                <w:sz w:val="21"/>
                <w:szCs w:val="21"/>
              </w:rPr>
            </w:pPr>
            <w:r>
              <w:rPr>
                <w:sz w:val="21"/>
                <w:szCs w:val="21"/>
              </w:rPr>
              <w:t>效益指标</w:t>
            </w:r>
          </w:p>
        </w:tc>
        <w:tc>
          <w:tcPr>
            <w:tcW w:w="2876" w:type="dxa"/>
            <w:vAlign w:val="center"/>
          </w:tcPr>
          <w:p>
            <w:pPr>
              <w:pStyle w:val="18"/>
              <w:rPr>
                <w:sz w:val="21"/>
                <w:szCs w:val="21"/>
              </w:rPr>
            </w:pPr>
            <w:r>
              <w:rPr>
                <w:sz w:val="21"/>
                <w:szCs w:val="21"/>
              </w:rPr>
              <w:t>社会效益指标</w:t>
            </w:r>
          </w:p>
        </w:tc>
        <w:tc>
          <w:tcPr>
            <w:tcW w:w="1332" w:type="dxa"/>
            <w:vAlign w:val="center"/>
          </w:tcPr>
          <w:p>
            <w:pPr>
              <w:pStyle w:val="18"/>
              <w:rPr>
                <w:sz w:val="21"/>
                <w:szCs w:val="21"/>
              </w:rPr>
            </w:pPr>
            <w:r>
              <w:rPr>
                <w:sz w:val="21"/>
                <w:szCs w:val="21"/>
              </w:rPr>
              <w:t>保障人员办公</w:t>
            </w:r>
          </w:p>
        </w:tc>
        <w:tc>
          <w:tcPr>
            <w:tcW w:w="2891" w:type="dxa"/>
            <w:vAlign w:val="center"/>
          </w:tcPr>
          <w:p>
            <w:pPr>
              <w:pStyle w:val="18"/>
              <w:rPr>
                <w:sz w:val="21"/>
                <w:szCs w:val="21"/>
              </w:rPr>
            </w:pPr>
            <w:r>
              <w:rPr>
                <w:sz w:val="21"/>
                <w:szCs w:val="21"/>
              </w:rPr>
              <w:t>能够保障人员日常工作效率</w:t>
            </w:r>
          </w:p>
        </w:tc>
        <w:tc>
          <w:tcPr>
            <w:tcW w:w="1276" w:type="dxa"/>
            <w:vAlign w:val="center"/>
          </w:tcPr>
          <w:p>
            <w:pPr>
              <w:pStyle w:val="18"/>
              <w:rPr>
                <w:sz w:val="21"/>
                <w:szCs w:val="21"/>
              </w:rPr>
            </w:pPr>
            <w:r>
              <w:rPr>
                <w:sz w:val="21"/>
                <w:szCs w:val="21"/>
              </w:rPr>
              <w:t>≥95百分比</w:t>
            </w:r>
          </w:p>
        </w:tc>
        <w:tc>
          <w:tcPr>
            <w:tcW w:w="2351" w:type="dxa"/>
            <w:vAlign w:val="center"/>
          </w:tcPr>
          <w:p>
            <w:pPr>
              <w:pStyle w:val="18"/>
              <w:rPr>
                <w:sz w:val="21"/>
                <w:szCs w:val="21"/>
              </w:rPr>
            </w:pPr>
            <w:r>
              <w:rPr>
                <w:sz w:val="21"/>
                <w:szCs w:val="21"/>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16" w:type="dxa"/>
            <w:vAlign w:val="center"/>
          </w:tcPr>
          <w:p>
            <w:pPr>
              <w:pStyle w:val="19"/>
              <w:rPr>
                <w:sz w:val="21"/>
                <w:szCs w:val="21"/>
              </w:rPr>
            </w:pPr>
            <w:r>
              <w:rPr>
                <w:sz w:val="21"/>
                <w:szCs w:val="21"/>
              </w:rPr>
              <w:t>满意度指标</w:t>
            </w:r>
          </w:p>
        </w:tc>
        <w:tc>
          <w:tcPr>
            <w:tcW w:w="2876" w:type="dxa"/>
            <w:vAlign w:val="center"/>
          </w:tcPr>
          <w:p>
            <w:pPr>
              <w:pStyle w:val="18"/>
              <w:rPr>
                <w:sz w:val="21"/>
                <w:szCs w:val="21"/>
              </w:rPr>
            </w:pPr>
            <w:r>
              <w:rPr>
                <w:sz w:val="21"/>
                <w:szCs w:val="21"/>
              </w:rPr>
              <w:t>服务对象满意度指标</w:t>
            </w:r>
          </w:p>
        </w:tc>
        <w:tc>
          <w:tcPr>
            <w:tcW w:w="1332" w:type="dxa"/>
            <w:vAlign w:val="center"/>
          </w:tcPr>
          <w:p>
            <w:pPr>
              <w:pStyle w:val="18"/>
              <w:rPr>
                <w:sz w:val="21"/>
                <w:szCs w:val="21"/>
              </w:rPr>
            </w:pPr>
            <w:r>
              <w:rPr>
                <w:sz w:val="21"/>
                <w:szCs w:val="21"/>
              </w:rPr>
              <w:t>服务对象满意度</w:t>
            </w:r>
          </w:p>
        </w:tc>
        <w:tc>
          <w:tcPr>
            <w:tcW w:w="2891" w:type="dxa"/>
            <w:vAlign w:val="center"/>
          </w:tcPr>
          <w:p>
            <w:pPr>
              <w:pStyle w:val="18"/>
              <w:rPr>
                <w:sz w:val="21"/>
                <w:szCs w:val="21"/>
              </w:rPr>
            </w:pPr>
            <w:r>
              <w:rPr>
                <w:sz w:val="21"/>
                <w:szCs w:val="21"/>
              </w:rPr>
              <w:t>服务对象满意度</w:t>
            </w:r>
          </w:p>
        </w:tc>
        <w:tc>
          <w:tcPr>
            <w:tcW w:w="1276" w:type="dxa"/>
            <w:vAlign w:val="center"/>
          </w:tcPr>
          <w:p>
            <w:pPr>
              <w:pStyle w:val="18"/>
              <w:rPr>
                <w:sz w:val="21"/>
                <w:szCs w:val="21"/>
              </w:rPr>
            </w:pPr>
            <w:r>
              <w:rPr>
                <w:sz w:val="21"/>
                <w:szCs w:val="21"/>
              </w:rPr>
              <w:t>≥95百分比</w:t>
            </w:r>
          </w:p>
        </w:tc>
        <w:tc>
          <w:tcPr>
            <w:tcW w:w="2351" w:type="dxa"/>
            <w:vAlign w:val="center"/>
          </w:tcPr>
          <w:p>
            <w:pPr>
              <w:pStyle w:val="18"/>
              <w:rPr>
                <w:sz w:val="21"/>
                <w:szCs w:val="21"/>
              </w:rPr>
            </w:pPr>
            <w:r>
              <w:rPr>
                <w:sz w:val="21"/>
                <w:szCs w:val="21"/>
              </w:rPr>
              <w:t>依据工作方案</w:t>
            </w:r>
          </w:p>
        </w:tc>
      </w:tr>
    </w:tbl>
    <w:p>
      <w:pPr>
        <w:ind w:firstLine="560"/>
        <w:rPr>
          <w:rFonts w:ascii="方正仿宋_GBK" w:hAnsi="方正仿宋_GBK" w:eastAsia="方正仿宋_GBK" w:cs="方正仿宋_GBK"/>
          <w:b/>
          <w:color w:val="000000"/>
          <w:sz w:val="28"/>
          <w:lang w:eastAsia="zh-CN"/>
        </w:rPr>
      </w:pPr>
    </w:p>
    <w:p>
      <w:pPr>
        <w:ind w:firstLine="560"/>
        <w:rPr>
          <w:rFonts w:ascii="方正仿宋_GBK" w:hAnsi="方正仿宋_GBK" w:eastAsia="方正仿宋_GBK" w:cs="方正仿宋_GBK"/>
          <w:b/>
          <w:color w:val="000000"/>
          <w:sz w:val="28"/>
          <w:lang w:eastAsia="zh-CN"/>
        </w:rPr>
      </w:pPr>
    </w:p>
    <w:p>
      <w:pPr>
        <w:ind w:firstLine="560"/>
        <w:rPr>
          <w:rFonts w:ascii="方正仿宋_GBK" w:hAnsi="方正仿宋_GBK" w:eastAsia="方正仿宋_GBK" w:cs="方正仿宋_GBK"/>
          <w:b/>
          <w:color w:val="000000"/>
          <w:sz w:val="28"/>
          <w:lang w:eastAsia="zh-CN"/>
        </w:rPr>
      </w:pPr>
    </w:p>
    <w:p>
      <w:pPr>
        <w:ind w:firstLine="560"/>
        <w:rPr>
          <w:rFonts w:ascii="方正仿宋_GBK" w:hAnsi="方正仿宋_GBK" w:eastAsia="方正仿宋_GBK" w:cs="方正仿宋_GBK"/>
          <w:b/>
          <w:color w:val="000000"/>
          <w:sz w:val="28"/>
          <w:lang w:eastAsia="zh-CN"/>
        </w:rPr>
      </w:pPr>
    </w:p>
    <w:p>
      <w:pPr>
        <w:spacing w:before="0" w:after="0"/>
        <w:ind w:firstLine="560"/>
        <w:jc w:val="left"/>
        <w:outlineLvl w:val="3"/>
        <w:rPr>
          <w:rFonts w:ascii="仿宋_GB2312" w:eastAsia="仿宋_GB2312"/>
          <w:b/>
          <w:sz w:val="28"/>
          <w:szCs w:val="28"/>
        </w:rPr>
      </w:pPr>
      <w:bookmarkStart w:id="14" w:name="_Toc_4_4_0000000007"/>
      <w:r>
        <w:rPr>
          <w:rFonts w:ascii="仿宋_GB2312" w:eastAsia="仿宋_GB2312"/>
          <w:b/>
          <w:sz w:val="28"/>
          <w:szCs w:val="28"/>
        </w:rPr>
        <w:t xml:space="preserve"> 4.</w:t>
      </w:r>
      <w:bookmarkEnd w:id="14"/>
      <w:r>
        <w:rPr>
          <w:rFonts w:hint="eastAsia" w:ascii="仿宋_GB2312" w:eastAsia="仿宋_GB2312"/>
          <w:b/>
          <w:sz w:val="28"/>
          <w:szCs w:val="28"/>
          <w:lang w:eastAsia="zh-CN"/>
        </w:rPr>
        <w:t>县供销社人员经费绩效目标表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30"/>
        <w:gridCol w:w="2124"/>
        <w:gridCol w:w="891"/>
        <w:gridCol w:w="1276"/>
        <w:gridCol w:w="1275"/>
        <w:gridCol w:w="767"/>
        <w:gridCol w:w="1304"/>
        <w:gridCol w:w="339"/>
        <w:gridCol w:w="1884"/>
        <w:gridCol w:w="132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090" w:type="dxa"/>
            <w:gridSpan w:val="9"/>
            <w:tcBorders>
              <w:top w:val="single" w:color="FFFFFF" w:sz="6" w:space="0"/>
              <w:left w:val="single" w:color="FFFFFF" w:sz="6" w:space="0"/>
              <w:bottom w:val="single" w:color="000000" w:sz="6" w:space="0"/>
              <w:right w:val="single" w:color="FFFFFF" w:sz="6" w:space="0"/>
            </w:tcBorders>
            <w:vAlign w:val="center"/>
          </w:tcPr>
          <w:p>
            <w:pPr>
              <w:spacing w:line="300" w:lineRule="exact"/>
              <w:rPr>
                <w:rFonts w:ascii="宋体"/>
                <w:b/>
              </w:rPr>
            </w:pPr>
            <w:r>
              <w:rPr>
                <w:rFonts w:hint="eastAsia" w:ascii="方正书宋_GBK" w:hAnsi="方正书宋_GBK" w:eastAsia="方正书宋_GBK" w:cs="方正书宋_GBK"/>
                <w:b/>
                <w:sz w:val="21"/>
                <w:szCs w:val="24"/>
                <w:lang w:val="en-US" w:eastAsia="uk-UA" w:bidi="ar-SA"/>
              </w:rPr>
              <w:t>975001涞水县供销合作社本级</w:t>
            </w:r>
          </w:p>
        </w:tc>
        <w:tc>
          <w:tcPr>
            <w:tcW w:w="1320" w:type="dxa"/>
            <w:tcBorders>
              <w:top w:val="single" w:color="FFFFFF" w:sz="6" w:space="0"/>
              <w:left w:val="single" w:color="FFFFFF" w:sz="6" w:space="0"/>
              <w:bottom w:val="single" w:color="000000" w:sz="6" w:space="0"/>
              <w:right w:val="single" w:color="FFFFFF" w:sz="6" w:space="0"/>
            </w:tcBorders>
            <w:vAlign w:val="center"/>
          </w:tcPr>
          <w:p>
            <w:pPr>
              <w:pStyle w:val="17"/>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项目编码</w:t>
            </w:r>
          </w:p>
        </w:tc>
        <w:tc>
          <w:tcPr>
            <w:tcW w:w="4291" w:type="dxa"/>
            <w:gridSpan w:val="3"/>
            <w:tcBorders>
              <w:top w:val="single" w:color="000000" w:sz="6" w:space="0"/>
              <w:left w:val="single" w:color="000000" w:sz="6" w:space="0"/>
              <w:bottom w:val="single" w:color="000000" w:sz="6" w:space="0"/>
              <w:right w:val="single" w:color="000000" w:sz="6" w:space="0"/>
            </w:tcBorders>
            <w:vAlign w:val="center"/>
          </w:tcPr>
          <w:p>
            <w:pPr>
              <w:pStyle w:val="18"/>
              <w:rPr>
                <w:rFonts w:ascii="宋体"/>
                <w:sz w:val="21"/>
                <w:szCs w:val="21"/>
              </w:rPr>
            </w:pPr>
            <w:r>
              <w:rPr>
                <w:sz w:val="21"/>
                <w:szCs w:val="21"/>
              </w:rPr>
              <w:t>13062324P00QB0X10002K</w:t>
            </w:r>
          </w:p>
        </w:tc>
        <w:tc>
          <w:tcPr>
            <w:tcW w:w="2042"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项目名称</w:t>
            </w:r>
          </w:p>
        </w:tc>
        <w:tc>
          <w:tcPr>
            <w:tcW w:w="4847" w:type="dxa"/>
            <w:gridSpan w:val="4"/>
            <w:tcBorders>
              <w:top w:val="single" w:color="000000" w:sz="6" w:space="0"/>
              <w:left w:val="single" w:color="000000" w:sz="6" w:space="0"/>
              <w:bottom w:val="single" w:color="000000" w:sz="6" w:space="0"/>
              <w:right w:val="single" w:color="000000" w:sz="6" w:space="0"/>
            </w:tcBorders>
            <w:vAlign w:val="center"/>
          </w:tcPr>
          <w:p>
            <w:pPr>
              <w:pStyle w:val="18"/>
              <w:rPr>
                <w:sz w:val="21"/>
                <w:szCs w:val="21"/>
              </w:rPr>
            </w:pPr>
            <w:r>
              <w:rPr>
                <w:sz w:val="21"/>
                <w:szCs w:val="21"/>
              </w:rPr>
              <w:t>县供销社人员经费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vMerge w:val="restart"/>
            <w:tcBorders>
              <w:top w:val="single" w:color="000000" w:sz="6" w:space="0"/>
              <w:left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预算规模及资金用途</w:t>
            </w:r>
          </w:p>
        </w:tc>
        <w:tc>
          <w:tcPr>
            <w:tcW w:w="212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预算数</w:t>
            </w:r>
          </w:p>
        </w:tc>
        <w:tc>
          <w:tcPr>
            <w:tcW w:w="2167"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default" w:ascii="宋体" w:eastAsiaTheme="minorEastAsia"/>
                <w:sz w:val="21"/>
                <w:szCs w:val="21"/>
                <w:lang w:val="en-US" w:eastAsia="zh-CN"/>
              </w:rPr>
            </w:pPr>
            <w:r>
              <w:rPr>
                <w:rFonts w:hint="eastAsia" w:ascii="宋体" w:eastAsiaTheme="minorEastAsia"/>
                <w:sz w:val="21"/>
                <w:szCs w:val="21"/>
                <w:lang w:val="en-US" w:eastAsia="zh-CN"/>
              </w:rPr>
              <w:t>86.67</w:t>
            </w:r>
          </w:p>
        </w:tc>
        <w:tc>
          <w:tcPr>
            <w:tcW w:w="2042"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其中：财政    资金</w:t>
            </w:r>
          </w:p>
        </w:tc>
        <w:tc>
          <w:tcPr>
            <w:tcW w:w="130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default" w:ascii="宋体" w:eastAsiaTheme="minorEastAsia"/>
                <w:sz w:val="21"/>
                <w:szCs w:val="21"/>
                <w:lang w:val="en-US" w:eastAsia="zh-CN"/>
              </w:rPr>
            </w:pPr>
            <w:r>
              <w:rPr>
                <w:rFonts w:hint="eastAsia" w:ascii="宋体" w:eastAsiaTheme="minorEastAsia"/>
                <w:sz w:val="21"/>
                <w:szCs w:val="21"/>
                <w:lang w:val="en-US" w:eastAsia="zh-CN"/>
              </w:rPr>
              <w:t>86.67</w:t>
            </w:r>
          </w:p>
        </w:tc>
        <w:tc>
          <w:tcPr>
            <w:tcW w:w="2223"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其他资金</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vMerge w:val="continue"/>
            <w:tcBorders>
              <w:top w:val="single" w:color="000000" w:sz="6" w:space="0"/>
              <w:left w:val="single" w:color="000000" w:sz="6" w:space="0"/>
              <w:bottom w:val="single" w:color="000000" w:sz="6" w:space="0"/>
              <w:right w:val="single" w:color="000000" w:sz="6" w:space="0"/>
            </w:tcBorders>
          </w:tcPr>
          <w:p>
            <w:pPr>
              <w:rPr>
                <w:sz w:val="21"/>
                <w:szCs w:val="21"/>
              </w:rPr>
            </w:pPr>
          </w:p>
        </w:tc>
        <w:tc>
          <w:tcPr>
            <w:tcW w:w="11180" w:type="dxa"/>
            <w:gridSpan w:val="9"/>
            <w:tcBorders>
              <w:top w:val="single" w:color="000000" w:sz="6" w:space="0"/>
              <w:left w:val="single" w:color="000000" w:sz="6" w:space="0"/>
              <w:bottom w:val="single" w:color="000000" w:sz="6" w:space="0"/>
              <w:right w:val="single" w:color="000000" w:sz="6" w:space="0"/>
            </w:tcBorders>
            <w:vAlign w:val="center"/>
          </w:tcPr>
          <w:p>
            <w:pPr>
              <w:pStyle w:val="18"/>
              <w:rPr>
                <w:sz w:val="21"/>
                <w:szCs w:val="21"/>
                <w:lang w:eastAsia="zh-CN"/>
              </w:rPr>
            </w:pPr>
            <w:r>
              <w:rPr>
                <w:sz w:val="21"/>
                <w:szCs w:val="21"/>
              </w:rPr>
              <w:t>县供销社人员经费</w:t>
            </w:r>
            <w:r>
              <w:rPr>
                <w:sz w:val="21"/>
                <w:szCs w:val="21"/>
              </w:rPr>
              <w:tab/>
            </w:r>
            <w:r>
              <w:rPr>
                <w:sz w:val="21"/>
                <w:szCs w:val="21"/>
              </w:rPr>
              <w:tab/>
            </w:r>
            <w:r>
              <w:rPr>
                <w:sz w:val="21"/>
                <w:szCs w:val="21"/>
              </w:rPr>
              <w:tab/>
            </w:r>
            <w:r>
              <w:rPr>
                <w:sz w:val="21"/>
                <w:szCs w:val="21"/>
              </w:rPr>
              <w:tab/>
            </w:r>
            <w:r>
              <w:rPr>
                <w:sz w:val="21"/>
                <w:szCs w:val="21"/>
              </w:rPr>
              <w:tab/>
            </w:r>
            <w:r>
              <w:rPr>
                <w:sz w:val="21"/>
                <w:szCs w:val="21"/>
              </w:rP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vMerge w:val="restart"/>
            <w:tcBorders>
              <w:top w:val="single" w:color="000000" w:sz="6" w:space="0"/>
              <w:left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资金支出计划（%）</w:t>
            </w:r>
          </w:p>
        </w:tc>
        <w:tc>
          <w:tcPr>
            <w:tcW w:w="3015"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宋体"/>
                <w:b/>
                <w:sz w:val="21"/>
                <w:szCs w:val="21"/>
              </w:rPr>
            </w:pPr>
            <w:r>
              <w:rPr>
                <w:rFonts w:hint="eastAsia" w:ascii="宋体"/>
                <w:b/>
                <w:sz w:val="21"/>
                <w:szCs w:val="21"/>
              </w:rPr>
              <w:t>3月底</w:t>
            </w:r>
          </w:p>
        </w:tc>
        <w:tc>
          <w:tcPr>
            <w:tcW w:w="2551"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宋体"/>
                <w:b/>
                <w:sz w:val="21"/>
                <w:szCs w:val="21"/>
              </w:rPr>
            </w:pPr>
            <w:r>
              <w:rPr>
                <w:rFonts w:hint="eastAsia" w:ascii="宋体"/>
                <w:b/>
                <w:sz w:val="21"/>
                <w:szCs w:val="21"/>
              </w:rPr>
              <w:t>6月底</w:t>
            </w:r>
          </w:p>
        </w:tc>
        <w:tc>
          <w:tcPr>
            <w:tcW w:w="2410"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宋体"/>
                <w:b/>
                <w:sz w:val="21"/>
                <w:szCs w:val="21"/>
              </w:rPr>
            </w:pPr>
            <w:r>
              <w:rPr>
                <w:rFonts w:hint="eastAsia" w:ascii="宋体"/>
                <w:b/>
                <w:sz w:val="21"/>
                <w:szCs w:val="21"/>
              </w:rPr>
              <w:t>10月底</w:t>
            </w:r>
          </w:p>
        </w:tc>
        <w:tc>
          <w:tcPr>
            <w:tcW w:w="3204"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宋体"/>
                <w:b/>
                <w:sz w:val="21"/>
                <w:szCs w:val="21"/>
              </w:rPr>
            </w:pPr>
            <w:r>
              <w:rPr>
                <w:rFonts w:hint="eastAsia" w:ascii="宋体"/>
                <w:b/>
                <w:sz w:val="21"/>
                <w:szCs w:val="21"/>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vMerge w:val="continue"/>
            <w:tcBorders>
              <w:top w:val="single" w:color="000000" w:sz="6" w:space="0"/>
              <w:left w:val="single" w:color="000000" w:sz="6" w:space="0"/>
              <w:bottom w:val="single" w:color="000000" w:sz="6" w:space="0"/>
              <w:right w:val="single" w:color="000000" w:sz="6" w:space="0"/>
            </w:tcBorders>
          </w:tcPr>
          <w:p>
            <w:pPr>
              <w:rPr>
                <w:sz w:val="21"/>
                <w:szCs w:val="21"/>
              </w:rPr>
            </w:pPr>
          </w:p>
        </w:tc>
        <w:tc>
          <w:tcPr>
            <w:tcW w:w="3015"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宋体"/>
                <w:sz w:val="21"/>
                <w:szCs w:val="21"/>
              </w:rPr>
            </w:pPr>
            <w:r>
              <w:rPr>
                <w:rFonts w:hint="eastAsia" w:ascii="宋体"/>
                <w:sz w:val="21"/>
                <w:szCs w:val="21"/>
              </w:rPr>
              <w:t>25%</w:t>
            </w:r>
          </w:p>
        </w:tc>
        <w:tc>
          <w:tcPr>
            <w:tcW w:w="2551"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宋体"/>
                <w:sz w:val="21"/>
                <w:szCs w:val="21"/>
              </w:rPr>
            </w:pPr>
            <w:r>
              <w:rPr>
                <w:rFonts w:hint="eastAsia" w:ascii="宋体"/>
                <w:sz w:val="21"/>
                <w:szCs w:val="21"/>
              </w:rPr>
              <w:t>50%</w:t>
            </w:r>
          </w:p>
        </w:tc>
        <w:tc>
          <w:tcPr>
            <w:tcW w:w="2410"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宋体"/>
                <w:sz w:val="21"/>
                <w:szCs w:val="21"/>
              </w:rPr>
            </w:pPr>
            <w:r>
              <w:rPr>
                <w:rFonts w:hint="eastAsia" w:ascii="宋体"/>
                <w:sz w:val="21"/>
                <w:szCs w:val="21"/>
              </w:rPr>
              <w:t>75%</w:t>
            </w:r>
          </w:p>
        </w:tc>
        <w:tc>
          <w:tcPr>
            <w:tcW w:w="3204"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宋体"/>
                <w:sz w:val="21"/>
                <w:szCs w:val="21"/>
              </w:rPr>
            </w:pPr>
            <w:r>
              <w:rPr>
                <w:rFonts w:hint="eastAsia" w:ascii="宋体"/>
                <w:sz w:val="21"/>
                <w:szCs w:val="21"/>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tcBorders>
              <w:top w:val="single" w:color="000000" w:sz="6" w:space="0"/>
              <w:left w:val="single" w:color="000000" w:sz="6" w:space="0"/>
              <w:bottom w:val="single" w:color="FFFFFF" w:sz="6" w:space="0"/>
              <w:right w:val="single" w:color="000000" w:sz="6" w:space="0"/>
            </w:tcBorders>
            <w:vAlign w:val="center"/>
          </w:tcPr>
          <w:p>
            <w:pPr>
              <w:spacing w:line="300" w:lineRule="exact"/>
              <w:rPr>
                <w:rFonts w:ascii="宋体"/>
                <w:b/>
                <w:sz w:val="21"/>
                <w:szCs w:val="21"/>
              </w:rPr>
            </w:pPr>
            <w:r>
              <w:rPr>
                <w:rFonts w:hint="eastAsia" w:ascii="宋体"/>
                <w:b/>
                <w:sz w:val="21"/>
                <w:szCs w:val="21"/>
              </w:rPr>
              <w:t>绩效目标</w:t>
            </w:r>
          </w:p>
        </w:tc>
        <w:tc>
          <w:tcPr>
            <w:tcW w:w="11180" w:type="dxa"/>
            <w:gridSpan w:val="9"/>
            <w:tcBorders>
              <w:top w:val="single" w:color="000000" w:sz="6" w:space="0"/>
              <w:left w:val="single" w:color="000000" w:sz="6" w:space="0"/>
              <w:bottom w:val="single" w:color="FFFFFF" w:sz="6" w:space="0"/>
              <w:right w:val="single" w:color="000000" w:sz="6" w:space="0"/>
            </w:tcBorders>
            <w:vAlign w:val="center"/>
          </w:tcPr>
          <w:p>
            <w:pPr>
              <w:spacing w:line="300" w:lineRule="exact"/>
              <w:rPr>
                <w:rFonts w:ascii="宋体"/>
                <w:sz w:val="21"/>
                <w:szCs w:val="21"/>
              </w:rPr>
            </w:pPr>
            <w:r>
              <w:rPr>
                <w:sz w:val="21"/>
                <w:szCs w:val="21"/>
              </w:rPr>
              <w:t>1.保障人员工资正常发放。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23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一级指标</w:t>
            </w:r>
          </w:p>
        </w:tc>
        <w:tc>
          <w:tcPr>
            <w:tcW w:w="212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二级指标</w:t>
            </w:r>
          </w:p>
        </w:tc>
        <w:tc>
          <w:tcPr>
            <w:tcW w:w="2167"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三级指标</w:t>
            </w:r>
          </w:p>
        </w:tc>
        <w:tc>
          <w:tcPr>
            <w:tcW w:w="3346"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绩效指标描述</w:t>
            </w:r>
          </w:p>
        </w:tc>
        <w:tc>
          <w:tcPr>
            <w:tcW w:w="2223"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指标值</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指标值确定依据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vMerge w:val="restart"/>
            <w:tcBorders>
              <w:top w:val="single" w:color="000000" w:sz="6" w:space="0"/>
              <w:left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产出指标</w:t>
            </w:r>
          </w:p>
        </w:tc>
        <w:tc>
          <w:tcPr>
            <w:tcW w:w="212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数量指标</w:t>
            </w:r>
          </w:p>
        </w:tc>
        <w:tc>
          <w:tcPr>
            <w:tcW w:w="2167"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sz w:val="21"/>
                <w:szCs w:val="21"/>
              </w:rPr>
              <w:t>实发人数比率</w:t>
            </w:r>
          </w:p>
        </w:tc>
        <w:tc>
          <w:tcPr>
            <w:tcW w:w="3346" w:type="dxa"/>
            <w:gridSpan w:val="3"/>
            <w:tcBorders>
              <w:top w:val="single" w:color="000000" w:sz="6" w:space="0"/>
              <w:left w:val="single" w:color="000000" w:sz="6" w:space="0"/>
              <w:bottom w:val="single" w:color="000000" w:sz="6" w:space="0"/>
              <w:right w:val="single" w:color="000000" w:sz="6" w:space="0"/>
            </w:tcBorders>
            <w:vAlign w:val="center"/>
          </w:tcPr>
          <w:p>
            <w:pPr>
              <w:pStyle w:val="18"/>
              <w:rPr>
                <w:rFonts w:ascii="方正书宋_GBK" w:hAnsi="方正书宋_GBK" w:eastAsia="方正书宋_GBK" w:cs="方正书宋_GBK"/>
                <w:sz w:val="21"/>
                <w:szCs w:val="21"/>
                <w:lang w:val="en-US" w:eastAsia="uk-UA" w:bidi="ar-SA"/>
              </w:rPr>
            </w:pPr>
            <w:r>
              <w:rPr>
                <w:sz w:val="21"/>
                <w:szCs w:val="21"/>
              </w:rPr>
              <w:t>实发人数占应发人数比率</w:t>
            </w:r>
          </w:p>
        </w:tc>
        <w:tc>
          <w:tcPr>
            <w:tcW w:w="2223"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100百分比</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依据工作方案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vMerge w:val="continue"/>
            <w:tcBorders>
              <w:top w:val="single" w:color="000000" w:sz="6" w:space="0"/>
              <w:left w:val="single" w:color="000000" w:sz="6" w:space="0"/>
              <w:bottom w:val="single" w:color="000000" w:sz="6" w:space="0"/>
              <w:right w:val="single" w:color="000000" w:sz="6" w:space="0"/>
            </w:tcBorders>
            <w:vAlign w:val="center"/>
          </w:tcPr>
          <w:p>
            <w:pPr>
              <w:rPr>
                <w:sz w:val="21"/>
                <w:szCs w:val="21"/>
              </w:rPr>
            </w:pPr>
          </w:p>
        </w:tc>
        <w:tc>
          <w:tcPr>
            <w:tcW w:w="212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质量指标</w:t>
            </w:r>
          </w:p>
        </w:tc>
        <w:tc>
          <w:tcPr>
            <w:tcW w:w="2167"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考核完成率</w:t>
            </w:r>
          </w:p>
        </w:tc>
        <w:tc>
          <w:tcPr>
            <w:tcW w:w="3346"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考核工作完成占计划完成数</w:t>
            </w:r>
          </w:p>
        </w:tc>
        <w:tc>
          <w:tcPr>
            <w:tcW w:w="2223"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≥95百分比</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依据工作方案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vMerge w:val="continue"/>
            <w:tcBorders>
              <w:top w:val="single" w:color="000000" w:sz="6" w:space="0"/>
              <w:left w:val="single" w:color="000000" w:sz="6" w:space="0"/>
              <w:bottom w:val="single" w:color="000000" w:sz="6" w:space="0"/>
              <w:right w:val="single" w:color="000000" w:sz="6" w:space="0"/>
            </w:tcBorders>
            <w:vAlign w:val="center"/>
          </w:tcPr>
          <w:p>
            <w:pPr>
              <w:rPr>
                <w:sz w:val="21"/>
                <w:szCs w:val="21"/>
              </w:rPr>
            </w:pPr>
          </w:p>
        </w:tc>
        <w:tc>
          <w:tcPr>
            <w:tcW w:w="212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时效指标</w:t>
            </w:r>
          </w:p>
        </w:tc>
        <w:tc>
          <w:tcPr>
            <w:tcW w:w="2167"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缴纳及时率</w:t>
            </w:r>
          </w:p>
        </w:tc>
        <w:tc>
          <w:tcPr>
            <w:tcW w:w="3346"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按时缴纳人员职业年金及时率</w:t>
            </w:r>
          </w:p>
        </w:tc>
        <w:tc>
          <w:tcPr>
            <w:tcW w:w="2223"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≥95百分比</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依据工作方案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vMerge w:val="continue"/>
            <w:tcBorders>
              <w:top w:val="single" w:color="000000" w:sz="6" w:space="0"/>
              <w:left w:val="single" w:color="000000" w:sz="6" w:space="0"/>
              <w:bottom w:val="single" w:color="000000" w:sz="6" w:space="0"/>
              <w:right w:val="single" w:color="000000" w:sz="6" w:space="0"/>
            </w:tcBorders>
            <w:vAlign w:val="center"/>
          </w:tcPr>
          <w:p>
            <w:pPr>
              <w:rPr>
                <w:sz w:val="21"/>
                <w:szCs w:val="21"/>
              </w:rPr>
            </w:pPr>
          </w:p>
        </w:tc>
        <w:tc>
          <w:tcPr>
            <w:tcW w:w="212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成本指标</w:t>
            </w:r>
          </w:p>
        </w:tc>
        <w:tc>
          <w:tcPr>
            <w:tcW w:w="2167"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不超预算数</w:t>
            </w:r>
          </w:p>
        </w:tc>
        <w:tc>
          <w:tcPr>
            <w:tcW w:w="3346"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不超年初预算数</w:t>
            </w:r>
          </w:p>
        </w:tc>
        <w:tc>
          <w:tcPr>
            <w:tcW w:w="2223"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w:t>
            </w:r>
            <w:r>
              <w:rPr>
                <w:rFonts w:hint="eastAsia" w:ascii="宋体" w:eastAsiaTheme="minorEastAsia"/>
                <w:sz w:val="21"/>
                <w:szCs w:val="21"/>
                <w:lang w:val="en-US" w:eastAsia="zh-CN"/>
              </w:rPr>
              <w:t>86.67</w:t>
            </w:r>
            <w:r>
              <w:rPr>
                <w:rFonts w:hint="eastAsia" w:ascii="宋体"/>
                <w:sz w:val="21"/>
                <w:szCs w:val="21"/>
              </w:rPr>
              <w:t>万元</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依据工作方案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效益指标</w:t>
            </w:r>
          </w:p>
        </w:tc>
        <w:tc>
          <w:tcPr>
            <w:tcW w:w="212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社会效益指标</w:t>
            </w:r>
          </w:p>
        </w:tc>
        <w:tc>
          <w:tcPr>
            <w:tcW w:w="2167"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 xml:space="preserve">保障人员办公 </w:t>
            </w:r>
          </w:p>
        </w:tc>
        <w:tc>
          <w:tcPr>
            <w:tcW w:w="3346"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能够保障人员日常工作效率</w:t>
            </w:r>
          </w:p>
        </w:tc>
        <w:tc>
          <w:tcPr>
            <w:tcW w:w="2223"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≥95百分比</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依据工作方案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满意度指标</w:t>
            </w:r>
          </w:p>
        </w:tc>
        <w:tc>
          <w:tcPr>
            <w:tcW w:w="212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服务对象满意度指标</w:t>
            </w:r>
          </w:p>
        </w:tc>
        <w:tc>
          <w:tcPr>
            <w:tcW w:w="2167"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机关工作人员满意度</w:t>
            </w:r>
          </w:p>
        </w:tc>
        <w:tc>
          <w:tcPr>
            <w:tcW w:w="3346"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受众群体的满意程度</w:t>
            </w:r>
          </w:p>
        </w:tc>
        <w:tc>
          <w:tcPr>
            <w:tcW w:w="2223"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≥95百分比</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依据工作方案</w:t>
            </w:r>
          </w:p>
        </w:tc>
      </w:tr>
    </w:tbl>
    <w:p>
      <w:pPr>
        <w:rPr>
          <w:rFonts w:eastAsiaTheme="minorEastAsia"/>
          <w:lang w:eastAsia="zh-CN"/>
        </w:rPr>
        <w:sectPr>
          <w:pgSz w:w="16840" w:h="11900" w:orient="landscape"/>
          <w:pgMar w:top="1361" w:right="1020" w:bottom="1134" w:left="1020" w:header="720" w:footer="720" w:gutter="0"/>
          <w:cols w:space="720" w:num="1"/>
        </w:sectPr>
      </w:pP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30"/>
        <w:gridCol w:w="2124"/>
        <w:gridCol w:w="891"/>
        <w:gridCol w:w="1276"/>
        <w:gridCol w:w="1275"/>
        <w:gridCol w:w="767"/>
        <w:gridCol w:w="1304"/>
        <w:gridCol w:w="339"/>
        <w:gridCol w:w="1884"/>
        <w:gridCol w:w="132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090" w:type="dxa"/>
            <w:gridSpan w:val="9"/>
            <w:tcBorders>
              <w:top w:val="single" w:color="FFFFFF" w:sz="6" w:space="0"/>
              <w:left w:val="single" w:color="FFFFFF" w:sz="6" w:space="0"/>
              <w:bottom w:val="single" w:color="000000" w:sz="6" w:space="0"/>
              <w:right w:val="single" w:color="FFFFFF" w:sz="6" w:space="0"/>
            </w:tcBorders>
            <w:vAlign w:val="center"/>
          </w:tcPr>
          <w:p>
            <w:pPr>
              <w:spacing w:before="0" w:after="0"/>
              <w:jc w:val="left"/>
              <w:outlineLvl w:val="3"/>
              <w:rPr>
                <w:rFonts w:hint="eastAsia" w:ascii="方正书宋_GBK" w:hAnsi="方正书宋_GBK" w:eastAsia="方正书宋_GBK" w:cs="方正书宋_GBK"/>
                <w:b/>
                <w:sz w:val="21"/>
                <w:szCs w:val="24"/>
                <w:lang w:val="en-US" w:eastAsia="uk-UA" w:bidi="ar-SA"/>
              </w:rPr>
            </w:pPr>
            <w:bookmarkStart w:id="15" w:name="_Toc_3_3_0000000015"/>
            <w:r>
              <w:rPr>
                <w:rFonts w:hint="eastAsia" w:ascii="仿宋_GB2312" w:eastAsia="仿宋_GB2312"/>
                <w:b/>
                <w:sz w:val="28"/>
                <w:szCs w:val="28"/>
                <w:lang w:val="en-US" w:eastAsia="zh-CN"/>
              </w:rPr>
              <w:t>5.</w:t>
            </w:r>
            <w:r>
              <w:rPr>
                <w:rFonts w:ascii="仿宋_GB2312" w:eastAsia="仿宋_GB2312"/>
                <w:b/>
                <w:sz w:val="28"/>
                <w:szCs w:val="28"/>
              </w:rPr>
              <w:t>县供销社原下岗职工补缴、垫缴单位应负担养老保险绩效目标表</w:t>
            </w:r>
          </w:p>
          <w:p>
            <w:pPr>
              <w:spacing w:line="300" w:lineRule="exact"/>
              <w:rPr>
                <w:rFonts w:hint="eastAsia" w:ascii="方正书宋_GBK" w:hAnsi="方正书宋_GBK" w:eastAsia="方正书宋_GBK" w:cs="方正书宋_GBK"/>
                <w:b/>
                <w:sz w:val="21"/>
                <w:szCs w:val="24"/>
                <w:lang w:val="en-US" w:eastAsia="uk-UA" w:bidi="ar-SA"/>
              </w:rPr>
            </w:pPr>
            <w:r>
              <w:rPr>
                <w:rFonts w:hint="eastAsia" w:ascii="方正书宋_GBK" w:hAnsi="方正书宋_GBK" w:eastAsia="方正书宋_GBK" w:cs="方正书宋_GBK"/>
                <w:b/>
                <w:sz w:val="21"/>
                <w:szCs w:val="24"/>
                <w:lang w:val="en-US" w:eastAsia="uk-UA" w:bidi="ar-SA"/>
              </w:rPr>
              <w:t>975001涞水县供销合作社本级</w:t>
            </w:r>
          </w:p>
        </w:tc>
        <w:tc>
          <w:tcPr>
            <w:tcW w:w="1320" w:type="dxa"/>
            <w:tcBorders>
              <w:top w:val="single" w:color="FFFFFF" w:sz="6" w:space="0"/>
              <w:left w:val="single" w:color="FFFFFF" w:sz="6" w:space="0"/>
              <w:bottom w:val="single" w:color="000000" w:sz="6" w:space="0"/>
              <w:right w:val="single" w:color="FFFFFF" w:sz="6" w:space="0"/>
            </w:tcBorders>
            <w:vAlign w:val="center"/>
          </w:tcPr>
          <w:p>
            <w:pPr>
              <w:spacing w:line="300" w:lineRule="exact"/>
              <w:rPr>
                <w:rFonts w:hint="eastAsia" w:ascii="方正书宋_GBK" w:hAnsi="方正书宋_GBK" w:eastAsia="方正书宋_GBK" w:cs="方正书宋_GBK"/>
                <w:b/>
                <w:sz w:val="21"/>
                <w:szCs w:val="24"/>
                <w:lang w:val="en-US" w:eastAsia="uk-UA" w:bidi="ar-SA"/>
              </w:rPr>
            </w:pPr>
          </w:p>
          <w:p>
            <w:pPr>
              <w:spacing w:line="300" w:lineRule="exact"/>
              <w:rPr>
                <w:rFonts w:hint="eastAsia" w:ascii="方正书宋_GBK" w:hAnsi="方正书宋_GBK" w:eastAsia="方正书宋_GBK" w:cs="方正书宋_GBK"/>
                <w:b/>
                <w:sz w:val="21"/>
                <w:szCs w:val="24"/>
                <w:lang w:val="en-US" w:eastAsia="uk-UA" w:bidi="ar-SA"/>
              </w:rPr>
            </w:pPr>
          </w:p>
          <w:p>
            <w:pPr>
              <w:spacing w:line="300" w:lineRule="exact"/>
              <w:rPr>
                <w:rFonts w:hint="eastAsia" w:ascii="方正书宋_GBK" w:hAnsi="方正书宋_GBK" w:eastAsia="方正书宋_GBK" w:cs="方正书宋_GBK"/>
                <w:b/>
                <w:sz w:val="21"/>
                <w:szCs w:val="24"/>
                <w:lang w:val="en-US" w:eastAsia="uk-UA" w:bidi="ar-SA"/>
              </w:rPr>
            </w:pPr>
            <w:r>
              <w:rPr>
                <w:rFonts w:hint="eastAsia" w:ascii="方正书宋_GBK" w:hAnsi="方正书宋_GBK" w:eastAsia="方正书宋_GBK" w:cs="方正书宋_GBK"/>
                <w:b/>
                <w:sz w:val="21"/>
                <w:szCs w:val="24"/>
                <w:lang w:val="en-US" w:eastAsia="uk-UA" w:bidi="ar-S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项目编码</w:t>
            </w:r>
          </w:p>
        </w:tc>
        <w:tc>
          <w:tcPr>
            <w:tcW w:w="4291" w:type="dxa"/>
            <w:gridSpan w:val="3"/>
            <w:tcBorders>
              <w:top w:val="single" w:color="000000" w:sz="6" w:space="0"/>
              <w:left w:val="single" w:color="000000" w:sz="6" w:space="0"/>
              <w:bottom w:val="single" w:color="000000" w:sz="6" w:space="0"/>
              <w:right w:val="single" w:color="000000" w:sz="6" w:space="0"/>
            </w:tcBorders>
            <w:vAlign w:val="center"/>
          </w:tcPr>
          <w:p>
            <w:pPr>
              <w:pStyle w:val="18"/>
              <w:rPr>
                <w:rFonts w:ascii="宋体"/>
                <w:sz w:val="21"/>
                <w:szCs w:val="21"/>
              </w:rPr>
            </w:pPr>
            <w:r>
              <w:t>13062324P00000510001L</w:t>
            </w:r>
          </w:p>
        </w:tc>
        <w:tc>
          <w:tcPr>
            <w:tcW w:w="2042"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项目名称</w:t>
            </w:r>
          </w:p>
        </w:tc>
        <w:tc>
          <w:tcPr>
            <w:tcW w:w="4847" w:type="dxa"/>
            <w:gridSpan w:val="4"/>
            <w:tcBorders>
              <w:top w:val="single" w:color="000000" w:sz="6" w:space="0"/>
              <w:left w:val="single" w:color="000000" w:sz="6" w:space="0"/>
              <w:bottom w:val="single" w:color="000000" w:sz="6" w:space="0"/>
              <w:right w:val="single" w:color="000000" w:sz="6" w:space="0"/>
            </w:tcBorders>
            <w:vAlign w:val="center"/>
          </w:tcPr>
          <w:p>
            <w:pPr>
              <w:pStyle w:val="18"/>
              <w:rPr>
                <w:sz w:val="21"/>
                <w:szCs w:val="21"/>
              </w:rPr>
            </w:pPr>
            <w:r>
              <w:t>县供销社原下岗职工补缴、垫缴单位应负担养老保险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vMerge w:val="restart"/>
            <w:tcBorders>
              <w:top w:val="single" w:color="000000" w:sz="6" w:space="0"/>
              <w:left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预算规模及资金用途</w:t>
            </w:r>
          </w:p>
        </w:tc>
        <w:tc>
          <w:tcPr>
            <w:tcW w:w="212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预算数</w:t>
            </w:r>
          </w:p>
        </w:tc>
        <w:tc>
          <w:tcPr>
            <w:tcW w:w="2167"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default" w:ascii="宋体" w:eastAsiaTheme="minorEastAsia"/>
                <w:sz w:val="21"/>
                <w:szCs w:val="21"/>
                <w:lang w:val="en-US" w:eastAsia="zh-CN"/>
              </w:rPr>
            </w:pPr>
            <w:r>
              <w:rPr>
                <w:rFonts w:hint="eastAsia" w:ascii="宋体" w:eastAsiaTheme="minorEastAsia"/>
                <w:sz w:val="21"/>
                <w:szCs w:val="21"/>
                <w:lang w:val="en-US" w:eastAsia="zh-CN"/>
              </w:rPr>
              <w:t>45.80</w:t>
            </w:r>
          </w:p>
        </w:tc>
        <w:tc>
          <w:tcPr>
            <w:tcW w:w="2042"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其中：财政    资金</w:t>
            </w:r>
          </w:p>
        </w:tc>
        <w:tc>
          <w:tcPr>
            <w:tcW w:w="130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default" w:ascii="宋体" w:eastAsiaTheme="minorEastAsia"/>
                <w:sz w:val="21"/>
                <w:szCs w:val="21"/>
                <w:lang w:val="en-US" w:eastAsia="zh-CN"/>
              </w:rPr>
            </w:pPr>
            <w:r>
              <w:rPr>
                <w:rFonts w:hint="eastAsia" w:ascii="宋体" w:eastAsiaTheme="minorEastAsia"/>
                <w:sz w:val="21"/>
                <w:szCs w:val="21"/>
                <w:lang w:val="en-US" w:eastAsia="zh-CN"/>
              </w:rPr>
              <w:t>45.80</w:t>
            </w:r>
          </w:p>
        </w:tc>
        <w:tc>
          <w:tcPr>
            <w:tcW w:w="2223"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其他资金</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vMerge w:val="continue"/>
            <w:tcBorders>
              <w:top w:val="single" w:color="000000" w:sz="6" w:space="0"/>
              <w:left w:val="single" w:color="000000" w:sz="6" w:space="0"/>
              <w:bottom w:val="single" w:color="000000" w:sz="6" w:space="0"/>
              <w:right w:val="single" w:color="000000" w:sz="6" w:space="0"/>
            </w:tcBorders>
          </w:tcPr>
          <w:p>
            <w:pPr>
              <w:rPr>
                <w:sz w:val="21"/>
                <w:szCs w:val="21"/>
              </w:rPr>
            </w:pPr>
          </w:p>
        </w:tc>
        <w:tc>
          <w:tcPr>
            <w:tcW w:w="11180" w:type="dxa"/>
            <w:gridSpan w:val="9"/>
            <w:tcBorders>
              <w:top w:val="single" w:color="000000" w:sz="6" w:space="0"/>
              <w:left w:val="single" w:color="000000" w:sz="6" w:space="0"/>
              <w:bottom w:val="single" w:color="000000" w:sz="6" w:space="0"/>
              <w:right w:val="single" w:color="000000" w:sz="6" w:space="0"/>
            </w:tcBorders>
            <w:vAlign w:val="center"/>
          </w:tcPr>
          <w:p>
            <w:pPr>
              <w:pStyle w:val="18"/>
              <w:rPr>
                <w:rFonts w:ascii="方正书宋_GBK" w:hAnsi="方正书宋_GBK" w:eastAsia="方正书宋_GBK" w:cs="方正书宋_GBK"/>
                <w:sz w:val="21"/>
                <w:szCs w:val="24"/>
                <w:lang w:val="en-US" w:eastAsia="zh-CN" w:bidi="ar-SA"/>
              </w:rPr>
            </w:pPr>
            <w:r>
              <w:t>县供销社原下岗职工补缴、垫缴单位应负担养老保险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vMerge w:val="restart"/>
            <w:tcBorders>
              <w:top w:val="single" w:color="000000" w:sz="6" w:space="0"/>
              <w:left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资金支出计划（%）</w:t>
            </w:r>
          </w:p>
        </w:tc>
        <w:tc>
          <w:tcPr>
            <w:tcW w:w="3015"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宋体"/>
                <w:b/>
                <w:sz w:val="21"/>
                <w:szCs w:val="21"/>
              </w:rPr>
            </w:pPr>
            <w:r>
              <w:rPr>
                <w:rFonts w:hint="eastAsia" w:ascii="宋体"/>
                <w:b/>
                <w:sz w:val="21"/>
                <w:szCs w:val="21"/>
              </w:rPr>
              <w:t>3月底</w:t>
            </w:r>
          </w:p>
        </w:tc>
        <w:tc>
          <w:tcPr>
            <w:tcW w:w="2551"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宋体"/>
                <w:b/>
                <w:sz w:val="21"/>
                <w:szCs w:val="21"/>
              </w:rPr>
            </w:pPr>
            <w:r>
              <w:rPr>
                <w:rFonts w:hint="eastAsia" w:ascii="宋体"/>
                <w:b/>
                <w:sz w:val="21"/>
                <w:szCs w:val="21"/>
              </w:rPr>
              <w:t>6月底</w:t>
            </w:r>
          </w:p>
        </w:tc>
        <w:tc>
          <w:tcPr>
            <w:tcW w:w="2410"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宋体"/>
                <w:b/>
                <w:sz w:val="21"/>
                <w:szCs w:val="21"/>
              </w:rPr>
            </w:pPr>
            <w:r>
              <w:rPr>
                <w:rFonts w:hint="eastAsia" w:ascii="宋体"/>
                <w:b/>
                <w:sz w:val="21"/>
                <w:szCs w:val="21"/>
              </w:rPr>
              <w:t>10月底</w:t>
            </w:r>
          </w:p>
        </w:tc>
        <w:tc>
          <w:tcPr>
            <w:tcW w:w="3204"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宋体"/>
                <w:b/>
                <w:sz w:val="21"/>
                <w:szCs w:val="21"/>
              </w:rPr>
            </w:pPr>
            <w:r>
              <w:rPr>
                <w:rFonts w:hint="eastAsia" w:ascii="宋体"/>
                <w:b/>
                <w:sz w:val="21"/>
                <w:szCs w:val="21"/>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vMerge w:val="continue"/>
            <w:tcBorders>
              <w:top w:val="single" w:color="000000" w:sz="6" w:space="0"/>
              <w:left w:val="single" w:color="000000" w:sz="6" w:space="0"/>
              <w:bottom w:val="single" w:color="000000" w:sz="6" w:space="0"/>
              <w:right w:val="single" w:color="000000" w:sz="6" w:space="0"/>
            </w:tcBorders>
          </w:tcPr>
          <w:p>
            <w:pPr>
              <w:rPr>
                <w:sz w:val="21"/>
                <w:szCs w:val="21"/>
              </w:rPr>
            </w:pPr>
          </w:p>
        </w:tc>
        <w:tc>
          <w:tcPr>
            <w:tcW w:w="3015"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宋体"/>
                <w:sz w:val="21"/>
                <w:szCs w:val="21"/>
              </w:rPr>
            </w:pPr>
            <w:r>
              <w:rPr>
                <w:rFonts w:hint="eastAsia" w:ascii="宋体"/>
                <w:sz w:val="21"/>
                <w:szCs w:val="21"/>
              </w:rPr>
              <w:t>25%</w:t>
            </w:r>
          </w:p>
        </w:tc>
        <w:tc>
          <w:tcPr>
            <w:tcW w:w="2551"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宋体"/>
                <w:sz w:val="21"/>
                <w:szCs w:val="21"/>
              </w:rPr>
            </w:pPr>
            <w:r>
              <w:rPr>
                <w:rFonts w:hint="eastAsia" w:ascii="宋体"/>
                <w:sz w:val="21"/>
                <w:szCs w:val="21"/>
              </w:rPr>
              <w:t>50%</w:t>
            </w:r>
          </w:p>
        </w:tc>
        <w:tc>
          <w:tcPr>
            <w:tcW w:w="2410"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宋体"/>
                <w:sz w:val="21"/>
                <w:szCs w:val="21"/>
              </w:rPr>
            </w:pPr>
            <w:r>
              <w:rPr>
                <w:rFonts w:hint="eastAsia" w:ascii="宋体"/>
                <w:sz w:val="21"/>
                <w:szCs w:val="21"/>
              </w:rPr>
              <w:t>75%</w:t>
            </w:r>
          </w:p>
        </w:tc>
        <w:tc>
          <w:tcPr>
            <w:tcW w:w="3204"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宋体"/>
                <w:sz w:val="21"/>
                <w:szCs w:val="21"/>
              </w:rPr>
            </w:pPr>
            <w:r>
              <w:rPr>
                <w:rFonts w:hint="eastAsia" w:ascii="宋体"/>
                <w:sz w:val="21"/>
                <w:szCs w:val="21"/>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tcBorders>
              <w:top w:val="single" w:color="000000" w:sz="6" w:space="0"/>
              <w:left w:val="single" w:color="000000" w:sz="6" w:space="0"/>
              <w:bottom w:val="single" w:color="FFFFFF" w:sz="6" w:space="0"/>
              <w:right w:val="single" w:color="000000" w:sz="6" w:space="0"/>
            </w:tcBorders>
            <w:vAlign w:val="center"/>
          </w:tcPr>
          <w:p>
            <w:pPr>
              <w:spacing w:line="300" w:lineRule="exact"/>
              <w:rPr>
                <w:rFonts w:ascii="宋体"/>
                <w:b/>
                <w:sz w:val="21"/>
                <w:szCs w:val="21"/>
              </w:rPr>
            </w:pPr>
            <w:r>
              <w:rPr>
                <w:rFonts w:hint="eastAsia" w:ascii="宋体"/>
                <w:b/>
                <w:sz w:val="21"/>
                <w:szCs w:val="21"/>
              </w:rPr>
              <w:t>绩效目标</w:t>
            </w:r>
          </w:p>
        </w:tc>
        <w:tc>
          <w:tcPr>
            <w:tcW w:w="11180" w:type="dxa"/>
            <w:gridSpan w:val="9"/>
            <w:tcBorders>
              <w:top w:val="single" w:color="000000" w:sz="6" w:space="0"/>
              <w:left w:val="single" w:color="000000" w:sz="6" w:space="0"/>
              <w:bottom w:val="single" w:color="FFFFFF" w:sz="6" w:space="0"/>
              <w:right w:val="single" w:color="000000" w:sz="6" w:space="0"/>
            </w:tcBorders>
            <w:vAlign w:val="center"/>
          </w:tcPr>
          <w:p>
            <w:pPr>
              <w:spacing w:line="300" w:lineRule="exact"/>
              <w:rPr>
                <w:rFonts w:ascii="宋体"/>
                <w:sz w:val="21"/>
                <w:szCs w:val="21"/>
              </w:rPr>
            </w:pPr>
            <w:r>
              <w:t>1.及时拨付退休人员养老保险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23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一级指标</w:t>
            </w:r>
          </w:p>
        </w:tc>
        <w:tc>
          <w:tcPr>
            <w:tcW w:w="212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二级指标</w:t>
            </w:r>
          </w:p>
        </w:tc>
        <w:tc>
          <w:tcPr>
            <w:tcW w:w="2167"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三级指标</w:t>
            </w:r>
          </w:p>
        </w:tc>
        <w:tc>
          <w:tcPr>
            <w:tcW w:w="3346"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绩效指标描述</w:t>
            </w:r>
          </w:p>
        </w:tc>
        <w:tc>
          <w:tcPr>
            <w:tcW w:w="2223"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指标值</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指标值确定依据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vMerge w:val="restart"/>
            <w:tcBorders>
              <w:top w:val="single" w:color="000000" w:sz="6" w:space="0"/>
              <w:left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产出指标</w:t>
            </w:r>
          </w:p>
        </w:tc>
        <w:tc>
          <w:tcPr>
            <w:tcW w:w="212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数量指标</w:t>
            </w:r>
          </w:p>
        </w:tc>
        <w:tc>
          <w:tcPr>
            <w:tcW w:w="2167"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实缴人数比率</w:t>
            </w:r>
          </w:p>
        </w:tc>
        <w:tc>
          <w:tcPr>
            <w:tcW w:w="3346"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应缴人数占实缴人数的比率</w:t>
            </w:r>
          </w:p>
        </w:tc>
        <w:tc>
          <w:tcPr>
            <w:tcW w:w="2223"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100百分比</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依据工作方案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vMerge w:val="continue"/>
            <w:tcBorders>
              <w:top w:val="single" w:color="000000" w:sz="6" w:space="0"/>
              <w:left w:val="single" w:color="000000" w:sz="6" w:space="0"/>
              <w:bottom w:val="single" w:color="000000" w:sz="6" w:space="0"/>
              <w:right w:val="single" w:color="000000" w:sz="6" w:space="0"/>
            </w:tcBorders>
            <w:vAlign w:val="center"/>
          </w:tcPr>
          <w:p>
            <w:pPr>
              <w:rPr>
                <w:sz w:val="21"/>
                <w:szCs w:val="21"/>
              </w:rPr>
            </w:pPr>
          </w:p>
        </w:tc>
        <w:tc>
          <w:tcPr>
            <w:tcW w:w="212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质量指标</w:t>
            </w:r>
          </w:p>
        </w:tc>
        <w:tc>
          <w:tcPr>
            <w:tcW w:w="2167"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考核完成率</w:t>
            </w:r>
          </w:p>
        </w:tc>
        <w:tc>
          <w:tcPr>
            <w:tcW w:w="3346"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考核工作完成占计划完成数</w:t>
            </w:r>
          </w:p>
        </w:tc>
        <w:tc>
          <w:tcPr>
            <w:tcW w:w="2223"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≥95百分比</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依据工作方案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vMerge w:val="continue"/>
            <w:tcBorders>
              <w:top w:val="single" w:color="000000" w:sz="6" w:space="0"/>
              <w:left w:val="single" w:color="000000" w:sz="6" w:space="0"/>
              <w:bottom w:val="single" w:color="000000" w:sz="6" w:space="0"/>
              <w:right w:val="single" w:color="000000" w:sz="6" w:space="0"/>
            </w:tcBorders>
            <w:vAlign w:val="center"/>
          </w:tcPr>
          <w:p>
            <w:pPr>
              <w:rPr>
                <w:sz w:val="21"/>
                <w:szCs w:val="21"/>
              </w:rPr>
            </w:pPr>
          </w:p>
        </w:tc>
        <w:tc>
          <w:tcPr>
            <w:tcW w:w="212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时效指标</w:t>
            </w:r>
          </w:p>
        </w:tc>
        <w:tc>
          <w:tcPr>
            <w:tcW w:w="2167"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缴纳及时率</w:t>
            </w:r>
          </w:p>
        </w:tc>
        <w:tc>
          <w:tcPr>
            <w:tcW w:w="3346"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按时缴纳人员职业年金及时率</w:t>
            </w:r>
          </w:p>
        </w:tc>
        <w:tc>
          <w:tcPr>
            <w:tcW w:w="2223"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≥95百分比</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依据工作方案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vMerge w:val="continue"/>
            <w:tcBorders>
              <w:top w:val="single" w:color="000000" w:sz="6" w:space="0"/>
              <w:left w:val="single" w:color="000000" w:sz="6" w:space="0"/>
              <w:bottom w:val="single" w:color="000000" w:sz="6" w:space="0"/>
              <w:right w:val="single" w:color="000000" w:sz="6" w:space="0"/>
            </w:tcBorders>
            <w:vAlign w:val="center"/>
          </w:tcPr>
          <w:p>
            <w:pPr>
              <w:rPr>
                <w:sz w:val="21"/>
                <w:szCs w:val="21"/>
              </w:rPr>
            </w:pPr>
          </w:p>
        </w:tc>
        <w:tc>
          <w:tcPr>
            <w:tcW w:w="212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成本指标</w:t>
            </w:r>
          </w:p>
        </w:tc>
        <w:tc>
          <w:tcPr>
            <w:tcW w:w="2167"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不超预算数</w:t>
            </w:r>
          </w:p>
        </w:tc>
        <w:tc>
          <w:tcPr>
            <w:tcW w:w="3346"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不超年初预算数</w:t>
            </w:r>
          </w:p>
        </w:tc>
        <w:tc>
          <w:tcPr>
            <w:tcW w:w="2223"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w:t>
            </w:r>
            <w:r>
              <w:rPr>
                <w:rFonts w:hint="eastAsia" w:ascii="宋体" w:eastAsiaTheme="minorEastAsia"/>
                <w:sz w:val="21"/>
                <w:szCs w:val="21"/>
                <w:lang w:val="en-US" w:eastAsia="zh-CN"/>
              </w:rPr>
              <w:t>45.80</w:t>
            </w:r>
            <w:r>
              <w:rPr>
                <w:rFonts w:hint="eastAsia" w:ascii="宋体"/>
                <w:sz w:val="21"/>
                <w:szCs w:val="21"/>
              </w:rPr>
              <w:t>万元</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依据工作方案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效益指标</w:t>
            </w:r>
          </w:p>
        </w:tc>
        <w:tc>
          <w:tcPr>
            <w:tcW w:w="212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社会效益指标</w:t>
            </w:r>
          </w:p>
        </w:tc>
        <w:tc>
          <w:tcPr>
            <w:tcW w:w="2167"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 xml:space="preserve">保障人员办公 </w:t>
            </w:r>
          </w:p>
        </w:tc>
        <w:tc>
          <w:tcPr>
            <w:tcW w:w="3346"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能够保障人员日常工作效率</w:t>
            </w:r>
          </w:p>
        </w:tc>
        <w:tc>
          <w:tcPr>
            <w:tcW w:w="2223"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≥95百分比</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依据工作方案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满意度指标</w:t>
            </w:r>
          </w:p>
        </w:tc>
        <w:tc>
          <w:tcPr>
            <w:tcW w:w="212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服务对象满意度指标</w:t>
            </w:r>
          </w:p>
        </w:tc>
        <w:tc>
          <w:tcPr>
            <w:tcW w:w="2167"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机关工作人员满意度</w:t>
            </w:r>
          </w:p>
        </w:tc>
        <w:tc>
          <w:tcPr>
            <w:tcW w:w="3346"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受众群体的满意程度</w:t>
            </w:r>
          </w:p>
        </w:tc>
        <w:tc>
          <w:tcPr>
            <w:tcW w:w="2223"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≥95百分比</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依据工作方案</w:t>
            </w:r>
          </w:p>
        </w:tc>
      </w:tr>
    </w:tbl>
    <w:p>
      <w:pPr>
        <w:spacing w:before="10" w:after="10"/>
        <w:ind w:firstLine="643" w:firstLineChars="200"/>
        <w:outlineLvl w:val="2"/>
        <w:rPr>
          <w:rFonts w:ascii="黑体" w:hAnsi="黑体" w:eastAsia="黑体" w:cs="黑体"/>
          <w:b/>
          <w:color w:val="000000"/>
          <w:sz w:val="32"/>
        </w:rPr>
      </w:pPr>
    </w:p>
    <w:p>
      <w:pPr>
        <w:spacing w:before="10" w:after="10"/>
        <w:ind w:firstLine="643" w:firstLineChars="200"/>
        <w:outlineLvl w:val="2"/>
        <w:rPr>
          <w:rFonts w:ascii="黑体" w:hAnsi="黑体" w:eastAsia="黑体" w:cs="黑体"/>
          <w:b/>
          <w:color w:val="000000"/>
          <w:sz w:val="32"/>
        </w:rPr>
      </w:pPr>
    </w:p>
    <w:p>
      <w:pPr>
        <w:spacing w:before="10" w:after="10"/>
        <w:ind w:firstLine="643" w:firstLineChars="200"/>
        <w:outlineLvl w:val="2"/>
        <w:rPr>
          <w:b/>
        </w:rPr>
      </w:pPr>
      <w:r>
        <w:rPr>
          <w:rFonts w:ascii="黑体" w:hAnsi="黑体" w:eastAsia="黑体" w:cs="黑体"/>
          <w:b/>
          <w:color w:val="000000"/>
          <w:sz w:val="32"/>
        </w:rPr>
        <w:t>六、政府采购预算情况</w:t>
      </w:r>
      <w:bookmarkEnd w:id="15"/>
    </w:p>
    <w:p>
      <w:pPr>
        <w:spacing w:line="500" w:lineRule="exact"/>
        <w:ind w:firstLine="560" w:firstLineChars="200"/>
        <w:jc w:val="both"/>
        <w:rPr>
          <w:rFonts w:eastAsia="方正仿宋_GBK"/>
          <w:sz w:val="28"/>
        </w:rPr>
      </w:pPr>
      <w:r>
        <w:rPr>
          <w:rFonts w:hint="eastAsia" w:eastAsia="方正仿宋_GBK"/>
          <w:sz w:val="28"/>
        </w:rPr>
        <w:t>202</w:t>
      </w:r>
      <w:r>
        <w:rPr>
          <w:rFonts w:hint="eastAsia" w:eastAsia="方正仿宋_GBK"/>
          <w:sz w:val="28"/>
          <w:lang w:val="en-US" w:eastAsia="zh-CN"/>
        </w:rPr>
        <w:t>4</w:t>
      </w:r>
      <w:r>
        <w:rPr>
          <w:rFonts w:hint="eastAsia" w:eastAsia="方正仿宋_GBK"/>
          <w:sz w:val="28"/>
        </w:rPr>
        <w:t>年我单位未安排政府采购预算。</w:t>
      </w:r>
    </w:p>
    <w:p>
      <w:pPr>
        <w:jc w:val="center"/>
        <w:rPr>
          <w:rFonts w:ascii="方正小标宋_GBK" w:hAnsi="方正小标宋_GBK" w:eastAsia="方正小标宋_GBK" w:cs="方正小标宋_GBK"/>
          <w:color w:val="000000"/>
          <w:sz w:val="36"/>
          <w:lang w:eastAsia="zh-CN"/>
        </w:rP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9"/>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rPr>
                <w:rFonts w:ascii="方正小标宋_GBK" w:eastAsia="方正小标宋_GBK"/>
              </w:rPr>
            </w:pPr>
          </w:p>
          <w:p>
            <w:pPr>
              <w:spacing w:line="300" w:lineRule="exact"/>
              <w:rPr>
                <w:rFonts w:ascii="方正小标宋_GBK" w:eastAsia="方正小标宋_GBK"/>
              </w:rPr>
            </w:pPr>
            <w:r>
              <w:rPr>
                <w:rFonts w:hint="eastAsia" w:ascii="方正小标宋_GBK" w:eastAsia="方正小标宋_GBK"/>
              </w:rPr>
              <w:t>975001涞水县供销合作社本级</w:t>
            </w:r>
          </w:p>
        </w:tc>
        <w:tc>
          <w:tcPr>
            <w:tcW w:w="6804"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1531"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1531"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709"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计量  单位</w:t>
            </w:r>
          </w:p>
        </w:tc>
        <w:tc>
          <w:tcPr>
            <w:tcW w:w="907"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907"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6804" w:type="dxa"/>
            <w:gridSpan w:val="6"/>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政府采购金额（当年</w:t>
            </w:r>
            <w:r>
              <w:rPr>
                <w:rFonts w:hint="eastAsia" w:ascii="方正书宋_GBK" w:eastAsia="方正书宋_GBK"/>
                <w:b/>
                <w:lang w:eastAsia="zh-CN"/>
              </w:rPr>
              <w:t>单位</w:t>
            </w:r>
            <w:r>
              <w:rPr>
                <w:rFonts w:hint="eastAsia" w:ascii="方正书宋_GBK" w:eastAsia="方正书宋_GBK"/>
                <w:b/>
              </w:rPr>
              <w:t>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1531" w:type="dxa"/>
            <w:vMerge w:val="continue"/>
            <w:shd w:val="clear" w:color="auto" w:fill="auto"/>
            <w:vAlign w:val="center"/>
          </w:tcPr>
          <w:p/>
        </w:tc>
        <w:tc>
          <w:tcPr>
            <w:tcW w:w="1531" w:type="dxa"/>
            <w:vMerge w:val="continue"/>
            <w:shd w:val="clear" w:color="auto" w:fill="auto"/>
            <w:vAlign w:val="center"/>
          </w:tcPr>
          <w:p/>
        </w:tc>
        <w:tc>
          <w:tcPr>
            <w:tcW w:w="709" w:type="dxa"/>
            <w:vMerge w:val="continue"/>
            <w:shd w:val="clear" w:color="auto" w:fill="auto"/>
            <w:vAlign w:val="center"/>
          </w:tcPr>
          <w:p/>
        </w:tc>
        <w:tc>
          <w:tcPr>
            <w:tcW w:w="907" w:type="dxa"/>
            <w:vMerge w:val="continue"/>
            <w:shd w:val="clear" w:color="auto" w:fill="auto"/>
            <w:vAlign w:val="center"/>
          </w:tcPr>
          <w:p/>
        </w:tc>
        <w:tc>
          <w:tcPr>
            <w:tcW w:w="907" w:type="dxa"/>
            <w:vMerge w:val="continue"/>
            <w:shd w:val="clear" w:color="auto" w:fill="auto"/>
            <w:vAlign w:val="center"/>
          </w:tcP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国有资本经营预算拨款</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  计</w:t>
            </w:r>
          </w:p>
        </w:tc>
        <w:tc>
          <w:tcPr>
            <w:tcW w:w="1134" w:type="dxa"/>
            <w:shd w:val="clear" w:color="auto" w:fill="auto"/>
            <w:vAlign w:val="center"/>
          </w:tcPr>
          <w:p>
            <w:pPr>
              <w:spacing w:line="300" w:lineRule="exact"/>
              <w:jc w:val="right"/>
              <w:rPr>
                <w:rFonts w:ascii="方正书宋_GBK" w:eastAsia="方正书宋_GBK"/>
                <w:b/>
              </w:rPr>
            </w:pPr>
          </w:p>
        </w:tc>
        <w:tc>
          <w:tcPr>
            <w:tcW w:w="1531" w:type="dxa"/>
            <w:shd w:val="clear" w:color="auto" w:fill="auto"/>
            <w:vAlign w:val="center"/>
          </w:tcPr>
          <w:p>
            <w:pPr>
              <w:spacing w:line="300" w:lineRule="exact"/>
              <w:rPr>
                <w:rFonts w:ascii="方正书宋_GBK" w:eastAsia="方正书宋_GBK"/>
                <w:b/>
              </w:rPr>
            </w:pPr>
          </w:p>
        </w:tc>
        <w:tc>
          <w:tcPr>
            <w:tcW w:w="1531" w:type="dxa"/>
            <w:shd w:val="clear" w:color="auto" w:fill="auto"/>
            <w:vAlign w:val="center"/>
          </w:tcPr>
          <w:p>
            <w:pPr>
              <w:spacing w:line="300" w:lineRule="exact"/>
              <w:rPr>
                <w:rFonts w:ascii="方正书宋_GBK" w:eastAsia="方正书宋_GBK"/>
                <w:b/>
              </w:rPr>
            </w:pPr>
          </w:p>
        </w:tc>
        <w:tc>
          <w:tcPr>
            <w:tcW w:w="709" w:type="dxa"/>
            <w:shd w:val="clear" w:color="auto" w:fill="auto"/>
            <w:vAlign w:val="center"/>
          </w:tcPr>
          <w:p>
            <w:pPr>
              <w:spacing w:line="300" w:lineRule="exact"/>
              <w:jc w:val="center"/>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531" w:type="dxa"/>
            <w:shd w:val="clear" w:color="auto" w:fill="auto"/>
            <w:vAlign w:val="center"/>
          </w:tcPr>
          <w:p>
            <w:pPr>
              <w:spacing w:line="300" w:lineRule="exact"/>
              <w:rPr>
                <w:rFonts w:ascii="方正书宋_GBK" w:eastAsia="方正书宋_GBK"/>
                <w:b/>
              </w:rPr>
            </w:pPr>
          </w:p>
        </w:tc>
        <w:tc>
          <w:tcPr>
            <w:tcW w:w="1531" w:type="dxa"/>
            <w:shd w:val="clear" w:color="auto" w:fill="auto"/>
            <w:vAlign w:val="center"/>
          </w:tcPr>
          <w:p>
            <w:pPr>
              <w:spacing w:line="300" w:lineRule="exact"/>
              <w:rPr>
                <w:rFonts w:ascii="方正书宋_GBK" w:eastAsia="方正书宋_GBK"/>
                <w:b/>
              </w:rPr>
            </w:pPr>
          </w:p>
        </w:tc>
        <w:tc>
          <w:tcPr>
            <w:tcW w:w="709" w:type="dxa"/>
            <w:shd w:val="clear" w:color="auto" w:fill="auto"/>
            <w:vAlign w:val="center"/>
          </w:tcPr>
          <w:p>
            <w:pPr>
              <w:spacing w:line="300" w:lineRule="exact"/>
              <w:jc w:val="center"/>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531" w:type="dxa"/>
            <w:shd w:val="clear" w:color="auto" w:fill="auto"/>
            <w:vAlign w:val="center"/>
          </w:tcPr>
          <w:p>
            <w:pPr>
              <w:spacing w:line="300" w:lineRule="exact"/>
              <w:rPr>
                <w:rFonts w:ascii="方正书宋_GBK" w:eastAsia="方正书宋_GBK"/>
              </w:rPr>
            </w:pPr>
          </w:p>
        </w:tc>
        <w:tc>
          <w:tcPr>
            <w:tcW w:w="1531" w:type="dxa"/>
            <w:shd w:val="clear" w:color="auto" w:fill="auto"/>
            <w:vAlign w:val="center"/>
          </w:tcPr>
          <w:p>
            <w:pPr>
              <w:spacing w:line="300" w:lineRule="exact"/>
              <w:rPr>
                <w:rFonts w:ascii="方正书宋_GBK" w:eastAsia="方正书宋_GBK"/>
              </w:rPr>
            </w:pPr>
          </w:p>
        </w:tc>
        <w:tc>
          <w:tcPr>
            <w:tcW w:w="709" w:type="dxa"/>
            <w:shd w:val="clear" w:color="auto" w:fill="auto"/>
            <w:vAlign w:val="center"/>
          </w:tcPr>
          <w:p>
            <w:pPr>
              <w:spacing w:line="300" w:lineRule="exact"/>
              <w:jc w:val="center"/>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531" w:type="dxa"/>
            <w:shd w:val="clear" w:color="auto" w:fill="auto"/>
            <w:vAlign w:val="center"/>
          </w:tcPr>
          <w:p>
            <w:pPr>
              <w:spacing w:line="300" w:lineRule="exact"/>
              <w:rPr>
                <w:rFonts w:ascii="方正书宋_GBK" w:eastAsia="方正书宋_GBK"/>
              </w:rPr>
            </w:pPr>
          </w:p>
        </w:tc>
        <w:tc>
          <w:tcPr>
            <w:tcW w:w="1531" w:type="dxa"/>
            <w:shd w:val="clear" w:color="auto" w:fill="auto"/>
            <w:vAlign w:val="center"/>
          </w:tcPr>
          <w:p>
            <w:pPr>
              <w:spacing w:line="300" w:lineRule="exact"/>
              <w:rPr>
                <w:rFonts w:ascii="方正书宋_GBK" w:eastAsia="方正书宋_GBK"/>
              </w:rPr>
            </w:pPr>
          </w:p>
        </w:tc>
        <w:tc>
          <w:tcPr>
            <w:tcW w:w="709" w:type="dxa"/>
            <w:shd w:val="clear" w:color="auto" w:fill="auto"/>
            <w:vAlign w:val="center"/>
          </w:tcPr>
          <w:p>
            <w:pPr>
              <w:spacing w:line="300" w:lineRule="exact"/>
              <w:jc w:val="center"/>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bl>
    <w:p>
      <w:pPr>
        <w:jc w:val="center"/>
        <w:rPr>
          <w:lang w:eastAsia="zh-CN"/>
        </w:rPr>
      </w:pPr>
    </w:p>
    <w:p>
      <w:pPr>
        <w:ind w:firstLine="640"/>
      </w:pPr>
    </w:p>
    <w:p>
      <w:pPr>
        <w:spacing w:before="10" w:after="10"/>
        <w:ind w:firstLine="640"/>
        <w:outlineLvl w:val="2"/>
        <w:rPr>
          <w:rFonts w:ascii="黑体" w:hAnsi="黑体" w:eastAsia="黑体" w:cs="黑体"/>
          <w:color w:val="000000"/>
          <w:sz w:val="32"/>
        </w:rPr>
      </w:pPr>
      <w:bookmarkStart w:id="16" w:name="_Toc_3_3_0000000016"/>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480" w:firstLineChars="150"/>
        <w:outlineLvl w:val="2"/>
      </w:pPr>
      <w:r>
        <w:rPr>
          <w:rFonts w:ascii="黑体" w:hAnsi="黑体" w:eastAsia="黑体" w:cs="黑体"/>
          <w:color w:val="000000"/>
          <w:sz w:val="32"/>
        </w:rPr>
        <w:t>七、国有资产信息</w:t>
      </w:r>
      <w:bookmarkEnd w:id="16"/>
    </w:p>
    <w:p>
      <w:pPr>
        <w:pStyle w:val="8"/>
        <w:shd w:val="clear" w:color="auto" w:fill="FFFFFF"/>
        <w:spacing w:line="520" w:lineRule="exact"/>
        <w:ind w:firstLine="560" w:firstLineChars="200"/>
        <w:rPr>
          <w:rFonts w:eastAsia="方正仿宋_GBK"/>
          <w:sz w:val="28"/>
          <w:lang w:eastAsia="uk-UA"/>
        </w:rPr>
      </w:pPr>
      <w:r>
        <w:rPr>
          <w:rFonts w:hint="eastAsia" w:eastAsia="方正仿宋_GBK"/>
          <w:sz w:val="28"/>
          <w:lang w:eastAsia="uk-UA"/>
        </w:rPr>
        <w:t>202</w:t>
      </w:r>
      <w:r>
        <w:rPr>
          <w:rFonts w:hint="eastAsia" w:eastAsia="方正仿宋_GBK"/>
          <w:sz w:val="28"/>
          <w:lang w:val="en-US" w:eastAsia="zh-CN"/>
        </w:rPr>
        <w:t>3</w:t>
      </w:r>
      <w:r>
        <w:rPr>
          <w:rFonts w:hint="eastAsia" w:eastAsia="方正仿宋_GBK"/>
          <w:sz w:val="28"/>
          <w:lang w:eastAsia="uk-UA"/>
        </w:rPr>
        <w:t>年本</w:t>
      </w:r>
      <w:r>
        <w:rPr>
          <w:rFonts w:hint="eastAsia" w:eastAsia="方正仿宋_GBK"/>
          <w:sz w:val="28"/>
        </w:rPr>
        <w:t>单位</w:t>
      </w:r>
      <w:r>
        <w:rPr>
          <w:rFonts w:hint="eastAsia" w:eastAsia="方正仿宋_GBK"/>
          <w:sz w:val="28"/>
          <w:lang w:eastAsia="uk-UA"/>
        </w:rPr>
        <w:t>年末国有资产原值</w:t>
      </w:r>
      <w:r>
        <w:rPr>
          <w:rFonts w:hint="eastAsia" w:eastAsia="方正仿宋_GBK"/>
          <w:sz w:val="28"/>
        </w:rPr>
        <w:t>770.16</w:t>
      </w:r>
      <w:r>
        <w:rPr>
          <w:rFonts w:hint="eastAsia" w:eastAsia="方正仿宋_GBK"/>
          <w:sz w:val="28"/>
          <w:lang w:eastAsia="uk-UA"/>
        </w:rPr>
        <w:t>万元，比上年</w:t>
      </w:r>
      <w:r>
        <w:rPr>
          <w:rFonts w:hint="eastAsia" w:eastAsia="方正仿宋_GBK"/>
          <w:sz w:val="28"/>
          <w:lang w:val="en-US" w:eastAsia="zh-CN"/>
        </w:rPr>
        <w:t>无增减变化</w:t>
      </w:r>
      <w:r>
        <w:rPr>
          <w:rFonts w:hint="eastAsia" w:eastAsia="方正仿宋_GBK"/>
          <w:sz w:val="28"/>
          <w:lang w:eastAsia="uk-UA"/>
        </w:rPr>
        <w:t>。无公务用车。其他固定资产（电脑、空调、复印机、打印机、会议桌、监控设备、饮水机等）</w:t>
      </w:r>
      <w:r>
        <w:rPr>
          <w:rFonts w:hint="eastAsia" w:eastAsia="方正仿宋_GBK"/>
          <w:sz w:val="28"/>
        </w:rPr>
        <w:t>38.97</w:t>
      </w:r>
      <w:r>
        <w:rPr>
          <w:rFonts w:hint="eastAsia" w:eastAsia="方正仿宋_GBK"/>
          <w:sz w:val="28"/>
          <w:lang w:eastAsia="uk-UA"/>
        </w:rPr>
        <w:t>万元。办公用房属于回迁置换房，无20万元以上的设备。202</w:t>
      </w:r>
      <w:r>
        <w:rPr>
          <w:rFonts w:hint="eastAsia" w:eastAsia="方正仿宋_GBK"/>
          <w:sz w:val="28"/>
          <w:lang w:val="en-US" w:eastAsia="zh-CN"/>
        </w:rPr>
        <w:t>4</w:t>
      </w:r>
      <w:r>
        <w:rPr>
          <w:rFonts w:hint="eastAsia" w:eastAsia="方正仿宋_GBK"/>
          <w:sz w:val="28"/>
          <w:lang w:eastAsia="uk-UA"/>
        </w:rPr>
        <w:t xml:space="preserve">年拟购置固定资产为零。              </w:t>
      </w:r>
    </w:p>
    <w:p>
      <w:pPr>
        <w:jc w:val="center"/>
        <w:rPr>
          <w:rFonts w:ascii="方正小标宋_GBK" w:hAnsi="方正小标宋_GBK" w:eastAsia="方正小标宋_GBK" w:cs="方正小标宋_GBK"/>
          <w:color w:val="000000"/>
          <w:sz w:val="36"/>
          <w:lang w:eastAsia="zh-CN"/>
        </w:rP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r>
        <w:rPr>
          <w:rFonts w:hint="eastAsia" w:ascii="方正小标宋_GBK" w:hAnsi="方正小标宋_GBK" w:eastAsia="方正小标宋_GBK" w:cs="方正小标宋_GBK"/>
          <w:color w:val="000000"/>
          <w:sz w:val="36"/>
          <w:lang w:eastAsia="zh-CN"/>
        </w:rPr>
        <w:t xml:space="preserve">  </w:t>
      </w:r>
    </w:p>
    <w:tbl>
      <w:tblPr>
        <w:tblStyle w:val="9"/>
        <w:tblpPr w:leftFromText="180" w:rightFromText="180" w:vertAnchor="text" w:tblpX="369" w:tblpY="1"/>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
        <w:gridCol w:w="4192"/>
        <w:gridCol w:w="2045"/>
        <w:gridCol w:w="741"/>
        <w:gridCol w:w="67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23" w:type="dxa"/>
          <w:tblHeader/>
        </w:trPr>
        <w:tc>
          <w:tcPr>
            <w:tcW w:w="6978" w:type="dxa"/>
            <w:gridSpan w:val="3"/>
            <w:tcBorders>
              <w:top w:val="single" w:color="FFFFFF" w:sz="6" w:space="0"/>
              <w:left w:val="single" w:color="FFFFFF" w:sz="6" w:space="0"/>
              <w:right w:val="single" w:color="FFFFFF" w:sz="6" w:space="0"/>
            </w:tcBorders>
            <w:vAlign w:val="center"/>
          </w:tcPr>
          <w:p>
            <w:pPr>
              <w:pStyle w:val="15"/>
              <w:rPr>
                <w:lang w:eastAsia="zh-CN"/>
              </w:rPr>
            </w:pPr>
            <w:r>
              <w:rPr>
                <w:rFonts w:hint="eastAsia"/>
                <w:lang w:eastAsia="zh-CN"/>
              </w:rPr>
              <w:t>975001涞水县供销合作社本级</w:t>
            </w:r>
          </w:p>
        </w:tc>
        <w:tc>
          <w:tcPr>
            <w:tcW w:w="6772" w:type="dxa"/>
            <w:tcBorders>
              <w:top w:val="single" w:color="FFFFFF" w:sz="6" w:space="0"/>
              <w:left w:val="single" w:color="FFFFFF" w:sz="6" w:space="0"/>
              <w:right w:val="single" w:color="FFFFFF" w:sz="6" w:space="0"/>
            </w:tcBorders>
            <w:vAlign w:val="center"/>
          </w:tcPr>
          <w:p>
            <w:pPr>
              <w:pStyle w:val="13"/>
              <w:wordWrap w:val="0"/>
            </w:pPr>
            <w:r>
              <w:rPr>
                <w:rFonts w:hint="eastAsia"/>
                <w:lang w:eastAsia="zh-CN"/>
              </w:rPr>
              <w:t xml:space="preserve">        </w:t>
            </w:r>
            <w:r>
              <w:t>截止时间：202</w:t>
            </w:r>
            <w:r>
              <w:rPr>
                <w:rFonts w:hint="eastAsia"/>
                <w:lang w:val="en-US" w:eastAsia="zh-CN"/>
              </w:rPr>
              <w:t>3</w:t>
            </w:r>
            <w:r>
              <w:t>-12-31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4215" w:type="dxa"/>
            <w:gridSpan w:val="2"/>
            <w:vAlign w:val="center"/>
          </w:tcPr>
          <w:p>
            <w:pPr>
              <w:jc w:val="center"/>
              <w:rPr>
                <w:rFonts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 xml:space="preserve"> 项　　目</w:t>
            </w:r>
          </w:p>
        </w:tc>
        <w:tc>
          <w:tcPr>
            <w:tcW w:w="2045" w:type="dxa"/>
            <w:vAlign w:val="center"/>
          </w:tcPr>
          <w:p>
            <w:pPr>
              <w:jc w:val="center"/>
              <w:rPr>
                <w:rFonts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数量</w:t>
            </w:r>
          </w:p>
        </w:tc>
        <w:tc>
          <w:tcPr>
            <w:tcW w:w="7513" w:type="dxa"/>
            <w:gridSpan w:val="2"/>
            <w:vAlign w:val="center"/>
          </w:tcPr>
          <w:p>
            <w:pPr>
              <w:jc w:val="center"/>
              <w:rPr>
                <w:rFonts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价值（单位：万元）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4215" w:type="dxa"/>
            <w:gridSpan w:val="2"/>
            <w:vAlign w:val="center"/>
          </w:tcPr>
          <w:p>
            <w:pPr>
              <w:jc w:val="center"/>
              <w:rPr>
                <w:rFonts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固定资产总额</w:t>
            </w:r>
          </w:p>
        </w:tc>
        <w:tc>
          <w:tcPr>
            <w:tcW w:w="2045" w:type="dxa"/>
            <w:vAlign w:val="center"/>
          </w:tcPr>
          <w:p>
            <w:pPr>
              <w:jc w:val="center"/>
              <w:rPr>
                <w:rFonts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w:t>
            </w:r>
          </w:p>
        </w:tc>
        <w:tc>
          <w:tcPr>
            <w:tcW w:w="7513" w:type="dxa"/>
            <w:gridSpan w:val="2"/>
            <w:vAlign w:val="center"/>
          </w:tcPr>
          <w:p>
            <w:pPr>
              <w:jc w:val="center"/>
              <w:rPr>
                <w:rFonts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770.16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4215" w:type="dxa"/>
            <w:gridSpan w:val="2"/>
            <w:vAlign w:val="center"/>
          </w:tcPr>
          <w:p>
            <w:pPr>
              <w:rPr>
                <w:rFonts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 xml:space="preserve">  1、房屋（平方米）</w:t>
            </w:r>
          </w:p>
        </w:tc>
        <w:tc>
          <w:tcPr>
            <w:tcW w:w="2045" w:type="dxa"/>
            <w:vAlign w:val="center"/>
          </w:tcPr>
          <w:p>
            <w:pPr>
              <w:jc w:val="center"/>
              <w:rPr>
                <w:rFonts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3986.36</w:t>
            </w:r>
          </w:p>
        </w:tc>
        <w:tc>
          <w:tcPr>
            <w:tcW w:w="7513" w:type="dxa"/>
            <w:gridSpan w:val="2"/>
            <w:vAlign w:val="center"/>
          </w:tcPr>
          <w:p>
            <w:pPr>
              <w:jc w:val="center"/>
              <w:rPr>
                <w:rFonts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713.96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4215" w:type="dxa"/>
            <w:gridSpan w:val="2"/>
            <w:vAlign w:val="center"/>
          </w:tcPr>
          <w:p>
            <w:pPr>
              <w:rPr>
                <w:rFonts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 xml:space="preserve">   其中：办公用房（平方米）</w:t>
            </w:r>
          </w:p>
        </w:tc>
        <w:tc>
          <w:tcPr>
            <w:tcW w:w="2045" w:type="dxa"/>
            <w:vAlign w:val="center"/>
          </w:tcPr>
          <w:p>
            <w:pPr>
              <w:jc w:val="center"/>
              <w:rPr>
                <w:rFonts w:hint="default" w:ascii="方正小标宋_GBK" w:hAnsi="方正小标宋_GBK" w:eastAsia="方正小标宋_GBK" w:cs="方正小标宋_GBK"/>
                <w:lang w:val="en-US" w:eastAsia="zh-CN"/>
              </w:rPr>
            </w:pPr>
            <w:r>
              <w:rPr>
                <w:rFonts w:hint="eastAsia" w:ascii="方正小标宋_GBK" w:hAnsi="方正小标宋_GBK" w:eastAsia="方正小标宋_GBK" w:cs="方正小标宋_GBK"/>
                <w:lang w:val="en-US" w:eastAsia="zh-CN"/>
              </w:rPr>
              <w:t>420</w:t>
            </w:r>
          </w:p>
        </w:tc>
        <w:tc>
          <w:tcPr>
            <w:tcW w:w="7513" w:type="dxa"/>
            <w:gridSpan w:val="2"/>
            <w:vAlign w:val="center"/>
          </w:tcPr>
          <w:p>
            <w:pPr>
              <w:jc w:val="center"/>
              <w:rPr>
                <w:rFonts w:hint="default" w:ascii="方正小标宋_GBK" w:hAnsi="方正小标宋_GBK" w:eastAsia="方正小标宋_GBK" w:cs="方正小标宋_GBK"/>
                <w:lang w:val="en-US" w:eastAsia="zh-CN"/>
              </w:rPr>
            </w:pPr>
            <w:r>
              <w:rPr>
                <w:rFonts w:hint="eastAsia" w:ascii="方正小标宋_GBK" w:hAnsi="方正小标宋_GBK" w:eastAsia="方正小标宋_GBK" w:cs="方正小标宋_GBK"/>
                <w:lang w:val="en-US" w:eastAsia="zh-CN"/>
              </w:rPr>
              <w:t>47.97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4215" w:type="dxa"/>
            <w:gridSpan w:val="2"/>
            <w:vAlign w:val="center"/>
          </w:tcPr>
          <w:p>
            <w:pPr>
              <w:rPr>
                <w:rFonts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 xml:space="preserve">  2、车辆（台、辆）</w:t>
            </w:r>
          </w:p>
        </w:tc>
        <w:tc>
          <w:tcPr>
            <w:tcW w:w="2045" w:type="dxa"/>
            <w:vAlign w:val="center"/>
          </w:tcPr>
          <w:p>
            <w:pPr>
              <w:jc w:val="center"/>
              <w:rPr>
                <w:rFonts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1</w:t>
            </w:r>
          </w:p>
        </w:tc>
        <w:tc>
          <w:tcPr>
            <w:tcW w:w="7513" w:type="dxa"/>
            <w:gridSpan w:val="2"/>
            <w:vAlign w:val="center"/>
          </w:tcPr>
          <w:p>
            <w:pPr>
              <w:jc w:val="center"/>
              <w:rPr>
                <w:rFonts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17.41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4215" w:type="dxa"/>
            <w:gridSpan w:val="2"/>
            <w:vAlign w:val="center"/>
          </w:tcPr>
          <w:p>
            <w:pPr>
              <w:rPr>
                <w:rFonts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 xml:space="preserve">  3、单价在20万元以上的设备</w:t>
            </w:r>
          </w:p>
        </w:tc>
        <w:tc>
          <w:tcPr>
            <w:tcW w:w="2045" w:type="dxa"/>
            <w:vAlign w:val="center"/>
          </w:tcPr>
          <w:p>
            <w:pPr>
              <w:jc w:val="center"/>
              <w:rPr>
                <w:rFonts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0</w:t>
            </w:r>
          </w:p>
        </w:tc>
        <w:tc>
          <w:tcPr>
            <w:tcW w:w="7513" w:type="dxa"/>
            <w:gridSpan w:val="2"/>
            <w:vAlign w:val="center"/>
          </w:tcPr>
          <w:p>
            <w:pPr>
              <w:jc w:val="center"/>
              <w:rPr>
                <w:rFonts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4215" w:type="dxa"/>
            <w:gridSpan w:val="2"/>
            <w:vAlign w:val="center"/>
          </w:tcPr>
          <w:p>
            <w:pPr>
              <w:rPr>
                <w:rFonts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 xml:space="preserve">  4、其他固定资产</w:t>
            </w:r>
          </w:p>
        </w:tc>
        <w:tc>
          <w:tcPr>
            <w:tcW w:w="2045" w:type="dxa"/>
            <w:vAlign w:val="center"/>
          </w:tcPr>
          <w:p>
            <w:pPr>
              <w:jc w:val="center"/>
              <w:rPr>
                <w:rFonts w:ascii="方正小标宋_GBK" w:hAnsi="方正小标宋_GBK" w:eastAsia="方正小标宋_GBK" w:cs="方正小标宋_GBK"/>
                <w:lang w:eastAsia="zh-CN"/>
              </w:rPr>
            </w:pPr>
            <w:r>
              <w:rPr>
                <w:rFonts w:ascii="方正小标宋_GBK" w:hAnsi="方正小标宋_GBK" w:eastAsia="方正小标宋_GBK" w:cs="方正小标宋_GBK"/>
                <w:lang w:eastAsia="zh-CN"/>
              </w:rPr>
              <w:t>41</w:t>
            </w:r>
          </w:p>
        </w:tc>
        <w:tc>
          <w:tcPr>
            <w:tcW w:w="7513" w:type="dxa"/>
            <w:gridSpan w:val="2"/>
            <w:vAlign w:val="center"/>
          </w:tcPr>
          <w:p>
            <w:pPr>
              <w:jc w:val="center"/>
              <w:rPr>
                <w:rFonts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38.79</w:t>
            </w:r>
          </w:p>
        </w:tc>
      </w:tr>
    </w:tbl>
    <w:p>
      <w:pPr>
        <w:rPr>
          <w:rFonts w:ascii="方正小标宋_GBK" w:hAnsi="方正小标宋_GBK" w:eastAsia="方正小标宋_GBK" w:cs="方正小标宋_GBK"/>
          <w:color w:val="000000"/>
          <w:sz w:val="36"/>
          <w:lang w:eastAsia="zh-CN"/>
        </w:rPr>
      </w:pPr>
      <w:r>
        <w:rPr>
          <w:rFonts w:ascii="方正小标宋_GBK" w:hAnsi="方正小标宋_GBK" w:eastAsia="方正小标宋_GBK" w:cs="方正小标宋_GBK"/>
          <w:color w:val="000000"/>
          <w:sz w:val="36"/>
          <w:lang w:eastAsia="zh-CN"/>
        </w:rPr>
        <w:br w:type="textWrapping" w:clear="all"/>
      </w:r>
    </w:p>
    <w:p>
      <w:pPr>
        <w:ind w:firstLine="640"/>
      </w:pPr>
    </w:p>
    <w:p>
      <w:pPr>
        <w:spacing w:before="10" w:after="10"/>
        <w:ind w:firstLine="640"/>
        <w:outlineLvl w:val="2"/>
        <w:rPr>
          <w:b/>
        </w:rPr>
      </w:pPr>
      <w:bookmarkStart w:id="17" w:name="_Toc_3_3_0000000017"/>
      <w:r>
        <w:rPr>
          <w:rFonts w:ascii="黑体" w:hAnsi="黑体" w:eastAsia="黑体" w:cs="黑体"/>
          <w:b/>
          <w:color w:val="000000"/>
          <w:sz w:val="32"/>
        </w:rPr>
        <w:t>八、名词解释</w:t>
      </w:r>
      <w:bookmarkEnd w:id="17"/>
    </w:p>
    <w:p>
      <w:pPr>
        <w:spacing w:line="500" w:lineRule="exact"/>
        <w:ind w:firstLine="560" w:firstLineChars="200"/>
        <w:jc w:val="both"/>
        <w:rPr>
          <w:rFonts w:eastAsia="方正仿宋_GBK"/>
          <w:sz w:val="28"/>
        </w:rPr>
      </w:pPr>
      <w:r>
        <w:rPr>
          <w:rFonts w:hint="eastAsia" w:eastAsia="方正仿宋_GBK"/>
          <w:b/>
          <w:sz w:val="28"/>
        </w:rPr>
        <w:t>1、一般公共预算财政拨款收入：</w:t>
      </w:r>
      <w:r>
        <w:rPr>
          <w:rFonts w:hint="eastAsia" w:eastAsia="方正仿宋_GBK"/>
          <w:sz w:val="28"/>
        </w:rPr>
        <w:t>县级财政当年拨付的资金。</w:t>
      </w:r>
    </w:p>
    <w:p>
      <w:pPr>
        <w:pStyle w:val="8"/>
        <w:widowControl/>
        <w:spacing w:line="500" w:lineRule="exact"/>
        <w:ind w:firstLine="560" w:firstLineChars="200"/>
        <w:jc w:val="both"/>
        <w:rPr>
          <w:rFonts w:eastAsia="方正仿宋_GBK"/>
          <w:sz w:val="28"/>
          <w:lang w:eastAsia="uk-UA"/>
        </w:rPr>
      </w:pPr>
      <w:r>
        <w:rPr>
          <w:rFonts w:hint="eastAsia" w:eastAsia="方正仿宋_GBK"/>
          <w:b/>
          <w:sz w:val="28"/>
          <w:lang w:eastAsia="uk-UA"/>
        </w:rPr>
        <w:t>2、其他收入：</w:t>
      </w:r>
      <w:r>
        <w:rPr>
          <w:rFonts w:hint="eastAsia" w:eastAsia="方正仿宋_GBK"/>
          <w:sz w:val="28"/>
          <w:lang w:eastAsia="uk-UA"/>
        </w:rPr>
        <w:t>指除上述财政拨款收入以外的收入。主要是存款利息收入。</w:t>
      </w:r>
    </w:p>
    <w:p>
      <w:pPr>
        <w:pStyle w:val="8"/>
        <w:widowControl/>
        <w:spacing w:line="500" w:lineRule="exact"/>
        <w:ind w:firstLine="560" w:firstLineChars="200"/>
        <w:jc w:val="both"/>
        <w:rPr>
          <w:rFonts w:eastAsia="方正仿宋_GBK"/>
          <w:sz w:val="28"/>
        </w:rPr>
      </w:pPr>
      <w:r>
        <w:rPr>
          <w:rFonts w:hint="eastAsia" w:eastAsia="方正仿宋_GBK"/>
          <w:b/>
          <w:sz w:val="28"/>
          <w:lang w:eastAsia="uk-UA"/>
        </w:rPr>
        <w:t>3、基本支出：</w:t>
      </w:r>
      <w:r>
        <w:rPr>
          <w:rFonts w:hint="eastAsia" w:eastAsia="方正仿宋_GBK"/>
          <w:sz w:val="28"/>
          <w:lang w:eastAsia="uk-UA"/>
        </w:rPr>
        <w:t>指为保障机构正常运转、完成日常工作任务而发生的人员支出和公用支出。</w:t>
      </w:r>
    </w:p>
    <w:p>
      <w:pPr>
        <w:pStyle w:val="8"/>
        <w:widowControl/>
        <w:spacing w:line="500" w:lineRule="exact"/>
        <w:ind w:firstLine="560" w:firstLineChars="200"/>
        <w:jc w:val="both"/>
        <w:rPr>
          <w:rFonts w:eastAsia="方正仿宋_GBK"/>
          <w:sz w:val="28"/>
          <w:lang w:eastAsia="uk-UA"/>
        </w:rPr>
      </w:pPr>
      <w:r>
        <w:rPr>
          <w:rFonts w:hint="eastAsia" w:eastAsia="方正仿宋_GBK"/>
          <w:b/>
          <w:sz w:val="28"/>
        </w:rPr>
        <w:t>4、</w:t>
      </w:r>
      <w:r>
        <w:rPr>
          <w:rFonts w:hint="eastAsia" w:eastAsia="方正仿宋_GBK"/>
          <w:b/>
          <w:sz w:val="28"/>
          <w:lang w:eastAsia="uk-UA"/>
        </w:rPr>
        <w:t>项目支出：</w:t>
      </w:r>
      <w:r>
        <w:rPr>
          <w:rFonts w:hint="eastAsia" w:eastAsia="方正仿宋_GBK"/>
          <w:sz w:val="28"/>
          <w:lang w:eastAsia="uk-UA"/>
        </w:rPr>
        <w:t>指在基本支出之外为完成特定目标任务和事业发展目标所发生的支出。</w:t>
      </w:r>
    </w:p>
    <w:p>
      <w:pPr>
        <w:pStyle w:val="8"/>
        <w:widowControl/>
        <w:spacing w:line="500" w:lineRule="exact"/>
        <w:ind w:firstLine="560" w:firstLineChars="200"/>
        <w:jc w:val="both"/>
        <w:rPr>
          <w:rFonts w:eastAsia="方正仿宋_GBK"/>
          <w:sz w:val="28"/>
          <w:lang w:eastAsia="uk-UA"/>
        </w:rPr>
      </w:pPr>
      <w:r>
        <w:rPr>
          <w:rFonts w:hint="eastAsia" w:eastAsia="方正仿宋_GBK"/>
          <w:b/>
          <w:sz w:val="28"/>
        </w:rPr>
        <w:t>5、</w:t>
      </w:r>
      <w:r>
        <w:rPr>
          <w:rFonts w:hint="eastAsia" w:eastAsia="方正仿宋_GBK"/>
          <w:b/>
          <w:sz w:val="28"/>
          <w:lang w:eastAsia="uk-UA"/>
        </w:rPr>
        <w:t>“三公”经费：</w:t>
      </w:r>
      <w:r>
        <w:rPr>
          <w:rFonts w:hint="eastAsia" w:eastAsia="方正仿宋_GBK"/>
          <w:sz w:val="28"/>
          <w:lang w:eastAsia="uk-UA"/>
        </w:rPr>
        <w:t>是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8"/>
        <w:widowControl/>
        <w:spacing w:line="500" w:lineRule="exact"/>
        <w:ind w:firstLine="560" w:firstLineChars="200"/>
        <w:jc w:val="both"/>
        <w:rPr>
          <w:rFonts w:eastAsia="方正仿宋_GBK"/>
          <w:sz w:val="28"/>
          <w:lang w:eastAsia="uk-UA"/>
        </w:rPr>
      </w:pPr>
      <w:r>
        <w:rPr>
          <w:rFonts w:hint="eastAsia" w:eastAsia="方正仿宋_GBK"/>
          <w:b/>
          <w:sz w:val="28"/>
          <w:lang w:eastAsia="uk-UA"/>
        </w:rPr>
        <w:t>6、机关运行经费：</w:t>
      </w:r>
      <w:r>
        <w:rPr>
          <w:rFonts w:hint="eastAsia" w:eastAsia="方正仿宋_GBK"/>
          <w:sz w:val="28"/>
          <w:lang w:eastAsia="uk-UA"/>
        </w:rPr>
        <w:t>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8"/>
        <w:widowControl/>
        <w:spacing w:line="500" w:lineRule="exact"/>
        <w:ind w:firstLine="643" w:firstLineChars="200"/>
        <w:rPr>
          <w:rFonts w:ascii="黑体" w:eastAsia="黑体" w:cs="宋体"/>
          <w:b/>
          <w:sz w:val="32"/>
          <w:szCs w:val="32"/>
        </w:rPr>
      </w:pPr>
      <w:r>
        <w:rPr>
          <w:rFonts w:hint="eastAsia" w:ascii="黑体" w:eastAsia="黑体" w:cs="宋体"/>
          <w:b/>
          <w:bCs/>
          <w:sz w:val="32"/>
          <w:szCs w:val="32"/>
        </w:rPr>
        <w:t>九、其他需要说明的事项</w:t>
      </w:r>
    </w:p>
    <w:p>
      <w:pPr>
        <w:spacing w:line="500" w:lineRule="exact"/>
        <w:rPr>
          <w:rFonts w:ascii="宋体"/>
          <w:sz w:val="28"/>
          <w:szCs w:val="28"/>
        </w:rPr>
      </w:pPr>
      <w:r>
        <w:rPr>
          <w:rFonts w:hint="eastAsia" w:ascii="仿宋" w:eastAsia="仿宋" w:cs="宋体"/>
          <w:sz w:val="32"/>
          <w:szCs w:val="32"/>
        </w:rPr>
        <w:t xml:space="preserve">    </w:t>
      </w:r>
      <w:r>
        <w:rPr>
          <w:rFonts w:hint="eastAsia" w:eastAsia="方正仿宋_GBK"/>
          <w:sz w:val="28"/>
        </w:rPr>
        <w:t>我</w:t>
      </w:r>
      <w:r>
        <w:rPr>
          <w:rFonts w:hint="eastAsia" w:eastAsia="方正仿宋_GBK"/>
          <w:sz w:val="28"/>
          <w:lang w:eastAsia="zh-CN"/>
        </w:rPr>
        <w:t>单位</w:t>
      </w:r>
      <w:r>
        <w:rPr>
          <w:rFonts w:hint="eastAsia" w:eastAsia="方正仿宋_GBK"/>
          <w:sz w:val="28"/>
        </w:rPr>
        <w:t>无其他需要说明的事项。</w:t>
      </w:r>
    </w:p>
    <w:p>
      <w:pPr>
        <w:spacing w:line="500" w:lineRule="exact"/>
        <w:ind w:firstLine="560"/>
        <w:rPr>
          <w:lang w:eastAsia="zh-CN"/>
        </w:rPr>
      </w:pPr>
    </w:p>
    <w:sectPr>
      <w:pgSz w:w="16840" w:h="11900" w:orient="landscape"/>
      <w:pgMar w:top="1361" w:right="1020" w:bottom="1134" w:left="102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720"/>
  <w:evenAndOddHeaders w:val="1"/>
  <w:drawingGridHorizontalSpacing w:val="120"/>
  <w:drawingGridVerticalSpacing w:val="299"/>
  <w:displayHorizontalDrawingGridEvery w:val="2"/>
  <w:displayVerticalDrawingGridEvery w:val="2"/>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WE0NjUyOWMzZjZhMDQwYTJjODk4YmEzMWY2NGQ4NDkifQ=="/>
  </w:docVars>
  <w:rsids>
    <w:rsidRoot w:val="00781D3A"/>
    <w:rsid w:val="0016703E"/>
    <w:rsid w:val="00192948"/>
    <w:rsid w:val="001C0AE6"/>
    <w:rsid w:val="001C6E80"/>
    <w:rsid w:val="001D7814"/>
    <w:rsid w:val="00232F8F"/>
    <w:rsid w:val="00242A4F"/>
    <w:rsid w:val="00265C31"/>
    <w:rsid w:val="00267E30"/>
    <w:rsid w:val="00281C06"/>
    <w:rsid w:val="002D25CD"/>
    <w:rsid w:val="00354CA8"/>
    <w:rsid w:val="00384DEF"/>
    <w:rsid w:val="0039557A"/>
    <w:rsid w:val="003A5429"/>
    <w:rsid w:val="003C2423"/>
    <w:rsid w:val="003E4514"/>
    <w:rsid w:val="003E53E5"/>
    <w:rsid w:val="00407F4E"/>
    <w:rsid w:val="00410909"/>
    <w:rsid w:val="00472F0F"/>
    <w:rsid w:val="00494F52"/>
    <w:rsid w:val="00495781"/>
    <w:rsid w:val="004F3C31"/>
    <w:rsid w:val="00502882"/>
    <w:rsid w:val="005312D6"/>
    <w:rsid w:val="005973E0"/>
    <w:rsid w:val="005B306B"/>
    <w:rsid w:val="006162EA"/>
    <w:rsid w:val="00641EEE"/>
    <w:rsid w:val="006B4B0B"/>
    <w:rsid w:val="006B610F"/>
    <w:rsid w:val="00751B43"/>
    <w:rsid w:val="00766587"/>
    <w:rsid w:val="00781D3A"/>
    <w:rsid w:val="00791CF2"/>
    <w:rsid w:val="00795ACF"/>
    <w:rsid w:val="007A0D3A"/>
    <w:rsid w:val="007A5C94"/>
    <w:rsid w:val="00821C63"/>
    <w:rsid w:val="008236D4"/>
    <w:rsid w:val="008516AB"/>
    <w:rsid w:val="008B5DAB"/>
    <w:rsid w:val="008E6E5A"/>
    <w:rsid w:val="00943E79"/>
    <w:rsid w:val="009C206B"/>
    <w:rsid w:val="009C6028"/>
    <w:rsid w:val="00A12972"/>
    <w:rsid w:val="00A210E1"/>
    <w:rsid w:val="00A45217"/>
    <w:rsid w:val="00A560CA"/>
    <w:rsid w:val="00B82BFE"/>
    <w:rsid w:val="00B85EF4"/>
    <w:rsid w:val="00B90995"/>
    <w:rsid w:val="00BC0518"/>
    <w:rsid w:val="00BE0D8E"/>
    <w:rsid w:val="00C551BF"/>
    <w:rsid w:val="00C625EF"/>
    <w:rsid w:val="00C7286E"/>
    <w:rsid w:val="00C84C2E"/>
    <w:rsid w:val="00C92AE3"/>
    <w:rsid w:val="00CA59D1"/>
    <w:rsid w:val="00CB6BE0"/>
    <w:rsid w:val="00CE62B1"/>
    <w:rsid w:val="00CF3E6C"/>
    <w:rsid w:val="00CF6148"/>
    <w:rsid w:val="00D363C3"/>
    <w:rsid w:val="00D42B1A"/>
    <w:rsid w:val="00D46CFB"/>
    <w:rsid w:val="00D933E3"/>
    <w:rsid w:val="00DB2275"/>
    <w:rsid w:val="00DB54CA"/>
    <w:rsid w:val="00DC041D"/>
    <w:rsid w:val="00DE32C6"/>
    <w:rsid w:val="00DF03C8"/>
    <w:rsid w:val="00DF181A"/>
    <w:rsid w:val="00DF7C5F"/>
    <w:rsid w:val="00E4005C"/>
    <w:rsid w:val="00E440D3"/>
    <w:rsid w:val="00E4711B"/>
    <w:rsid w:val="00E6241B"/>
    <w:rsid w:val="00ED2EDE"/>
    <w:rsid w:val="00EF4BC2"/>
    <w:rsid w:val="00F37B70"/>
    <w:rsid w:val="00F53E0C"/>
    <w:rsid w:val="00F606EC"/>
    <w:rsid w:val="054B4674"/>
    <w:rsid w:val="073A01BB"/>
    <w:rsid w:val="0E0F1632"/>
    <w:rsid w:val="1D3417DF"/>
    <w:rsid w:val="1F001077"/>
    <w:rsid w:val="2D28382A"/>
    <w:rsid w:val="357A6A14"/>
    <w:rsid w:val="37CF26CA"/>
    <w:rsid w:val="405F348E"/>
    <w:rsid w:val="45E85CE9"/>
    <w:rsid w:val="48BA73C9"/>
    <w:rsid w:val="4A6E08DD"/>
    <w:rsid w:val="4DF52DA3"/>
    <w:rsid w:val="4EED0DA7"/>
    <w:rsid w:val="4F761BEB"/>
    <w:rsid w:val="5B01542B"/>
    <w:rsid w:val="5C52563C"/>
    <w:rsid w:val="5F5A7D11"/>
    <w:rsid w:val="605D7F9C"/>
    <w:rsid w:val="618868A7"/>
    <w:rsid w:val="7040034C"/>
    <w:rsid w:val="704927DE"/>
    <w:rsid w:val="7BD363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36"/>
    <w:unhideWhenUsed/>
    <w:qFormat/>
    <w:uiPriority w:val="99"/>
    <w:pPr>
      <w:tabs>
        <w:tab w:val="center" w:pos="4153"/>
        <w:tab w:val="right" w:pos="8306"/>
      </w:tabs>
      <w:snapToGrid w:val="0"/>
    </w:pPr>
    <w:rPr>
      <w:sz w:val="18"/>
      <w:szCs w:val="18"/>
    </w:rPr>
  </w:style>
  <w:style w:type="paragraph" w:styleId="4">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paragraph" w:styleId="8">
    <w:name w:val="Normal (Web)"/>
    <w:basedOn w:val="1"/>
    <w:qFormat/>
    <w:uiPriority w:val="0"/>
    <w:pPr>
      <w:widowControl w:val="0"/>
    </w:pPr>
    <w:rPr>
      <w:rFonts w:eastAsia="宋体"/>
      <w:lang w:eastAsia="zh-CN"/>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单元格样式22"/>
    <w:basedOn w:val="1"/>
    <w:qFormat/>
    <w:uiPriority w:val="0"/>
    <w:pPr>
      <w:jc w:val="right"/>
    </w:pPr>
    <w:rPr>
      <w:rFonts w:ascii="方正小标宋_GBK" w:hAnsi="方正小标宋_GBK" w:eastAsia="方正小标宋_GBK" w:cs="方正小标宋_GBK"/>
    </w:rPr>
  </w:style>
  <w:style w:type="paragraph" w:customStyle="1" w:styleId="14">
    <w:name w:val="单元格样式21"/>
    <w:basedOn w:val="1"/>
    <w:qFormat/>
    <w:uiPriority w:val="0"/>
    <w:pPr>
      <w:jc w:val="center"/>
    </w:pPr>
    <w:rPr>
      <w:rFonts w:ascii="方正小标宋_GBK" w:hAnsi="方正小标宋_GBK" w:eastAsia="方正小标宋_GBK" w:cs="方正小标宋_GBK"/>
    </w:rPr>
  </w:style>
  <w:style w:type="paragraph" w:customStyle="1" w:styleId="15">
    <w:name w:val="单元格样式20"/>
    <w:basedOn w:val="1"/>
    <w:qFormat/>
    <w:uiPriority w:val="0"/>
    <w:rPr>
      <w:rFonts w:ascii="方正小标宋_GBK" w:hAnsi="方正小标宋_GBK" w:eastAsia="方正小标宋_GBK" w:cs="方正小标宋_GBK"/>
    </w:rPr>
  </w:style>
  <w:style w:type="paragraph" w:customStyle="1" w:styleId="16">
    <w:name w:val="单元格样式1"/>
    <w:basedOn w:val="1"/>
    <w:qFormat/>
    <w:uiPriority w:val="0"/>
    <w:pPr>
      <w:jc w:val="center"/>
    </w:pPr>
    <w:rPr>
      <w:rFonts w:ascii="方正书宋_GBK" w:hAnsi="方正书宋_GBK" w:eastAsia="方正书宋_GBK" w:cs="方正书宋_GBK"/>
      <w:b/>
      <w:sz w:val="21"/>
    </w:rPr>
  </w:style>
  <w:style w:type="paragraph" w:customStyle="1" w:styleId="17">
    <w:name w:val="单元格样式4"/>
    <w:basedOn w:val="1"/>
    <w:qFormat/>
    <w:uiPriority w:val="0"/>
    <w:pPr>
      <w:jc w:val="right"/>
    </w:pPr>
    <w:rPr>
      <w:rFonts w:ascii="方正书宋_GBK" w:hAnsi="方正书宋_GBK" w:eastAsia="方正书宋_GBK" w:cs="方正书宋_GBK"/>
      <w:sz w:val="21"/>
    </w:rPr>
  </w:style>
  <w:style w:type="paragraph" w:customStyle="1" w:styleId="18">
    <w:name w:val="单元格样式2"/>
    <w:basedOn w:val="1"/>
    <w:qFormat/>
    <w:uiPriority w:val="0"/>
    <w:rPr>
      <w:rFonts w:ascii="方正书宋_GBK" w:hAnsi="方正书宋_GBK" w:eastAsia="方正书宋_GBK" w:cs="方正书宋_GBK"/>
      <w:sz w:val="21"/>
    </w:rPr>
  </w:style>
  <w:style w:type="paragraph" w:customStyle="1" w:styleId="19">
    <w:name w:val="单元格样式3"/>
    <w:basedOn w:val="1"/>
    <w:qFormat/>
    <w:uiPriority w:val="0"/>
    <w:pPr>
      <w:jc w:val="center"/>
    </w:pPr>
    <w:rPr>
      <w:rFonts w:ascii="方正书宋_GBK" w:hAnsi="方正书宋_GBK" w:eastAsia="方正书宋_GBK" w:cs="方正书宋_GBK"/>
      <w:sz w:val="21"/>
    </w:rPr>
  </w:style>
  <w:style w:type="paragraph" w:customStyle="1" w:styleId="20">
    <w:name w:val="单元格样式6"/>
    <w:basedOn w:val="1"/>
    <w:qFormat/>
    <w:uiPriority w:val="0"/>
    <w:pPr>
      <w:jc w:val="center"/>
    </w:pPr>
    <w:rPr>
      <w:rFonts w:ascii="方正书宋_GBK" w:hAnsi="方正书宋_GBK" w:eastAsia="方正书宋_GBK" w:cs="方正书宋_GBK"/>
      <w:b/>
      <w:sz w:val="21"/>
    </w:rPr>
  </w:style>
  <w:style w:type="paragraph" w:customStyle="1" w:styleId="21">
    <w:name w:val="单元格样式7"/>
    <w:basedOn w:val="1"/>
    <w:qFormat/>
    <w:uiPriority w:val="0"/>
    <w:pPr>
      <w:jc w:val="right"/>
    </w:pPr>
    <w:rPr>
      <w:rFonts w:ascii="方正书宋_GBK" w:hAnsi="方正书宋_GBK" w:eastAsia="方正书宋_GBK" w:cs="方正书宋_GBK"/>
      <w:b/>
      <w:sz w:val="21"/>
    </w:rPr>
  </w:style>
  <w:style w:type="paragraph" w:customStyle="1" w:styleId="22">
    <w:name w:val="单元格样式5"/>
    <w:basedOn w:val="1"/>
    <w:qFormat/>
    <w:uiPriority w:val="0"/>
    <w:rPr>
      <w:rFonts w:ascii="方正书宋_GBK" w:hAnsi="方正书宋_GBK" w:eastAsia="方正书宋_GBK" w:cs="方正书宋_GBK"/>
      <w:b/>
      <w:sz w:val="21"/>
    </w:rPr>
  </w:style>
  <w:style w:type="paragraph" w:customStyle="1" w:styleId="23">
    <w:name w:val="插入文本样式-插入部门职责文件"/>
    <w:basedOn w:val="1"/>
    <w:qFormat/>
    <w:uiPriority w:val="0"/>
    <w:pPr>
      <w:spacing w:line="500" w:lineRule="exact"/>
      <w:ind w:firstLine="560"/>
    </w:pPr>
    <w:rPr>
      <w:rFonts w:eastAsia="方正仿宋_GBK"/>
      <w:sz w:val="28"/>
    </w:rPr>
  </w:style>
  <w:style w:type="paragraph" w:customStyle="1" w:styleId="24">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5">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6">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7">
    <w:name w:val="插入文本样式-插入总体目标文件"/>
    <w:basedOn w:val="1"/>
    <w:qFormat/>
    <w:uiPriority w:val="0"/>
    <w:pPr>
      <w:spacing w:line="500" w:lineRule="exact"/>
      <w:ind w:firstLine="560"/>
    </w:pPr>
    <w:rPr>
      <w:rFonts w:eastAsia="方正仿宋_GBK"/>
      <w:sz w:val="28"/>
    </w:rPr>
  </w:style>
  <w:style w:type="paragraph" w:customStyle="1" w:styleId="28">
    <w:name w:val="插入文本样式-插入职责分类绩效目标文件"/>
    <w:basedOn w:val="1"/>
    <w:qFormat/>
    <w:uiPriority w:val="0"/>
    <w:pPr>
      <w:spacing w:line="500" w:lineRule="exact"/>
      <w:ind w:firstLine="560"/>
    </w:pPr>
    <w:rPr>
      <w:rFonts w:eastAsia="方正仿宋_GBK"/>
      <w:sz w:val="28"/>
    </w:rPr>
  </w:style>
  <w:style w:type="paragraph" w:customStyle="1" w:styleId="29">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30">
    <w:name w:val="单元格样式23"/>
    <w:basedOn w:val="1"/>
    <w:qFormat/>
    <w:uiPriority w:val="0"/>
    <w:pPr>
      <w:jc w:val="right"/>
    </w:pPr>
    <w:rPr>
      <w:rFonts w:ascii="方正书宋_GBK" w:hAnsi="方正书宋_GBK" w:eastAsia="方正书宋_GBK" w:cs="方正书宋_GBK"/>
    </w:rPr>
  </w:style>
  <w:style w:type="paragraph" w:customStyle="1" w:styleId="31">
    <w:name w:val="插入文本样式-插入单位职责文件"/>
    <w:basedOn w:val="1"/>
    <w:qFormat/>
    <w:uiPriority w:val="0"/>
    <w:pPr>
      <w:spacing w:line="500" w:lineRule="exact"/>
      <w:ind w:firstLine="560"/>
    </w:pPr>
    <w:rPr>
      <w:rFonts w:eastAsia="方正仿宋_GBK"/>
      <w:sz w:val="28"/>
    </w:rPr>
  </w:style>
  <w:style w:type="paragraph" w:customStyle="1" w:styleId="32">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3">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4">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5">
    <w:name w:val="页眉 Char"/>
    <w:basedOn w:val="11"/>
    <w:link w:val="4"/>
    <w:qFormat/>
    <w:uiPriority w:val="99"/>
    <w:rPr>
      <w:rFonts w:eastAsia="Times New Roman"/>
      <w:sz w:val="18"/>
      <w:szCs w:val="18"/>
      <w:lang w:eastAsia="uk-UA"/>
    </w:rPr>
  </w:style>
  <w:style w:type="character" w:customStyle="1" w:styleId="36">
    <w:name w:val="页脚 Char"/>
    <w:basedOn w:val="11"/>
    <w:link w:val="3"/>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5" Type="http://schemas.openxmlformats.org/officeDocument/2006/relationships/fontTable" Target="fontTable.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2022-02-21T11:34:22Z</dcterms:created>
  <dcterms:modified xsi:type="dcterms:W3CDTF">2022-02-21T03:34:22Z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2022-02-21T11:34:30Z</dcterms:created>
  <dcterms:modified xsi:type="dcterms:W3CDTF">2022-02-21T03:34:30Z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2022-02-21T11:34:28Z</dcterms:created>
  <dcterms:modified xsi:type="dcterms:W3CDTF">2022-02-21T03:34:28Z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2022-02-21T11:34:26Z</dcterms:created>
  <dcterms:modified xsi:type="dcterms:W3CDTF">2022-02-21T03:34:26Z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2022-02-21T11:34:28Z</dcterms:created>
  <dcterms:modified xsi:type="dcterms:W3CDTF">2022-02-21T03:34:28Z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2022-02-21T11:34:22Z</dcterms:created>
  <dcterms:modified xsi:type="dcterms:W3CDTF">2022-02-21T03:34:22Z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2022-02-21T11:34:25Z</dcterms:created>
  <dcterms:modified xsi:type="dcterms:W3CDTF">2022-02-21T03:34:25Z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2022-02-21T11:34:26Z</dcterms:created>
  <dcterms:modified xsi:type="dcterms:W3CDTF">2022-02-21T03:34:26Z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2022-02-21T11:34:22Z</dcterms:created>
  <dcterms:modified xsi:type="dcterms:W3CDTF">2022-02-21T03:34:22Z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2022-02-21T11:34:26Z</dcterms:created>
  <dcterms:modified xsi:type="dcterms:W3CDTF">2022-02-21T03:34:26Z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2022-02-21T11:34:22Z</dcterms:created>
  <dcterms:modified xsi:type="dcterms:W3CDTF">2022-02-21T03:34:22Z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2022-02-21T11:34:23Z</dcterms:created>
  <dcterms:modified xsi:type="dcterms:W3CDTF">2022-02-21T03:34:23Z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2022-02-21T11:34:26Z</dcterms:created>
  <dcterms:modified xsi:type="dcterms:W3CDTF">2022-02-21T03:34:26Z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2022-02-21T11:34:22Z</dcterms:created>
  <dcterms:modified xsi:type="dcterms:W3CDTF">2022-02-21T03:34:22Z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2022-02-21T11:34:22Z</dcterms:created>
  <dcterms:modified xsi:type="dcterms:W3CDTF">2022-02-21T03:34:22Z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2022-02-21T11:34:31Z</dcterms:created>
  <dcterms:modified xsi:type="dcterms:W3CDTF">2022-02-21T03:34:31Z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2022-02-21T11:34:26Z</dcterms:created>
  <dcterms:modified xsi:type="dcterms:W3CDTF">2022-02-21T03:34:26Z</dcterms:modified>
</cp:core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2022-02-21T11:34:22Z</dcterms:created>
  <dcterms:modified xsi:type="dcterms:W3CDTF">2022-02-21T03:34:22Z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2022-02-21T11:34:25Z</dcterms:created>
  <dcterms:modified xsi:type="dcterms:W3CDTF">2022-02-21T03:34:25Z</dcterms:modified>
</cp:coreProperties>
</file>

<file path=customXml/itemProps1.xml><?xml version="1.0" encoding="utf-8"?>
<ds:datastoreItem xmlns:ds="http://schemas.openxmlformats.org/officeDocument/2006/customXml" ds:itemID="{335668B4-649C-41E0-BC80-7D94ABF681A2}">
  <ds:schemaRefs/>
</ds:datastoreItem>
</file>

<file path=customXml/itemProps10.xml><?xml version="1.0" encoding="utf-8"?>
<ds:datastoreItem xmlns:ds="http://schemas.openxmlformats.org/officeDocument/2006/customXml" ds:itemID="{328F8FAA-F9B6-48DE-ABD9-772610F9386F}">
  <ds:schemaRefs/>
</ds:datastoreItem>
</file>

<file path=customXml/itemProps11.xml><?xml version="1.0" encoding="utf-8"?>
<ds:datastoreItem xmlns:ds="http://schemas.openxmlformats.org/officeDocument/2006/customXml" ds:itemID="{526561F4-D429-4474-A75E-30A59CF88000}">
  <ds:schemaRefs/>
</ds:datastoreItem>
</file>

<file path=customXml/itemProps12.xml><?xml version="1.0" encoding="utf-8"?>
<ds:datastoreItem xmlns:ds="http://schemas.openxmlformats.org/officeDocument/2006/customXml" ds:itemID="{907DF196-29BA-4F64-A2E6-9B891D8DA970}">
  <ds:schemaRefs/>
</ds:datastoreItem>
</file>

<file path=customXml/itemProps13.xml><?xml version="1.0" encoding="utf-8"?>
<ds:datastoreItem xmlns:ds="http://schemas.openxmlformats.org/officeDocument/2006/customXml" ds:itemID="{82063DCE-E0D9-4D45-94AB-06A5849F123C}">
  <ds:schemaRefs/>
</ds:datastoreItem>
</file>

<file path=customXml/itemProps14.xml><?xml version="1.0" encoding="utf-8"?>
<ds:datastoreItem xmlns:ds="http://schemas.openxmlformats.org/officeDocument/2006/customXml" ds:itemID="{C593EC27-B89C-46A8-9CF9-3B5AE2B23C20}">
  <ds:schemaRefs/>
</ds:datastoreItem>
</file>

<file path=customXml/itemProps15.xml><?xml version="1.0" encoding="utf-8"?>
<ds:datastoreItem xmlns:ds="http://schemas.openxmlformats.org/officeDocument/2006/customXml" ds:itemID="{D5DDAF8B-C90E-40EE-B940-CCD547411B81}">
  <ds:schemaRefs/>
</ds:datastoreItem>
</file>

<file path=customXml/itemProps16.xml><?xml version="1.0" encoding="utf-8"?>
<ds:datastoreItem xmlns:ds="http://schemas.openxmlformats.org/officeDocument/2006/customXml" ds:itemID="{FF40C868-CD10-4565-BD6F-28B55B247751}">
  <ds:schemaRefs/>
</ds:datastoreItem>
</file>

<file path=customXml/itemProps17.xml><?xml version="1.0" encoding="utf-8"?>
<ds:datastoreItem xmlns:ds="http://schemas.openxmlformats.org/officeDocument/2006/customXml" ds:itemID="{55A60376-5F1A-4B58-BE70-A0B8CD8AC393}">
  <ds:schemaRefs/>
</ds:datastoreItem>
</file>

<file path=customXml/itemProps18.xml><?xml version="1.0" encoding="utf-8"?>
<ds:datastoreItem xmlns:ds="http://schemas.openxmlformats.org/officeDocument/2006/customXml" ds:itemID="{9E39FA8A-0D5E-4C72-88C2-A4A5C9D016A3}">
  <ds:schemaRefs/>
</ds:datastoreItem>
</file>

<file path=customXml/itemProps19.xml><?xml version="1.0" encoding="utf-8"?>
<ds:datastoreItem xmlns:ds="http://schemas.openxmlformats.org/officeDocument/2006/customXml" ds:itemID="{DFFE41CD-7795-417D-8B3D-7B7E92ADCE28}">
  <ds:schemaRefs/>
</ds:datastoreItem>
</file>

<file path=customXml/itemProps2.xml><?xml version="1.0" encoding="utf-8"?>
<ds:datastoreItem xmlns:ds="http://schemas.openxmlformats.org/officeDocument/2006/customXml" ds:itemID="{BAA19A8D-5B92-489B-B169-BAD91A103344}">
  <ds:schemaRefs/>
</ds:datastoreItem>
</file>

<file path=customXml/itemProps20.xml><?xml version="1.0" encoding="utf-8"?>
<ds:datastoreItem xmlns:ds="http://schemas.openxmlformats.org/officeDocument/2006/customXml" ds:itemID="{9B2DCA2B-261B-4FC5-92E2-74D6E9C53092}">
  <ds:schemaRefs/>
</ds:datastoreItem>
</file>

<file path=customXml/itemProps21.xml><?xml version="1.0" encoding="utf-8"?>
<ds:datastoreItem xmlns:ds="http://schemas.openxmlformats.org/officeDocument/2006/customXml" ds:itemID="{7DA1E944-597F-4D9A-ADC8-E3A5D62388E9}">
  <ds:schemaRefs/>
</ds:datastoreItem>
</file>

<file path=customXml/itemProps22.xml><?xml version="1.0" encoding="utf-8"?>
<ds:datastoreItem xmlns:ds="http://schemas.openxmlformats.org/officeDocument/2006/customXml" ds:itemID="{8807E301-CE3E-48B0-8F1B-BE48F29E1736}">
  <ds:schemaRefs/>
</ds:datastoreItem>
</file>

<file path=customXml/itemProps23.xml><?xml version="1.0" encoding="utf-8"?>
<ds:datastoreItem xmlns:ds="http://schemas.openxmlformats.org/officeDocument/2006/customXml" ds:itemID="{6C8F0DDD-DA95-49D7-BEC9-54BED6023821}">
  <ds:schemaRefs/>
</ds:datastoreItem>
</file>

<file path=customXml/itemProps24.xml><?xml version="1.0" encoding="utf-8"?>
<ds:datastoreItem xmlns:ds="http://schemas.openxmlformats.org/officeDocument/2006/customXml" ds:itemID="{F2B0114A-1BF3-408C-A937-DBD594359DD7}">
  <ds:schemaRefs/>
</ds:datastoreItem>
</file>

<file path=customXml/itemProps25.xml><?xml version="1.0" encoding="utf-8"?>
<ds:datastoreItem xmlns:ds="http://schemas.openxmlformats.org/officeDocument/2006/customXml" ds:itemID="{BF249A3C-5046-4792-B1C7-86A45BD0F7B3}">
  <ds:schemaRefs/>
</ds:datastoreItem>
</file>

<file path=customXml/itemProps26.xml><?xml version="1.0" encoding="utf-8"?>
<ds:datastoreItem xmlns:ds="http://schemas.openxmlformats.org/officeDocument/2006/customXml" ds:itemID="{989DA21E-0CDF-4E3D-84F6-1D172BF7F4B9}">
  <ds:schemaRefs/>
</ds:datastoreItem>
</file>

<file path=customXml/itemProps27.xml><?xml version="1.0" encoding="utf-8"?>
<ds:datastoreItem xmlns:ds="http://schemas.openxmlformats.org/officeDocument/2006/customXml" ds:itemID="{66CC41B6-D28D-4EED-B564-F0D3D013B8B1}">
  <ds:schemaRefs/>
</ds:datastoreItem>
</file>

<file path=customXml/itemProps28.xml><?xml version="1.0" encoding="utf-8"?>
<ds:datastoreItem xmlns:ds="http://schemas.openxmlformats.org/officeDocument/2006/customXml" ds:itemID="{5EFC46A3-03BA-4ECF-B65E-51918400F753}">
  <ds:schemaRefs/>
</ds:datastoreItem>
</file>

<file path=customXml/itemProps29.xml><?xml version="1.0" encoding="utf-8"?>
<ds:datastoreItem xmlns:ds="http://schemas.openxmlformats.org/officeDocument/2006/customXml" ds:itemID="{127F30A9-AC64-4000-970B-04BBBAF6782F}">
  <ds:schemaRefs/>
</ds:datastoreItem>
</file>

<file path=customXml/itemProps3.xml><?xml version="1.0" encoding="utf-8"?>
<ds:datastoreItem xmlns:ds="http://schemas.openxmlformats.org/officeDocument/2006/customXml" ds:itemID="{BC8B0B68-B399-4D6D-AE2B-284CCF1A5CB6}">
  <ds:schemaRefs/>
</ds:datastoreItem>
</file>

<file path=customXml/itemProps30.xml><?xml version="1.0" encoding="utf-8"?>
<ds:datastoreItem xmlns:ds="http://schemas.openxmlformats.org/officeDocument/2006/customXml" ds:itemID="{C486A553-0F69-4945-B340-E49BCA32411A}">
  <ds:schemaRefs/>
</ds:datastoreItem>
</file>

<file path=customXml/itemProps31.xml><?xml version="1.0" encoding="utf-8"?>
<ds:datastoreItem xmlns:ds="http://schemas.openxmlformats.org/officeDocument/2006/customXml" ds:itemID="{927546BB-28A9-4183-9889-130B2B46E760}">
  <ds:schemaRefs/>
</ds:datastoreItem>
</file>

<file path=customXml/itemProps32.xml><?xml version="1.0" encoding="utf-8"?>
<ds:datastoreItem xmlns:ds="http://schemas.openxmlformats.org/officeDocument/2006/customXml" ds:itemID="{4074F53B-6AA8-493B-96FF-0D7EB858216C}">
  <ds:schemaRefs/>
</ds:datastoreItem>
</file>

<file path=customXml/itemProps33.xml><?xml version="1.0" encoding="utf-8"?>
<ds:datastoreItem xmlns:ds="http://schemas.openxmlformats.org/officeDocument/2006/customXml" ds:itemID="{E56AD1C2-FB4D-4572-86C7-2470DBB3943B}">
  <ds:schemaRefs/>
</ds:datastoreItem>
</file>

<file path=customXml/itemProps34.xml><?xml version="1.0" encoding="utf-8"?>
<ds:datastoreItem xmlns:ds="http://schemas.openxmlformats.org/officeDocument/2006/customXml" ds:itemID="{240D75C0-5405-407A-9D88-451A6C53325C}">
  <ds:schemaRefs/>
</ds:datastoreItem>
</file>

<file path=customXml/itemProps35.xml><?xml version="1.0" encoding="utf-8"?>
<ds:datastoreItem xmlns:ds="http://schemas.openxmlformats.org/officeDocument/2006/customXml" ds:itemID="{4D21B174-EFD5-481F-8023-ECD2C99EA6A5}">
  <ds:schemaRefs/>
</ds:datastoreItem>
</file>

<file path=customXml/itemProps36.xml><?xml version="1.0" encoding="utf-8"?>
<ds:datastoreItem xmlns:ds="http://schemas.openxmlformats.org/officeDocument/2006/customXml" ds:itemID="{B52E45D6-0F3C-4B21-B161-FA591631F8EB}">
  <ds:schemaRefs/>
</ds:datastoreItem>
</file>

<file path=customXml/itemProps37.xml><?xml version="1.0" encoding="utf-8"?>
<ds:datastoreItem xmlns:ds="http://schemas.openxmlformats.org/officeDocument/2006/customXml" ds:itemID="{6A6DB8E6-5EDD-4508-B255-AD07BCA264C9}">
  <ds:schemaRefs/>
</ds:datastoreItem>
</file>

<file path=customXml/itemProps38.xml><?xml version="1.0" encoding="utf-8"?>
<ds:datastoreItem xmlns:ds="http://schemas.openxmlformats.org/officeDocument/2006/customXml" ds:itemID="{DD8D39B1-E032-4B64-9020-66CD65ABCD3B}">
  <ds:schemaRefs/>
</ds:datastoreItem>
</file>

<file path=customXml/itemProps39.xml><?xml version="1.0" encoding="utf-8"?>
<ds:datastoreItem xmlns:ds="http://schemas.openxmlformats.org/officeDocument/2006/customXml" ds:itemID="{C864F1CC-9C8C-41E6-8FD8-C85E12A44050}">
  <ds:schemaRefs/>
</ds:datastoreItem>
</file>

<file path=customXml/itemProps4.xml><?xml version="1.0" encoding="utf-8"?>
<ds:datastoreItem xmlns:ds="http://schemas.openxmlformats.org/officeDocument/2006/customXml" ds:itemID="{B8034E79-3EC9-4FB4-8900-8DB566ED87F2}">
  <ds:schemaRefs/>
</ds:datastoreItem>
</file>

<file path=customXml/itemProps5.xml><?xml version="1.0" encoding="utf-8"?>
<ds:datastoreItem xmlns:ds="http://schemas.openxmlformats.org/officeDocument/2006/customXml" ds:itemID="{1C4E702D-2594-4689-8404-84AFD7E73E52}">
  <ds:schemaRefs/>
</ds:datastoreItem>
</file>

<file path=customXml/itemProps6.xml><?xml version="1.0" encoding="utf-8"?>
<ds:datastoreItem xmlns:ds="http://schemas.openxmlformats.org/officeDocument/2006/customXml" ds:itemID="{389CCE94-E2A0-4F0B-A399-43541E1EC81B}">
  <ds:schemaRefs/>
</ds:datastoreItem>
</file>

<file path=customXml/itemProps7.xml><?xml version="1.0" encoding="utf-8"?>
<ds:datastoreItem xmlns:ds="http://schemas.openxmlformats.org/officeDocument/2006/customXml" ds:itemID="{3300B263-A8B2-4577-A8B1-07D060066AC1}">
  <ds:schemaRefs/>
</ds:datastoreItem>
</file>

<file path=customXml/itemProps8.xml><?xml version="1.0" encoding="utf-8"?>
<ds:datastoreItem xmlns:ds="http://schemas.openxmlformats.org/officeDocument/2006/customXml" ds:itemID="{B9E9C162-3959-4E09-8552-3788A3BCB94D}">
  <ds:schemaRefs/>
</ds:datastoreItem>
</file>

<file path=customXml/itemProps9.xml><?xml version="1.0" encoding="utf-8"?>
<ds:datastoreItem xmlns:ds="http://schemas.openxmlformats.org/officeDocument/2006/customXml" ds:itemID="{CB6B8C05-D526-4E72-8AB4-B1FB0F48763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8768</Words>
  <Characters>9980</Characters>
  <Lines>84</Lines>
  <Paragraphs>23</Paragraphs>
  <TotalTime>0</TotalTime>
  <ScaleCrop>false</ScaleCrop>
  <LinksUpToDate>false</LinksUpToDate>
  <CharactersWithSpaces>10242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2023-02-06T03:45:00Z</dcterms:created>
  <dc:creator>Administrator</dc:creator>
  <cp:lastModifiedBy>lenovo</cp:lastModifiedBy>
  <dcterms:modified xsi:type="dcterms:W3CDTF">2025-02-17T09:11:37Z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C9D1610CB8F1478783DEAA371825E57F</vt:lpwstr>
  </property>
</Properties>
</file>