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F3BB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both"/>
        <w:textAlignment w:val="auto"/>
        <w:rPr>
          <w:rFonts w:hint="default" w:ascii="仿宋" w:hAnsi="仿宋" w:eastAsia="仿宋" w:cs="仿宋"/>
          <w:sz w:val="21"/>
          <w:szCs w:val="21"/>
          <w:vertAlign w:val="baseline"/>
          <w:lang w:val="en-US" w:eastAsia="zh-CN"/>
        </w:rPr>
      </w:pPr>
    </w:p>
    <w:p w14:paraId="483EED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0"/>
          <w:szCs w:val="30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0"/>
          <w:szCs w:val="30"/>
          <w:lang w:val="en-US" w:eastAsia="zh-CN"/>
        </w:rPr>
        <w:t>授意、指使、强令会计机构、会计人员及其他人员伪造、变造会计凭证、会计账簿，编制虚假财务会计报办事指南</w:t>
      </w:r>
    </w:p>
    <w:p w14:paraId="68E0AE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tbl>
      <w:tblPr>
        <w:tblStyle w:val="5"/>
        <w:tblW w:w="84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6"/>
        <w:gridCol w:w="6733"/>
      </w:tblGrid>
      <w:tr w14:paraId="2DDEEF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1706" w:type="dxa"/>
            <w:vAlign w:val="top"/>
          </w:tcPr>
          <w:p w14:paraId="5C020D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事项名称</w:t>
            </w:r>
          </w:p>
        </w:tc>
        <w:tc>
          <w:tcPr>
            <w:tcW w:w="6733" w:type="dxa"/>
            <w:vAlign w:val="center"/>
          </w:tcPr>
          <w:p w14:paraId="6C9387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both"/>
              <w:textAlignment w:val="auto"/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授意、指使、强令会计机构、会计人员及其他人员伪造、变造会计凭证、会计账簿，编制虚假财务会计报告或者隐匿、故意销毁依法应当保存的会计凭证、会计账簿、财务会计报告的处罚</w:t>
            </w:r>
          </w:p>
        </w:tc>
      </w:tr>
      <w:tr w14:paraId="5918D6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1706" w:type="dxa"/>
            <w:vAlign w:val="top"/>
          </w:tcPr>
          <w:p w14:paraId="41C9E7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事项类型</w:t>
            </w:r>
          </w:p>
        </w:tc>
        <w:tc>
          <w:tcPr>
            <w:tcW w:w="6733" w:type="dxa"/>
            <w:vAlign w:val="center"/>
          </w:tcPr>
          <w:p w14:paraId="2D57EC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both"/>
              <w:textAlignment w:val="auto"/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行政处罚</w:t>
            </w:r>
          </w:p>
        </w:tc>
      </w:tr>
      <w:tr w14:paraId="3C6CBB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1706" w:type="dxa"/>
            <w:vAlign w:val="top"/>
          </w:tcPr>
          <w:p w14:paraId="2BA860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事项编码</w:t>
            </w:r>
          </w:p>
        </w:tc>
        <w:tc>
          <w:tcPr>
            <w:tcW w:w="6733" w:type="dxa"/>
            <w:vAlign w:val="center"/>
          </w:tcPr>
          <w:p w14:paraId="0C710F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both"/>
              <w:textAlignment w:val="auto"/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111306</w:t>
            </w: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23</w:t>
            </w:r>
            <w:r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000</w:t>
            </w: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824683W-CF-002-0000</w:t>
            </w:r>
          </w:p>
        </w:tc>
      </w:tr>
      <w:tr w14:paraId="1B2925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1706" w:type="dxa"/>
            <w:vAlign w:val="top"/>
          </w:tcPr>
          <w:p w14:paraId="7AB361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承办机构</w:t>
            </w:r>
          </w:p>
        </w:tc>
        <w:tc>
          <w:tcPr>
            <w:tcW w:w="6733" w:type="dxa"/>
            <w:vAlign w:val="center"/>
          </w:tcPr>
          <w:p w14:paraId="61CFC1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both"/>
              <w:textAlignment w:val="auto"/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会计股、监督评价股</w:t>
            </w:r>
          </w:p>
        </w:tc>
      </w:tr>
      <w:tr w14:paraId="6CEFB9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atLeast"/>
        </w:trPr>
        <w:tc>
          <w:tcPr>
            <w:tcW w:w="1706" w:type="dxa"/>
            <w:vAlign w:val="top"/>
          </w:tcPr>
          <w:p w14:paraId="03ABFF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auto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设定依据</w:t>
            </w:r>
          </w:p>
        </w:tc>
        <w:tc>
          <w:tcPr>
            <w:tcW w:w="6733" w:type="dxa"/>
            <w:vAlign w:val="center"/>
          </w:tcPr>
          <w:p w14:paraId="3F7631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both"/>
              <w:textAlignment w:val="auto"/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en-US"/>
              </w:rPr>
            </w:pPr>
            <w:r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en-US"/>
              </w:rPr>
              <w:t>《中华人民共和国会计法》第四十五条：“授意、指使、强令会计机构、会计人员及其他人员伪造、变造会计凭证、会计账，编制虚假财务会计报告或者隐暖、故意销毁依法应当保存的会计凭证、会计账簿、财务会计报告，构成犯罪的，依法追充刑事责任；尚不构成犯罪的，可以处五千元以上五万元以下的罚款：属于国家工作人员的，还应当由其所在单位或者有关单位依法给予降级、</w:t>
            </w: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撤</w:t>
            </w:r>
            <w:r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en-US"/>
              </w:rPr>
              <w:t>职、开除的行政处分。”</w:t>
            </w:r>
          </w:p>
          <w:p w14:paraId="39F269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both"/>
              <w:textAlignment w:val="auto"/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</w:p>
        </w:tc>
      </w:tr>
      <w:tr w14:paraId="718492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1706" w:type="dxa"/>
            <w:vAlign w:val="top"/>
          </w:tcPr>
          <w:p w14:paraId="55BB4A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实施对象</w:t>
            </w:r>
          </w:p>
        </w:tc>
        <w:tc>
          <w:tcPr>
            <w:tcW w:w="6733" w:type="dxa"/>
            <w:vAlign w:val="center"/>
          </w:tcPr>
          <w:p w14:paraId="771978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both"/>
              <w:textAlignment w:val="auto"/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违法行为人</w:t>
            </w:r>
          </w:p>
        </w:tc>
      </w:tr>
      <w:tr w14:paraId="23E203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7" w:hRule="atLeast"/>
        </w:trPr>
        <w:tc>
          <w:tcPr>
            <w:tcW w:w="1706" w:type="dxa"/>
            <w:vAlign w:val="center"/>
          </w:tcPr>
          <w:p w14:paraId="4A0E83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办理流程</w:t>
            </w:r>
          </w:p>
        </w:tc>
        <w:tc>
          <w:tcPr>
            <w:tcW w:w="6733" w:type="dxa"/>
            <w:vAlign w:val="top"/>
          </w:tcPr>
          <w:p w14:paraId="0DB75E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both"/>
              <w:textAlignment w:val="auto"/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1.对依据监督检查职权或者通过举报、投诉、其他部门移送、上级部门交办等途径发现的违法行为线索，决定是否立案。</w:t>
            </w:r>
          </w:p>
          <w:p w14:paraId="0BFC60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both"/>
              <w:textAlignment w:val="auto"/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2.财政部门对立案的案件，成立专项检查机构，指定专人负责，及时组织调查取证，与当事人有直接利害关系的应当回避。执法人员不得少于两人调查时应出示执法证件，允许当事人辩解陈述。执法人员应保守有关秘密，出具调查报告。</w:t>
            </w:r>
          </w:p>
          <w:p w14:paraId="13A2D2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both"/>
              <w:textAlignment w:val="auto"/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3.审查案件调查报告，对案件违法事实、证据、调查取证程序、法律适用、处罚种类和幅度、当事人陈述和申辩理由等方面进行审查，提出处理意见</w:t>
            </w:r>
          </w:p>
          <w:p w14:paraId="1FF691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both"/>
              <w:textAlignment w:val="auto"/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4.作出行政处罚决定前，应告知当事人违法事实及其享有的陈述、申辩、听证等权利。</w:t>
            </w:r>
          </w:p>
          <w:p w14:paraId="12B704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both"/>
              <w:textAlignment w:val="auto"/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5.制作行政处罚决定书，载明行政处罚告知、当事人陈述申辩或者听证情况等内容。</w:t>
            </w:r>
          </w:p>
          <w:p w14:paraId="2D57C8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both"/>
              <w:textAlignment w:val="auto"/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6.行政处罚决定书按法律规定的方式送达当事人。</w:t>
            </w:r>
          </w:p>
        </w:tc>
      </w:tr>
      <w:tr w14:paraId="401168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1" w:hRule="atLeast"/>
        </w:trPr>
        <w:tc>
          <w:tcPr>
            <w:tcW w:w="1706" w:type="dxa"/>
            <w:vAlign w:val="center"/>
          </w:tcPr>
          <w:p w14:paraId="1A4434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办理结果</w:t>
            </w:r>
          </w:p>
        </w:tc>
        <w:tc>
          <w:tcPr>
            <w:tcW w:w="6733" w:type="dxa"/>
            <w:vAlign w:val="center"/>
          </w:tcPr>
          <w:p w14:paraId="6D8DC9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both"/>
              <w:textAlignment w:val="auto"/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en-US"/>
              </w:rPr>
            </w:pPr>
            <w:r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en-US"/>
              </w:rPr>
              <w:t>依照生效的行政处罚决定，可以处五千元以上五万元以下的罚款；属于国家工作人员的，还应当由其所在单位或者有关单位依法给于降级、</w:t>
            </w: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撤</w:t>
            </w:r>
            <w:bookmarkStart w:id="0" w:name="_GoBack"/>
            <w:bookmarkEnd w:id="0"/>
            <w:r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en-US"/>
              </w:rPr>
              <w:t>职、办理结果开除的行政处分。</w:t>
            </w:r>
          </w:p>
          <w:p w14:paraId="1301BA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both"/>
              <w:textAlignment w:val="auto"/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</w:p>
        </w:tc>
      </w:tr>
      <w:tr w14:paraId="297D8D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1706" w:type="dxa"/>
            <w:vAlign w:val="top"/>
          </w:tcPr>
          <w:p w14:paraId="0FBB86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办理期限</w:t>
            </w:r>
          </w:p>
        </w:tc>
        <w:tc>
          <w:tcPr>
            <w:tcW w:w="6733" w:type="dxa"/>
            <w:vAlign w:val="center"/>
          </w:tcPr>
          <w:p w14:paraId="6A2D03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both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en-US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en-US"/>
              </w:rPr>
              <w:t>依照《中华人民共和国会计法》、《中华人民共和国行政处罚法》相关规定执行</w:t>
            </w:r>
          </w:p>
          <w:p w14:paraId="04FEBD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both"/>
              <w:textAlignment w:val="auto"/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</w:p>
        </w:tc>
      </w:tr>
      <w:tr w14:paraId="58C796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1706" w:type="dxa"/>
            <w:vAlign w:val="center"/>
          </w:tcPr>
          <w:p w14:paraId="340819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监督电话</w:t>
            </w:r>
          </w:p>
        </w:tc>
        <w:tc>
          <w:tcPr>
            <w:tcW w:w="6733" w:type="dxa"/>
            <w:vAlign w:val="center"/>
          </w:tcPr>
          <w:p w14:paraId="5B8696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both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en-US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en-US"/>
              </w:rPr>
              <w:t>0312-</w:t>
            </w: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4522149</w:t>
            </w:r>
          </w:p>
          <w:p w14:paraId="00BD26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both"/>
              <w:textAlignment w:val="auto"/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</w:p>
        </w:tc>
      </w:tr>
    </w:tbl>
    <w:p w14:paraId="0D093337">
      <w:pPr>
        <w:rPr>
          <w:rFonts w:ascii="仿宋" w:hAnsi="仿宋" w:eastAsia="仿宋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4E91"/>
    <w:rsid w:val="00137085"/>
    <w:rsid w:val="001641DF"/>
    <w:rsid w:val="001A2DDA"/>
    <w:rsid w:val="002C1E02"/>
    <w:rsid w:val="002E51A3"/>
    <w:rsid w:val="00472F20"/>
    <w:rsid w:val="004F4E91"/>
    <w:rsid w:val="00584A9C"/>
    <w:rsid w:val="009435BB"/>
    <w:rsid w:val="00A57AFA"/>
    <w:rsid w:val="00AD368D"/>
    <w:rsid w:val="00C35927"/>
    <w:rsid w:val="00CC56CE"/>
    <w:rsid w:val="00F6077C"/>
    <w:rsid w:val="00F75746"/>
    <w:rsid w:val="00FD2AE1"/>
    <w:rsid w:val="0E6A72A3"/>
    <w:rsid w:val="134A52B7"/>
    <w:rsid w:val="179D6F4A"/>
    <w:rsid w:val="1B2F5F9B"/>
    <w:rsid w:val="1BAF668C"/>
    <w:rsid w:val="1E952FBC"/>
    <w:rsid w:val="22F26A21"/>
    <w:rsid w:val="279C270F"/>
    <w:rsid w:val="2B3C021D"/>
    <w:rsid w:val="34033710"/>
    <w:rsid w:val="35A85B3E"/>
    <w:rsid w:val="3A8359EA"/>
    <w:rsid w:val="3B2D0CB7"/>
    <w:rsid w:val="3C807B3C"/>
    <w:rsid w:val="495C6C78"/>
    <w:rsid w:val="500B0580"/>
    <w:rsid w:val="55C54E96"/>
    <w:rsid w:val="573165C7"/>
    <w:rsid w:val="5CFB29C8"/>
    <w:rsid w:val="60D7302D"/>
    <w:rsid w:val="612A7B93"/>
    <w:rsid w:val="683C1362"/>
    <w:rsid w:val="6C493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sz w:val="18"/>
      <w:szCs w:val="18"/>
    </w:rPr>
  </w:style>
  <w:style w:type="paragraph" w:customStyle="1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804</Words>
  <Characters>850</Characters>
  <Lines>28</Lines>
  <Paragraphs>7</Paragraphs>
  <TotalTime>0</TotalTime>
  <ScaleCrop>false</ScaleCrop>
  <LinksUpToDate>false</LinksUpToDate>
  <CharactersWithSpaces>850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2021-10-26T07:07:00Z</dcterms:created>
  <dc:creator>user</dc:creator>
  <cp:lastModifiedBy>Administrator</cp:lastModifiedBy>
  <cp:lastPrinted>2021-10-27T02:08:00Z</cp:lastPrinted>
  <dcterms:modified xsi:type="dcterms:W3CDTF">2025-02-14T08:01:31Z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D33FC8B016084ADFB1E0A77668F5A048</vt:lpwstr>
  </property>
  <property fmtid="{D5CDD505-2E9C-101B-9397-08002B2CF9AE}" pid="4" name="KSOTemplateDocerSaveRecord">
    <vt:lpwstr>eyJoZGlkIjoiODAyYTZlMjZhNmQzYWNmYjdlYTMzNTY1NWIwYmMzOGUifQ==</vt:lpwstr>
  </property>
</Properties>
</file>