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1C7EFF">
      <w:pPr>
        <w:keepNext w:val="0"/>
        <w:keepLines w:val="0"/>
        <w:pageBreakBefore w:val="0"/>
        <w:widowControl w:val="0"/>
        <w:kinsoku/>
        <w:wordWrap/>
        <w:overflowPunct/>
        <w:topLinePunct w:val="0"/>
        <w:autoSpaceDE/>
        <w:autoSpaceDN/>
        <w:bidi w:val="0"/>
        <w:adjustRightInd/>
        <w:snapToGrid/>
        <w:spacing w:line="480" w:lineRule="auto"/>
        <w:jc w:val="both"/>
        <w:textAlignment w:val="auto"/>
        <w:rPr>
          <w:rFonts w:hint="default" w:ascii="仿宋" w:hAnsi="仿宋" w:eastAsia="仿宋" w:cs="仿宋"/>
          <w:sz w:val="21"/>
          <w:szCs w:val="21"/>
          <w:vertAlign w:val="baseline"/>
          <w:lang w:val="en-US" w:eastAsia="zh-CN"/>
        </w:rPr>
      </w:pPr>
      <w:bookmarkStart w:id="0" w:name="_GoBack"/>
      <w:bookmarkEnd w:id="0"/>
    </w:p>
    <w:p w14:paraId="1CE2456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en-US"/>
        </w:rPr>
        <w:t>会计监督</w:t>
      </w:r>
      <w:r>
        <w:rPr>
          <w:rFonts w:hint="eastAsia" w:ascii="方正小标宋简体" w:hAnsi="方正小标宋简体" w:eastAsia="方正小标宋简体" w:cs="方正小标宋简体"/>
          <w:sz w:val="44"/>
          <w:szCs w:val="44"/>
          <w:lang w:val="en-US" w:eastAsia="zh-CN"/>
        </w:rPr>
        <w:t>办事指南</w:t>
      </w:r>
    </w:p>
    <w:p w14:paraId="0E95835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tbl>
      <w:tblPr>
        <w:tblStyle w:val="5"/>
        <w:tblW w:w="84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6733"/>
      </w:tblGrid>
      <w:tr w14:paraId="11999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14:paraId="11813F41">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事项名称</w:t>
            </w:r>
          </w:p>
        </w:tc>
        <w:tc>
          <w:tcPr>
            <w:tcW w:w="6733" w:type="dxa"/>
            <w:vAlign w:val="center"/>
          </w:tcPr>
          <w:p w14:paraId="79397C05">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en-US"/>
              </w:rPr>
              <w:t>会计监督</w:t>
            </w:r>
          </w:p>
        </w:tc>
      </w:tr>
      <w:tr w14:paraId="1478A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14:paraId="039749D3">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事项类型</w:t>
            </w:r>
          </w:p>
        </w:tc>
        <w:tc>
          <w:tcPr>
            <w:tcW w:w="6733" w:type="dxa"/>
            <w:vAlign w:val="center"/>
          </w:tcPr>
          <w:p w14:paraId="0C0193B1">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en-US"/>
              </w:rPr>
              <w:t>行政监督</w:t>
            </w:r>
          </w:p>
        </w:tc>
      </w:tr>
      <w:tr w14:paraId="5898A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1706" w:type="dxa"/>
            <w:vAlign w:val="top"/>
          </w:tcPr>
          <w:p w14:paraId="534F5FDF">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事项编码</w:t>
            </w:r>
          </w:p>
        </w:tc>
        <w:tc>
          <w:tcPr>
            <w:tcW w:w="6733" w:type="dxa"/>
            <w:vAlign w:val="center"/>
          </w:tcPr>
          <w:p w14:paraId="1305C3A2">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en-US"/>
              </w:rPr>
              <w:t>111306</w:t>
            </w:r>
            <w:r>
              <w:rPr>
                <w:rFonts w:hint="eastAsia" w:ascii="仿宋" w:hAnsi="仿宋" w:eastAsia="仿宋" w:cs="仿宋"/>
                <w:sz w:val="18"/>
                <w:szCs w:val="18"/>
                <w:vertAlign w:val="baseline"/>
                <w:lang w:val="en-US" w:eastAsia="zh-CN"/>
              </w:rPr>
              <w:t>23</w:t>
            </w:r>
            <w:r>
              <w:rPr>
                <w:rFonts w:hint="eastAsia" w:ascii="仿宋" w:hAnsi="仿宋" w:eastAsia="仿宋" w:cs="仿宋"/>
                <w:sz w:val="18"/>
                <w:szCs w:val="18"/>
                <w:vertAlign w:val="baseline"/>
                <w:lang w:val="en-US" w:eastAsia="en-US"/>
              </w:rPr>
              <w:t>000</w:t>
            </w:r>
            <w:r>
              <w:rPr>
                <w:rFonts w:hint="eastAsia" w:ascii="仿宋" w:hAnsi="仿宋" w:eastAsia="仿宋" w:cs="仿宋"/>
                <w:sz w:val="18"/>
                <w:szCs w:val="18"/>
                <w:vertAlign w:val="baseline"/>
                <w:lang w:val="en-US" w:eastAsia="zh-CN"/>
              </w:rPr>
              <w:t>824683W</w:t>
            </w:r>
            <w:r>
              <w:rPr>
                <w:rFonts w:hint="eastAsia" w:ascii="仿宋" w:hAnsi="仿宋" w:eastAsia="仿宋" w:cs="仿宋"/>
                <w:sz w:val="18"/>
                <w:szCs w:val="18"/>
                <w:vertAlign w:val="baseline"/>
                <w:lang w:val="en-US" w:eastAsia="en-US"/>
              </w:rPr>
              <w:t>-JD-002-0000</w:t>
            </w:r>
          </w:p>
        </w:tc>
      </w:tr>
      <w:tr w14:paraId="40D0E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14:paraId="2DFD4597">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承办机构</w:t>
            </w:r>
          </w:p>
        </w:tc>
        <w:tc>
          <w:tcPr>
            <w:tcW w:w="6733" w:type="dxa"/>
            <w:vAlign w:val="center"/>
          </w:tcPr>
          <w:p w14:paraId="6489D3A5">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en-US"/>
              </w:rPr>
              <w:t>会计</w:t>
            </w:r>
            <w:r>
              <w:rPr>
                <w:rFonts w:hint="eastAsia" w:ascii="仿宋" w:hAnsi="仿宋" w:eastAsia="仿宋" w:cs="仿宋"/>
                <w:sz w:val="18"/>
                <w:szCs w:val="18"/>
                <w:vertAlign w:val="baseline"/>
                <w:lang w:val="en-US" w:eastAsia="zh-CN"/>
              </w:rPr>
              <w:t>股</w:t>
            </w:r>
            <w:r>
              <w:rPr>
                <w:rFonts w:hint="eastAsia" w:ascii="仿宋" w:hAnsi="仿宋" w:eastAsia="仿宋" w:cs="仿宋"/>
                <w:sz w:val="18"/>
                <w:szCs w:val="18"/>
                <w:vertAlign w:val="baseline"/>
                <w:lang w:val="en-US" w:eastAsia="en-US"/>
              </w:rPr>
              <w:t>、监督</w:t>
            </w:r>
            <w:r>
              <w:rPr>
                <w:rFonts w:hint="eastAsia" w:ascii="仿宋" w:hAnsi="仿宋" w:eastAsia="仿宋" w:cs="仿宋"/>
                <w:sz w:val="18"/>
                <w:szCs w:val="18"/>
                <w:vertAlign w:val="baseline"/>
                <w:lang w:val="en-US" w:eastAsia="zh-CN"/>
              </w:rPr>
              <w:t>评价股</w:t>
            </w:r>
          </w:p>
        </w:tc>
      </w:tr>
      <w:tr w14:paraId="00F6F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706" w:type="dxa"/>
            <w:vAlign w:val="top"/>
          </w:tcPr>
          <w:p w14:paraId="105DE0B1">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设定依据</w:t>
            </w:r>
          </w:p>
        </w:tc>
        <w:tc>
          <w:tcPr>
            <w:tcW w:w="6733" w:type="dxa"/>
            <w:vAlign w:val="center"/>
          </w:tcPr>
          <w:p w14:paraId="368623F1">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en-US"/>
              </w:rPr>
              <w:t>《中华人民共和国会计法》第三十二条：财政部门对各单位的下列情况实施监督：（一）是否依法设置会计</w:t>
            </w:r>
            <w:r>
              <w:rPr>
                <w:rFonts w:hint="eastAsia" w:ascii="仿宋" w:hAnsi="仿宋" w:eastAsia="仿宋" w:cs="仿宋"/>
                <w:sz w:val="18"/>
                <w:szCs w:val="18"/>
                <w:vertAlign w:val="baseline"/>
                <w:lang w:val="en-US" w:eastAsia="zh-CN"/>
              </w:rPr>
              <w:t>账簿</w:t>
            </w:r>
            <w:r>
              <w:rPr>
                <w:rFonts w:hint="eastAsia" w:ascii="仿宋" w:hAnsi="仿宋" w:eastAsia="仿宋" w:cs="仿宋"/>
                <w:sz w:val="18"/>
                <w:szCs w:val="18"/>
                <w:vertAlign w:val="baseline"/>
                <w:lang w:val="en-US" w:eastAsia="en-US"/>
              </w:rPr>
              <w:t>；（二）会计凭证、会计</w:t>
            </w:r>
            <w:r>
              <w:rPr>
                <w:rFonts w:hint="eastAsia" w:ascii="仿宋" w:hAnsi="仿宋" w:eastAsia="仿宋" w:cs="仿宋"/>
                <w:sz w:val="18"/>
                <w:szCs w:val="18"/>
                <w:vertAlign w:val="baseline"/>
                <w:lang w:val="en-US" w:eastAsia="zh-CN"/>
              </w:rPr>
              <w:t>账簿</w:t>
            </w:r>
            <w:r>
              <w:rPr>
                <w:rFonts w:hint="eastAsia" w:ascii="仿宋" w:hAnsi="仿宋" w:eastAsia="仿宋" w:cs="仿宋"/>
                <w:sz w:val="18"/>
                <w:szCs w:val="18"/>
                <w:vertAlign w:val="baseline"/>
                <w:lang w:val="en-US" w:eastAsia="en-US"/>
              </w:rPr>
              <w:t>、财务会计报告和其他会计资料是否真实、完整；（三）会计核算是否符合本法和国家统一的会计制度的规定；（四）从事会计工作的人员是否具备从业资格。在对前款第（二）项所列事项实施监督，发现重大违法嫌疑时，国务院财政部门及其派出机构可以向与被监督单位有经济业务往来的单位和被监督单位开立帐户的金融机构查询有关情况，有关单位和金融机构应当给予支持。</w:t>
            </w:r>
          </w:p>
        </w:tc>
      </w:tr>
      <w:tr w14:paraId="46991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14:paraId="356293CA">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实施对象</w:t>
            </w:r>
          </w:p>
        </w:tc>
        <w:tc>
          <w:tcPr>
            <w:tcW w:w="6733" w:type="dxa"/>
            <w:vAlign w:val="center"/>
          </w:tcPr>
          <w:p w14:paraId="7DC8C191">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en-US"/>
              </w:rPr>
              <w:t>单位</w:t>
            </w:r>
          </w:p>
        </w:tc>
      </w:tr>
      <w:tr w14:paraId="4A340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1" w:hRule="atLeast"/>
        </w:trPr>
        <w:tc>
          <w:tcPr>
            <w:tcW w:w="1706" w:type="dxa"/>
            <w:vAlign w:val="center"/>
          </w:tcPr>
          <w:p w14:paraId="7B3A475D">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办理流程</w:t>
            </w:r>
          </w:p>
        </w:tc>
        <w:tc>
          <w:tcPr>
            <w:tcW w:w="6733" w:type="dxa"/>
            <w:vAlign w:val="center"/>
          </w:tcPr>
          <w:tbl>
            <w:tblPr>
              <w:tblStyle w:val="5"/>
              <w:tblW w:w="6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7"/>
              <w:gridCol w:w="3989"/>
              <w:gridCol w:w="672"/>
            </w:tblGrid>
            <w:tr w14:paraId="685D7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7" w:type="dxa"/>
                  <w:vAlign w:val="top"/>
                </w:tcPr>
                <w:p w14:paraId="2A49B627">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环节名称</w:t>
                  </w:r>
                </w:p>
              </w:tc>
              <w:tc>
                <w:tcPr>
                  <w:tcW w:w="3989" w:type="dxa"/>
                  <w:vAlign w:val="top"/>
                </w:tcPr>
                <w:p w14:paraId="2A2D38D4">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环节内容</w:t>
                  </w:r>
                </w:p>
              </w:tc>
              <w:tc>
                <w:tcPr>
                  <w:tcW w:w="672" w:type="dxa"/>
                  <w:vAlign w:val="top"/>
                </w:tcPr>
                <w:p w14:paraId="0F195200">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备注</w:t>
                  </w:r>
                </w:p>
              </w:tc>
            </w:tr>
            <w:tr w14:paraId="18588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7" w:type="dxa"/>
                  <w:vAlign w:val="top"/>
                </w:tcPr>
                <w:p w14:paraId="160316AA">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1.</w:t>
                  </w:r>
                  <w:r>
                    <w:rPr>
                      <w:rFonts w:hint="eastAsia" w:ascii="仿宋" w:hAnsi="仿宋" w:eastAsia="仿宋" w:cs="仿宋"/>
                      <w:sz w:val="18"/>
                      <w:szCs w:val="18"/>
                      <w:vertAlign w:val="baseline"/>
                      <w:lang w:val="en-US" w:eastAsia="zh-CN"/>
                    </w:rPr>
                    <w:t>检查</w:t>
                  </w:r>
                </w:p>
                <w:p w14:paraId="1142EA9B">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p>
              </w:tc>
              <w:tc>
                <w:tcPr>
                  <w:tcW w:w="3989" w:type="dxa"/>
                  <w:vAlign w:val="top"/>
                </w:tcPr>
                <w:p w14:paraId="3F3515DB">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
                      <w:sz w:val="18"/>
                      <w:szCs w:val="18"/>
                      <w:vertAlign w:val="baseline"/>
                      <w:lang w:val="en-US" w:eastAsia="en-US"/>
                    </w:rPr>
                  </w:pPr>
                  <w:r>
                    <w:rPr>
                      <w:rFonts w:hint="eastAsia" w:ascii="仿宋" w:hAnsi="仿宋" w:eastAsia="仿宋" w:cs="仿宋"/>
                      <w:sz w:val="18"/>
                      <w:szCs w:val="18"/>
                      <w:vertAlign w:val="baseline"/>
                      <w:lang w:val="en-US" w:eastAsia="en-US"/>
                    </w:rPr>
                    <w:t>对本辖区内各单位及经济组织会计信息质量情况进行监督检查。</w:t>
                  </w:r>
                </w:p>
                <w:p w14:paraId="30451E4F">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p>
              </w:tc>
              <w:tc>
                <w:tcPr>
                  <w:tcW w:w="672" w:type="dxa"/>
                  <w:vAlign w:val="top"/>
                </w:tcPr>
                <w:p w14:paraId="66D23509">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p>
              </w:tc>
            </w:tr>
            <w:tr w14:paraId="78D1D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7" w:type="dxa"/>
                  <w:vAlign w:val="top"/>
                </w:tcPr>
                <w:p w14:paraId="753B9F87">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2.</w:t>
                  </w:r>
                  <w:r>
                    <w:rPr>
                      <w:rFonts w:hint="eastAsia" w:ascii="仿宋" w:hAnsi="仿宋" w:eastAsia="仿宋" w:cs="仿宋"/>
                      <w:sz w:val="18"/>
                      <w:szCs w:val="18"/>
                      <w:vertAlign w:val="baseline"/>
                      <w:lang w:val="en-US" w:eastAsia="zh-CN"/>
                    </w:rPr>
                    <w:t>处置</w:t>
                  </w:r>
                </w:p>
                <w:p w14:paraId="23F5E597">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p>
              </w:tc>
              <w:tc>
                <w:tcPr>
                  <w:tcW w:w="3989" w:type="dxa"/>
                  <w:vAlign w:val="top"/>
                </w:tcPr>
                <w:p w14:paraId="1020BD36">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
                      <w:sz w:val="18"/>
                      <w:szCs w:val="18"/>
                      <w:vertAlign w:val="baseline"/>
                      <w:lang w:val="en-US" w:eastAsia="en-US"/>
                    </w:rPr>
                  </w:pPr>
                  <w:r>
                    <w:rPr>
                      <w:rFonts w:hint="eastAsia" w:ascii="仿宋" w:hAnsi="仿宋" w:eastAsia="仿宋" w:cs="仿宋"/>
                      <w:sz w:val="18"/>
                      <w:szCs w:val="18"/>
                      <w:vertAlign w:val="baseline"/>
                      <w:lang w:val="en-US" w:eastAsia="en-US"/>
                    </w:rPr>
                    <w:t>对监督检查发现的问题，责令限期整改并根据整改报告组织办理流程验收，对拒不执行的单位和个人依法实施处罚。</w:t>
                  </w:r>
                </w:p>
                <w:p w14:paraId="557F4D80">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p>
              </w:tc>
              <w:tc>
                <w:tcPr>
                  <w:tcW w:w="672" w:type="dxa"/>
                  <w:vAlign w:val="top"/>
                </w:tcPr>
                <w:p w14:paraId="558ECE2C">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p>
              </w:tc>
            </w:tr>
            <w:tr w14:paraId="7CAC3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7" w:type="dxa"/>
                  <w:vAlign w:val="top"/>
                </w:tcPr>
                <w:p w14:paraId="3C5DA3CF">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3.</w:t>
                  </w:r>
                  <w:r>
                    <w:rPr>
                      <w:rFonts w:hint="eastAsia" w:ascii="仿宋" w:hAnsi="仿宋" w:eastAsia="仿宋" w:cs="仿宋"/>
                      <w:sz w:val="18"/>
                      <w:szCs w:val="18"/>
                      <w:vertAlign w:val="baseline"/>
                      <w:lang w:val="en-US" w:eastAsia="zh-CN"/>
                    </w:rPr>
                    <w:t>移送</w:t>
                  </w:r>
                </w:p>
                <w:p w14:paraId="79EEF2F4">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p>
              </w:tc>
              <w:tc>
                <w:tcPr>
                  <w:tcW w:w="3989" w:type="dxa"/>
                  <w:vAlign w:val="top"/>
                </w:tcPr>
                <w:p w14:paraId="127655AB">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
                      <w:sz w:val="18"/>
                      <w:szCs w:val="18"/>
                      <w:vertAlign w:val="baseline"/>
                      <w:lang w:val="en-US" w:eastAsia="en-US"/>
                    </w:rPr>
                  </w:pPr>
                  <w:r>
                    <w:rPr>
                      <w:rFonts w:hint="eastAsia" w:ascii="仿宋" w:hAnsi="仿宋" w:eastAsia="仿宋" w:cs="仿宋"/>
                      <w:sz w:val="18"/>
                      <w:szCs w:val="18"/>
                      <w:vertAlign w:val="baseline"/>
                      <w:lang w:val="en-US" w:eastAsia="en-US"/>
                    </w:rPr>
                    <w:t>对构成违法犯罪的移交司法机关。</w:t>
                  </w:r>
                </w:p>
                <w:p w14:paraId="6F74FA08">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p>
              </w:tc>
              <w:tc>
                <w:tcPr>
                  <w:tcW w:w="672" w:type="dxa"/>
                  <w:vAlign w:val="top"/>
                </w:tcPr>
                <w:p w14:paraId="7288D46D">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p>
              </w:tc>
            </w:tr>
            <w:tr w14:paraId="4A798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7" w:type="dxa"/>
                  <w:vAlign w:val="top"/>
                </w:tcPr>
                <w:p w14:paraId="6591058F">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4.</w:t>
                  </w:r>
                  <w:r>
                    <w:rPr>
                      <w:rFonts w:hint="eastAsia" w:ascii="仿宋" w:hAnsi="仿宋" w:eastAsia="仿宋" w:cs="仿宋"/>
                      <w:sz w:val="18"/>
                      <w:szCs w:val="18"/>
                      <w:vertAlign w:val="baseline"/>
                      <w:lang w:val="en-US" w:eastAsia="zh-CN"/>
                    </w:rPr>
                    <w:t>事后管理</w:t>
                  </w:r>
                </w:p>
                <w:p w14:paraId="1BA60DAB">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p>
              </w:tc>
              <w:tc>
                <w:tcPr>
                  <w:tcW w:w="3989" w:type="dxa"/>
                  <w:vAlign w:val="top"/>
                </w:tcPr>
                <w:p w14:paraId="238C8F5E">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
                      <w:sz w:val="18"/>
                      <w:szCs w:val="18"/>
                      <w:vertAlign w:val="baseline"/>
                      <w:lang w:val="en-US" w:eastAsia="en-US"/>
                    </w:rPr>
                  </w:pPr>
                  <w:r>
                    <w:rPr>
                      <w:rFonts w:hint="eastAsia" w:ascii="仿宋" w:hAnsi="仿宋" w:eastAsia="仿宋" w:cs="仿宋"/>
                      <w:sz w:val="18"/>
                      <w:szCs w:val="18"/>
                      <w:vertAlign w:val="baseline"/>
                      <w:lang w:val="en-US" w:eastAsia="en-US"/>
                    </w:rPr>
                    <w:t>建立问题跟踪机制，对出现的问题进行事后核查。</w:t>
                  </w:r>
                </w:p>
                <w:p w14:paraId="2DB4F7DF">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p>
              </w:tc>
              <w:tc>
                <w:tcPr>
                  <w:tcW w:w="672" w:type="dxa"/>
                  <w:vAlign w:val="top"/>
                </w:tcPr>
                <w:p w14:paraId="48A137FD">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p>
              </w:tc>
            </w:tr>
          </w:tbl>
          <w:p w14:paraId="2609AAF0">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p>
        </w:tc>
      </w:tr>
      <w:tr w14:paraId="2DB40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atLeast"/>
        </w:trPr>
        <w:tc>
          <w:tcPr>
            <w:tcW w:w="1706" w:type="dxa"/>
            <w:vAlign w:val="center"/>
          </w:tcPr>
          <w:p w14:paraId="5B1D5223">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办理结果</w:t>
            </w:r>
          </w:p>
        </w:tc>
        <w:tc>
          <w:tcPr>
            <w:tcW w:w="6733" w:type="dxa"/>
            <w:vAlign w:val="center"/>
          </w:tcPr>
          <w:p w14:paraId="1BB2EDC6">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kern w:val="2"/>
                <w:sz w:val="18"/>
                <w:szCs w:val="18"/>
                <w:vertAlign w:val="baseline"/>
                <w:lang w:val="en-US" w:eastAsia="zh-CN" w:bidi="ar-SA"/>
              </w:rPr>
            </w:pPr>
            <w:r>
              <w:rPr>
                <w:rFonts w:hint="eastAsia" w:ascii="仿宋" w:hAnsi="仿宋" w:eastAsia="仿宋" w:cs="仿宋"/>
                <w:sz w:val="18"/>
                <w:szCs w:val="18"/>
                <w:vertAlign w:val="baseline"/>
                <w:lang w:val="en-US" w:eastAsia="en-US"/>
              </w:rPr>
              <w:t>书面形式</w:t>
            </w:r>
          </w:p>
        </w:tc>
      </w:tr>
      <w:tr w14:paraId="02731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14:paraId="5E933D9B">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办理期限</w:t>
            </w:r>
          </w:p>
        </w:tc>
        <w:tc>
          <w:tcPr>
            <w:tcW w:w="6733" w:type="dxa"/>
            <w:vAlign w:val="center"/>
          </w:tcPr>
          <w:p w14:paraId="1FDB38B0">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kern w:val="2"/>
                <w:sz w:val="18"/>
                <w:szCs w:val="18"/>
                <w:vertAlign w:val="baseline"/>
                <w:lang w:val="en-US" w:eastAsia="zh-CN" w:bidi="ar-SA"/>
              </w:rPr>
            </w:pPr>
            <w:r>
              <w:rPr>
                <w:rFonts w:hint="eastAsia" w:ascii="仿宋" w:hAnsi="仿宋" w:eastAsia="仿宋" w:cs="仿宋"/>
                <w:sz w:val="18"/>
                <w:szCs w:val="18"/>
                <w:vertAlign w:val="baseline"/>
                <w:lang w:val="en-US" w:eastAsia="en-US"/>
              </w:rPr>
              <w:t>三十个工作日</w:t>
            </w:r>
          </w:p>
        </w:tc>
      </w:tr>
      <w:tr w14:paraId="59517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706" w:type="dxa"/>
            <w:vAlign w:val="center"/>
          </w:tcPr>
          <w:p w14:paraId="34C3CC2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监督电话</w:t>
            </w:r>
          </w:p>
        </w:tc>
        <w:tc>
          <w:tcPr>
            <w:tcW w:w="6733" w:type="dxa"/>
            <w:vAlign w:val="center"/>
          </w:tcPr>
          <w:p w14:paraId="3111A1BB">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kern w:val="2"/>
                <w:sz w:val="18"/>
                <w:szCs w:val="18"/>
                <w:vertAlign w:val="baseline"/>
                <w:lang w:val="en-US" w:eastAsia="zh-CN" w:bidi="ar-SA"/>
              </w:rPr>
            </w:pPr>
            <w:r>
              <w:rPr>
                <w:rFonts w:hint="default" w:ascii="仿宋" w:hAnsi="仿宋" w:eastAsia="仿宋" w:cs="仿宋"/>
                <w:sz w:val="18"/>
                <w:szCs w:val="18"/>
                <w:vertAlign w:val="baseline"/>
                <w:lang w:val="en-US" w:eastAsia="zh-CN"/>
              </w:rPr>
              <w:t>0312-</w:t>
            </w:r>
            <w:r>
              <w:rPr>
                <w:rFonts w:hint="eastAsia" w:ascii="仿宋" w:hAnsi="仿宋" w:eastAsia="仿宋" w:cs="仿宋"/>
                <w:sz w:val="18"/>
                <w:szCs w:val="18"/>
                <w:vertAlign w:val="baseline"/>
                <w:lang w:val="en-US" w:eastAsia="zh-CN"/>
              </w:rPr>
              <w:t>4522149</w:t>
            </w:r>
          </w:p>
        </w:tc>
      </w:tr>
    </w:tbl>
    <w:p w14:paraId="4F3529F0">
      <w:pPr>
        <w:rPr>
          <w:rFonts w:ascii="仿宋" w:hAnsi="仿宋" w:eastAsia="仿宋"/>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E91"/>
    <w:rsid w:val="00137085"/>
    <w:rsid w:val="001641DF"/>
    <w:rsid w:val="001A2DDA"/>
    <w:rsid w:val="002C1E02"/>
    <w:rsid w:val="002E51A3"/>
    <w:rsid w:val="00472F20"/>
    <w:rsid w:val="004F4E91"/>
    <w:rsid w:val="00584A9C"/>
    <w:rsid w:val="009435BB"/>
    <w:rsid w:val="00A57AFA"/>
    <w:rsid w:val="00AD368D"/>
    <w:rsid w:val="00C35927"/>
    <w:rsid w:val="00CC56CE"/>
    <w:rsid w:val="00F6077C"/>
    <w:rsid w:val="00F75746"/>
    <w:rsid w:val="00FD2AE1"/>
    <w:rsid w:val="05FB135C"/>
    <w:rsid w:val="065610F3"/>
    <w:rsid w:val="0E6A72A3"/>
    <w:rsid w:val="134A52B7"/>
    <w:rsid w:val="179D6F4A"/>
    <w:rsid w:val="1B2F5F9B"/>
    <w:rsid w:val="1BAF668C"/>
    <w:rsid w:val="1E952FBC"/>
    <w:rsid w:val="22F26A21"/>
    <w:rsid w:val="279C270F"/>
    <w:rsid w:val="2B3C021D"/>
    <w:rsid w:val="34033710"/>
    <w:rsid w:val="3A8359EA"/>
    <w:rsid w:val="3C807B3C"/>
    <w:rsid w:val="3CBF305C"/>
    <w:rsid w:val="495C6C78"/>
    <w:rsid w:val="4BFF2E65"/>
    <w:rsid w:val="500B0580"/>
    <w:rsid w:val="55C54E96"/>
    <w:rsid w:val="55E26DA5"/>
    <w:rsid w:val="573165C7"/>
    <w:rsid w:val="5A6A07D2"/>
    <w:rsid w:val="5CFB29C8"/>
    <w:rsid w:val="683C1362"/>
    <w:rsid w:val="6C493058"/>
    <w:rsid w:val="72193D13"/>
    <w:rsid w:val="77F876E3"/>
    <w:rsid w:val="7E933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paragraph" w:customStyle="1"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449</Words>
  <Characters>493</Characters>
  <Lines>28</Lines>
  <Paragraphs>7</Paragraphs>
  <TotalTime>0</TotalTime>
  <ScaleCrop>false</ScaleCrop>
  <LinksUpToDate>false</LinksUpToDate>
  <CharactersWithSpaces>493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2021-10-26T07:07:00Z</dcterms:created>
  <dc:creator>user</dc:creator>
  <cp:lastModifiedBy>八爪小鱼</cp:lastModifiedBy>
  <cp:lastPrinted>2021-10-27T02:08:00Z</cp:lastPrinted>
  <dcterms:modified xsi:type="dcterms:W3CDTF">2025-02-10T07:14:44Z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D33FC8B016084ADFB1E0A77668F5A048</vt:lpwstr>
  </property>
  <property fmtid="{D5CDD505-2E9C-101B-9397-08002B2CF9AE}" pid="4" name="KSOTemplateDocerSaveRecord">
    <vt:lpwstr>eyJoZGlkIjoiNTY3NzU0NDM5MWFkMmY4ZmZmZjJjODBjMzI2N2ZmYWUiLCJ1c2VySWQiOiI0MDE5OTQ3MTgifQ==</vt:lpwstr>
  </property>
</Properties>
</file>