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涞水县</w:t>
      </w: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行政审批局</w:t>
      </w: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>行政许可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事项办事指南</w:t>
      </w:r>
      <w:r>
        <w:rPr>
          <w:b/>
          <w:bCs/>
          <w:color w:val="000000"/>
          <w:sz w:val="36"/>
          <w:szCs w:val="36"/>
        </w:rPr>
        <w:t xml:space="preserve"> </w:t>
      </w:r>
    </w:p>
    <w:tbl>
      <w:tblPr>
        <w:tblStyle w:val="5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472"/>
        <w:gridCol w:w="76"/>
        <w:gridCol w:w="66"/>
        <w:gridCol w:w="461"/>
        <w:gridCol w:w="1174"/>
        <w:gridCol w:w="284"/>
        <w:gridCol w:w="67"/>
        <w:gridCol w:w="1136"/>
        <w:gridCol w:w="72"/>
        <w:gridCol w:w="212"/>
        <w:gridCol w:w="355"/>
        <w:gridCol w:w="284"/>
        <w:gridCol w:w="283"/>
        <w:gridCol w:w="142"/>
        <w:gridCol w:w="152"/>
        <w:gridCol w:w="132"/>
        <w:gridCol w:w="283"/>
        <w:gridCol w:w="142"/>
        <w:gridCol w:w="1134"/>
        <w:gridCol w:w="850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</w:rPr>
              <w:t>特种设备作业人员资格认定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基本编码</w:t>
            </w:r>
          </w:p>
        </w:tc>
        <w:tc>
          <w:tcPr>
            <w:tcW w:w="1994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130131034000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实施编码</w:t>
            </w:r>
          </w:p>
        </w:tc>
        <w:tc>
          <w:tcPr>
            <w:tcW w:w="199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11130623MB0X05696A4130131034000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涞水县行政审批局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主体性质</w:t>
            </w:r>
          </w:p>
        </w:tc>
        <w:tc>
          <w:tcPr>
            <w:tcW w:w="4051" w:type="dxa"/>
            <w:gridSpan w:val="1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法定机关</w:t>
            </w:r>
            <w:r>
              <w:rPr>
                <w:rFonts w:hint="eastAsia" w:ascii="宋体" w:hAnsi="宋体" w:cs="宋体"/>
                <w:color w:val="000000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</w:rPr>
              <w:t>授权组织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</w:rPr>
              <w:t>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涞水县东大街73号政务服务大厅</w:t>
            </w:r>
            <w:r>
              <w:rPr>
                <w:rFonts w:hint="eastAsia"/>
                <w:color w:val="FF0000"/>
                <w:lang w:val="en-US" w:eastAsia="zh-CN"/>
              </w:rPr>
              <w:t>证照股23-24窗口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咨询电话</w:t>
            </w:r>
          </w:p>
        </w:tc>
        <w:tc>
          <w:tcPr>
            <w:tcW w:w="2551" w:type="dxa"/>
            <w:gridSpan w:val="6"/>
            <w:vAlign w:val="center"/>
          </w:tcPr>
          <w:p>
            <w:pPr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0312-4537901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设定依据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法律及条款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tabs>
                <w:tab w:val="left" w:pos="7937"/>
              </w:tabs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lang w:val="en-US" w:eastAsia="zh-CN"/>
              </w:rPr>
              <w:t>《中华人民共和国特种设备安全法》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</w:rPr>
              <w:t>法规（规章）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及条款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tabs>
                <w:tab w:val="left" w:pos="7937"/>
              </w:tabs>
              <w:spacing w:line="240" w:lineRule="exact"/>
              <w:rPr>
                <w:color w:val="FF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《特种设备安全监察条例》、《特种设备作业人员监督管理办法》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申请条件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申请条件的法律依据及条款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spacing w:line="300" w:lineRule="exact"/>
              <w:rPr>
                <w:rFonts w:ascii="宋体" w:hAnsi="宋体"/>
                <w:color w:val="FF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《特种设备作业人员考核规则》（TSG Z6001-2019） 第十四条、第二十六条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条件具体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内容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tabs>
                <w:tab w:val="left" w:pos="7937"/>
              </w:tabs>
              <w:spacing w:line="240" w:lineRule="exact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 新考1.年龄在18周岁以上且不超过60周岁，并且具有完全民事行为能力； 2.无妨碍从事作业的疾病和生理缺陷，并且满足申请从事的作业项目对身体条件的要求； 3.具有初中以上学历，并且满足相应申请作业项目要求的文化程度； 4.符合相应的考试大纲的专项要求。</w:t>
            </w:r>
          </w:p>
          <w:p>
            <w:pPr>
              <w:tabs>
                <w:tab w:val="left" w:pos="7937"/>
              </w:tabs>
              <w:spacing w:line="240" w:lineRule="exact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复审1.年龄不超过65周岁（焊接操作人员年龄不超过55周岁）； 2.持证期间，无违章作业、未发生责任事故； 3.持证期间，《特种设备安全管理和作业人员证》的聘用记录中所从事持证项目的作业时间连续中段未超过1年。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申报材料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申请材料的法律依据及条款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70" w:lineRule="atLeast"/>
              <w:ind w:left="0" w:right="0" w:firstLine="0"/>
              <w:jc w:val="both"/>
              <w:rPr>
                <w:rFonts w:hint="eastAsia" w:ascii="宋体" w:hAnsi="宋体"/>
                <w:color w:val="FF0000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《特种设备作业人员考核规则》（TSG Z6001-2019） 第十五条、第二十六条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材料具体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内容</w:t>
            </w:r>
            <w:r>
              <w:rPr>
                <w:rFonts w:hint="eastAsia" w:ascii="宋体" w:hAnsi="宋体" w:cs="宋体"/>
              </w:rPr>
              <w:t>及准备要点</w:t>
            </w:r>
          </w:p>
        </w:tc>
        <w:tc>
          <w:tcPr>
            <w:tcW w:w="7315" w:type="dxa"/>
            <w:gridSpan w:val="20"/>
            <w:vAlign w:val="center"/>
          </w:tcPr>
          <w:p>
            <w:pPr>
              <w:tabs>
                <w:tab w:val="left" w:pos="7937"/>
              </w:tabs>
              <w:spacing w:line="240" w:lineRule="exact"/>
              <w:rPr>
                <w:rFonts w:hint="eastAsia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新考</w:t>
            </w:r>
          </w:p>
          <w:p>
            <w:pPr>
              <w:tabs>
                <w:tab w:val="left" w:pos="7937"/>
              </w:tabs>
              <w:spacing w:line="240" w:lineRule="exac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1.《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instrText xml:space="preserve"> HYPERLINK "javascript:;"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特种设备作业人员资格申请表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》</w:t>
            </w:r>
          </w:p>
          <w:p>
            <w:pPr>
              <w:tabs>
                <w:tab w:val="left" w:pos="7937"/>
              </w:tabs>
              <w:spacing w:line="240" w:lineRule="exac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instrText xml:space="preserve"> HYPERLINK "javascript:;"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近期2寸正面免冠白底彩色照片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（2张）</w:t>
            </w:r>
          </w:p>
          <w:p>
            <w:pPr>
              <w:tabs>
                <w:tab w:val="left" w:pos="7937"/>
              </w:tabs>
              <w:spacing w:line="240" w:lineRule="exac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instrText xml:space="preserve"> HYPERLINK "javascript:;"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身份证明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（复印件1份）</w:t>
            </w:r>
          </w:p>
          <w:p>
            <w:pPr>
              <w:tabs>
                <w:tab w:val="left" w:pos="7937"/>
              </w:tabs>
              <w:spacing w:line="240" w:lineRule="exac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4.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instrText xml:space="preserve"> HYPERLINK "javascript:;"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学历证明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（复印件1份）</w:t>
            </w:r>
          </w:p>
          <w:p>
            <w:pPr>
              <w:tabs>
                <w:tab w:val="left" w:pos="7937"/>
              </w:tabs>
              <w:spacing w:line="240" w:lineRule="exac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5.体检报告(1份，相应考核大纲有要求的)</w:t>
            </w:r>
          </w:p>
          <w:p>
            <w:pPr>
              <w:tabs>
                <w:tab w:val="left" w:pos="7937"/>
              </w:tabs>
              <w:spacing w:line="240" w:lineRule="exact"/>
              <w:rPr>
                <w:rFonts w:hint="eastAsia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复审</w:t>
            </w:r>
          </w:p>
          <w:p>
            <w:pPr>
              <w:tabs>
                <w:tab w:val="left" w:pos="7937"/>
              </w:tabs>
              <w:spacing w:line="240" w:lineRule="exac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instrText xml:space="preserve"> HYPERLINK "javascript:;"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特种设备作业人员资格</w:t>
            </w:r>
            <w:r>
              <w:rPr>
                <w:rFonts w:hint="eastAsia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复审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申请表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》</w:t>
            </w:r>
          </w:p>
          <w:p>
            <w:pPr>
              <w:tabs>
                <w:tab w:val="left" w:pos="7937"/>
              </w:tabs>
              <w:spacing w:line="240" w:lineRule="exac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/>
                <w:color w:val="000000"/>
                <w:lang w:val="en-US" w:eastAsia="zh-CN"/>
              </w:rPr>
              <w:t>《特种设备安全管理和作业人员证》（原件）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材料类型</w:t>
            </w:r>
          </w:p>
        </w:tc>
        <w:tc>
          <w:tcPr>
            <w:tcW w:w="7239" w:type="dxa"/>
            <w:gridSpan w:val="19"/>
            <w:vAlign w:val="center"/>
          </w:tcPr>
          <w:p>
            <w:pPr>
              <w:spacing w:line="300" w:lineRule="exact"/>
              <w:ind w:firstLine="210" w:firstLineChars="100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t>□</w:t>
            </w:r>
            <w:r>
              <w:rPr>
                <w:rFonts w:hint="eastAsia" w:ascii="宋体" w:hAnsi="宋体" w:cs="宋体"/>
                <w:color w:val="000000"/>
              </w:rPr>
              <w:t>电子材料</w:t>
            </w:r>
            <w:r>
              <w:rPr>
                <w:rFonts w:ascii="宋体" w:hAnsi="宋体" w:cs="宋体"/>
                <w:color w:val="000000"/>
              </w:rPr>
              <w:t xml:space="preserve">   </w:t>
            </w:r>
            <w:r>
              <w:rPr>
                <w:rFonts w:ascii="FangSong_GB2312" w:eastAsia="Times New Roman"/>
                <w:color w:val="000000"/>
              </w:rPr>
              <w:t>■</w:t>
            </w:r>
            <w:r>
              <w:rPr>
                <w:rFonts w:hint="eastAsia" w:ascii="宋体" w:hAnsi="宋体" w:cs="宋体"/>
                <w:color w:val="000000"/>
              </w:rPr>
              <w:t>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办理流程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环节名称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承办主体</w:t>
            </w:r>
          </w:p>
        </w:tc>
        <w:tc>
          <w:tcPr>
            <w:tcW w:w="2835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审查内容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审批结果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6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受理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napToGrid w:val="0"/>
                <w:color w:val="FF0000"/>
                <w:spacing w:val="-6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FF0000"/>
                <w:spacing w:val="-6"/>
                <w:kern w:val="0"/>
                <w:lang w:eastAsia="zh-CN"/>
              </w:rPr>
              <w:t>证照股</w:t>
            </w:r>
          </w:p>
        </w:tc>
        <w:tc>
          <w:tcPr>
            <w:tcW w:w="2835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="宋体" w:hAnsi="宋体" w:cs="宋体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</w:rPr>
              <w:t>对申请材料进行形式审查：</w:t>
            </w:r>
            <w:r>
              <w:rPr>
                <w:rFonts w:ascii="宋体" w:hAnsi="宋体" w:cs="宋体"/>
                <w:color w:val="FF0000"/>
              </w:rPr>
              <w:t>1</w:t>
            </w:r>
            <w:r>
              <w:rPr>
                <w:rFonts w:hint="eastAsia" w:ascii="宋体" w:hAnsi="宋体" w:cs="宋体"/>
                <w:color w:val="FF0000"/>
              </w:rPr>
              <w:t>、提交的资料是否齐备；</w:t>
            </w:r>
            <w:r>
              <w:rPr>
                <w:rFonts w:ascii="宋体" w:hAnsi="宋体" w:cs="宋体"/>
                <w:color w:val="FF0000"/>
              </w:rPr>
              <w:t>2</w:t>
            </w:r>
            <w:r>
              <w:rPr>
                <w:rFonts w:hint="eastAsia" w:ascii="宋体" w:hAnsi="宋体" w:cs="宋体"/>
                <w:color w:val="FF0000"/>
              </w:rPr>
              <w:t>、申请文件包括的内容是否有遗漏，与相关资料是否一致；</w:t>
            </w:r>
            <w:r>
              <w:rPr>
                <w:rFonts w:ascii="宋体" w:hAnsi="宋体" w:cs="宋体"/>
                <w:color w:val="FF0000"/>
              </w:rPr>
              <w:t>3</w:t>
            </w:r>
            <w:r>
              <w:rPr>
                <w:rFonts w:hint="eastAsia" w:ascii="宋体" w:hAnsi="宋体" w:cs="宋体"/>
                <w:color w:val="FF0000"/>
              </w:rPr>
              <w:t>、提交的相关资料是否在有效期、是否年检；</w:t>
            </w:r>
            <w:r>
              <w:rPr>
                <w:rFonts w:ascii="宋体" w:hAnsi="宋体" w:cs="宋体"/>
                <w:color w:val="FF0000"/>
              </w:rPr>
              <w:t>4</w:t>
            </w:r>
            <w:r>
              <w:rPr>
                <w:rFonts w:hint="eastAsia" w:ascii="宋体" w:hAnsi="宋体" w:cs="宋体"/>
                <w:color w:val="FF0000"/>
              </w:rPr>
              <w:t>、所有提交材料是否按要求加盖公章，复印件表明与原件一致字样。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rPr>
                <w:rFonts w:hint="eastAsia" w:ascii="宋体" w:hAnsi="宋体" w:cs="宋体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</w:rPr>
              <w:t>材料齐备出具受理通知书，材料不齐出具一次告知书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5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审查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FF0000"/>
                <w:spacing w:val="-6"/>
                <w:kern w:val="0"/>
                <w:lang w:eastAsia="zh-CN"/>
              </w:rPr>
              <w:t>证照股</w:t>
            </w:r>
          </w:p>
        </w:tc>
        <w:tc>
          <w:tcPr>
            <w:tcW w:w="2835" w:type="dxa"/>
            <w:gridSpan w:val="1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FF0000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</w:rPr>
              <w:t>对申请材料的合法性合规性进行实质性审查</w:t>
            </w:r>
            <w:r>
              <w:rPr>
                <w:rFonts w:hint="eastAsia" w:ascii="宋体" w:hAnsi="宋体" w:cs="宋体"/>
                <w:color w:val="FF0000"/>
                <w:lang w:eastAsia="zh-CN"/>
              </w:rPr>
              <w:t>。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</w:rPr>
              <w:t>作出核准意见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决定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FF0000"/>
                <w:spacing w:val="-6"/>
                <w:kern w:val="0"/>
                <w:lang w:eastAsia="zh-CN"/>
              </w:rPr>
              <w:t>证照股</w:t>
            </w:r>
          </w:p>
        </w:tc>
        <w:tc>
          <w:tcPr>
            <w:tcW w:w="2835" w:type="dxa"/>
            <w:gridSpan w:val="10"/>
            <w:vAlign w:val="center"/>
          </w:tcPr>
          <w:p>
            <w:pPr>
              <w:spacing w:line="300" w:lineRule="exact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对审查结果进行把关。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spacing w:line="300" w:lineRule="exact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做出决定意见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</w:rPr>
              <w:t>特殊环节主要内容</w:t>
            </w:r>
          </w:p>
        </w:tc>
        <w:tc>
          <w:tcPr>
            <w:tcW w:w="8787" w:type="dxa"/>
            <w:gridSpan w:val="21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lang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办理时限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法定时限</w:t>
            </w:r>
          </w:p>
        </w:tc>
        <w:tc>
          <w:tcPr>
            <w:tcW w:w="3336" w:type="dxa"/>
            <w:gridSpan w:val="8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FF0000"/>
              </w:rPr>
              <w:t>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承诺时限</w:t>
            </w:r>
          </w:p>
        </w:tc>
        <w:tc>
          <w:tcPr>
            <w:tcW w:w="2703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FF0000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批准证件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名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</w:rPr>
              <w:t>称</w:t>
            </w:r>
          </w:p>
        </w:tc>
        <w:tc>
          <w:tcPr>
            <w:tcW w:w="3336" w:type="dxa"/>
            <w:gridSpan w:val="8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color w:val="FF0000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</w:rPr>
              <w:t>特种设备安全管理和作业人员证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有效期</w:t>
            </w:r>
          </w:p>
        </w:tc>
        <w:tc>
          <w:tcPr>
            <w:tcW w:w="2703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lang w:val="en-US" w:eastAsia="zh-CN"/>
              </w:rPr>
              <w:t>4年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服务对象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spacing w:line="340" w:lineRule="exact"/>
              <w:ind w:firstLine="210" w:firstLineChars="100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</w:rPr>
              <w:t>自然人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审批权限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FF0000"/>
                <w:kern w:val="0"/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="FangSong_GB2312"/>
                <w:color w:val="1F497D" w:themeColor="text2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FangSong_GB2312" w:eastAsia="Times New Roman"/>
                <w:color w:val="auto"/>
              </w:rPr>
              <w:t xml:space="preserve">窗口办理  </w:t>
            </w:r>
            <w:r>
              <w:rPr>
                <w:rFonts w:hint="eastAsia" w:ascii="FangSong_GB2312"/>
                <w:color w:val="auto"/>
                <w:lang w:val="en-US" w:eastAsia="zh-CN"/>
              </w:rPr>
              <w:t xml:space="preserve"> </w:t>
            </w: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FangSong_GB2312" w:eastAsia="Times New Roman"/>
                <w:color w:val="auto"/>
              </w:rPr>
              <w:t xml:space="preserve">收办分离   </w:t>
            </w: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FangSong_GB2312" w:eastAsia="Times New Roman"/>
                <w:color w:val="auto"/>
              </w:rPr>
              <w:t>全程网办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预约办理</w:t>
            </w:r>
          </w:p>
        </w:tc>
        <w:tc>
          <w:tcPr>
            <w:tcW w:w="2845" w:type="dxa"/>
            <w:gridSpan w:val="8"/>
            <w:vAlign w:val="center"/>
          </w:tcPr>
          <w:p>
            <w:pPr>
              <w:ind w:firstLine="210" w:firstLineChars="100"/>
              <w:rPr>
                <w:color w:val="auto"/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auto"/>
              </w:rPr>
              <w:t>能</w:t>
            </w:r>
            <w:r>
              <w:rPr>
                <w:color w:val="auto"/>
              </w:rPr>
              <w:t xml:space="preserve">  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数量限制</w:t>
            </w:r>
          </w:p>
        </w:tc>
        <w:tc>
          <w:tcPr>
            <w:tcW w:w="3249" w:type="dxa"/>
            <w:gridSpan w:val="5"/>
            <w:vAlign w:val="center"/>
          </w:tcPr>
          <w:p>
            <w:pPr>
              <w:spacing w:line="340" w:lineRule="exact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t>□</w:t>
            </w:r>
            <w:r>
              <w:rPr>
                <w:rFonts w:hint="eastAsia" w:ascii="宋体" w:hAnsi="宋体" w:cs="宋体"/>
                <w:color w:val="000000"/>
              </w:rPr>
              <w:t>是</w:t>
            </w:r>
            <w:r>
              <w:rPr>
                <w:rFonts w:ascii="宋体" w:hAnsi="宋体" w:cs="宋体"/>
                <w:color w:val="000000"/>
              </w:rPr>
              <w:t xml:space="preserve">    </w:t>
            </w: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</w:rPr>
              <w:t>否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spacing w:line="340" w:lineRule="exact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有数量限制的情况说明</w:t>
            </w:r>
          </w:p>
        </w:tc>
        <w:tc>
          <w:tcPr>
            <w:tcW w:w="3128" w:type="dxa"/>
            <w:gridSpan w:val="9"/>
            <w:vAlign w:val="center"/>
          </w:tcPr>
          <w:p>
            <w:pPr>
              <w:spacing w:line="340" w:lineRule="exact"/>
              <w:rPr>
                <w:rFonts w:hint="eastAsia"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全国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跨省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跨市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运行系统</w:t>
            </w:r>
          </w:p>
        </w:tc>
        <w:tc>
          <w:tcPr>
            <w:tcW w:w="2845" w:type="dxa"/>
            <w:gridSpan w:val="8"/>
            <w:vAlign w:val="center"/>
          </w:tcPr>
          <w:p>
            <w:pPr>
              <w:spacing w:line="340" w:lineRule="exact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国家级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</w:rPr>
              <w:t>省级</w:t>
            </w: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物流快递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spacing w:line="340" w:lineRule="exact"/>
              <w:ind w:firstLine="210" w:firstLineChars="100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</w:rPr>
              <w:t>能</w:t>
            </w:r>
            <w:r>
              <w:rPr>
                <w:rFonts w:ascii="宋体" w:hAnsi="宋体" w:cs="宋体"/>
                <w:color w:val="000000"/>
              </w:rPr>
              <w:t xml:space="preserve">    </w:t>
            </w:r>
            <w:r>
              <w:rPr>
                <w:rFonts w:ascii="FangSong_GB2312" w:eastAsia="Times New Roman"/>
                <w:color w:val="000000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涞水县</w:t>
            </w:r>
            <w:r>
              <w:rPr>
                <w:rFonts w:hint="eastAsia" w:ascii="宋体" w:hAnsi="宋体" w:cs="宋体"/>
                <w:color w:val="000000"/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监督电话</w:t>
            </w:r>
          </w:p>
        </w:tc>
        <w:tc>
          <w:tcPr>
            <w:tcW w:w="2845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0312-4538087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rFonts w:ascii="FangSong_GB2312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收费情况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有</w:t>
            </w:r>
            <w:r>
              <w:rPr>
                <w:rFonts w:ascii="宋体" w:hAnsi="宋体" w:cs="宋体"/>
                <w:color w:val="000000"/>
              </w:rPr>
              <w:t>□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无</w:t>
            </w:r>
            <w:r>
              <w:rPr>
                <w:rFonts w:ascii="宋体" w:hAnsi="宋体" w:cs="宋体"/>
                <w:color w:val="000000"/>
              </w:rPr>
              <w:sym w:font="Wingdings 2" w:char="0052"/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收费项目名称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收费依据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收费标准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收费性质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ind w:firstLine="210" w:firstLineChars="100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  <w:r>
              <w:rPr>
                <w:rFonts w:hint="eastAsia" w:ascii="宋体" w:hAnsi="宋体" w:cs="宋体"/>
                <w:color w:val="000000"/>
              </w:rPr>
              <w:t>行政事业性收费</w:t>
            </w:r>
            <w:r>
              <w:rPr>
                <w:color w:val="000000"/>
              </w:rPr>
              <w:t xml:space="preserve">    □</w:t>
            </w:r>
            <w:r>
              <w:rPr>
                <w:rFonts w:hint="eastAsia" w:ascii="宋体" w:hAnsi="宋体" w:cs="宋体"/>
                <w:color w:val="000000"/>
              </w:rPr>
              <w:t>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网上支付</w:t>
            </w:r>
          </w:p>
        </w:tc>
        <w:tc>
          <w:tcPr>
            <w:tcW w:w="7173" w:type="dxa"/>
            <w:gridSpan w:val="18"/>
            <w:vAlign w:val="center"/>
          </w:tcPr>
          <w:p>
            <w:pPr>
              <w:ind w:firstLine="210" w:firstLineChars="100"/>
              <w:jc w:val="center"/>
              <w:rPr>
                <w:color w:val="000000"/>
              </w:rPr>
            </w:pPr>
            <w:r>
              <w:rPr>
                <w:rFonts w:ascii="FangSong_GB2312" w:eastAsia="Times New Roman"/>
                <w:color w:val="000000"/>
              </w:rPr>
              <w:t>□</w:t>
            </w:r>
            <w:r>
              <w:rPr>
                <w:rFonts w:hint="eastAsia" w:ascii="宋体" w:hAnsi="宋体" w:cs="宋体"/>
                <w:color w:val="000000"/>
              </w:rPr>
              <w:t>能</w:t>
            </w:r>
            <w:r>
              <w:rPr>
                <w:color w:val="000000"/>
              </w:rPr>
              <w:t xml:space="preserve">    </w:t>
            </w:r>
            <w:r>
              <w:rPr>
                <w:rFonts w:ascii="FangSong_GB2312" w:eastAsia="Times New Roman"/>
                <w:color w:val="000000"/>
              </w:rPr>
              <w:t>□</w:t>
            </w:r>
            <w:r>
              <w:rPr>
                <w:rFonts w:hint="eastAsia" w:ascii="宋体" w:hAnsi="宋体" w:cs="宋体"/>
                <w:color w:val="000000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  <w:spacing w:val="-2"/>
              </w:rPr>
            </w:pPr>
            <w:r>
              <w:rPr>
                <w:rFonts w:hint="eastAsia" w:ascii="宋体" w:hAnsi="宋体" w:cs="宋体"/>
                <w:color w:val="000000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前置审批情况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有</w:t>
            </w:r>
            <w:r>
              <w:rPr>
                <w:rFonts w:ascii="宋体" w:hAnsi="宋体" w:cs="宋体"/>
                <w:color w:val="000000"/>
              </w:rPr>
              <w:sym w:font="Wingdings 2" w:char="00A3"/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无</w:t>
            </w:r>
            <w:r>
              <w:rPr>
                <w:rFonts w:ascii="宋体" w:hAnsi="宋体" w:cs="宋体"/>
                <w:color w:val="000000"/>
              </w:rPr>
              <w:sym w:font="Wingdings 2" w:char="0052"/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前置审批文书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pacing w:val="-2"/>
                <w:lang w:val="en-US" w:eastAsia="zh-CN"/>
              </w:rPr>
            </w:pPr>
            <w:r>
              <w:rPr>
                <w:rFonts w:hint="eastAsia"/>
                <w:color w:val="000000"/>
                <w:spacing w:val="-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前置审批机关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设定前置审批依据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both"/>
              <w:rPr>
                <w:rFonts w:hint="default" w:eastAsia="宋体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中介服务情况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有</w:t>
            </w:r>
            <w:r>
              <w:rPr>
                <w:rFonts w:ascii="宋体" w:hAnsi="宋体" w:cs="宋体"/>
                <w:color w:val="000000"/>
              </w:rPr>
              <w:t>□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无</w:t>
            </w:r>
            <w:r>
              <w:rPr>
                <w:rFonts w:ascii="宋体" w:hAnsi="宋体" w:cs="宋体"/>
                <w:color w:val="000000"/>
              </w:rPr>
              <w:sym w:font="Wingdings 2" w:char="0052"/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中介服务事项名称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设定的法律依据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中介机构提供的要件名称</w:t>
            </w:r>
          </w:p>
        </w:tc>
        <w:tc>
          <w:tcPr>
            <w:tcW w:w="6712" w:type="dxa"/>
            <w:gridSpan w:val="17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收费标准及依据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300" w:type="dxa"/>
            <w:gridSpan w:val="7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  <w:tc>
          <w:tcPr>
            <w:tcW w:w="1276" w:type="dxa"/>
            <w:gridSpan w:val="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收费性质</w:t>
            </w:r>
          </w:p>
        </w:tc>
        <w:tc>
          <w:tcPr>
            <w:tcW w:w="2136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常见问题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提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</w:rPr>
              <w:t>示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9858" w:type="dxa"/>
            <w:gridSpan w:val="22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hint="eastAsia" w:eastAsia="宋体" w:cs="宋体"/>
                <w:color w:val="000000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投诉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涞水县</w:t>
            </w:r>
            <w:r>
              <w:rPr>
                <w:rFonts w:hint="eastAsia"/>
                <w:color w:val="000000"/>
                <w:lang w:eastAsia="zh-CN"/>
              </w:rPr>
              <w:t>行政审批局</w:t>
            </w:r>
            <w:r>
              <w:rPr>
                <w:rFonts w:hint="eastAsia"/>
                <w:color w:val="000000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hint="eastAsia" w:eastAsia="宋体" w:cs="宋体"/>
                <w:color w:val="000000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行政复议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涞水县</w:t>
            </w:r>
            <w:r>
              <w:rPr>
                <w:rFonts w:hint="eastAsia"/>
                <w:color w:val="000000"/>
                <w:lang w:eastAsia="zh-CN"/>
              </w:rPr>
              <w:t>人民政府（</w:t>
            </w:r>
            <w:r>
              <w:rPr>
                <w:rFonts w:hint="eastAsia"/>
                <w:color w:val="000000"/>
                <w:lang w:val="en-US" w:eastAsia="zh-CN"/>
              </w:rPr>
              <w:t>县司法局承办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hint="eastAsia" w:cs="宋体"/>
                <w:color w:val="000000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行政诉讼</w:t>
            </w:r>
          </w:p>
        </w:tc>
        <w:tc>
          <w:tcPr>
            <w:tcW w:w="8787" w:type="dxa"/>
            <w:gridSpan w:val="21"/>
            <w:vAlign w:val="center"/>
          </w:tcPr>
          <w:p>
            <w:pPr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涿州市</w:t>
            </w:r>
            <w:r>
              <w:rPr>
                <w:rFonts w:hint="eastAsia"/>
                <w:color w:val="000000"/>
                <w:lang w:eastAsia="zh-CN"/>
              </w:rPr>
              <w:t>人民法院</w:t>
            </w:r>
          </w:p>
        </w:tc>
      </w:tr>
    </w:tbl>
    <w:p>
      <w:pPr>
        <w:rPr>
          <w:rFonts w:hint="eastAsia" w:ascii="FangSong_GB2312" w:eastAsiaTheme="minorEastAsia"/>
          <w:b/>
          <w:bCs/>
          <w:color w:val="000000"/>
          <w:sz w:val="44"/>
          <w:szCs w:val="44"/>
        </w:rPr>
      </w:pPr>
    </w:p>
    <w:p>
      <w:pPr>
        <w:rPr>
          <w:color w:val="00000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FangSong_GB2312">
    <w:altName w:val="仿宋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SimSun-GBK-EUC-H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SSJW--GB1-0-GBK-EUC-H-Identit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  <w:rFonts w:cs="Times New Roman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3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yYTUxMGUxNDBlYzgzMmFkM2JmNzZlYjk1Mzc1MmQifQ=="/>
  </w:docVars>
  <w:rsids>
    <w:rsidRoot w:val="00172A27"/>
    <w:rsid w:val="00006D85"/>
    <w:rsid w:val="000123A1"/>
    <w:rsid w:val="00013298"/>
    <w:rsid w:val="0002113A"/>
    <w:rsid w:val="000239E7"/>
    <w:rsid w:val="00025A16"/>
    <w:rsid w:val="000350AE"/>
    <w:rsid w:val="0005606A"/>
    <w:rsid w:val="00056456"/>
    <w:rsid w:val="00057F01"/>
    <w:rsid w:val="00085B6A"/>
    <w:rsid w:val="00093EAE"/>
    <w:rsid w:val="000942D4"/>
    <w:rsid w:val="000A235E"/>
    <w:rsid w:val="000A55C8"/>
    <w:rsid w:val="000C30CC"/>
    <w:rsid w:val="000D094E"/>
    <w:rsid w:val="000D2B19"/>
    <w:rsid w:val="000D497F"/>
    <w:rsid w:val="000E3B4B"/>
    <w:rsid w:val="00105991"/>
    <w:rsid w:val="0011555F"/>
    <w:rsid w:val="0011659F"/>
    <w:rsid w:val="00122985"/>
    <w:rsid w:val="00124571"/>
    <w:rsid w:val="00126AB6"/>
    <w:rsid w:val="00132D79"/>
    <w:rsid w:val="00133E4E"/>
    <w:rsid w:val="00145856"/>
    <w:rsid w:val="00145A44"/>
    <w:rsid w:val="00163F97"/>
    <w:rsid w:val="0017388F"/>
    <w:rsid w:val="001769E4"/>
    <w:rsid w:val="00196ADE"/>
    <w:rsid w:val="001C09BF"/>
    <w:rsid w:val="001C56F9"/>
    <w:rsid w:val="001D5CDD"/>
    <w:rsid w:val="001D6933"/>
    <w:rsid w:val="001E0D6F"/>
    <w:rsid w:val="002102E8"/>
    <w:rsid w:val="00217A19"/>
    <w:rsid w:val="002415CA"/>
    <w:rsid w:val="00245033"/>
    <w:rsid w:val="00271BC1"/>
    <w:rsid w:val="0029459B"/>
    <w:rsid w:val="00295506"/>
    <w:rsid w:val="002A35EB"/>
    <w:rsid w:val="002B508B"/>
    <w:rsid w:val="002C1657"/>
    <w:rsid w:val="002C7472"/>
    <w:rsid w:val="002D455E"/>
    <w:rsid w:val="002E5F5F"/>
    <w:rsid w:val="002F34AE"/>
    <w:rsid w:val="002F45DD"/>
    <w:rsid w:val="003019D7"/>
    <w:rsid w:val="003058E2"/>
    <w:rsid w:val="003123E2"/>
    <w:rsid w:val="0031377A"/>
    <w:rsid w:val="00331B07"/>
    <w:rsid w:val="0033521B"/>
    <w:rsid w:val="0034436E"/>
    <w:rsid w:val="00350D8D"/>
    <w:rsid w:val="0038277D"/>
    <w:rsid w:val="00387188"/>
    <w:rsid w:val="0039597F"/>
    <w:rsid w:val="003A0E6E"/>
    <w:rsid w:val="003A218C"/>
    <w:rsid w:val="003A7D11"/>
    <w:rsid w:val="003B2B69"/>
    <w:rsid w:val="003B4A06"/>
    <w:rsid w:val="003C236F"/>
    <w:rsid w:val="003C4E57"/>
    <w:rsid w:val="003D2614"/>
    <w:rsid w:val="003D33AC"/>
    <w:rsid w:val="003E070B"/>
    <w:rsid w:val="003E0BE5"/>
    <w:rsid w:val="003E3C97"/>
    <w:rsid w:val="00417E48"/>
    <w:rsid w:val="00425458"/>
    <w:rsid w:val="00425DA8"/>
    <w:rsid w:val="00444CA3"/>
    <w:rsid w:val="00447043"/>
    <w:rsid w:val="004566C1"/>
    <w:rsid w:val="00461523"/>
    <w:rsid w:val="004739D0"/>
    <w:rsid w:val="00493795"/>
    <w:rsid w:val="004B676C"/>
    <w:rsid w:val="004C6F78"/>
    <w:rsid w:val="004C6F7E"/>
    <w:rsid w:val="004D596A"/>
    <w:rsid w:val="004E5DC6"/>
    <w:rsid w:val="004F48BA"/>
    <w:rsid w:val="00502E16"/>
    <w:rsid w:val="00502F72"/>
    <w:rsid w:val="0051178F"/>
    <w:rsid w:val="00517B26"/>
    <w:rsid w:val="00520E1F"/>
    <w:rsid w:val="005222A9"/>
    <w:rsid w:val="00527D54"/>
    <w:rsid w:val="00533AF3"/>
    <w:rsid w:val="00534E9D"/>
    <w:rsid w:val="005432D7"/>
    <w:rsid w:val="00545CC1"/>
    <w:rsid w:val="00561006"/>
    <w:rsid w:val="005615A5"/>
    <w:rsid w:val="00563E7D"/>
    <w:rsid w:val="00571FC6"/>
    <w:rsid w:val="00572F43"/>
    <w:rsid w:val="00574D39"/>
    <w:rsid w:val="0059080C"/>
    <w:rsid w:val="0059509B"/>
    <w:rsid w:val="005978B6"/>
    <w:rsid w:val="005A1EB5"/>
    <w:rsid w:val="005A5009"/>
    <w:rsid w:val="005A7FE1"/>
    <w:rsid w:val="00605C71"/>
    <w:rsid w:val="006063AE"/>
    <w:rsid w:val="006175FC"/>
    <w:rsid w:val="0062614B"/>
    <w:rsid w:val="006346AE"/>
    <w:rsid w:val="0064699C"/>
    <w:rsid w:val="00665950"/>
    <w:rsid w:val="00666CD5"/>
    <w:rsid w:val="00674AB0"/>
    <w:rsid w:val="00687F5C"/>
    <w:rsid w:val="00690C00"/>
    <w:rsid w:val="00691B6C"/>
    <w:rsid w:val="006B67C0"/>
    <w:rsid w:val="006C1583"/>
    <w:rsid w:val="006C2B68"/>
    <w:rsid w:val="006C4FB9"/>
    <w:rsid w:val="006D786D"/>
    <w:rsid w:val="006F2F0C"/>
    <w:rsid w:val="006F6B38"/>
    <w:rsid w:val="006F7392"/>
    <w:rsid w:val="00706137"/>
    <w:rsid w:val="00710549"/>
    <w:rsid w:val="00711BC6"/>
    <w:rsid w:val="00714B8E"/>
    <w:rsid w:val="00725A4F"/>
    <w:rsid w:val="007474D1"/>
    <w:rsid w:val="00781958"/>
    <w:rsid w:val="007921B3"/>
    <w:rsid w:val="007C6204"/>
    <w:rsid w:val="007F39FE"/>
    <w:rsid w:val="00800906"/>
    <w:rsid w:val="008077B3"/>
    <w:rsid w:val="00814962"/>
    <w:rsid w:val="008223D7"/>
    <w:rsid w:val="008238D5"/>
    <w:rsid w:val="008260AE"/>
    <w:rsid w:val="00830EE6"/>
    <w:rsid w:val="008610CC"/>
    <w:rsid w:val="00864DA8"/>
    <w:rsid w:val="008666CF"/>
    <w:rsid w:val="0088281D"/>
    <w:rsid w:val="008A588F"/>
    <w:rsid w:val="008C246C"/>
    <w:rsid w:val="008C4FC5"/>
    <w:rsid w:val="008D796F"/>
    <w:rsid w:val="008E2868"/>
    <w:rsid w:val="008E4B06"/>
    <w:rsid w:val="008E4F9E"/>
    <w:rsid w:val="008F12B1"/>
    <w:rsid w:val="008F56BC"/>
    <w:rsid w:val="009012B4"/>
    <w:rsid w:val="00901B83"/>
    <w:rsid w:val="00905E54"/>
    <w:rsid w:val="00913B6A"/>
    <w:rsid w:val="00917CAB"/>
    <w:rsid w:val="00944DAA"/>
    <w:rsid w:val="00947D3E"/>
    <w:rsid w:val="0095683D"/>
    <w:rsid w:val="00964F8D"/>
    <w:rsid w:val="009828B5"/>
    <w:rsid w:val="009878BB"/>
    <w:rsid w:val="00992031"/>
    <w:rsid w:val="009972F9"/>
    <w:rsid w:val="009A37A1"/>
    <w:rsid w:val="009B56B0"/>
    <w:rsid w:val="009B7B6F"/>
    <w:rsid w:val="009C7EDB"/>
    <w:rsid w:val="009D176A"/>
    <w:rsid w:val="009E09F4"/>
    <w:rsid w:val="009E77FD"/>
    <w:rsid w:val="00A00A54"/>
    <w:rsid w:val="00A06980"/>
    <w:rsid w:val="00A10574"/>
    <w:rsid w:val="00A134FF"/>
    <w:rsid w:val="00A204E4"/>
    <w:rsid w:val="00A31B05"/>
    <w:rsid w:val="00A43F6A"/>
    <w:rsid w:val="00A44ECA"/>
    <w:rsid w:val="00A51027"/>
    <w:rsid w:val="00A615AB"/>
    <w:rsid w:val="00A87BE3"/>
    <w:rsid w:val="00A90041"/>
    <w:rsid w:val="00AC0D51"/>
    <w:rsid w:val="00AC70FA"/>
    <w:rsid w:val="00AD118B"/>
    <w:rsid w:val="00AE2E92"/>
    <w:rsid w:val="00AE6A87"/>
    <w:rsid w:val="00B1071E"/>
    <w:rsid w:val="00B17457"/>
    <w:rsid w:val="00B2209D"/>
    <w:rsid w:val="00B27A8F"/>
    <w:rsid w:val="00B53662"/>
    <w:rsid w:val="00B61B18"/>
    <w:rsid w:val="00B84842"/>
    <w:rsid w:val="00B85D90"/>
    <w:rsid w:val="00B915F3"/>
    <w:rsid w:val="00B943AD"/>
    <w:rsid w:val="00B94D55"/>
    <w:rsid w:val="00BA6657"/>
    <w:rsid w:val="00BB4516"/>
    <w:rsid w:val="00BB51C1"/>
    <w:rsid w:val="00BB56D4"/>
    <w:rsid w:val="00BB5F8A"/>
    <w:rsid w:val="00BC1644"/>
    <w:rsid w:val="00BC229E"/>
    <w:rsid w:val="00BC7C27"/>
    <w:rsid w:val="00BD1B3D"/>
    <w:rsid w:val="00BD55CB"/>
    <w:rsid w:val="00BF1685"/>
    <w:rsid w:val="00BF709F"/>
    <w:rsid w:val="00C05FB9"/>
    <w:rsid w:val="00C21E15"/>
    <w:rsid w:val="00C26C55"/>
    <w:rsid w:val="00C36346"/>
    <w:rsid w:val="00C37736"/>
    <w:rsid w:val="00C568F0"/>
    <w:rsid w:val="00C64FE9"/>
    <w:rsid w:val="00C71571"/>
    <w:rsid w:val="00C74862"/>
    <w:rsid w:val="00C76441"/>
    <w:rsid w:val="00C90856"/>
    <w:rsid w:val="00C976D0"/>
    <w:rsid w:val="00CA1C6C"/>
    <w:rsid w:val="00CB71F6"/>
    <w:rsid w:val="00CC3462"/>
    <w:rsid w:val="00CC3A5D"/>
    <w:rsid w:val="00CC5321"/>
    <w:rsid w:val="00CD3F91"/>
    <w:rsid w:val="00CD5EBB"/>
    <w:rsid w:val="00CE3B8B"/>
    <w:rsid w:val="00CE5662"/>
    <w:rsid w:val="00CF050B"/>
    <w:rsid w:val="00CF06B1"/>
    <w:rsid w:val="00CF6D24"/>
    <w:rsid w:val="00D033DC"/>
    <w:rsid w:val="00D04FE5"/>
    <w:rsid w:val="00D13577"/>
    <w:rsid w:val="00D200BD"/>
    <w:rsid w:val="00D33A77"/>
    <w:rsid w:val="00D5284B"/>
    <w:rsid w:val="00D53E92"/>
    <w:rsid w:val="00D620A5"/>
    <w:rsid w:val="00D64B15"/>
    <w:rsid w:val="00D64D4C"/>
    <w:rsid w:val="00D716DE"/>
    <w:rsid w:val="00D71DA3"/>
    <w:rsid w:val="00D909C9"/>
    <w:rsid w:val="00D90C8A"/>
    <w:rsid w:val="00D94ED9"/>
    <w:rsid w:val="00DA5224"/>
    <w:rsid w:val="00DE2E7E"/>
    <w:rsid w:val="00DF366F"/>
    <w:rsid w:val="00DF3C42"/>
    <w:rsid w:val="00E04C7A"/>
    <w:rsid w:val="00E0627B"/>
    <w:rsid w:val="00E24E2C"/>
    <w:rsid w:val="00E31A53"/>
    <w:rsid w:val="00E338B4"/>
    <w:rsid w:val="00E34CC6"/>
    <w:rsid w:val="00E43C62"/>
    <w:rsid w:val="00E529F6"/>
    <w:rsid w:val="00E6063C"/>
    <w:rsid w:val="00E81C8A"/>
    <w:rsid w:val="00E913B3"/>
    <w:rsid w:val="00E96A93"/>
    <w:rsid w:val="00EA1AF9"/>
    <w:rsid w:val="00EA1D27"/>
    <w:rsid w:val="00EA3BB8"/>
    <w:rsid w:val="00EB140C"/>
    <w:rsid w:val="00EB6F30"/>
    <w:rsid w:val="00EB710A"/>
    <w:rsid w:val="00EC5D46"/>
    <w:rsid w:val="00EE17AF"/>
    <w:rsid w:val="00EE39B5"/>
    <w:rsid w:val="00EF0918"/>
    <w:rsid w:val="00EF6585"/>
    <w:rsid w:val="00F106B4"/>
    <w:rsid w:val="00F119F5"/>
    <w:rsid w:val="00F31C98"/>
    <w:rsid w:val="00F4052F"/>
    <w:rsid w:val="00F4227D"/>
    <w:rsid w:val="00F47108"/>
    <w:rsid w:val="00F47C3C"/>
    <w:rsid w:val="00F5289E"/>
    <w:rsid w:val="00F52915"/>
    <w:rsid w:val="00F62587"/>
    <w:rsid w:val="00F641D4"/>
    <w:rsid w:val="00F80154"/>
    <w:rsid w:val="00F83D29"/>
    <w:rsid w:val="00F87EBF"/>
    <w:rsid w:val="00F90330"/>
    <w:rsid w:val="00F96591"/>
    <w:rsid w:val="00FB26E0"/>
    <w:rsid w:val="00FB3D63"/>
    <w:rsid w:val="00FD50C7"/>
    <w:rsid w:val="00FD77FE"/>
    <w:rsid w:val="00FE02C8"/>
    <w:rsid w:val="00FE2509"/>
    <w:rsid w:val="00FF5D20"/>
    <w:rsid w:val="00FF7A98"/>
    <w:rsid w:val="016A7729"/>
    <w:rsid w:val="0567040B"/>
    <w:rsid w:val="0BE40790"/>
    <w:rsid w:val="0D9E4C0B"/>
    <w:rsid w:val="166C5148"/>
    <w:rsid w:val="16925D42"/>
    <w:rsid w:val="186A4381"/>
    <w:rsid w:val="19D56406"/>
    <w:rsid w:val="19F678C4"/>
    <w:rsid w:val="20483277"/>
    <w:rsid w:val="2282054F"/>
    <w:rsid w:val="22E32802"/>
    <w:rsid w:val="28613CFA"/>
    <w:rsid w:val="2A3C243B"/>
    <w:rsid w:val="2D044D99"/>
    <w:rsid w:val="2D37339F"/>
    <w:rsid w:val="32686697"/>
    <w:rsid w:val="38FB1291"/>
    <w:rsid w:val="3D3739AA"/>
    <w:rsid w:val="42BA19EE"/>
    <w:rsid w:val="45F429FD"/>
    <w:rsid w:val="49D24201"/>
    <w:rsid w:val="4D094F0E"/>
    <w:rsid w:val="50CF3A35"/>
    <w:rsid w:val="54C16928"/>
    <w:rsid w:val="55497303"/>
    <w:rsid w:val="5761454A"/>
    <w:rsid w:val="5BB73033"/>
    <w:rsid w:val="5C493700"/>
    <w:rsid w:val="5C9F6764"/>
    <w:rsid w:val="698D059C"/>
    <w:rsid w:val="6BAD7669"/>
    <w:rsid w:val="6DC8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styleId="7">
    <w:name w:val="page number"/>
    <w:basedOn w:val="6"/>
    <w:qFormat/>
    <w:uiPriority w:val="99"/>
  </w:style>
  <w:style w:type="character" w:styleId="8">
    <w:name w:val="FollowedHyperlink"/>
    <w:basedOn w:val="6"/>
    <w:semiHidden/>
    <w:unhideWhenUsed/>
    <w:qFormat/>
    <w:uiPriority w:val="99"/>
    <w:rPr>
      <w:color w:val="28A9FF"/>
      <w:u w:val="single"/>
    </w:rPr>
  </w:style>
  <w:style w:type="character" w:styleId="9">
    <w:name w:val="Hyperlink"/>
    <w:basedOn w:val="6"/>
    <w:semiHidden/>
    <w:unhideWhenUsed/>
    <w:qFormat/>
    <w:uiPriority w:val="99"/>
    <w:rPr>
      <w:color w:val="28A9FF"/>
      <w:u w:val="single"/>
    </w:rPr>
  </w:style>
  <w:style w:type="character" w:customStyle="1" w:styleId="10">
    <w:name w:val="页眉 Char"/>
    <w:basedOn w:val="6"/>
    <w:link w:val="4"/>
    <w:qFormat/>
    <w:locked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locked/>
    <w:uiPriority w:val="99"/>
    <w:rPr>
      <w:sz w:val="18"/>
      <w:szCs w:val="18"/>
    </w:rPr>
  </w:style>
  <w:style w:type="character" w:customStyle="1" w:styleId="12">
    <w:name w:val="input"/>
    <w:basedOn w:val="6"/>
    <w:qFormat/>
    <w:uiPriority w:val="99"/>
  </w:style>
  <w:style w:type="paragraph" w:customStyle="1" w:styleId="13">
    <w:name w:val="Char Char Char Char Char Char Char Char1 Char"/>
    <w:basedOn w:val="1"/>
    <w:qFormat/>
    <w:uiPriority w:val="99"/>
    <w:pPr>
      <w:widowControl/>
      <w:spacing w:after="160" w:line="240" w:lineRule="exact"/>
      <w:jc w:val="left"/>
    </w:pPr>
  </w:style>
  <w:style w:type="character" w:customStyle="1" w:styleId="14">
    <w:name w:val="mini-outputtext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1112</Words>
  <Characters>1219</Characters>
  <Lines>19</Lines>
  <Paragraphs>10</Paragraphs>
  <TotalTime>0</TotalTime>
  <ScaleCrop>false</ScaleCrop>
  <LinksUpToDate>false</LinksUpToDate>
  <CharactersWithSpaces>1280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2017-03-09T00:24:00Z</dcterms:created>
  <dc:creator>侯金利</dc:creator>
  <cp:lastModifiedBy>夕阳下的北海道</cp:lastModifiedBy>
  <cp:lastPrinted>2017-02-23T07:07:00Z</cp:lastPrinted>
  <dcterms:modified xsi:type="dcterms:W3CDTF">2022-12-07T01:22:49Z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BCA818D6AC00484FAD26C4C52E5ADEF7</vt:lpwstr>
  </property>
</Properties>
</file>