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9A4FC">
      <w:pPr>
        <w:jc w:val="center"/>
        <w:rPr>
          <w:rFonts w:hint="eastAsia" w:ascii="黑体" w:hAnsi="黑体" w:eastAsia="黑体" w:cs="黑体"/>
          <w:b/>
          <w:bCs/>
          <w:sz w:val="44"/>
          <w:szCs w:val="44"/>
          <w:lang w:val="en-US" w:eastAsia="zh-CN"/>
        </w:rPr>
      </w:pPr>
      <w:r>
        <w:rPr>
          <w:rFonts w:hint="eastAsia" w:ascii="黑体" w:hAnsi="黑体" w:eastAsia="黑体" w:cs="黑体"/>
          <w:b/>
          <w:bCs/>
          <w:sz w:val="44"/>
          <w:szCs w:val="44"/>
          <w:lang w:val="en-US" w:eastAsia="zh-CN"/>
        </w:rPr>
        <w:t>涞水县城市管理综合执法局</w:t>
      </w:r>
    </w:p>
    <w:p w14:paraId="3AF281DC">
      <w:pPr>
        <w:jc w:val="center"/>
        <w:rPr>
          <w:rFonts w:hint="eastAsia" w:ascii="黑体" w:hAnsi="黑体" w:eastAsia="黑体" w:cs="黑体"/>
          <w:b/>
          <w:bCs/>
          <w:sz w:val="44"/>
          <w:szCs w:val="44"/>
        </w:rPr>
      </w:pPr>
      <w:r>
        <w:rPr>
          <w:rFonts w:hint="eastAsia" w:ascii="黑体" w:hAnsi="黑体" w:eastAsia="黑体" w:cs="黑体"/>
          <w:b/>
          <w:bCs/>
          <w:sz w:val="44"/>
          <w:szCs w:val="44"/>
          <w:lang w:val="en-US" w:eastAsia="zh-CN"/>
        </w:rPr>
        <w:t>2019年</w:t>
      </w:r>
      <w:r>
        <w:rPr>
          <w:rFonts w:hint="eastAsia" w:ascii="黑体" w:hAnsi="黑体" w:eastAsia="黑体" w:cs="黑体"/>
          <w:b/>
          <w:bCs/>
          <w:sz w:val="44"/>
          <w:szCs w:val="44"/>
        </w:rPr>
        <w:t>部门预算公开有关事项的说明</w:t>
      </w:r>
    </w:p>
    <w:p w14:paraId="2AE8C4FD">
      <w:pPr>
        <w:ind w:firstLine="640" w:firstLineChars="200"/>
        <w:rPr>
          <w:rFonts w:hint="eastAsia" w:asciiTheme="majorEastAsia" w:hAnsiTheme="majorEastAsia" w:eastAsiaTheme="majorEastAsia"/>
          <w:sz w:val="32"/>
          <w:szCs w:val="32"/>
        </w:rPr>
      </w:pPr>
    </w:p>
    <w:p w14:paraId="55210A13">
      <w:pPr>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一、部门职责、机构设置等基本情况</w:t>
      </w:r>
    </w:p>
    <w:p w14:paraId="5E4F99C5">
      <w:pPr>
        <w:ind w:firstLine="576"/>
        <w:rPr>
          <w:rFonts w:hint="eastAsia" w:ascii="仿宋_GB2312" w:eastAsia="仿宋_GB2312"/>
          <w:sz w:val="32"/>
          <w:szCs w:val="32"/>
        </w:rPr>
      </w:pPr>
      <w:r>
        <w:rPr>
          <w:rFonts w:hint="eastAsia" w:ascii="仿宋_GB2312" w:hAnsi="宋体" w:eastAsia="仿宋_GB2312"/>
          <w:sz w:val="32"/>
          <w:szCs w:val="32"/>
        </w:rPr>
        <w:t xml:space="preserve">我单位编制人数 </w:t>
      </w:r>
      <w:r>
        <w:rPr>
          <w:rFonts w:hint="eastAsia" w:ascii="仿宋_GB2312" w:hAnsi="宋体" w:eastAsia="仿宋_GB2312"/>
          <w:sz w:val="32"/>
          <w:szCs w:val="32"/>
          <w:lang w:val="en-US" w:eastAsia="zh-CN"/>
        </w:rPr>
        <w:t>34</w:t>
      </w:r>
      <w:r>
        <w:rPr>
          <w:rFonts w:hint="eastAsia" w:ascii="仿宋_GB2312" w:hAnsi="宋体" w:eastAsia="仿宋_GB2312"/>
          <w:sz w:val="32"/>
          <w:szCs w:val="32"/>
        </w:rPr>
        <w:t>个，行政编制数</w:t>
      </w:r>
      <w:r>
        <w:rPr>
          <w:rFonts w:hint="eastAsia" w:ascii="仿宋_GB2312" w:hAnsi="宋体" w:eastAsia="仿宋_GB2312"/>
          <w:sz w:val="32"/>
          <w:szCs w:val="32"/>
          <w:lang w:val="en-US" w:eastAsia="zh-CN"/>
        </w:rPr>
        <w:t>0</w:t>
      </w:r>
      <w:r>
        <w:rPr>
          <w:rFonts w:hint="eastAsia" w:ascii="仿宋_GB2312" w:hAnsi="宋体" w:eastAsia="仿宋_GB2312"/>
          <w:sz w:val="32"/>
          <w:szCs w:val="32"/>
        </w:rPr>
        <w:t xml:space="preserve"> 个，事业编制数 </w:t>
      </w:r>
      <w:r>
        <w:rPr>
          <w:rFonts w:hint="eastAsia" w:ascii="仿宋_GB2312" w:hAnsi="宋体" w:eastAsia="仿宋_GB2312"/>
          <w:sz w:val="32"/>
          <w:szCs w:val="32"/>
          <w:lang w:val="en-US" w:eastAsia="zh-CN"/>
        </w:rPr>
        <w:t>34</w:t>
      </w:r>
      <w:r>
        <w:rPr>
          <w:rFonts w:hint="eastAsia" w:ascii="仿宋_GB2312" w:hAnsi="宋体" w:eastAsia="仿宋_GB2312"/>
          <w:sz w:val="32"/>
          <w:szCs w:val="32"/>
        </w:rPr>
        <w:t xml:space="preserve">个。实有在职人员 </w:t>
      </w:r>
      <w:r>
        <w:rPr>
          <w:rFonts w:hint="eastAsia" w:ascii="仿宋_GB2312" w:hAnsi="宋体" w:eastAsia="仿宋_GB2312"/>
          <w:sz w:val="32"/>
          <w:szCs w:val="32"/>
          <w:lang w:val="en-US" w:eastAsia="zh-CN"/>
        </w:rPr>
        <w:t>46</w:t>
      </w:r>
      <w:r>
        <w:rPr>
          <w:rFonts w:hint="eastAsia" w:ascii="仿宋_GB2312" w:hAnsi="宋体" w:eastAsia="仿宋_GB2312"/>
          <w:sz w:val="32"/>
          <w:szCs w:val="32"/>
        </w:rPr>
        <w:t xml:space="preserve"> 人，退休人员 </w:t>
      </w:r>
      <w:r>
        <w:rPr>
          <w:rFonts w:hint="eastAsia" w:ascii="仿宋_GB2312" w:hAnsi="宋体" w:eastAsia="仿宋_GB2312"/>
          <w:sz w:val="32"/>
          <w:szCs w:val="32"/>
          <w:lang w:val="en-US" w:eastAsia="zh-CN"/>
        </w:rPr>
        <w:t>9</w:t>
      </w:r>
      <w:r>
        <w:rPr>
          <w:rFonts w:hint="eastAsia" w:ascii="仿宋_GB2312" w:hAnsi="宋体" w:eastAsia="仿宋_GB2312"/>
          <w:sz w:val="32"/>
          <w:szCs w:val="32"/>
        </w:rPr>
        <w:t xml:space="preserve"> 人。</w:t>
      </w:r>
    </w:p>
    <w:p w14:paraId="04C936D2">
      <w:pPr>
        <w:numPr>
          <w:ilvl w:val="0"/>
          <w:numId w:val="1"/>
        </w:numPr>
        <w:snapToGrid w:val="0"/>
        <w:spacing w:line="52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主要职能。</w:t>
      </w:r>
    </w:p>
    <w:p w14:paraId="3C00A3E9">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行使市容环境卫生管理方面法律、法规、规章制度的行政处罚权。强制拆除不符合城市容貌标准、环境卫生标准的建筑物或设施；</w:t>
      </w:r>
    </w:p>
    <w:p w14:paraId="20AE7C4F">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行使城市绿化管理方面法律、法规、规章规定的行政处罚权；</w:t>
      </w:r>
    </w:p>
    <w:p w14:paraId="1BA68A5C">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城市城建界内，符合办理建设工程规划许可证条件，而未办理建设工程规划许可证进行建设法律、法规、规章规定的行政处罚权；</w:t>
      </w:r>
    </w:p>
    <w:p w14:paraId="10CE2786">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城市城建界内未取得施工许可证或者开工报告未经批准擅自施工的法律、法规、规章规定的行政处罚权；</w:t>
      </w:r>
    </w:p>
    <w:p w14:paraId="0C289B2E">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行使环境保护管理方面的城市城建界内社会生活噪声污染、建筑施工噪声污染、占道加工露天烧烤污染等行为法律、法规、规章规定的行政处罚权；</w:t>
      </w:r>
    </w:p>
    <w:p w14:paraId="63FCB5F8">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市场监管方面城市城建界内户外公共场所经营的无证、无照经营、违规设置户外广告行为法律、法规、规章规定的行政处罚权；</w:t>
      </w:r>
    </w:p>
    <w:p w14:paraId="7A3E7FAF">
      <w:pPr>
        <w:numPr>
          <w:ilvl w:val="0"/>
          <w:numId w:val="2"/>
        </w:numPr>
        <w:snapToGrid w:val="0"/>
        <w:spacing w:line="52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行使公安交通管理方面在公园、广场等公共场所内违反机动车停放、临时停车规定侵占城市道路行为法律、法规、规章规定的行政处罚权。</w:t>
      </w:r>
    </w:p>
    <w:p w14:paraId="5F9A0AB8">
      <w:pPr>
        <w:numPr>
          <w:ilvl w:val="0"/>
          <w:numId w:val="0"/>
        </w:numPr>
        <w:snapToGrid w:val="0"/>
        <w:spacing w:line="520" w:lineRule="exact"/>
        <w:ind w:firstLine="640" w:firstLineChars="200"/>
        <w:rPr>
          <w:rFonts w:hint="eastAsia" w:ascii="仿宋_GB2312" w:eastAsia="仿宋_GB2312"/>
          <w:sz w:val="32"/>
          <w:szCs w:val="32"/>
        </w:rPr>
      </w:pPr>
      <w:r>
        <w:rPr>
          <w:rFonts w:hint="eastAsia" w:ascii="仿宋_GB2312" w:hAnsi="仿宋_GB2312" w:eastAsia="仿宋_GB2312" w:cs="仿宋_GB2312"/>
          <w:sz w:val="32"/>
          <w:szCs w:val="32"/>
          <w:lang w:val="en-US" w:eastAsia="zh-CN"/>
        </w:rPr>
        <w:t>（8）行使省政府决定调整的城市管理领域的其他行政处罚权。</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lang w:val="en-US" w:eastAsia="zh-CN"/>
        </w:rPr>
        <w:t xml:space="preserve">    </w:t>
      </w:r>
      <w:r>
        <w:rPr>
          <w:rFonts w:hint="eastAsia" w:ascii="仿宋_GB2312" w:hAnsi="宋体" w:eastAsia="仿宋_GB2312"/>
          <w:sz w:val="32"/>
          <w:szCs w:val="32"/>
        </w:rPr>
        <w:t>2．机构情况。</w:t>
      </w:r>
    </w:p>
    <w:p w14:paraId="22428D48">
      <w:pPr>
        <w:ind w:firstLine="640" w:firstLineChars="200"/>
        <w:rPr>
          <w:rFonts w:hint="eastAsia" w:ascii="仿宋_GB2312" w:hAnsi="仿宋_GB2312" w:eastAsia="仿宋_GB2312" w:cs="仿宋_GB2312"/>
          <w:sz w:val="32"/>
          <w:szCs w:val="32"/>
          <w:lang w:val="en-US" w:eastAsia="zh-CN"/>
        </w:rPr>
      </w:pPr>
      <w:r>
        <w:rPr>
          <w:rFonts w:hint="eastAsia" w:ascii="仿宋_GB2312" w:eastAsia="仿宋_GB2312"/>
          <w:sz w:val="32"/>
          <w:szCs w:val="32"/>
        </w:rPr>
        <w:t>涞水县</w:t>
      </w:r>
      <w:r>
        <w:rPr>
          <w:rFonts w:hint="eastAsia" w:ascii="仿宋_GB2312" w:eastAsia="仿宋_GB2312"/>
          <w:sz w:val="32"/>
          <w:szCs w:val="32"/>
          <w:lang w:eastAsia="zh-CN"/>
        </w:rPr>
        <w:t>城市管理综合</w:t>
      </w:r>
      <w:r>
        <w:rPr>
          <w:rFonts w:hint="eastAsia" w:ascii="仿宋_GB2312" w:hAnsi="仿宋_GB2312" w:eastAsia="仿宋_GB2312" w:cs="仿宋_GB2312"/>
          <w:sz w:val="32"/>
          <w:szCs w:val="32"/>
          <w:lang w:val="en-US" w:eastAsia="zh-CN"/>
        </w:rPr>
        <w:t>执法局下设综合办公室、财务室、市容执法队十二个中队、规划执法队、法制科、数字化指挥中心，各部门职责如下：</w:t>
      </w:r>
    </w:p>
    <w:p w14:paraId="790F6E81">
      <w:pPr>
        <w:numPr>
          <w:ilvl w:val="0"/>
          <w:numId w:val="3"/>
        </w:numPr>
        <w:ind w:firstLine="800" w:firstLineChars="25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办公室</w:t>
      </w:r>
    </w:p>
    <w:p w14:paraId="36345837">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职责：1、负责协调日常工作；负责各类信息的上传下达，做好来文来电的收发、登记、传递、交办等工作；负责组织好信息上报。</w:t>
      </w:r>
    </w:p>
    <w:p w14:paraId="61ED2079">
      <w:pPr>
        <w:keepNext w:val="0"/>
        <w:keepLines w:val="0"/>
        <w:pageBreakBefore w:val="0"/>
        <w:widowControl w:val="0"/>
        <w:numPr>
          <w:ilvl w:val="0"/>
          <w:numId w:val="0"/>
        </w:numPr>
        <w:kinsoku/>
        <w:wordWrap/>
        <w:overflowPunct/>
        <w:topLinePunct w:val="0"/>
        <w:autoSpaceDE/>
        <w:autoSpaceDN/>
        <w:bidi w:val="0"/>
        <w:adjustRightInd/>
        <w:snapToGrid/>
        <w:ind w:leftChars="0"/>
        <w:jc w:val="both"/>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2、负责组织职工学习和各种会议，准备学习资料，做好会议工作和考勤。</w:t>
      </w:r>
    </w:p>
    <w:p w14:paraId="63FF9161">
      <w:pPr>
        <w:numPr>
          <w:ilvl w:val="0"/>
          <w:numId w:val="3"/>
        </w:numPr>
        <w:ind w:left="0" w:leftChars="0" w:firstLine="800" w:firstLineChars="250"/>
        <w:rPr>
          <w:rFonts w:hint="eastAsia" w:ascii="仿宋_GB2312" w:eastAsia="仿宋_GB2312"/>
          <w:sz w:val="32"/>
          <w:szCs w:val="32"/>
          <w:lang w:val="en-US" w:eastAsia="zh-CN"/>
        </w:rPr>
      </w:pPr>
      <w:r>
        <w:rPr>
          <w:rFonts w:hint="eastAsia" w:ascii="仿宋_GB2312" w:eastAsia="仿宋_GB2312"/>
          <w:sz w:val="32"/>
          <w:szCs w:val="32"/>
          <w:lang w:val="en-US" w:eastAsia="zh-CN"/>
        </w:rPr>
        <w:t>财务室</w:t>
      </w:r>
    </w:p>
    <w:p w14:paraId="730A2CD4">
      <w:pPr>
        <w:numPr>
          <w:ilvl w:val="0"/>
          <w:numId w:val="0"/>
        </w:numPr>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职责：1、认真执行法律法规，遵守财经纪律，管好用好各项资金。</w:t>
      </w:r>
    </w:p>
    <w:p w14:paraId="02FF77D5">
      <w:pPr>
        <w:numPr>
          <w:ilvl w:val="0"/>
          <w:numId w:val="0"/>
        </w:numPr>
        <w:ind w:leftChars="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2、做好日常财务处理工作，加强财务核算，认真搞好财务分析为领导提供有效依据。</w:t>
      </w:r>
    </w:p>
    <w:p w14:paraId="5330D96C">
      <w:pPr>
        <w:numPr>
          <w:ilvl w:val="0"/>
          <w:numId w:val="3"/>
        </w:numPr>
        <w:ind w:left="0" w:leftChars="0" w:firstLine="800" w:firstLineChars="250"/>
        <w:rPr>
          <w:rFonts w:hint="eastAsia" w:ascii="仿宋_GB2312" w:eastAsia="仿宋_GB2312"/>
          <w:sz w:val="32"/>
          <w:szCs w:val="32"/>
          <w:lang w:val="en-US" w:eastAsia="zh-CN"/>
        </w:rPr>
      </w:pPr>
      <w:r>
        <w:rPr>
          <w:rFonts w:hint="eastAsia" w:ascii="仿宋_GB2312" w:eastAsia="仿宋_GB2312"/>
          <w:sz w:val="32"/>
          <w:szCs w:val="32"/>
          <w:lang w:val="en-US" w:eastAsia="zh-CN"/>
        </w:rPr>
        <w:t>综合执法队</w:t>
      </w:r>
    </w:p>
    <w:p w14:paraId="2A41AFCF">
      <w:pPr>
        <w:numPr>
          <w:ilvl w:val="0"/>
          <w:numId w:val="0"/>
        </w:numPr>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职责：1、行使市容环境卫生管理方面法律、法规、规章规定的行政处罚权，强制拆不符合城市市容标准、环境卫生标准的建筑物或设施。</w:t>
      </w:r>
    </w:p>
    <w:p w14:paraId="266D9268">
      <w:pPr>
        <w:numPr>
          <w:ilvl w:val="0"/>
          <w:numId w:val="0"/>
        </w:numPr>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2、行使市政公用设施管理方面法律、法规、规章规定的行政处罚权。</w:t>
      </w:r>
    </w:p>
    <w:p w14:paraId="21EEEDD5">
      <w:pPr>
        <w:numPr>
          <w:ilvl w:val="0"/>
          <w:numId w:val="0"/>
        </w:numPr>
        <w:ind w:firstLine="960" w:firstLineChars="300"/>
        <w:rPr>
          <w:rFonts w:hint="eastAsia" w:ascii="仿宋_GB2312" w:hAnsi="宋体" w:eastAsia="仿宋_GB2312" w:cs="宋体"/>
          <w:sz w:val="32"/>
          <w:szCs w:val="32"/>
        </w:rPr>
      </w:pPr>
      <w:r>
        <w:rPr>
          <w:rFonts w:hint="eastAsia" w:ascii="仿宋_GB2312" w:eastAsia="仿宋_GB2312"/>
          <w:sz w:val="32"/>
          <w:szCs w:val="32"/>
          <w:lang w:val="en-US" w:eastAsia="zh-CN"/>
        </w:rPr>
        <w:t>3、行使环境保护管理方面法律、法规、规章规定的对产生社会噪声污染，建筑施工噪声污染行为的行政处罚权；对城市饮食服务业超标排污行为的行政处罚权；对向城市建成区范围内排水管网、河道、水面排污、倾倒工业废渣、城市垃圾和其他废弃物的行政处罚权。</w:t>
      </w:r>
    </w:p>
    <w:p w14:paraId="0ED467A5">
      <w:pPr>
        <w:numPr>
          <w:ilvl w:val="0"/>
          <w:numId w:val="0"/>
        </w:numPr>
        <w:ind w:leftChars="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4、行使工商行政管理方面法律、法规、规章规定的对城区范围内店外或专业市场外经营、无照商贩的行政处罚权。</w:t>
      </w:r>
    </w:p>
    <w:p w14:paraId="5B3EB89D">
      <w:pPr>
        <w:numPr>
          <w:ilvl w:val="0"/>
          <w:numId w:val="3"/>
        </w:numPr>
        <w:ind w:left="0" w:leftChars="0" w:firstLine="800" w:firstLineChars="250"/>
        <w:rPr>
          <w:rFonts w:hint="eastAsia" w:ascii="仿宋_GB2312" w:eastAsia="仿宋_GB2312"/>
          <w:sz w:val="32"/>
          <w:szCs w:val="32"/>
          <w:lang w:val="en-US" w:eastAsia="zh-CN"/>
        </w:rPr>
      </w:pPr>
      <w:r>
        <w:rPr>
          <w:rFonts w:hint="eastAsia" w:ascii="仿宋_GB2312" w:eastAsia="仿宋_GB2312"/>
          <w:sz w:val="32"/>
          <w:szCs w:val="32"/>
          <w:lang w:val="en-US" w:eastAsia="zh-CN"/>
        </w:rPr>
        <w:t>规划执法队</w:t>
      </w:r>
    </w:p>
    <w:p w14:paraId="7476EB53">
      <w:pPr>
        <w:numPr>
          <w:ilvl w:val="0"/>
          <w:numId w:val="0"/>
        </w:numPr>
        <w:ind w:left="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职责：1、行使城市规划管理方面法律、法规、规章规定的行政处罚权，对未取得《建设工程规划许可证》或者违反《建设工程规划许可证》规定进行建设，严重影响城市规划行为的行政处罚权。</w:t>
      </w:r>
    </w:p>
    <w:p w14:paraId="0DFA3E33">
      <w:pPr>
        <w:numPr>
          <w:ilvl w:val="0"/>
          <w:numId w:val="0"/>
        </w:numPr>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2、行使城市绿化管理方面法律、法规、规章规定的行政处罚权。</w:t>
      </w:r>
    </w:p>
    <w:p w14:paraId="449EF466">
      <w:pPr>
        <w:numPr>
          <w:ilvl w:val="0"/>
          <w:numId w:val="3"/>
        </w:numPr>
        <w:ind w:left="0" w:leftChars="0" w:firstLine="800" w:firstLineChars="250"/>
        <w:rPr>
          <w:rFonts w:hint="eastAsia" w:ascii="仿宋_GB2312" w:eastAsia="仿宋_GB2312"/>
          <w:sz w:val="32"/>
          <w:szCs w:val="32"/>
          <w:lang w:val="en-US" w:eastAsia="zh-CN"/>
        </w:rPr>
      </w:pPr>
      <w:r>
        <w:rPr>
          <w:rFonts w:hint="eastAsia" w:ascii="仿宋_GB2312" w:eastAsia="仿宋_GB2312"/>
          <w:sz w:val="32"/>
          <w:szCs w:val="32"/>
          <w:lang w:val="en-US" w:eastAsia="zh-CN"/>
        </w:rPr>
        <w:t>数字化指挥中心</w:t>
      </w:r>
    </w:p>
    <w:p w14:paraId="78DEF3C7">
      <w:pPr>
        <w:numPr>
          <w:ilvl w:val="0"/>
          <w:numId w:val="0"/>
        </w:numPr>
        <w:snapToGrid w:val="0"/>
        <w:spacing w:line="52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职责：1、认真</w:t>
      </w:r>
      <w:r>
        <w:rPr>
          <w:rFonts w:hint="eastAsia" w:ascii="仿宋_GB2312" w:hAnsi="宋体" w:eastAsia="仿宋_GB2312"/>
          <w:sz w:val="32"/>
          <w:szCs w:val="32"/>
          <w:lang w:val="en-US" w:eastAsia="zh-CN"/>
        </w:rPr>
        <w:t>贯彻</w:t>
      </w:r>
      <w:r>
        <w:rPr>
          <w:rFonts w:hint="eastAsia" w:ascii="仿宋_GB2312" w:eastAsia="仿宋_GB2312"/>
          <w:sz w:val="32"/>
          <w:szCs w:val="32"/>
          <w:lang w:val="en-US" w:eastAsia="zh-CN"/>
        </w:rPr>
        <w:t>国家和省有关数字化城市管理的法律规章、行业标准、建设管理模式规范，认真执行涞水县网络数字化城市管理工作实施方案和有关政策。</w:t>
      </w:r>
    </w:p>
    <w:p w14:paraId="71EE7FCE">
      <w:pPr>
        <w:numPr>
          <w:ilvl w:val="0"/>
          <w:numId w:val="0"/>
        </w:numPr>
        <w:ind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2、负责制定和完善数字化城市管理服务中心运行规范和规章制度。</w:t>
      </w:r>
    </w:p>
    <w:p w14:paraId="7A299AD3">
      <w:pPr>
        <w:numPr>
          <w:ilvl w:val="0"/>
          <w:numId w:val="0"/>
        </w:numPr>
        <w:ind w:leftChars="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3、负责做好数字化城市管理服务中心安全防范信息安全和设备管理维护等工作。</w:t>
      </w:r>
    </w:p>
    <w:p w14:paraId="14F6A5B8">
      <w:pPr>
        <w:numPr>
          <w:ilvl w:val="0"/>
          <w:numId w:val="0"/>
        </w:numPr>
        <w:ind w:leftChars="0" w:firstLine="640" w:firstLineChars="20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（6）法制科</w:t>
      </w:r>
    </w:p>
    <w:p w14:paraId="439AD054">
      <w:pPr>
        <w:numPr>
          <w:ilvl w:val="0"/>
          <w:numId w:val="0"/>
        </w:numPr>
        <w:rPr>
          <w:rFonts w:hint="eastAsia" w:ascii="仿宋_GB2312" w:eastAsia="仿宋_GB2312"/>
          <w:sz w:val="32"/>
          <w:szCs w:val="32"/>
          <w:lang w:val="en-US" w:eastAsia="zh-CN"/>
        </w:rPr>
      </w:pPr>
      <w:r>
        <w:rPr>
          <w:rFonts w:hint="eastAsia" w:ascii="仿宋_GB2312" w:eastAsia="仿宋_GB2312"/>
          <w:sz w:val="32"/>
          <w:szCs w:val="32"/>
          <w:lang w:val="en-US" w:eastAsia="zh-CN"/>
        </w:rPr>
        <w:t>职责：负责行政执法人员的业务及法律知识的培训。</w:t>
      </w:r>
    </w:p>
    <w:tbl>
      <w:tblPr>
        <w:tblStyle w:val="3"/>
        <w:tblpPr w:leftFromText="180" w:rightFromText="180" w:vertAnchor="text" w:horzAnchor="page" w:tblpX="1382" w:tblpY="590"/>
        <w:tblOverlap w:val="never"/>
        <w:tblW w:w="9796" w:type="dxa"/>
        <w:tblInd w:w="0" w:type="dxa"/>
        <w:tblLayout w:type="fixed"/>
        <w:tblCellMar>
          <w:top w:w="0" w:type="dxa"/>
          <w:left w:w="108" w:type="dxa"/>
          <w:bottom w:w="0" w:type="dxa"/>
          <w:right w:w="108" w:type="dxa"/>
        </w:tblCellMar>
      </w:tblPr>
      <w:tblGrid>
        <w:gridCol w:w="1080"/>
        <w:gridCol w:w="2320"/>
        <w:gridCol w:w="2120"/>
        <w:gridCol w:w="1900"/>
        <w:gridCol w:w="2376"/>
      </w:tblGrid>
      <w:tr w14:paraId="6BFDAB79">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60117251">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部门机构设置情况</w:t>
            </w:r>
          </w:p>
        </w:tc>
      </w:tr>
      <w:tr w14:paraId="7F4A261C">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096B59EA">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5A261D9D">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6AC2767B">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2D254A82">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6BE37E8C">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经费保障形式</w:t>
            </w:r>
          </w:p>
        </w:tc>
      </w:tr>
      <w:tr w14:paraId="1D95E2AB">
        <w:tblPrEx>
          <w:tblCellMar>
            <w:top w:w="0" w:type="dxa"/>
            <w:left w:w="108" w:type="dxa"/>
            <w:bottom w:w="0" w:type="dxa"/>
            <w:right w:w="108" w:type="dxa"/>
          </w:tblCellMar>
        </w:tblPrEx>
        <w:trPr>
          <w:trHeight w:val="638" w:hRule="atLeast"/>
        </w:trPr>
        <w:tc>
          <w:tcPr>
            <w:tcW w:w="1080" w:type="dxa"/>
            <w:vMerge w:val="continue"/>
            <w:tcBorders>
              <w:top w:val="nil"/>
              <w:left w:val="single" w:color="auto" w:sz="4" w:space="0"/>
              <w:bottom w:val="single" w:color="000000" w:sz="4" w:space="0"/>
              <w:right w:val="single" w:color="auto" w:sz="4" w:space="0"/>
            </w:tcBorders>
            <w:vAlign w:val="center"/>
          </w:tcPr>
          <w:p w14:paraId="766B6392">
            <w:pPr>
              <w:widowControl/>
              <w:jc w:val="left"/>
              <w:rPr>
                <w:rFonts w:hint="eastAsia" w:ascii="仿宋" w:hAnsi="仿宋" w:eastAsia="仿宋" w:cs="仿宋"/>
                <w:color w:val="000000"/>
                <w:kern w:val="0"/>
                <w:sz w:val="32"/>
                <w:szCs w:val="32"/>
              </w:rPr>
            </w:pPr>
          </w:p>
        </w:tc>
        <w:tc>
          <w:tcPr>
            <w:tcW w:w="2320" w:type="dxa"/>
            <w:vMerge w:val="continue"/>
            <w:tcBorders>
              <w:top w:val="nil"/>
              <w:left w:val="single" w:color="auto" w:sz="4" w:space="0"/>
              <w:bottom w:val="single" w:color="000000" w:sz="4" w:space="0"/>
              <w:right w:val="single" w:color="auto" w:sz="4" w:space="0"/>
            </w:tcBorders>
            <w:vAlign w:val="center"/>
          </w:tcPr>
          <w:p w14:paraId="6FD52417">
            <w:pPr>
              <w:widowControl/>
              <w:jc w:val="left"/>
              <w:rPr>
                <w:rFonts w:hint="eastAsia" w:ascii="仿宋" w:hAnsi="仿宋" w:eastAsia="仿宋" w:cs="仿宋"/>
                <w:color w:val="000000"/>
                <w:kern w:val="0"/>
                <w:sz w:val="32"/>
                <w:szCs w:val="32"/>
              </w:rPr>
            </w:pPr>
          </w:p>
        </w:tc>
        <w:tc>
          <w:tcPr>
            <w:tcW w:w="2120" w:type="dxa"/>
            <w:vMerge w:val="continue"/>
            <w:tcBorders>
              <w:top w:val="nil"/>
              <w:left w:val="single" w:color="auto" w:sz="4" w:space="0"/>
              <w:bottom w:val="single" w:color="000000" w:sz="4" w:space="0"/>
              <w:right w:val="single" w:color="auto" w:sz="4" w:space="0"/>
            </w:tcBorders>
            <w:vAlign w:val="center"/>
          </w:tcPr>
          <w:p w14:paraId="028CA83A">
            <w:pPr>
              <w:widowControl/>
              <w:jc w:val="left"/>
              <w:rPr>
                <w:rFonts w:hint="eastAsia" w:ascii="仿宋" w:hAnsi="仿宋" w:eastAsia="仿宋" w:cs="仿宋"/>
                <w:color w:val="000000"/>
                <w:kern w:val="0"/>
                <w:sz w:val="32"/>
                <w:szCs w:val="32"/>
              </w:rPr>
            </w:pPr>
          </w:p>
        </w:tc>
        <w:tc>
          <w:tcPr>
            <w:tcW w:w="1900" w:type="dxa"/>
            <w:vMerge w:val="continue"/>
            <w:tcBorders>
              <w:top w:val="nil"/>
              <w:left w:val="single" w:color="auto" w:sz="4" w:space="0"/>
              <w:bottom w:val="single" w:color="000000" w:sz="4" w:space="0"/>
              <w:right w:val="single" w:color="auto" w:sz="4" w:space="0"/>
            </w:tcBorders>
            <w:vAlign w:val="center"/>
          </w:tcPr>
          <w:p w14:paraId="7F24BE4F">
            <w:pPr>
              <w:widowControl/>
              <w:jc w:val="left"/>
              <w:rPr>
                <w:rFonts w:hint="eastAsia" w:ascii="仿宋" w:hAnsi="仿宋" w:eastAsia="仿宋" w:cs="仿宋"/>
                <w:color w:val="000000"/>
                <w:kern w:val="0"/>
                <w:sz w:val="32"/>
                <w:szCs w:val="32"/>
              </w:rPr>
            </w:pPr>
          </w:p>
        </w:tc>
        <w:tc>
          <w:tcPr>
            <w:tcW w:w="2376" w:type="dxa"/>
            <w:vMerge w:val="continue"/>
            <w:tcBorders>
              <w:top w:val="nil"/>
              <w:left w:val="single" w:color="auto" w:sz="4" w:space="0"/>
              <w:bottom w:val="single" w:color="000000" w:sz="4" w:space="0"/>
              <w:right w:val="single" w:color="auto" w:sz="4" w:space="0"/>
            </w:tcBorders>
            <w:vAlign w:val="center"/>
          </w:tcPr>
          <w:p w14:paraId="0C485DB7">
            <w:pPr>
              <w:widowControl/>
              <w:jc w:val="left"/>
              <w:rPr>
                <w:rFonts w:hint="eastAsia" w:ascii="仿宋" w:hAnsi="仿宋" w:eastAsia="仿宋" w:cs="仿宋"/>
                <w:color w:val="000000"/>
                <w:kern w:val="0"/>
                <w:sz w:val="32"/>
                <w:szCs w:val="32"/>
              </w:rPr>
            </w:pPr>
          </w:p>
        </w:tc>
      </w:tr>
      <w:tr w14:paraId="6B17C4BC">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5A64418C">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1</w:t>
            </w:r>
          </w:p>
        </w:tc>
        <w:tc>
          <w:tcPr>
            <w:tcW w:w="2320" w:type="dxa"/>
            <w:tcBorders>
              <w:top w:val="nil"/>
              <w:left w:val="nil"/>
              <w:bottom w:val="single" w:color="auto" w:sz="4" w:space="0"/>
              <w:right w:val="single" w:color="auto" w:sz="4" w:space="0"/>
            </w:tcBorders>
            <w:shd w:val="clear" w:color="auto" w:fill="auto"/>
            <w:vAlign w:val="center"/>
          </w:tcPr>
          <w:p w14:paraId="4FDDCB74">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涞水县</w:t>
            </w:r>
            <w:r>
              <w:rPr>
                <w:rFonts w:hint="eastAsia" w:ascii="仿宋" w:hAnsi="仿宋" w:eastAsia="仿宋" w:cs="仿宋"/>
                <w:color w:val="000000"/>
                <w:kern w:val="0"/>
                <w:sz w:val="32"/>
                <w:szCs w:val="32"/>
                <w:lang w:val="en-US" w:eastAsia="zh-CN"/>
              </w:rPr>
              <w:t>城市管理综合</w:t>
            </w:r>
            <w:r>
              <w:rPr>
                <w:rFonts w:hint="eastAsia" w:ascii="仿宋" w:hAnsi="仿宋" w:eastAsia="仿宋" w:cs="仿宋"/>
                <w:color w:val="000000"/>
                <w:kern w:val="0"/>
                <w:sz w:val="32"/>
                <w:szCs w:val="32"/>
              </w:rPr>
              <w:t>执法局</w:t>
            </w:r>
          </w:p>
        </w:tc>
        <w:tc>
          <w:tcPr>
            <w:tcW w:w="2120" w:type="dxa"/>
            <w:tcBorders>
              <w:top w:val="nil"/>
              <w:left w:val="nil"/>
              <w:bottom w:val="single" w:color="auto" w:sz="4" w:space="0"/>
              <w:right w:val="single" w:color="auto" w:sz="4" w:space="0"/>
            </w:tcBorders>
            <w:shd w:val="clear" w:color="auto" w:fill="auto"/>
            <w:vAlign w:val="center"/>
          </w:tcPr>
          <w:p w14:paraId="199BFED6">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w:t>
            </w:r>
          </w:p>
        </w:tc>
        <w:tc>
          <w:tcPr>
            <w:tcW w:w="1900" w:type="dxa"/>
            <w:tcBorders>
              <w:top w:val="nil"/>
              <w:left w:val="nil"/>
              <w:bottom w:val="single" w:color="auto" w:sz="4" w:space="0"/>
              <w:right w:val="single" w:color="auto" w:sz="4" w:space="0"/>
            </w:tcBorders>
            <w:shd w:val="clear" w:color="auto" w:fill="auto"/>
            <w:vAlign w:val="center"/>
          </w:tcPr>
          <w:p w14:paraId="16E47F03">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正科级</w:t>
            </w:r>
          </w:p>
        </w:tc>
        <w:tc>
          <w:tcPr>
            <w:tcW w:w="2376" w:type="dxa"/>
            <w:tcBorders>
              <w:top w:val="nil"/>
              <w:left w:val="nil"/>
              <w:bottom w:val="single" w:color="auto" w:sz="4" w:space="0"/>
              <w:right w:val="single" w:color="auto" w:sz="4" w:space="0"/>
            </w:tcBorders>
            <w:shd w:val="clear" w:color="auto" w:fill="auto"/>
            <w:vAlign w:val="center"/>
          </w:tcPr>
          <w:p w14:paraId="2A1C617D">
            <w:pPr>
              <w:widowControl/>
              <w:jc w:val="center"/>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lang w:eastAsia="zh-CN"/>
              </w:rPr>
              <w:t>财政性资金基本保障</w:t>
            </w:r>
          </w:p>
        </w:tc>
      </w:tr>
    </w:tbl>
    <w:p w14:paraId="13A646E6">
      <w:pPr>
        <w:numPr>
          <w:ilvl w:val="0"/>
          <w:numId w:val="0"/>
        </w:numPr>
        <w:rPr>
          <w:rFonts w:hint="eastAsia" w:ascii="仿宋_GB2312" w:eastAsia="仿宋_GB2312"/>
          <w:sz w:val="32"/>
          <w:szCs w:val="32"/>
          <w:lang w:val="en-US" w:eastAsia="zh-CN"/>
        </w:rPr>
      </w:pPr>
    </w:p>
    <w:p w14:paraId="1BDE6A5C">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二、部门预算安排总体情况</w:t>
      </w:r>
    </w:p>
    <w:p w14:paraId="0D188C4A">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1、收入情况</w:t>
      </w:r>
    </w:p>
    <w:p w14:paraId="34E2DFDC">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年预算收入总额</w:t>
      </w:r>
      <w:r>
        <w:rPr>
          <w:rFonts w:hint="eastAsia" w:ascii="仿宋_GB2312" w:hAnsi="仿宋_GB2312" w:eastAsia="仿宋_GB2312" w:cs="仿宋_GB2312"/>
          <w:sz w:val="32"/>
          <w:szCs w:val="32"/>
          <w:lang w:val="en-US" w:eastAsia="zh-CN"/>
        </w:rPr>
        <w:t>2205.19</w:t>
      </w:r>
      <w:r>
        <w:rPr>
          <w:rFonts w:hint="eastAsia" w:ascii="仿宋_GB2312" w:hAnsi="仿宋_GB2312" w:eastAsia="仿宋_GB2312" w:cs="仿宋_GB2312"/>
          <w:sz w:val="32"/>
          <w:szCs w:val="32"/>
        </w:rPr>
        <w:t>万元，均为财政拨款收入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其中：一般公共预算拨款</w:t>
      </w:r>
      <w:r>
        <w:rPr>
          <w:rFonts w:hint="eastAsia" w:ascii="仿宋_GB2312" w:hAnsi="仿宋_GB2312" w:eastAsia="仿宋_GB2312" w:cs="仿宋_GB2312"/>
          <w:sz w:val="32"/>
          <w:szCs w:val="32"/>
          <w:lang w:val="en-US" w:eastAsia="zh-CN"/>
        </w:rPr>
        <w:t>2205.19</w:t>
      </w:r>
      <w:r>
        <w:rPr>
          <w:rFonts w:hint="eastAsia" w:ascii="仿宋_GB2312" w:hAnsi="仿宋_GB2312" w:eastAsia="仿宋_GB2312" w:cs="仿宋_GB2312"/>
          <w:sz w:val="32"/>
          <w:szCs w:val="32"/>
        </w:rPr>
        <w:t>万元，基金预算拨款0万元，国有资本经营预算拨款0万元，上级补助收入0万元，事业收入0万元，经营收入0万元，附属单位上缴收入0万元，其他收入0万元。</w:t>
      </w:r>
    </w:p>
    <w:p w14:paraId="7E43542F">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2、支出情况</w:t>
      </w:r>
    </w:p>
    <w:p w14:paraId="52847881">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年预算支出总额</w:t>
      </w:r>
      <w:r>
        <w:rPr>
          <w:rFonts w:hint="eastAsia" w:ascii="仿宋_GB2312" w:hAnsi="仿宋_GB2312" w:eastAsia="仿宋_GB2312" w:cs="仿宋_GB2312"/>
          <w:sz w:val="32"/>
          <w:szCs w:val="32"/>
          <w:lang w:val="en-US" w:eastAsia="zh-CN"/>
        </w:rPr>
        <w:t>2205.19</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580.04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包含人员经费支出364.44万元、日常公用经费支出215.38万元，</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1625.15</w:t>
      </w:r>
      <w:r>
        <w:rPr>
          <w:rFonts w:hint="eastAsia" w:ascii="仿宋_GB2312" w:hAnsi="仿宋_GB2312" w:eastAsia="仿宋_GB2312" w:cs="仿宋_GB2312"/>
          <w:sz w:val="32"/>
          <w:szCs w:val="32"/>
        </w:rPr>
        <w:t>万元，上缴上级支出0万元，经营支出0万元，对附属单位补助支出0万元。</w:t>
      </w:r>
    </w:p>
    <w:p w14:paraId="5BC3FA41">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三、机关运行经费安排情况</w:t>
      </w:r>
    </w:p>
    <w:p w14:paraId="430B0922">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机关运行经费安排</w:t>
      </w:r>
      <w:r>
        <w:rPr>
          <w:rFonts w:hint="eastAsia" w:ascii="仿宋_GB2312" w:hAnsi="仿宋_GB2312" w:eastAsia="仿宋_GB2312" w:cs="仿宋_GB2312"/>
          <w:sz w:val="32"/>
          <w:szCs w:val="32"/>
          <w:lang w:val="en-US" w:eastAsia="zh-CN"/>
        </w:rPr>
        <w:t>215.38</w:t>
      </w:r>
      <w:r>
        <w:rPr>
          <w:rFonts w:hint="eastAsia" w:ascii="仿宋_GB2312" w:hAnsi="仿宋_GB2312" w:eastAsia="仿宋_GB2312" w:cs="仿宋_GB2312"/>
          <w:sz w:val="32"/>
          <w:szCs w:val="32"/>
        </w:rPr>
        <w:t>万元，其中：办公费</w:t>
      </w:r>
      <w:r>
        <w:rPr>
          <w:rFonts w:hint="eastAsia" w:ascii="仿宋_GB2312" w:hAnsi="仿宋_GB2312" w:eastAsia="仿宋_GB2312" w:cs="仿宋_GB2312"/>
          <w:sz w:val="32"/>
          <w:szCs w:val="32"/>
          <w:lang w:val="en-US" w:eastAsia="zh-CN"/>
        </w:rPr>
        <w:t>10.12</w:t>
      </w:r>
      <w:r>
        <w:rPr>
          <w:rFonts w:hint="eastAsia" w:ascii="仿宋_GB2312" w:hAnsi="仿宋_GB2312" w:eastAsia="仿宋_GB2312" w:cs="仿宋_GB2312"/>
          <w:sz w:val="32"/>
          <w:szCs w:val="32"/>
        </w:rPr>
        <w:t>万元，邮电费0.36万元，取暖费</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万元，工会经费</w:t>
      </w:r>
      <w:r>
        <w:rPr>
          <w:rFonts w:hint="eastAsia" w:ascii="仿宋_GB2312" w:hAnsi="仿宋_GB2312" w:eastAsia="仿宋_GB2312" w:cs="仿宋_GB2312"/>
          <w:sz w:val="32"/>
          <w:szCs w:val="32"/>
          <w:lang w:val="en-US" w:eastAsia="zh-CN"/>
        </w:rPr>
        <w:t>2.68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职工福利费</w:t>
      </w:r>
      <w:r>
        <w:rPr>
          <w:rFonts w:hint="eastAsia" w:ascii="仿宋_GB2312" w:hAnsi="仿宋_GB2312" w:eastAsia="仿宋_GB2312" w:cs="仿宋_GB2312"/>
          <w:sz w:val="32"/>
          <w:szCs w:val="32"/>
          <w:lang w:val="en-US" w:eastAsia="zh-CN"/>
        </w:rPr>
        <w:t>3.52万元，差旅费4.6万元，劳务费192.8万元</w:t>
      </w:r>
      <w:r>
        <w:rPr>
          <w:rFonts w:hint="eastAsia" w:ascii="仿宋_GB2312" w:hAnsi="仿宋_GB2312" w:eastAsia="仿宋_GB2312" w:cs="仿宋_GB2312"/>
          <w:sz w:val="32"/>
          <w:szCs w:val="32"/>
          <w:lang w:eastAsia="zh-CN"/>
        </w:rPr>
        <w:t>。</w:t>
      </w:r>
    </w:p>
    <w:p w14:paraId="524D6E57">
      <w:pPr>
        <w:numPr>
          <w:ilvl w:val="0"/>
          <w:numId w:val="0"/>
        </w:numPr>
        <w:tabs>
          <w:tab w:val="left" w:pos="490"/>
        </w:tabs>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rPr>
        <w:t>财政拨款“三公”经费预算情况</w:t>
      </w:r>
    </w:p>
    <w:tbl>
      <w:tblPr>
        <w:tblStyle w:val="3"/>
        <w:tblpPr w:leftFromText="180" w:rightFromText="180" w:vertAnchor="text" w:horzAnchor="page" w:tblpX="1082" w:tblpY="665"/>
        <w:tblOverlap w:val="never"/>
        <w:tblW w:w="9855" w:type="dxa"/>
        <w:tblInd w:w="0" w:type="dxa"/>
        <w:tblLayout w:type="fixed"/>
        <w:tblCellMar>
          <w:top w:w="0" w:type="dxa"/>
          <w:left w:w="108" w:type="dxa"/>
          <w:bottom w:w="0" w:type="dxa"/>
          <w:right w:w="108" w:type="dxa"/>
        </w:tblCellMar>
      </w:tblPr>
      <w:tblGrid>
        <w:gridCol w:w="2136"/>
        <w:gridCol w:w="1717"/>
        <w:gridCol w:w="1717"/>
        <w:gridCol w:w="1177"/>
        <w:gridCol w:w="3108"/>
      </w:tblGrid>
      <w:tr w14:paraId="588FB2B1">
        <w:tblPrEx>
          <w:tblCellMar>
            <w:top w:w="0" w:type="dxa"/>
            <w:left w:w="108" w:type="dxa"/>
            <w:bottom w:w="0" w:type="dxa"/>
            <w:right w:w="108" w:type="dxa"/>
          </w:tblCellMar>
        </w:tblPrEx>
        <w:trPr>
          <w:trHeight w:val="405" w:hRule="atLeast"/>
        </w:trPr>
        <w:tc>
          <w:tcPr>
            <w:tcW w:w="9855" w:type="dxa"/>
            <w:gridSpan w:val="5"/>
            <w:tcBorders>
              <w:top w:val="nil"/>
              <w:left w:val="nil"/>
              <w:bottom w:val="nil"/>
              <w:right w:val="nil"/>
            </w:tcBorders>
            <w:vAlign w:val="center"/>
          </w:tcPr>
          <w:p w14:paraId="0E17B303">
            <w:pPr>
              <w:widowControl/>
              <w:spacing w:line="520" w:lineRule="exact"/>
              <w:jc w:val="center"/>
              <w:rPr>
                <w:rFonts w:hint="eastAsia" w:ascii="仿宋" w:hAnsi="仿宋" w:eastAsia="仿宋" w:cs="仿宋"/>
                <w:kern w:val="0"/>
                <w:sz w:val="24"/>
                <w:szCs w:val="24"/>
                <w:lang w:eastAsia="zh-CN"/>
              </w:rPr>
            </w:pPr>
            <w:r>
              <w:rPr>
                <w:rFonts w:hint="eastAsia" w:ascii="仿宋" w:hAnsi="仿宋" w:eastAsia="仿宋" w:cs="仿宋"/>
                <w:b/>
                <w:bCs/>
                <w:sz w:val="28"/>
                <w:szCs w:val="28"/>
              </w:rPr>
              <w:t>“三公”经费预算情况及增减</w:t>
            </w:r>
            <w:r>
              <w:rPr>
                <w:rFonts w:hint="eastAsia" w:ascii="仿宋" w:hAnsi="仿宋" w:eastAsia="仿宋" w:cs="仿宋"/>
                <w:b/>
                <w:bCs/>
                <w:sz w:val="28"/>
                <w:szCs w:val="28"/>
                <w:lang w:eastAsia="zh-CN"/>
              </w:rPr>
              <w:t>变化情况</w:t>
            </w:r>
          </w:p>
        </w:tc>
      </w:tr>
      <w:tr w14:paraId="5995FDAD">
        <w:tblPrEx>
          <w:tblCellMar>
            <w:top w:w="0" w:type="dxa"/>
            <w:left w:w="108" w:type="dxa"/>
            <w:bottom w:w="0" w:type="dxa"/>
            <w:right w:w="108" w:type="dxa"/>
          </w:tblCellMar>
        </w:tblPrEx>
        <w:trPr>
          <w:trHeight w:val="221" w:hRule="atLeast"/>
        </w:trPr>
        <w:tc>
          <w:tcPr>
            <w:tcW w:w="2136" w:type="dxa"/>
            <w:tcBorders>
              <w:top w:val="nil"/>
              <w:left w:val="nil"/>
              <w:bottom w:val="nil"/>
              <w:right w:val="nil"/>
            </w:tcBorders>
            <w:vAlign w:val="center"/>
          </w:tcPr>
          <w:p w14:paraId="33BA7022">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4F2DB7D4">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09E0BAC6">
            <w:pPr>
              <w:widowControl/>
              <w:jc w:val="left"/>
              <w:rPr>
                <w:rFonts w:hint="eastAsia" w:ascii="仿宋" w:hAnsi="仿宋" w:eastAsia="仿宋" w:cs="仿宋"/>
                <w:kern w:val="0"/>
                <w:sz w:val="24"/>
                <w:szCs w:val="24"/>
              </w:rPr>
            </w:pPr>
          </w:p>
        </w:tc>
        <w:tc>
          <w:tcPr>
            <w:tcW w:w="1177" w:type="dxa"/>
            <w:tcBorders>
              <w:top w:val="nil"/>
              <w:left w:val="nil"/>
              <w:bottom w:val="nil"/>
              <w:right w:val="nil"/>
            </w:tcBorders>
            <w:vAlign w:val="center"/>
          </w:tcPr>
          <w:p w14:paraId="49422C02">
            <w:pPr>
              <w:widowControl/>
              <w:jc w:val="left"/>
              <w:rPr>
                <w:rFonts w:hint="eastAsia" w:ascii="仿宋" w:hAnsi="仿宋" w:eastAsia="仿宋" w:cs="仿宋"/>
                <w:kern w:val="0"/>
                <w:sz w:val="24"/>
                <w:szCs w:val="24"/>
              </w:rPr>
            </w:pPr>
          </w:p>
        </w:tc>
        <w:tc>
          <w:tcPr>
            <w:tcW w:w="3108" w:type="dxa"/>
            <w:tcBorders>
              <w:top w:val="nil"/>
              <w:left w:val="nil"/>
              <w:bottom w:val="nil"/>
              <w:right w:val="nil"/>
            </w:tcBorders>
            <w:vAlign w:val="center"/>
          </w:tcPr>
          <w:p w14:paraId="40973B1C">
            <w:pPr>
              <w:widowControl/>
              <w:jc w:val="right"/>
              <w:rPr>
                <w:rFonts w:hint="eastAsia" w:ascii="仿宋" w:hAnsi="仿宋" w:eastAsia="仿宋" w:cs="仿宋"/>
                <w:kern w:val="0"/>
                <w:sz w:val="24"/>
                <w:szCs w:val="24"/>
              </w:rPr>
            </w:pPr>
            <w:r>
              <w:rPr>
                <w:rFonts w:hint="eastAsia" w:ascii="仿宋" w:hAnsi="仿宋" w:eastAsia="仿宋" w:cs="仿宋"/>
                <w:kern w:val="0"/>
                <w:sz w:val="24"/>
                <w:szCs w:val="24"/>
              </w:rPr>
              <w:t>单位：万元</w:t>
            </w:r>
          </w:p>
        </w:tc>
      </w:tr>
      <w:tr w14:paraId="5E1BC7CF">
        <w:tblPrEx>
          <w:tblCellMar>
            <w:top w:w="0" w:type="dxa"/>
            <w:left w:w="108" w:type="dxa"/>
            <w:bottom w:w="0" w:type="dxa"/>
            <w:right w:w="108" w:type="dxa"/>
          </w:tblCellMar>
        </w:tblPrEx>
        <w:trPr>
          <w:trHeight w:val="285" w:hRule="atLeast"/>
        </w:trPr>
        <w:tc>
          <w:tcPr>
            <w:tcW w:w="2136" w:type="dxa"/>
            <w:tcBorders>
              <w:top w:val="single" w:color="auto" w:sz="4" w:space="0"/>
              <w:left w:val="single" w:color="auto" w:sz="4" w:space="0"/>
              <w:bottom w:val="single" w:color="auto" w:sz="4" w:space="0"/>
              <w:right w:val="single" w:color="auto" w:sz="4" w:space="0"/>
            </w:tcBorders>
            <w:vAlign w:val="center"/>
          </w:tcPr>
          <w:p w14:paraId="534ED1E2">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项目名称</w:t>
            </w:r>
          </w:p>
        </w:tc>
        <w:tc>
          <w:tcPr>
            <w:tcW w:w="1717" w:type="dxa"/>
            <w:tcBorders>
              <w:top w:val="single" w:color="auto" w:sz="4" w:space="0"/>
              <w:left w:val="nil"/>
              <w:bottom w:val="single" w:color="auto" w:sz="4" w:space="0"/>
              <w:right w:val="single" w:color="auto" w:sz="4" w:space="0"/>
            </w:tcBorders>
            <w:vAlign w:val="center"/>
          </w:tcPr>
          <w:p w14:paraId="03BF3F0C">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年度预算</w:t>
            </w:r>
          </w:p>
        </w:tc>
        <w:tc>
          <w:tcPr>
            <w:tcW w:w="1717" w:type="dxa"/>
            <w:tcBorders>
              <w:top w:val="single" w:color="auto" w:sz="4" w:space="0"/>
              <w:left w:val="nil"/>
              <w:bottom w:val="single" w:color="auto" w:sz="4" w:space="0"/>
              <w:right w:val="single" w:color="auto" w:sz="4" w:space="0"/>
            </w:tcBorders>
            <w:vAlign w:val="center"/>
          </w:tcPr>
          <w:p w14:paraId="1A94173B">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年度预算</w:t>
            </w:r>
          </w:p>
        </w:tc>
        <w:tc>
          <w:tcPr>
            <w:tcW w:w="1177" w:type="dxa"/>
            <w:tcBorders>
              <w:top w:val="single" w:color="auto" w:sz="4" w:space="0"/>
              <w:left w:val="nil"/>
              <w:bottom w:val="single" w:color="auto" w:sz="4" w:space="0"/>
              <w:right w:val="single" w:color="auto" w:sz="4" w:space="0"/>
            </w:tcBorders>
            <w:vAlign w:val="center"/>
          </w:tcPr>
          <w:p w14:paraId="366C158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增减金额</w:t>
            </w:r>
          </w:p>
        </w:tc>
        <w:tc>
          <w:tcPr>
            <w:tcW w:w="3108" w:type="dxa"/>
            <w:tcBorders>
              <w:top w:val="single" w:color="auto" w:sz="4" w:space="0"/>
              <w:left w:val="nil"/>
              <w:bottom w:val="single" w:color="auto" w:sz="4" w:space="0"/>
              <w:right w:val="single" w:color="auto" w:sz="4" w:space="0"/>
            </w:tcBorders>
            <w:vAlign w:val="center"/>
          </w:tcPr>
          <w:p w14:paraId="52E48F97">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变化情况</w:t>
            </w:r>
          </w:p>
        </w:tc>
      </w:tr>
      <w:tr w14:paraId="37183907">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56D549DB">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因公出国经费</w:t>
            </w:r>
          </w:p>
        </w:tc>
        <w:tc>
          <w:tcPr>
            <w:tcW w:w="1717" w:type="dxa"/>
            <w:tcBorders>
              <w:top w:val="nil"/>
              <w:left w:val="nil"/>
              <w:bottom w:val="single" w:color="auto" w:sz="4" w:space="0"/>
              <w:right w:val="single" w:color="auto" w:sz="4" w:space="0"/>
            </w:tcBorders>
            <w:vAlign w:val="center"/>
          </w:tcPr>
          <w:p w14:paraId="05AE7D16">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717" w:type="dxa"/>
            <w:tcBorders>
              <w:top w:val="nil"/>
              <w:left w:val="nil"/>
              <w:bottom w:val="single" w:color="auto" w:sz="4" w:space="0"/>
              <w:right w:val="single" w:color="auto" w:sz="4" w:space="0"/>
            </w:tcBorders>
            <w:vAlign w:val="center"/>
          </w:tcPr>
          <w:p w14:paraId="1EE702B5">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177" w:type="dxa"/>
            <w:tcBorders>
              <w:top w:val="nil"/>
              <w:left w:val="nil"/>
              <w:bottom w:val="single" w:color="auto" w:sz="4" w:space="0"/>
              <w:right w:val="single" w:color="auto" w:sz="4" w:space="0"/>
            </w:tcBorders>
            <w:vAlign w:val="center"/>
          </w:tcPr>
          <w:p w14:paraId="02E8F25B">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15F336C5">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无增减变化</w:t>
            </w:r>
          </w:p>
        </w:tc>
      </w:tr>
      <w:tr w14:paraId="1D4F48D0">
        <w:tblPrEx>
          <w:tblCellMar>
            <w:top w:w="0" w:type="dxa"/>
            <w:left w:w="108" w:type="dxa"/>
            <w:bottom w:w="0" w:type="dxa"/>
            <w:right w:w="108" w:type="dxa"/>
          </w:tblCellMar>
        </w:tblPrEx>
        <w:trPr>
          <w:trHeight w:val="285" w:hRule="atLeast"/>
        </w:trPr>
        <w:tc>
          <w:tcPr>
            <w:tcW w:w="2136" w:type="dxa"/>
            <w:tcBorders>
              <w:top w:val="nil"/>
              <w:left w:val="single" w:color="auto" w:sz="4" w:space="0"/>
              <w:bottom w:val="single" w:color="auto" w:sz="4" w:space="0"/>
              <w:right w:val="single" w:color="auto" w:sz="4" w:space="0"/>
            </w:tcBorders>
            <w:vAlign w:val="center"/>
          </w:tcPr>
          <w:p w14:paraId="7980F5E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公务用车购置经费</w:t>
            </w:r>
          </w:p>
        </w:tc>
        <w:tc>
          <w:tcPr>
            <w:tcW w:w="1717" w:type="dxa"/>
            <w:tcBorders>
              <w:top w:val="nil"/>
              <w:left w:val="nil"/>
              <w:bottom w:val="single" w:color="auto" w:sz="4" w:space="0"/>
              <w:right w:val="single" w:color="auto" w:sz="4" w:space="0"/>
            </w:tcBorders>
            <w:vAlign w:val="center"/>
          </w:tcPr>
          <w:p w14:paraId="24FE8748">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717" w:type="dxa"/>
            <w:tcBorders>
              <w:top w:val="nil"/>
              <w:left w:val="nil"/>
              <w:bottom w:val="single" w:color="auto" w:sz="4" w:space="0"/>
              <w:right w:val="single" w:color="auto" w:sz="4" w:space="0"/>
            </w:tcBorders>
            <w:vAlign w:val="center"/>
          </w:tcPr>
          <w:p w14:paraId="667E7C13">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1177" w:type="dxa"/>
            <w:tcBorders>
              <w:top w:val="nil"/>
              <w:left w:val="nil"/>
              <w:bottom w:val="single" w:color="auto" w:sz="4" w:space="0"/>
              <w:right w:val="single" w:color="auto" w:sz="4" w:space="0"/>
            </w:tcBorders>
            <w:vAlign w:val="center"/>
          </w:tcPr>
          <w:p w14:paraId="52DCD085">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393FCC9D">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无增减变化</w:t>
            </w:r>
          </w:p>
        </w:tc>
      </w:tr>
      <w:tr w14:paraId="7CB47CD1">
        <w:tblPrEx>
          <w:tblCellMar>
            <w:top w:w="0" w:type="dxa"/>
            <w:left w:w="108" w:type="dxa"/>
            <w:bottom w:w="0" w:type="dxa"/>
            <w:right w:w="108" w:type="dxa"/>
          </w:tblCellMar>
        </w:tblPrEx>
        <w:trPr>
          <w:trHeight w:val="570" w:hRule="atLeast"/>
        </w:trPr>
        <w:tc>
          <w:tcPr>
            <w:tcW w:w="2136" w:type="dxa"/>
            <w:tcBorders>
              <w:top w:val="nil"/>
              <w:left w:val="single" w:color="auto" w:sz="4" w:space="0"/>
              <w:bottom w:val="single" w:color="auto" w:sz="4" w:space="0"/>
              <w:right w:val="single" w:color="auto" w:sz="4" w:space="0"/>
            </w:tcBorders>
            <w:vAlign w:val="center"/>
          </w:tcPr>
          <w:p w14:paraId="549BE4A2">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公务用车运行经费</w:t>
            </w:r>
          </w:p>
        </w:tc>
        <w:tc>
          <w:tcPr>
            <w:tcW w:w="1717" w:type="dxa"/>
            <w:tcBorders>
              <w:top w:val="nil"/>
              <w:left w:val="nil"/>
              <w:bottom w:val="single" w:color="auto" w:sz="4" w:space="0"/>
              <w:right w:val="single" w:color="auto" w:sz="4" w:space="0"/>
            </w:tcBorders>
            <w:vAlign w:val="center"/>
          </w:tcPr>
          <w:p w14:paraId="464E4580">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31.2</w:t>
            </w:r>
          </w:p>
        </w:tc>
        <w:tc>
          <w:tcPr>
            <w:tcW w:w="1717" w:type="dxa"/>
            <w:tcBorders>
              <w:top w:val="nil"/>
              <w:left w:val="nil"/>
              <w:bottom w:val="single" w:color="auto" w:sz="4" w:space="0"/>
              <w:right w:val="single" w:color="auto" w:sz="4" w:space="0"/>
            </w:tcBorders>
            <w:vAlign w:val="center"/>
          </w:tcPr>
          <w:p w14:paraId="0E837553">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31.</w:t>
            </w:r>
            <w:r>
              <w:rPr>
                <w:rFonts w:hint="eastAsia" w:ascii="仿宋" w:hAnsi="仿宋" w:eastAsia="仿宋" w:cs="仿宋"/>
                <w:kern w:val="0"/>
                <w:sz w:val="24"/>
                <w:szCs w:val="24"/>
                <w:lang w:val="en-US" w:eastAsia="zh-CN"/>
              </w:rPr>
              <w:t>16</w:t>
            </w:r>
          </w:p>
        </w:tc>
        <w:tc>
          <w:tcPr>
            <w:tcW w:w="1177" w:type="dxa"/>
            <w:tcBorders>
              <w:top w:val="nil"/>
              <w:left w:val="nil"/>
              <w:bottom w:val="single" w:color="auto" w:sz="4" w:space="0"/>
              <w:right w:val="single" w:color="auto" w:sz="4" w:space="0"/>
            </w:tcBorders>
            <w:vAlign w:val="center"/>
          </w:tcPr>
          <w:p w14:paraId="2CD1B75D">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0</w:t>
            </w:r>
          </w:p>
        </w:tc>
        <w:tc>
          <w:tcPr>
            <w:tcW w:w="3108" w:type="dxa"/>
            <w:tcBorders>
              <w:top w:val="nil"/>
              <w:left w:val="nil"/>
              <w:bottom w:val="single" w:color="auto" w:sz="4" w:space="0"/>
              <w:right w:val="single" w:color="auto" w:sz="4" w:space="0"/>
            </w:tcBorders>
            <w:vAlign w:val="center"/>
          </w:tcPr>
          <w:p w14:paraId="7BA2C31D">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年公务</w:t>
            </w:r>
            <w:r>
              <w:rPr>
                <w:rFonts w:hint="eastAsia" w:ascii="仿宋" w:hAnsi="仿宋" w:eastAsia="仿宋" w:cs="仿宋"/>
                <w:kern w:val="0"/>
                <w:sz w:val="24"/>
                <w:szCs w:val="24"/>
                <w:lang w:val="en-US" w:eastAsia="zh-CN"/>
              </w:rPr>
              <w:t>用车运行经费</w:t>
            </w:r>
            <w:r>
              <w:rPr>
                <w:rFonts w:hint="eastAsia" w:ascii="仿宋" w:hAnsi="仿宋" w:eastAsia="仿宋" w:cs="仿宋"/>
                <w:kern w:val="0"/>
                <w:sz w:val="24"/>
                <w:szCs w:val="24"/>
              </w:rPr>
              <w:t>预算减少主要是：</w:t>
            </w:r>
            <w:r>
              <w:rPr>
                <w:rFonts w:hint="eastAsia" w:ascii="仿宋" w:hAnsi="仿宋" w:eastAsia="仿宋" w:cs="仿宋"/>
                <w:kern w:val="0"/>
                <w:sz w:val="24"/>
                <w:szCs w:val="24"/>
                <w:lang w:val="en-US" w:eastAsia="zh-CN"/>
              </w:rPr>
              <w:t>我局</w:t>
            </w:r>
            <w:r>
              <w:rPr>
                <w:rFonts w:hint="eastAsia" w:ascii="仿宋" w:hAnsi="仿宋" w:eastAsia="仿宋" w:cs="仿宋"/>
                <w:kern w:val="0"/>
                <w:sz w:val="24"/>
                <w:szCs w:val="24"/>
              </w:rPr>
              <w:t>认真执行中央八项规定，厉行节约，杜绝浪费。</w:t>
            </w:r>
          </w:p>
        </w:tc>
      </w:tr>
      <w:tr w14:paraId="07BA7456">
        <w:tblPrEx>
          <w:tblCellMar>
            <w:top w:w="0" w:type="dxa"/>
            <w:left w:w="108" w:type="dxa"/>
            <w:bottom w:w="0" w:type="dxa"/>
            <w:right w:w="108" w:type="dxa"/>
          </w:tblCellMar>
        </w:tblPrEx>
        <w:trPr>
          <w:trHeight w:val="855" w:hRule="atLeast"/>
        </w:trPr>
        <w:tc>
          <w:tcPr>
            <w:tcW w:w="2136" w:type="dxa"/>
            <w:tcBorders>
              <w:top w:val="nil"/>
              <w:left w:val="single" w:color="auto" w:sz="4" w:space="0"/>
              <w:bottom w:val="single" w:color="auto" w:sz="4" w:space="0"/>
              <w:right w:val="single" w:color="auto" w:sz="4" w:space="0"/>
            </w:tcBorders>
            <w:vAlign w:val="center"/>
          </w:tcPr>
          <w:p w14:paraId="07BBA2E1">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公务接待费支出</w:t>
            </w:r>
          </w:p>
        </w:tc>
        <w:tc>
          <w:tcPr>
            <w:tcW w:w="1717" w:type="dxa"/>
            <w:tcBorders>
              <w:top w:val="nil"/>
              <w:left w:val="nil"/>
              <w:bottom w:val="single" w:color="auto" w:sz="4" w:space="0"/>
              <w:right w:val="single" w:color="auto" w:sz="4" w:space="0"/>
            </w:tcBorders>
            <w:vAlign w:val="center"/>
          </w:tcPr>
          <w:p w14:paraId="7A2CC9C2">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w:t>
            </w:r>
          </w:p>
        </w:tc>
        <w:tc>
          <w:tcPr>
            <w:tcW w:w="1717" w:type="dxa"/>
            <w:tcBorders>
              <w:top w:val="nil"/>
              <w:left w:val="nil"/>
              <w:bottom w:val="single" w:color="auto" w:sz="4" w:space="0"/>
              <w:right w:val="single" w:color="auto" w:sz="4" w:space="0"/>
            </w:tcBorders>
            <w:vAlign w:val="center"/>
          </w:tcPr>
          <w:p w14:paraId="4F9235D8">
            <w:pPr>
              <w:widowControl/>
              <w:jc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0</w:t>
            </w:r>
          </w:p>
        </w:tc>
        <w:tc>
          <w:tcPr>
            <w:tcW w:w="1177" w:type="dxa"/>
            <w:tcBorders>
              <w:top w:val="nil"/>
              <w:left w:val="nil"/>
              <w:bottom w:val="single" w:color="auto" w:sz="4" w:space="0"/>
              <w:right w:val="single" w:color="auto" w:sz="4" w:space="0"/>
            </w:tcBorders>
            <w:vAlign w:val="center"/>
          </w:tcPr>
          <w:p w14:paraId="6352C359">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w:t>
            </w:r>
          </w:p>
        </w:tc>
        <w:tc>
          <w:tcPr>
            <w:tcW w:w="3108" w:type="dxa"/>
            <w:tcBorders>
              <w:top w:val="nil"/>
              <w:left w:val="nil"/>
              <w:bottom w:val="single" w:color="auto" w:sz="4" w:space="0"/>
              <w:right w:val="single" w:color="auto" w:sz="4" w:space="0"/>
            </w:tcBorders>
            <w:vAlign w:val="center"/>
          </w:tcPr>
          <w:p w14:paraId="56102454">
            <w:pPr>
              <w:widowControl/>
              <w:jc w:val="left"/>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无增减变化</w:t>
            </w:r>
          </w:p>
        </w:tc>
      </w:tr>
      <w:tr w14:paraId="703CD928">
        <w:tblPrEx>
          <w:tblCellMar>
            <w:top w:w="0" w:type="dxa"/>
            <w:left w:w="108" w:type="dxa"/>
            <w:bottom w:w="0" w:type="dxa"/>
            <w:right w:w="108" w:type="dxa"/>
          </w:tblCellMar>
        </w:tblPrEx>
        <w:trPr>
          <w:trHeight w:val="1140" w:hRule="atLeast"/>
        </w:trPr>
        <w:tc>
          <w:tcPr>
            <w:tcW w:w="2136" w:type="dxa"/>
            <w:tcBorders>
              <w:top w:val="nil"/>
              <w:left w:val="single" w:color="auto" w:sz="4" w:space="0"/>
              <w:bottom w:val="single" w:color="auto" w:sz="4" w:space="0"/>
              <w:right w:val="single" w:color="auto" w:sz="4" w:space="0"/>
            </w:tcBorders>
            <w:vAlign w:val="center"/>
          </w:tcPr>
          <w:p w14:paraId="705DB5A5">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合计</w:t>
            </w:r>
          </w:p>
        </w:tc>
        <w:tc>
          <w:tcPr>
            <w:tcW w:w="1717" w:type="dxa"/>
            <w:tcBorders>
              <w:top w:val="nil"/>
              <w:left w:val="nil"/>
              <w:bottom w:val="single" w:color="auto" w:sz="4" w:space="0"/>
              <w:right w:val="single" w:color="auto" w:sz="4" w:space="0"/>
            </w:tcBorders>
            <w:vAlign w:val="center"/>
          </w:tcPr>
          <w:p w14:paraId="61D537B5">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31.2</w:t>
            </w:r>
          </w:p>
        </w:tc>
        <w:tc>
          <w:tcPr>
            <w:tcW w:w="1717" w:type="dxa"/>
            <w:tcBorders>
              <w:top w:val="nil"/>
              <w:left w:val="nil"/>
              <w:bottom w:val="single" w:color="auto" w:sz="4" w:space="0"/>
              <w:right w:val="single" w:color="auto" w:sz="4" w:space="0"/>
            </w:tcBorders>
            <w:vAlign w:val="center"/>
          </w:tcPr>
          <w:p w14:paraId="2DE75959">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31.16</w:t>
            </w:r>
          </w:p>
        </w:tc>
        <w:tc>
          <w:tcPr>
            <w:tcW w:w="1177" w:type="dxa"/>
            <w:tcBorders>
              <w:top w:val="nil"/>
              <w:left w:val="nil"/>
              <w:bottom w:val="single" w:color="auto" w:sz="4" w:space="0"/>
              <w:right w:val="single" w:color="auto" w:sz="4" w:space="0"/>
            </w:tcBorders>
            <w:vAlign w:val="center"/>
          </w:tcPr>
          <w:p w14:paraId="757F24DF">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-0.04</w:t>
            </w:r>
          </w:p>
        </w:tc>
        <w:tc>
          <w:tcPr>
            <w:tcW w:w="3108" w:type="dxa"/>
            <w:tcBorders>
              <w:top w:val="nil"/>
              <w:left w:val="nil"/>
              <w:bottom w:val="single" w:color="auto" w:sz="4" w:space="0"/>
              <w:right w:val="single" w:color="auto" w:sz="4" w:space="0"/>
            </w:tcBorders>
            <w:vAlign w:val="center"/>
          </w:tcPr>
          <w:p w14:paraId="64FEA9C5">
            <w:pPr>
              <w:widowControl/>
              <w:jc w:val="left"/>
              <w:rPr>
                <w:rFonts w:hint="eastAsia" w:ascii="仿宋" w:hAnsi="仿宋" w:eastAsia="仿宋" w:cs="仿宋"/>
                <w:kern w:val="0"/>
                <w:sz w:val="24"/>
                <w:szCs w:val="24"/>
              </w:rPr>
            </w:pPr>
            <w:r>
              <w:rPr>
                <w:rFonts w:hint="eastAsia" w:ascii="仿宋" w:hAnsi="仿宋" w:eastAsia="仿宋" w:cs="仿宋"/>
                <w:kern w:val="0"/>
                <w:sz w:val="24"/>
                <w:szCs w:val="24"/>
              </w:rPr>
              <w:t>201</w:t>
            </w:r>
            <w:r>
              <w:rPr>
                <w:rFonts w:hint="eastAsia" w:ascii="仿宋" w:hAnsi="仿宋" w:eastAsia="仿宋" w:cs="仿宋"/>
                <w:kern w:val="0"/>
                <w:sz w:val="24"/>
                <w:szCs w:val="24"/>
                <w:lang w:val="en-US" w:eastAsia="zh-CN"/>
              </w:rPr>
              <w:t>9</w:t>
            </w:r>
            <w:r>
              <w:rPr>
                <w:rFonts w:hint="eastAsia" w:ascii="仿宋" w:hAnsi="仿宋" w:eastAsia="仿宋" w:cs="仿宋"/>
                <w:kern w:val="0"/>
                <w:sz w:val="24"/>
                <w:szCs w:val="24"/>
              </w:rPr>
              <w:t>年，我局针对三公经费支出</w:t>
            </w:r>
            <w:r>
              <w:rPr>
                <w:rFonts w:hint="eastAsia" w:ascii="仿宋" w:hAnsi="仿宋" w:eastAsia="仿宋" w:cs="仿宋"/>
                <w:kern w:val="0"/>
                <w:sz w:val="24"/>
                <w:szCs w:val="24"/>
                <w:lang w:val="en-US" w:eastAsia="zh-CN"/>
              </w:rPr>
              <w:t>进行</w:t>
            </w:r>
            <w:r>
              <w:rPr>
                <w:rFonts w:hint="eastAsia" w:ascii="仿宋" w:hAnsi="仿宋" w:eastAsia="仿宋" w:cs="仿宋"/>
                <w:kern w:val="0"/>
                <w:sz w:val="24"/>
                <w:szCs w:val="24"/>
              </w:rPr>
              <w:t>严格的管理制度，认真执行中央八项规定，厉行节约，杜绝浪费。从总量来讲，我局的三公经费与201</w:t>
            </w:r>
            <w:r>
              <w:rPr>
                <w:rFonts w:hint="eastAsia" w:ascii="仿宋" w:hAnsi="仿宋" w:eastAsia="仿宋" w:cs="仿宋"/>
                <w:kern w:val="0"/>
                <w:sz w:val="24"/>
                <w:szCs w:val="24"/>
                <w:lang w:val="en-US" w:eastAsia="zh-CN"/>
              </w:rPr>
              <w:t>8</w:t>
            </w:r>
            <w:r>
              <w:rPr>
                <w:rFonts w:hint="eastAsia" w:ascii="仿宋" w:hAnsi="仿宋" w:eastAsia="仿宋" w:cs="仿宋"/>
                <w:kern w:val="0"/>
                <w:sz w:val="24"/>
                <w:szCs w:val="24"/>
              </w:rPr>
              <w:t>年相比减少了</w:t>
            </w:r>
            <w:r>
              <w:rPr>
                <w:rFonts w:hint="eastAsia" w:ascii="仿宋" w:hAnsi="仿宋" w:eastAsia="仿宋" w:cs="仿宋"/>
                <w:kern w:val="0"/>
                <w:sz w:val="24"/>
                <w:szCs w:val="24"/>
                <w:lang w:val="en-US" w:eastAsia="zh-CN"/>
              </w:rPr>
              <w:t>0</w:t>
            </w:r>
            <w:r>
              <w:rPr>
                <w:rFonts w:hint="eastAsia" w:ascii="仿宋" w:hAnsi="仿宋" w:eastAsia="仿宋" w:cs="仿宋"/>
                <w:kern w:val="0"/>
                <w:sz w:val="24"/>
                <w:szCs w:val="24"/>
              </w:rPr>
              <w:t>.</w:t>
            </w:r>
            <w:r>
              <w:rPr>
                <w:rFonts w:hint="eastAsia" w:ascii="仿宋" w:hAnsi="仿宋" w:eastAsia="仿宋" w:cs="仿宋"/>
                <w:kern w:val="0"/>
                <w:sz w:val="24"/>
                <w:szCs w:val="24"/>
                <w:lang w:val="en-US" w:eastAsia="zh-CN"/>
              </w:rPr>
              <w:t>04</w:t>
            </w:r>
            <w:r>
              <w:rPr>
                <w:rFonts w:hint="eastAsia" w:ascii="仿宋" w:hAnsi="仿宋" w:eastAsia="仿宋" w:cs="仿宋"/>
                <w:kern w:val="0"/>
                <w:sz w:val="24"/>
                <w:szCs w:val="24"/>
              </w:rPr>
              <w:t>万元。</w:t>
            </w:r>
          </w:p>
        </w:tc>
      </w:tr>
      <w:tr w14:paraId="16506194">
        <w:tblPrEx>
          <w:tblCellMar>
            <w:top w:w="0" w:type="dxa"/>
            <w:left w:w="108" w:type="dxa"/>
            <w:bottom w:w="0" w:type="dxa"/>
            <w:right w:w="108" w:type="dxa"/>
          </w:tblCellMar>
        </w:tblPrEx>
        <w:trPr>
          <w:trHeight w:val="285" w:hRule="atLeast"/>
        </w:trPr>
        <w:tc>
          <w:tcPr>
            <w:tcW w:w="2136" w:type="dxa"/>
            <w:tcBorders>
              <w:top w:val="nil"/>
              <w:left w:val="nil"/>
              <w:bottom w:val="nil"/>
              <w:right w:val="nil"/>
            </w:tcBorders>
            <w:vAlign w:val="center"/>
          </w:tcPr>
          <w:p w14:paraId="76846618">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746ECEF7">
            <w:pPr>
              <w:widowControl/>
              <w:jc w:val="left"/>
              <w:rPr>
                <w:rFonts w:hint="eastAsia" w:ascii="仿宋" w:hAnsi="仿宋" w:eastAsia="仿宋" w:cs="仿宋"/>
                <w:kern w:val="0"/>
                <w:sz w:val="24"/>
                <w:szCs w:val="24"/>
              </w:rPr>
            </w:pPr>
          </w:p>
        </w:tc>
        <w:tc>
          <w:tcPr>
            <w:tcW w:w="1717" w:type="dxa"/>
            <w:tcBorders>
              <w:top w:val="nil"/>
              <w:left w:val="nil"/>
              <w:bottom w:val="nil"/>
              <w:right w:val="nil"/>
            </w:tcBorders>
            <w:vAlign w:val="center"/>
          </w:tcPr>
          <w:p w14:paraId="7559ED04">
            <w:pPr>
              <w:widowControl/>
              <w:jc w:val="left"/>
              <w:rPr>
                <w:rFonts w:hint="eastAsia" w:ascii="仿宋" w:hAnsi="仿宋" w:eastAsia="仿宋" w:cs="仿宋"/>
                <w:kern w:val="0"/>
                <w:sz w:val="24"/>
                <w:szCs w:val="24"/>
              </w:rPr>
            </w:pPr>
          </w:p>
        </w:tc>
        <w:tc>
          <w:tcPr>
            <w:tcW w:w="1177" w:type="dxa"/>
            <w:tcBorders>
              <w:top w:val="nil"/>
              <w:left w:val="nil"/>
              <w:bottom w:val="nil"/>
              <w:right w:val="nil"/>
            </w:tcBorders>
            <w:vAlign w:val="center"/>
          </w:tcPr>
          <w:p w14:paraId="6717137E">
            <w:pPr>
              <w:widowControl/>
              <w:jc w:val="left"/>
              <w:rPr>
                <w:rFonts w:hint="eastAsia" w:ascii="仿宋" w:hAnsi="仿宋" w:eastAsia="仿宋" w:cs="仿宋"/>
                <w:kern w:val="0"/>
                <w:sz w:val="24"/>
                <w:szCs w:val="24"/>
              </w:rPr>
            </w:pPr>
          </w:p>
        </w:tc>
        <w:tc>
          <w:tcPr>
            <w:tcW w:w="3108" w:type="dxa"/>
            <w:tcBorders>
              <w:top w:val="nil"/>
              <w:left w:val="nil"/>
              <w:bottom w:val="nil"/>
              <w:right w:val="nil"/>
            </w:tcBorders>
            <w:vAlign w:val="center"/>
          </w:tcPr>
          <w:p w14:paraId="5C38F504">
            <w:pPr>
              <w:widowControl/>
              <w:jc w:val="left"/>
              <w:rPr>
                <w:rFonts w:hint="eastAsia" w:ascii="仿宋" w:hAnsi="仿宋" w:eastAsia="仿宋" w:cs="仿宋"/>
                <w:kern w:val="0"/>
                <w:sz w:val="24"/>
                <w:szCs w:val="24"/>
              </w:rPr>
            </w:pPr>
          </w:p>
        </w:tc>
      </w:tr>
    </w:tbl>
    <w:p w14:paraId="37B04F76">
      <w:pPr>
        <w:numPr>
          <w:ilvl w:val="0"/>
          <w:numId w:val="0"/>
        </w:numPr>
        <w:spacing w:line="560" w:lineRule="exact"/>
        <w:rPr>
          <w:rFonts w:hint="eastAsia" w:ascii="仿宋_GB2312" w:hAnsi="仿宋_GB2312" w:eastAsia="仿宋_GB2312" w:cs="仿宋_GB2312"/>
          <w:b/>
          <w:bCs/>
          <w:sz w:val="32"/>
          <w:szCs w:val="32"/>
        </w:rPr>
      </w:pPr>
    </w:p>
    <w:p w14:paraId="366A982F">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我单位“三公”经费支出31.16万元，其中：公车运行维护费31.16万元，公务接待费0万元，因公出国出境0万元。2018年我单位预算安排“三公”经费支出31.2万元，其中：公车运行维护费31.2万元，公务接待费0万元，因公出国出境0万元。</w:t>
      </w:r>
    </w:p>
    <w:p w14:paraId="2EB08650">
      <w:pPr>
        <w:numPr>
          <w:ilvl w:val="0"/>
          <w:numId w:val="0"/>
        </w:numPr>
        <w:spacing w:line="560" w:lineRule="exact"/>
        <w:ind w:firstLine="64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2019年我局严格控制“三公”经费支出，严格执行中央</w:t>
      </w:r>
      <w:bookmarkStart w:id="2" w:name="_GoBack"/>
      <w:bookmarkEnd w:id="2"/>
      <w:r>
        <w:rPr>
          <w:rFonts w:hint="eastAsia" w:ascii="仿宋_GB2312" w:hAnsi="仿宋_GB2312" w:eastAsia="仿宋_GB2312" w:cs="仿宋_GB2312"/>
          <w:sz w:val="32"/>
          <w:szCs w:val="32"/>
          <w:lang w:val="en-US" w:eastAsia="zh-CN"/>
        </w:rPr>
        <w:t>八项规定，公务接待费、因公出国出境均与2018部门预算一致，年增长0万元，公务用车运行经费减少了0.04万元。</w:t>
      </w:r>
    </w:p>
    <w:p w14:paraId="790D74FF">
      <w:pPr>
        <w:numPr>
          <w:ilvl w:val="0"/>
          <w:numId w:val="4"/>
        </w:numPr>
        <w:spacing w:line="560" w:lineRule="exact"/>
        <w:ind w:firstLine="643"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绩效预算信息情况</w:t>
      </w:r>
    </w:p>
    <w:p w14:paraId="5A2A9FD3">
      <w:pPr>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lang w:val="en-US" w:eastAsia="zh-CN"/>
        </w:rPr>
        <w:t xml:space="preserve">   </w:t>
      </w:r>
      <w:r>
        <w:rPr>
          <w:rFonts w:hint="eastAsia" w:ascii="仿宋_GB2312" w:hAnsi="仿宋_GB2312" w:eastAsia="仿宋_GB2312" w:cs="仿宋_GB2312"/>
          <w:sz w:val="32"/>
          <w:szCs w:val="32"/>
        </w:rPr>
        <w:t>涞水县</w:t>
      </w:r>
      <w:r>
        <w:rPr>
          <w:rFonts w:hint="eastAsia" w:ascii="仿宋_GB2312" w:hAnsi="仿宋_GB2312" w:eastAsia="仿宋_GB2312" w:cs="仿宋_GB2312"/>
          <w:sz w:val="32"/>
          <w:szCs w:val="32"/>
          <w:lang w:val="en-US" w:eastAsia="zh-CN"/>
        </w:rPr>
        <w:t>城市管理综合</w:t>
      </w:r>
      <w:r>
        <w:rPr>
          <w:rFonts w:hint="eastAsia" w:ascii="仿宋_GB2312" w:hAnsi="仿宋_GB2312" w:eastAsia="仿宋_GB2312" w:cs="仿宋_GB2312"/>
          <w:sz w:val="32"/>
          <w:szCs w:val="32"/>
          <w:lang w:eastAsia="zh-CN"/>
        </w:rPr>
        <w:t>执法局</w:t>
      </w: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总体绩效</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、部门职能及工作活动的绩效目标指标：</w:t>
      </w:r>
    </w:p>
    <w:p w14:paraId="53868115">
      <w:pPr>
        <w:ind w:firstLine="56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年在县委、县政府的领导下，</w:t>
      </w:r>
      <w:r>
        <w:rPr>
          <w:rFonts w:hint="eastAsia" w:ascii="仿宋_GB2312" w:hAnsi="仿宋_GB2312" w:eastAsia="仿宋_GB2312" w:cs="仿宋_GB2312"/>
          <w:sz w:val="32"/>
          <w:szCs w:val="32"/>
          <w:lang w:eastAsia="zh-CN"/>
        </w:rPr>
        <w:t>进一步加强加大城市管理工作</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改善人居环境</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努力实现年度发展规划目标。</w:t>
      </w:r>
    </w:p>
    <w:p w14:paraId="736D13C9">
      <w:pPr>
        <w:ind w:firstLine="56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附表：</w:t>
      </w:r>
    </w:p>
    <w:p w14:paraId="2F387F6C">
      <w:pPr>
        <w:jc w:val="both"/>
        <w:outlineLvl w:val="0"/>
        <w:rPr>
          <w:rFonts w:hint="eastAsia" w:ascii="方正小标宋_GBK" w:eastAsia="方正小标宋_GBK"/>
          <w:sz w:val="32"/>
        </w:rPr>
      </w:pPr>
      <w:bookmarkStart w:id="0" w:name="_Toc477163533"/>
    </w:p>
    <w:p w14:paraId="78935794">
      <w:pPr>
        <w:jc w:val="center"/>
        <w:outlineLvl w:val="0"/>
        <w:rPr>
          <w:rFonts w:hint="eastAsia" w:ascii="方正小标宋_GBK" w:eastAsia="方正小标宋_GBK"/>
          <w:sz w:val="32"/>
        </w:rPr>
      </w:pPr>
    </w:p>
    <w:p w14:paraId="05F2E4C1">
      <w:pPr>
        <w:jc w:val="center"/>
        <w:outlineLvl w:val="0"/>
        <w:rPr>
          <w:rFonts w:hint="eastAsia" w:ascii="方正小标宋_GBK" w:eastAsia="方正小标宋_GBK"/>
          <w:sz w:val="32"/>
        </w:rPr>
      </w:pPr>
    </w:p>
    <w:p w14:paraId="369E219D">
      <w:pPr>
        <w:jc w:val="center"/>
        <w:outlineLvl w:val="0"/>
        <w:rPr>
          <w:rFonts w:hint="eastAsia" w:ascii="方正小标宋_GBK" w:eastAsia="方正小标宋_GBK"/>
          <w:sz w:val="32"/>
        </w:rPr>
      </w:pPr>
    </w:p>
    <w:p w14:paraId="500B6569">
      <w:pPr>
        <w:jc w:val="center"/>
        <w:outlineLvl w:val="0"/>
        <w:rPr>
          <w:rFonts w:hint="eastAsia" w:ascii="方正小标宋_GBK" w:eastAsia="方正小标宋_GBK"/>
          <w:sz w:val="32"/>
        </w:rPr>
      </w:pPr>
    </w:p>
    <w:p w14:paraId="7935AF89">
      <w:pPr>
        <w:jc w:val="center"/>
        <w:outlineLvl w:val="0"/>
        <w:rPr>
          <w:rFonts w:hint="eastAsia" w:ascii="方正小标宋_GBK" w:eastAsia="方正小标宋_GBK"/>
          <w:sz w:val="32"/>
        </w:rPr>
      </w:pPr>
    </w:p>
    <w:p w14:paraId="5E06A15A">
      <w:pPr>
        <w:jc w:val="center"/>
        <w:outlineLvl w:val="0"/>
        <w:rPr>
          <w:rFonts w:hint="eastAsia" w:ascii="方正小标宋_GBK" w:eastAsia="方正小标宋_GBK"/>
          <w:sz w:val="32"/>
        </w:rPr>
      </w:pPr>
    </w:p>
    <w:p w14:paraId="1C4FBF6C">
      <w:pPr>
        <w:jc w:val="center"/>
        <w:outlineLvl w:val="0"/>
        <w:rPr>
          <w:rFonts w:hint="eastAsia" w:ascii="方正小标宋_GBK" w:eastAsia="方正小标宋_GBK"/>
          <w:sz w:val="32"/>
        </w:rPr>
      </w:pPr>
    </w:p>
    <w:p w14:paraId="7A8A6A9C">
      <w:pPr>
        <w:jc w:val="center"/>
        <w:outlineLvl w:val="0"/>
        <w:rPr>
          <w:rFonts w:hint="eastAsia" w:ascii="方正小标宋_GBK" w:eastAsia="方正小标宋_GBK"/>
          <w:sz w:val="32"/>
          <w:lang w:val="en-US" w:eastAsia="zh-CN"/>
        </w:rPr>
      </w:pPr>
    </w:p>
    <w:p w14:paraId="40237F5F">
      <w:pPr>
        <w:jc w:val="center"/>
        <w:outlineLvl w:val="0"/>
        <w:rPr>
          <w:rFonts w:hint="eastAsia" w:ascii="方正小标宋_GBK" w:eastAsia="方正小标宋_GBK"/>
          <w:sz w:val="32"/>
          <w:lang w:val="en-US" w:eastAsia="zh-CN"/>
        </w:rPr>
      </w:pPr>
    </w:p>
    <w:p w14:paraId="0340C4C6">
      <w:pPr>
        <w:jc w:val="center"/>
        <w:outlineLvl w:val="0"/>
        <w:rPr>
          <w:rFonts w:hint="eastAsia" w:ascii="方正小标宋_GBK" w:eastAsia="方正小标宋_GBK"/>
          <w:sz w:val="32"/>
          <w:lang w:val="en-US" w:eastAsia="zh-CN"/>
        </w:rPr>
        <w:sectPr>
          <w:pgSz w:w="11906" w:h="16838"/>
          <w:pgMar w:top="1440" w:right="1483" w:bottom="1440" w:left="1803" w:header="851" w:footer="992" w:gutter="0"/>
          <w:cols w:space="0" w:num="1"/>
          <w:rtlGutter w:val="0"/>
          <w:docGrid w:type="lines" w:linePitch="319" w:charSpace="0"/>
        </w:sectPr>
      </w:pPr>
    </w:p>
    <w:p w14:paraId="191D5C3D">
      <w:pPr>
        <w:jc w:val="center"/>
        <w:outlineLvl w:val="0"/>
        <w:rPr>
          <w:rFonts w:hint="eastAsia" w:ascii="方正小标宋_GBK" w:eastAsia="方正小标宋_GBK"/>
          <w:sz w:val="32"/>
        </w:rPr>
      </w:pPr>
      <w:r>
        <w:rPr>
          <w:rFonts w:hint="eastAsia" w:ascii="方正小标宋_GBK" w:eastAsia="方正小标宋_GBK"/>
          <w:sz w:val="32"/>
          <w:lang w:val="en-US" w:eastAsia="zh-CN"/>
        </w:rPr>
        <w:tab/>
      </w:r>
      <w:r>
        <w:rPr>
          <w:rFonts w:hint="eastAsia" w:ascii="方正小标宋_GBK" w:eastAsia="方正小标宋_GBK"/>
          <w:sz w:val="32"/>
        </w:rPr>
        <w:t>部门职责-工作活动绩效目标</w:t>
      </w:r>
    </w:p>
    <w:tbl>
      <w:tblPr>
        <w:tblStyle w:val="3"/>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2BAA7F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shd w:val="clear" w:color="auto" w:fill="auto"/>
            <w:vAlign w:val="center"/>
          </w:tcPr>
          <w:p w14:paraId="374D44E5">
            <w:pPr>
              <w:spacing w:line="300" w:lineRule="exact"/>
              <w:jc w:val="left"/>
              <w:rPr>
                <w:rFonts w:ascii="方正小标宋_GBK" w:eastAsia="方正小标宋_GBK"/>
                <w:sz w:val="24"/>
              </w:rPr>
            </w:pPr>
            <w:r>
              <w:rPr>
                <w:rFonts w:ascii="方正小标宋_GBK" w:eastAsia="方正小标宋_GBK"/>
                <w:sz w:val="24"/>
              </w:rPr>
              <w:t>565</w:t>
            </w:r>
            <w:r>
              <w:rPr>
                <w:rFonts w:hint="eastAsia" w:ascii="方正小标宋_GBK" w:eastAsia="方正小标宋_GBK"/>
                <w:sz w:val="24"/>
              </w:rPr>
              <w:t>涞水县城市管理行政执法局</w:t>
            </w:r>
          </w:p>
        </w:tc>
        <w:tc>
          <w:tcPr>
            <w:tcW w:w="2948" w:type="dxa"/>
            <w:gridSpan w:val="4"/>
            <w:tcBorders>
              <w:top w:val="single" w:color="FFFFFF" w:sz="6" w:space="0"/>
              <w:left w:val="single" w:color="FFFFFF" w:sz="6" w:space="0"/>
              <w:right w:val="single" w:color="FFFFFF" w:sz="6" w:space="0"/>
            </w:tcBorders>
            <w:shd w:val="clear" w:color="auto" w:fill="auto"/>
            <w:vAlign w:val="center"/>
          </w:tcPr>
          <w:p w14:paraId="24711AB6">
            <w:pPr>
              <w:spacing w:line="300" w:lineRule="exact"/>
              <w:jc w:val="right"/>
              <w:rPr>
                <w:rFonts w:ascii="方正书宋_GBK" w:eastAsia="方正书宋_GBK"/>
                <w:sz w:val="24"/>
              </w:rPr>
            </w:pPr>
            <w:r>
              <w:rPr>
                <w:rFonts w:hint="eastAsia" w:ascii="方正书宋_GBK" w:eastAsia="方正书宋_GBK"/>
                <w:sz w:val="24"/>
              </w:rPr>
              <w:t>单位：万元</w:t>
            </w:r>
          </w:p>
        </w:tc>
      </w:tr>
      <w:tr w14:paraId="3D5AD5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65EE0E86">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314D1477">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38529A40">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31B68993">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2D010A38">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0371E0AA">
            <w:pPr>
              <w:spacing w:line="300" w:lineRule="exact"/>
              <w:jc w:val="center"/>
              <w:rPr>
                <w:rFonts w:ascii="方正书宋_GBK" w:eastAsia="方正书宋_GBK"/>
                <w:b/>
              </w:rPr>
            </w:pPr>
            <w:r>
              <w:rPr>
                <w:rFonts w:hint="eastAsia" w:ascii="方正书宋_GBK" w:eastAsia="方正书宋_GBK"/>
                <w:b/>
              </w:rPr>
              <w:t>评价标准</w:t>
            </w:r>
          </w:p>
        </w:tc>
      </w:tr>
      <w:tr w14:paraId="5A56AF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31DD0573">
            <w:pPr>
              <w:spacing w:line="300" w:lineRule="exact"/>
              <w:jc w:val="left"/>
              <w:outlineLvl w:val="0"/>
            </w:pPr>
          </w:p>
        </w:tc>
        <w:tc>
          <w:tcPr>
            <w:tcW w:w="1276" w:type="dxa"/>
            <w:vMerge w:val="continue"/>
            <w:shd w:val="clear" w:color="auto" w:fill="auto"/>
            <w:vAlign w:val="center"/>
          </w:tcPr>
          <w:p w14:paraId="031C5A88">
            <w:pPr>
              <w:spacing w:line="300" w:lineRule="exact"/>
              <w:jc w:val="left"/>
              <w:outlineLvl w:val="0"/>
            </w:pPr>
          </w:p>
        </w:tc>
        <w:tc>
          <w:tcPr>
            <w:tcW w:w="2976" w:type="dxa"/>
            <w:vMerge w:val="continue"/>
            <w:shd w:val="clear" w:color="auto" w:fill="auto"/>
            <w:vAlign w:val="center"/>
          </w:tcPr>
          <w:p w14:paraId="3C0FCFCE">
            <w:pPr>
              <w:spacing w:line="300" w:lineRule="exact"/>
              <w:jc w:val="left"/>
              <w:outlineLvl w:val="0"/>
            </w:pPr>
          </w:p>
        </w:tc>
        <w:tc>
          <w:tcPr>
            <w:tcW w:w="2976" w:type="dxa"/>
            <w:vMerge w:val="continue"/>
            <w:shd w:val="clear" w:color="auto" w:fill="auto"/>
            <w:vAlign w:val="center"/>
          </w:tcPr>
          <w:p w14:paraId="5488F0A9">
            <w:pPr>
              <w:spacing w:line="300" w:lineRule="exact"/>
              <w:jc w:val="left"/>
              <w:outlineLvl w:val="0"/>
            </w:pPr>
          </w:p>
        </w:tc>
        <w:tc>
          <w:tcPr>
            <w:tcW w:w="1417" w:type="dxa"/>
            <w:vMerge w:val="continue"/>
            <w:shd w:val="clear" w:color="auto" w:fill="auto"/>
            <w:vAlign w:val="center"/>
          </w:tcPr>
          <w:p w14:paraId="5035CA59">
            <w:pPr>
              <w:spacing w:line="300" w:lineRule="exact"/>
              <w:jc w:val="left"/>
              <w:outlineLvl w:val="0"/>
            </w:pPr>
          </w:p>
        </w:tc>
        <w:tc>
          <w:tcPr>
            <w:tcW w:w="737" w:type="dxa"/>
            <w:shd w:val="clear" w:color="auto" w:fill="auto"/>
            <w:vAlign w:val="center"/>
          </w:tcPr>
          <w:p w14:paraId="26622E45">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4071845A">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7110B99E">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48640776">
            <w:pPr>
              <w:spacing w:line="300" w:lineRule="exact"/>
              <w:jc w:val="center"/>
              <w:rPr>
                <w:rFonts w:ascii="方正书宋_GBK" w:eastAsia="方正书宋_GBK"/>
                <w:b/>
              </w:rPr>
            </w:pPr>
            <w:r>
              <w:rPr>
                <w:rFonts w:hint="eastAsia" w:ascii="方正书宋_GBK" w:eastAsia="方正书宋_GBK"/>
                <w:b/>
              </w:rPr>
              <w:t>差</w:t>
            </w:r>
          </w:p>
        </w:tc>
      </w:tr>
      <w:tr w14:paraId="25E556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C1A0C38">
            <w:pPr>
              <w:spacing w:line="300" w:lineRule="exact"/>
              <w:jc w:val="left"/>
              <w:rPr>
                <w:rFonts w:ascii="方正书宋_GBK" w:eastAsia="方正书宋_GBK"/>
                <w:b/>
              </w:rPr>
            </w:pPr>
            <w:r>
              <w:rPr>
                <w:rFonts w:hint="eastAsia" w:ascii="方正书宋_GBK" w:eastAsia="方正书宋_GBK"/>
                <w:b/>
              </w:rPr>
              <w:t>城市管理管理</w:t>
            </w:r>
          </w:p>
        </w:tc>
        <w:tc>
          <w:tcPr>
            <w:tcW w:w="1276" w:type="dxa"/>
            <w:shd w:val="clear" w:color="auto" w:fill="auto"/>
            <w:vAlign w:val="center"/>
          </w:tcPr>
          <w:p w14:paraId="1919ED6B">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1589.19</w:t>
            </w:r>
          </w:p>
        </w:tc>
        <w:tc>
          <w:tcPr>
            <w:tcW w:w="2976" w:type="dxa"/>
            <w:shd w:val="clear" w:color="auto" w:fill="auto"/>
            <w:vAlign w:val="center"/>
          </w:tcPr>
          <w:p w14:paraId="0C0A8631">
            <w:pPr>
              <w:spacing w:line="300" w:lineRule="exact"/>
              <w:jc w:val="left"/>
              <w:rPr>
                <w:rFonts w:ascii="方正书宋_GBK" w:eastAsia="方正书宋_GBK"/>
              </w:rPr>
            </w:pPr>
            <w:r>
              <w:rPr>
                <w:rFonts w:hint="eastAsia" w:ascii="方正书宋_GBK" w:eastAsia="方正书宋_GBK"/>
              </w:rPr>
              <w:t>负责城区市容环境卫生、城市规划、城市绿化、市政公用设施、环境保护、工商行政管理、公安交通；安全和应急管理；改善城区人居环境。</w:t>
            </w:r>
          </w:p>
        </w:tc>
        <w:tc>
          <w:tcPr>
            <w:tcW w:w="2976" w:type="dxa"/>
            <w:shd w:val="clear" w:color="auto" w:fill="auto"/>
            <w:vAlign w:val="center"/>
          </w:tcPr>
          <w:p w14:paraId="3B00D10D">
            <w:pPr>
              <w:spacing w:line="300" w:lineRule="exact"/>
              <w:jc w:val="left"/>
              <w:rPr>
                <w:rFonts w:ascii="方正书宋_GBK" w:eastAsia="方正书宋_GBK"/>
              </w:rPr>
            </w:pPr>
            <w:r>
              <w:rPr>
                <w:rFonts w:hint="eastAsia" w:ascii="方正书宋_GBK" w:eastAsia="方正书宋_GBK"/>
              </w:rPr>
              <w:t>加强管理，提高城市承载能力和宜居度。加强城区建设，改善城区人居环境，实现城乡统筹发展。</w:t>
            </w:r>
          </w:p>
        </w:tc>
        <w:tc>
          <w:tcPr>
            <w:tcW w:w="1417" w:type="dxa"/>
            <w:shd w:val="clear" w:color="auto" w:fill="auto"/>
            <w:vAlign w:val="center"/>
          </w:tcPr>
          <w:p w14:paraId="35FDB582">
            <w:pPr>
              <w:spacing w:line="300" w:lineRule="exact"/>
              <w:jc w:val="left"/>
              <w:rPr>
                <w:rFonts w:ascii="方正书宋_GBK" w:eastAsia="方正书宋_GBK"/>
              </w:rPr>
            </w:pPr>
          </w:p>
        </w:tc>
        <w:tc>
          <w:tcPr>
            <w:tcW w:w="737" w:type="dxa"/>
            <w:shd w:val="clear" w:color="auto" w:fill="auto"/>
            <w:vAlign w:val="center"/>
          </w:tcPr>
          <w:p w14:paraId="4F3CE208">
            <w:pPr>
              <w:spacing w:line="300" w:lineRule="exact"/>
              <w:jc w:val="center"/>
              <w:rPr>
                <w:rFonts w:ascii="方正书宋_GBK" w:eastAsia="方正书宋_GBK"/>
              </w:rPr>
            </w:pPr>
          </w:p>
        </w:tc>
        <w:tc>
          <w:tcPr>
            <w:tcW w:w="737" w:type="dxa"/>
            <w:shd w:val="clear" w:color="auto" w:fill="auto"/>
            <w:vAlign w:val="center"/>
          </w:tcPr>
          <w:p w14:paraId="78CE2A21">
            <w:pPr>
              <w:spacing w:line="300" w:lineRule="exact"/>
              <w:jc w:val="center"/>
              <w:rPr>
                <w:rFonts w:ascii="方正书宋_GBK" w:eastAsia="方正书宋_GBK"/>
              </w:rPr>
            </w:pPr>
          </w:p>
        </w:tc>
        <w:tc>
          <w:tcPr>
            <w:tcW w:w="737" w:type="dxa"/>
            <w:shd w:val="clear" w:color="auto" w:fill="auto"/>
            <w:vAlign w:val="center"/>
          </w:tcPr>
          <w:p w14:paraId="6EA4A6D9">
            <w:pPr>
              <w:spacing w:line="300" w:lineRule="exact"/>
              <w:jc w:val="center"/>
              <w:rPr>
                <w:rFonts w:ascii="方正书宋_GBK" w:eastAsia="方正书宋_GBK"/>
              </w:rPr>
            </w:pPr>
          </w:p>
        </w:tc>
        <w:tc>
          <w:tcPr>
            <w:tcW w:w="737" w:type="dxa"/>
            <w:shd w:val="clear" w:color="auto" w:fill="auto"/>
            <w:vAlign w:val="center"/>
          </w:tcPr>
          <w:p w14:paraId="29546DAA">
            <w:pPr>
              <w:spacing w:line="300" w:lineRule="exact"/>
              <w:jc w:val="center"/>
              <w:rPr>
                <w:rFonts w:ascii="方正书宋_GBK" w:eastAsia="方正书宋_GBK"/>
              </w:rPr>
            </w:pPr>
          </w:p>
        </w:tc>
      </w:tr>
      <w:tr w14:paraId="17F34A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6ABFFD37">
            <w:pPr>
              <w:spacing w:line="300" w:lineRule="exact"/>
              <w:jc w:val="left"/>
              <w:rPr>
                <w:rFonts w:hint="eastAsia" w:ascii="方正书宋_GBK" w:eastAsia="方正书宋_GBK"/>
                <w:b/>
              </w:rPr>
            </w:pPr>
            <w:r>
              <w:rPr>
                <w:rFonts w:hint="eastAsia" w:ascii="方正书宋_GBK" w:eastAsia="方正书宋_GBK"/>
                <w:b/>
              </w:rPr>
              <w:t>　　城市容貌环境综合整治</w:t>
            </w:r>
          </w:p>
        </w:tc>
        <w:tc>
          <w:tcPr>
            <w:tcW w:w="1276" w:type="dxa"/>
            <w:vMerge w:val="restart"/>
            <w:shd w:val="clear" w:color="auto" w:fill="auto"/>
            <w:vAlign w:val="center"/>
          </w:tcPr>
          <w:p w14:paraId="0602F833">
            <w:pPr>
              <w:spacing w:line="300" w:lineRule="exact"/>
              <w:jc w:val="left"/>
              <w:rPr>
                <w:rFonts w:ascii="方正书宋_GBK" w:eastAsia="方正书宋_GBK"/>
                <w:lang w:val="en-US"/>
              </w:rPr>
            </w:pPr>
            <w:r>
              <w:rPr>
                <w:rFonts w:hint="eastAsia" w:ascii="方正书宋_GBK" w:eastAsia="方正书宋_GBK"/>
                <w:lang w:val="en-US" w:eastAsia="zh-CN"/>
              </w:rPr>
              <w:t>1589.19</w:t>
            </w:r>
          </w:p>
        </w:tc>
        <w:tc>
          <w:tcPr>
            <w:tcW w:w="2976" w:type="dxa"/>
            <w:vMerge w:val="restart"/>
            <w:shd w:val="clear" w:color="auto" w:fill="auto"/>
            <w:vAlign w:val="center"/>
          </w:tcPr>
          <w:p w14:paraId="16878E18">
            <w:pPr>
              <w:spacing w:line="300" w:lineRule="exact"/>
              <w:jc w:val="left"/>
              <w:rPr>
                <w:rFonts w:hint="eastAsia" w:ascii="方正书宋_GBK" w:eastAsia="方正书宋_GBK"/>
              </w:rPr>
            </w:pPr>
            <w:r>
              <w:rPr>
                <w:rFonts w:hint="eastAsia" w:ascii="方正书宋_GBK" w:eastAsia="方正书宋_GBK"/>
              </w:rPr>
              <w:t>负责城区市容环境治理、城建监察等各项工作，改善人居环境，大气污染治理。</w:t>
            </w:r>
          </w:p>
        </w:tc>
        <w:tc>
          <w:tcPr>
            <w:tcW w:w="2976" w:type="dxa"/>
            <w:vMerge w:val="restart"/>
            <w:shd w:val="clear" w:color="auto" w:fill="auto"/>
            <w:vAlign w:val="center"/>
          </w:tcPr>
          <w:p w14:paraId="21DC66EC">
            <w:pPr>
              <w:spacing w:line="300" w:lineRule="exact"/>
              <w:jc w:val="left"/>
              <w:rPr>
                <w:rFonts w:hint="eastAsia" w:ascii="方正书宋_GBK" w:eastAsia="方正书宋_GBK"/>
              </w:rPr>
            </w:pPr>
            <w:r>
              <w:rPr>
                <w:rFonts w:hint="eastAsia" w:ascii="方正书宋_GBK" w:eastAsia="方正书宋_GBK"/>
              </w:rPr>
              <w:t>推进国家级园林城市创建进程，加强大气污染治理力度。</w:t>
            </w:r>
          </w:p>
        </w:tc>
        <w:tc>
          <w:tcPr>
            <w:tcW w:w="1417" w:type="dxa"/>
            <w:shd w:val="clear" w:color="auto" w:fill="auto"/>
            <w:vAlign w:val="center"/>
          </w:tcPr>
          <w:p w14:paraId="669A6D2E">
            <w:pPr>
              <w:spacing w:line="300" w:lineRule="exact"/>
              <w:jc w:val="left"/>
              <w:rPr>
                <w:rFonts w:ascii="方正书宋_GBK" w:eastAsia="方正书宋_GBK"/>
              </w:rPr>
            </w:pPr>
            <w:r>
              <w:rPr>
                <w:rFonts w:hint="eastAsia" w:ascii="方正书宋_GBK" w:eastAsia="方正书宋_GBK"/>
              </w:rPr>
              <w:t>垃圾处理率</w:t>
            </w:r>
          </w:p>
        </w:tc>
        <w:tc>
          <w:tcPr>
            <w:tcW w:w="737" w:type="dxa"/>
            <w:shd w:val="clear" w:color="auto" w:fill="auto"/>
            <w:vAlign w:val="center"/>
          </w:tcPr>
          <w:p w14:paraId="5D3EEAD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96%</w:t>
            </w:r>
          </w:p>
        </w:tc>
        <w:tc>
          <w:tcPr>
            <w:tcW w:w="737" w:type="dxa"/>
            <w:shd w:val="clear" w:color="auto" w:fill="auto"/>
            <w:vAlign w:val="center"/>
          </w:tcPr>
          <w:p w14:paraId="2AF7F08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71079F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shd w:val="clear" w:color="auto" w:fill="auto"/>
            <w:vAlign w:val="center"/>
          </w:tcPr>
          <w:p w14:paraId="03FB57E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r>
      <w:tr w14:paraId="1D13B9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012B53F">
            <w:pPr>
              <w:spacing w:line="300" w:lineRule="exact"/>
              <w:jc w:val="left"/>
              <w:rPr>
                <w:rFonts w:hint="eastAsia" w:ascii="方正书宋_GBK" w:eastAsia="方正书宋_GBK"/>
                <w:b/>
              </w:rPr>
            </w:pPr>
          </w:p>
        </w:tc>
        <w:tc>
          <w:tcPr>
            <w:tcW w:w="1276" w:type="dxa"/>
            <w:vMerge w:val="continue"/>
            <w:shd w:val="clear" w:color="auto" w:fill="auto"/>
            <w:vAlign w:val="center"/>
          </w:tcPr>
          <w:p w14:paraId="6FC1C35E">
            <w:pPr>
              <w:spacing w:line="300" w:lineRule="exact"/>
              <w:jc w:val="left"/>
              <w:rPr>
                <w:rFonts w:ascii="方正书宋_GBK" w:eastAsia="方正书宋_GBK"/>
              </w:rPr>
            </w:pPr>
          </w:p>
        </w:tc>
        <w:tc>
          <w:tcPr>
            <w:tcW w:w="2976" w:type="dxa"/>
            <w:vMerge w:val="continue"/>
            <w:shd w:val="clear" w:color="auto" w:fill="auto"/>
            <w:vAlign w:val="center"/>
          </w:tcPr>
          <w:p w14:paraId="63E8AE05">
            <w:pPr>
              <w:spacing w:line="300" w:lineRule="exact"/>
              <w:jc w:val="left"/>
              <w:rPr>
                <w:rFonts w:hint="eastAsia" w:ascii="方正书宋_GBK" w:eastAsia="方正书宋_GBK"/>
              </w:rPr>
            </w:pPr>
          </w:p>
        </w:tc>
        <w:tc>
          <w:tcPr>
            <w:tcW w:w="2976" w:type="dxa"/>
            <w:vMerge w:val="continue"/>
            <w:shd w:val="clear" w:color="auto" w:fill="auto"/>
            <w:vAlign w:val="center"/>
          </w:tcPr>
          <w:p w14:paraId="4583375E">
            <w:pPr>
              <w:spacing w:line="300" w:lineRule="exact"/>
              <w:jc w:val="left"/>
              <w:rPr>
                <w:rFonts w:hint="eastAsia" w:ascii="方正书宋_GBK" w:eastAsia="方正书宋_GBK"/>
              </w:rPr>
            </w:pPr>
          </w:p>
        </w:tc>
        <w:tc>
          <w:tcPr>
            <w:tcW w:w="1417" w:type="dxa"/>
            <w:shd w:val="clear" w:color="auto" w:fill="auto"/>
            <w:vAlign w:val="center"/>
          </w:tcPr>
          <w:p w14:paraId="44962E2C">
            <w:pPr>
              <w:spacing w:line="300" w:lineRule="exact"/>
              <w:jc w:val="left"/>
              <w:rPr>
                <w:rFonts w:hint="eastAsia" w:ascii="方正书宋_GBK" w:eastAsia="方正书宋_GBK"/>
              </w:rPr>
            </w:pPr>
            <w:r>
              <w:rPr>
                <w:rFonts w:hint="eastAsia" w:ascii="方正书宋_GBK" w:eastAsia="方正书宋_GBK"/>
              </w:rPr>
              <w:t>机械化清扫率</w:t>
            </w:r>
          </w:p>
        </w:tc>
        <w:tc>
          <w:tcPr>
            <w:tcW w:w="737" w:type="dxa"/>
            <w:shd w:val="clear" w:color="auto" w:fill="auto"/>
            <w:vAlign w:val="center"/>
          </w:tcPr>
          <w:p w14:paraId="4E6C245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71%</w:t>
            </w:r>
          </w:p>
        </w:tc>
        <w:tc>
          <w:tcPr>
            <w:tcW w:w="737" w:type="dxa"/>
            <w:shd w:val="clear" w:color="auto" w:fill="auto"/>
            <w:vAlign w:val="center"/>
          </w:tcPr>
          <w:p w14:paraId="4412709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69%</w:t>
            </w:r>
          </w:p>
        </w:tc>
        <w:tc>
          <w:tcPr>
            <w:tcW w:w="737" w:type="dxa"/>
            <w:shd w:val="clear" w:color="auto" w:fill="auto"/>
            <w:vAlign w:val="center"/>
          </w:tcPr>
          <w:p w14:paraId="277E76D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67%</w:t>
            </w:r>
          </w:p>
        </w:tc>
        <w:tc>
          <w:tcPr>
            <w:tcW w:w="737" w:type="dxa"/>
            <w:shd w:val="clear" w:color="auto" w:fill="auto"/>
            <w:vAlign w:val="center"/>
          </w:tcPr>
          <w:p w14:paraId="3607D3E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67%</w:t>
            </w:r>
          </w:p>
        </w:tc>
      </w:tr>
      <w:tr w14:paraId="72FE72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56E9141">
            <w:pPr>
              <w:spacing w:line="300" w:lineRule="exact"/>
              <w:jc w:val="left"/>
              <w:rPr>
                <w:rFonts w:hint="eastAsia" w:ascii="方正书宋_GBK" w:eastAsia="方正书宋_GBK"/>
                <w:b/>
              </w:rPr>
            </w:pPr>
          </w:p>
        </w:tc>
        <w:tc>
          <w:tcPr>
            <w:tcW w:w="1276" w:type="dxa"/>
            <w:vMerge w:val="continue"/>
            <w:shd w:val="clear" w:color="auto" w:fill="auto"/>
            <w:vAlign w:val="center"/>
          </w:tcPr>
          <w:p w14:paraId="6EB79BCB">
            <w:pPr>
              <w:spacing w:line="300" w:lineRule="exact"/>
              <w:jc w:val="left"/>
              <w:rPr>
                <w:rFonts w:ascii="方正书宋_GBK" w:eastAsia="方正书宋_GBK"/>
              </w:rPr>
            </w:pPr>
          </w:p>
        </w:tc>
        <w:tc>
          <w:tcPr>
            <w:tcW w:w="2976" w:type="dxa"/>
            <w:vMerge w:val="continue"/>
            <w:shd w:val="clear" w:color="auto" w:fill="auto"/>
            <w:vAlign w:val="center"/>
          </w:tcPr>
          <w:p w14:paraId="164EFC1A">
            <w:pPr>
              <w:spacing w:line="300" w:lineRule="exact"/>
              <w:jc w:val="left"/>
              <w:rPr>
                <w:rFonts w:hint="eastAsia" w:ascii="方正书宋_GBK" w:eastAsia="方正书宋_GBK"/>
              </w:rPr>
            </w:pPr>
          </w:p>
        </w:tc>
        <w:tc>
          <w:tcPr>
            <w:tcW w:w="2976" w:type="dxa"/>
            <w:vMerge w:val="continue"/>
            <w:shd w:val="clear" w:color="auto" w:fill="auto"/>
            <w:vAlign w:val="center"/>
          </w:tcPr>
          <w:p w14:paraId="5B6E7F6E">
            <w:pPr>
              <w:spacing w:line="300" w:lineRule="exact"/>
              <w:jc w:val="left"/>
              <w:rPr>
                <w:rFonts w:hint="eastAsia" w:ascii="方正书宋_GBK" w:eastAsia="方正书宋_GBK"/>
              </w:rPr>
            </w:pPr>
          </w:p>
        </w:tc>
        <w:tc>
          <w:tcPr>
            <w:tcW w:w="1417" w:type="dxa"/>
            <w:shd w:val="clear" w:color="auto" w:fill="auto"/>
            <w:vAlign w:val="center"/>
          </w:tcPr>
          <w:p w14:paraId="6B4DEE21">
            <w:pPr>
              <w:spacing w:line="300" w:lineRule="exact"/>
              <w:jc w:val="left"/>
              <w:rPr>
                <w:rFonts w:hint="eastAsia" w:ascii="方正书宋_GBK" w:eastAsia="方正书宋_GBK"/>
              </w:rPr>
            </w:pPr>
            <w:r>
              <w:rPr>
                <w:rFonts w:hint="eastAsia" w:ascii="方正书宋_GBK" w:eastAsia="方正书宋_GBK"/>
              </w:rPr>
              <w:t>市容环境治理完成率</w:t>
            </w:r>
          </w:p>
        </w:tc>
        <w:tc>
          <w:tcPr>
            <w:tcW w:w="737" w:type="dxa"/>
            <w:shd w:val="clear" w:color="auto" w:fill="auto"/>
            <w:vAlign w:val="center"/>
          </w:tcPr>
          <w:p w14:paraId="74BEECE0">
            <w:pPr>
              <w:spacing w:line="300" w:lineRule="exact"/>
              <w:jc w:val="center"/>
              <w:rPr>
                <w:rFonts w:hint="eastAsia" w:ascii="方正书宋_GBK" w:eastAsia="方正书宋_GBK"/>
              </w:rPr>
            </w:pPr>
            <w:r>
              <w:rPr>
                <w:rFonts w:ascii="方正书宋_GBK" w:eastAsia="方正书宋_GBK"/>
              </w:rPr>
              <w:t>100%</w:t>
            </w:r>
          </w:p>
        </w:tc>
        <w:tc>
          <w:tcPr>
            <w:tcW w:w="737" w:type="dxa"/>
            <w:shd w:val="clear" w:color="auto" w:fill="auto"/>
            <w:vAlign w:val="center"/>
          </w:tcPr>
          <w:p w14:paraId="2850A0E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571A3FF">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4E70F9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13E4D7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6C5CBE8A">
            <w:pPr>
              <w:spacing w:line="300" w:lineRule="exact"/>
              <w:jc w:val="left"/>
              <w:rPr>
                <w:rFonts w:hint="eastAsia" w:ascii="方正书宋_GBK" w:eastAsia="方正书宋_GBK"/>
                <w:b/>
              </w:rPr>
            </w:pPr>
            <w:r>
              <w:rPr>
                <w:rFonts w:hint="eastAsia" w:ascii="方正书宋_GBK" w:eastAsia="方正书宋_GBK"/>
                <w:b/>
              </w:rPr>
              <w:t>　　城市绿化巡查与查处</w:t>
            </w:r>
          </w:p>
        </w:tc>
        <w:tc>
          <w:tcPr>
            <w:tcW w:w="1276" w:type="dxa"/>
            <w:shd w:val="clear" w:color="auto" w:fill="auto"/>
            <w:vAlign w:val="center"/>
          </w:tcPr>
          <w:p w14:paraId="58D10C6D">
            <w:pPr>
              <w:spacing w:line="300" w:lineRule="exact"/>
              <w:jc w:val="left"/>
              <w:rPr>
                <w:rFonts w:ascii="方正书宋_GBK" w:eastAsia="方正书宋_GBK"/>
              </w:rPr>
            </w:pPr>
          </w:p>
        </w:tc>
        <w:tc>
          <w:tcPr>
            <w:tcW w:w="2976" w:type="dxa"/>
            <w:shd w:val="clear" w:color="auto" w:fill="auto"/>
            <w:vAlign w:val="center"/>
          </w:tcPr>
          <w:p w14:paraId="62D112F2">
            <w:pPr>
              <w:spacing w:line="300" w:lineRule="exact"/>
              <w:jc w:val="left"/>
              <w:rPr>
                <w:rFonts w:hint="eastAsia" w:ascii="方正书宋_GBK" w:eastAsia="方正书宋_GBK"/>
              </w:rPr>
            </w:pPr>
            <w:r>
              <w:rPr>
                <w:rFonts w:hint="eastAsia" w:ascii="方正书宋_GBK" w:eastAsia="方正书宋_GBK"/>
              </w:rPr>
              <w:t>对城市进行绿化建设并对破坏绿化、不符合标准的进行处罚</w:t>
            </w:r>
          </w:p>
        </w:tc>
        <w:tc>
          <w:tcPr>
            <w:tcW w:w="2976" w:type="dxa"/>
            <w:shd w:val="clear" w:color="auto" w:fill="auto"/>
            <w:vAlign w:val="center"/>
          </w:tcPr>
          <w:p w14:paraId="3E121C79">
            <w:pPr>
              <w:spacing w:line="300" w:lineRule="exact"/>
              <w:jc w:val="left"/>
              <w:rPr>
                <w:rFonts w:hint="eastAsia" w:ascii="方正书宋_GBK" w:eastAsia="方正书宋_GBK"/>
              </w:rPr>
            </w:pPr>
            <w:r>
              <w:rPr>
                <w:rFonts w:hint="eastAsia" w:ascii="方正书宋_GBK" w:eastAsia="方正书宋_GBK"/>
              </w:rPr>
              <w:t>城市绿化巡查</w:t>
            </w:r>
          </w:p>
        </w:tc>
        <w:tc>
          <w:tcPr>
            <w:tcW w:w="1417" w:type="dxa"/>
            <w:shd w:val="clear" w:color="auto" w:fill="auto"/>
            <w:vAlign w:val="center"/>
          </w:tcPr>
          <w:p w14:paraId="283FB8E4">
            <w:pPr>
              <w:spacing w:line="300" w:lineRule="exact"/>
              <w:jc w:val="left"/>
              <w:rPr>
                <w:rFonts w:hint="eastAsia" w:ascii="方正书宋_GBK" w:eastAsia="方正书宋_GBK"/>
              </w:rPr>
            </w:pPr>
            <w:r>
              <w:rPr>
                <w:rFonts w:hint="eastAsia" w:ascii="方正书宋_GBK" w:eastAsia="方正书宋_GBK"/>
              </w:rPr>
              <w:t>巡查破坏城市绿化</w:t>
            </w:r>
          </w:p>
        </w:tc>
        <w:tc>
          <w:tcPr>
            <w:tcW w:w="737" w:type="dxa"/>
            <w:shd w:val="clear" w:color="auto" w:fill="auto"/>
            <w:vAlign w:val="center"/>
          </w:tcPr>
          <w:p w14:paraId="21B0ECC7">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88F3AED">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462691F7">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84E73E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532E67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A8B4BDD">
            <w:pPr>
              <w:spacing w:line="300" w:lineRule="exact"/>
              <w:jc w:val="left"/>
              <w:rPr>
                <w:rFonts w:hint="eastAsia" w:ascii="方正书宋_GBK" w:eastAsia="方正书宋_GBK"/>
                <w:b/>
              </w:rPr>
            </w:pPr>
            <w:r>
              <w:rPr>
                <w:rFonts w:hint="eastAsia" w:ascii="方正书宋_GBK" w:eastAsia="方正书宋_GBK"/>
                <w:b/>
              </w:rPr>
              <w:t>　　城市规划巡查与查处</w:t>
            </w:r>
          </w:p>
        </w:tc>
        <w:tc>
          <w:tcPr>
            <w:tcW w:w="1276" w:type="dxa"/>
            <w:shd w:val="clear" w:color="auto" w:fill="auto"/>
            <w:vAlign w:val="center"/>
          </w:tcPr>
          <w:p w14:paraId="14030ECA">
            <w:pPr>
              <w:spacing w:line="300" w:lineRule="exact"/>
              <w:jc w:val="left"/>
              <w:rPr>
                <w:rFonts w:ascii="方正书宋_GBK" w:eastAsia="方正书宋_GBK"/>
              </w:rPr>
            </w:pPr>
          </w:p>
        </w:tc>
        <w:tc>
          <w:tcPr>
            <w:tcW w:w="2976" w:type="dxa"/>
            <w:shd w:val="clear" w:color="auto" w:fill="auto"/>
            <w:vAlign w:val="center"/>
          </w:tcPr>
          <w:p w14:paraId="401B5925">
            <w:pPr>
              <w:spacing w:line="300" w:lineRule="exact"/>
              <w:jc w:val="left"/>
              <w:rPr>
                <w:rFonts w:hint="eastAsia" w:ascii="方正书宋_GBK" w:eastAsia="方正书宋_GBK"/>
              </w:rPr>
            </w:pPr>
            <w:r>
              <w:rPr>
                <w:rFonts w:hint="eastAsia" w:ascii="方正书宋_GBK" w:eastAsia="方正书宋_GBK"/>
              </w:rPr>
              <w:t>城区违法违规建筑的监督及查处</w:t>
            </w:r>
          </w:p>
        </w:tc>
        <w:tc>
          <w:tcPr>
            <w:tcW w:w="2976" w:type="dxa"/>
            <w:shd w:val="clear" w:color="auto" w:fill="auto"/>
            <w:vAlign w:val="center"/>
          </w:tcPr>
          <w:p w14:paraId="5D4E3CA1">
            <w:pPr>
              <w:spacing w:line="300" w:lineRule="exact"/>
              <w:jc w:val="left"/>
              <w:rPr>
                <w:rFonts w:hint="eastAsia" w:ascii="方正书宋_GBK" w:eastAsia="方正书宋_GBK"/>
              </w:rPr>
            </w:pPr>
            <w:r>
              <w:rPr>
                <w:rFonts w:hint="eastAsia" w:ascii="方正书宋_GBK" w:eastAsia="方正书宋_GBK"/>
              </w:rPr>
              <w:t>城市规划巡查</w:t>
            </w:r>
          </w:p>
        </w:tc>
        <w:tc>
          <w:tcPr>
            <w:tcW w:w="1417" w:type="dxa"/>
            <w:shd w:val="clear" w:color="auto" w:fill="auto"/>
            <w:vAlign w:val="center"/>
          </w:tcPr>
          <w:p w14:paraId="1A8A4CFB">
            <w:pPr>
              <w:spacing w:line="300" w:lineRule="exact"/>
              <w:jc w:val="left"/>
              <w:rPr>
                <w:rFonts w:hint="eastAsia" w:ascii="方正书宋_GBK" w:eastAsia="方正书宋_GBK"/>
              </w:rPr>
            </w:pPr>
            <w:r>
              <w:rPr>
                <w:rFonts w:hint="eastAsia" w:ascii="方正书宋_GBK" w:eastAsia="方正书宋_GBK"/>
              </w:rPr>
              <w:t>巡查未取得《建设工程规划许可证》或者违反《建设工程规划许可证》规定进行建设</w:t>
            </w:r>
          </w:p>
        </w:tc>
        <w:tc>
          <w:tcPr>
            <w:tcW w:w="737" w:type="dxa"/>
            <w:shd w:val="clear" w:color="auto" w:fill="auto"/>
            <w:vAlign w:val="center"/>
          </w:tcPr>
          <w:p w14:paraId="47C99FFA">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6274A5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31AB9C5">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7B192D0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35BEE8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29ABE497">
            <w:pPr>
              <w:spacing w:line="300" w:lineRule="exact"/>
              <w:jc w:val="left"/>
              <w:rPr>
                <w:rFonts w:hint="eastAsia" w:ascii="方正书宋_GBK" w:eastAsia="方正书宋_GBK"/>
                <w:b/>
              </w:rPr>
            </w:pPr>
            <w:r>
              <w:rPr>
                <w:rFonts w:hint="eastAsia" w:ascii="方正书宋_GBK" w:eastAsia="方正书宋_GBK"/>
                <w:b/>
              </w:rPr>
              <w:t>　　市政公用设施巡查与查处</w:t>
            </w:r>
          </w:p>
        </w:tc>
        <w:tc>
          <w:tcPr>
            <w:tcW w:w="1276" w:type="dxa"/>
            <w:shd w:val="clear" w:color="auto" w:fill="auto"/>
            <w:vAlign w:val="center"/>
          </w:tcPr>
          <w:p w14:paraId="70DB0155">
            <w:pPr>
              <w:spacing w:line="300" w:lineRule="exact"/>
              <w:jc w:val="left"/>
              <w:rPr>
                <w:rFonts w:ascii="方正书宋_GBK" w:eastAsia="方正书宋_GBK"/>
              </w:rPr>
            </w:pPr>
          </w:p>
        </w:tc>
        <w:tc>
          <w:tcPr>
            <w:tcW w:w="2976" w:type="dxa"/>
            <w:shd w:val="clear" w:color="auto" w:fill="auto"/>
            <w:vAlign w:val="center"/>
          </w:tcPr>
          <w:p w14:paraId="5181F5EE">
            <w:pPr>
              <w:spacing w:line="300" w:lineRule="exact"/>
              <w:jc w:val="left"/>
              <w:rPr>
                <w:rFonts w:hint="eastAsia" w:ascii="方正书宋_GBK" w:eastAsia="方正书宋_GBK"/>
              </w:rPr>
            </w:pPr>
            <w:r>
              <w:rPr>
                <w:rFonts w:hint="eastAsia" w:ascii="方正书宋_GBK" w:eastAsia="方正书宋_GBK"/>
              </w:rPr>
              <w:t>负责查处破坏市政公用设施行为并处罚。</w:t>
            </w:r>
          </w:p>
        </w:tc>
        <w:tc>
          <w:tcPr>
            <w:tcW w:w="2976" w:type="dxa"/>
            <w:shd w:val="clear" w:color="auto" w:fill="auto"/>
            <w:vAlign w:val="center"/>
          </w:tcPr>
          <w:p w14:paraId="6D4BF1D2">
            <w:pPr>
              <w:spacing w:line="300" w:lineRule="exact"/>
              <w:jc w:val="left"/>
              <w:rPr>
                <w:rFonts w:hint="eastAsia" w:ascii="方正书宋_GBK" w:eastAsia="方正书宋_GBK"/>
              </w:rPr>
            </w:pPr>
            <w:r>
              <w:rPr>
                <w:rFonts w:hint="eastAsia" w:ascii="方正书宋_GBK" w:eastAsia="方正书宋_GBK"/>
              </w:rPr>
              <w:t>市政公用设施巡查</w:t>
            </w:r>
          </w:p>
        </w:tc>
        <w:tc>
          <w:tcPr>
            <w:tcW w:w="1417" w:type="dxa"/>
            <w:shd w:val="clear" w:color="auto" w:fill="auto"/>
            <w:vAlign w:val="center"/>
          </w:tcPr>
          <w:p w14:paraId="5974730A">
            <w:pPr>
              <w:spacing w:line="300" w:lineRule="exact"/>
              <w:jc w:val="left"/>
              <w:rPr>
                <w:rFonts w:hint="eastAsia" w:ascii="方正书宋_GBK" w:eastAsia="方正书宋_GBK"/>
              </w:rPr>
            </w:pPr>
            <w:r>
              <w:rPr>
                <w:rFonts w:hint="eastAsia" w:ascii="方正书宋_GBK" w:eastAsia="方正书宋_GBK"/>
              </w:rPr>
              <w:t>巡查破坏市政公用基础设施</w:t>
            </w:r>
          </w:p>
        </w:tc>
        <w:tc>
          <w:tcPr>
            <w:tcW w:w="737" w:type="dxa"/>
            <w:shd w:val="clear" w:color="auto" w:fill="auto"/>
            <w:vAlign w:val="center"/>
          </w:tcPr>
          <w:p w14:paraId="09F89DCE">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4D6DB2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0D6D0C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56766A1A">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2C7256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746265A">
            <w:pPr>
              <w:spacing w:line="300" w:lineRule="exact"/>
              <w:jc w:val="left"/>
              <w:rPr>
                <w:rFonts w:hint="eastAsia" w:ascii="方正书宋_GBK" w:eastAsia="方正书宋_GBK"/>
                <w:b/>
              </w:rPr>
            </w:pPr>
            <w:r>
              <w:rPr>
                <w:rFonts w:hint="eastAsia" w:ascii="方正书宋_GBK" w:eastAsia="方正书宋_GBK"/>
                <w:b/>
              </w:rPr>
              <w:t>　　环境保护巡查与查处</w:t>
            </w:r>
          </w:p>
        </w:tc>
        <w:tc>
          <w:tcPr>
            <w:tcW w:w="1276" w:type="dxa"/>
            <w:shd w:val="clear" w:color="auto" w:fill="auto"/>
            <w:vAlign w:val="center"/>
          </w:tcPr>
          <w:p w14:paraId="72FF32C8">
            <w:pPr>
              <w:spacing w:line="300" w:lineRule="exact"/>
              <w:jc w:val="left"/>
              <w:rPr>
                <w:rFonts w:ascii="方正书宋_GBK" w:eastAsia="方正书宋_GBK"/>
              </w:rPr>
            </w:pPr>
          </w:p>
        </w:tc>
        <w:tc>
          <w:tcPr>
            <w:tcW w:w="2976" w:type="dxa"/>
            <w:shd w:val="clear" w:color="auto" w:fill="auto"/>
            <w:vAlign w:val="center"/>
          </w:tcPr>
          <w:p w14:paraId="7FDA505F">
            <w:pPr>
              <w:spacing w:line="300" w:lineRule="exact"/>
              <w:jc w:val="left"/>
              <w:rPr>
                <w:rFonts w:hint="eastAsia" w:ascii="方正书宋_GBK" w:eastAsia="方正书宋_GBK"/>
              </w:rPr>
            </w:pPr>
            <w:r>
              <w:rPr>
                <w:rFonts w:hint="eastAsia" w:ascii="方正书宋_GBK" w:eastAsia="方正书宋_GBK"/>
              </w:rPr>
              <w:t>负责对噪音污染、城市饮食服务业超标排放、向城市建成区范围内排水管网、河道、水面排污、倾倒工业废渣、城市垃圾和其他废弃物巡查并查处。</w:t>
            </w:r>
          </w:p>
        </w:tc>
        <w:tc>
          <w:tcPr>
            <w:tcW w:w="2976" w:type="dxa"/>
            <w:shd w:val="clear" w:color="auto" w:fill="auto"/>
            <w:vAlign w:val="center"/>
          </w:tcPr>
          <w:p w14:paraId="00110980">
            <w:pPr>
              <w:spacing w:line="300" w:lineRule="exact"/>
              <w:jc w:val="left"/>
              <w:rPr>
                <w:rFonts w:hint="eastAsia" w:ascii="方正书宋_GBK" w:eastAsia="方正书宋_GBK"/>
              </w:rPr>
            </w:pPr>
            <w:r>
              <w:rPr>
                <w:rFonts w:hint="eastAsia" w:ascii="方正书宋_GBK" w:eastAsia="方正书宋_GBK"/>
              </w:rPr>
              <w:t>环境保护巡查</w:t>
            </w:r>
          </w:p>
        </w:tc>
        <w:tc>
          <w:tcPr>
            <w:tcW w:w="1417" w:type="dxa"/>
            <w:shd w:val="clear" w:color="auto" w:fill="auto"/>
            <w:vAlign w:val="center"/>
          </w:tcPr>
          <w:p w14:paraId="6A4202C5">
            <w:pPr>
              <w:spacing w:line="300" w:lineRule="exact"/>
              <w:jc w:val="left"/>
              <w:rPr>
                <w:rFonts w:hint="eastAsia" w:ascii="方正书宋_GBK" w:eastAsia="方正书宋_GBK"/>
              </w:rPr>
            </w:pPr>
            <w:r>
              <w:rPr>
                <w:rFonts w:hint="eastAsia" w:ascii="方正书宋_GBK" w:eastAsia="方正书宋_GBK"/>
              </w:rPr>
              <w:t>巡查噪音污染、城市饮食服务业超标排放、向城市建成区范围内排水管网、河道、水面排污、倾倒工业废渣、城市垃圾和其他废弃物</w:t>
            </w:r>
          </w:p>
        </w:tc>
        <w:tc>
          <w:tcPr>
            <w:tcW w:w="737" w:type="dxa"/>
            <w:shd w:val="clear" w:color="auto" w:fill="auto"/>
            <w:vAlign w:val="center"/>
          </w:tcPr>
          <w:p w14:paraId="39D24F35">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5355BA9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0941A52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69D4DF7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595C7E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AD10012">
            <w:pPr>
              <w:spacing w:line="300" w:lineRule="exact"/>
              <w:jc w:val="left"/>
              <w:rPr>
                <w:rFonts w:hint="eastAsia" w:ascii="方正书宋_GBK" w:eastAsia="方正书宋_GBK"/>
                <w:b/>
              </w:rPr>
            </w:pPr>
            <w:r>
              <w:rPr>
                <w:rFonts w:hint="eastAsia" w:ascii="方正书宋_GBK" w:eastAsia="方正书宋_GBK"/>
                <w:b/>
              </w:rPr>
              <w:t>　　工商行政管理巡查与查处</w:t>
            </w:r>
          </w:p>
        </w:tc>
        <w:tc>
          <w:tcPr>
            <w:tcW w:w="1276" w:type="dxa"/>
            <w:shd w:val="clear" w:color="auto" w:fill="auto"/>
            <w:vAlign w:val="center"/>
          </w:tcPr>
          <w:p w14:paraId="40BF08F8">
            <w:pPr>
              <w:spacing w:line="300" w:lineRule="exact"/>
              <w:jc w:val="left"/>
              <w:rPr>
                <w:rFonts w:ascii="方正书宋_GBK" w:eastAsia="方正书宋_GBK"/>
              </w:rPr>
            </w:pPr>
          </w:p>
        </w:tc>
        <w:tc>
          <w:tcPr>
            <w:tcW w:w="2976" w:type="dxa"/>
            <w:shd w:val="clear" w:color="auto" w:fill="auto"/>
            <w:vAlign w:val="center"/>
          </w:tcPr>
          <w:p w14:paraId="34086758">
            <w:pPr>
              <w:spacing w:line="300" w:lineRule="exact"/>
              <w:jc w:val="left"/>
              <w:rPr>
                <w:rFonts w:hint="eastAsia" w:ascii="方正书宋_GBK" w:eastAsia="方正书宋_GBK"/>
              </w:rPr>
            </w:pPr>
            <w:r>
              <w:rPr>
                <w:rFonts w:hint="eastAsia" w:ascii="方正书宋_GBK" w:eastAsia="方正书宋_GBK"/>
              </w:rPr>
              <w:t>负责城区范围内店外或专业市场外经营、无照商贩巡查并查处。</w:t>
            </w:r>
          </w:p>
        </w:tc>
        <w:tc>
          <w:tcPr>
            <w:tcW w:w="2976" w:type="dxa"/>
            <w:shd w:val="clear" w:color="auto" w:fill="auto"/>
            <w:vAlign w:val="center"/>
          </w:tcPr>
          <w:p w14:paraId="465C0F7D">
            <w:pPr>
              <w:spacing w:line="300" w:lineRule="exact"/>
              <w:jc w:val="left"/>
              <w:rPr>
                <w:rFonts w:hint="eastAsia" w:ascii="方正书宋_GBK" w:eastAsia="方正书宋_GBK"/>
              </w:rPr>
            </w:pPr>
            <w:r>
              <w:rPr>
                <w:rFonts w:hint="eastAsia" w:ascii="方正书宋_GBK" w:eastAsia="方正书宋_GBK"/>
              </w:rPr>
              <w:t>工商行政管理巡查</w:t>
            </w:r>
          </w:p>
        </w:tc>
        <w:tc>
          <w:tcPr>
            <w:tcW w:w="1417" w:type="dxa"/>
            <w:shd w:val="clear" w:color="auto" w:fill="auto"/>
            <w:vAlign w:val="center"/>
          </w:tcPr>
          <w:p w14:paraId="05BB8DC8">
            <w:pPr>
              <w:spacing w:line="300" w:lineRule="exact"/>
              <w:jc w:val="left"/>
              <w:rPr>
                <w:rFonts w:hint="eastAsia" w:ascii="方正书宋_GBK" w:eastAsia="方正书宋_GBK"/>
              </w:rPr>
            </w:pPr>
            <w:r>
              <w:rPr>
                <w:rFonts w:hint="eastAsia" w:ascii="方正书宋_GBK" w:eastAsia="方正书宋_GBK"/>
              </w:rPr>
              <w:t>巡查城区范围内店外或专业市场外经营、无照商贩。</w:t>
            </w:r>
          </w:p>
        </w:tc>
        <w:tc>
          <w:tcPr>
            <w:tcW w:w="737" w:type="dxa"/>
            <w:shd w:val="clear" w:color="auto" w:fill="auto"/>
            <w:vAlign w:val="center"/>
          </w:tcPr>
          <w:p w14:paraId="4D9B4B39">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67550092">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E19D2D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0826C80">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5B9D2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1D9F962">
            <w:pPr>
              <w:spacing w:line="300" w:lineRule="exact"/>
              <w:jc w:val="left"/>
              <w:rPr>
                <w:rFonts w:hint="eastAsia" w:ascii="方正书宋_GBK" w:eastAsia="方正书宋_GBK"/>
                <w:b/>
              </w:rPr>
            </w:pPr>
            <w:r>
              <w:rPr>
                <w:rFonts w:hint="eastAsia" w:ascii="方正书宋_GBK" w:eastAsia="方正书宋_GBK"/>
                <w:b/>
              </w:rPr>
              <w:t>　　公安交通巡查与查处</w:t>
            </w:r>
          </w:p>
        </w:tc>
        <w:tc>
          <w:tcPr>
            <w:tcW w:w="1276" w:type="dxa"/>
            <w:shd w:val="clear" w:color="auto" w:fill="auto"/>
            <w:vAlign w:val="center"/>
          </w:tcPr>
          <w:p w14:paraId="02FC13AE">
            <w:pPr>
              <w:spacing w:line="300" w:lineRule="exact"/>
              <w:jc w:val="left"/>
              <w:rPr>
                <w:rFonts w:ascii="方正书宋_GBK" w:eastAsia="方正书宋_GBK"/>
              </w:rPr>
            </w:pPr>
          </w:p>
        </w:tc>
        <w:tc>
          <w:tcPr>
            <w:tcW w:w="2976" w:type="dxa"/>
            <w:shd w:val="clear" w:color="auto" w:fill="auto"/>
            <w:vAlign w:val="center"/>
          </w:tcPr>
          <w:p w14:paraId="791FCECF">
            <w:pPr>
              <w:spacing w:line="300" w:lineRule="exact"/>
              <w:jc w:val="left"/>
              <w:rPr>
                <w:rFonts w:hint="eastAsia" w:ascii="方正书宋_GBK" w:eastAsia="方正书宋_GBK"/>
              </w:rPr>
            </w:pPr>
            <w:r>
              <w:rPr>
                <w:rFonts w:hint="eastAsia" w:ascii="方正书宋_GBK" w:eastAsia="方正书宋_GBK"/>
              </w:rPr>
              <w:t>负责侵占城市道路两侧人行道。</w:t>
            </w:r>
          </w:p>
        </w:tc>
        <w:tc>
          <w:tcPr>
            <w:tcW w:w="2976" w:type="dxa"/>
            <w:shd w:val="clear" w:color="auto" w:fill="auto"/>
            <w:vAlign w:val="center"/>
          </w:tcPr>
          <w:p w14:paraId="309A6B8E">
            <w:pPr>
              <w:spacing w:line="300" w:lineRule="exact"/>
              <w:jc w:val="left"/>
              <w:rPr>
                <w:rFonts w:hint="eastAsia" w:ascii="方正书宋_GBK" w:eastAsia="方正书宋_GBK"/>
              </w:rPr>
            </w:pPr>
            <w:r>
              <w:rPr>
                <w:rFonts w:hint="eastAsia" w:ascii="方正书宋_GBK" w:eastAsia="方正书宋_GBK"/>
              </w:rPr>
              <w:t>公安交通巡查</w:t>
            </w:r>
          </w:p>
        </w:tc>
        <w:tc>
          <w:tcPr>
            <w:tcW w:w="1417" w:type="dxa"/>
            <w:shd w:val="clear" w:color="auto" w:fill="auto"/>
            <w:vAlign w:val="center"/>
          </w:tcPr>
          <w:p w14:paraId="0798C40B">
            <w:pPr>
              <w:spacing w:line="300" w:lineRule="exact"/>
              <w:jc w:val="left"/>
              <w:rPr>
                <w:rFonts w:hint="eastAsia" w:ascii="方正书宋_GBK" w:eastAsia="方正书宋_GBK"/>
              </w:rPr>
            </w:pPr>
            <w:r>
              <w:rPr>
                <w:rFonts w:hint="eastAsia" w:ascii="方正书宋_GBK" w:eastAsia="方正书宋_GBK"/>
              </w:rPr>
              <w:t>巡查侵占城市道路两侧人行道。</w:t>
            </w:r>
          </w:p>
        </w:tc>
        <w:tc>
          <w:tcPr>
            <w:tcW w:w="737" w:type="dxa"/>
            <w:shd w:val="clear" w:color="auto" w:fill="auto"/>
            <w:vAlign w:val="center"/>
          </w:tcPr>
          <w:p w14:paraId="45E53E53">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3477621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25E2D84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422EE77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248B09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4A655F8">
            <w:pPr>
              <w:spacing w:line="300" w:lineRule="exact"/>
              <w:jc w:val="left"/>
              <w:rPr>
                <w:rFonts w:hint="eastAsia" w:ascii="方正书宋_GBK" w:eastAsia="方正书宋_GBK"/>
                <w:b/>
              </w:rPr>
            </w:pPr>
            <w:r>
              <w:rPr>
                <w:rFonts w:hint="eastAsia" w:ascii="方正书宋_GBK" w:eastAsia="方正书宋_GBK"/>
                <w:b/>
              </w:rPr>
              <w:t>城市管理政务管理</w:t>
            </w:r>
          </w:p>
        </w:tc>
        <w:tc>
          <w:tcPr>
            <w:tcW w:w="1276" w:type="dxa"/>
            <w:shd w:val="clear" w:color="auto" w:fill="auto"/>
            <w:vAlign w:val="center"/>
          </w:tcPr>
          <w:p w14:paraId="230AAB98">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35.96</w:t>
            </w:r>
          </w:p>
        </w:tc>
        <w:tc>
          <w:tcPr>
            <w:tcW w:w="2976" w:type="dxa"/>
            <w:shd w:val="clear" w:color="auto" w:fill="auto"/>
            <w:vAlign w:val="center"/>
          </w:tcPr>
          <w:p w14:paraId="63457B7C">
            <w:pPr>
              <w:spacing w:line="300" w:lineRule="exact"/>
              <w:jc w:val="left"/>
              <w:rPr>
                <w:rFonts w:hint="eastAsia" w:ascii="方正书宋_GBK" w:eastAsia="方正书宋_GBK"/>
              </w:rPr>
            </w:pPr>
            <w:r>
              <w:rPr>
                <w:rFonts w:hint="eastAsia" w:ascii="方正书宋_GBK" w:eastAsia="方正书宋_GBK"/>
              </w:rPr>
              <w:t>负责城市管理系统综合业务管理和综合事务管理。</w:t>
            </w:r>
          </w:p>
        </w:tc>
        <w:tc>
          <w:tcPr>
            <w:tcW w:w="2976" w:type="dxa"/>
            <w:shd w:val="clear" w:color="auto" w:fill="auto"/>
            <w:vAlign w:val="center"/>
          </w:tcPr>
          <w:p w14:paraId="74338A5C">
            <w:pPr>
              <w:spacing w:line="300" w:lineRule="exact"/>
              <w:jc w:val="left"/>
              <w:rPr>
                <w:rFonts w:hint="eastAsia" w:ascii="方正书宋_GBK" w:eastAsia="方正书宋_GBK"/>
              </w:rPr>
            </w:pPr>
            <w:r>
              <w:rPr>
                <w:rFonts w:hint="eastAsia" w:ascii="方正书宋_GBK" w:eastAsia="方正书宋_GBK"/>
              </w:rPr>
              <w:t>加强全县城管执法人才队伍建设，提高人才业务素质，提高行业水平。提升机关及行业信息化水平，保障各类业务系统安全稳定运行。规范审批行为，推进政务公开，增加服务意识，提高工作效率。</w:t>
            </w:r>
          </w:p>
        </w:tc>
        <w:tc>
          <w:tcPr>
            <w:tcW w:w="1417" w:type="dxa"/>
            <w:shd w:val="clear" w:color="auto" w:fill="auto"/>
            <w:vAlign w:val="center"/>
          </w:tcPr>
          <w:p w14:paraId="521236BE">
            <w:pPr>
              <w:spacing w:line="300" w:lineRule="exact"/>
              <w:jc w:val="left"/>
              <w:rPr>
                <w:rFonts w:hint="eastAsia" w:ascii="方正书宋_GBK" w:eastAsia="方正书宋_GBK"/>
              </w:rPr>
            </w:pPr>
          </w:p>
        </w:tc>
        <w:tc>
          <w:tcPr>
            <w:tcW w:w="737" w:type="dxa"/>
            <w:shd w:val="clear" w:color="auto" w:fill="auto"/>
            <w:vAlign w:val="center"/>
          </w:tcPr>
          <w:p w14:paraId="695756E6">
            <w:pPr>
              <w:spacing w:line="300" w:lineRule="exact"/>
              <w:jc w:val="center"/>
              <w:rPr>
                <w:rFonts w:ascii="方正书宋_GBK" w:eastAsia="方正书宋_GBK"/>
              </w:rPr>
            </w:pPr>
          </w:p>
        </w:tc>
        <w:tc>
          <w:tcPr>
            <w:tcW w:w="737" w:type="dxa"/>
            <w:shd w:val="clear" w:color="auto" w:fill="auto"/>
            <w:vAlign w:val="center"/>
          </w:tcPr>
          <w:p w14:paraId="4BCF17FB">
            <w:pPr>
              <w:spacing w:line="300" w:lineRule="exact"/>
              <w:jc w:val="center"/>
              <w:rPr>
                <w:rFonts w:hint="eastAsia" w:ascii="方正书宋_GBK" w:eastAsia="方正书宋_GBK"/>
              </w:rPr>
            </w:pPr>
          </w:p>
        </w:tc>
        <w:tc>
          <w:tcPr>
            <w:tcW w:w="737" w:type="dxa"/>
            <w:shd w:val="clear" w:color="auto" w:fill="auto"/>
            <w:vAlign w:val="center"/>
          </w:tcPr>
          <w:p w14:paraId="1E8B0C10">
            <w:pPr>
              <w:spacing w:line="300" w:lineRule="exact"/>
              <w:jc w:val="center"/>
              <w:rPr>
                <w:rFonts w:hint="eastAsia" w:ascii="方正书宋_GBK" w:eastAsia="方正书宋_GBK"/>
              </w:rPr>
            </w:pPr>
          </w:p>
        </w:tc>
        <w:tc>
          <w:tcPr>
            <w:tcW w:w="737" w:type="dxa"/>
            <w:shd w:val="clear" w:color="auto" w:fill="auto"/>
            <w:vAlign w:val="center"/>
          </w:tcPr>
          <w:p w14:paraId="55325587">
            <w:pPr>
              <w:spacing w:line="300" w:lineRule="exact"/>
              <w:jc w:val="center"/>
              <w:rPr>
                <w:rFonts w:hint="eastAsia" w:ascii="方正书宋_GBK" w:eastAsia="方正书宋_GBK"/>
              </w:rPr>
            </w:pPr>
          </w:p>
        </w:tc>
      </w:tr>
      <w:tr w14:paraId="409E40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3944E9D9">
            <w:pPr>
              <w:spacing w:line="300" w:lineRule="exact"/>
              <w:jc w:val="left"/>
              <w:rPr>
                <w:rFonts w:hint="eastAsia" w:ascii="方正书宋_GBK" w:eastAsia="方正书宋_GBK"/>
                <w:b/>
              </w:rPr>
            </w:pPr>
            <w:r>
              <w:rPr>
                <w:rFonts w:hint="eastAsia" w:ascii="方正书宋_GBK" w:eastAsia="方正书宋_GBK"/>
                <w:b/>
              </w:rPr>
              <w:t>　　综合业务管理</w:t>
            </w:r>
          </w:p>
        </w:tc>
        <w:tc>
          <w:tcPr>
            <w:tcW w:w="1276" w:type="dxa"/>
            <w:shd w:val="clear" w:color="auto" w:fill="auto"/>
            <w:vAlign w:val="center"/>
          </w:tcPr>
          <w:p w14:paraId="0BE00483">
            <w:pPr>
              <w:spacing w:line="300" w:lineRule="exact"/>
              <w:jc w:val="left"/>
              <w:rPr>
                <w:rFonts w:hint="eastAsia" w:ascii="方正书宋_GBK" w:eastAsia="方正书宋_GBK"/>
                <w:lang w:val="en-US" w:eastAsia="zh-CN"/>
              </w:rPr>
            </w:pPr>
            <w:r>
              <w:rPr>
                <w:rFonts w:hint="eastAsia" w:ascii="方正书宋_GBK" w:eastAsia="方正书宋_GBK"/>
                <w:lang w:val="en-US" w:eastAsia="zh-CN"/>
              </w:rPr>
              <w:t>35.96</w:t>
            </w:r>
          </w:p>
        </w:tc>
        <w:tc>
          <w:tcPr>
            <w:tcW w:w="2976" w:type="dxa"/>
            <w:shd w:val="clear" w:color="auto" w:fill="auto"/>
            <w:vAlign w:val="center"/>
          </w:tcPr>
          <w:p w14:paraId="1EC62A8D">
            <w:pPr>
              <w:spacing w:line="300" w:lineRule="exact"/>
              <w:jc w:val="left"/>
              <w:rPr>
                <w:rFonts w:hint="eastAsia" w:ascii="方正书宋_GBK" w:eastAsia="方正书宋_GBK"/>
              </w:rPr>
            </w:pPr>
            <w:r>
              <w:rPr>
                <w:rFonts w:hint="eastAsia" w:ascii="方正书宋_GBK" w:eastAsia="方正书宋_GBK"/>
              </w:rPr>
              <w:t>调研提出城市管理执法工作规划和建议，工作部署、协调推动、督促指导、行政审批、业务监管及县委、政府交办的其他事项等行政管理事项。</w:t>
            </w:r>
          </w:p>
        </w:tc>
        <w:tc>
          <w:tcPr>
            <w:tcW w:w="2976" w:type="dxa"/>
            <w:shd w:val="clear" w:color="auto" w:fill="auto"/>
            <w:vAlign w:val="center"/>
          </w:tcPr>
          <w:p w14:paraId="376E3EF8">
            <w:pPr>
              <w:spacing w:line="300" w:lineRule="exact"/>
              <w:jc w:val="left"/>
              <w:rPr>
                <w:rFonts w:hint="eastAsia" w:ascii="方正书宋_GBK" w:eastAsia="方正书宋_GBK"/>
              </w:rPr>
            </w:pPr>
            <w:r>
              <w:rPr>
                <w:rFonts w:hint="eastAsia" w:ascii="方正书宋_GBK" w:eastAsia="方正书宋_GBK"/>
              </w:rPr>
              <w:t>加强管理，圆满完成县委、县政府交办任务</w:t>
            </w:r>
          </w:p>
        </w:tc>
        <w:tc>
          <w:tcPr>
            <w:tcW w:w="1417" w:type="dxa"/>
            <w:shd w:val="clear" w:color="auto" w:fill="auto"/>
            <w:vAlign w:val="center"/>
          </w:tcPr>
          <w:p w14:paraId="2268DBC7">
            <w:pPr>
              <w:spacing w:line="300" w:lineRule="exact"/>
              <w:jc w:val="left"/>
              <w:rPr>
                <w:rFonts w:hint="eastAsia" w:ascii="方正书宋_GBK" w:eastAsia="方正书宋_GBK"/>
              </w:rPr>
            </w:pPr>
            <w:r>
              <w:rPr>
                <w:rFonts w:hint="eastAsia" w:ascii="方正书宋_GBK" w:eastAsia="方正书宋_GBK"/>
              </w:rPr>
              <w:t>综合业务管理工作完成率</w:t>
            </w:r>
          </w:p>
        </w:tc>
        <w:tc>
          <w:tcPr>
            <w:tcW w:w="737" w:type="dxa"/>
            <w:shd w:val="clear" w:color="auto" w:fill="auto"/>
            <w:vAlign w:val="center"/>
          </w:tcPr>
          <w:p w14:paraId="0F7A795B">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E211559">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77A19DBC">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D3B9704">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r w14:paraId="2E92A6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44993370">
            <w:pPr>
              <w:spacing w:line="300" w:lineRule="exact"/>
              <w:jc w:val="left"/>
              <w:rPr>
                <w:rFonts w:hint="eastAsia" w:ascii="方正书宋_GBK" w:eastAsia="方正书宋_GBK"/>
                <w:b/>
              </w:rPr>
            </w:pPr>
            <w:r>
              <w:rPr>
                <w:rFonts w:hint="eastAsia" w:ascii="方正书宋_GBK" w:eastAsia="方正书宋_GBK"/>
                <w:b/>
              </w:rPr>
              <w:t>　　综合事务管理</w:t>
            </w:r>
          </w:p>
        </w:tc>
        <w:tc>
          <w:tcPr>
            <w:tcW w:w="1276" w:type="dxa"/>
            <w:shd w:val="clear" w:color="auto" w:fill="auto"/>
            <w:vAlign w:val="center"/>
          </w:tcPr>
          <w:p w14:paraId="017E43DC">
            <w:pPr>
              <w:spacing w:line="300" w:lineRule="exact"/>
              <w:jc w:val="left"/>
              <w:rPr>
                <w:rFonts w:ascii="方正书宋_GBK" w:eastAsia="方正书宋_GBK"/>
              </w:rPr>
            </w:pPr>
          </w:p>
        </w:tc>
        <w:tc>
          <w:tcPr>
            <w:tcW w:w="2976" w:type="dxa"/>
            <w:shd w:val="clear" w:color="auto" w:fill="auto"/>
            <w:vAlign w:val="center"/>
          </w:tcPr>
          <w:p w14:paraId="30D441E2">
            <w:pPr>
              <w:spacing w:line="300" w:lineRule="exact"/>
              <w:jc w:val="left"/>
              <w:rPr>
                <w:rFonts w:hint="eastAsia" w:ascii="方正书宋_GBK" w:eastAsia="方正书宋_GBK"/>
              </w:rPr>
            </w:pPr>
            <w:r>
              <w:rPr>
                <w:rFonts w:hint="eastAsia" w:ascii="方正书宋_GBK" w:eastAsia="方正书宋_GBK"/>
              </w:rPr>
              <w:t>加强事务管理，开展自身能力建设。</w:t>
            </w:r>
          </w:p>
        </w:tc>
        <w:tc>
          <w:tcPr>
            <w:tcW w:w="2976" w:type="dxa"/>
            <w:shd w:val="clear" w:color="auto" w:fill="auto"/>
            <w:vAlign w:val="center"/>
          </w:tcPr>
          <w:p w14:paraId="71A18FAA">
            <w:pPr>
              <w:spacing w:line="300" w:lineRule="exact"/>
              <w:jc w:val="left"/>
              <w:rPr>
                <w:rFonts w:hint="eastAsia" w:ascii="方正书宋_GBK" w:eastAsia="方正书宋_GBK"/>
              </w:rPr>
            </w:pPr>
            <w:r>
              <w:rPr>
                <w:rFonts w:hint="eastAsia" w:ascii="方正书宋_GBK" w:eastAsia="方正书宋_GBK"/>
              </w:rPr>
              <w:t>加强事务管理，提高自身工作能力。</w:t>
            </w:r>
          </w:p>
        </w:tc>
        <w:tc>
          <w:tcPr>
            <w:tcW w:w="1417" w:type="dxa"/>
            <w:shd w:val="clear" w:color="auto" w:fill="auto"/>
            <w:vAlign w:val="center"/>
          </w:tcPr>
          <w:p w14:paraId="2B730757">
            <w:pPr>
              <w:spacing w:line="300" w:lineRule="exact"/>
              <w:jc w:val="left"/>
              <w:rPr>
                <w:rFonts w:hint="eastAsia" w:ascii="方正书宋_GBK" w:eastAsia="方正书宋_GBK"/>
              </w:rPr>
            </w:pPr>
            <w:r>
              <w:rPr>
                <w:rFonts w:hint="eastAsia" w:ascii="方正书宋_GBK" w:eastAsia="方正书宋_GBK"/>
              </w:rPr>
              <w:t>综合事务管理工作完成率</w:t>
            </w:r>
          </w:p>
        </w:tc>
        <w:tc>
          <w:tcPr>
            <w:tcW w:w="737" w:type="dxa"/>
            <w:shd w:val="clear" w:color="auto" w:fill="auto"/>
            <w:vAlign w:val="center"/>
          </w:tcPr>
          <w:p w14:paraId="60578F75">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495E2758">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95%</w:t>
            </w:r>
          </w:p>
        </w:tc>
        <w:tc>
          <w:tcPr>
            <w:tcW w:w="737" w:type="dxa"/>
            <w:shd w:val="clear" w:color="auto" w:fill="auto"/>
            <w:vAlign w:val="center"/>
          </w:tcPr>
          <w:p w14:paraId="113EB97B">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c>
          <w:tcPr>
            <w:tcW w:w="737" w:type="dxa"/>
            <w:shd w:val="clear" w:color="auto" w:fill="auto"/>
            <w:vAlign w:val="center"/>
          </w:tcPr>
          <w:p w14:paraId="0983C346">
            <w:pPr>
              <w:spacing w:line="300" w:lineRule="exact"/>
              <w:jc w:val="center"/>
              <w:rPr>
                <w:rFonts w:hint="eastAsia" w:ascii="方正书宋_GBK" w:eastAsia="方正书宋_GBK"/>
              </w:rPr>
            </w:pPr>
            <w:r>
              <w:rPr>
                <w:rFonts w:hint="eastAsia" w:ascii="方正书宋_GBK" w:eastAsia="方正书宋_GBK"/>
              </w:rPr>
              <w:t>＜</w:t>
            </w:r>
            <w:r>
              <w:rPr>
                <w:rFonts w:ascii="方正书宋_GBK" w:eastAsia="方正书宋_GBK"/>
              </w:rPr>
              <w:t>90%</w:t>
            </w:r>
          </w:p>
        </w:tc>
      </w:tr>
    </w:tbl>
    <w:p w14:paraId="72FDBDBD">
      <w:pPr>
        <w:tabs>
          <w:tab w:val="center" w:pos="140"/>
        </w:tabs>
        <w:jc w:val="left"/>
        <w:outlineLvl w:val="0"/>
        <w:rPr>
          <w:rFonts w:hint="eastAsia" w:ascii="方正小标宋_GBK" w:eastAsia="方正小标宋_GBK"/>
          <w:sz w:val="32"/>
          <w:lang w:eastAsia="zh-CN"/>
        </w:rPr>
        <w:sectPr>
          <w:pgSz w:w="16838" w:h="11906" w:orient="landscape"/>
          <w:pgMar w:top="1803" w:right="1440" w:bottom="1485" w:left="1440" w:header="851" w:footer="992" w:gutter="0"/>
          <w:cols w:space="0" w:num="1"/>
          <w:rtlGutter w:val="0"/>
          <w:docGrid w:type="lines" w:linePitch="319" w:charSpace="0"/>
        </w:sectPr>
      </w:pPr>
    </w:p>
    <w:bookmarkEnd w:id="0"/>
    <w:p w14:paraId="65D3971A">
      <w:pPr>
        <w:numPr>
          <w:ilvl w:val="0"/>
          <w:numId w:val="0"/>
        </w:numPr>
        <w:ind w:firstLine="643"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六、政府采购预算情况</w:t>
      </w:r>
    </w:p>
    <w:p w14:paraId="041A0140">
      <w:pPr>
        <w:jc w:val="left"/>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本年度部门预算共计安排政府采购项目为1类2个总计1283.03万元。主要包括：1、环卫承包费1007.06万元。2、垃圾场承包费275.97万元。</w:t>
      </w:r>
      <w:bookmarkStart w:id="1" w:name="_Toc536093751"/>
    </w:p>
    <w:p w14:paraId="35CC724D">
      <w:pPr>
        <w:jc w:val="center"/>
        <w:outlineLvl w:val="0"/>
        <w:rPr>
          <w:rFonts w:hint="eastAsia" w:ascii="方正小标宋_GBK" w:eastAsia="方正小标宋_GBK"/>
          <w:sz w:val="32"/>
        </w:rPr>
      </w:pPr>
      <w:r>
        <w:rPr>
          <w:rFonts w:hint="eastAsia" w:ascii="方正小标宋_GBK" w:eastAsia="方正小标宋_GBK"/>
          <w:sz w:val="32"/>
        </w:rPr>
        <w:t>部门政府采购预算</w:t>
      </w:r>
      <w:bookmarkEnd w:id="1"/>
    </w:p>
    <w:tbl>
      <w:tblPr>
        <w:tblStyle w:val="3"/>
        <w:tblW w:w="1019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51"/>
        <w:gridCol w:w="1005"/>
        <w:gridCol w:w="498"/>
        <w:gridCol w:w="612"/>
        <w:gridCol w:w="420"/>
        <w:gridCol w:w="420"/>
        <w:gridCol w:w="990"/>
        <w:gridCol w:w="975"/>
        <w:gridCol w:w="1075"/>
        <w:gridCol w:w="1055"/>
        <w:gridCol w:w="420"/>
        <w:gridCol w:w="600"/>
        <w:gridCol w:w="540"/>
        <w:gridCol w:w="435"/>
      </w:tblGrid>
      <w:tr w14:paraId="636C1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9" w:hRule="atLeast"/>
          <w:tblHeader/>
          <w:jc w:val="center"/>
        </w:trPr>
        <w:tc>
          <w:tcPr>
            <w:tcW w:w="5096" w:type="dxa"/>
            <w:gridSpan w:val="7"/>
            <w:tcBorders>
              <w:top w:val="single" w:color="FFFFFF" w:sz="6" w:space="0"/>
              <w:left w:val="single" w:color="FFFFFF" w:sz="6" w:space="0"/>
              <w:right w:val="single" w:color="FFFFFF" w:sz="6" w:space="0"/>
            </w:tcBorders>
            <w:shd w:val="clear" w:color="auto" w:fill="auto"/>
            <w:vAlign w:val="center"/>
          </w:tcPr>
          <w:p w14:paraId="662650B9">
            <w:pPr>
              <w:spacing w:line="300" w:lineRule="exact"/>
              <w:jc w:val="left"/>
              <w:rPr>
                <w:rFonts w:ascii="方正小标宋_GBK" w:eastAsia="方正小标宋_GBK"/>
                <w:sz w:val="24"/>
              </w:rPr>
            </w:pPr>
            <w:r>
              <w:rPr>
                <w:rFonts w:ascii="方正小标宋_GBK" w:eastAsia="方正小标宋_GBK"/>
                <w:sz w:val="24"/>
              </w:rPr>
              <w:t>565</w:t>
            </w:r>
            <w:r>
              <w:rPr>
                <w:rFonts w:hint="eastAsia" w:ascii="方正小标宋_GBK" w:eastAsia="方正小标宋_GBK"/>
                <w:sz w:val="24"/>
              </w:rPr>
              <w:t>涞水县城市管理综合执法局</w:t>
            </w:r>
          </w:p>
        </w:tc>
        <w:tc>
          <w:tcPr>
            <w:tcW w:w="5100" w:type="dxa"/>
            <w:gridSpan w:val="7"/>
            <w:tcBorders>
              <w:top w:val="single" w:color="FFFFFF" w:sz="6" w:space="0"/>
              <w:left w:val="single" w:color="FFFFFF" w:sz="6" w:space="0"/>
              <w:right w:val="single" w:color="FFFFFF" w:sz="6" w:space="0"/>
            </w:tcBorders>
            <w:shd w:val="clear" w:color="auto" w:fill="auto"/>
            <w:vAlign w:val="center"/>
          </w:tcPr>
          <w:p w14:paraId="4354C4CB">
            <w:pPr>
              <w:spacing w:line="300" w:lineRule="exact"/>
              <w:jc w:val="right"/>
              <w:rPr>
                <w:rFonts w:ascii="方正书宋_GBK" w:eastAsia="方正书宋_GBK"/>
                <w:sz w:val="24"/>
              </w:rPr>
            </w:pPr>
            <w:r>
              <w:rPr>
                <w:rFonts w:hint="eastAsia" w:ascii="方正书宋_GBK" w:eastAsia="方正书宋_GBK"/>
                <w:sz w:val="24"/>
              </w:rPr>
              <w:t>单位：万元</w:t>
            </w:r>
          </w:p>
        </w:tc>
      </w:tr>
      <w:tr w14:paraId="49B243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9" w:hRule="atLeast"/>
          <w:tblHeader/>
          <w:jc w:val="center"/>
        </w:trPr>
        <w:tc>
          <w:tcPr>
            <w:tcW w:w="2156" w:type="dxa"/>
            <w:gridSpan w:val="2"/>
            <w:shd w:val="clear" w:color="auto" w:fill="auto"/>
            <w:vAlign w:val="center"/>
          </w:tcPr>
          <w:p w14:paraId="3BAC06D8">
            <w:pPr>
              <w:spacing w:line="300" w:lineRule="exact"/>
              <w:jc w:val="center"/>
              <w:rPr>
                <w:rFonts w:ascii="方正书宋_GBK" w:eastAsia="方正书宋_GBK"/>
                <w:b/>
              </w:rPr>
            </w:pPr>
            <w:r>
              <w:rPr>
                <w:rFonts w:hint="eastAsia" w:ascii="方正书宋_GBK" w:eastAsia="方正书宋_GBK"/>
                <w:b/>
              </w:rPr>
              <w:t>政府采购项目来源</w:t>
            </w:r>
          </w:p>
        </w:tc>
        <w:tc>
          <w:tcPr>
            <w:tcW w:w="498" w:type="dxa"/>
            <w:vMerge w:val="restart"/>
            <w:shd w:val="clear" w:color="auto" w:fill="auto"/>
            <w:vAlign w:val="center"/>
          </w:tcPr>
          <w:p w14:paraId="4AE77C46">
            <w:pPr>
              <w:spacing w:line="300" w:lineRule="exact"/>
              <w:jc w:val="center"/>
              <w:rPr>
                <w:rFonts w:ascii="方正书宋_GBK" w:eastAsia="方正书宋_GBK"/>
                <w:b/>
              </w:rPr>
            </w:pPr>
            <w:r>
              <w:rPr>
                <w:rFonts w:hint="eastAsia" w:ascii="方正书宋_GBK" w:eastAsia="方正书宋_GBK"/>
                <w:b/>
              </w:rPr>
              <w:t>采购物品名称</w:t>
            </w:r>
          </w:p>
        </w:tc>
        <w:tc>
          <w:tcPr>
            <w:tcW w:w="612" w:type="dxa"/>
            <w:vMerge w:val="restart"/>
            <w:shd w:val="clear" w:color="auto" w:fill="auto"/>
            <w:vAlign w:val="center"/>
          </w:tcPr>
          <w:p w14:paraId="0BD247BB">
            <w:pPr>
              <w:spacing w:line="300" w:lineRule="exact"/>
              <w:jc w:val="center"/>
              <w:rPr>
                <w:rFonts w:ascii="方正书宋_GBK" w:eastAsia="方正书宋_GBK"/>
                <w:b/>
              </w:rPr>
            </w:pPr>
            <w:r>
              <w:rPr>
                <w:rFonts w:hint="eastAsia" w:ascii="方正书宋_GBK" w:eastAsia="方正书宋_GBK"/>
                <w:b/>
              </w:rPr>
              <w:t>政府采购目录序号</w:t>
            </w:r>
          </w:p>
        </w:tc>
        <w:tc>
          <w:tcPr>
            <w:tcW w:w="420" w:type="dxa"/>
            <w:vMerge w:val="restart"/>
            <w:shd w:val="clear" w:color="auto" w:fill="auto"/>
            <w:vAlign w:val="center"/>
          </w:tcPr>
          <w:p w14:paraId="5E27CBCD">
            <w:pPr>
              <w:spacing w:line="300" w:lineRule="exact"/>
              <w:jc w:val="center"/>
              <w:rPr>
                <w:rFonts w:ascii="方正书宋_GBK" w:eastAsia="方正书宋_GBK"/>
                <w:b/>
              </w:rPr>
            </w:pPr>
            <w:r>
              <w:rPr>
                <w:rFonts w:hint="eastAsia" w:ascii="方正书宋_GBK" w:eastAsia="方正书宋_GBK"/>
                <w:b/>
              </w:rPr>
              <w:t>数量</w:t>
            </w:r>
            <w:r>
              <w:rPr>
                <w:rFonts w:ascii="方正书宋_GBK" w:eastAsia="方正书宋_GBK"/>
                <w:b/>
              </w:rPr>
              <w:t xml:space="preserve">  </w:t>
            </w:r>
            <w:r>
              <w:rPr>
                <w:rFonts w:hint="eastAsia" w:ascii="方正书宋_GBK" w:eastAsia="方正书宋_GBK"/>
                <w:b/>
              </w:rPr>
              <w:t>单位</w:t>
            </w:r>
          </w:p>
        </w:tc>
        <w:tc>
          <w:tcPr>
            <w:tcW w:w="420" w:type="dxa"/>
            <w:vMerge w:val="restart"/>
            <w:shd w:val="clear" w:color="auto" w:fill="auto"/>
            <w:vAlign w:val="center"/>
          </w:tcPr>
          <w:p w14:paraId="18A935B0">
            <w:pPr>
              <w:spacing w:line="300" w:lineRule="exact"/>
              <w:jc w:val="center"/>
              <w:rPr>
                <w:rFonts w:ascii="方正书宋_GBK" w:eastAsia="方正书宋_GBK"/>
                <w:b/>
              </w:rPr>
            </w:pPr>
            <w:r>
              <w:rPr>
                <w:rFonts w:hint="eastAsia" w:ascii="方正书宋_GBK" w:eastAsia="方正书宋_GBK"/>
                <w:b/>
              </w:rPr>
              <w:t>数量</w:t>
            </w:r>
          </w:p>
        </w:tc>
        <w:tc>
          <w:tcPr>
            <w:tcW w:w="990" w:type="dxa"/>
            <w:vMerge w:val="restart"/>
            <w:shd w:val="clear" w:color="auto" w:fill="auto"/>
            <w:vAlign w:val="center"/>
          </w:tcPr>
          <w:p w14:paraId="4A274F64">
            <w:pPr>
              <w:spacing w:line="300" w:lineRule="exact"/>
              <w:jc w:val="center"/>
              <w:rPr>
                <w:rFonts w:ascii="方正书宋_GBK" w:eastAsia="方正书宋_GBK"/>
                <w:b/>
              </w:rPr>
            </w:pPr>
            <w:r>
              <w:rPr>
                <w:rFonts w:hint="eastAsia" w:ascii="方正书宋_GBK" w:eastAsia="方正书宋_GBK"/>
                <w:b/>
              </w:rPr>
              <w:t>单价</w:t>
            </w:r>
          </w:p>
        </w:tc>
        <w:tc>
          <w:tcPr>
            <w:tcW w:w="5100" w:type="dxa"/>
            <w:gridSpan w:val="7"/>
            <w:shd w:val="clear" w:color="auto" w:fill="auto"/>
            <w:vAlign w:val="center"/>
          </w:tcPr>
          <w:p w14:paraId="3D677916">
            <w:pPr>
              <w:spacing w:line="300" w:lineRule="exact"/>
              <w:jc w:val="center"/>
              <w:rPr>
                <w:rFonts w:ascii="方正书宋_GBK" w:eastAsia="方正书宋_GBK"/>
                <w:b/>
              </w:rPr>
            </w:pPr>
            <w:r>
              <w:rPr>
                <w:rFonts w:hint="eastAsia" w:ascii="方正书宋_GBK" w:eastAsia="方正书宋_GBK"/>
                <w:b/>
              </w:rPr>
              <w:t>政府采购金额</w:t>
            </w:r>
          </w:p>
        </w:tc>
      </w:tr>
      <w:tr w14:paraId="0E6248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09" w:hRule="atLeast"/>
          <w:tblHeader/>
          <w:jc w:val="center"/>
        </w:trPr>
        <w:tc>
          <w:tcPr>
            <w:tcW w:w="1151" w:type="dxa"/>
            <w:vMerge w:val="restart"/>
            <w:shd w:val="clear" w:color="auto" w:fill="auto"/>
            <w:vAlign w:val="center"/>
          </w:tcPr>
          <w:p w14:paraId="728A0145">
            <w:pPr>
              <w:spacing w:line="300" w:lineRule="exact"/>
              <w:jc w:val="center"/>
              <w:rPr>
                <w:rFonts w:ascii="方正书宋_GBK" w:eastAsia="方正书宋_GBK"/>
                <w:b/>
              </w:rPr>
            </w:pPr>
            <w:r>
              <w:rPr>
                <w:rFonts w:hint="eastAsia" w:ascii="方正书宋_GBK" w:eastAsia="方正书宋_GBK"/>
                <w:b/>
              </w:rPr>
              <w:t>项目名称</w:t>
            </w:r>
          </w:p>
        </w:tc>
        <w:tc>
          <w:tcPr>
            <w:tcW w:w="1005" w:type="dxa"/>
            <w:vMerge w:val="restart"/>
            <w:shd w:val="clear" w:color="auto" w:fill="auto"/>
            <w:vAlign w:val="center"/>
          </w:tcPr>
          <w:p w14:paraId="004B9FE0">
            <w:pPr>
              <w:spacing w:line="300" w:lineRule="exact"/>
              <w:jc w:val="center"/>
              <w:rPr>
                <w:rFonts w:ascii="方正书宋_GBK" w:eastAsia="方正书宋_GBK"/>
                <w:b/>
              </w:rPr>
            </w:pPr>
            <w:r>
              <w:rPr>
                <w:rFonts w:hint="eastAsia" w:ascii="方正书宋_GBK" w:eastAsia="方正书宋_GBK"/>
                <w:b/>
              </w:rPr>
              <w:t>预算资金</w:t>
            </w:r>
          </w:p>
        </w:tc>
        <w:tc>
          <w:tcPr>
            <w:tcW w:w="498" w:type="dxa"/>
            <w:vMerge w:val="continue"/>
            <w:shd w:val="clear" w:color="auto" w:fill="auto"/>
            <w:vAlign w:val="center"/>
          </w:tcPr>
          <w:p w14:paraId="2C2AC0B2">
            <w:pPr>
              <w:spacing w:line="300" w:lineRule="exact"/>
              <w:jc w:val="left"/>
              <w:outlineLvl w:val="0"/>
            </w:pPr>
          </w:p>
        </w:tc>
        <w:tc>
          <w:tcPr>
            <w:tcW w:w="612" w:type="dxa"/>
            <w:vMerge w:val="continue"/>
            <w:shd w:val="clear" w:color="auto" w:fill="auto"/>
            <w:vAlign w:val="center"/>
          </w:tcPr>
          <w:p w14:paraId="13004E2E">
            <w:pPr>
              <w:spacing w:line="300" w:lineRule="exact"/>
              <w:jc w:val="left"/>
              <w:outlineLvl w:val="0"/>
            </w:pPr>
          </w:p>
        </w:tc>
        <w:tc>
          <w:tcPr>
            <w:tcW w:w="420" w:type="dxa"/>
            <w:vMerge w:val="continue"/>
            <w:shd w:val="clear" w:color="auto" w:fill="auto"/>
            <w:vAlign w:val="center"/>
          </w:tcPr>
          <w:p w14:paraId="35761CBD">
            <w:pPr>
              <w:spacing w:line="300" w:lineRule="exact"/>
              <w:jc w:val="left"/>
              <w:outlineLvl w:val="0"/>
            </w:pPr>
          </w:p>
        </w:tc>
        <w:tc>
          <w:tcPr>
            <w:tcW w:w="420" w:type="dxa"/>
            <w:vMerge w:val="continue"/>
            <w:shd w:val="clear" w:color="auto" w:fill="auto"/>
            <w:vAlign w:val="center"/>
          </w:tcPr>
          <w:p w14:paraId="555F8869">
            <w:pPr>
              <w:spacing w:line="300" w:lineRule="exact"/>
              <w:jc w:val="left"/>
              <w:outlineLvl w:val="0"/>
            </w:pPr>
          </w:p>
        </w:tc>
        <w:tc>
          <w:tcPr>
            <w:tcW w:w="990" w:type="dxa"/>
            <w:vMerge w:val="continue"/>
            <w:shd w:val="clear" w:color="auto" w:fill="auto"/>
            <w:vAlign w:val="center"/>
          </w:tcPr>
          <w:p w14:paraId="2313B42C">
            <w:pPr>
              <w:spacing w:line="300" w:lineRule="exact"/>
              <w:jc w:val="left"/>
              <w:outlineLvl w:val="0"/>
            </w:pPr>
          </w:p>
        </w:tc>
        <w:tc>
          <w:tcPr>
            <w:tcW w:w="975" w:type="dxa"/>
            <w:vMerge w:val="restart"/>
            <w:shd w:val="clear" w:color="auto" w:fill="auto"/>
            <w:vAlign w:val="center"/>
          </w:tcPr>
          <w:p w14:paraId="1D0AEF4F">
            <w:pPr>
              <w:spacing w:line="300" w:lineRule="exact"/>
              <w:jc w:val="center"/>
              <w:rPr>
                <w:rFonts w:ascii="方正书宋_GBK" w:eastAsia="方正书宋_GBK"/>
                <w:b/>
              </w:rPr>
            </w:pPr>
            <w:r>
              <w:rPr>
                <w:rFonts w:hint="eastAsia" w:ascii="方正书宋_GBK" w:eastAsia="方正书宋_GBK"/>
                <w:b/>
              </w:rPr>
              <w:t>总计</w:t>
            </w:r>
          </w:p>
        </w:tc>
        <w:tc>
          <w:tcPr>
            <w:tcW w:w="3690" w:type="dxa"/>
            <w:gridSpan w:val="5"/>
            <w:shd w:val="clear" w:color="auto" w:fill="auto"/>
            <w:vAlign w:val="center"/>
          </w:tcPr>
          <w:p w14:paraId="2934FB25">
            <w:pPr>
              <w:spacing w:line="300" w:lineRule="exact"/>
              <w:jc w:val="center"/>
              <w:rPr>
                <w:rFonts w:ascii="方正书宋_GBK" w:eastAsia="方正书宋_GBK"/>
                <w:b/>
              </w:rPr>
            </w:pPr>
            <w:r>
              <w:rPr>
                <w:rFonts w:hint="eastAsia" w:ascii="方正书宋_GBK" w:eastAsia="方正书宋_GBK"/>
                <w:b/>
              </w:rPr>
              <w:t>当年部门预算安排资金</w:t>
            </w:r>
          </w:p>
        </w:tc>
        <w:tc>
          <w:tcPr>
            <w:tcW w:w="435" w:type="dxa"/>
            <w:vMerge w:val="restart"/>
            <w:shd w:val="clear" w:color="auto" w:fill="auto"/>
            <w:vAlign w:val="center"/>
          </w:tcPr>
          <w:p w14:paraId="62618293">
            <w:pPr>
              <w:spacing w:line="300" w:lineRule="exact"/>
              <w:jc w:val="center"/>
              <w:rPr>
                <w:rFonts w:ascii="方正书宋_GBK" w:eastAsia="方正书宋_GBK"/>
                <w:b/>
              </w:rPr>
            </w:pPr>
            <w:r>
              <w:rPr>
                <w:rFonts w:hint="eastAsia" w:ascii="方正书宋_GBK" w:eastAsia="方正书宋_GBK"/>
                <w:b/>
              </w:rPr>
              <w:t>其他渠道资金</w:t>
            </w:r>
          </w:p>
        </w:tc>
      </w:tr>
      <w:tr w14:paraId="79AB41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21" w:hRule="atLeast"/>
          <w:tblHeader/>
          <w:jc w:val="center"/>
        </w:trPr>
        <w:tc>
          <w:tcPr>
            <w:tcW w:w="1151" w:type="dxa"/>
            <w:vMerge w:val="continue"/>
            <w:shd w:val="clear" w:color="auto" w:fill="auto"/>
            <w:vAlign w:val="center"/>
          </w:tcPr>
          <w:p w14:paraId="4A0DA5CD">
            <w:pPr>
              <w:spacing w:line="300" w:lineRule="exact"/>
              <w:jc w:val="left"/>
              <w:outlineLvl w:val="0"/>
            </w:pPr>
          </w:p>
        </w:tc>
        <w:tc>
          <w:tcPr>
            <w:tcW w:w="1005" w:type="dxa"/>
            <w:vMerge w:val="continue"/>
            <w:shd w:val="clear" w:color="auto" w:fill="auto"/>
            <w:vAlign w:val="center"/>
          </w:tcPr>
          <w:p w14:paraId="7857C5A5">
            <w:pPr>
              <w:spacing w:line="300" w:lineRule="exact"/>
              <w:jc w:val="left"/>
              <w:outlineLvl w:val="0"/>
            </w:pPr>
          </w:p>
        </w:tc>
        <w:tc>
          <w:tcPr>
            <w:tcW w:w="498" w:type="dxa"/>
            <w:vMerge w:val="continue"/>
            <w:shd w:val="clear" w:color="auto" w:fill="auto"/>
            <w:vAlign w:val="center"/>
          </w:tcPr>
          <w:p w14:paraId="424A95BA">
            <w:pPr>
              <w:spacing w:line="300" w:lineRule="exact"/>
              <w:jc w:val="left"/>
              <w:outlineLvl w:val="0"/>
            </w:pPr>
          </w:p>
        </w:tc>
        <w:tc>
          <w:tcPr>
            <w:tcW w:w="612" w:type="dxa"/>
            <w:vMerge w:val="continue"/>
            <w:shd w:val="clear" w:color="auto" w:fill="auto"/>
            <w:vAlign w:val="center"/>
          </w:tcPr>
          <w:p w14:paraId="0218F756">
            <w:pPr>
              <w:spacing w:line="300" w:lineRule="exact"/>
              <w:jc w:val="left"/>
              <w:outlineLvl w:val="0"/>
            </w:pPr>
          </w:p>
        </w:tc>
        <w:tc>
          <w:tcPr>
            <w:tcW w:w="420" w:type="dxa"/>
            <w:vMerge w:val="continue"/>
            <w:shd w:val="clear" w:color="auto" w:fill="auto"/>
            <w:vAlign w:val="center"/>
          </w:tcPr>
          <w:p w14:paraId="6CD9C103">
            <w:pPr>
              <w:spacing w:line="300" w:lineRule="exact"/>
              <w:jc w:val="left"/>
              <w:outlineLvl w:val="0"/>
            </w:pPr>
          </w:p>
        </w:tc>
        <w:tc>
          <w:tcPr>
            <w:tcW w:w="420" w:type="dxa"/>
            <w:vMerge w:val="continue"/>
            <w:shd w:val="clear" w:color="auto" w:fill="auto"/>
            <w:vAlign w:val="center"/>
          </w:tcPr>
          <w:p w14:paraId="74A067B6">
            <w:pPr>
              <w:spacing w:line="300" w:lineRule="exact"/>
              <w:jc w:val="left"/>
              <w:outlineLvl w:val="0"/>
            </w:pPr>
          </w:p>
        </w:tc>
        <w:tc>
          <w:tcPr>
            <w:tcW w:w="990" w:type="dxa"/>
            <w:vMerge w:val="continue"/>
            <w:shd w:val="clear" w:color="auto" w:fill="auto"/>
            <w:vAlign w:val="center"/>
          </w:tcPr>
          <w:p w14:paraId="32AF0E5A">
            <w:pPr>
              <w:spacing w:line="300" w:lineRule="exact"/>
              <w:jc w:val="left"/>
              <w:outlineLvl w:val="0"/>
            </w:pPr>
          </w:p>
        </w:tc>
        <w:tc>
          <w:tcPr>
            <w:tcW w:w="975" w:type="dxa"/>
            <w:vMerge w:val="continue"/>
            <w:shd w:val="clear" w:color="auto" w:fill="auto"/>
            <w:vAlign w:val="center"/>
          </w:tcPr>
          <w:p w14:paraId="0A440B3F">
            <w:pPr>
              <w:spacing w:line="300" w:lineRule="exact"/>
              <w:jc w:val="left"/>
              <w:outlineLvl w:val="0"/>
            </w:pPr>
          </w:p>
        </w:tc>
        <w:tc>
          <w:tcPr>
            <w:tcW w:w="1075" w:type="dxa"/>
            <w:shd w:val="clear" w:color="auto" w:fill="auto"/>
            <w:vAlign w:val="center"/>
          </w:tcPr>
          <w:p w14:paraId="09CF9E54">
            <w:pPr>
              <w:spacing w:line="300" w:lineRule="exact"/>
              <w:jc w:val="center"/>
              <w:rPr>
                <w:rFonts w:ascii="方正书宋_GBK" w:eastAsia="方正书宋_GBK"/>
                <w:b/>
              </w:rPr>
            </w:pPr>
            <w:r>
              <w:rPr>
                <w:rFonts w:hint="eastAsia" w:ascii="方正书宋_GBK" w:eastAsia="方正书宋_GBK"/>
                <w:b/>
              </w:rPr>
              <w:t>合计</w:t>
            </w:r>
          </w:p>
        </w:tc>
        <w:tc>
          <w:tcPr>
            <w:tcW w:w="1055" w:type="dxa"/>
            <w:shd w:val="clear" w:color="auto" w:fill="auto"/>
            <w:vAlign w:val="center"/>
          </w:tcPr>
          <w:p w14:paraId="3017E48A">
            <w:pPr>
              <w:spacing w:line="300" w:lineRule="exact"/>
              <w:jc w:val="center"/>
              <w:rPr>
                <w:rFonts w:ascii="方正书宋_GBK" w:eastAsia="方正书宋_GBK"/>
                <w:b/>
              </w:rPr>
            </w:pPr>
            <w:r>
              <w:rPr>
                <w:rFonts w:hint="eastAsia" w:ascii="方正书宋_GBK" w:eastAsia="方正书宋_GBK"/>
                <w:b/>
              </w:rPr>
              <w:t>一般公共预算拨款</w:t>
            </w:r>
          </w:p>
        </w:tc>
        <w:tc>
          <w:tcPr>
            <w:tcW w:w="420" w:type="dxa"/>
            <w:shd w:val="clear" w:color="auto" w:fill="auto"/>
            <w:vAlign w:val="center"/>
          </w:tcPr>
          <w:p w14:paraId="2FCA1BB7">
            <w:pPr>
              <w:spacing w:line="300" w:lineRule="exact"/>
              <w:jc w:val="center"/>
              <w:rPr>
                <w:rFonts w:ascii="方正书宋_GBK" w:eastAsia="方正书宋_GBK"/>
                <w:b/>
              </w:rPr>
            </w:pPr>
            <w:r>
              <w:rPr>
                <w:rFonts w:hint="eastAsia" w:ascii="方正书宋_GBK" w:eastAsia="方正书宋_GBK"/>
                <w:b/>
              </w:rPr>
              <w:t>基金预算拨款</w:t>
            </w:r>
          </w:p>
        </w:tc>
        <w:tc>
          <w:tcPr>
            <w:tcW w:w="600" w:type="dxa"/>
            <w:shd w:val="clear" w:color="auto" w:fill="auto"/>
            <w:vAlign w:val="center"/>
          </w:tcPr>
          <w:p w14:paraId="6C4B608E">
            <w:pPr>
              <w:spacing w:line="300" w:lineRule="exact"/>
              <w:jc w:val="center"/>
              <w:rPr>
                <w:rFonts w:ascii="方正书宋_GBK" w:eastAsia="方正书宋_GBK"/>
                <w:b/>
              </w:rPr>
            </w:pPr>
            <w:r>
              <w:rPr>
                <w:rFonts w:hint="eastAsia" w:ascii="方正书宋_GBK" w:eastAsia="方正书宋_GBK"/>
                <w:b/>
              </w:rPr>
              <w:t>财政专户核拨</w:t>
            </w:r>
          </w:p>
        </w:tc>
        <w:tc>
          <w:tcPr>
            <w:tcW w:w="540" w:type="dxa"/>
            <w:shd w:val="clear" w:color="auto" w:fill="auto"/>
            <w:vAlign w:val="center"/>
          </w:tcPr>
          <w:p w14:paraId="1116EBD4">
            <w:pPr>
              <w:spacing w:line="300" w:lineRule="exact"/>
              <w:jc w:val="center"/>
              <w:rPr>
                <w:rFonts w:ascii="方正书宋_GBK" w:eastAsia="方正书宋_GBK"/>
                <w:b/>
              </w:rPr>
            </w:pPr>
            <w:r>
              <w:rPr>
                <w:rFonts w:hint="eastAsia" w:ascii="方正书宋_GBK" w:eastAsia="方正书宋_GBK"/>
                <w:b/>
              </w:rPr>
              <w:t>其他来源收入</w:t>
            </w:r>
          </w:p>
        </w:tc>
        <w:tc>
          <w:tcPr>
            <w:tcW w:w="435" w:type="dxa"/>
            <w:vMerge w:val="continue"/>
            <w:shd w:val="clear" w:color="auto" w:fill="auto"/>
            <w:vAlign w:val="center"/>
          </w:tcPr>
          <w:p w14:paraId="4C50C5AE">
            <w:pPr>
              <w:spacing w:line="300" w:lineRule="exact"/>
              <w:jc w:val="left"/>
              <w:outlineLvl w:val="0"/>
            </w:pPr>
          </w:p>
        </w:tc>
      </w:tr>
      <w:tr w14:paraId="019CF0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6" w:hRule="atLeast"/>
          <w:jc w:val="center"/>
        </w:trPr>
        <w:tc>
          <w:tcPr>
            <w:tcW w:w="1151" w:type="dxa"/>
            <w:shd w:val="clear" w:color="auto" w:fill="auto"/>
            <w:vAlign w:val="center"/>
          </w:tcPr>
          <w:p w14:paraId="0513C46B">
            <w:pPr>
              <w:spacing w:line="300" w:lineRule="exact"/>
              <w:jc w:val="center"/>
              <w:rPr>
                <w:rFonts w:ascii="方正书宋_GBK" w:eastAsia="方正书宋_GBK"/>
                <w:b/>
              </w:rPr>
            </w:pPr>
            <w:r>
              <w:rPr>
                <w:rFonts w:hint="eastAsia" w:ascii="方正书宋_GBK" w:eastAsia="方正书宋_GBK"/>
                <w:b/>
              </w:rPr>
              <w:t>合　计</w:t>
            </w:r>
          </w:p>
        </w:tc>
        <w:tc>
          <w:tcPr>
            <w:tcW w:w="1005" w:type="dxa"/>
            <w:shd w:val="clear" w:color="auto" w:fill="auto"/>
            <w:vAlign w:val="center"/>
          </w:tcPr>
          <w:p w14:paraId="2F623D20">
            <w:pPr>
              <w:spacing w:line="300" w:lineRule="exact"/>
              <w:jc w:val="right"/>
              <w:rPr>
                <w:rFonts w:ascii="方正书宋_GBK" w:eastAsia="方正书宋_GBK"/>
                <w:b/>
              </w:rPr>
            </w:pPr>
          </w:p>
        </w:tc>
        <w:tc>
          <w:tcPr>
            <w:tcW w:w="498" w:type="dxa"/>
            <w:shd w:val="clear" w:color="auto" w:fill="auto"/>
            <w:vAlign w:val="center"/>
          </w:tcPr>
          <w:p w14:paraId="17CF37C0">
            <w:pPr>
              <w:spacing w:line="300" w:lineRule="exact"/>
              <w:jc w:val="left"/>
              <w:rPr>
                <w:rFonts w:ascii="方正书宋_GBK" w:eastAsia="方正书宋_GBK"/>
                <w:b/>
              </w:rPr>
            </w:pPr>
          </w:p>
        </w:tc>
        <w:tc>
          <w:tcPr>
            <w:tcW w:w="612" w:type="dxa"/>
            <w:shd w:val="clear" w:color="auto" w:fill="auto"/>
            <w:vAlign w:val="center"/>
          </w:tcPr>
          <w:p w14:paraId="787906E5">
            <w:pPr>
              <w:spacing w:line="300" w:lineRule="exact"/>
              <w:jc w:val="left"/>
              <w:rPr>
                <w:rFonts w:ascii="方正书宋_GBK" w:eastAsia="方正书宋_GBK"/>
                <w:b/>
              </w:rPr>
            </w:pPr>
          </w:p>
        </w:tc>
        <w:tc>
          <w:tcPr>
            <w:tcW w:w="420" w:type="dxa"/>
            <w:shd w:val="clear" w:color="auto" w:fill="auto"/>
            <w:vAlign w:val="center"/>
          </w:tcPr>
          <w:p w14:paraId="5D1FB719">
            <w:pPr>
              <w:spacing w:line="300" w:lineRule="exact"/>
              <w:jc w:val="left"/>
              <w:rPr>
                <w:rFonts w:ascii="方正书宋_GBK" w:eastAsia="方正书宋_GBK"/>
                <w:b/>
              </w:rPr>
            </w:pPr>
          </w:p>
        </w:tc>
        <w:tc>
          <w:tcPr>
            <w:tcW w:w="420" w:type="dxa"/>
            <w:shd w:val="clear" w:color="auto" w:fill="auto"/>
            <w:vAlign w:val="center"/>
          </w:tcPr>
          <w:p w14:paraId="09D52749">
            <w:pPr>
              <w:spacing w:line="300" w:lineRule="exact"/>
              <w:jc w:val="right"/>
              <w:rPr>
                <w:rFonts w:ascii="方正书宋_GBK" w:eastAsia="方正书宋_GBK"/>
                <w:b/>
              </w:rPr>
            </w:pPr>
          </w:p>
        </w:tc>
        <w:tc>
          <w:tcPr>
            <w:tcW w:w="990" w:type="dxa"/>
            <w:shd w:val="clear" w:color="auto" w:fill="auto"/>
            <w:vAlign w:val="center"/>
          </w:tcPr>
          <w:p w14:paraId="408A31F1">
            <w:pPr>
              <w:spacing w:line="300" w:lineRule="exact"/>
              <w:jc w:val="right"/>
              <w:rPr>
                <w:rFonts w:ascii="方正书宋_GBK" w:eastAsia="方正书宋_GBK"/>
                <w:b/>
              </w:rPr>
            </w:pPr>
          </w:p>
        </w:tc>
        <w:tc>
          <w:tcPr>
            <w:tcW w:w="975" w:type="dxa"/>
            <w:shd w:val="clear" w:color="auto" w:fill="auto"/>
            <w:vAlign w:val="center"/>
          </w:tcPr>
          <w:p w14:paraId="59F0C7A8">
            <w:pPr>
              <w:spacing w:line="300" w:lineRule="exact"/>
              <w:jc w:val="right"/>
              <w:rPr>
                <w:rFonts w:ascii="方正书宋_GBK" w:eastAsia="方正书宋_GBK"/>
                <w:b/>
              </w:rPr>
            </w:pPr>
            <w:r>
              <w:rPr>
                <w:rFonts w:ascii="方正书宋_GBK" w:eastAsia="方正书宋_GBK"/>
                <w:b/>
              </w:rPr>
              <w:t>1283.03</w:t>
            </w:r>
          </w:p>
        </w:tc>
        <w:tc>
          <w:tcPr>
            <w:tcW w:w="1075" w:type="dxa"/>
            <w:shd w:val="clear" w:color="auto" w:fill="auto"/>
            <w:vAlign w:val="center"/>
          </w:tcPr>
          <w:p w14:paraId="5EACE2F7">
            <w:pPr>
              <w:spacing w:line="300" w:lineRule="exact"/>
              <w:jc w:val="right"/>
              <w:rPr>
                <w:rFonts w:ascii="方正书宋_GBK" w:eastAsia="方正书宋_GBK"/>
                <w:b/>
              </w:rPr>
            </w:pPr>
            <w:r>
              <w:rPr>
                <w:rFonts w:ascii="方正书宋_GBK" w:eastAsia="方正书宋_GBK"/>
                <w:b/>
              </w:rPr>
              <w:t>1283.03</w:t>
            </w:r>
          </w:p>
        </w:tc>
        <w:tc>
          <w:tcPr>
            <w:tcW w:w="1055" w:type="dxa"/>
            <w:shd w:val="clear" w:color="auto" w:fill="auto"/>
            <w:vAlign w:val="center"/>
          </w:tcPr>
          <w:p w14:paraId="2911DB83">
            <w:pPr>
              <w:spacing w:line="300" w:lineRule="exact"/>
              <w:jc w:val="right"/>
              <w:rPr>
                <w:rFonts w:ascii="方正书宋_GBK" w:eastAsia="方正书宋_GBK"/>
                <w:b/>
              </w:rPr>
            </w:pPr>
            <w:r>
              <w:rPr>
                <w:rFonts w:ascii="方正书宋_GBK" w:eastAsia="方正书宋_GBK"/>
                <w:b/>
              </w:rPr>
              <w:t>1283.03</w:t>
            </w:r>
          </w:p>
        </w:tc>
        <w:tc>
          <w:tcPr>
            <w:tcW w:w="420" w:type="dxa"/>
            <w:shd w:val="clear" w:color="auto" w:fill="auto"/>
            <w:vAlign w:val="center"/>
          </w:tcPr>
          <w:p w14:paraId="2D0A9697">
            <w:pPr>
              <w:spacing w:line="300" w:lineRule="exact"/>
              <w:jc w:val="right"/>
              <w:rPr>
                <w:rFonts w:ascii="方正书宋_GBK" w:eastAsia="方正书宋_GBK"/>
                <w:b/>
              </w:rPr>
            </w:pPr>
          </w:p>
        </w:tc>
        <w:tc>
          <w:tcPr>
            <w:tcW w:w="600" w:type="dxa"/>
            <w:shd w:val="clear" w:color="auto" w:fill="auto"/>
            <w:vAlign w:val="center"/>
          </w:tcPr>
          <w:p w14:paraId="5AA02C75">
            <w:pPr>
              <w:spacing w:line="300" w:lineRule="exact"/>
              <w:jc w:val="right"/>
              <w:rPr>
                <w:rFonts w:ascii="方正书宋_GBK" w:eastAsia="方正书宋_GBK"/>
                <w:b/>
              </w:rPr>
            </w:pPr>
          </w:p>
        </w:tc>
        <w:tc>
          <w:tcPr>
            <w:tcW w:w="540" w:type="dxa"/>
            <w:shd w:val="clear" w:color="auto" w:fill="auto"/>
            <w:vAlign w:val="center"/>
          </w:tcPr>
          <w:p w14:paraId="72A33D2B">
            <w:pPr>
              <w:spacing w:line="300" w:lineRule="exact"/>
              <w:jc w:val="right"/>
              <w:rPr>
                <w:rFonts w:ascii="方正书宋_GBK" w:eastAsia="方正书宋_GBK"/>
                <w:b/>
              </w:rPr>
            </w:pPr>
          </w:p>
        </w:tc>
        <w:tc>
          <w:tcPr>
            <w:tcW w:w="435" w:type="dxa"/>
            <w:shd w:val="clear" w:color="auto" w:fill="auto"/>
            <w:vAlign w:val="center"/>
          </w:tcPr>
          <w:p w14:paraId="73BB0E47">
            <w:pPr>
              <w:spacing w:line="300" w:lineRule="exact"/>
              <w:jc w:val="right"/>
              <w:rPr>
                <w:rFonts w:ascii="方正书宋_GBK" w:eastAsia="方正书宋_GBK"/>
                <w:b/>
              </w:rPr>
            </w:pPr>
          </w:p>
        </w:tc>
      </w:tr>
      <w:tr w14:paraId="11BF75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80" w:hRule="atLeast"/>
          <w:jc w:val="center"/>
        </w:trPr>
        <w:tc>
          <w:tcPr>
            <w:tcW w:w="1151" w:type="dxa"/>
            <w:shd w:val="clear" w:color="auto" w:fill="auto"/>
            <w:vAlign w:val="center"/>
          </w:tcPr>
          <w:p w14:paraId="23ED7133">
            <w:pPr>
              <w:spacing w:line="300" w:lineRule="exact"/>
              <w:jc w:val="center"/>
              <w:rPr>
                <w:rFonts w:hint="eastAsia" w:ascii="方正书宋_GBK" w:eastAsia="方正书宋_GBK"/>
                <w:b/>
              </w:rPr>
            </w:pPr>
            <w:r>
              <w:rPr>
                <w:rFonts w:hint="eastAsia" w:ascii="方正书宋_GBK" w:eastAsia="方正书宋_GBK"/>
                <w:b/>
              </w:rPr>
              <w:t>涞水县城市管理综合执法局小计</w:t>
            </w:r>
          </w:p>
        </w:tc>
        <w:tc>
          <w:tcPr>
            <w:tcW w:w="1005" w:type="dxa"/>
            <w:shd w:val="clear" w:color="auto" w:fill="auto"/>
            <w:vAlign w:val="center"/>
          </w:tcPr>
          <w:p w14:paraId="2CFBD378">
            <w:pPr>
              <w:spacing w:line="300" w:lineRule="exact"/>
              <w:jc w:val="right"/>
              <w:rPr>
                <w:rFonts w:ascii="方正书宋_GBK" w:eastAsia="方正书宋_GBK"/>
                <w:b/>
              </w:rPr>
            </w:pPr>
          </w:p>
        </w:tc>
        <w:tc>
          <w:tcPr>
            <w:tcW w:w="498" w:type="dxa"/>
            <w:shd w:val="clear" w:color="auto" w:fill="auto"/>
            <w:vAlign w:val="center"/>
          </w:tcPr>
          <w:p w14:paraId="6BFADD87">
            <w:pPr>
              <w:spacing w:line="300" w:lineRule="exact"/>
              <w:jc w:val="left"/>
              <w:rPr>
                <w:rFonts w:ascii="方正书宋_GBK" w:eastAsia="方正书宋_GBK"/>
                <w:b/>
              </w:rPr>
            </w:pPr>
          </w:p>
        </w:tc>
        <w:tc>
          <w:tcPr>
            <w:tcW w:w="612" w:type="dxa"/>
            <w:shd w:val="clear" w:color="auto" w:fill="auto"/>
            <w:vAlign w:val="center"/>
          </w:tcPr>
          <w:p w14:paraId="208DE742">
            <w:pPr>
              <w:spacing w:line="300" w:lineRule="exact"/>
              <w:jc w:val="left"/>
              <w:rPr>
                <w:rFonts w:ascii="方正书宋_GBK" w:eastAsia="方正书宋_GBK"/>
                <w:b/>
              </w:rPr>
            </w:pPr>
          </w:p>
        </w:tc>
        <w:tc>
          <w:tcPr>
            <w:tcW w:w="420" w:type="dxa"/>
            <w:shd w:val="clear" w:color="auto" w:fill="auto"/>
            <w:vAlign w:val="center"/>
          </w:tcPr>
          <w:p w14:paraId="60D41C78">
            <w:pPr>
              <w:spacing w:line="300" w:lineRule="exact"/>
              <w:jc w:val="left"/>
              <w:rPr>
                <w:rFonts w:ascii="方正书宋_GBK" w:eastAsia="方正书宋_GBK"/>
                <w:b/>
              </w:rPr>
            </w:pPr>
          </w:p>
        </w:tc>
        <w:tc>
          <w:tcPr>
            <w:tcW w:w="420" w:type="dxa"/>
            <w:shd w:val="clear" w:color="auto" w:fill="auto"/>
            <w:vAlign w:val="center"/>
          </w:tcPr>
          <w:p w14:paraId="11F888F0">
            <w:pPr>
              <w:spacing w:line="300" w:lineRule="exact"/>
              <w:jc w:val="right"/>
              <w:rPr>
                <w:rFonts w:ascii="方正书宋_GBK" w:eastAsia="方正书宋_GBK"/>
                <w:b/>
              </w:rPr>
            </w:pPr>
          </w:p>
        </w:tc>
        <w:tc>
          <w:tcPr>
            <w:tcW w:w="990" w:type="dxa"/>
            <w:shd w:val="clear" w:color="auto" w:fill="auto"/>
            <w:vAlign w:val="center"/>
          </w:tcPr>
          <w:p w14:paraId="45945F3B">
            <w:pPr>
              <w:spacing w:line="300" w:lineRule="exact"/>
              <w:jc w:val="right"/>
              <w:rPr>
                <w:rFonts w:ascii="方正书宋_GBK" w:eastAsia="方正书宋_GBK"/>
                <w:b/>
              </w:rPr>
            </w:pPr>
          </w:p>
        </w:tc>
        <w:tc>
          <w:tcPr>
            <w:tcW w:w="975" w:type="dxa"/>
            <w:shd w:val="clear" w:color="auto" w:fill="auto"/>
            <w:vAlign w:val="center"/>
          </w:tcPr>
          <w:p w14:paraId="0B1C685B">
            <w:pPr>
              <w:spacing w:line="300" w:lineRule="exact"/>
              <w:jc w:val="right"/>
              <w:rPr>
                <w:rFonts w:ascii="方正书宋_GBK" w:eastAsia="方正书宋_GBK"/>
                <w:b/>
              </w:rPr>
            </w:pPr>
            <w:r>
              <w:rPr>
                <w:rFonts w:ascii="方正书宋_GBK" w:eastAsia="方正书宋_GBK"/>
                <w:b/>
              </w:rPr>
              <w:t>1283.03</w:t>
            </w:r>
          </w:p>
        </w:tc>
        <w:tc>
          <w:tcPr>
            <w:tcW w:w="1075" w:type="dxa"/>
            <w:shd w:val="clear" w:color="auto" w:fill="auto"/>
            <w:vAlign w:val="center"/>
          </w:tcPr>
          <w:p w14:paraId="130B8910">
            <w:pPr>
              <w:spacing w:line="300" w:lineRule="exact"/>
              <w:jc w:val="right"/>
              <w:rPr>
                <w:rFonts w:ascii="方正书宋_GBK" w:eastAsia="方正书宋_GBK"/>
                <w:b/>
              </w:rPr>
            </w:pPr>
            <w:r>
              <w:rPr>
                <w:rFonts w:ascii="方正书宋_GBK" w:eastAsia="方正书宋_GBK"/>
                <w:b/>
              </w:rPr>
              <w:t>1283.03</w:t>
            </w:r>
          </w:p>
        </w:tc>
        <w:tc>
          <w:tcPr>
            <w:tcW w:w="1055" w:type="dxa"/>
            <w:shd w:val="clear" w:color="auto" w:fill="auto"/>
            <w:vAlign w:val="center"/>
          </w:tcPr>
          <w:p w14:paraId="5C2CBB7B">
            <w:pPr>
              <w:spacing w:line="300" w:lineRule="exact"/>
              <w:jc w:val="right"/>
              <w:rPr>
                <w:rFonts w:ascii="方正书宋_GBK" w:eastAsia="方正书宋_GBK"/>
                <w:b/>
              </w:rPr>
            </w:pPr>
            <w:r>
              <w:rPr>
                <w:rFonts w:ascii="方正书宋_GBK" w:eastAsia="方正书宋_GBK"/>
                <w:b/>
              </w:rPr>
              <w:t>1283.03</w:t>
            </w:r>
          </w:p>
        </w:tc>
        <w:tc>
          <w:tcPr>
            <w:tcW w:w="420" w:type="dxa"/>
            <w:shd w:val="clear" w:color="auto" w:fill="auto"/>
            <w:vAlign w:val="center"/>
          </w:tcPr>
          <w:p w14:paraId="58349931">
            <w:pPr>
              <w:spacing w:line="300" w:lineRule="exact"/>
              <w:jc w:val="right"/>
              <w:rPr>
                <w:rFonts w:ascii="方正书宋_GBK" w:eastAsia="方正书宋_GBK"/>
                <w:b/>
              </w:rPr>
            </w:pPr>
          </w:p>
        </w:tc>
        <w:tc>
          <w:tcPr>
            <w:tcW w:w="600" w:type="dxa"/>
            <w:shd w:val="clear" w:color="auto" w:fill="auto"/>
            <w:vAlign w:val="center"/>
          </w:tcPr>
          <w:p w14:paraId="4FDD5120">
            <w:pPr>
              <w:spacing w:line="300" w:lineRule="exact"/>
              <w:jc w:val="right"/>
              <w:rPr>
                <w:rFonts w:ascii="方正书宋_GBK" w:eastAsia="方正书宋_GBK"/>
                <w:b/>
              </w:rPr>
            </w:pPr>
          </w:p>
        </w:tc>
        <w:tc>
          <w:tcPr>
            <w:tcW w:w="540" w:type="dxa"/>
            <w:shd w:val="clear" w:color="auto" w:fill="auto"/>
            <w:vAlign w:val="center"/>
          </w:tcPr>
          <w:p w14:paraId="71F68D71">
            <w:pPr>
              <w:spacing w:line="300" w:lineRule="exact"/>
              <w:jc w:val="right"/>
              <w:rPr>
                <w:rFonts w:ascii="方正书宋_GBK" w:eastAsia="方正书宋_GBK"/>
                <w:b/>
              </w:rPr>
            </w:pPr>
          </w:p>
        </w:tc>
        <w:tc>
          <w:tcPr>
            <w:tcW w:w="435" w:type="dxa"/>
            <w:shd w:val="clear" w:color="auto" w:fill="auto"/>
            <w:vAlign w:val="center"/>
          </w:tcPr>
          <w:p w14:paraId="45CBAE09">
            <w:pPr>
              <w:spacing w:line="300" w:lineRule="exact"/>
              <w:jc w:val="right"/>
              <w:rPr>
                <w:rFonts w:ascii="方正书宋_GBK" w:eastAsia="方正书宋_GBK"/>
                <w:b/>
              </w:rPr>
            </w:pPr>
          </w:p>
        </w:tc>
      </w:tr>
      <w:tr w14:paraId="50283E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26" w:hRule="atLeast"/>
          <w:jc w:val="center"/>
        </w:trPr>
        <w:tc>
          <w:tcPr>
            <w:tcW w:w="1151" w:type="dxa"/>
            <w:shd w:val="clear" w:color="auto" w:fill="auto"/>
            <w:vAlign w:val="center"/>
          </w:tcPr>
          <w:p w14:paraId="616C09BE">
            <w:pPr>
              <w:spacing w:line="300" w:lineRule="exact"/>
              <w:jc w:val="left"/>
              <w:rPr>
                <w:rFonts w:hint="eastAsia" w:ascii="方正书宋_GBK" w:eastAsia="方正书宋_GBK"/>
              </w:rPr>
            </w:pPr>
            <w:r>
              <w:rPr>
                <w:rFonts w:hint="eastAsia" w:ascii="方正书宋_GBK" w:eastAsia="方正书宋_GBK"/>
              </w:rPr>
              <w:t>环卫承包费</w:t>
            </w:r>
          </w:p>
        </w:tc>
        <w:tc>
          <w:tcPr>
            <w:tcW w:w="1005" w:type="dxa"/>
            <w:shd w:val="clear" w:color="auto" w:fill="auto"/>
            <w:vAlign w:val="center"/>
          </w:tcPr>
          <w:p w14:paraId="073A8DE8">
            <w:pPr>
              <w:spacing w:line="300" w:lineRule="exact"/>
              <w:jc w:val="right"/>
              <w:rPr>
                <w:rFonts w:ascii="方正书宋_GBK" w:eastAsia="方正书宋_GBK"/>
              </w:rPr>
            </w:pPr>
            <w:r>
              <w:rPr>
                <w:rFonts w:ascii="方正书宋_GBK" w:eastAsia="方正书宋_GBK"/>
              </w:rPr>
              <w:t>1007.06</w:t>
            </w:r>
          </w:p>
        </w:tc>
        <w:tc>
          <w:tcPr>
            <w:tcW w:w="498" w:type="dxa"/>
            <w:shd w:val="clear" w:color="auto" w:fill="auto"/>
            <w:vAlign w:val="center"/>
          </w:tcPr>
          <w:p w14:paraId="2FCF5A6B">
            <w:pPr>
              <w:spacing w:line="300" w:lineRule="exact"/>
              <w:jc w:val="left"/>
              <w:rPr>
                <w:rFonts w:ascii="方正书宋_GBK" w:eastAsia="方正书宋_GBK"/>
              </w:rPr>
            </w:pPr>
            <w:r>
              <w:rPr>
                <w:rFonts w:hint="eastAsia" w:ascii="方正书宋_GBK" w:eastAsia="方正书宋_GBK"/>
              </w:rPr>
              <w:t>其他服务</w:t>
            </w:r>
          </w:p>
        </w:tc>
        <w:tc>
          <w:tcPr>
            <w:tcW w:w="612" w:type="dxa"/>
            <w:shd w:val="clear" w:color="auto" w:fill="auto"/>
            <w:vAlign w:val="center"/>
          </w:tcPr>
          <w:p w14:paraId="2C2FBBE8">
            <w:pPr>
              <w:spacing w:line="300" w:lineRule="exact"/>
              <w:jc w:val="left"/>
              <w:rPr>
                <w:rFonts w:ascii="方正书宋_GBK" w:eastAsia="方正书宋_GBK"/>
              </w:rPr>
            </w:pPr>
            <w:r>
              <w:rPr>
                <w:rFonts w:ascii="方正书宋_GBK" w:eastAsia="方正书宋_GBK"/>
              </w:rPr>
              <w:t>C99</w:t>
            </w:r>
          </w:p>
        </w:tc>
        <w:tc>
          <w:tcPr>
            <w:tcW w:w="420" w:type="dxa"/>
            <w:shd w:val="clear" w:color="auto" w:fill="auto"/>
            <w:vAlign w:val="center"/>
          </w:tcPr>
          <w:p w14:paraId="145FEE5D">
            <w:pPr>
              <w:spacing w:line="300" w:lineRule="exact"/>
              <w:jc w:val="left"/>
              <w:rPr>
                <w:rFonts w:ascii="方正书宋_GBK" w:eastAsia="方正书宋_GBK"/>
              </w:rPr>
            </w:pPr>
          </w:p>
        </w:tc>
        <w:tc>
          <w:tcPr>
            <w:tcW w:w="420" w:type="dxa"/>
            <w:shd w:val="clear" w:color="auto" w:fill="auto"/>
            <w:vAlign w:val="center"/>
          </w:tcPr>
          <w:p w14:paraId="592347DC">
            <w:pPr>
              <w:spacing w:line="300" w:lineRule="exact"/>
              <w:jc w:val="right"/>
              <w:rPr>
                <w:rFonts w:ascii="方正书宋_GBK" w:eastAsia="方正书宋_GBK"/>
              </w:rPr>
            </w:pPr>
            <w:r>
              <w:rPr>
                <w:rFonts w:ascii="方正书宋_GBK" w:eastAsia="方正书宋_GBK"/>
              </w:rPr>
              <w:t>1</w:t>
            </w:r>
          </w:p>
        </w:tc>
        <w:tc>
          <w:tcPr>
            <w:tcW w:w="990" w:type="dxa"/>
            <w:shd w:val="clear" w:color="auto" w:fill="auto"/>
            <w:vAlign w:val="center"/>
          </w:tcPr>
          <w:p w14:paraId="0380A2EA">
            <w:pPr>
              <w:spacing w:line="300" w:lineRule="exact"/>
              <w:jc w:val="right"/>
              <w:rPr>
                <w:rFonts w:ascii="方正书宋_GBK" w:eastAsia="方正书宋_GBK"/>
              </w:rPr>
            </w:pPr>
            <w:r>
              <w:rPr>
                <w:rFonts w:ascii="方正书宋_GBK" w:eastAsia="方正书宋_GBK"/>
              </w:rPr>
              <w:t>1007.06</w:t>
            </w:r>
          </w:p>
        </w:tc>
        <w:tc>
          <w:tcPr>
            <w:tcW w:w="975" w:type="dxa"/>
            <w:shd w:val="clear" w:color="auto" w:fill="auto"/>
            <w:vAlign w:val="center"/>
          </w:tcPr>
          <w:p w14:paraId="762E5F21">
            <w:pPr>
              <w:spacing w:line="300" w:lineRule="exact"/>
              <w:jc w:val="right"/>
              <w:rPr>
                <w:rFonts w:ascii="方正书宋_GBK" w:eastAsia="方正书宋_GBK"/>
              </w:rPr>
            </w:pPr>
            <w:r>
              <w:rPr>
                <w:rFonts w:ascii="方正书宋_GBK" w:eastAsia="方正书宋_GBK"/>
              </w:rPr>
              <w:t>1007.06</w:t>
            </w:r>
          </w:p>
        </w:tc>
        <w:tc>
          <w:tcPr>
            <w:tcW w:w="1075" w:type="dxa"/>
            <w:shd w:val="clear" w:color="auto" w:fill="auto"/>
            <w:vAlign w:val="center"/>
          </w:tcPr>
          <w:p w14:paraId="71FD9854">
            <w:pPr>
              <w:spacing w:line="300" w:lineRule="exact"/>
              <w:jc w:val="right"/>
              <w:rPr>
                <w:rFonts w:ascii="方正书宋_GBK" w:eastAsia="方正书宋_GBK"/>
              </w:rPr>
            </w:pPr>
            <w:r>
              <w:rPr>
                <w:rFonts w:ascii="方正书宋_GBK" w:eastAsia="方正书宋_GBK"/>
              </w:rPr>
              <w:t>1007.06</w:t>
            </w:r>
          </w:p>
        </w:tc>
        <w:tc>
          <w:tcPr>
            <w:tcW w:w="1055" w:type="dxa"/>
            <w:shd w:val="clear" w:color="auto" w:fill="auto"/>
            <w:vAlign w:val="center"/>
          </w:tcPr>
          <w:p w14:paraId="0AD54862">
            <w:pPr>
              <w:spacing w:line="300" w:lineRule="exact"/>
              <w:jc w:val="right"/>
              <w:rPr>
                <w:rFonts w:ascii="方正书宋_GBK" w:eastAsia="方正书宋_GBK"/>
              </w:rPr>
            </w:pPr>
            <w:r>
              <w:rPr>
                <w:rFonts w:ascii="方正书宋_GBK" w:eastAsia="方正书宋_GBK"/>
              </w:rPr>
              <w:t>1007.06</w:t>
            </w:r>
          </w:p>
        </w:tc>
        <w:tc>
          <w:tcPr>
            <w:tcW w:w="420" w:type="dxa"/>
            <w:shd w:val="clear" w:color="auto" w:fill="auto"/>
            <w:vAlign w:val="center"/>
          </w:tcPr>
          <w:p w14:paraId="4DD3B90C">
            <w:pPr>
              <w:spacing w:line="300" w:lineRule="exact"/>
              <w:jc w:val="right"/>
              <w:rPr>
                <w:rFonts w:ascii="方正书宋_GBK" w:eastAsia="方正书宋_GBK"/>
              </w:rPr>
            </w:pPr>
          </w:p>
        </w:tc>
        <w:tc>
          <w:tcPr>
            <w:tcW w:w="600" w:type="dxa"/>
            <w:shd w:val="clear" w:color="auto" w:fill="auto"/>
            <w:vAlign w:val="center"/>
          </w:tcPr>
          <w:p w14:paraId="2AF17BB4">
            <w:pPr>
              <w:spacing w:line="300" w:lineRule="exact"/>
              <w:jc w:val="right"/>
              <w:rPr>
                <w:rFonts w:ascii="方正书宋_GBK" w:eastAsia="方正书宋_GBK"/>
              </w:rPr>
            </w:pPr>
          </w:p>
        </w:tc>
        <w:tc>
          <w:tcPr>
            <w:tcW w:w="540" w:type="dxa"/>
            <w:shd w:val="clear" w:color="auto" w:fill="auto"/>
            <w:vAlign w:val="center"/>
          </w:tcPr>
          <w:p w14:paraId="2457F78D">
            <w:pPr>
              <w:spacing w:line="300" w:lineRule="exact"/>
              <w:jc w:val="right"/>
              <w:rPr>
                <w:rFonts w:ascii="方正书宋_GBK" w:eastAsia="方正书宋_GBK"/>
              </w:rPr>
            </w:pPr>
          </w:p>
        </w:tc>
        <w:tc>
          <w:tcPr>
            <w:tcW w:w="435" w:type="dxa"/>
            <w:shd w:val="clear" w:color="auto" w:fill="auto"/>
            <w:vAlign w:val="center"/>
          </w:tcPr>
          <w:p w14:paraId="01AE81A2">
            <w:pPr>
              <w:spacing w:line="300" w:lineRule="exact"/>
              <w:jc w:val="right"/>
              <w:rPr>
                <w:rFonts w:ascii="方正书宋_GBK" w:eastAsia="方正书宋_GBK"/>
              </w:rPr>
            </w:pPr>
          </w:p>
        </w:tc>
      </w:tr>
      <w:tr w14:paraId="55AD54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41" w:hRule="atLeast"/>
          <w:jc w:val="center"/>
        </w:trPr>
        <w:tc>
          <w:tcPr>
            <w:tcW w:w="1151" w:type="dxa"/>
            <w:shd w:val="clear" w:color="auto" w:fill="auto"/>
            <w:vAlign w:val="center"/>
          </w:tcPr>
          <w:p w14:paraId="49C2518B">
            <w:pPr>
              <w:spacing w:line="300" w:lineRule="exact"/>
              <w:jc w:val="left"/>
              <w:rPr>
                <w:rFonts w:hint="eastAsia" w:ascii="方正书宋_GBK" w:eastAsia="方正书宋_GBK"/>
              </w:rPr>
            </w:pPr>
            <w:r>
              <w:rPr>
                <w:rFonts w:hint="eastAsia" w:ascii="方正书宋_GBK" w:eastAsia="方正书宋_GBK"/>
              </w:rPr>
              <w:t>垃圾场承包费</w:t>
            </w:r>
          </w:p>
        </w:tc>
        <w:tc>
          <w:tcPr>
            <w:tcW w:w="1005" w:type="dxa"/>
            <w:shd w:val="clear" w:color="auto" w:fill="auto"/>
            <w:vAlign w:val="center"/>
          </w:tcPr>
          <w:p w14:paraId="1ECF5DD6">
            <w:pPr>
              <w:spacing w:line="300" w:lineRule="exact"/>
              <w:jc w:val="right"/>
              <w:rPr>
                <w:rFonts w:ascii="方正书宋_GBK" w:eastAsia="方正书宋_GBK"/>
              </w:rPr>
            </w:pPr>
            <w:r>
              <w:rPr>
                <w:rFonts w:ascii="方正书宋_GBK" w:eastAsia="方正书宋_GBK"/>
              </w:rPr>
              <w:t>275.97</w:t>
            </w:r>
          </w:p>
        </w:tc>
        <w:tc>
          <w:tcPr>
            <w:tcW w:w="498" w:type="dxa"/>
            <w:shd w:val="clear" w:color="auto" w:fill="auto"/>
            <w:vAlign w:val="center"/>
          </w:tcPr>
          <w:p w14:paraId="3A352464">
            <w:pPr>
              <w:spacing w:line="300" w:lineRule="exact"/>
              <w:jc w:val="left"/>
              <w:rPr>
                <w:rFonts w:hint="eastAsia" w:ascii="方正书宋_GBK" w:eastAsia="方正书宋_GBK"/>
              </w:rPr>
            </w:pPr>
            <w:r>
              <w:rPr>
                <w:rFonts w:hint="eastAsia" w:ascii="方正书宋_GBK" w:eastAsia="方正书宋_GBK"/>
              </w:rPr>
              <w:t>其他服务</w:t>
            </w:r>
          </w:p>
        </w:tc>
        <w:tc>
          <w:tcPr>
            <w:tcW w:w="612" w:type="dxa"/>
            <w:shd w:val="clear" w:color="auto" w:fill="auto"/>
            <w:vAlign w:val="center"/>
          </w:tcPr>
          <w:p w14:paraId="1913C764">
            <w:pPr>
              <w:spacing w:line="300" w:lineRule="exact"/>
              <w:jc w:val="left"/>
              <w:rPr>
                <w:rFonts w:ascii="方正书宋_GBK" w:eastAsia="方正书宋_GBK"/>
              </w:rPr>
            </w:pPr>
            <w:r>
              <w:rPr>
                <w:rFonts w:ascii="方正书宋_GBK" w:eastAsia="方正书宋_GBK"/>
              </w:rPr>
              <w:t>C99</w:t>
            </w:r>
          </w:p>
        </w:tc>
        <w:tc>
          <w:tcPr>
            <w:tcW w:w="420" w:type="dxa"/>
            <w:shd w:val="clear" w:color="auto" w:fill="auto"/>
            <w:vAlign w:val="center"/>
          </w:tcPr>
          <w:p w14:paraId="4072C68E">
            <w:pPr>
              <w:spacing w:line="300" w:lineRule="exact"/>
              <w:jc w:val="left"/>
              <w:rPr>
                <w:rFonts w:ascii="方正书宋_GBK" w:eastAsia="方正书宋_GBK"/>
              </w:rPr>
            </w:pPr>
          </w:p>
        </w:tc>
        <w:tc>
          <w:tcPr>
            <w:tcW w:w="420" w:type="dxa"/>
            <w:shd w:val="clear" w:color="auto" w:fill="auto"/>
            <w:vAlign w:val="center"/>
          </w:tcPr>
          <w:p w14:paraId="149B1A3D">
            <w:pPr>
              <w:spacing w:line="300" w:lineRule="exact"/>
              <w:jc w:val="right"/>
              <w:rPr>
                <w:rFonts w:ascii="方正书宋_GBK" w:eastAsia="方正书宋_GBK"/>
              </w:rPr>
            </w:pPr>
            <w:r>
              <w:rPr>
                <w:rFonts w:ascii="方正书宋_GBK" w:eastAsia="方正书宋_GBK"/>
              </w:rPr>
              <w:t>1</w:t>
            </w:r>
          </w:p>
        </w:tc>
        <w:tc>
          <w:tcPr>
            <w:tcW w:w="990" w:type="dxa"/>
            <w:shd w:val="clear" w:color="auto" w:fill="auto"/>
            <w:vAlign w:val="center"/>
          </w:tcPr>
          <w:p w14:paraId="0533E7D5">
            <w:pPr>
              <w:spacing w:line="300" w:lineRule="exact"/>
              <w:jc w:val="right"/>
              <w:rPr>
                <w:rFonts w:ascii="方正书宋_GBK" w:eastAsia="方正书宋_GBK"/>
              </w:rPr>
            </w:pPr>
            <w:r>
              <w:rPr>
                <w:rFonts w:ascii="方正书宋_GBK" w:eastAsia="方正书宋_GBK"/>
              </w:rPr>
              <w:t>275.97</w:t>
            </w:r>
          </w:p>
        </w:tc>
        <w:tc>
          <w:tcPr>
            <w:tcW w:w="975" w:type="dxa"/>
            <w:shd w:val="clear" w:color="auto" w:fill="auto"/>
            <w:vAlign w:val="center"/>
          </w:tcPr>
          <w:p w14:paraId="44A82C19">
            <w:pPr>
              <w:spacing w:line="300" w:lineRule="exact"/>
              <w:jc w:val="right"/>
              <w:rPr>
                <w:rFonts w:ascii="方正书宋_GBK" w:eastAsia="方正书宋_GBK"/>
              </w:rPr>
            </w:pPr>
            <w:r>
              <w:rPr>
                <w:rFonts w:ascii="方正书宋_GBK" w:eastAsia="方正书宋_GBK"/>
              </w:rPr>
              <w:t>275.97</w:t>
            </w:r>
          </w:p>
        </w:tc>
        <w:tc>
          <w:tcPr>
            <w:tcW w:w="1075" w:type="dxa"/>
            <w:shd w:val="clear" w:color="auto" w:fill="auto"/>
            <w:vAlign w:val="center"/>
          </w:tcPr>
          <w:p w14:paraId="33381400">
            <w:pPr>
              <w:spacing w:line="300" w:lineRule="exact"/>
              <w:jc w:val="right"/>
              <w:rPr>
                <w:rFonts w:ascii="方正书宋_GBK" w:eastAsia="方正书宋_GBK"/>
              </w:rPr>
            </w:pPr>
            <w:r>
              <w:rPr>
                <w:rFonts w:ascii="方正书宋_GBK" w:eastAsia="方正书宋_GBK"/>
              </w:rPr>
              <w:t>275.97</w:t>
            </w:r>
          </w:p>
        </w:tc>
        <w:tc>
          <w:tcPr>
            <w:tcW w:w="1055" w:type="dxa"/>
            <w:shd w:val="clear" w:color="auto" w:fill="auto"/>
            <w:vAlign w:val="center"/>
          </w:tcPr>
          <w:p w14:paraId="16AFBB39">
            <w:pPr>
              <w:spacing w:line="300" w:lineRule="exact"/>
              <w:jc w:val="right"/>
              <w:rPr>
                <w:rFonts w:ascii="方正书宋_GBK" w:eastAsia="方正书宋_GBK"/>
              </w:rPr>
            </w:pPr>
            <w:r>
              <w:rPr>
                <w:rFonts w:ascii="方正书宋_GBK" w:eastAsia="方正书宋_GBK"/>
              </w:rPr>
              <w:t>275.97</w:t>
            </w:r>
          </w:p>
        </w:tc>
        <w:tc>
          <w:tcPr>
            <w:tcW w:w="420" w:type="dxa"/>
            <w:shd w:val="clear" w:color="auto" w:fill="auto"/>
            <w:vAlign w:val="center"/>
          </w:tcPr>
          <w:p w14:paraId="4BC11917">
            <w:pPr>
              <w:spacing w:line="300" w:lineRule="exact"/>
              <w:jc w:val="right"/>
              <w:rPr>
                <w:rFonts w:ascii="方正书宋_GBK" w:eastAsia="方正书宋_GBK"/>
              </w:rPr>
            </w:pPr>
          </w:p>
        </w:tc>
        <w:tc>
          <w:tcPr>
            <w:tcW w:w="600" w:type="dxa"/>
            <w:shd w:val="clear" w:color="auto" w:fill="auto"/>
            <w:vAlign w:val="center"/>
          </w:tcPr>
          <w:p w14:paraId="76A4CF8F">
            <w:pPr>
              <w:spacing w:line="300" w:lineRule="exact"/>
              <w:jc w:val="right"/>
              <w:rPr>
                <w:rFonts w:ascii="方正书宋_GBK" w:eastAsia="方正书宋_GBK"/>
              </w:rPr>
            </w:pPr>
          </w:p>
        </w:tc>
        <w:tc>
          <w:tcPr>
            <w:tcW w:w="540" w:type="dxa"/>
            <w:shd w:val="clear" w:color="auto" w:fill="auto"/>
            <w:vAlign w:val="center"/>
          </w:tcPr>
          <w:p w14:paraId="729DDB2E">
            <w:pPr>
              <w:spacing w:line="300" w:lineRule="exact"/>
              <w:jc w:val="right"/>
              <w:rPr>
                <w:rFonts w:ascii="方正书宋_GBK" w:eastAsia="方正书宋_GBK"/>
              </w:rPr>
            </w:pPr>
          </w:p>
        </w:tc>
        <w:tc>
          <w:tcPr>
            <w:tcW w:w="435" w:type="dxa"/>
            <w:shd w:val="clear" w:color="auto" w:fill="auto"/>
            <w:vAlign w:val="center"/>
          </w:tcPr>
          <w:p w14:paraId="112E9E53">
            <w:pPr>
              <w:spacing w:line="300" w:lineRule="exact"/>
              <w:jc w:val="right"/>
              <w:rPr>
                <w:rFonts w:ascii="方正书宋_GBK" w:eastAsia="方正书宋_GBK"/>
              </w:rPr>
            </w:pPr>
          </w:p>
        </w:tc>
      </w:tr>
    </w:tbl>
    <w:p w14:paraId="17D98984">
      <w:pPr>
        <w:spacing w:line="300" w:lineRule="exact"/>
        <w:jc w:val="left"/>
        <w:outlineLvl w:val="0"/>
        <w:sectPr>
          <w:pgSz w:w="11907" w:h="16839"/>
          <w:pgMar w:top="1020" w:right="1361" w:bottom="1020" w:left="1361" w:header="851" w:footer="992" w:gutter="0"/>
          <w:cols w:space="425" w:num="1"/>
          <w:docGrid w:type="lines" w:linePitch="312" w:charSpace="0"/>
        </w:sectPr>
      </w:pPr>
    </w:p>
    <w:p w14:paraId="155E5C01">
      <w:pPr>
        <w:numPr>
          <w:ilvl w:val="0"/>
          <w:numId w:val="0"/>
        </w:numPr>
        <w:ind w:firstLine="643"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七、国有资产信息情况</w:t>
      </w:r>
    </w:p>
    <w:p w14:paraId="6F9800F8">
      <w:pPr>
        <w:ind w:firstLine="56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2018年末执法局固定资产总额728.5539 万元，</w:t>
      </w:r>
      <w:r>
        <w:rPr>
          <w:rFonts w:hint="eastAsia" w:ascii="仿宋_GB2312" w:hAnsi="宋体" w:eastAsia="仿宋_GB2312" w:cs="宋体"/>
          <w:sz w:val="32"/>
          <w:szCs w:val="32"/>
        </w:rPr>
        <w:t xml:space="preserve">主要包括房屋 </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 xml:space="preserve">平方米价值 </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 xml:space="preserve"> 万元，车辆 </w:t>
      </w:r>
      <w:r>
        <w:rPr>
          <w:rFonts w:hint="eastAsia" w:ascii="仿宋_GB2312" w:hAnsi="宋体" w:eastAsia="仿宋_GB2312" w:cs="宋体"/>
          <w:sz w:val="32"/>
          <w:szCs w:val="32"/>
          <w:lang w:val="en-US" w:eastAsia="zh-CN"/>
        </w:rPr>
        <w:t>12</w:t>
      </w:r>
      <w:r>
        <w:rPr>
          <w:rFonts w:hint="eastAsia" w:ascii="仿宋_GB2312" w:hAnsi="宋体" w:eastAsia="仿宋_GB2312" w:cs="宋体"/>
          <w:sz w:val="32"/>
          <w:szCs w:val="32"/>
        </w:rPr>
        <w:t xml:space="preserve"> 辆价值 </w:t>
      </w:r>
      <w:r>
        <w:rPr>
          <w:rFonts w:hint="eastAsia" w:ascii="仿宋_GB2312" w:hAnsi="宋体" w:eastAsia="仿宋_GB2312" w:cs="宋体"/>
          <w:sz w:val="32"/>
          <w:szCs w:val="32"/>
          <w:lang w:val="en-US" w:eastAsia="zh-CN"/>
        </w:rPr>
        <w:t>272.3507</w:t>
      </w:r>
      <w:r>
        <w:rPr>
          <w:rFonts w:hint="eastAsia" w:ascii="仿宋_GB2312" w:hAnsi="宋体" w:eastAsia="仿宋_GB2312" w:cs="宋体"/>
          <w:sz w:val="32"/>
          <w:szCs w:val="32"/>
        </w:rPr>
        <w:t>万元及其他固定资产</w:t>
      </w:r>
      <w:r>
        <w:rPr>
          <w:rFonts w:hint="eastAsia" w:ascii="仿宋_GB2312" w:hAnsi="宋体" w:eastAsia="仿宋_GB2312" w:cs="宋体"/>
          <w:sz w:val="32"/>
          <w:szCs w:val="32"/>
          <w:lang w:val="en-US" w:eastAsia="zh-CN"/>
        </w:rPr>
        <w:t>456.2032</w:t>
      </w:r>
      <w:r>
        <w:rPr>
          <w:rFonts w:hint="eastAsia" w:ascii="仿宋_GB2312" w:hAnsi="宋体" w:eastAsia="仿宋_GB2312" w:cs="宋体"/>
          <w:sz w:val="32"/>
          <w:szCs w:val="32"/>
        </w:rPr>
        <w:t xml:space="preserve"> 万元</w:t>
      </w:r>
      <w:r>
        <w:rPr>
          <w:rFonts w:hint="eastAsia" w:ascii="仿宋_GB2312" w:hAnsi="宋体" w:eastAsia="仿宋_GB2312" w:cs="宋体"/>
          <w:sz w:val="32"/>
          <w:szCs w:val="32"/>
          <w:lang w:eastAsia="zh-CN"/>
        </w:rPr>
        <w:t>。</w:t>
      </w:r>
    </w:p>
    <w:p w14:paraId="4EF65642">
      <w:pPr>
        <w:numPr>
          <w:ilvl w:val="0"/>
          <w:numId w:val="0"/>
        </w:numPr>
        <w:ind w:firstLine="640"/>
        <w:jc w:val="cente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涞水县城市管理综合执法局</w:t>
      </w:r>
    </w:p>
    <w:p w14:paraId="7D62A48C">
      <w:pPr>
        <w:numPr>
          <w:ilvl w:val="0"/>
          <w:numId w:val="0"/>
        </w:numPr>
        <w:ind w:firstLine="640"/>
        <w:jc w:val="righ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截止时间：2018年12月31日</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1290"/>
        <w:gridCol w:w="2791"/>
      </w:tblGrid>
      <w:tr w14:paraId="51007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720E374A">
            <w:pPr>
              <w:numPr>
                <w:ilvl w:val="0"/>
                <w:numId w:val="0"/>
              </w:numPr>
              <w:jc w:val="cente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项   目</w:t>
            </w:r>
          </w:p>
        </w:tc>
        <w:tc>
          <w:tcPr>
            <w:tcW w:w="1290" w:type="dxa"/>
          </w:tcPr>
          <w:p w14:paraId="1C97992C">
            <w:pPr>
              <w:numPr>
                <w:ilvl w:val="0"/>
                <w:numId w:val="0"/>
              </w:numPr>
              <w:jc w:val="cente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数量</w:t>
            </w:r>
          </w:p>
        </w:tc>
        <w:tc>
          <w:tcPr>
            <w:tcW w:w="2791" w:type="dxa"/>
          </w:tcPr>
          <w:p w14:paraId="6C481F26">
            <w:pPr>
              <w:numPr>
                <w:ilvl w:val="0"/>
                <w:numId w:val="0"/>
              </w:numPr>
              <w:jc w:val="cente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价值（单位：万元）</w:t>
            </w:r>
          </w:p>
        </w:tc>
      </w:tr>
      <w:tr w14:paraId="231A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7CE587BD">
            <w:pPr>
              <w:numPr>
                <w:ilvl w:val="0"/>
                <w:numId w:val="0"/>
              </w:numPr>
              <w:rPr>
                <w:rFonts w:hint="eastAsia" w:ascii="仿宋_GB2312" w:hAnsi="仿宋_GB2312" w:eastAsia="仿宋_GB2312" w:cs="仿宋_GB2312"/>
                <w:b/>
                <w:bCs/>
                <w:sz w:val="32"/>
                <w:szCs w:val="32"/>
                <w:vertAlign w:val="baseline"/>
                <w:lang w:val="en-US" w:eastAsia="zh-CN"/>
              </w:rPr>
            </w:pPr>
            <w:r>
              <w:rPr>
                <w:rFonts w:hint="eastAsia" w:ascii="仿宋_GB2312" w:hAnsi="仿宋_GB2312" w:eastAsia="仿宋_GB2312" w:cs="仿宋_GB2312"/>
                <w:b/>
                <w:bCs/>
                <w:sz w:val="32"/>
                <w:szCs w:val="32"/>
                <w:vertAlign w:val="baseline"/>
                <w:lang w:val="en-US" w:eastAsia="zh-CN"/>
              </w:rPr>
              <w:t>固定资产总额</w:t>
            </w:r>
          </w:p>
        </w:tc>
        <w:tc>
          <w:tcPr>
            <w:tcW w:w="1290" w:type="dxa"/>
          </w:tcPr>
          <w:p w14:paraId="35C3599C">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w:t>
            </w:r>
          </w:p>
        </w:tc>
        <w:tc>
          <w:tcPr>
            <w:tcW w:w="2791" w:type="dxa"/>
          </w:tcPr>
          <w:p w14:paraId="4C72DF7A">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728.5539</w:t>
            </w:r>
          </w:p>
        </w:tc>
      </w:tr>
      <w:tr w14:paraId="7102C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1EDF4CB0">
            <w:pPr>
              <w:numPr>
                <w:ilvl w:val="0"/>
                <w:numId w:val="0"/>
              </w:num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1、房屋(平方米）</w:t>
            </w:r>
          </w:p>
        </w:tc>
        <w:tc>
          <w:tcPr>
            <w:tcW w:w="1290" w:type="dxa"/>
          </w:tcPr>
          <w:p w14:paraId="31803D8C">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w:t>
            </w:r>
          </w:p>
        </w:tc>
        <w:tc>
          <w:tcPr>
            <w:tcW w:w="2791" w:type="dxa"/>
          </w:tcPr>
          <w:p w14:paraId="58D65DC4">
            <w:pPr>
              <w:numPr>
                <w:ilvl w:val="0"/>
                <w:numId w:val="0"/>
              </w:numPr>
              <w:jc w:val="center"/>
              <w:rPr>
                <w:rFonts w:hint="eastAsia" w:ascii="仿宋_GB2312" w:hAnsi="仿宋_GB2312" w:eastAsia="仿宋_GB2312" w:cs="仿宋_GB2312"/>
                <w:sz w:val="32"/>
                <w:szCs w:val="32"/>
                <w:vertAlign w:val="baseline"/>
                <w:lang w:val="en-US" w:eastAsia="zh-CN"/>
              </w:rPr>
            </w:pPr>
          </w:p>
        </w:tc>
      </w:tr>
      <w:tr w14:paraId="0774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06142671">
            <w:pPr>
              <w:numPr>
                <w:ilvl w:val="0"/>
                <w:numId w:val="0"/>
              </w:num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其中：办公用房(平方米）</w:t>
            </w:r>
          </w:p>
        </w:tc>
        <w:tc>
          <w:tcPr>
            <w:tcW w:w="1290" w:type="dxa"/>
          </w:tcPr>
          <w:p w14:paraId="68216306">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w:t>
            </w:r>
          </w:p>
        </w:tc>
        <w:tc>
          <w:tcPr>
            <w:tcW w:w="2791" w:type="dxa"/>
          </w:tcPr>
          <w:p w14:paraId="4DAA2B4C">
            <w:pPr>
              <w:numPr>
                <w:ilvl w:val="0"/>
                <w:numId w:val="0"/>
              </w:numPr>
              <w:jc w:val="center"/>
              <w:rPr>
                <w:rFonts w:hint="eastAsia" w:ascii="仿宋_GB2312" w:hAnsi="仿宋_GB2312" w:eastAsia="仿宋_GB2312" w:cs="仿宋_GB2312"/>
                <w:sz w:val="32"/>
                <w:szCs w:val="32"/>
                <w:vertAlign w:val="baseline"/>
                <w:lang w:val="en-US" w:eastAsia="zh-CN"/>
              </w:rPr>
            </w:pPr>
          </w:p>
        </w:tc>
      </w:tr>
      <w:tr w14:paraId="1FBFB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7C14BB15">
            <w:pPr>
              <w:numPr>
                <w:ilvl w:val="0"/>
                <w:numId w:val="0"/>
              </w:num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2、车辆（台、辆）</w:t>
            </w:r>
          </w:p>
        </w:tc>
        <w:tc>
          <w:tcPr>
            <w:tcW w:w="1290" w:type="dxa"/>
          </w:tcPr>
          <w:p w14:paraId="6347633B">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12</w:t>
            </w:r>
          </w:p>
        </w:tc>
        <w:tc>
          <w:tcPr>
            <w:tcW w:w="2791" w:type="dxa"/>
          </w:tcPr>
          <w:p w14:paraId="615C9549">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272.3507</w:t>
            </w:r>
          </w:p>
        </w:tc>
      </w:tr>
      <w:tr w14:paraId="1A4A3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32C75A83">
            <w:pPr>
              <w:numPr>
                <w:ilvl w:val="0"/>
                <w:numId w:val="0"/>
              </w:num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3、单价在20万元以上的设备</w:t>
            </w:r>
          </w:p>
        </w:tc>
        <w:tc>
          <w:tcPr>
            <w:tcW w:w="1290" w:type="dxa"/>
          </w:tcPr>
          <w:p w14:paraId="3FD07173">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w:t>
            </w:r>
          </w:p>
        </w:tc>
        <w:tc>
          <w:tcPr>
            <w:tcW w:w="2791" w:type="dxa"/>
          </w:tcPr>
          <w:p w14:paraId="2A5C52F3">
            <w:pPr>
              <w:numPr>
                <w:ilvl w:val="0"/>
                <w:numId w:val="0"/>
              </w:numPr>
              <w:jc w:val="center"/>
              <w:rPr>
                <w:rFonts w:hint="eastAsia" w:ascii="仿宋_GB2312" w:hAnsi="仿宋_GB2312" w:eastAsia="仿宋_GB2312" w:cs="仿宋_GB2312"/>
                <w:sz w:val="32"/>
                <w:szCs w:val="32"/>
                <w:vertAlign w:val="baseline"/>
                <w:lang w:val="en-US" w:eastAsia="zh-CN"/>
              </w:rPr>
            </w:pPr>
          </w:p>
        </w:tc>
      </w:tr>
      <w:tr w14:paraId="411B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41" w:type="dxa"/>
          </w:tcPr>
          <w:p w14:paraId="3EBC3D4A">
            <w:pPr>
              <w:numPr>
                <w:ilvl w:val="0"/>
                <w:numId w:val="0"/>
              </w:numP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4、其他固定资产</w:t>
            </w:r>
          </w:p>
        </w:tc>
        <w:tc>
          <w:tcPr>
            <w:tcW w:w="1290" w:type="dxa"/>
          </w:tcPr>
          <w:p w14:paraId="61AA9E23">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w:t>
            </w:r>
          </w:p>
        </w:tc>
        <w:tc>
          <w:tcPr>
            <w:tcW w:w="2791" w:type="dxa"/>
          </w:tcPr>
          <w:p w14:paraId="792B2729">
            <w:pPr>
              <w:numPr>
                <w:ilvl w:val="0"/>
                <w:numId w:val="0"/>
              </w:numPr>
              <w:jc w:val="center"/>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vertAlign w:val="baseline"/>
                <w:lang w:val="en-US" w:eastAsia="zh-CN"/>
              </w:rPr>
              <w:t>456.2032</w:t>
            </w:r>
          </w:p>
        </w:tc>
      </w:tr>
    </w:tbl>
    <w:p w14:paraId="3BA55BD4">
      <w:pPr>
        <w:ind w:firstLine="643" w:firstLineChars="200"/>
        <w:rPr>
          <w:rFonts w:hint="eastAsia" w:ascii="黑体" w:hAnsi="仿宋_GB2312" w:eastAsia="黑体" w:cs="仿宋_GB2312"/>
          <w:b/>
          <w:sz w:val="32"/>
          <w:szCs w:val="32"/>
          <w:lang w:eastAsia="zh-CN"/>
        </w:rPr>
      </w:pPr>
    </w:p>
    <w:p w14:paraId="1200E2A9">
      <w:pPr>
        <w:ind w:firstLine="643" w:firstLineChars="200"/>
        <w:rPr>
          <w:rFonts w:ascii="黑体" w:hAnsi="仿宋_GB2312" w:eastAsia="黑体" w:cs="仿宋_GB2312"/>
          <w:b/>
          <w:sz w:val="32"/>
          <w:szCs w:val="32"/>
        </w:rPr>
      </w:pPr>
      <w:r>
        <w:rPr>
          <w:rFonts w:hint="eastAsia" w:ascii="黑体" w:hAnsi="仿宋_GB2312" w:eastAsia="黑体" w:cs="仿宋_GB2312"/>
          <w:b/>
          <w:sz w:val="32"/>
          <w:szCs w:val="32"/>
          <w:lang w:eastAsia="zh-CN"/>
        </w:rPr>
        <w:t>八</w:t>
      </w:r>
      <w:r>
        <w:rPr>
          <w:rFonts w:hint="eastAsia" w:ascii="黑体" w:hAnsi="仿宋_GB2312" w:eastAsia="黑体" w:cs="仿宋_GB2312"/>
          <w:b/>
          <w:sz w:val="32"/>
          <w:szCs w:val="32"/>
        </w:rPr>
        <w:t>、专业名词解释</w:t>
      </w:r>
    </w:p>
    <w:p w14:paraId="41109CC4">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0604E904">
      <w:pPr>
        <w:pStyle w:val="2"/>
        <w:widowControl/>
        <w:ind w:firstLine="578" w:firstLineChars="180"/>
        <w:rPr>
          <w:rFonts w:ascii="仿宋_GB2312" w:hAnsi="仿宋_GB2312" w:eastAsia="仿宋_GB2312" w:cs="仿宋_GB2312"/>
          <w:sz w:val="32"/>
          <w:szCs w:val="32"/>
        </w:rPr>
      </w:pPr>
      <w:r>
        <w:rPr>
          <w:rStyle w:val="6"/>
          <w:rFonts w:ascii="仿宋_GB2312" w:hAnsi="仿宋_GB2312" w:eastAsia="仿宋_GB2312" w:cs="仿宋_GB2312"/>
          <w:sz w:val="32"/>
          <w:szCs w:val="32"/>
          <w:shd w:val="clear" w:color="auto" w:fill="FFFFFF"/>
        </w:rPr>
        <w:t>2</w:t>
      </w:r>
      <w:r>
        <w:rPr>
          <w:rStyle w:val="6"/>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5302311A">
      <w:pPr>
        <w:pStyle w:val="2"/>
        <w:widowControl/>
        <w:ind w:firstLine="578" w:firstLineChars="180"/>
        <w:rPr>
          <w:rFonts w:ascii="仿宋_GB2312" w:hAnsi="宋体" w:eastAsia="仿宋_GB2312"/>
          <w:sz w:val="32"/>
          <w:szCs w:val="32"/>
        </w:rPr>
      </w:pPr>
      <w:r>
        <w:rPr>
          <w:rStyle w:val="6"/>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39DAA086">
      <w:pPr>
        <w:pStyle w:val="2"/>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7CCBE6BB">
      <w:pPr>
        <w:pStyle w:val="2"/>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41F11587">
      <w:pPr>
        <w:pStyle w:val="2"/>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7433DE">
      <w:pPr>
        <w:rPr>
          <w:rFonts w:hint="eastAsia" w:ascii="黑体" w:hAnsi="黑体" w:eastAsia="黑体" w:cs="黑体"/>
          <w:sz w:val="32"/>
          <w:szCs w:val="32"/>
          <w:lang w:val="en-US" w:eastAsia="zh-CN"/>
        </w:rPr>
      </w:pPr>
      <w:r>
        <w:rPr>
          <w:rFonts w:hint="eastAsia"/>
          <w:lang w:val="en-US" w:eastAsia="zh-CN"/>
        </w:rPr>
        <w:t xml:space="preserve">     </w:t>
      </w:r>
      <w:r>
        <w:rPr>
          <w:rFonts w:hint="eastAsia" w:ascii="黑体" w:hAnsi="黑体" w:eastAsia="黑体" w:cs="黑体"/>
          <w:sz w:val="32"/>
          <w:szCs w:val="32"/>
          <w:lang w:val="en-US" w:eastAsia="zh-CN"/>
        </w:rPr>
        <w:t xml:space="preserve"> 九、其他需要说明的事项</w:t>
      </w:r>
    </w:p>
    <w:p w14:paraId="40D60FBA">
      <w:pPr>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 xml:space="preserve">     </w:t>
      </w:r>
      <w:r>
        <w:rPr>
          <w:rFonts w:hint="eastAsia" w:ascii="仿宋" w:hAnsi="仿宋" w:eastAsia="仿宋" w:cs="仿宋"/>
          <w:sz w:val="32"/>
          <w:szCs w:val="32"/>
          <w:lang w:val="en-US" w:eastAsia="zh-CN"/>
        </w:rPr>
        <w:t>我部门无政府性基金预算及国有资本经营预算，空表列示。</w:t>
      </w:r>
    </w:p>
    <w:p w14:paraId="18F231CF">
      <w:pPr>
        <w:rPr>
          <w:rFonts w:hint="eastAsia"/>
        </w:rPr>
      </w:pPr>
    </w:p>
    <w:p w14:paraId="16B22346"/>
    <w:p w14:paraId="6B62F71B">
      <w:pPr>
        <w:numPr>
          <w:ilvl w:val="0"/>
          <w:numId w:val="0"/>
        </w:numPr>
        <w:ind w:firstLine="640"/>
        <w:rPr>
          <w:rFonts w:hint="eastAsia" w:ascii="仿宋" w:hAnsi="仿宋"/>
          <w:sz w:val="32"/>
          <w:szCs w:val="32"/>
          <w:lang w:val="en-US" w:eastAsia="zh-CN"/>
        </w:rPr>
      </w:pPr>
      <w:r>
        <w:rPr>
          <w:rFonts w:hint="eastAsia" w:ascii="仿宋_GB2312" w:hAnsi="仿宋_GB2312" w:eastAsia="仿宋_GB2312" w:cs="仿宋_GB2312"/>
          <w:sz w:val="32"/>
          <w:szCs w:val="32"/>
          <w:lang w:val="en-US" w:eastAsia="zh-CN"/>
        </w:rPr>
        <w:t xml:space="preserve">                         </w:t>
      </w:r>
    </w:p>
    <w:p w14:paraId="4B43433F">
      <w:pPr>
        <w:numPr>
          <w:ilvl w:val="0"/>
          <w:numId w:val="0"/>
        </w:numPr>
        <w:spacing w:line="560" w:lineRule="exact"/>
        <w:jc w:val="right"/>
        <w:rPr>
          <w:rFonts w:hint="eastAsia" w:ascii="仿宋" w:hAnsi="仿宋" w:eastAsiaTheme="minorEastAsia" w:cstheme="minorBidi"/>
          <w:kern w:val="2"/>
          <w:sz w:val="32"/>
          <w:szCs w:val="32"/>
          <w:lang w:val="en-US" w:eastAsia="zh-CN" w:bidi="ar-SA"/>
        </w:rPr>
      </w:pPr>
      <w:r>
        <w:rPr>
          <w:rFonts w:hint="eastAsia" w:ascii="仿宋" w:hAnsi="仿宋"/>
          <w:sz w:val="32"/>
          <w:szCs w:val="32"/>
          <w:lang w:val="en-US" w:eastAsia="zh-CN"/>
        </w:rPr>
        <w:t xml:space="preserve">                         2019年1月30日</w:t>
      </w:r>
      <w:r>
        <w:rPr>
          <w:rFonts w:hint="eastAsia" w:ascii="仿宋" w:hAnsi="仿宋"/>
          <w:sz w:val="32"/>
          <w:szCs w:val="32"/>
          <w:lang w:val="en-US" w:eastAsia="zh-CN"/>
        </w:rPr>
        <w:tab/>
      </w:r>
      <w:r>
        <w:rPr>
          <w:rFonts w:hint="eastAsia" w:ascii="仿宋" w:hAnsi="仿宋"/>
          <w:sz w:val="32"/>
          <w:szCs w:val="32"/>
          <w:lang w:val="en-US" w:eastAsia="zh-CN"/>
        </w:rPr>
        <w:t xml:space="preserve">  </w:t>
      </w:r>
      <w:r>
        <w:rPr>
          <w:rFonts w:hint="eastAsia" w:ascii="仿宋" w:hAnsi="仿宋" w:cstheme="minorBidi"/>
          <w:kern w:val="2"/>
          <w:sz w:val="32"/>
          <w:szCs w:val="32"/>
          <w:lang w:val="en-US" w:eastAsia="zh-CN" w:bidi="ar-S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40001" w:csb1="00000000"/>
  </w:font>
  <w:font w:name="方正书宋_GBK">
    <w:altName w:val="宋体"/>
    <w:panose1 w:val="00000000000000000000"/>
    <w:charset w:val="86"/>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AB1F6"/>
    <w:multiLevelType w:val="singleLevel"/>
    <w:tmpl w:val="0C7AB1F6"/>
    <w:lvl w:ilvl="0" w:tentative="0">
      <w:start w:val="1"/>
      <w:numFmt w:val="decimal"/>
      <w:lvlText w:val="（%1)"/>
      <w:lvlJc w:val="left"/>
      <w:pPr>
        <w:tabs>
          <w:tab w:val="left" w:pos="312"/>
        </w:tabs>
      </w:pPr>
    </w:lvl>
  </w:abstractNum>
  <w:abstractNum w:abstractNumId="1">
    <w:nsid w:val="0FF6CB9B"/>
    <w:multiLevelType w:val="singleLevel"/>
    <w:tmpl w:val="0FF6CB9B"/>
    <w:lvl w:ilvl="0" w:tentative="0">
      <w:start w:val="1"/>
      <w:numFmt w:val="decimal"/>
      <w:suff w:val="nothing"/>
      <w:lvlText w:val="%1．"/>
      <w:lvlJc w:val="left"/>
    </w:lvl>
  </w:abstractNum>
  <w:abstractNum w:abstractNumId="2">
    <w:nsid w:val="543299B9"/>
    <w:multiLevelType w:val="singleLevel"/>
    <w:tmpl w:val="543299B9"/>
    <w:lvl w:ilvl="0" w:tentative="0">
      <w:start w:val="1"/>
      <w:numFmt w:val="decimal"/>
      <w:suff w:val="nothing"/>
      <w:lvlText w:val="（%1）"/>
      <w:lvlJc w:val="left"/>
    </w:lvl>
  </w:abstractNum>
  <w:abstractNum w:abstractNumId="3">
    <w:nsid w:val="58D1C958"/>
    <w:multiLevelType w:val="singleLevel"/>
    <w:tmpl w:val="58D1C958"/>
    <w:lvl w:ilvl="0" w:tentative="0">
      <w:start w:val="4"/>
      <w:numFmt w:val="chineseCounting"/>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D5E"/>
    <w:rsid w:val="00076AAF"/>
    <w:rsid w:val="000A45FE"/>
    <w:rsid w:val="001E3E1E"/>
    <w:rsid w:val="001E455D"/>
    <w:rsid w:val="00221D80"/>
    <w:rsid w:val="0029094C"/>
    <w:rsid w:val="00366D5E"/>
    <w:rsid w:val="00446035"/>
    <w:rsid w:val="004B60A6"/>
    <w:rsid w:val="00556E10"/>
    <w:rsid w:val="00594DF0"/>
    <w:rsid w:val="00754CA6"/>
    <w:rsid w:val="0092549B"/>
    <w:rsid w:val="009A0115"/>
    <w:rsid w:val="00A81F9D"/>
    <w:rsid w:val="00ED3FF1"/>
    <w:rsid w:val="00EE0F93"/>
    <w:rsid w:val="00F223BA"/>
    <w:rsid w:val="00F51F34"/>
    <w:rsid w:val="0119349C"/>
    <w:rsid w:val="01731F59"/>
    <w:rsid w:val="01D74BA7"/>
    <w:rsid w:val="0259220A"/>
    <w:rsid w:val="029C0D5B"/>
    <w:rsid w:val="04E0078F"/>
    <w:rsid w:val="06584A58"/>
    <w:rsid w:val="07247A18"/>
    <w:rsid w:val="09370A82"/>
    <w:rsid w:val="0943339B"/>
    <w:rsid w:val="0AE424E2"/>
    <w:rsid w:val="0C1E29DC"/>
    <w:rsid w:val="0C911BC1"/>
    <w:rsid w:val="0CC82E21"/>
    <w:rsid w:val="0ECA6CD3"/>
    <w:rsid w:val="10070535"/>
    <w:rsid w:val="108E42EA"/>
    <w:rsid w:val="114803C6"/>
    <w:rsid w:val="115B16F1"/>
    <w:rsid w:val="121E18FB"/>
    <w:rsid w:val="13904C94"/>
    <w:rsid w:val="16044220"/>
    <w:rsid w:val="16177A92"/>
    <w:rsid w:val="165420AC"/>
    <w:rsid w:val="168B097A"/>
    <w:rsid w:val="17B61CF8"/>
    <w:rsid w:val="19C0202E"/>
    <w:rsid w:val="1A5C001D"/>
    <w:rsid w:val="1AA11227"/>
    <w:rsid w:val="1B2F424B"/>
    <w:rsid w:val="1B4B53D7"/>
    <w:rsid w:val="1BC04297"/>
    <w:rsid w:val="1DAF21CC"/>
    <w:rsid w:val="1DC778D7"/>
    <w:rsid w:val="248A4D55"/>
    <w:rsid w:val="25E41E15"/>
    <w:rsid w:val="2628734F"/>
    <w:rsid w:val="291361EF"/>
    <w:rsid w:val="29B001E8"/>
    <w:rsid w:val="2A84020D"/>
    <w:rsid w:val="2B9E7B75"/>
    <w:rsid w:val="2C7C6E0C"/>
    <w:rsid w:val="2CC14DD1"/>
    <w:rsid w:val="2D3A5336"/>
    <w:rsid w:val="2D4E74CD"/>
    <w:rsid w:val="2EB519C9"/>
    <w:rsid w:val="2EE64D96"/>
    <w:rsid w:val="2F2E141D"/>
    <w:rsid w:val="30433476"/>
    <w:rsid w:val="311A096D"/>
    <w:rsid w:val="32010995"/>
    <w:rsid w:val="32F26A5B"/>
    <w:rsid w:val="34521CE7"/>
    <w:rsid w:val="35CA7AC4"/>
    <w:rsid w:val="38435BC0"/>
    <w:rsid w:val="3A652367"/>
    <w:rsid w:val="3B9B1822"/>
    <w:rsid w:val="3C293CF5"/>
    <w:rsid w:val="3D064D55"/>
    <w:rsid w:val="3D5A38F6"/>
    <w:rsid w:val="3F0D07A1"/>
    <w:rsid w:val="44401FB8"/>
    <w:rsid w:val="45A45754"/>
    <w:rsid w:val="45FD33AC"/>
    <w:rsid w:val="469701AF"/>
    <w:rsid w:val="471B69F0"/>
    <w:rsid w:val="474F0154"/>
    <w:rsid w:val="4808375B"/>
    <w:rsid w:val="49DB735A"/>
    <w:rsid w:val="4A4F6CC5"/>
    <w:rsid w:val="4BE52B98"/>
    <w:rsid w:val="4C264065"/>
    <w:rsid w:val="4C736A6F"/>
    <w:rsid w:val="4F072B79"/>
    <w:rsid w:val="4F521E7D"/>
    <w:rsid w:val="4F6E6EDC"/>
    <w:rsid w:val="4FA40A3B"/>
    <w:rsid w:val="50517078"/>
    <w:rsid w:val="5067719A"/>
    <w:rsid w:val="50C2343D"/>
    <w:rsid w:val="50D86F3E"/>
    <w:rsid w:val="517153C6"/>
    <w:rsid w:val="52B22AD0"/>
    <w:rsid w:val="53237492"/>
    <w:rsid w:val="54D9570B"/>
    <w:rsid w:val="560027C3"/>
    <w:rsid w:val="564C6B77"/>
    <w:rsid w:val="56950AF6"/>
    <w:rsid w:val="57277744"/>
    <w:rsid w:val="59301AF9"/>
    <w:rsid w:val="5A7C66EF"/>
    <w:rsid w:val="5CB85FBE"/>
    <w:rsid w:val="5EBF66CB"/>
    <w:rsid w:val="5F7C1524"/>
    <w:rsid w:val="61CD1627"/>
    <w:rsid w:val="62042C18"/>
    <w:rsid w:val="66EE5684"/>
    <w:rsid w:val="69C87783"/>
    <w:rsid w:val="69F7211C"/>
    <w:rsid w:val="6A695F29"/>
    <w:rsid w:val="6C820BDC"/>
    <w:rsid w:val="6DEC46F3"/>
    <w:rsid w:val="6F881BC6"/>
    <w:rsid w:val="6FF82B1C"/>
    <w:rsid w:val="704A519F"/>
    <w:rsid w:val="708D1BB3"/>
    <w:rsid w:val="727462F3"/>
    <w:rsid w:val="730374DF"/>
    <w:rsid w:val="74D11B0F"/>
    <w:rsid w:val="75BB36AC"/>
    <w:rsid w:val="75D5506B"/>
    <w:rsid w:val="75E17A28"/>
    <w:rsid w:val="76094BCD"/>
    <w:rsid w:val="77C15345"/>
    <w:rsid w:val="7AFE5FC7"/>
    <w:rsid w:val="7CD74E5A"/>
    <w:rsid w:val="7D4C758F"/>
    <w:rsid w:val="7E443A42"/>
    <w:rsid w:val="7FFE3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paragraph" w:styleId="2">
    <w:name w:val="Normal (Web)"/>
    <w:basedOn w:val="1"/>
    <w:unhideWhenUsed/>
    <w:qFormat/>
    <w:uiPriority w:val="99"/>
    <w:pPr>
      <w:jc w:val="left"/>
    </w:pPr>
    <w:rPr>
      <w:kern w:val="0"/>
      <w:sz w:val="24"/>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22"/>
    <w:rPr>
      <w:b/>
    </w:rPr>
  </w:style>
  <w:style w:type="paragraph" w:customStyle="1"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 (Beijing) Limited</Company>
  <Pages>12</Pages>
  <Words>4083</Words>
  <Characters>4526</Characters>
  <Lines>9</Lines>
  <Paragraphs>2</Paragraphs>
  <TotalTime>0</TotalTime>
  <ScaleCrop>false</ScaleCrop>
  <LinksUpToDate>false</LinksUpToDate>
  <CharactersWithSpaces>4680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2017-03-21T06:26:00Z</dcterms:created>
  <dc:creator>Lenovo User</dc:creator>
  <cp:lastModifiedBy>八爪小鱼</cp:lastModifiedBy>
  <cp:lastPrinted>2017-03-27T06:55:00Z</cp:lastPrinted>
  <dcterms:modified xsi:type="dcterms:W3CDTF">2024-12-03T08:46:33Z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BE98BCC51D8849FE960829E5B082243B_12</vt:lpwstr>
  </property>
</Properties>
</file>