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pPr>
      <w:r>
        <w:rPr>
          <w:rFonts w:hint="eastAsia" w:ascii="黑体" w:hAnsi="黑体" w:eastAsia="黑体" w:cs="黑体"/>
          <w:b/>
          <w:color w:val="000000"/>
          <w:sz w:val="30"/>
          <w:lang w:val="en-US" w:eastAsia="zh-CN"/>
        </w:rPr>
        <w:t>涞水县野三坡景区管理委员会</w:t>
      </w:r>
      <w:r>
        <w:rPr>
          <w:rFonts w:hint="eastAsia" w:ascii="黑体" w:hAnsi="黑体" w:eastAsia="黑体" w:cs="黑体"/>
          <w:b/>
          <w:color w:val="000000"/>
          <w:sz w:val="30"/>
        </w:rPr>
        <w:t>所属单位预算</w:t>
      </w:r>
    </w:p>
    <w:p>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val="en-US" w:eastAsia="zh-CN"/>
        </w:rPr>
        <w:t>涞水县野三坡景区管理委员会</w:t>
      </w:r>
      <w:r>
        <w:rPr>
          <w:rFonts w:hint="eastAsia"/>
        </w:rPr>
        <w:t>（本级）收支预算</w:t>
      </w:r>
      <w:r>
        <w:tab/>
      </w:r>
      <w:r>
        <w:rPr>
          <w:rFonts w:hint="eastAsia"/>
          <w:lang w:val="en-US" w:eastAsia="zh-CN"/>
        </w:rPr>
        <w:t>2</w:t>
      </w:r>
      <w:r>
        <w:fldChar w:fldCharType="end"/>
      </w:r>
    </w:p>
    <w:p>
      <w:pPr>
        <w:pStyle w:val="5"/>
        <w:tabs>
          <w:tab w:val="right" w:leader="dot" w:pos="14562"/>
        </w:tabs>
        <w:rPr>
          <w:rFonts w:hint="default"/>
          <w:lang w:val="en-US"/>
        </w:rPr>
      </w:pPr>
    </w:p>
    <w:p>
      <w:pPr>
        <w:sectPr>
          <w:headerReference r:id="rId3" w:type="even"/>
          <w:pgSz w:w="16840" w:h="11900" w:orient="landscape"/>
          <w:pgMar w:top="1587" w:right="1134" w:bottom="1361" w:left="1134" w:header="720" w:footer="720" w:gutter="0"/>
          <w:pgNumType w:start="1"/>
          <w:cols w:space="720" w:num="1"/>
        </w:sectPr>
      </w:pPr>
      <w:r>
        <w:fldChar w:fldCharType="end"/>
      </w: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pPr>
        <w:jc w:val="center"/>
        <w:outlineLvl w:val="3"/>
        <w:rPr>
          <w:rFonts w:ascii="方正小标宋_GBK" w:hAnsi="方正小标宋_GBK" w:cs="方正小标宋_GBK" w:eastAsiaTheme="minorEastAsia"/>
          <w:color w:val="000000"/>
          <w:sz w:val="44"/>
          <w:lang w:eastAsia="zh-CN"/>
        </w:rPr>
      </w:pPr>
      <w:bookmarkStart w:id="0" w:name="_Toc_4_4_0000000019"/>
    </w:p>
    <w:p>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val="en-US" w:eastAsia="zh-CN"/>
        </w:rPr>
        <w:t>涞水县野三坡景区管理委员会</w:t>
      </w:r>
      <w:r>
        <w:rPr>
          <w:rFonts w:hint="eastAsia" w:ascii="方正小标宋_GBK" w:hAnsi="方正小标宋_GBK" w:eastAsia="方正小标宋_GBK" w:cs="方正小标宋_GBK"/>
          <w:color w:val="000000"/>
          <w:sz w:val="44"/>
        </w:rPr>
        <w:t>（本级）收支预算</w:t>
      </w:r>
      <w:bookmarkEnd w:id="0"/>
    </w:p>
    <w:p>
      <w:pPr>
        <w:jc w:val="center"/>
        <w:outlineLvl w:val="1"/>
      </w:pPr>
      <w:bookmarkStart w:id="1" w:name="_Toc_4_4_0000000020"/>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2126"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2025</w:t>
            </w:r>
          </w:p>
        </w:tc>
        <w:tc>
          <w:tcPr>
            <w:tcW w:w="6661" w:type="dxa"/>
            <w:gridSpan w:val="2"/>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6662" w:type="dxa"/>
            <w:gridSpan w:val="2"/>
            <w:vAlign w:val="center"/>
          </w:tcPr>
          <w:p>
            <w:pPr>
              <w:pStyle w:val="17"/>
            </w:pPr>
            <w:r>
              <w:t>收入</w:t>
            </w:r>
          </w:p>
        </w:tc>
        <w:tc>
          <w:tcPr>
            <w:tcW w:w="6661" w:type="dxa"/>
            <w:gridSpan w:val="2"/>
            <w:vAlign w:val="center"/>
          </w:tcPr>
          <w:p>
            <w:pPr>
              <w:pStyle w:val="17"/>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7"/>
            </w:pPr>
            <w:r>
              <w:t>项  目</w:t>
            </w:r>
          </w:p>
        </w:tc>
        <w:tc>
          <w:tcPr>
            <w:tcW w:w="2126" w:type="dxa"/>
            <w:vAlign w:val="center"/>
          </w:tcPr>
          <w:p>
            <w:pPr>
              <w:pStyle w:val="17"/>
            </w:pPr>
            <w:r>
              <w:t>预算数</w:t>
            </w:r>
          </w:p>
        </w:tc>
        <w:tc>
          <w:tcPr>
            <w:tcW w:w="4535" w:type="dxa"/>
            <w:vAlign w:val="center"/>
          </w:tcPr>
          <w:p>
            <w:pPr>
              <w:pStyle w:val="17"/>
            </w:pPr>
            <w:r>
              <w:t>项  目</w:t>
            </w:r>
          </w:p>
        </w:tc>
        <w:tc>
          <w:tcPr>
            <w:tcW w:w="2126" w:type="dxa"/>
            <w:vAlign w:val="center"/>
          </w:tcPr>
          <w:p>
            <w:pPr>
              <w:pStyle w:val="17"/>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t>栏次</w:t>
            </w:r>
          </w:p>
        </w:tc>
        <w:tc>
          <w:tcPr>
            <w:tcW w:w="4536" w:type="dxa"/>
            <w:vAlign w:val="center"/>
          </w:tcPr>
          <w:p>
            <w:pPr>
              <w:pStyle w:val="17"/>
            </w:pPr>
            <w:r>
              <w:t>1</w:t>
            </w:r>
          </w:p>
        </w:tc>
        <w:tc>
          <w:tcPr>
            <w:tcW w:w="2126" w:type="dxa"/>
            <w:vAlign w:val="center"/>
          </w:tcPr>
          <w:p>
            <w:pPr>
              <w:pStyle w:val="17"/>
            </w:pPr>
            <w:r>
              <w:t>2</w:t>
            </w:r>
          </w:p>
        </w:tc>
        <w:tc>
          <w:tcPr>
            <w:tcW w:w="4535" w:type="dxa"/>
            <w:vAlign w:val="center"/>
          </w:tcPr>
          <w:p>
            <w:pPr>
              <w:pStyle w:val="17"/>
            </w:pPr>
            <w:r>
              <w:t>3</w:t>
            </w:r>
          </w:p>
        </w:tc>
        <w:tc>
          <w:tcPr>
            <w:tcW w:w="2126" w:type="dxa"/>
            <w:vAlign w:val="center"/>
          </w:tcPr>
          <w:p>
            <w:pPr>
              <w:pStyle w:val="17"/>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w:t>
            </w:r>
          </w:p>
        </w:tc>
        <w:tc>
          <w:tcPr>
            <w:tcW w:w="4536" w:type="dxa"/>
            <w:vAlign w:val="center"/>
          </w:tcPr>
          <w:p>
            <w:pPr>
              <w:pStyle w:val="19"/>
              <w:rPr>
                <w:highlight w:val="none"/>
              </w:rPr>
            </w:pPr>
            <w:r>
              <w:rPr>
                <w:highlight w:val="none"/>
              </w:rPr>
              <w:t>一、一般公共预算拨款收入</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sz w:val="22"/>
                <w:szCs w:val="22"/>
                <w:highlight w:val="none"/>
                <w:u w:val="none"/>
                <w:lang w:val="en-US" w:eastAsia="zh-CN" w:bidi="ar-SA"/>
              </w:rPr>
              <w:t>351.40</w:t>
            </w:r>
          </w:p>
        </w:tc>
        <w:tc>
          <w:tcPr>
            <w:tcW w:w="4535" w:type="dxa"/>
            <w:vAlign w:val="center"/>
          </w:tcPr>
          <w:p>
            <w:pPr>
              <w:pStyle w:val="19"/>
              <w:rPr>
                <w:highlight w:val="none"/>
              </w:rPr>
            </w:pPr>
            <w:r>
              <w:rPr>
                <w:highlight w:val="none"/>
              </w:rPr>
              <w:t>一、一般公共服务支出</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311.92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w:t>
            </w:r>
          </w:p>
        </w:tc>
        <w:tc>
          <w:tcPr>
            <w:tcW w:w="4536" w:type="dxa"/>
            <w:vAlign w:val="center"/>
          </w:tcPr>
          <w:p>
            <w:pPr>
              <w:pStyle w:val="19"/>
              <w:rPr>
                <w:highlight w:val="none"/>
              </w:rPr>
            </w:pPr>
            <w:r>
              <w:rPr>
                <w:highlight w:val="none"/>
              </w:rPr>
              <w:t>二、政府性基金预算拨款收入</w:t>
            </w: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二、外交支出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w:t>
            </w:r>
          </w:p>
        </w:tc>
        <w:tc>
          <w:tcPr>
            <w:tcW w:w="4536" w:type="dxa"/>
            <w:vAlign w:val="center"/>
          </w:tcPr>
          <w:p>
            <w:pPr>
              <w:pStyle w:val="19"/>
              <w:rPr>
                <w:highlight w:val="none"/>
              </w:rPr>
            </w:pPr>
            <w:r>
              <w:rPr>
                <w:highlight w:val="none"/>
              </w:rPr>
              <w:t>三、国有资本经营预算拨款收入</w:t>
            </w: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三、国防支出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4</w:t>
            </w:r>
          </w:p>
        </w:tc>
        <w:tc>
          <w:tcPr>
            <w:tcW w:w="4536" w:type="dxa"/>
            <w:vAlign w:val="center"/>
          </w:tcPr>
          <w:p>
            <w:pPr>
              <w:pStyle w:val="19"/>
              <w:rPr>
                <w:highlight w:val="none"/>
              </w:rPr>
            </w:pPr>
            <w:r>
              <w:rPr>
                <w:highlight w:val="none"/>
              </w:rPr>
              <w:t>四、财政专户管理资金收入</w:t>
            </w: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四、公共安全支出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5</w:t>
            </w:r>
          </w:p>
        </w:tc>
        <w:tc>
          <w:tcPr>
            <w:tcW w:w="4536" w:type="dxa"/>
            <w:vAlign w:val="center"/>
          </w:tcPr>
          <w:p>
            <w:pPr>
              <w:pStyle w:val="19"/>
              <w:rPr>
                <w:highlight w:val="none"/>
              </w:rPr>
            </w:pPr>
            <w:r>
              <w:rPr>
                <w:highlight w:val="none"/>
              </w:rPr>
              <w:t>五、事业收入</w:t>
            </w: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五、教育支出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6</w:t>
            </w:r>
          </w:p>
        </w:tc>
        <w:tc>
          <w:tcPr>
            <w:tcW w:w="4536" w:type="dxa"/>
            <w:vAlign w:val="center"/>
          </w:tcPr>
          <w:p>
            <w:pPr>
              <w:pStyle w:val="19"/>
              <w:rPr>
                <w:highlight w:val="none"/>
              </w:rPr>
            </w:pPr>
            <w:r>
              <w:rPr>
                <w:highlight w:val="none"/>
              </w:rPr>
              <w:t>六、事业单位经营收入</w:t>
            </w: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六、科学技术支出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7</w:t>
            </w:r>
          </w:p>
        </w:tc>
        <w:tc>
          <w:tcPr>
            <w:tcW w:w="4536" w:type="dxa"/>
            <w:vAlign w:val="center"/>
          </w:tcPr>
          <w:p>
            <w:pPr>
              <w:pStyle w:val="19"/>
              <w:rPr>
                <w:highlight w:val="none"/>
              </w:rPr>
            </w:pPr>
            <w:r>
              <w:rPr>
                <w:highlight w:val="none"/>
              </w:rPr>
              <w:t>七、上级补助收入</w:t>
            </w: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七、文化旅游体育与传媒支出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8</w:t>
            </w:r>
          </w:p>
        </w:tc>
        <w:tc>
          <w:tcPr>
            <w:tcW w:w="4536" w:type="dxa"/>
            <w:vAlign w:val="center"/>
          </w:tcPr>
          <w:p>
            <w:pPr>
              <w:pStyle w:val="19"/>
              <w:rPr>
                <w:highlight w:val="none"/>
              </w:rPr>
            </w:pPr>
            <w:r>
              <w:rPr>
                <w:highlight w:val="none"/>
              </w:rPr>
              <w:t>八、附属单位上缴收入</w:t>
            </w: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八、社会保障和就业支出</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t>18.22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9</w:t>
            </w:r>
          </w:p>
        </w:tc>
        <w:tc>
          <w:tcPr>
            <w:tcW w:w="4536" w:type="dxa"/>
            <w:vAlign w:val="center"/>
          </w:tcPr>
          <w:p>
            <w:pPr>
              <w:pStyle w:val="19"/>
              <w:rPr>
                <w:highlight w:val="none"/>
              </w:rPr>
            </w:pPr>
            <w:r>
              <w:rPr>
                <w:highlight w:val="none"/>
              </w:rPr>
              <w:t>九、其他收入</w:t>
            </w: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九、社会保险基金支出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10</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十、卫生健康支出</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9.41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11</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十一、节能环保支出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12</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十二、城乡社区支出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13</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十三、农林水支出</w:t>
            </w:r>
          </w:p>
        </w:tc>
        <w:tc>
          <w:tcPr>
            <w:tcW w:w="2126" w:type="dxa"/>
            <w:vAlign w:val="center"/>
          </w:tcPr>
          <w:p>
            <w:pPr>
              <w:pStyle w:val="18"/>
              <w:rPr>
                <w:rFonts w:hint="default" w:eastAsia="方正书宋_GBK"/>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14</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十四、交通运输支出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15</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十五、资源勘探工业信息等支出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16</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十六、商业服务业等支出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17</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十七、金融支出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18</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十八、援助其他地区支出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19</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十九、自然资源海洋气象等支出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20</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二十、住房保障支出</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11.85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21</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二十一、粮油物资储备支出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22</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二十二、国有资本经营预算支出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23</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二十三、灾害防治及应急管理支出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24</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二十四、预备费</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25</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二十五、其他支出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26</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二十六、转移性支出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27</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二十七、债务还本支出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28</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二十八、债务付息支出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29</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二十九、债务发行费用支出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30</w:t>
            </w:r>
          </w:p>
        </w:tc>
        <w:tc>
          <w:tcPr>
            <w:tcW w:w="4536" w:type="dxa"/>
            <w:vAlign w:val="center"/>
          </w:tcPr>
          <w:p>
            <w:pPr>
              <w:pStyle w:val="19"/>
              <w:rPr>
                <w:highlight w:val="none"/>
              </w:rPr>
            </w:pPr>
          </w:p>
        </w:tc>
        <w:tc>
          <w:tcPr>
            <w:tcW w:w="2126" w:type="dxa"/>
            <w:vAlign w:val="center"/>
          </w:tcPr>
          <w:p>
            <w:pPr>
              <w:pStyle w:val="18"/>
              <w:rPr>
                <w:highlight w:val="none"/>
              </w:rPr>
            </w:pPr>
          </w:p>
        </w:tc>
        <w:tc>
          <w:tcPr>
            <w:tcW w:w="4535" w:type="dxa"/>
            <w:vAlign w:val="center"/>
          </w:tcPr>
          <w:p>
            <w:pPr>
              <w:pStyle w:val="19"/>
              <w:rPr>
                <w:highlight w:val="none"/>
              </w:rPr>
            </w:pPr>
            <w:r>
              <w:rPr>
                <w:highlight w:val="none"/>
              </w:rPr>
              <w:t>三十、抗疫特别国债安排的支出</w:t>
            </w:r>
          </w:p>
        </w:tc>
        <w:tc>
          <w:tcPr>
            <w:tcW w:w="2126"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31</w:t>
            </w:r>
          </w:p>
        </w:tc>
        <w:tc>
          <w:tcPr>
            <w:tcW w:w="4536" w:type="dxa"/>
            <w:vAlign w:val="center"/>
          </w:tcPr>
          <w:p>
            <w:pPr>
              <w:pStyle w:val="21"/>
              <w:rPr>
                <w:highlight w:val="none"/>
              </w:rPr>
            </w:pPr>
            <w:r>
              <w:rPr>
                <w:highlight w:val="none"/>
              </w:rPr>
              <w:t>本年收入合计</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sz w:val="22"/>
                <w:szCs w:val="22"/>
                <w:highlight w:val="none"/>
                <w:u w:val="none"/>
                <w:lang w:val="en-US" w:eastAsia="zh-CN" w:bidi="ar-SA"/>
              </w:rPr>
              <w:t>351.40</w:t>
            </w:r>
          </w:p>
        </w:tc>
        <w:tc>
          <w:tcPr>
            <w:tcW w:w="4535" w:type="dxa"/>
            <w:vAlign w:val="center"/>
          </w:tcPr>
          <w:p>
            <w:pPr>
              <w:pStyle w:val="21"/>
              <w:rPr>
                <w:highlight w:val="none"/>
              </w:rPr>
            </w:pPr>
            <w:r>
              <w:rPr>
                <w:highlight w:val="none"/>
              </w:rPr>
              <w:t>本年支出合计</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351.40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32</w:t>
            </w:r>
          </w:p>
        </w:tc>
        <w:tc>
          <w:tcPr>
            <w:tcW w:w="4536" w:type="dxa"/>
            <w:vAlign w:val="center"/>
          </w:tcPr>
          <w:p>
            <w:pPr>
              <w:pStyle w:val="19"/>
              <w:rPr>
                <w:highlight w:val="none"/>
              </w:rPr>
            </w:pPr>
            <w:r>
              <w:rPr>
                <w:highlight w:val="none"/>
              </w:rPr>
              <w:t>上年结转结余</w:t>
            </w:r>
          </w:p>
        </w:tc>
        <w:tc>
          <w:tcPr>
            <w:tcW w:w="2126" w:type="dxa"/>
            <w:vAlign w:val="center"/>
          </w:tcPr>
          <w:p>
            <w:pPr>
              <w:pStyle w:val="18"/>
              <w:rPr>
                <w:highlight w:val="none"/>
              </w:rPr>
            </w:pPr>
            <w:r>
              <w:rPr>
                <w:rFonts w:hint="eastAsia" w:ascii="Calibri" w:hAnsi="Calibri" w:eastAsia="宋体" w:cs="Calibri"/>
                <w:i w:val="0"/>
                <w:color w:val="000000"/>
                <w:kern w:val="0"/>
                <w:sz w:val="22"/>
                <w:szCs w:val="22"/>
                <w:highlight w:val="none"/>
                <w:u w:val="none"/>
                <w:lang w:val="en-US" w:eastAsia="zh-CN" w:bidi="ar"/>
              </w:rPr>
              <w:t>4907.86</w:t>
            </w:r>
          </w:p>
        </w:tc>
        <w:tc>
          <w:tcPr>
            <w:tcW w:w="4535" w:type="dxa"/>
            <w:vAlign w:val="center"/>
          </w:tcPr>
          <w:p>
            <w:pPr>
              <w:pStyle w:val="19"/>
              <w:rPr>
                <w:highlight w:val="none"/>
              </w:rPr>
            </w:pPr>
            <w:r>
              <w:rPr>
                <w:highlight w:val="none"/>
              </w:rPr>
              <w:t>年终结转结余</w:t>
            </w:r>
          </w:p>
        </w:tc>
        <w:tc>
          <w:tcPr>
            <w:tcW w:w="2126" w:type="dxa"/>
            <w:vAlign w:val="center"/>
          </w:tcPr>
          <w:p>
            <w:pPr>
              <w:pStyle w:val="18"/>
              <w:rPr>
                <w:highlight w:val="none"/>
              </w:rPr>
            </w:pPr>
            <w:r>
              <w:rPr>
                <w:rFonts w:hint="eastAsia" w:ascii="Calibri" w:hAnsi="Calibri" w:eastAsia="宋体" w:cs="Calibri"/>
                <w:i w:val="0"/>
                <w:color w:val="000000"/>
                <w:kern w:val="0"/>
                <w:sz w:val="22"/>
                <w:szCs w:val="22"/>
                <w:highlight w:val="none"/>
                <w:u w:val="none"/>
                <w:lang w:val="en-US" w:eastAsia="zh-CN" w:bidi="ar"/>
              </w:rPr>
              <w:t>4907.86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33</w:t>
            </w:r>
          </w:p>
        </w:tc>
        <w:tc>
          <w:tcPr>
            <w:tcW w:w="4536" w:type="dxa"/>
            <w:vAlign w:val="center"/>
          </w:tcPr>
          <w:p>
            <w:pPr>
              <w:pStyle w:val="21"/>
              <w:rPr>
                <w:highlight w:val="none"/>
              </w:rPr>
            </w:pPr>
            <w:r>
              <w:rPr>
                <w:highlight w:val="none"/>
              </w:rPr>
              <w:t>收入总计</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5259.26</w:t>
            </w:r>
          </w:p>
        </w:tc>
        <w:tc>
          <w:tcPr>
            <w:tcW w:w="4535" w:type="dxa"/>
            <w:vAlign w:val="center"/>
          </w:tcPr>
          <w:p>
            <w:pPr>
              <w:pStyle w:val="21"/>
              <w:rPr>
                <w:highlight w:val="none"/>
              </w:rPr>
            </w:pPr>
            <w:r>
              <w:rPr>
                <w:highlight w:val="none"/>
              </w:rPr>
              <w:t>支出总计</w:t>
            </w:r>
          </w:p>
        </w:tc>
        <w:tc>
          <w:tcPr>
            <w:tcW w:w="2126" w:type="dxa"/>
            <w:vAlign w:val="top"/>
          </w:tcPr>
          <w:p>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5259.26</w:t>
            </w:r>
          </w:p>
        </w:tc>
      </w:tr>
    </w:tbl>
    <w:p>
      <w:pPr>
        <w:rPr>
          <w:highlight w:val="none"/>
        </w:rPr>
        <w:sectPr>
          <w:footerReference r:id="rId6" w:type="default"/>
          <w:type w:val="continuous"/>
          <w:pgSz w:w="16840" w:h="11900" w:orient="landscape"/>
          <w:pgMar w:top="1361" w:right="1020" w:bottom="1134" w:left="1020" w:header="720" w:footer="720" w:gutter="0"/>
          <w:cols w:space="720" w:num="1"/>
        </w:sectPr>
      </w:pPr>
    </w:p>
    <w:p>
      <w:pPr>
        <w:jc w:val="center"/>
        <w:outlineLvl w:val="1"/>
        <w:rPr>
          <w:highlight w:val="none"/>
        </w:rPr>
      </w:pPr>
      <w:bookmarkStart w:id="2" w:name="_Toc_2_2_0000000002"/>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收入总表</w:t>
      </w:r>
      <w:bookmarkEnd w:id="2"/>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6"/>
              <w:rPr>
                <w:highlight w:val="none"/>
              </w:rPr>
            </w:pPr>
            <w:r>
              <w:rPr>
                <w:highlight w:val="none"/>
              </w:rPr>
              <w:t>824001涞水县野三坡景区管理委员会本级</w:t>
            </w:r>
          </w:p>
        </w:tc>
        <w:tc>
          <w:tcPr>
            <w:tcW w:w="3402" w:type="dxa"/>
            <w:gridSpan w:val="3"/>
            <w:tcBorders>
              <w:top w:val="single" w:color="FFFFFF" w:sz="6" w:space="0"/>
              <w:left w:val="single" w:color="FFFFFF" w:sz="6" w:space="0"/>
              <w:right w:val="single" w:color="FFFFFF" w:sz="6" w:space="0"/>
            </w:tcBorders>
            <w:vAlign w:val="center"/>
          </w:tcPr>
          <w:p>
            <w:pPr>
              <w:pStyle w:val="15"/>
              <w:rPr>
                <w:rFonts w:hint="eastAsia" w:eastAsia="方正小标宋_GBK"/>
                <w:highlight w:val="none"/>
                <w:lang w:eastAsia="zh-CN"/>
              </w:rPr>
            </w:pPr>
            <w:r>
              <w:rPr>
                <w:highlight w:val="none"/>
              </w:rPr>
              <w:t>预算年度：</w:t>
            </w:r>
            <w:r>
              <w:rPr>
                <w:rFonts w:hint="eastAsia"/>
                <w:highlight w:val="none"/>
                <w:lang w:eastAsia="zh-CN"/>
              </w:rPr>
              <w:t>2025</w:t>
            </w:r>
          </w:p>
        </w:tc>
        <w:tc>
          <w:tcPr>
            <w:tcW w:w="5670" w:type="dxa"/>
            <w:gridSpan w:val="5"/>
            <w:tcBorders>
              <w:top w:val="single" w:color="FFFFFF" w:sz="6" w:space="0"/>
              <w:left w:val="single" w:color="FFFFFF" w:sz="6" w:space="0"/>
              <w:right w:val="single" w:color="FFFFFF" w:sz="6" w:space="0"/>
            </w:tcBorders>
            <w:vAlign w:val="center"/>
          </w:tcPr>
          <w:p>
            <w:pPr>
              <w:pStyle w:val="14"/>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7"/>
              <w:rPr>
                <w:highlight w:val="none"/>
              </w:rPr>
            </w:pPr>
            <w:r>
              <w:rPr>
                <w:highlight w:val="none"/>
              </w:rPr>
              <w:t>序号</w:t>
            </w:r>
          </w:p>
        </w:tc>
        <w:tc>
          <w:tcPr>
            <w:tcW w:w="2551" w:type="dxa"/>
            <w:gridSpan w:val="2"/>
            <w:vAlign w:val="center"/>
          </w:tcPr>
          <w:p>
            <w:pPr>
              <w:pStyle w:val="17"/>
              <w:rPr>
                <w:highlight w:val="none"/>
              </w:rPr>
            </w:pPr>
            <w:r>
              <w:rPr>
                <w:highlight w:val="none"/>
              </w:rPr>
              <w:t>功能分类科目</w:t>
            </w:r>
          </w:p>
        </w:tc>
        <w:tc>
          <w:tcPr>
            <w:tcW w:w="1134" w:type="dxa"/>
            <w:vMerge w:val="restart"/>
            <w:vAlign w:val="center"/>
          </w:tcPr>
          <w:p>
            <w:pPr>
              <w:pStyle w:val="17"/>
              <w:rPr>
                <w:highlight w:val="none"/>
              </w:rPr>
            </w:pPr>
            <w:r>
              <w:rPr>
                <w:highlight w:val="none"/>
              </w:rPr>
              <w:t>合计</w:t>
            </w:r>
          </w:p>
        </w:tc>
        <w:tc>
          <w:tcPr>
            <w:tcW w:w="9072" w:type="dxa"/>
            <w:gridSpan w:val="8"/>
            <w:vAlign w:val="center"/>
          </w:tcPr>
          <w:p>
            <w:pPr>
              <w:pStyle w:val="17"/>
              <w:rPr>
                <w:highlight w:val="none"/>
              </w:rPr>
            </w:pPr>
            <w:r>
              <w:rPr>
                <w:highlight w:val="none"/>
              </w:rPr>
              <w:t>本年收入</w:t>
            </w:r>
          </w:p>
        </w:tc>
        <w:tc>
          <w:tcPr>
            <w:tcW w:w="1134" w:type="dxa"/>
            <w:vMerge w:val="restart"/>
            <w:vAlign w:val="center"/>
          </w:tcPr>
          <w:p>
            <w:pPr>
              <w:pStyle w:val="17"/>
              <w:rPr>
                <w:highlight w:val="none"/>
              </w:rPr>
            </w:pPr>
            <w:r>
              <w:rPr>
                <w:highlight w:val="none"/>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pPr>
              <w:rPr>
                <w:highlight w:val="none"/>
              </w:rPr>
            </w:pPr>
          </w:p>
        </w:tc>
        <w:tc>
          <w:tcPr>
            <w:tcW w:w="992" w:type="dxa"/>
            <w:vAlign w:val="center"/>
          </w:tcPr>
          <w:p>
            <w:pPr>
              <w:pStyle w:val="17"/>
              <w:rPr>
                <w:highlight w:val="none"/>
              </w:rPr>
            </w:pPr>
            <w:r>
              <w:rPr>
                <w:highlight w:val="none"/>
              </w:rPr>
              <w:t>科目    编码</w:t>
            </w:r>
          </w:p>
        </w:tc>
        <w:tc>
          <w:tcPr>
            <w:tcW w:w="1559" w:type="dxa"/>
            <w:vAlign w:val="center"/>
          </w:tcPr>
          <w:p>
            <w:pPr>
              <w:pStyle w:val="17"/>
              <w:rPr>
                <w:highlight w:val="none"/>
              </w:rPr>
            </w:pPr>
            <w:r>
              <w:rPr>
                <w:highlight w:val="none"/>
              </w:rPr>
              <w:t>科目名称</w:t>
            </w:r>
          </w:p>
        </w:tc>
        <w:tc>
          <w:tcPr>
            <w:tcW w:w="1134" w:type="dxa"/>
            <w:vMerge w:val="continue"/>
          </w:tcPr>
          <w:p>
            <w:pPr>
              <w:rPr>
                <w:highlight w:val="none"/>
              </w:rPr>
            </w:pPr>
          </w:p>
        </w:tc>
        <w:tc>
          <w:tcPr>
            <w:tcW w:w="1134" w:type="dxa"/>
            <w:vAlign w:val="center"/>
          </w:tcPr>
          <w:p>
            <w:pPr>
              <w:pStyle w:val="17"/>
              <w:rPr>
                <w:highlight w:val="none"/>
              </w:rPr>
            </w:pPr>
            <w:r>
              <w:rPr>
                <w:highlight w:val="none"/>
              </w:rPr>
              <w:t>小计</w:t>
            </w:r>
          </w:p>
        </w:tc>
        <w:tc>
          <w:tcPr>
            <w:tcW w:w="1134" w:type="dxa"/>
            <w:vAlign w:val="center"/>
          </w:tcPr>
          <w:p>
            <w:pPr>
              <w:pStyle w:val="17"/>
              <w:rPr>
                <w:highlight w:val="none"/>
              </w:rPr>
            </w:pPr>
            <w:r>
              <w:rPr>
                <w:highlight w:val="none"/>
              </w:rPr>
              <w:t>财政拨款 收入</w:t>
            </w:r>
          </w:p>
        </w:tc>
        <w:tc>
          <w:tcPr>
            <w:tcW w:w="1134" w:type="dxa"/>
            <w:vAlign w:val="center"/>
          </w:tcPr>
          <w:p>
            <w:pPr>
              <w:pStyle w:val="17"/>
              <w:rPr>
                <w:highlight w:val="none"/>
              </w:rPr>
            </w:pPr>
            <w:r>
              <w:rPr>
                <w:highlight w:val="none"/>
              </w:rPr>
              <w:t>财政专户 收入</w:t>
            </w:r>
          </w:p>
        </w:tc>
        <w:tc>
          <w:tcPr>
            <w:tcW w:w="1134" w:type="dxa"/>
            <w:vAlign w:val="center"/>
          </w:tcPr>
          <w:p>
            <w:pPr>
              <w:pStyle w:val="17"/>
              <w:rPr>
                <w:highlight w:val="none"/>
              </w:rPr>
            </w:pPr>
            <w:r>
              <w:rPr>
                <w:highlight w:val="none"/>
              </w:rPr>
              <w:t>事业收入</w:t>
            </w:r>
          </w:p>
        </w:tc>
        <w:tc>
          <w:tcPr>
            <w:tcW w:w="1134" w:type="dxa"/>
            <w:vAlign w:val="center"/>
          </w:tcPr>
          <w:p>
            <w:pPr>
              <w:pStyle w:val="17"/>
              <w:rPr>
                <w:highlight w:val="none"/>
              </w:rPr>
            </w:pPr>
            <w:r>
              <w:rPr>
                <w:highlight w:val="none"/>
              </w:rPr>
              <w:t>经营收入</w:t>
            </w:r>
          </w:p>
        </w:tc>
        <w:tc>
          <w:tcPr>
            <w:tcW w:w="1134" w:type="dxa"/>
            <w:vAlign w:val="center"/>
          </w:tcPr>
          <w:p>
            <w:pPr>
              <w:pStyle w:val="17"/>
              <w:rPr>
                <w:highlight w:val="none"/>
              </w:rPr>
            </w:pPr>
            <w:r>
              <w:rPr>
                <w:highlight w:val="none"/>
              </w:rPr>
              <w:t>上级补助收入</w:t>
            </w:r>
          </w:p>
        </w:tc>
        <w:tc>
          <w:tcPr>
            <w:tcW w:w="1134" w:type="dxa"/>
            <w:vAlign w:val="center"/>
          </w:tcPr>
          <w:p>
            <w:pPr>
              <w:pStyle w:val="17"/>
              <w:rPr>
                <w:highlight w:val="none"/>
              </w:rPr>
            </w:pPr>
            <w:r>
              <w:rPr>
                <w:highlight w:val="none"/>
              </w:rPr>
              <w:t>附属单位上缴收入</w:t>
            </w:r>
          </w:p>
        </w:tc>
        <w:tc>
          <w:tcPr>
            <w:tcW w:w="1134" w:type="dxa"/>
            <w:vAlign w:val="center"/>
          </w:tcPr>
          <w:p>
            <w:pPr>
              <w:pStyle w:val="17"/>
              <w:rPr>
                <w:highlight w:val="none"/>
              </w:rPr>
            </w:pPr>
            <w:r>
              <w:rPr>
                <w:highlight w:val="none"/>
              </w:rPr>
              <w:t>其他收入</w:t>
            </w:r>
          </w:p>
        </w:tc>
        <w:tc>
          <w:tcPr>
            <w:tcW w:w="1134" w:type="dxa"/>
            <w:vMerge w:val="continue"/>
          </w:tcPr>
          <w:p>
            <w:pPr>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7"/>
              <w:rPr>
                <w:highlight w:val="none"/>
              </w:rPr>
            </w:pPr>
            <w:r>
              <w:rPr>
                <w:highlight w:val="none"/>
              </w:rPr>
              <w:t>栏次</w:t>
            </w:r>
          </w:p>
        </w:tc>
        <w:tc>
          <w:tcPr>
            <w:tcW w:w="992" w:type="dxa"/>
            <w:vAlign w:val="center"/>
          </w:tcPr>
          <w:p>
            <w:pPr>
              <w:pStyle w:val="17"/>
              <w:rPr>
                <w:highlight w:val="none"/>
              </w:rPr>
            </w:pPr>
            <w:r>
              <w:rPr>
                <w:highlight w:val="none"/>
              </w:rPr>
              <w:t>1</w:t>
            </w:r>
          </w:p>
        </w:tc>
        <w:tc>
          <w:tcPr>
            <w:tcW w:w="1559" w:type="dxa"/>
            <w:vAlign w:val="center"/>
          </w:tcPr>
          <w:p>
            <w:pPr>
              <w:pStyle w:val="17"/>
              <w:rPr>
                <w:highlight w:val="none"/>
              </w:rPr>
            </w:pPr>
            <w:r>
              <w:rPr>
                <w:highlight w:val="none"/>
              </w:rPr>
              <w:t>2</w:t>
            </w:r>
          </w:p>
        </w:tc>
        <w:tc>
          <w:tcPr>
            <w:tcW w:w="1134" w:type="dxa"/>
            <w:vAlign w:val="center"/>
          </w:tcPr>
          <w:p>
            <w:pPr>
              <w:pStyle w:val="17"/>
              <w:rPr>
                <w:highlight w:val="none"/>
              </w:rPr>
            </w:pPr>
            <w:r>
              <w:rPr>
                <w:highlight w:val="none"/>
              </w:rPr>
              <w:t>3</w:t>
            </w:r>
          </w:p>
        </w:tc>
        <w:tc>
          <w:tcPr>
            <w:tcW w:w="1134" w:type="dxa"/>
            <w:vAlign w:val="center"/>
          </w:tcPr>
          <w:p>
            <w:pPr>
              <w:pStyle w:val="17"/>
              <w:rPr>
                <w:highlight w:val="none"/>
              </w:rPr>
            </w:pPr>
            <w:r>
              <w:rPr>
                <w:highlight w:val="none"/>
              </w:rPr>
              <w:t>4</w:t>
            </w:r>
          </w:p>
        </w:tc>
        <w:tc>
          <w:tcPr>
            <w:tcW w:w="1134" w:type="dxa"/>
            <w:vAlign w:val="center"/>
          </w:tcPr>
          <w:p>
            <w:pPr>
              <w:pStyle w:val="17"/>
              <w:rPr>
                <w:highlight w:val="none"/>
              </w:rPr>
            </w:pPr>
            <w:r>
              <w:rPr>
                <w:highlight w:val="none"/>
              </w:rPr>
              <w:t>5</w:t>
            </w:r>
          </w:p>
        </w:tc>
        <w:tc>
          <w:tcPr>
            <w:tcW w:w="1134" w:type="dxa"/>
            <w:vAlign w:val="center"/>
          </w:tcPr>
          <w:p>
            <w:pPr>
              <w:pStyle w:val="17"/>
              <w:rPr>
                <w:highlight w:val="none"/>
              </w:rPr>
            </w:pPr>
            <w:r>
              <w:rPr>
                <w:highlight w:val="none"/>
              </w:rPr>
              <w:t>6</w:t>
            </w:r>
          </w:p>
        </w:tc>
        <w:tc>
          <w:tcPr>
            <w:tcW w:w="1134" w:type="dxa"/>
            <w:vAlign w:val="center"/>
          </w:tcPr>
          <w:p>
            <w:pPr>
              <w:pStyle w:val="17"/>
              <w:rPr>
                <w:highlight w:val="none"/>
              </w:rPr>
            </w:pPr>
            <w:r>
              <w:rPr>
                <w:highlight w:val="none"/>
              </w:rPr>
              <w:t>7</w:t>
            </w:r>
          </w:p>
        </w:tc>
        <w:tc>
          <w:tcPr>
            <w:tcW w:w="1134" w:type="dxa"/>
            <w:vAlign w:val="center"/>
          </w:tcPr>
          <w:p>
            <w:pPr>
              <w:pStyle w:val="17"/>
              <w:rPr>
                <w:highlight w:val="none"/>
              </w:rPr>
            </w:pPr>
            <w:r>
              <w:rPr>
                <w:highlight w:val="none"/>
              </w:rPr>
              <w:t>8</w:t>
            </w:r>
          </w:p>
        </w:tc>
        <w:tc>
          <w:tcPr>
            <w:tcW w:w="1134" w:type="dxa"/>
            <w:vAlign w:val="center"/>
          </w:tcPr>
          <w:p>
            <w:pPr>
              <w:pStyle w:val="17"/>
              <w:rPr>
                <w:highlight w:val="none"/>
              </w:rPr>
            </w:pPr>
            <w:r>
              <w:rPr>
                <w:highlight w:val="none"/>
              </w:rPr>
              <w:t>9</w:t>
            </w:r>
          </w:p>
        </w:tc>
        <w:tc>
          <w:tcPr>
            <w:tcW w:w="1134" w:type="dxa"/>
            <w:vAlign w:val="center"/>
          </w:tcPr>
          <w:p>
            <w:pPr>
              <w:pStyle w:val="17"/>
              <w:rPr>
                <w:highlight w:val="none"/>
              </w:rPr>
            </w:pPr>
            <w:r>
              <w:rPr>
                <w:highlight w:val="none"/>
              </w:rPr>
              <w:t>10</w:t>
            </w:r>
          </w:p>
        </w:tc>
        <w:tc>
          <w:tcPr>
            <w:tcW w:w="1134" w:type="dxa"/>
            <w:vAlign w:val="center"/>
          </w:tcPr>
          <w:p>
            <w:pPr>
              <w:pStyle w:val="17"/>
              <w:rPr>
                <w:highlight w:val="none"/>
              </w:rPr>
            </w:pPr>
            <w:r>
              <w:rPr>
                <w:highlight w:val="none"/>
              </w:rPr>
              <w:t>11</w:t>
            </w:r>
          </w:p>
        </w:tc>
        <w:tc>
          <w:tcPr>
            <w:tcW w:w="1134" w:type="dxa"/>
            <w:vAlign w:val="center"/>
          </w:tcPr>
          <w:p>
            <w:pPr>
              <w:pStyle w:val="17"/>
              <w:rPr>
                <w:highlight w:val="none"/>
              </w:rPr>
            </w:pPr>
            <w:r>
              <w:rPr>
                <w:highlight w:val="none"/>
              </w:rP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992" w:type="dxa"/>
            <w:vAlign w:val="top"/>
          </w:tcPr>
          <w:p>
            <w:pPr>
              <w:jc w:val="left"/>
              <w:rPr>
                <w:highlight w:val="none"/>
              </w:rPr>
            </w:pP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1134" w:type="dxa"/>
            <w:vAlign w:val="center"/>
          </w:tcPr>
          <w:p>
            <w:pPr>
              <w:pStyle w:val="22"/>
              <w:rPr>
                <w:highlight w:val="none"/>
              </w:rPr>
            </w:pPr>
          </w:p>
        </w:tc>
        <w:tc>
          <w:tcPr>
            <w:tcW w:w="1134" w:type="dxa"/>
            <w:vAlign w:val="center"/>
          </w:tcPr>
          <w:p>
            <w:pPr>
              <w:pStyle w:val="22"/>
              <w:rPr>
                <w:highlight w:val="none"/>
              </w:rPr>
            </w:pPr>
          </w:p>
        </w:tc>
        <w:tc>
          <w:tcPr>
            <w:tcW w:w="1134" w:type="dxa"/>
            <w:vAlign w:val="center"/>
          </w:tcPr>
          <w:p>
            <w:pPr>
              <w:pStyle w:val="22"/>
              <w:rPr>
                <w:highlight w:val="none"/>
              </w:rPr>
            </w:pPr>
          </w:p>
        </w:tc>
        <w:tc>
          <w:tcPr>
            <w:tcW w:w="1134" w:type="dxa"/>
            <w:vAlign w:val="center"/>
          </w:tcPr>
          <w:p>
            <w:pPr>
              <w:pStyle w:val="22"/>
              <w:rPr>
                <w:highlight w:val="none"/>
              </w:rPr>
            </w:pPr>
          </w:p>
        </w:tc>
        <w:tc>
          <w:tcPr>
            <w:tcW w:w="1134" w:type="dxa"/>
            <w:vAlign w:val="center"/>
          </w:tcPr>
          <w:p>
            <w:pPr>
              <w:pStyle w:val="22"/>
              <w:rPr>
                <w:highlight w:val="none"/>
              </w:rPr>
            </w:pPr>
          </w:p>
        </w:tc>
        <w:tc>
          <w:tcPr>
            <w:tcW w:w="1134" w:type="dxa"/>
            <w:vAlign w:val="center"/>
          </w:tcPr>
          <w:p>
            <w:pPr>
              <w:pStyle w:val="22"/>
              <w:rPr>
                <w:highlight w:val="none"/>
              </w:rPr>
            </w:pPr>
          </w:p>
        </w:tc>
        <w:tc>
          <w:tcPr>
            <w:tcW w:w="1134" w:type="dxa"/>
            <w:vAlign w:val="center"/>
          </w:tcPr>
          <w:p>
            <w:pPr>
              <w:pStyle w:val="22"/>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161.92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161.92</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161.92</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5</w:t>
            </w:r>
          </w:p>
        </w:tc>
        <w:tc>
          <w:tcPr>
            <w:tcW w:w="992" w:type="dxa"/>
            <w:vAlign w:val="top"/>
          </w:tcPr>
          <w:p>
            <w:pPr>
              <w:keepNext w:val="0"/>
              <w:keepLines w:val="0"/>
              <w:widowControl/>
              <w:suppressLineNumbers w:val="0"/>
              <w:jc w:val="center"/>
              <w:textAlignment w:val="top"/>
              <w:rPr>
                <w:highlight w:val="none"/>
              </w:rPr>
            </w:pPr>
            <w:r>
              <w:t>2010302</w:t>
            </w:r>
          </w:p>
        </w:tc>
        <w:tc>
          <w:tcPr>
            <w:tcW w:w="1559" w:type="dxa"/>
            <w:vAlign w:val="top"/>
          </w:tcPr>
          <w:p>
            <w:pPr>
              <w:keepNext w:val="0"/>
              <w:keepLines w:val="0"/>
              <w:widowControl/>
              <w:suppressLineNumbers w:val="0"/>
              <w:jc w:val="left"/>
              <w:textAlignment w:val="top"/>
              <w:rPr>
                <w:highlight w:val="none"/>
              </w:rPr>
            </w:pPr>
            <w:r>
              <w:rPr>
                <w:rFonts w:hint="eastAsia" w:cs="Times New Roman"/>
                <w:kern w:val="2"/>
                <w:sz w:val="21"/>
                <w:szCs w:val="22"/>
                <w:highlight w:val="none"/>
                <w:lang w:val="en-US" w:eastAsia="zh-CN" w:bidi="ar-SA"/>
              </w:rPr>
              <w:t>一般行政管理事务</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150.00</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150.00</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150.00</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6</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7</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8</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top"/>
          </w:tcPr>
          <w:p>
            <w:pPr>
              <w:keepNext w:val="0"/>
              <w:keepLines w:val="0"/>
              <w:widowControl/>
              <w:suppressLineNumbers w:val="0"/>
              <w:jc w:val="right"/>
              <w:textAlignment w:val="top"/>
              <w:rPr>
                <w:highlight w:val="none"/>
              </w:rPr>
            </w:pPr>
            <w:r>
              <w:t>18.22</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9</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10</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rPr>
                <w:highlight w:val="none"/>
              </w:rPr>
            </w:pPr>
            <w:r>
              <w:rPr>
                <w:rFonts w:hint="eastAsia"/>
                <w:highlight w:val="none"/>
                <w:lang w:val="en-US" w:eastAsia="zh-CN"/>
              </w:rPr>
              <w:t>11</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134" w:type="dxa"/>
            <w:vAlign w:val="center"/>
          </w:tcPr>
          <w:p>
            <w:pPr>
              <w:pStyle w:val="18"/>
              <w:jc w:val="right"/>
              <w:rPr>
                <w:highlight w:val="none"/>
              </w:rPr>
            </w:pPr>
            <w:r>
              <w:rPr>
                <w:rFonts w:hint="eastAsia" w:ascii="Calibri" w:hAnsi="Calibri" w:eastAsia="宋体" w:cs="Calibri"/>
                <w:i w:val="0"/>
                <w:color w:val="000000"/>
                <w:kern w:val="0"/>
                <w:sz w:val="22"/>
                <w:szCs w:val="22"/>
                <w:highlight w:val="none"/>
                <w:u w:val="none"/>
                <w:lang w:val="en-US" w:eastAsia="zh-CN" w:bidi="ar"/>
              </w:rPr>
              <w:t>7.17</w:t>
            </w:r>
          </w:p>
        </w:tc>
        <w:tc>
          <w:tcPr>
            <w:tcW w:w="1134" w:type="dxa"/>
            <w:vAlign w:val="center"/>
          </w:tcPr>
          <w:p>
            <w:pPr>
              <w:jc w:val="right"/>
              <w:rPr>
                <w:highlight w:val="none"/>
              </w:rPr>
            </w:pPr>
            <w:r>
              <w:rPr>
                <w:rFonts w:hint="eastAsia" w:ascii="Calibri" w:hAnsi="Calibri" w:eastAsia="宋体" w:cs="Calibri"/>
                <w:i w:val="0"/>
                <w:color w:val="000000"/>
                <w:kern w:val="0"/>
                <w:sz w:val="22"/>
                <w:szCs w:val="22"/>
                <w:highlight w:val="none"/>
                <w:u w:val="none"/>
                <w:lang w:val="en-US" w:eastAsia="zh-CN" w:bidi="ar"/>
              </w:rPr>
              <w:t>7.17</w:t>
            </w:r>
          </w:p>
        </w:tc>
        <w:tc>
          <w:tcPr>
            <w:tcW w:w="1134" w:type="dxa"/>
            <w:vAlign w:val="center"/>
          </w:tcPr>
          <w:p>
            <w:pPr>
              <w:jc w:val="right"/>
              <w:rPr>
                <w:highlight w:val="none"/>
              </w:rPr>
            </w:pPr>
            <w:r>
              <w:rPr>
                <w:rFonts w:hint="eastAsia" w:ascii="Calibri" w:hAnsi="Calibri" w:eastAsia="宋体" w:cs="Calibri"/>
                <w:i w:val="0"/>
                <w:color w:val="000000"/>
                <w:kern w:val="0"/>
                <w:sz w:val="22"/>
                <w:szCs w:val="22"/>
                <w:highlight w:val="none"/>
                <w:u w:val="none"/>
                <w:lang w:val="en-US" w:eastAsia="zh-CN" w:bidi="ar"/>
              </w:rPr>
              <w:t>7.17</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rPr>
                <w:highlight w:val="none"/>
              </w:rPr>
            </w:pPr>
            <w:r>
              <w:rPr>
                <w:rFonts w:hint="eastAsia"/>
                <w:highlight w:val="none"/>
                <w:lang w:val="en-US" w:eastAsia="zh-CN"/>
              </w:rPr>
              <w:t>12</w:t>
            </w:r>
          </w:p>
        </w:tc>
        <w:tc>
          <w:tcPr>
            <w:tcW w:w="992" w:type="dxa"/>
            <w:vAlign w:val="top"/>
          </w:tcPr>
          <w:p>
            <w:pPr>
              <w:keepNext w:val="0"/>
              <w:keepLines w:val="0"/>
              <w:widowControl/>
              <w:suppressLineNumbers w:val="0"/>
              <w:jc w:val="left"/>
              <w:textAlignment w:val="top"/>
              <w:rPr>
                <w:highlight w:val="none"/>
              </w:rPr>
            </w:pPr>
            <w:r>
              <w:rPr>
                <w:highlight w:val="none"/>
              </w:rPr>
              <w:t>2101103</w:t>
            </w:r>
          </w:p>
        </w:tc>
        <w:tc>
          <w:tcPr>
            <w:tcW w:w="1559" w:type="dxa"/>
            <w:vAlign w:val="top"/>
          </w:tcPr>
          <w:p>
            <w:pPr>
              <w:keepNext w:val="0"/>
              <w:keepLines w:val="0"/>
              <w:widowControl/>
              <w:suppressLineNumbers w:val="0"/>
              <w:jc w:val="left"/>
              <w:textAlignment w:val="top"/>
              <w:rPr>
                <w:highlight w:val="none"/>
              </w:rPr>
            </w:pPr>
            <w:r>
              <w:rPr>
                <w:highlight w:val="none"/>
              </w:rPr>
              <w:t>公务员医疗补助</w:t>
            </w:r>
          </w:p>
        </w:tc>
        <w:tc>
          <w:tcPr>
            <w:tcW w:w="1134" w:type="dxa"/>
            <w:vAlign w:val="top"/>
          </w:tcPr>
          <w:p>
            <w:pPr>
              <w:keepNext w:val="0"/>
              <w:keepLines w:val="0"/>
              <w:widowControl/>
              <w:suppressLineNumbers w:val="0"/>
              <w:jc w:val="right"/>
              <w:textAlignment w:val="top"/>
              <w:rPr>
                <w:highlight w:val="none"/>
              </w:rPr>
            </w:pPr>
            <w:r>
              <w:rPr>
                <w:rFonts w:hint="eastAsia"/>
                <w:highlight w:val="none"/>
                <w:lang w:val="en-US" w:eastAsia="zh-CN"/>
              </w:rPr>
              <w:t>2.24</w:t>
            </w:r>
          </w:p>
        </w:tc>
        <w:tc>
          <w:tcPr>
            <w:tcW w:w="1134" w:type="dxa"/>
            <w:vAlign w:val="top"/>
          </w:tcPr>
          <w:p>
            <w:pPr>
              <w:keepNext w:val="0"/>
              <w:keepLines w:val="0"/>
              <w:widowControl/>
              <w:suppressLineNumbers w:val="0"/>
              <w:jc w:val="right"/>
              <w:textAlignment w:val="top"/>
              <w:rPr>
                <w:highlight w:val="none"/>
              </w:rPr>
            </w:pPr>
            <w:r>
              <w:rPr>
                <w:rFonts w:hint="eastAsia"/>
                <w:highlight w:val="none"/>
                <w:lang w:val="en-US" w:eastAsia="zh-CN"/>
              </w:rPr>
              <w:t>2.24</w:t>
            </w:r>
          </w:p>
        </w:tc>
        <w:tc>
          <w:tcPr>
            <w:tcW w:w="1134" w:type="dxa"/>
            <w:vAlign w:val="top"/>
          </w:tcPr>
          <w:p>
            <w:pPr>
              <w:keepNext w:val="0"/>
              <w:keepLines w:val="0"/>
              <w:widowControl/>
              <w:suppressLineNumbers w:val="0"/>
              <w:jc w:val="right"/>
              <w:textAlignment w:val="top"/>
              <w:rPr>
                <w:highlight w:val="none"/>
              </w:rPr>
            </w:pPr>
            <w:r>
              <w:rPr>
                <w:rFonts w:hint="eastAsia"/>
                <w:highlight w:val="none"/>
                <w:lang w:val="en-US" w:eastAsia="zh-CN"/>
              </w:rPr>
              <w:t>2.24</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rPr>
                <w:highlight w:val="none"/>
              </w:rPr>
            </w:pPr>
            <w:r>
              <w:rPr>
                <w:rFonts w:hint="eastAsia"/>
                <w:highlight w:val="none"/>
                <w:lang w:val="en-US" w:eastAsia="zh-CN"/>
              </w:rPr>
              <w:t>13</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rPr>
                <w:highlight w:val="none"/>
              </w:rPr>
            </w:pPr>
            <w:r>
              <w:rPr>
                <w:rFonts w:hint="eastAsia"/>
                <w:highlight w:val="none"/>
                <w:lang w:val="en-US" w:eastAsia="zh-CN"/>
              </w:rPr>
              <w:t>14</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rPr>
                <w:highlight w:val="none"/>
              </w:rPr>
            </w:pPr>
            <w:r>
              <w:rPr>
                <w:rFonts w:hint="eastAsia"/>
                <w:highlight w:val="none"/>
                <w:lang w:val="en-US" w:eastAsia="zh-CN"/>
              </w:rPr>
              <w:t>15</w:t>
            </w:r>
          </w:p>
        </w:tc>
        <w:tc>
          <w:tcPr>
            <w:tcW w:w="992"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2210201</w:t>
            </w:r>
          </w:p>
        </w:tc>
        <w:tc>
          <w:tcPr>
            <w:tcW w:w="1559"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113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c>
          <w:tcPr>
            <w:tcW w:w="1134" w:type="dxa"/>
            <w:vAlign w:val="center"/>
          </w:tcPr>
          <w:p>
            <w:pPr>
              <w:pStyle w:val="18"/>
              <w:rPr>
                <w:highlight w:val="none"/>
              </w:rPr>
            </w:pPr>
          </w:p>
        </w:tc>
      </w:tr>
    </w:tbl>
    <w:p>
      <w:pPr>
        <w:jc w:val="center"/>
        <w:outlineLvl w:val="1"/>
        <w:rPr>
          <w:rFonts w:ascii="方正小标宋_GBK" w:hAnsi="方正小标宋_GBK" w:eastAsia="方正小标宋_GBK" w:cs="方正小标宋_GBK"/>
          <w:color w:val="000000"/>
          <w:sz w:val="36"/>
          <w:highlight w:val="none"/>
        </w:rPr>
      </w:pPr>
      <w:bookmarkStart w:id="3" w:name="_Toc_2_2_0000000003"/>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both"/>
        <w:outlineLvl w:val="1"/>
        <w:rPr>
          <w:rFonts w:ascii="方正小标宋_GBK" w:hAnsi="方正小标宋_GBK" w:eastAsia="方正小标宋_GBK" w:cs="方正小标宋_GBK"/>
          <w:color w:val="000000"/>
          <w:sz w:val="36"/>
          <w:highlight w:val="none"/>
        </w:rPr>
      </w:pPr>
    </w:p>
    <w:p>
      <w:pPr>
        <w:jc w:val="both"/>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rFonts w:ascii="方正小标宋_GBK" w:hAnsi="方正小标宋_GBK" w:eastAsia="方正小标宋_GBK" w:cs="方正小标宋_GBK"/>
          <w:color w:val="000000"/>
          <w:sz w:val="36"/>
          <w:highlight w:val="none"/>
        </w:rPr>
      </w:pPr>
    </w:p>
    <w:p>
      <w:pPr>
        <w:jc w:val="center"/>
        <w:outlineLvl w:val="1"/>
        <w:rPr>
          <w:highlight w:val="none"/>
        </w:rPr>
      </w:pPr>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支出总表</w:t>
      </w:r>
      <w:bookmarkEnd w:id="3"/>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30"/>
        <w:gridCol w:w="4398"/>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6"/>
              <w:rPr>
                <w:highlight w:val="none"/>
              </w:rPr>
            </w:pPr>
            <w:r>
              <w:rPr>
                <w:highlight w:val="none"/>
              </w:rPr>
              <w:t>824001涞水县野三坡景区管理委员会本级</w:t>
            </w:r>
          </w:p>
        </w:tc>
        <w:tc>
          <w:tcPr>
            <w:tcW w:w="2722" w:type="dxa"/>
            <w:gridSpan w:val="2"/>
            <w:tcBorders>
              <w:top w:val="single" w:color="FFFFFF" w:sz="6" w:space="0"/>
              <w:left w:val="single" w:color="FFFFFF" w:sz="6" w:space="0"/>
              <w:right w:val="single" w:color="FFFFFF" w:sz="6" w:space="0"/>
            </w:tcBorders>
            <w:vAlign w:val="center"/>
          </w:tcPr>
          <w:p>
            <w:pPr>
              <w:pStyle w:val="15"/>
              <w:rPr>
                <w:rFonts w:hint="eastAsia" w:eastAsia="方正小标宋_GBK"/>
                <w:highlight w:val="none"/>
                <w:lang w:eastAsia="zh-CN"/>
              </w:rPr>
            </w:pPr>
            <w:r>
              <w:rPr>
                <w:highlight w:val="none"/>
              </w:rPr>
              <w:t>预算年度：</w:t>
            </w:r>
            <w:r>
              <w:rPr>
                <w:rFonts w:hint="eastAsia"/>
                <w:highlight w:val="none"/>
                <w:lang w:eastAsia="zh-CN"/>
              </w:rPr>
              <w:t>2025</w:t>
            </w:r>
          </w:p>
        </w:tc>
        <w:tc>
          <w:tcPr>
            <w:tcW w:w="5444" w:type="dxa"/>
            <w:gridSpan w:val="4"/>
            <w:tcBorders>
              <w:top w:val="single" w:color="FFFFFF" w:sz="6" w:space="0"/>
              <w:left w:val="single" w:color="FFFFFF" w:sz="6" w:space="0"/>
              <w:right w:val="single" w:color="FFFFFF" w:sz="6" w:space="0"/>
            </w:tcBorders>
            <w:vAlign w:val="center"/>
          </w:tcPr>
          <w:p>
            <w:pPr>
              <w:pStyle w:val="14"/>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rPr>
                <w:highlight w:val="none"/>
              </w:rPr>
            </w:pPr>
            <w:r>
              <w:rPr>
                <w:highlight w:val="none"/>
              </w:rPr>
              <w:t>序号</w:t>
            </w:r>
          </w:p>
        </w:tc>
        <w:tc>
          <w:tcPr>
            <w:tcW w:w="5528" w:type="dxa"/>
            <w:gridSpan w:val="2"/>
            <w:vAlign w:val="center"/>
          </w:tcPr>
          <w:p>
            <w:pPr>
              <w:pStyle w:val="17"/>
              <w:rPr>
                <w:highlight w:val="none"/>
              </w:rPr>
            </w:pPr>
            <w:r>
              <w:rPr>
                <w:highlight w:val="none"/>
              </w:rPr>
              <w:t>功能分类科目</w:t>
            </w:r>
          </w:p>
        </w:tc>
        <w:tc>
          <w:tcPr>
            <w:tcW w:w="1361" w:type="dxa"/>
            <w:vMerge w:val="restart"/>
            <w:vAlign w:val="center"/>
          </w:tcPr>
          <w:p>
            <w:pPr>
              <w:pStyle w:val="17"/>
              <w:rPr>
                <w:highlight w:val="none"/>
              </w:rPr>
            </w:pPr>
            <w:r>
              <w:rPr>
                <w:highlight w:val="none"/>
              </w:rPr>
              <w:t>合计</w:t>
            </w:r>
          </w:p>
        </w:tc>
        <w:tc>
          <w:tcPr>
            <w:tcW w:w="1361" w:type="dxa"/>
            <w:vMerge w:val="restart"/>
            <w:vAlign w:val="center"/>
          </w:tcPr>
          <w:p>
            <w:pPr>
              <w:pStyle w:val="17"/>
              <w:rPr>
                <w:highlight w:val="none"/>
              </w:rPr>
            </w:pPr>
            <w:r>
              <w:rPr>
                <w:highlight w:val="none"/>
              </w:rPr>
              <w:t>基本支出</w:t>
            </w:r>
          </w:p>
        </w:tc>
        <w:tc>
          <w:tcPr>
            <w:tcW w:w="1361" w:type="dxa"/>
            <w:vMerge w:val="restart"/>
            <w:vAlign w:val="center"/>
          </w:tcPr>
          <w:p>
            <w:pPr>
              <w:pStyle w:val="17"/>
              <w:rPr>
                <w:highlight w:val="none"/>
              </w:rPr>
            </w:pPr>
            <w:r>
              <w:rPr>
                <w:highlight w:val="none"/>
              </w:rPr>
              <w:t>项目支出</w:t>
            </w:r>
          </w:p>
        </w:tc>
        <w:tc>
          <w:tcPr>
            <w:tcW w:w="1361" w:type="dxa"/>
            <w:vMerge w:val="restart"/>
            <w:vAlign w:val="center"/>
          </w:tcPr>
          <w:p>
            <w:pPr>
              <w:pStyle w:val="17"/>
              <w:rPr>
                <w:highlight w:val="none"/>
              </w:rPr>
            </w:pPr>
            <w:r>
              <w:rPr>
                <w:highlight w:val="none"/>
              </w:rPr>
              <w:t>经营支出</w:t>
            </w:r>
          </w:p>
        </w:tc>
        <w:tc>
          <w:tcPr>
            <w:tcW w:w="1361" w:type="dxa"/>
            <w:vMerge w:val="restart"/>
            <w:vAlign w:val="center"/>
          </w:tcPr>
          <w:p>
            <w:pPr>
              <w:pStyle w:val="17"/>
              <w:rPr>
                <w:highlight w:val="none"/>
              </w:rPr>
            </w:pPr>
            <w:r>
              <w:rPr>
                <w:highlight w:val="none"/>
              </w:rPr>
              <w:t>上解上级     支出</w:t>
            </w:r>
          </w:p>
        </w:tc>
        <w:tc>
          <w:tcPr>
            <w:tcW w:w="1361" w:type="dxa"/>
            <w:vMerge w:val="restart"/>
            <w:vAlign w:val="center"/>
          </w:tcPr>
          <w:p>
            <w:pPr>
              <w:pStyle w:val="17"/>
              <w:rPr>
                <w:highlight w:val="none"/>
              </w:rPr>
            </w:pPr>
            <w:r>
              <w:rPr>
                <w:highlight w:val="none"/>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highlight w:val="none"/>
              </w:rPr>
            </w:pPr>
          </w:p>
        </w:tc>
        <w:tc>
          <w:tcPr>
            <w:tcW w:w="1130" w:type="dxa"/>
            <w:vAlign w:val="center"/>
          </w:tcPr>
          <w:p>
            <w:pPr>
              <w:pStyle w:val="17"/>
              <w:rPr>
                <w:highlight w:val="none"/>
              </w:rPr>
            </w:pPr>
            <w:r>
              <w:rPr>
                <w:highlight w:val="none"/>
              </w:rPr>
              <w:t>科目    编码</w:t>
            </w:r>
          </w:p>
        </w:tc>
        <w:tc>
          <w:tcPr>
            <w:tcW w:w="4398" w:type="dxa"/>
            <w:vAlign w:val="center"/>
          </w:tcPr>
          <w:p>
            <w:pPr>
              <w:pStyle w:val="17"/>
              <w:rPr>
                <w:highlight w:val="none"/>
              </w:rPr>
            </w:pPr>
            <w:r>
              <w:rPr>
                <w:highlight w:val="none"/>
              </w:rPr>
              <w:t>科目名称</w:t>
            </w:r>
          </w:p>
        </w:tc>
        <w:tc>
          <w:tcPr>
            <w:tcW w:w="1361" w:type="dxa"/>
            <w:vMerge w:val="continue"/>
          </w:tcPr>
          <w:p>
            <w:pPr>
              <w:rPr>
                <w:highlight w:val="none"/>
              </w:rPr>
            </w:pPr>
          </w:p>
        </w:tc>
        <w:tc>
          <w:tcPr>
            <w:tcW w:w="1361" w:type="dxa"/>
            <w:vMerge w:val="continue"/>
          </w:tcPr>
          <w:p>
            <w:pPr>
              <w:rPr>
                <w:highlight w:val="none"/>
              </w:rPr>
            </w:pPr>
          </w:p>
        </w:tc>
        <w:tc>
          <w:tcPr>
            <w:tcW w:w="1361" w:type="dxa"/>
            <w:vMerge w:val="continue"/>
          </w:tcPr>
          <w:p>
            <w:pPr>
              <w:rPr>
                <w:highlight w:val="none"/>
              </w:rPr>
            </w:pPr>
          </w:p>
        </w:tc>
        <w:tc>
          <w:tcPr>
            <w:tcW w:w="1361" w:type="dxa"/>
            <w:vMerge w:val="continue"/>
          </w:tcPr>
          <w:p>
            <w:pPr>
              <w:rPr>
                <w:highlight w:val="none"/>
              </w:rPr>
            </w:pPr>
          </w:p>
        </w:tc>
        <w:tc>
          <w:tcPr>
            <w:tcW w:w="1361" w:type="dxa"/>
            <w:vMerge w:val="continue"/>
          </w:tcPr>
          <w:p>
            <w:pPr>
              <w:rPr>
                <w:highlight w:val="none"/>
              </w:rPr>
            </w:pPr>
          </w:p>
        </w:tc>
        <w:tc>
          <w:tcPr>
            <w:tcW w:w="1361" w:type="dxa"/>
            <w:vMerge w:val="continue"/>
          </w:tcPr>
          <w:p>
            <w:pPr>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rPr>
                <w:highlight w:val="none"/>
              </w:rPr>
            </w:pPr>
            <w:r>
              <w:rPr>
                <w:highlight w:val="none"/>
              </w:rPr>
              <w:t>栏次</w:t>
            </w:r>
          </w:p>
        </w:tc>
        <w:tc>
          <w:tcPr>
            <w:tcW w:w="1130" w:type="dxa"/>
            <w:vAlign w:val="center"/>
          </w:tcPr>
          <w:p>
            <w:pPr>
              <w:pStyle w:val="17"/>
              <w:rPr>
                <w:highlight w:val="none"/>
              </w:rPr>
            </w:pPr>
            <w:r>
              <w:rPr>
                <w:highlight w:val="none"/>
              </w:rPr>
              <w:t>1</w:t>
            </w:r>
          </w:p>
        </w:tc>
        <w:tc>
          <w:tcPr>
            <w:tcW w:w="4398" w:type="dxa"/>
            <w:vAlign w:val="center"/>
          </w:tcPr>
          <w:p>
            <w:pPr>
              <w:pStyle w:val="17"/>
              <w:rPr>
                <w:highlight w:val="none"/>
              </w:rPr>
            </w:pPr>
            <w:r>
              <w:rPr>
                <w:highlight w:val="none"/>
              </w:rPr>
              <w:t>2</w:t>
            </w:r>
          </w:p>
        </w:tc>
        <w:tc>
          <w:tcPr>
            <w:tcW w:w="1361" w:type="dxa"/>
            <w:vAlign w:val="center"/>
          </w:tcPr>
          <w:p>
            <w:pPr>
              <w:pStyle w:val="17"/>
              <w:rPr>
                <w:highlight w:val="none"/>
              </w:rPr>
            </w:pPr>
            <w:r>
              <w:rPr>
                <w:highlight w:val="none"/>
              </w:rPr>
              <w:t>3</w:t>
            </w:r>
          </w:p>
        </w:tc>
        <w:tc>
          <w:tcPr>
            <w:tcW w:w="1361" w:type="dxa"/>
            <w:vAlign w:val="center"/>
          </w:tcPr>
          <w:p>
            <w:pPr>
              <w:pStyle w:val="17"/>
              <w:rPr>
                <w:highlight w:val="none"/>
              </w:rPr>
            </w:pPr>
            <w:r>
              <w:rPr>
                <w:highlight w:val="none"/>
              </w:rPr>
              <w:t>4</w:t>
            </w:r>
          </w:p>
        </w:tc>
        <w:tc>
          <w:tcPr>
            <w:tcW w:w="1361" w:type="dxa"/>
            <w:vAlign w:val="center"/>
          </w:tcPr>
          <w:p>
            <w:pPr>
              <w:pStyle w:val="17"/>
              <w:rPr>
                <w:highlight w:val="none"/>
              </w:rPr>
            </w:pPr>
            <w:r>
              <w:rPr>
                <w:highlight w:val="none"/>
              </w:rPr>
              <w:t>5</w:t>
            </w:r>
          </w:p>
        </w:tc>
        <w:tc>
          <w:tcPr>
            <w:tcW w:w="1361" w:type="dxa"/>
            <w:vAlign w:val="center"/>
          </w:tcPr>
          <w:p>
            <w:pPr>
              <w:pStyle w:val="17"/>
              <w:rPr>
                <w:highlight w:val="none"/>
              </w:rPr>
            </w:pPr>
            <w:r>
              <w:rPr>
                <w:highlight w:val="none"/>
              </w:rPr>
              <w:t>6</w:t>
            </w:r>
          </w:p>
        </w:tc>
        <w:tc>
          <w:tcPr>
            <w:tcW w:w="1361" w:type="dxa"/>
            <w:vAlign w:val="center"/>
          </w:tcPr>
          <w:p>
            <w:pPr>
              <w:pStyle w:val="17"/>
              <w:rPr>
                <w:highlight w:val="none"/>
              </w:rPr>
            </w:pPr>
            <w:r>
              <w:rPr>
                <w:highlight w:val="none"/>
              </w:rPr>
              <w:t>7</w:t>
            </w:r>
          </w:p>
        </w:tc>
        <w:tc>
          <w:tcPr>
            <w:tcW w:w="1361" w:type="dxa"/>
            <w:vAlign w:val="center"/>
          </w:tcPr>
          <w:p>
            <w:pPr>
              <w:pStyle w:val="17"/>
              <w:rPr>
                <w:highlight w:val="none"/>
              </w:rPr>
            </w:pPr>
            <w:r>
              <w:rPr>
                <w:highlight w:val="none"/>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ascii="方正书宋_GBK" w:hAnsi="方正书宋_GBK" w:eastAsia="方正书宋_GBK" w:cs="方正书宋_GBK"/>
                <w:sz w:val="21"/>
                <w:szCs w:val="24"/>
                <w:highlight w:val="none"/>
                <w:lang w:val="en-US" w:eastAsia="uk-UA" w:bidi="ar-SA"/>
              </w:rPr>
            </w:pPr>
            <w:r>
              <w:rPr>
                <w:highlight w:val="none"/>
              </w:rPr>
              <w:t>1</w:t>
            </w:r>
          </w:p>
        </w:tc>
        <w:tc>
          <w:tcPr>
            <w:tcW w:w="1130" w:type="dxa"/>
            <w:vAlign w:val="center"/>
          </w:tcPr>
          <w:p>
            <w:pPr>
              <w:pStyle w:val="23"/>
              <w:rPr>
                <w:rFonts w:ascii="方正书宋_GBK" w:hAnsi="方正书宋_GBK" w:eastAsia="方正书宋_GBK" w:cs="方正书宋_GBK"/>
                <w:b/>
                <w:sz w:val="21"/>
                <w:szCs w:val="24"/>
                <w:highlight w:val="none"/>
                <w:lang w:val="en-US" w:eastAsia="uk-UA" w:bidi="ar-SA"/>
              </w:rPr>
            </w:pPr>
          </w:p>
        </w:tc>
        <w:tc>
          <w:tcPr>
            <w:tcW w:w="4398" w:type="dxa"/>
            <w:vAlign w:val="center"/>
          </w:tcPr>
          <w:p>
            <w:pPr>
              <w:pStyle w:val="21"/>
              <w:rPr>
                <w:rFonts w:ascii="方正书宋_GBK" w:hAnsi="方正书宋_GBK" w:eastAsia="方正书宋_GBK" w:cs="方正书宋_GBK"/>
                <w:b/>
                <w:sz w:val="21"/>
                <w:szCs w:val="24"/>
                <w:highlight w:val="none"/>
                <w:lang w:val="en-US" w:eastAsia="uk-UA" w:bidi="ar-SA"/>
              </w:rPr>
            </w:pPr>
            <w:r>
              <w:rPr>
                <w:highlight w:val="none"/>
              </w:rPr>
              <w:t>合计</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color w:val="000000" w:themeColor="text1"/>
                <w:sz w:val="24"/>
                <w:szCs w:val="24"/>
                <w:highlight w:val="yellow"/>
                <w:lang w:val="en-US" w:eastAsia="uk-UA"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351.40</w:t>
            </w:r>
          </w:p>
        </w:tc>
        <w:tc>
          <w:tcPr>
            <w:tcW w:w="1361" w:type="dxa"/>
            <w:vAlign w:val="top"/>
          </w:tcPr>
          <w:p>
            <w:pPr>
              <w:keepNext w:val="0"/>
              <w:keepLines w:val="0"/>
              <w:widowControl/>
              <w:suppressLineNumbers w:val="0"/>
              <w:jc w:val="right"/>
              <w:textAlignment w:val="top"/>
              <w:rPr>
                <w:rFonts w:ascii="Times New Roman" w:hAnsi="Times New Roman" w:eastAsia="宋体" w:cs="Times New Roman"/>
                <w:color w:val="000000" w:themeColor="text1"/>
                <w:sz w:val="24"/>
                <w:szCs w:val="24"/>
                <w:highlight w:val="yellow"/>
                <w:lang w:val="en-US" w:eastAsia="uk-UA"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351.40</w:t>
            </w:r>
          </w:p>
        </w:tc>
        <w:tc>
          <w:tcPr>
            <w:tcW w:w="1361" w:type="dxa"/>
            <w:vAlign w:val="top"/>
          </w:tcPr>
          <w:p>
            <w:pPr>
              <w:keepNext w:val="0"/>
              <w:keepLines w:val="0"/>
              <w:widowControl/>
              <w:suppressLineNumbers w:val="0"/>
              <w:jc w:val="right"/>
              <w:textAlignment w:val="top"/>
              <w:rPr>
                <w:highlight w:val="none"/>
              </w:rPr>
            </w:pPr>
          </w:p>
        </w:tc>
        <w:tc>
          <w:tcPr>
            <w:tcW w:w="1361" w:type="dxa"/>
            <w:vAlign w:val="center"/>
          </w:tcPr>
          <w:p>
            <w:pPr>
              <w:pStyle w:val="22"/>
              <w:rPr>
                <w:highlight w:val="none"/>
              </w:rPr>
            </w:pPr>
          </w:p>
        </w:tc>
        <w:tc>
          <w:tcPr>
            <w:tcW w:w="1361" w:type="dxa"/>
            <w:vAlign w:val="center"/>
          </w:tcPr>
          <w:p>
            <w:pPr>
              <w:pStyle w:val="22"/>
              <w:rPr>
                <w:highlight w:val="none"/>
              </w:rPr>
            </w:pPr>
          </w:p>
        </w:tc>
        <w:tc>
          <w:tcPr>
            <w:tcW w:w="1361" w:type="dxa"/>
            <w:vAlign w:val="center"/>
          </w:tcPr>
          <w:p>
            <w:pPr>
              <w:pStyle w:val="22"/>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ascii="方正书宋_GBK" w:hAnsi="方正书宋_GBK" w:eastAsia="方正书宋_GBK" w:cs="方正书宋_GBK"/>
                <w:sz w:val="21"/>
                <w:szCs w:val="24"/>
                <w:highlight w:val="none"/>
                <w:lang w:val="en-US" w:eastAsia="uk-UA" w:bidi="ar-SA"/>
              </w:rPr>
            </w:pPr>
            <w:r>
              <w:rPr>
                <w:highlight w:val="none"/>
              </w:rPr>
              <w:t>2</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201</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一般公共服务支出</w:t>
            </w:r>
          </w:p>
        </w:tc>
        <w:tc>
          <w:tcPr>
            <w:tcW w:w="1361" w:type="dxa"/>
            <w:vAlign w:val="top"/>
          </w:tcPr>
          <w:p>
            <w:pPr>
              <w:keepNext w:val="0"/>
              <w:keepLines w:val="0"/>
              <w:widowControl/>
              <w:suppressLineNumbers w:val="0"/>
              <w:jc w:val="right"/>
              <w:textAlignment w:val="top"/>
              <w:rPr>
                <w:rFonts w:ascii="Times New Roman" w:hAnsi="Times New Roman" w:eastAsia="宋体" w:cs="Times New Roman"/>
                <w:color w:val="000000" w:themeColor="text1"/>
                <w:sz w:val="24"/>
                <w:szCs w:val="24"/>
                <w:highlight w:val="yellow"/>
                <w:lang w:val="en-US" w:eastAsia="uk-UA"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1361" w:type="dxa"/>
            <w:vAlign w:val="top"/>
          </w:tcPr>
          <w:p>
            <w:pPr>
              <w:keepNext w:val="0"/>
              <w:keepLines w:val="0"/>
              <w:widowControl/>
              <w:suppressLineNumbers w:val="0"/>
              <w:jc w:val="right"/>
              <w:textAlignment w:val="top"/>
              <w:rPr>
                <w:rFonts w:ascii="Times New Roman" w:hAnsi="Times New Roman" w:eastAsia="宋体" w:cs="Times New Roman"/>
                <w:color w:val="000000" w:themeColor="text1"/>
                <w:sz w:val="24"/>
                <w:szCs w:val="24"/>
                <w:highlight w:val="yellow"/>
                <w:lang w:val="en-US" w:eastAsia="uk-UA"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ascii="方正书宋_GBK" w:hAnsi="方正书宋_GBK" w:eastAsia="方正书宋_GBK" w:cs="方正书宋_GBK"/>
                <w:sz w:val="21"/>
                <w:szCs w:val="24"/>
                <w:highlight w:val="none"/>
                <w:lang w:val="en-US" w:eastAsia="uk-UA" w:bidi="ar-SA"/>
              </w:rPr>
            </w:pPr>
            <w:r>
              <w:rPr>
                <w:highlight w:val="none"/>
              </w:rPr>
              <w:t>3</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20103</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政府办公厅（室）及相关机构事务</w:t>
            </w:r>
          </w:p>
        </w:tc>
        <w:tc>
          <w:tcPr>
            <w:tcW w:w="1361" w:type="dxa"/>
            <w:vAlign w:val="top"/>
          </w:tcPr>
          <w:p>
            <w:pPr>
              <w:keepNext w:val="0"/>
              <w:keepLines w:val="0"/>
              <w:widowControl/>
              <w:suppressLineNumbers w:val="0"/>
              <w:jc w:val="right"/>
              <w:textAlignment w:val="top"/>
              <w:rPr>
                <w:rFonts w:ascii="Times New Roman" w:hAnsi="Times New Roman" w:eastAsia="宋体" w:cs="Times New Roman"/>
                <w:color w:val="000000" w:themeColor="text1"/>
                <w:sz w:val="24"/>
                <w:szCs w:val="24"/>
                <w:highlight w:val="yellow"/>
                <w:lang w:val="en-US" w:eastAsia="uk-UA"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1361" w:type="dxa"/>
            <w:vAlign w:val="top"/>
          </w:tcPr>
          <w:p>
            <w:pPr>
              <w:keepNext w:val="0"/>
              <w:keepLines w:val="0"/>
              <w:widowControl/>
              <w:suppressLineNumbers w:val="0"/>
              <w:jc w:val="right"/>
              <w:textAlignment w:val="top"/>
              <w:rPr>
                <w:rFonts w:ascii="Times New Roman" w:hAnsi="Times New Roman" w:eastAsia="宋体" w:cs="Times New Roman"/>
                <w:color w:val="000000" w:themeColor="text1"/>
                <w:sz w:val="24"/>
                <w:szCs w:val="24"/>
                <w:highlight w:val="yellow"/>
                <w:lang w:val="en-US" w:eastAsia="uk-UA" w:bidi="ar-SA"/>
                <w14:textFill>
                  <w14:solidFill>
                    <w14:schemeClr w14:val="tx1"/>
                  </w14:solidFill>
                </w14:textFill>
              </w:rPr>
            </w:pPr>
            <w:r>
              <w:rPr>
                <w:rFonts w:hint="eastAsia" w:ascii="Calibri" w:hAnsi="Calibri" w:cs="Calibri"/>
                <w:i w:val="0"/>
                <w:color w:val="000000"/>
                <w:kern w:val="0"/>
                <w:sz w:val="22"/>
                <w:szCs w:val="22"/>
                <w:highlight w:val="none"/>
                <w:u w:val="none"/>
                <w:lang w:val="en-US" w:eastAsia="zh-CN" w:bidi="ar"/>
              </w:rPr>
              <w:t>311.92</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ascii="方正书宋_GBK" w:hAnsi="方正书宋_GBK" w:eastAsia="方正书宋_GBK" w:cs="方正书宋_GBK"/>
                <w:sz w:val="21"/>
                <w:szCs w:val="24"/>
                <w:highlight w:val="none"/>
                <w:lang w:val="en-US" w:eastAsia="uk-UA" w:bidi="ar-SA"/>
              </w:rPr>
            </w:pPr>
            <w:r>
              <w:rPr>
                <w:highlight w:val="none"/>
              </w:rPr>
              <w:t>4</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2010301</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行政运行</w:t>
            </w:r>
          </w:p>
        </w:tc>
        <w:tc>
          <w:tcPr>
            <w:tcW w:w="1361" w:type="dxa"/>
            <w:vAlign w:val="top"/>
          </w:tcPr>
          <w:p>
            <w:pPr>
              <w:keepNext w:val="0"/>
              <w:keepLines w:val="0"/>
              <w:widowControl/>
              <w:suppressLineNumbers w:val="0"/>
              <w:jc w:val="right"/>
              <w:textAlignment w:val="top"/>
              <w:rPr>
                <w:rFonts w:ascii="Times New Roman" w:hAnsi="Times New Roman" w:eastAsia="宋体" w:cs="Times New Roman"/>
                <w:color w:val="000000" w:themeColor="text1"/>
                <w:sz w:val="24"/>
                <w:szCs w:val="24"/>
                <w:highlight w:val="yellow"/>
                <w:lang w:val="en-US" w:eastAsia="uk-UA" w:bidi="ar-SA"/>
                <w14:textFill>
                  <w14:solidFill>
                    <w14:schemeClr w14:val="tx1"/>
                  </w14:solidFill>
                </w14:textFill>
              </w:rPr>
            </w:pPr>
            <w:r>
              <w:rPr>
                <w:rFonts w:hint="eastAsia" w:ascii="Calibri" w:hAnsi="Calibri" w:cs="Calibri"/>
                <w:i w:val="0"/>
                <w:iCs w:val="0"/>
                <w:color w:val="000000"/>
                <w:kern w:val="0"/>
                <w:sz w:val="22"/>
                <w:szCs w:val="22"/>
                <w:highlight w:val="none"/>
                <w:u w:val="none"/>
                <w:lang w:val="en-US" w:eastAsia="zh-CN" w:bidi="ar"/>
              </w:rPr>
              <w:t>161.92</w:t>
            </w:r>
          </w:p>
        </w:tc>
        <w:tc>
          <w:tcPr>
            <w:tcW w:w="1361" w:type="dxa"/>
            <w:vAlign w:val="top"/>
          </w:tcPr>
          <w:p>
            <w:pPr>
              <w:keepNext w:val="0"/>
              <w:keepLines w:val="0"/>
              <w:widowControl/>
              <w:suppressLineNumbers w:val="0"/>
              <w:jc w:val="right"/>
              <w:textAlignment w:val="top"/>
              <w:rPr>
                <w:rFonts w:ascii="Times New Roman" w:hAnsi="Times New Roman" w:eastAsia="宋体" w:cs="Times New Roman"/>
                <w:color w:val="000000" w:themeColor="text1"/>
                <w:sz w:val="24"/>
                <w:szCs w:val="24"/>
                <w:highlight w:val="yellow"/>
                <w:lang w:val="en-US" w:eastAsia="uk-UA" w:bidi="ar-SA"/>
                <w14:textFill>
                  <w14:solidFill>
                    <w14:schemeClr w14:val="tx1"/>
                  </w14:solidFill>
                </w14:textFill>
              </w:rPr>
            </w:pPr>
            <w:r>
              <w:rPr>
                <w:rFonts w:hint="eastAsia" w:ascii="Calibri" w:hAnsi="Calibri" w:cs="Calibri"/>
                <w:i w:val="0"/>
                <w:iCs w:val="0"/>
                <w:color w:val="000000"/>
                <w:kern w:val="0"/>
                <w:sz w:val="22"/>
                <w:szCs w:val="22"/>
                <w:highlight w:val="none"/>
                <w:u w:val="none"/>
                <w:lang w:val="en-US" w:eastAsia="zh-CN" w:bidi="ar"/>
              </w:rPr>
              <w:t>161.92</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eastAsia" w:ascii="方正书宋_GBK" w:hAnsi="方正书宋_GBK" w:eastAsia="方正书宋_GBK" w:cs="方正书宋_GBK"/>
                <w:sz w:val="21"/>
                <w:szCs w:val="24"/>
                <w:highlight w:val="none"/>
                <w:lang w:val="en-US" w:eastAsia="zh-CN" w:bidi="ar-SA"/>
              </w:rPr>
            </w:pPr>
            <w:r>
              <w:rPr>
                <w:rFonts w:hint="eastAsia"/>
                <w:highlight w:val="none"/>
                <w:lang w:val="en-US" w:eastAsia="zh-CN"/>
              </w:rPr>
              <w:t>5</w:t>
            </w:r>
          </w:p>
        </w:tc>
        <w:tc>
          <w:tcPr>
            <w:tcW w:w="1130" w:type="dxa"/>
            <w:vAlign w:val="top"/>
          </w:tcPr>
          <w:p>
            <w:pPr>
              <w:keepNext w:val="0"/>
              <w:keepLines w:val="0"/>
              <w:widowControl/>
              <w:suppressLineNumbers w:val="0"/>
              <w:jc w:val="both"/>
              <w:textAlignment w:val="top"/>
              <w:rPr>
                <w:rFonts w:hint="default" w:ascii="Calibri" w:hAnsi="Calibri" w:eastAsia="宋体" w:cs="Calibri"/>
                <w:i w:val="0"/>
                <w:color w:val="000000"/>
                <w:kern w:val="0"/>
                <w:sz w:val="22"/>
                <w:szCs w:val="22"/>
                <w:highlight w:val="none"/>
                <w:u w:val="none"/>
                <w:lang w:val="en-US" w:eastAsia="zh-CN" w:bidi="ar"/>
              </w:rPr>
            </w:pPr>
            <w:r>
              <w:t>2010302</w:t>
            </w:r>
          </w:p>
        </w:tc>
        <w:tc>
          <w:tcPr>
            <w:tcW w:w="4398"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cs="Times New Roman"/>
                <w:kern w:val="2"/>
                <w:sz w:val="21"/>
                <w:szCs w:val="22"/>
                <w:highlight w:val="none"/>
                <w:lang w:val="en-US" w:eastAsia="zh-CN" w:bidi="ar-SA"/>
              </w:rPr>
              <w:t>一般行政管理事务</w:t>
            </w:r>
          </w:p>
        </w:tc>
        <w:tc>
          <w:tcPr>
            <w:tcW w:w="1361"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highlight w:val="none"/>
                <w:u w:val="none"/>
                <w:lang w:val="en-US" w:eastAsia="zh-CN" w:bidi="ar"/>
              </w:rPr>
            </w:pPr>
            <w:r>
              <w:rPr>
                <w:rFonts w:hint="eastAsia" w:ascii="Calibri" w:hAnsi="Calibri" w:cs="Calibri"/>
                <w:i w:val="0"/>
                <w:iCs w:val="0"/>
                <w:color w:val="000000"/>
                <w:kern w:val="0"/>
                <w:sz w:val="22"/>
                <w:szCs w:val="22"/>
                <w:highlight w:val="none"/>
                <w:u w:val="none"/>
                <w:lang w:val="en-US" w:eastAsia="zh-CN" w:bidi="ar"/>
              </w:rPr>
              <w:t>150.00</w:t>
            </w:r>
          </w:p>
        </w:tc>
        <w:tc>
          <w:tcPr>
            <w:tcW w:w="1361"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highlight w:val="none"/>
                <w:u w:val="none"/>
                <w:lang w:val="en-US" w:eastAsia="zh-CN" w:bidi="ar"/>
              </w:rPr>
            </w:pPr>
            <w:r>
              <w:rPr>
                <w:rFonts w:hint="eastAsia" w:ascii="Calibri" w:hAnsi="Calibri" w:cs="Calibri"/>
                <w:i w:val="0"/>
                <w:iCs w:val="0"/>
                <w:color w:val="000000"/>
                <w:kern w:val="0"/>
                <w:sz w:val="22"/>
                <w:szCs w:val="22"/>
                <w:highlight w:val="none"/>
                <w:u w:val="none"/>
                <w:lang w:val="en-US" w:eastAsia="zh-CN" w:bidi="ar"/>
              </w:rPr>
              <w:t>150.00</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eastAsia" w:ascii="方正书宋_GBK" w:hAnsi="方正书宋_GBK" w:eastAsia="方正书宋_GBK" w:cs="方正书宋_GBK"/>
                <w:sz w:val="21"/>
                <w:szCs w:val="24"/>
                <w:highlight w:val="none"/>
                <w:lang w:val="en-US" w:eastAsia="zh-CN" w:bidi="ar-SA"/>
              </w:rPr>
            </w:pPr>
            <w:r>
              <w:rPr>
                <w:rFonts w:hint="eastAsia"/>
                <w:highlight w:val="none"/>
                <w:lang w:val="en-US" w:eastAsia="zh-CN"/>
              </w:rPr>
              <w:t>6</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208</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社会保障和就业支出</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eastAsia" w:ascii="方正书宋_GBK" w:hAnsi="方正书宋_GBK" w:eastAsia="方正书宋_GBK" w:cs="方正书宋_GBK"/>
                <w:sz w:val="21"/>
                <w:szCs w:val="24"/>
                <w:highlight w:val="none"/>
                <w:lang w:val="en-US" w:eastAsia="zh-CN" w:bidi="ar-SA"/>
              </w:rPr>
            </w:pPr>
            <w:r>
              <w:rPr>
                <w:rFonts w:hint="eastAsia"/>
                <w:highlight w:val="none"/>
                <w:lang w:val="en-US" w:eastAsia="zh-CN"/>
              </w:rPr>
              <w:t>7</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20805</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行政事业单位养老支出</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eastAsia" w:ascii="方正书宋_GBK" w:hAnsi="方正书宋_GBK" w:eastAsia="方正书宋_GBK" w:cs="方正书宋_GBK"/>
                <w:sz w:val="21"/>
                <w:szCs w:val="24"/>
                <w:highlight w:val="none"/>
                <w:lang w:val="en-US" w:eastAsia="zh-CN" w:bidi="ar-SA"/>
              </w:rPr>
            </w:pPr>
            <w:r>
              <w:rPr>
                <w:rFonts w:hint="eastAsia"/>
                <w:highlight w:val="none"/>
                <w:lang w:val="en-US" w:eastAsia="zh-CN"/>
              </w:rPr>
              <w:t>8</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2080505</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机关事业单位基本养老保险缴费支出</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t>18.22</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eastAsia" w:ascii="方正书宋_GBK" w:hAnsi="方正书宋_GBK" w:eastAsia="方正书宋_GBK" w:cs="方正书宋_GBK"/>
                <w:sz w:val="21"/>
                <w:szCs w:val="24"/>
                <w:highlight w:val="none"/>
                <w:lang w:val="en-US" w:eastAsia="zh-CN" w:bidi="ar-SA"/>
              </w:rPr>
            </w:pPr>
            <w:r>
              <w:rPr>
                <w:rFonts w:hint="eastAsia"/>
                <w:highlight w:val="none"/>
                <w:lang w:val="en-US" w:eastAsia="zh-CN"/>
              </w:rPr>
              <w:t>9</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210</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卫生健康支出</w:t>
            </w:r>
          </w:p>
        </w:tc>
        <w:tc>
          <w:tcPr>
            <w:tcW w:w="1361"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color w:val="000000"/>
                <w:kern w:val="0"/>
                <w:sz w:val="22"/>
                <w:szCs w:val="22"/>
                <w:highlight w:val="none"/>
                <w:u w:val="none"/>
                <w:lang w:val="en-US" w:eastAsia="zh-CN" w:bidi="ar"/>
              </w:rPr>
              <w:t>9.41</w:t>
            </w:r>
          </w:p>
        </w:tc>
        <w:tc>
          <w:tcPr>
            <w:tcW w:w="1361"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color w:val="000000"/>
                <w:kern w:val="0"/>
                <w:sz w:val="22"/>
                <w:szCs w:val="22"/>
                <w:highlight w:val="none"/>
                <w:u w:val="none"/>
                <w:lang w:val="en-US" w:eastAsia="zh-CN" w:bidi="ar"/>
              </w:rPr>
              <w:t>9.41</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default" w:ascii="方正书宋_GBK" w:hAnsi="方正书宋_GBK" w:eastAsia="方正书宋_GBK" w:cs="方正书宋_GBK"/>
                <w:sz w:val="21"/>
                <w:szCs w:val="24"/>
                <w:highlight w:val="none"/>
                <w:lang w:val="en-US" w:eastAsia="zh-CN" w:bidi="ar-SA"/>
              </w:rPr>
            </w:pPr>
            <w:r>
              <w:rPr>
                <w:rFonts w:hint="eastAsia"/>
                <w:highlight w:val="none"/>
                <w:lang w:val="en-US" w:eastAsia="zh-CN"/>
              </w:rPr>
              <w:t>10</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21011</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行政事业单位医疗</w:t>
            </w:r>
          </w:p>
        </w:tc>
        <w:tc>
          <w:tcPr>
            <w:tcW w:w="1361"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color w:val="000000"/>
                <w:kern w:val="0"/>
                <w:sz w:val="22"/>
                <w:szCs w:val="22"/>
                <w:highlight w:val="none"/>
                <w:u w:val="none"/>
                <w:lang w:val="en-US" w:eastAsia="zh-CN" w:bidi="ar"/>
              </w:rPr>
              <w:t>9.41</w:t>
            </w:r>
          </w:p>
        </w:tc>
        <w:tc>
          <w:tcPr>
            <w:tcW w:w="1361"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color w:val="000000"/>
                <w:kern w:val="0"/>
                <w:sz w:val="22"/>
                <w:szCs w:val="22"/>
                <w:highlight w:val="none"/>
                <w:u w:val="none"/>
                <w:lang w:val="en-US" w:eastAsia="zh-CN" w:bidi="ar"/>
              </w:rPr>
              <w:t>9.41</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default" w:ascii="方正书宋_GBK" w:hAnsi="方正书宋_GBK" w:eastAsia="方正书宋_GBK" w:cs="方正书宋_GBK"/>
                <w:sz w:val="21"/>
                <w:szCs w:val="24"/>
                <w:highlight w:val="none"/>
                <w:lang w:val="en-US" w:eastAsia="zh-CN" w:bidi="ar-SA"/>
              </w:rPr>
            </w:pPr>
            <w:r>
              <w:rPr>
                <w:rFonts w:hint="eastAsia"/>
                <w:highlight w:val="none"/>
                <w:lang w:val="en-US" w:eastAsia="zh-CN"/>
              </w:rPr>
              <w:t>11</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2101101</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361" w:type="dxa"/>
            <w:vAlign w:val="center"/>
          </w:tcPr>
          <w:p>
            <w:pPr>
              <w:pStyle w:val="18"/>
              <w:jc w:val="right"/>
              <w:rPr>
                <w:rFonts w:ascii="方正书宋_GBK" w:hAnsi="方正书宋_GBK" w:eastAsia="方正书宋_GBK" w:cs="方正书宋_GBK"/>
                <w:sz w:val="21"/>
                <w:szCs w:val="24"/>
                <w:highlight w:val="none"/>
                <w:lang w:val="en-US" w:eastAsia="uk-UA" w:bidi="ar-SA"/>
              </w:rPr>
            </w:pPr>
            <w:r>
              <w:rPr>
                <w:rFonts w:hint="eastAsia" w:ascii="Calibri" w:hAnsi="Calibri" w:eastAsia="宋体" w:cs="Calibri"/>
                <w:i w:val="0"/>
                <w:color w:val="000000"/>
                <w:kern w:val="0"/>
                <w:sz w:val="22"/>
                <w:szCs w:val="22"/>
                <w:highlight w:val="none"/>
                <w:u w:val="none"/>
                <w:lang w:val="en-US" w:eastAsia="zh-CN" w:bidi="ar"/>
              </w:rPr>
              <w:t>7.17</w:t>
            </w:r>
          </w:p>
        </w:tc>
        <w:tc>
          <w:tcPr>
            <w:tcW w:w="1361" w:type="dxa"/>
            <w:vAlign w:val="center"/>
          </w:tcPr>
          <w:p>
            <w:pPr>
              <w:jc w:val="right"/>
              <w:rPr>
                <w:rFonts w:ascii="Times New Roman" w:hAnsi="Times New Roman" w:eastAsia="宋体" w:cs="Times New Roman"/>
                <w:sz w:val="24"/>
                <w:szCs w:val="24"/>
                <w:highlight w:val="none"/>
                <w:lang w:val="en-US" w:eastAsia="uk-UA" w:bidi="ar-SA"/>
              </w:rPr>
            </w:pPr>
            <w:r>
              <w:rPr>
                <w:rFonts w:hint="eastAsia" w:ascii="Calibri" w:hAnsi="Calibri" w:eastAsia="宋体" w:cs="Calibri"/>
                <w:i w:val="0"/>
                <w:color w:val="000000"/>
                <w:kern w:val="0"/>
                <w:sz w:val="22"/>
                <w:szCs w:val="22"/>
                <w:highlight w:val="none"/>
                <w:u w:val="none"/>
                <w:lang w:val="en-US" w:eastAsia="zh-CN" w:bidi="ar"/>
              </w:rPr>
              <w:t>7.17</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default" w:ascii="方正书宋_GBK" w:hAnsi="方正书宋_GBK" w:eastAsia="方正书宋_GBK" w:cs="方正书宋_GBK"/>
                <w:sz w:val="21"/>
                <w:szCs w:val="24"/>
                <w:highlight w:val="none"/>
                <w:lang w:val="en-US" w:eastAsia="zh-CN" w:bidi="ar-SA"/>
              </w:rPr>
            </w:pPr>
            <w:r>
              <w:rPr>
                <w:rFonts w:hint="eastAsia"/>
                <w:highlight w:val="none"/>
                <w:lang w:val="en-US" w:eastAsia="zh-CN"/>
              </w:rPr>
              <w:t>12</w:t>
            </w:r>
          </w:p>
        </w:tc>
        <w:tc>
          <w:tcPr>
            <w:tcW w:w="1130"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highlight w:val="none"/>
              </w:rPr>
              <w:t>2101103</w:t>
            </w:r>
          </w:p>
        </w:tc>
        <w:tc>
          <w:tcPr>
            <w:tcW w:w="4398"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highlight w:val="none"/>
              </w:rPr>
              <w:t>公务员医疗补助</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rPr>
                <w:rFonts w:hint="eastAsia"/>
                <w:highlight w:val="none"/>
                <w:lang w:val="en-US" w:eastAsia="zh-CN"/>
              </w:rPr>
              <w:t>2.24</w:t>
            </w:r>
          </w:p>
        </w:tc>
        <w:tc>
          <w:tcPr>
            <w:tcW w:w="1361" w:type="dxa"/>
            <w:vAlign w:val="top"/>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highlight w:val="none"/>
                <w:u w:val="none"/>
                <w:lang w:val="en-US" w:eastAsia="zh-CN" w:bidi="ar"/>
              </w:rPr>
            </w:pPr>
            <w:r>
              <w:rPr>
                <w:rFonts w:hint="eastAsia"/>
                <w:highlight w:val="none"/>
                <w:lang w:val="en-US" w:eastAsia="zh-CN"/>
              </w:rPr>
              <w:t>2.24</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default" w:ascii="方正书宋_GBK" w:hAnsi="方正书宋_GBK" w:eastAsia="方正书宋_GBK" w:cs="方正书宋_GBK"/>
                <w:sz w:val="21"/>
                <w:szCs w:val="24"/>
                <w:highlight w:val="none"/>
                <w:lang w:val="en-US" w:eastAsia="zh-CN" w:bidi="ar-SA"/>
              </w:rPr>
            </w:pPr>
            <w:r>
              <w:rPr>
                <w:rFonts w:hint="eastAsia"/>
                <w:highlight w:val="none"/>
                <w:lang w:val="en-US" w:eastAsia="zh-CN"/>
              </w:rPr>
              <w:t>13</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221</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top"/>
          </w:tcPr>
          <w:p>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default" w:ascii="方正书宋_GBK" w:hAnsi="方正书宋_GBK" w:eastAsia="方正书宋_GBK" w:cs="方正书宋_GBK"/>
                <w:sz w:val="21"/>
                <w:szCs w:val="24"/>
                <w:highlight w:val="none"/>
                <w:lang w:val="en-US" w:eastAsia="zh-CN" w:bidi="ar-SA"/>
              </w:rPr>
            </w:pPr>
            <w:r>
              <w:rPr>
                <w:rFonts w:hint="eastAsia"/>
                <w:highlight w:val="none"/>
                <w:lang w:val="en-US" w:eastAsia="zh-CN"/>
              </w:rPr>
              <w:t>14</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22102</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361"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top"/>
          </w:tcPr>
          <w:p>
            <w:pPr>
              <w:jc w:val="right"/>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default" w:ascii="方正书宋_GBK" w:hAnsi="方正书宋_GBK" w:eastAsia="方正书宋_GBK" w:cs="方正书宋_GBK"/>
                <w:sz w:val="21"/>
                <w:szCs w:val="24"/>
                <w:highlight w:val="none"/>
                <w:lang w:val="en-US" w:eastAsia="zh-CN" w:bidi="ar-SA"/>
              </w:rPr>
            </w:pPr>
            <w:r>
              <w:rPr>
                <w:rFonts w:hint="eastAsia"/>
                <w:highlight w:val="none"/>
                <w:lang w:val="en-US" w:eastAsia="zh-CN"/>
              </w:rPr>
              <w:t>15</w:t>
            </w:r>
          </w:p>
        </w:tc>
        <w:tc>
          <w:tcPr>
            <w:tcW w:w="1130"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2210201</w:t>
            </w:r>
          </w:p>
        </w:tc>
        <w:tc>
          <w:tcPr>
            <w:tcW w:w="4398" w:type="dxa"/>
            <w:vAlign w:val="top"/>
          </w:tcPr>
          <w:p>
            <w:pPr>
              <w:keepNext w:val="0"/>
              <w:keepLines w:val="0"/>
              <w:widowControl/>
              <w:suppressLineNumbers w:val="0"/>
              <w:jc w:val="lef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361"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color w:val="000000"/>
                <w:kern w:val="0"/>
                <w:sz w:val="22"/>
                <w:szCs w:val="22"/>
                <w:highlight w:val="none"/>
                <w:u w:val="none"/>
                <w:lang w:val="en-US" w:eastAsia="zh-CN" w:bidi="ar"/>
              </w:rPr>
              <w:t>11.85</w:t>
            </w:r>
          </w:p>
        </w:tc>
        <w:tc>
          <w:tcPr>
            <w:tcW w:w="1361" w:type="dxa"/>
            <w:vAlign w:val="center"/>
          </w:tcPr>
          <w:p>
            <w:pPr>
              <w:pStyle w:val="20"/>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c>
          <w:tcPr>
            <w:tcW w:w="1361" w:type="dxa"/>
            <w:vAlign w:val="center"/>
          </w:tcPr>
          <w:p>
            <w:pPr>
              <w:pStyle w:val="18"/>
              <w:rPr>
                <w:highlight w:val="none"/>
              </w:rPr>
            </w:pPr>
          </w:p>
        </w:tc>
      </w:tr>
    </w:tbl>
    <w:p>
      <w:pPr>
        <w:rPr>
          <w:highlight w:val="none"/>
        </w:rPr>
        <w:sectPr>
          <w:pgSz w:w="16840" w:h="11900" w:orient="landscape"/>
          <w:pgMar w:top="1361" w:right="1020" w:bottom="1134" w:left="1020" w:header="720" w:footer="720" w:gutter="0"/>
          <w:cols w:space="720" w:num="1"/>
        </w:sectPr>
      </w:pPr>
    </w:p>
    <w:p>
      <w:pPr>
        <w:jc w:val="center"/>
        <w:outlineLvl w:val="1"/>
        <w:rPr>
          <w:highlight w:val="none"/>
        </w:rPr>
      </w:pPr>
      <w:bookmarkStart w:id="4" w:name="_Toc_2_2_0000000004"/>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财政拨款收支总表</w:t>
      </w:r>
      <w:bookmarkEnd w:id="4"/>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6"/>
              <w:rPr>
                <w:highlight w:val="none"/>
              </w:rPr>
            </w:pPr>
            <w:r>
              <w:rPr>
                <w:highlight w:val="none"/>
              </w:rPr>
              <w:t>824001涞水县野三坡景区管理委员会本级</w:t>
            </w:r>
          </w:p>
        </w:tc>
        <w:tc>
          <w:tcPr>
            <w:tcW w:w="3402" w:type="dxa"/>
            <w:tcBorders>
              <w:top w:val="single" w:color="FFFFFF" w:sz="6" w:space="0"/>
              <w:left w:val="single" w:color="FFFFFF" w:sz="6" w:space="0"/>
              <w:right w:val="single" w:color="FFFFFF" w:sz="6" w:space="0"/>
            </w:tcBorders>
            <w:vAlign w:val="center"/>
          </w:tcPr>
          <w:p>
            <w:pPr>
              <w:pStyle w:val="15"/>
              <w:rPr>
                <w:rFonts w:hint="eastAsia" w:eastAsia="方正小标宋_GBK"/>
                <w:highlight w:val="none"/>
                <w:lang w:eastAsia="zh-CN"/>
              </w:rPr>
            </w:pPr>
            <w:r>
              <w:rPr>
                <w:highlight w:val="none"/>
              </w:rPr>
              <w:t>预算年度：</w:t>
            </w:r>
            <w:r>
              <w:rPr>
                <w:rFonts w:hint="eastAsia"/>
                <w:highlight w:val="none"/>
                <w:lang w:eastAsia="zh-CN"/>
              </w:rPr>
              <w:t>2025</w:t>
            </w:r>
          </w:p>
        </w:tc>
        <w:tc>
          <w:tcPr>
            <w:tcW w:w="5896" w:type="dxa"/>
            <w:gridSpan w:val="4"/>
            <w:tcBorders>
              <w:top w:val="single" w:color="FFFFFF" w:sz="6" w:space="0"/>
              <w:left w:val="single" w:color="FFFFFF" w:sz="6" w:space="0"/>
              <w:right w:val="single" w:color="FFFFFF" w:sz="6" w:space="0"/>
            </w:tcBorders>
            <w:vAlign w:val="center"/>
          </w:tcPr>
          <w:p>
            <w:pPr>
              <w:pStyle w:val="14"/>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rPr>
                <w:highlight w:val="none"/>
              </w:rPr>
            </w:pPr>
            <w:r>
              <w:rPr>
                <w:highlight w:val="none"/>
              </w:rPr>
              <w:t>序号</w:t>
            </w:r>
          </w:p>
        </w:tc>
        <w:tc>
          <w:tcPr>
            <w:tcW w:w="4876" w:type="dxa"/>
            <w:gridSpan w:val="2"/>
            <w:vAlign w:val="center"/>
          </w:tcPr>
          <w:p>
            <w:pPr>
              <w:pStyle w:val="17"/>
              <w:rPr>
                <w:highlight w:val="none"/>
              </w:rPr>
            </w:pPr>
            <w:r>
              <w:rPr>
                <w:highlight w:val="none"/>
              </w:rPr>
              <w:t>收入</w:t>
            </w:r>
          </w:p>
        </w:tc>
        <w:tc>
          <w:tcPr>
            <w:tcW w:w="9298" w:type="dxa"/>
            <w:gridSpan w:val="5"/>
            <w:vAlign w:val="center"/>
          </w:tcPr>
          <w:p>
            <w:pPr>
              <w:pStyle w:val="17"/>
              <w:rPr>
                <w:highlight w:val="none"/>
              </w:rPr>
            </w:pPr>
            <w:r>
              <w:rPr>
                <w:highlight w:val="none"/>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highlight w:val="none"/>
              </w:rPr>
            </w:pPr>
          </w:p>
        </w:tc>
        <w:tc>
          <w:tcPr>
            <w:tcW w:w="3402" w:type="dxa"/>
            <w:vAlign w:val="center"/>
          </w:tcPr>
          <w:p>
            <w:pPr>
              <w:pStyle w:val="17"/>
              <w:rPr>
                <w:highlight w:val="none"/>
              </w:rPr>
            </w:pPr>
            <w:r>
              <w:rPr>
                <w:highlight w:val="none"/>
              </w:rPr>
              <w:t>项  目</w:t>
            </w:r>
          </w:p>
        </w:tc>
        <w:tc>
          <w:tcPr>
            <w:tcW w:w="1474" w:type="dxa"/>
            <w:vAlign w:val="center"/>
          </w:tcPr>
          <w:p>
            <w:pPr>
              <w:pStyle w:val="17"/>
              <w:rPr>
                <w:highlight w:val="none"/>
              </w:rPr>
            </w:pPr>
            <w:r>
              <w:rPr>
                <w:highlight w:val="none"/>
              </w:rPr>
              <w:t>金额</w:t>
            </w:r>
          </w:p>
        </w:tc>
        <w:tc>
          <w:tcPr>
            <w:tcW w:w="3402" w:type="dxa"/>
            <w:vAlign w:val="center"/>
          </w:tcPr>
          <w:p>
            <w:pPr>
              <w:pStyle w:val="17"/>
              <w:rPr>
                <w:highlight w:val="none"/>
              </w:rPr>
            </w:pPr>
            <w:r>
              <w:rPr>
                <w:highlight w:val="none"/>
              </w:rPr>
              <w:t>项  目</w:t>
            </w:r>
          </w:p>
        </w:tc>
        <w:tc>
          <w:tcPr>
            <w:tcW w:w="1474" w:type="dxa"/>
            <w:vAlign w:val="center"/>
          </w:tcPr>
          <w:p>
            <w:pPr>
              <w:pStyle w:val="17"/>
              <w:rPr>
                <w:highlight w:val="none"/>
              </w:rPr>
            </w:pPr>
            <w:r>
              <w:rPr>
                <w:highlight w:val="none"/>
              </w:rPr>
              <w:t>合计</w:t>
            </w:r>
          </w:p>
        </w:tc>
        <w:tc>
          <w:tcPr>
            <w:tcW w:w="1474" w:type="dxa"/>
            <w:vAlign w:val="center"/>
          </w:tcPr>
          <w:p>
            <w:pPr>
              <w:pStyle w:val="17"/>
              <w:rPr>
                <w:highlight w:val="none"/>
              </w:rPr>
            </w:pPr>
            <w:r>
              <w:rPr>
                <w:highlight w:val="none"/>
              </w:rPr>
              <w:t>一般公共预算财政拨款</w:t>
            </w:r>
          </w:p>
        </w:tc>
        <w:tc>
          <w:tcPr>
            <w:tcW w:w="1474" w:type="dxa"/>
            <w:vAlign w:val="center"/>
          </w:tcPr>
          <w:p>
            <w:pPr>
              <w:pStyle w:val="17"/>
              <w:rPr>
                <w:highlight w:val="none"/>
              </w:rPr>
            </w:pPr>
            <w:r>
              <w:rPr>
                <w:highlight w:val="none"/>
              </w:rPr>
              <w:t>政府性基金预算财政    拨款</w:t>
            </w:r>
          </w:p>
        </w:tc>
        <w:tc>
          <w:tcPr>
            <w:tcW w:w="1474" w:type="dxa"/>
            <w:vAlign w:val="center"/>
          </w:tcPr>
          <w:p>
            <w:pPr>
              <w:pStyle w:val="17"/>
              <w:rPr>
                <w:highlight w:val="none"/>
              </w:rPr>
            </w:pPr>
            <w:r>
              <w:rPr>
                <w:highlight w:val="none"/>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rPr>
                <w:highlight w:val="none"/>
              </w:rPr>
            </w:pPr>
            <w:r>
              <w:rPr>
                <w:highlight w:val="none"/>
              </w:rPr>
              <w:t>栏次</w:t>
            </w:r>
          </w:p>
        </w:tc>
        <w:tc>
          <w:tcPr>
            <w:tcW w:w="3402" w:type="dxa"/>
            <w:vAlign w:val="center"/>
          </w:tcPr>
          <w:p>
            <w:pPr>
              <w:pStyle w:val="17"/>
              <w:rPr>
                <w:highlight w:val="none"/>
              </w:rPr>
            </w:pPr>
            <w:r>
              <w:rPr>
                <w:highlight w:val="none"/>
              </w:rPr>
              <w:t>1</w:t>
            </w:r>
          </w:p>
        </w:tc>
        <w:tc>
          <w:tcPr>
            <w:tcW w:w="1474" w:type="dxa"/>
            <w:vAlign w:val="center"/>
          </w:tcPr>
          <w:p>
            <w:pPr>
              <w:pStyle w:val="17"/>
              <w:rPr>
                <w:highlight w:val="none"/>
              </w:rPr>
            </w:pPr>
            <w:r>
              <w:rPr>
                <w:highlight w:val="none"/>
              </w:rPr>
              <w:t>2</w:t>
            </w:r>
          </w:p>
        </w:tc>
        <w:tc>
          <w:tcPr>
            <w:tcW w:w="3402" w:type="dxa"/>
            <w:vAlign w:val="center"/>
          </w:tcPr>
          <w:p>
            <w:pPr>
              <w:pStyle w:val="17"/>
              <w:rPr>
                <w:highlight w:val="none"/>
              </w:rPr>
            </w:pPr>
            <w:r>
              <w:rPr>
                <w:highlight w:val="none"/>
              </w:rPr>
              <w:t>3</w:t>
            </w:r>
          </w:p>
        </w:tc>
        <w:tc>
          <w:tcPr>
            <w:tcW w:w="1474" w:type="dxa"/>
            <w:vAlign w:val="center"/>
          </w:tcPr>
          <w:p>
            <w:pPr>
              <w:pStyle w:val="17"/>
              <w:rPr>
                <w:highlight w:val="none"/>
              </w:rPr>
            </w:pPr>
            <w:r>
              <w:rPr>
                <w:highlight w:val="none"/>
              </w:rPr>
              <w:t>4</w:t>
            </w:r>
          </w:p>
        </w:tc>
        <w:tc>
          <w:tcPr>
            <w:tcW w:w="1474" w:type="dxa"/>
            <w:vAlign w:val="center"/>
          </w:tcPr>
          <w:p>
            <w:pPr>
              <w:pStyle w:val="17"/>
              <w:rPr>
                <w:highlight w:val="none"/>
              </w:rPr>
            </w:pPr>
            <w:r>
              <w:rPr>
                <w:highlight w:val="none"/>
              </w:rPr>
              <w:t>5</w:t>
            </w:r>
          </w:p>
        </w:tc>
        <w:tc>
          <w:tcPr>
            <w:tcW w:w="1474" w:type="dxa"/>
            <w:vAlign w:val="center"/>
          </w:tcPr>
          <w:p>
            <w:pPr>
              <w:pStyle w:val="17"/>
              <w:rPr>
                <w:highlight w:val="none"/>
              </w:rPr>
            </w:pPr>
            <w:r>
              <w:rPr>
                <w:highlight w:val="none"/>
              </w:rPr>
              <w:t>6</w:t>
            </w:r>
          </w:p>
        </w:tc>
        <w:tc>
          <w:tcPr>
            <w:tcW w:w="1474" w:type="dxa"/>
            <w:vAlign w:val="center"/>
          </w:tcPr>
          <w:p>
            <w:pPr>
              <w:pStyle w:val="17"/>
              <w:rPr>
                <w:highlight w:val="none"/>
              </w:rPr>
            </w:pPr>
            <w:r>
              <w:rPr>
                <w:highlight w:val="none"/>
              </w:rP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w:t>
            </w:r>
          </w:p>
        </w:tc>
        <w:tc>
          <w:tcPr>
            <w:tcW w:w="3402" w:type="dxa"/>
            <w:vAlign w:val="center"/>
          </w:tcPr>
          <w:p>
            <w:pPr>
              <w:pStyle w:val="19"/>
              <w:rPr>
                <w:highlight w:val="none"/>
              </w:rPr>
            </w:pPr>
            <w:r>
              <w:rPr>
                <w:highlight w:val="none"/>
              </w:rPr>
              <w:t>一、一般公共预算拨款</w:t>
            </w:r>
          </w:p>
        </w:tc>
        <w:tc>
          <w:tcPr>
            <w:tcW w:w="1474" w:type="dxa"/>
            <w:vAlign w:val="center"/>
          </w:tcPr>
          <w:p>
            <w:pPr>
              <w:pStyle w:val="18"/>
              <w:rPr>
                <w:highlight w:val="none"/>
              </w:rPr>
            </w:pPr>
            <w:r>
              <w:rPr>
                <w:rFonts w:hint="eastAsia" w:ascii="Calibri" w:hAnsi="Calibri" w:cs="Calibri"/>
                <w:i w:val="0"/>
                <w:color w:val="000000"/>
                <w:kern w:val="0"/>
                <w:sz w:val="22"/>
                <w:szCs w:val="22"/>
                <w:highlight w:val="none"/>
                <w:u w:val="none"/>
                <w:lang w:val="en-US" w:eastAsia="zh-CN" w:bidi="ar"/>
              </w:rPr>
              <w:t>351.40</w:t>
            </w:r>
          </w:p>
        </w:tc>
        <w:tc>
          <w:tcPr>
            <w:tcW w:w="3402" w:type="dxa"/>
            <w:vAlign w:val="center"/>
          </w:tcPr>
          <w:p>
            <w:pPr>
              <w:pStyle w:val="19"/>
              <w:rPr>
                <w:highlight w:val="none"/>
              </w:rPr>
            </w:pPr>
            <w:r>
              <w:rPr>
                <w:highlight w:val="none"/>
              </w:rPr>
              <w:t>一、一般公共服务支出</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w:t>
            </w:r>
          </w:p>
        </w:tc>
        <w:tc>
          <w:tcPr>
            <w:tcW w:w="3402" w:type="dxa"/>
            <w:vAlign w:val="center"/>
          </w:tcPr>
          <w:p>
            <w:pPr>
              <w:pStyle w:val="19"/>
              <w:rPr>
                <w:highlight w:val="none"/>
              </w:rPr>
            </w:pPr>
            <w:r>
              <w:rPr>
                <w:highlight w:val="none"/>
              </w:rPr>
              <w:t>二、政府性基金预算拨款</w:t>
            </w: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二、外交支出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w:t>
            </w:r>
          </w:p>
        </w:tc>
        <w:tc>
          <w:tcPr>
            <w:tcW w:w="3402" w:type="dxa"/>
            <w:vAlign w:val="center"/>
          </w:tcPr>
          <w:p>
            <w:pPr>
              <w:pStyle w:val="19"/>
              <w:rPr>
                <w:highlight w:val="none"/>
              </w:rPr>
            </w:pPr>
            <w:r>
              <w:rPr>
                <w:highlight w:val="none"/>
              </w:rPr>
              <w:t>三、国有资本经营预算拨款</w:t>
            </w: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三、国防支出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4</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四、公共安全支出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5</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五、教育支出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6</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六、科学技术支出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7</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七、文化旅游体育与传媒支出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8</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八、社会保障和就业支出</w:t>
            </w:r>
          </w:p>
        </w:tc>
        <w:tc>
          <w:tcPr>
            <w:tcW w:w="1474" w:type="dxa"/>
            <w:vAlign w:val="center"/>
          </w:tcPr>
          <w:p>
            <w:pPr>
              <w:jc w:val="right"/>
              <w:rPr>
                <w:highlight w:val="none"/>
              </w:rPr>
            </w:pPr>
            <w:r>
              <w:t>18.22</w:t>
            </w:r>
          </w:p>
        </w:tc>
        <w:tc>
          <w:tcPr>
            <w:tcW w:w="1474" w:type="dxa"/>
            <w:vAlign w:val="center"/>
          </w:tcPr>
          <w:p>
            <w:pPr>
              <w:jc w:val="right"/>
              <w:rPr>
                <w:highlight w:val="none"/>
              </w:rPr>
            </w:pPr>
            <w:r>
              <w:t>18.22</w:t>
            </w: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9</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九、社会保险基金支出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10</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十、卫生健康支出</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11</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十一、节能环保支出</w:t>
            </w:r>
          </w:p>
        </w:tc>
        <w:tc>
          <w:tcPr>
            <w:tcW w:w="1474" w:type="dxa"/>
            <w:vAlign w:val="top"/>
          </w:tcPr>
          <w:p>
            <w:pPr>
              <w:keepNext w:val="0"/>
              <w:keepLines w:val="0"/>
              <w:widowControl/>
              <w:suppressLineNumbers w:val="0"/>
              <w:jc w:val="right"/>
              <w:textAlignment w:val="top"/>
              <w:rPr>
                <w:highlight w:val="none"/>
              </w:rPr>
            </w:pPr>
          </w:p>
        </w:tc>
        <w:tc>
          <w:tcPr>
            <w:tcW w:w="1474" w:type="dxa"/>
            <w:vAlign w:val="top"/>
          </w:tcPr>
          <w:p>
            <w:pPr>
              <w:keepNext w:val="0"/>
              <w:keepLines w:val="0"/>
              <w:widowControl/>
              <w:suppressLineNumbers w:val="0"/>
              <w:jc w:val="right"/>
              <w:textAlignment w:val="top"/>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12</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十二、城乡社区支出</w:t>
            </w:r>
          </w:p>
        </w:tc>
        <w:tc>
          <w:tcPr>
            <w:tcW w:w="1474" w:type="dxa"/>
            <w:vAlign w:val="top"/>
          </w:tcPr>
          <w:p>
            <w:pPr>
              <w:keepNext w:val="0"/>
              <w:keepLines w:val="0"/>
              <w:widowControl/>
              <w:suppressLineNumbers w:val="0"/>
              <w:jc w:val="right"/>
              <w:textAlignment w:val="top"/>
              <w:rPr>
                <w:highlight w:val="none"/>
              </w:rPr>
            </w:pPr>
          </w:p>
        </w:tc>
        <w:tc>
          <w:tcPr>
            <w:tcW w:w="1474" w:type="dxa"/>
            <w:vAlign w:val="top"/>
          </w:tcPr>
          <w:p>
            <w:pPr>
              <w:keepNext w:val="0"/>
              <w:keepLines w:val="0"/>
              <w:widowControl/>
              <w:suppressLineNumbers w:val="0"/>
              <w:jc w:val="right"/>
              <w:textAlignment w:val="top"/>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13</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十三、农林水支出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14</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十四、交通运输支出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15</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十五、资源勘探工业信息等支出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16</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十六、商业服务业等支出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17</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十七、金融支出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18</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十八、援助其他地区支出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19</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十九、自然资源海洋气象等支出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20</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二十、住房保障支出</w:t>
            </w:r>
          </w:p>
        </w:tc>
        <w:tc>
          <w:tcPr>
            <w:tcW w:w="1474"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11.85</w:t>
            </w:r>
          </w:p>
        </w:tc>
        <w:tc>
          <w:tcPr>
            <w:tcW w:w="1474" w:type="dxa"/>
            <w:vAlign w:val="top"/>
          </w:tcPr>
          <w:p>
            <w:pPr>
              <w:keepNext w:val="0"/>
              <w:keepLines w:val="0"/>
              <w:widowControl/>
              <w:suppressLineNumbers w:val="0"/>
              <w:jc w:val="right"/>
              <w:textAlignment w:val="top"/>
              <w:rPr>
                <w:rFonts w:hint="default" w:eastAsia="宋体"/>
                <w:highlight w:val="none"/>
                <w:lang w:val="en-US" w:eastAsia="zh-CN"/>
              </w:rPr>
            </w:pPr>
            <w:r>
              <w:rPr>
                <w:rFonts w:hint="eastAsia" w:ascii="Calibri" w:hAnsi="Calibri" w:cs="Calibri"/>
                <w:i w:val="0"/>
                <w:color w:val="000000"/>
                <w:kern w:val="0"/>
                <w:sz w:val="22"/>
                <w:szCs w:val="22"/>
                <w:highlight w:val="none"/>
                <w:u w:val="none"/>
                <w:lang w:val="en-US" w:eastAsia="zh-CN" w:bidi="ar"/>
              </w:rPr>
              <w:t>11.85</w:t>
            </w: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21</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二十一、粮油物资储备支出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22</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二十二、国有资本经营预算支出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23</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二十三、灾害防治及应急管理支出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24</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二十四、预备费</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25</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二十五、其他支出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26</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二十六、转移性支出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27</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二十七、债务还本支出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28</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二十八、债务付息支出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29</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二十九、债务发行费用支出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30</w:t>
            </w:r>
          </w:p>
        </w:tc>
        <w:tc>
          <w:tcPr>
            <w:tcW w:w="3402" w:type="dxa"/>
            <w:vAlign w:val="center"/>
          </w:tcPr>
          <w:p>
            <w:pPr>
              <w:pStyle w:val="19"/>
              <w:rPr>
                <w:highlight w:val="none"/>
              </w:rPr>
            </w:pPr>
          </w:p>
        </w:tc>
        <w:tc>
          <w:tcPr>
            <w:tcW w:w="1474" w:type="dxa"/>
            <w:vAlign w:val="center"/>
          </w:tcPr>
          <w:p>
            <w:pPr>
              <w:pStyle w:val="18"/>
              <w:rPr>
                <w:highlight w:val="none"/>
              </w:rPr>
            </w:pPr>
          </w:p>
        </w:tc>
        <w:tc>
          <w:tcPr>
            <w:tcW w:w="3402" w:type="dxa"/>
            <w:vAlign w:val="center"/>
          </w:tcPr>
          <w:p>
            <w:pPr>
              <w:pStyle w:val="19"/>
              <w:rPr>
                <w:highlight w:val="none"/>
              </w:rPr>
            </w:pPr>
            <w:r>
              <w:rPr>
                <w:highlight w:val="none"/>
              </w:rPr>
              <w:t>三十、抗疫特别国债安排的支出</w:t>
            </w: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31</w:t>
            </w:r>
          </w:p>
        </w:tc>
        <w:tc>
          <w:tcPr>
            <w:tcW w:w="3402" w:type="dxa"/>
            <w:vAlign w:val="center"/>
          </w:tcPr>
          <w:p>
            <w:pPr>
              <w:pStyle w:val="21"/>
              <w:rPr>
                <w:highlight w:val="none"/>
              </w:rPr>
            </w:pPr>
            <w:r>
              <w:rPr>
                <w:highlight w:val="none"/>
              </w:rPr>
              <w:t>本年收入合计</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3402" w:type="dxa"/>
            <w:vAlign w:val="center"/>
          </w:tcPr>
          <w:p>
            <w:pPr>
              <w:pStyle w:val="21"/>
              <w:rPr>
                <w:highlight w:val="none"/>
              </w:rPr>
            </w:pPr>
            <w:r>
              <w:rPr>
                <w:highlight w:val="none"/>
              </w:rPr>
              <w:t>本年支出合计</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1474" w:type="dxa"/>
            <w:vAlign w:val="center"/>
          </w:tcPr>
          <w:p>
            <w:pPr>
              <w:pStyle w:val="22"/>
              <w:rPr>
                <w:highlight w:val="none"/>
              </w:rPr>
            </w:pPr>
          </w:p>
        </w:tc>
        <w:tc>
          <w:tcPr>
            <w:tcW w:w="1474" w:type="dxa"/>
            <w:vAlign w:val="center"/>
          </w:tcPr>
          <w:p>
            <w:pPr>
              <w:pStyle w:val="22"/>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32</w:t>
            </w:r>
          </w:p>
        </w:tc>
        <w:tc>
          <w:tcPr>
            <w:tcW w:w="3402" w:type="dxa"/>
            <w:vAlign w:val="center"/>
          </w:tcPr>
          <w:p>
            <w:pPr>
              <w:pStyle w:val="19"/>
              <w:rPr>
                <w:highlight w:val="none"/>
              </w:rPr>
            </w:pPr>
            <w:r>
              <w:rPr>
                <w:highlight w:val="none"/>
              </w:rPr>
              <w:t>年初财政拨款结转和结余</w:t>
            </w:r>
          </w:p>
        </w:tc>
        <w:tc>
          <w:tcPr>
            <w:tcW w:w="1474" w:type="dxa"/>
            <w:vAlign w:val="top"/>
          </w:tcPr>
          <w:p>
            <w:pPr>
              <w:jc w:val="right"/>
              <w:rPr>
                <w:highlight w:val="none"/>
              </w:rPr>
            </w:pPr>
            <w:r>
              <w:rPr>
                <w:rFonts w:hint="eastAsia"/>
                <w:highlight w:val="none"/>
                <w:lang w:val="en-US" w:eastAsia="zh-CN"/>
              </w:rPr>
              <w:t>4907.86</w:t>
            </w:r>
          </w:p>
        </w:tc>
        <w:tc>
          <w:tcPr>
            <w:tcW w:w="3402" w:type="dxa"/>
            <w:vAlign w:val="center"/>
          </w:tcPr>
          <w:p>
            <w:pPr>
              <w:pStyle w:val="19"/>
              <w:rPr>
                <w:highlight w:val="none"/>
              </w:rPr>
            </w:pPr>
            <w:r>
              <w:rPr>
                <w:highlight w:val="none"/>
              </w:rPr>
              <w:t>年末财政拨款结转和结余</w:t>
            </w:r>
          </w:p>
        </w:tc>
        <w:tc>
          <w:tcPr>
            <w:tcW w:w="1474" w:type="dxa"/>
            <w:vAlign w:val="top"/>
          </w:tcPr>
          <w:p>
            <w:pPr>
              <w:jc w:val="right"/>
              <w:rPr>
                <w:highlight w:val="none"/>
              </w:rPr>
            </w:pPr>
            <w:r>
              <w:rPr>
                <w:rFonts w:hint="eastAsia"/>
                <w:highlight w:val="none"/>
                <w:lang w:val="en-US" w:eastAsia="zh-CN"/>
              </w:rPr>
              <w:t>4907.86</w:t>
            </w:r>
          </w:p>
        </w:tc>
        <w:tc>
          <w:tcPr>
            <w:tcW w:w="1474" w:type="dxa"/>
            <w:vAlign w:val="top"/>
          </w:tcPr>
          <w:p>
            <w:pPr>
              <w:jc w:val="right"/>
              <w:rPr>
                <w:highlight w:val="none"/>
              </w:rPr>
            </w:pPr>
            <w:r>
              <w:rPr>
                <w:rFonts w:hint="eastAsia"/>
                <w:highlight w:val="none"/>
                <w:lang w:val="en-US" w:eastAsia="zh-CN"/>
              </w:rPr>
              <w:t>4907.86</w:t>
            </w: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33</w:t>
            </w:r>
          </w:p>
        </w:tc>
        <w:tc>
          <w:tcPr>
            <w:tcW w:w="3402" w:type="dxa"/>
            <w:vAlign w:val="center"/>
          </w:tcPr>
          <w:p>
            <w:pPr>
              <w:pStyle w:val="19"/>
              <w:rPr>
                <w:highlight w:val="none"/>
              </w:rPr>
            </w:pPr>
            <w:r>
              <w:rPr>
                <w:highlight w:val="none"/>
              </w:rPr>
              <w:t>一、一般公共预算拨款</w:t>
            </w:r>
          </w:p>
        </w:tc>
        <w:tc>
          <w:tcPr>
            <w:tcW w:w="1474" w:type="dxa"/>
            <w:vAlign w:val="top"/>
          </w:tcPr>
          <w:p>
            <w:pPr>
              <w:jc w:val="right"/>
              <w:rPr>
                <w:highlight w:val="none"/>
              </w:rPr>
            </w:pPr>
          </w:p>
        </w:tc>
        <w:tc>
          <w:tcPr>
            <w:tcW w:w="3402" w:type="dxa"/>
            <w:vAlign w:val="center"/>
          </w:tcPr>
          <w:p>
            <w:pPr>
              <w:pStyle w:val="19"/>
              <w:rPr>
                <w:highlight w:val="none"/>
              </w:rPr>
            </w:pP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34</w:t>
            </w:r>
          </w:p>
        </w:tc>
        <w:tc>
          <w:tcPr>
            <w:tcW w:w="3402" w:type="dxa"/>
            <w:vAlign w:val="center"/>
          </w:tcPr>
          <w:p>
            <w:pPr>
              <w:pStyle w:val="19"/>
              <w:rPr>
                <w:highlight w:val="none"/>
              </w:rPr>
            </w:pPr>
            <w:r>
              <w:rPr>
                <w:highlight w:val="none"/>
              </w:rPr>
              <w:t>二、政府性基金预算拨款</w:t>
            </w:r>
          </w:p>
        </w:tc>
        <w:tc>
          <w:tcPr>
            <w:tcW w:w="1474" w:type="dxa"/>
            <w:vAlign w:val="top"/>
          </w:tcPr>
          <w:p>
            <w:pPr>
              <w:jc w:val="right"/>
              <w:rPr>
                <w:highlight w:val="none"/>
              </w:rPr>
            </w:pPr>
          </w:p>
        </w:tc>
        <w:tc>
          <w:tcPr>
            <w:tcW w:w="3402" w:type="dxa"/>
            <w:vAlign w:val="center"/>
          </w:tcPr>
          <w:p>
            <w:pPr>
              <w:pStyle w:val="19"/>
              <w:rPr>
                <w:highlight w:val="none"/>
              </w:rPr>
            </w:pP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35</w:t>
            </w:r>
          </w:p>
        </w:tc>
        <w:tc>
          <w:tcPr>
            <w:tcW w:w="3402" w:type="dxa"/>
            <w:vAlign w:val="center"/>
          </w:tcPr>
          <w:p>
            <w:pPr>
              <w:pStyle w:val="19"/>
              <w:rPr>
                <w:highlight w:val="none"/>
              </w:rPr>
            </w:pPr>
            <w:r>
              <w:rPr>
                <w:highlight w:val="none"/>
              </w:rPr>
              <w:t>三、国有资本经营预算拨款</w:t>
            </w:r>
          </w:p>
        </w:tc>
        <w:tc>
          <w:tcPr>
            <w:tcW w:w="1474" w:type="dxa"/>
            <w:vAlign w:val="center"/>
          </w:tcPr>
          <w:p>
            <w:pPr>
              <w:pStyle w:val="18"/>
              <w:rPr>
                <w:highlight w:val="none"/>
              </w:rPr>
            </w:pPr>
          </w:p>
        </w:tc>
        <w:tc>
          <w:tcPr>
            <w:tcW w:w="3402" w:type="dxa"/>
            <w:vAlign w:val="center"/>
          </w:tcPr>
          <w:p>
            <w:pPr>
              <w:pStyle w:val="19"/>
              <w:rPr>
                <w:highlight w:val="none"/>
              </w:rPr>
            </w:pPr>
          </w:p>
        </w:tc>
        <w:tc>
          <w:tcPr>
            <w:tcW w:w="1474" w:type="dxa"/>
            <w:vAlign w:val="top"/>
          </w:tcPr>
          <w:p>
            <w:pPr>
              <w:jc w:val="right"/>
              <w:rPr>
                <w:highlight w:val="none"/>
              </w:rPr>
            </w:pPr>
          </w:p>
        </w:tc>
        <w:tc>
          <w:tcPr>
            <w:tcW w:w="1474" w:type="dxa"/>
            <w:vAlign w:val="top"/>
          </w:tcPr>
          <w:p>
            <w:pPr>
              <w:jc w:val="right"/>
              <w:rPr>
                <w:highlight w:val="none"/>
              </w:rPr>
            </w:pPr>
          </w:p>
        </w:tc>
        <w:tc>
          <w:tcPr>
            <w:tcW w:w="1474" w:type="dxa"/>
            <w:vAlign w:val="center"/>
          </w:tcPr>
          <w:p>
            <w:pPr>
              <w:pStyle w:val="18"/>
              <w:rPr>
                <w:highlight w:val="none"/>
              </w:rPr>
            </w:pPr>
          </w:p>
        </w:tc>
        <w:tc>
          <w:tcPr>
            <w:tcW w:w="1474" w:type="dxa"/>
            <w:vAlign w:val="center"/>
          </w:tcPr>
          <w:p>
            <w:pPr>
              <w:pStyle w:val="18"/>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36</w:t>
            </w:r>
          </w:p>
        </w:tc>
        <w:tc>
          <w:tcPr>
            <w:tcW w:w="3402" w:type="dxa"/>
            <w:vAlign w:val="center"/>
          </w:tcPr>
          <w:p>
            <w:pPr>
              <w:pStyle w:val="21"/>
              <w:rPr>
                <w:highlight w:val="none"/>
              </w:rPr>
            </w:pPr>
            <w:r>
              <w:rPr>
                <w:highlight w:val="none"/>
              </w:rPr>
              <w:t>收入总计</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5259.26</w:t>
            </w:r>
          </w:p>
        </w:tc>
        <w:tc>
          <w:tcPr>
            <w:tcW w:w="3402" w:type="dxa"/>
            <w:vAlign w:val="center"/>
          </w:tcPr>
          <w:p>
            <w:pPr>
              <w:pStyle w:val="21"/>
              <w:rPr>
                <w:highlight w:val="none"/>
              </w:rPr>
            </w:pPr>
            <w:r>
              <w:rPr>
                <w:highlight w:val="none"/>
              </w:rPr>
              <w:t>支出总计</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5259.26</w:t>
            </w:r>
          </w:p>
        </w:tc>
        <w:tc>
          <w:tcPr>
            <w:tcW w:w="1474"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5259.26</w:t>
            </w:r>
          </w:p>
        </w:tc>
        <w:tc>
          <w:tcPr>
            <w:tcW w:w="1474" w:type="dxa"/>
            <w:vAlign w:val="center"/>
          </w:tcPr>
          <w:p>
            <w:pPr>
              <w:pStyle w:val="22"/>
              <w:rPr>
                <w:highlight w:val="none"/>
              </w:rPr>
            </w:pPr>
          </w:p>
        </w:tc>
        <w:tc>
          <w:tcPr>
            <w:tcW w:w="1474" w:type="dxa"/>
            <w:vAlign w:val="center"/>
          </w:tcPr>
          <w:p>
            <w:pPr>
              <w:pStyle w:val="22"/>
              <w:rPr>
                <w:highlight w:val="none"/>
              </w:rPr>
            </w:pPr>
          </w:p>
        </w:tc>
      </w:tr>
    </w:tbl>
    <w:p>
      <w:pPr>
        <w:rPr>
          <w:highlight w:val="none"/>
        </w:rPr>
        <w:sectPr>
          <w:pgSz w:w="16840" w:h="11900" w:orient="landscape"/>
          <w:pgMar w:top="1361" w:right="1020" w:bottom="1134" w:left="1020" w:header="720" w:footer="720" w:gutter="0"/>
          <w:cols w:space="720" w:num="1"/>
        </w:sectPr>
      </w:pPr>
    </w:p>
    <w:p>
      <w:pPr>
        <w:jc w:val="center"/>
        <w:outlineLvl w:val="1"/>
        <w:rPr>
          <w:highlight w:val="none"/>
        </w:rPr>
      </w:pPr>
      <w:bookmarkStart w:id="5" w:name="_Toc_2_2_0000000005"/>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一般公共预算财政拨款支出表</w:t>
      </w:r>
      <w:bookmarkEnd w:id="5"/>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rPr>
                <w:highlight w:val="none"/>
              </w:rPr>
            </w:pPr>
            <w:r>
              <w:rPr>
                <w:highlight w:val="none"/>
              </w:rPr>
              <w:t>824001涞水县野三坡景区管理委员会本级</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highlight w:val="none"/>
                <w:lang w:eastAsia="zh-CN"/>
              </w:rPr>
            </w:pPr>
            <w:r>
              <w:rPr>
                <w:highlight w:val="none"/>
              </w:rPr>
              <w:t>预算年度：</w:t>
            </w:r>
            <w:r>
              <w:rPr>
                <w:rFonts w:hint="eastAsia"/>
                <w:highlight w:val="none"/>
                <w:lang w:eastAsia="zh-CN"/>
              </w:rPr>
              <w:t>2025</w:t>
            </w:r>
          </w:p>
        </w:tc>
        <w:tc>
          <w:tcPr>
            <w:tcW w:w="5102" w:type="dxa"/>
            <w:gridSpan w:val="2"/>
            <w:tcBorders>
              <w:top w:val="single" w:color="FFFFFF" w:sz="6" w:space="0"/>
              <w:left w:val="single" w:color="FFFFFF" w:sz="6" w:space="0"/>
              <w:right w:val="single" w:color="FFFFFF" w:sz="6" w:space="0"/>
            </w:tcBorders>
            <w:vAlign w:val="center"/>
          </w:tcPr>
          <w:p>
            <w:pPr>
              <w:pStyle w:val="14"/>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rPr>
                <w:highlight w:val="none"/>
              </w:rPr>
            </w:pPr>
            <w:r>
              <w:rPr>
                <w:highlight w:val="none"/>
              </w:rPr>
              <w:t>序号</w:t>
            </w:r>
          </w:p>
        </w:tc>
        <w:tc>
          <w:tcPr>
            <w:tcW w:w="5726" w:type="dxa"/>
            <w:gridSpan w:val="2"/>
            <w:vAlign w:val="center"/>
          </w:tcPr>
          <w:p>
            <w:pPr>
              <w:pStyle w:val="17"/>
              <w:rPr>
                <w:highlight w:val="none"/>
              </w:rPr>
            </w:pPr>
            <w:r>
              <w:rPr>
                <w:highlight w:val="none"/>
              </w:rPr>
              <w:t>功能分类科目</w:t>
            </w:r>
          </w:p>
        </w:tc>
        <w:tc>
          <w:tcPr>
            <w:tcW w:w="2551" w:type="dxa"/>
            <w:vMerge w:val="restart"/>
            <w:vAlign w:val="center"/>
          </w:tcPr>
          <w:p>
            <w:pPr>
              <w:pStyle w:val="17"/>
              <w:rPr>
                <w:highlight w:val="none"/>
              </w:rPr>
            </w:pPr>
            <w:r>
              <w:rPr>
                <w:highlight w:val="none"/>
              </w:rPr>
              <w:t>合计</w:t>
            </w:r>
          </w:p>
        </w:tc>
        <w:tc>
          <w:tcPr>
            <w:tcW w:w="2551" w:type="dxa"/>
            <w:vMerge w:val="restart"/>
            <w:vAlign w:val="center"/>
          </w:tcPr>
          <w:p>
            <w:pPr>
              <w:pStyle w:val="17"/>
              <w:rPr>
                <w:highlight w:val="none"/>
              </w:rPr>
            </w:pPr>
            <w:r>
              <w:rPr>
                <w:highlight w:val="none"/>
              </w:rPr>
              <w:t>基本支出</w:t>
            </w:r>
          </w:p>
        </w:tc>
        <w:tc>
          <w:tcPr>
            <w:tcW w:w="2551" w:type="dxa"/>
            <w:vMerge w:val="restart"/>
            <w:vAlign w:val="center"/>
          </w:tcPr>
          <w:p>
            <w:pPr>
              <w:pStyle w:val="17"/>
              <w:rPr>
                <w:highlight w:val="none"/>
              </w:rPr>
            </w:pPr>
            <w:r>
              <w:rPr>
                <w:highlight w:val="none"/>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highlight w:val="none"/>
              </w:rPr>
            </w:pPr>
          </w:p>
        </w:tc>
        <w:tc>
          <w:tcPr>
            <w:tcW w:w="1191" w:type="dxa"/>
            <w:vAlign w:val="center"/>
          </w:tcPr>
          <w:p>
            <w:pPr>
              <w:pStyle w:val="17"/>
              <w:rPr>
                <w:highlight w:val="none"/>
              </w:rPr>
            </w:pPr>
            <w:r>
              <w:rPr>
                <w:highlight w:val="none"/>
              </w:rPr>
              <w:t>科目编码</w:t>
            </w:r>
          </w:p>
        </w:tc>
        <w:tc>
          <w:tcPr>
            <w:tcW w:w="4535" w:type="dxa"/>
            <w:vAlign w:val="center"/>
          </w:tcPr>
          <w:p>
            <w:pPr>
              <w:pStyle w:val="17"/>
              <w:rPr>
                <w:highlight w:val="none"/>
              </w:rPr>
            </w:pPr>
            <w:r>
              <w:rPr>
                <w:highlight w:val="none"/>
              </w:rPr>
              <w:t>科目名称</w:t>
            </w:r>
          </w:p>
        </w:tc>
        <w:tc>
          <w:tcPr>
            <w:tcW w:w="2551" w:type="dxa"/>
            <w:vMerge w:val="continue"/>
          </w:tcPr>
          <w:p>
            <w:pPr>
              <w:rPr>
                <w:highlight w:val="none"/>
              </w:rPr>
            </w:pPr>
          </w:p>
        </w:tc>
        <w:tc>
          <w:tcPr>
            <w:tcW w:w="2551" w:type="dxa"/>
            <w:vMerge w:val="continue"/>
          </w:tcPr>
          <w:p>
            <w:pPr>
              <w:rPr>
                <w:highlight w:val="none"/>
              </w:rPr>
            </w:pPr>
          </w:p>
        </w:tc>
        <w:tc>
          <w:tcPr>
            <w:tcW w:w="2551" w:type="dxa"/>
            <w:vMerge w:val="continue"/>
          </w:tcPr>
          <w:p>
            <w:pPr>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rPr>
                <w:highlight w:val="none"/>
              </w:rPr>
            </w:pPr>
            <w:r>
              <w:rPr>
                <w:highlight w:val="none"/>
              </w:rPr>
              <w:t>栏次</w:t>
            </w:r>
          </w:p>
        </w:tc>
        <w:tc>
          <w:tcPr>
            <w:tcW w:w="1191" w:type="dxa"/>
            <w:vAlign w:val="center"/>
          </w:tcPr>
          <w:p>
            <w:pPr>
              <w:pStyle w:val="17"/>
              <w:rPr>
                <w:highlight w:val="none"/>
              </w:rPr>
            </w:pPr>
            <w:r>
              <w:rPr>
                <w:highlight w:val="none"/>
              </w:rPr>
              <w:t>1</w:t>
            </w:r>
          </w:p>
        </w:tc>
        <w:tc>
          <w:tcPr>
            <w:tcW w:w="4535" w:type="dxa"/>
            <w:vAlign w:val="center"/>
          </w:tcPr>
          <w:p>
            <w:pPr>
              <w:pStyle w:val="17"/>
              <w:rPr>
                <w:highlight w:val="none"/>
              </w:rPr>
            </w:pPr>
            <w:r>
              <w:rPr>
                <w:highlight w:val="none"/>
              </w:rPr>
              <w:t>2</w:t>
            </w:r>
          </w:p>
        </w:tc>
        <w:tc>
          <w:tcPr>
            <w:tcW w:w="2551" w:type="dxa"/>
            <w:vAlign w:val="center"/>
          </w:tcPr>
          <w:p>
            <w:pPr>
              <w:pStyle w:val="17"/>
              <w:rPr>
                <w:highlight w:val="none"/>
              </w:rPr>
            </w:pPr>
            <w:r>
              <w:rPr>
                <w:highlight w:val="none"/>
              </w:rPr>
              <w:t>3</w:t>
            </w:r>
          </w:p>
        </w:tc>
        <w:tc>
          <w:tcPr>
            <w:tcW w:w="2551" w:type="dxa"/>
            <w:vAlign w:val="center"/>
          </w:tcPr>
          <w:p>
            <w:pPr>
              <w:pStyle w:val="17"/>
              <w:rPr>
                <w:highlight w:val="none"/>
              </w:rPr>
            </w:pPr>
            <w:r>
              <w:rPr>
                <w:highlight w:val="none"/>
              </w:rPr>
              <w:t>4</w:t>
            </w:r>
          </w:p>
        </w:tc>
        <w:tc>
          <w:tcPr>
            <w:tcW w:w="2551" w:type="dxa"/>
            <w:vAlign w:val="center"/>
          </w:tcPr>
          <w:p>
            <w:pPr>
              <w:pStyle w:val="17"/>
              <w:rPr>
                <w:highlight w:val="none"/>
              </w:rPr>
            </w:pPr>
            <w:r>
              <w:rPr>
                <w:highlight w:val="none"/>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1</w:t>
            </w:r>
          </w:p>
        </w:tc>
        <w:tc>
          <w:tcPr>
            <w:tcW w:w="1191" w:type="dxa"/>
            <w:vAlign w:val="center"/>
          </w:tcPr>
          <w:p>
            <w:pPr>
              <w:pStyle w:val="23"/>
              <w:rPr>
                <w:highlight w:val="none"/>
              </w:rPr>
            </w:pPr>
          </w:p>
        </w:tc>
        <w:tc>
          <w:tcPr>
            <w:tcW w:w="4535" w:type="dxa"/>
            <w:vAlign w:val="center"/>
          </w:tcPr>
          <w:p>
            <w:pPr>
              <w:pStyle w:val="21"/>
              <w:rPr>
                <w:highlight w:val="none"/>
              </w:rPr>
            </w:pPr>
            <w:r>
              <w:rPr>
                <w:highlight w:val="none"/>
              </w:rPr>
              <w:t>合计</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351.40</w:t>
            </w:r>
          </w:p>
        </w:tc>
        <w:tc>
          <w:tcPr>
            <w:tcW w:w="2551" w:type="dxa"/>
            <w:vAlign w:val="center"/>
          </w:tcPr>
          <w:p>
            <w:pPr>
              <w:pStyle w:val="20"/>
              <w:rPr>
                <w:rFonts w:hint="default" w:eastAsia="方正书宋_GBK"/>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2</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3</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311.92</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highlight w:val="none"/>
              </w:rPr>
              <w:t>4</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161.92</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161.92</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rFonts w:hint="eastAsia"/>
                <w:highlight w:val="none"/>
                <w:lang w:val="en-US" w:eastAsia="zh-CN"/>
              </w:rPr>
              <w:t>5</w:t>
            </w:r>
          </w:p>
        </w:tc>
        <w:tc>
          <w:tcPr>
            <w:tcW w:w="1191" w:type="dxa"/>
            <w:vAlign w:val="top"/>
          </w:tcPr>
          <w:p>
            <w:pPr>
              <w:keepNext w:val="0"/>
              <w:keepLines w:val="0"/>
              <w:widowControl/>
              <w:suppressLineNumbers w:val="0"/>
              <w:jc w:val="both"/>
              <w:textAlignment w:val="top"/>
              <w:rPr>
                <w:highlight w:val="none"/>
              </w:rPr>
            </w:pPr>
            <w:r>
              <w:t>2010302</w:t>
            </w:r>
          </w:p>
        </w:tc>
        <w:tc>
          <w:tcPr>
            <w:tcW w:w="4535" w:type="dxa"/>
            <w:vAlign w:val="top"/>
          </w:tcPr>
          <w:p>
            <w:pPr>
              <w:keepNext w:val="0"/>
              <w:keepLines w:val="0"/>
              <w:widowControl/>
              <w:suppressLineNumbers w:val="0"/>
              <w:jc w:val="left"/>
              <w:textAlignment w:val="top"/>
              <w:rPr>
                <w:highlight w:val="none"/>
              </w:rPr>
            </w:pPr>
            <w:r>
              <w:rPr>
                <w:rFonts w:hint="eastAsia" w:cs="Times New Roman"/>
                <w:kern w:val="2"/>
                <w:sz w:val="21"/>
                <w:szCs w:val="22"/>
                <w:highlight w:val="none"/>
                <w:lang w:val="en-US" w:eastAsia="zh-CN" w:bidi="ar-SA"/>
              </w:rPr>
              <w:t>一般行政管理事务</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150.00</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150.00</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rFonts w:hint="eastAsia"/>
                <w:highlight w:val="none"/>
                <w:lang w:val="en-US" w:eastAsia="zh-CN"/>
              </w:rPr>
              <w:t>6</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rFonts w:hint="eastAsia"/>
                <w:highlight w:val="none"/>
                <w:lang w:val="en-US" w:eastAsia="zh-CN"/>
              </w:rPr>
              <w:t>7</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rFonts w:hint="eastAsia"/>
                <w:highlight w:val="none"/>
                <w:lang w:val="en-US" w:eastAsia="zh-CN"/>
              </w:rPr>
              <w:t>8</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top"/>
          </w:tcPr>
          <w:p>
            <w:pPr>
              <w:keepNext w:val="0"/>
              <w:keepLines w:val="0"/>
              <w:widowControl/>
              <w:suppressLineNumbers w:val="0"/>
              <w:jc w:val="right"/>
              <w:textAlignment w:val="top"/>
              <w:rPr>
                <w:highlight w:val="none"/>
              </w:rPr>
            </w:pPr>
            <w:r>
              <w:t>18.22</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rFonts w:hint="eastAsia"/>
                <w:highlight w:val="none"/>
                <w:lang w:val="en-US" w:eastAsia="zh-CN"/>
              </w:rPr>
              <w:t>9</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rFonts w:hint="eastAsia"/>
                <w:highlight w:val="none"/>
                <w:lang w:val="en-US" w:eastAsia="zh-CN"/>
              </w:rPr>
              <w:t>10</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9.41</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rFonts w:hint="eastAsia"/>
                <w:highlight w:val="none"/>
                <w:lang w:val="en-US" w:eastAsia="zh-CN"/>
              </w:rPr>
              <w:t>11</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2551" w:type="dxa"/>
            <w:vAlign w:val="center"/>
          </w:tcPr>
          <w:p>
            <w:pPr>
              <w:pStyle w:val="18"/>
              <w:jc w:val="right"/>
              <w:rPr>
                <w:highlight w:val="none"/>
              </w:rPr>
            </w:pPr>
            <w:r>
              <w:rPr>
                <w:rFonts w:hint="eastAsia" w:ascii="Calibri" w:hAnsi="Calibri" w:eastAsia="宋体" w:cs="Calibri"/>
                <w:i w:val="0"/>
                <w:color w:val="000000"/>
                <w:kern w:val="0"/>
                <w:sz w:val="22"/>
                <w:szCs w:val="22"/>
                <w:highlight w:val="none"/>
                <w:u w:val="none"/>
                <w:lang w:val="en-US" w:eastAsia="zh-CN" w:bidi="ar"/>
              </w:rPr>
              <w:t>7.17</w:t>
            </w:r>
          </w:p>
        </w:tc>
        <w:tc>
          <w:tcPr>
            <w:tcW w:w="2551" w:type="dxa"/>
            <w:vAlign w:val="center"/>
          </w:tcPr>
          <w:p>
            <w:pPr>
              <w:jc w:val="right"/>
              <w:rPr>
                <w:highlight w:val="none"/>
              </w:rPr>
            </w:pPr>
            <w:r>
              <w:rPr>
                <w:rFonts w:hint="eastAsia" w:ascii="Calibri" w:hAnsi="Calibri" w:eastAsia="宋体" w:cs="Calibri"/>
                <w:i w:val="0"/>
                <w:color w:val="000000"/>
                <w:kern w:val="0"/>
                <w:sz w:val="22"/>
                <w:szCs w:val="22"/>
                <w:highlight w:val="none"/>
                <w:u w:val="none"/>
                <w:lang w:val="en-US" w:eastAsia="zh-CN" w:bidi="ar"/>
              </w:rPr>
              <w:t>7.17</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rFonts w:hint="eastAsia"/>
                <w:highlight w:val="none"/>
                <w:lang w:val="en-US" w:eastAsia="zh-CN"/>
              </w:rPr>
              <w:t>12</w:t>
            </w:r>
          </w:p>
        </w:tc>
        <w:tc>
          <w:tcPr>
            <w:tcW w:w="1191" w:type="dxa"/>
            <w:vAlign w:val="top"/>
          </w:tcPr>
          <w:p>
            <w:pPr>
              <w:keepNext w:val="0"/>
              <w:keepLines w:val="0"/>
              <w:widowControl/>
              <w:suppressLineNumbers w:val="0"/>
              <w:jc w:val="left"/>
              <w:textAlignment w:val="top"/>
              <w:rPr>
                <w:highlight w:val="none"/>
              </w:rPr>
            </w:pPr>
            <w:r>
              <w:rPr>
                <w:highlight w:val="none"/>
              </w:rPr>
              <w:t>2101103</w:t>
            </w:r>
          </w:p>
        </w:tc>
        <w:tc>
          <w:tcPr>
            <w:tcW w:w="4535" w:type="dxa"/>
            <w:vAlign w:val="top"/>
          </w:tcPr>
          <w:p>
            <w:pPr>
              <w:keepNext w:val="0"/>
              <w:keepLines w:val="0"/>
              <w:widowControl/>
              <w:suppressLineNumbers w:val="0"/>
              <w:jc w:val="left"/>
              <w:textAlignment w:val="top"/>
              <w:rPr>
                <w:highlight w:val="none"/>
              </w:rPr>
            </w:pPr>
            <w:r>
              <w:rPr>
                <w:highlight w:val="none"/>
              </w:rPr>
              <w:t>公务员医疗补助</w:t>
            </w:r>
          </w:p>
        </w:tc>
        <w:tc>
          <w:tcPr>
            <w:tcW w:w="2551" w:type="dxa"/>
            <w:vAlign w:val="top"/>
          </w:tcPr>
          <w:p>
            <w:pPr>
              <w:keepNext w:val="0"/>
              <w:keepLines w:val="0"/>
              <w:widowControl/>
              <w:suppressLineNumbers w:val="0"/>
              <w:jc w:val="right"/>
              <w:textAlignment w:val="top"/>
              <w:rPr>
                <w:highlight w:val="none"/>
              </w:rPr>
            </w:pPr>
            <w:r>
              <w:rPr>
                <w:rFonts w:hint="eastAsia"/>
                <w:highlight w:val="none"/>
                <w:lang w:val="en-US" w:eastAsia="zh-CN"/>
              </w:rPr>
              <w:t>2.24</w:t>
            </w:r>
          </w:p>
        </w:tc>
        <w:tc>
          <w:tcPr>
            <w:tcW w:w="2551" w:type="dxa"/>
            <w:vAlign w:val="top"/>
          </w:tcPr>
          <w:p>
            <w:pPr>
              <w:keepNext w:val="0"/>
              <w:keepLines w:val="0"/>
              <w:widowControl/>
              <w:suppressLineNumbers w:val="0"/>
              <w:jc w:val="right"/>
              <w:textAlignment w:val="top"/>
              <w:rPr>
                <w:highlight w:val="none"/>
              </w:rPr>
            </w:pPr>
            <w:r>
              <w:rPr>
                <w:rFonts w:hint="eastAsia"/>
                <w:highlight w:val="none"/>
                <w:lang w:val="en-US" w:eastAsia="zh-CN"/>
              </w:rPr>
              <w:t>2.24</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rFonts w:hint="eastAsia"/>
                <w:highlight w:val="none"/>
                <w:lang w:val="en-US" w:eastAsia="zh-CN"/>
              </w:rPr>
              <w:t>13</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住房保障支出</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highlight w:val="none"/>
              </w:rPr>
            </w:pPr>
            <w:r>
              <w:rPr>
                <w:rFonts w:hint="eastAsia"/>
                <w:highlight w:val="none"/>
                <w:lang w:val="en-US" w:eastAsia="zh-CN"/>
              </w:rPr>
              <w:t>14</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22102</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住房改革支出</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center"/>
          </w:tcPr>
          <w:p>
            <w:pPr>
              <w:pStyle w:val="20"/>
              <w:rPr>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rPr>
                <w:rFonts w:hint="default"/>
                <w:highlight w:val="none"/>
                <w:lang w:val="en-US"/>
              </w:rPr>
            </w:pPr>
            <w:r>
              <w:rPr>
                <w:rFonts w:hint="eastAsia"/>
                <w:highlight w:val="none"/>
                <w:lang w:val="en-US" w:eastAsia="zh-CN"/>
              </w:rPr>
              <w:t>15</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2210201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top"/>
          </w:tcPr>
          <w:p>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11.85</w:t>
            </w:r>
          </w:p>
        </w:tc>
        <w:tc>
          <w:tcPr>
            <w:tcW w:w="2551" w:type="dxa"/>
            <w:vAlign w:val="center"/>
          </w:tcPr>
          <w:p>
            <w:pPr>
              <w:pStyle w:val="20"/>
              <w:rPr>
                <w:highlight w:val="none"/>
              </w:rPr>
            </w:pPr>
          </w:p>
        </w:tc>
      </w:tr>
    </w:tbl>
    <w:p>
      <w:pPr>
        <w:rPr>
          <w:highlight w:val="none"/>
        </w:rPr>
        <w:sectPr>
          <w:pgSz w:w="16840" w:h="11900" w:orient="landscape"/>
          <w:pgMar w:top="1361" w:right="1020" w:bottom="1134" w:left="1020" w:header="720" w:footer="720" w:gutter="0"/>
          <w:cols w:space="720" w:num="1"/>
        </w:sectPr>
      </w:pPr>
    </w:p>
    <w:p>
      <w:pPr>
        <w:jc w:val="center"/>
        <w:outlineLvl w:val="1"/>
        <w:rPr>
          <w:highlight w:val="none"/>
        </w:rPr>
      </w:pPr>
      <w:bookmarkStart w:id="6" w:name="_Toc_2_2_0000000006"/>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一般公共预算财政拨款基本支出表</w:t>
      </w:r>
      <w:bookmarkEnd w:id="6"/>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rPr>
                <w:highlight w:val="none"/>
              </w:rPr>
            </w:pPr>
            <w:r>
              <w:rPr>
                <w:highlight w:val="none"/>
              </w:rPr>
              <w:t>824001涞水县野三坡景区管理委员会本级</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highlight w:val="none"/>
                <w:lang w:eastAsia="zh-CN"/>
              </w:rPr>
            </w:pPr>
            <w:r>
              <w:rPr>
                <w:highlight w:val="none"/>
              </w:rPr>
              <w:t>预算年度：</w:t>
            </w:r>
            <w:r>
              <w:rPr>
                <w:rFonts w:hint="eastAsia"/>
                <w:highlight w:val="none"/>
                <w:lang w:eastAsia="zh-CN"/>
              </w:rPr>
              <w:t>2025</w:t>
            </w:r>
          </w:p>
        </w:tc>
        <w:tc>
          <w:tcPr>
            <w:tcW w:w="5103" w:type="dxa"/>
            <w:gridSpan w:val="2"/>
            <w:tcBorders>
              <w:top w:val="single" w:color="FFFFFF" w:sz="6" w:space="0"/>
              <w:left w:val="single" w:color="FFFFFF" w:sz="6" w:space="0"/>
              <w:right w:val="single" w:color="FFFFFF" w:sz="6" w:space="0"/>
            </w:tcBorders>
            <w:vAlign w:val="center"/>
          </w:tcPr>
          <w:p>
            <w:pPr>
              <w:pStyle w:val="14"/>
              <w:rPr>
                <w:highlight w:val="none"/>
              </w:rPr>
            </w:pPr>
            <w:r>
              <w:rPr>
                <w:highlight w:val="none"/>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rPr>
                <w:highlight w:val="none"/>
              </w:rPr>
            </w:pPr>
            <w:r>
              <w:rPr>
                <w:highlight w:val="none"/>
              </w:rPr>
              <w:t>序号</w:t>
            </w:r>
          </w:p>
        </w:tc>
        <w:tc>
          <w:tcPr>
            <w:tcW w:w="5726" w:type="dxa"/>
            <w:gridSpan w:val="2"/>
            <w:vAlign w:val="center"/>
          </w:tcPr>
          <w:p>
            <w:pPr>
              <w:pStyle w:val="17"/>
              <w:rPr>
                <w:highlight w:val="none"/>
              </w:rPr>
            </w:pPr>
            <w:r>
              <w:rPr>
                <w:highlight w:val="none"/>
              </w:rPr>
              <w:t>支出</w:t>
            </w:r>
            <w:r>
              <w:rPr>
                <w:rFonts w:hint="eastAsia"/>
                <w:highlight w:val="none"/>
                <w:lang w:eastAsia="zh-CN"/>
              </w:rPr>
              <w:t>单位</w:t>
            </w:r>
            <w:r>
              <w:rPr>
                <w:highlight w:val="none"/>
              </w:rPr>
              <w:t>经济分类科目</w:t>
            </w:r>
          </w:p>
        </w:tc>
        <w:tc>
          <w:tcPr>
            <w:tcW w:w="7654" w:type="dxa"/>
            <w:gridSpan w:val="3"/>
            <w:vAlign w:val="center"/>
          </w:tcPr>
          <w:p>
            <w:pPr>
              <w:pStyle w:val="17"/>
              <w:rPr>
                <w:highlight w:val="none"/>
              </w:rPr>
            </w:pPr>
            <w:r>
              <w:rPr>
                <w:highlight w:val="none"/>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highlight w:val="none"/>
              </w:rPr>
            </w:pPr>
          </w:p>
        </w:tc>
        <w:tc>
          <w:tcPr>
            <w:tcW w:w="1191" w:type="dxa"/>
            <w:vAlign w:val="center"/>
          </w:tcPr>
          <w:p>
            <w:pPr>
              <w:pStyle w:val="17"/>
              <w:rPr>
                <w:highlight w:val="none"/>
              </w:rPr>
            </w:pPr>
            <w:r>
              <w:rPr>
                <w:highlight w:val="none"/>
              </w:rPr>
              <w:t>科目编码</w:t>
            </w:r>
          </w:p>
        </w:tc>
        <w:tc>
          <w:tcPr>
            <w:tcW w:w="4535" w:type="dxa"/>
            <w:vAlign w:val="center"/>
          </w:tcPr>
          <w:p>
            <w:pPr>
              <w:pStyle w:val="17"/>
              <w:rPr>
                <w:highlight w:val="none"/>
              </w:rPr>
            </w:pPr>
            <w:r>
              <w:rPr>
                <w:highlight w:val="none"/>
              </w:rPr>
              <w:t>科目名称</w:t>
            </w:r>
          </w:p>
        </w:tc>
        <w:tc>
          <w:tcPr>
            <w:tcW w:w="2551" w:type="dxa"/>
            <w:vAlign w:val="center"/>
          </w:tcPr>
          <w:p>
            <w:pPr>
              <w:pStyle w:val="17"/>
              <w:rPr>
                <w:highlight w:val="none"/>
              </w:rPr>
            </w:pPr>
            <w:r>
              <w:rPr>
                <w:highlight w:val="none"/>
              </w:rPr>
              <w:t>合计</w:t>
            </w:r>
          </w:p>
        </w:tc>
        <w:tc>
          <w:tcPr>
            <w:tcW w:w="2551" w:type="dxa"/>
            <w:vAlign w:val="center"/>
          </w:tcPr>
          <w:p>
            <w:pPr>
              <w:pStyle w:val="17"/>
              <w:rPr>
                <w:highlight w:val="none"/>
              </w:rPr>
            </w:pPr>
            <w:r>
              <w:rPr>
                <w:highlight w:val="none"/>
              </w:rPr>
              <w:t>人员经费</w:t>
            </w:r>
          </w:p>
        </w:tc>
        <w:tc>
          <w:tcPr>
            <w:tcW w:w="2552" w:type="dxa"/>
            <w:vAlign w:val="center"/>
          </w:tcPr>
          <w:p>
            <w:pPr>
              <w:pStyle w:val="17"/>
              <w:rPr>
                <w:highlight w:val="none"/>
              </w:rPr>
            </w:pPr>
            <w:r>
              <w:rPr>
                <w:highlight w:val="none"/>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rPr>
                <w:highlight w:val="none"/>
              </w:rPr>
            </w:pPr>
            <w:r>
              <w:rPr>
                <w:highlight w:val="none"/>
              </w:rPr>
              <w:t>栏次</w:t>
            </w:r>
          </w:p>
        </w:tc>
        <w:tc>
          <w:tcPr>
            <w:tcW w:w="1191" w:type="dxa"/>
            <w:vAlign w:val="center"/>
          </w:tcPr>
          <w:p>
            <w:pPr>
              <w:pStyle w:val="17"/>
              <w:rPr>
                <w:highlight w:val="none"/>
              </w:rPr>
            </w:pPr>
            <w:r>
              <w:rPr>
                <w:highlight w:val="none"/>
              </w:rPr>
              <w:t>1</w:t>
            </w:r>
          </w:p>
        </w:tc>
        <w:tc>
          <w:tcPr>
            <w:tcW w:w="4535" w:type="dxa"/>
            <w:vAlign w:val="center"/>
          </w:tcPr>
          <w:p>
            <w:pPr>
              <w:pStyle w:val="17"/>
              <w:rPr>
                <w:highlight w:val="none"/>
              </w:rPr>
            </w:pPr>
            <w:r>
              <w:rPr>
                <w:highlight w:val="none"/>
              </w:rPr>
              <w:t>2</w:t>
            </w:r>
          </w:p>
        </w:tc>
        <w:tc>
          <w:tcPr>
            <w:tcW w:w="2551" w:type="dxa"/>
            <w:vAlign w:val="center"/>
          </w:tcPr>
          <w:p>
            <w:pPr>
              <w:pStyle w:val="17"/>
              <w:rPr>
                <w:highlight w:val="none"/>
              </w:rPr>
            </w:pPr>
            <w:r>
              <w:rPr>
                <w:highlight w:val="none"/>
              </w:rPr>
              <w:t>3</w:t>
            </w:r>
          </w:p>
        </w:tc>
        <w:tc>
          <w:tcPr>
            <w:tcW w:w="2551" w:type="dxa"/>
            <w:vAlign w:val="center"/>
          </w:tcPr>
          <w:p>
            <w:pPr>
              <w:pStyle w:val="17"/>
              <w:rPr>
                <w:highlight w:val="none"/>
              </w:rPr>
            </w:pPr>
            <w:r>
              <w:rPr>
                <w:highlight w:val="none"/>
              </w:rPr>
              <w:t>4</w:t>
            </w:r>
          </w:p>
        </w:tc>
        <w:tc>
          <w:tcPr>
            <w:tcW w:w="2552" w:type="dxa"/>
            <w:vAlign w:val="center"/>
          </w:tcPr>
          <w:p>
            <w:pPr>
              <w:pStyle w:val="17"/>
              <w:rPr>
                <w:highlight w:val="none"/>
              </w:rPr>
            </w:pPr>
            <w:r>
              <w:rPr>
                <w:highlight w:val="none"/>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1191" w:type="dxa"/>
            <w:vAlign w:val="top"/>
          </w:tcPr>
          <w:p>
            <w:pPr>
              <w:jc w:val="left"/>
              <w:rPr>
                <w:highlight w:val="none"/>
              </w:rPr>
            </w:pP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highlight w:val="none"/>
                <w:lang w:val="en-US" w:eastAsia="zh-CN"/>
              </w:rPr>
              <w:t>171.79</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highlight w:val="none"/>
                <w:lang w:val="en-US" w:eastAsia="zh-CN"/>
              </w:rPr>
              <w:t>139.85</w:t>
            </w:r>
            <w:bookmarkStart w:id="22" w:name="_GoBack"/>
            <w:bookmarkEnd w:id="22"/>
          </w:p>
        </w:tc>
        <w:tc>
          <w:tcPr>
            <w:tcW w:w="2552" w:type="dxa"/>
            <w:vAlign w:val="top"/>
          </w:tcPr>
          <w:p>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highlight w:val="none"/>
                <w:lang w:val="en-US" w:eastAsia="zh-CN"/>
              </w:rPr>
              <w:t>34.94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工资福利支出</w:t>
            </w:r>
          </w:p>
        </w:tc>
        <w:tc>
          <w:tcPr>
            <w:tcW w:w="2551" w:type="dxa"/>
            <w:vAlign w:val="center"/>
          </w:tcPr>
          <w:p>
            <w:pPr>
              <w:pStyle w:val="22"/>
              <w:rPr>
                <w:rFonts w:hint="default" w:ascii="Times New Roman" w:hAnsi="Times New Roman" w:eastAsia="宋体" w:cs="Times New Roman"/>
                <w:sz w:val="24"/>
                <w:szCs w:val="24"/>
                <w:highlight w:val="none"/>
                <w:lang w:val="en-US" w:eastAsia="uk-UA" w:bidi="ar-SA"/>
              </w:rPr>
            </w:pPr>
            <w:r>
              <w:rPr>
                <w:rFonts w:hint="eastAsia" w:ascii="Calibri" w:hAnsi="Calibri" w:eastAsia="宋体" w:cs="Calibri"/>
                <w:b w:val="0"/>
                <w:i w:val="0"/>
                <w:iCs w:val="0"/>
                <w:color w:val="000000"/>
                <w:kern w:val="0"/>
                <w:sz w:val="22"/>
                <w:szCs w:val="22"/>
                <w:highlight w:val="none"/>
                <w:u w:val="none"/>
                <w:lang w:val="en-US" w:eastAsia="zh-CN" w:bidi="ar"/>
              </w:rPr>
              <w:t>139.85</w:t>
            </w:r>
          </w:p>
        </w:tc>
        <w:tc>
          <w:tcPr>
            <w:tcW w:w="2551" w:type="dxa"/>
            <w:vAlign w:val="center"/>
          </w:tcPr>
          <w:p>
            <w:pPr>
              <w:pStyle w:val="22"/>
              <w:rPr>
                <w:rFonts w:ascii="Times New Roman" w:hAnsi="Times New Roman" w:eastAsia="宋体" w:cs="Times New Roman"/>
                <w:sz w:val="24"/>
                <w:szCs w:val="24"/>
                <w:highlight w:val="none"/>
                <w:lang w:val="en-US" w:eastAsia="uk-UA" w:bidi="ar-SA"/>
              </w:rPr>
            </w:pPr>
            <w:r>
              <w:rPr>
                <w:rFonts w:hint="eastAsia" w:ascii="Calibri" w:hAnsi="Calibri" w:eastAsia="宋体" w:cs="Calibri"/>
                <w:b w:val="0"/>
                <w:i w:val="0"/>
                <w:iCs w:val="0"/>
                <w:color w:val="000000"/>
                <w:kern w:val="0"/>
                <w:sz w:val="22"/>
                <w:szCs w:val="22"/>
                <w:highlight w:val="none"/>
                <w:u w:val="none"/>
                <w:lang w:val="en-US" w:eastAsia="zh-CN" w:bidi="ar"/>
              </w:rPr>
              <w:t>139.85</w:t>
            </w:r>
          </w:p>
        </w:tc>
        <w:tc>
          <w:tcPr>
            <w:tcW w:w="2552" w:type="dxa"/>
            <w:vAlign w:val="top"/>
          </w:tcPr>
          <w:p>
            <w:pPr>
              <w:jc w:val="right"/>
              <w:rPr>
                <w:rFonts w:ascii="Times New Roman" w:hAnsi="Times New Roman" w:eastAsia="宋体" w:cs="Times New Roman"/>
                <w:sz w:val="24"/>
                <w:szCs w:val="24"/>
                <w:highlight w:val="none"/>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基本工资</w:t>
            </w:r>
          </w:p>
        </w:tc>
        <w:tc>
          <w:tcPr>
            <w:tcW w:w="2551" w:type="dxa"/>
            <w:vAlign w:val="center"/>
          </w:tcPr>
          <w:p>
            <w:pPr>
              <w:pStyle w:val="18"/>
              <w:rPr>
                <w:rFonts w:hint="default" w:ascii="Times New Roman" w:hAnsi="Times New Roman" w:eastAsia="宋体" w:cs="Times New Roman"/>
                <w:sz w:val="24"/>
                <w:szCs w:val="24"/>
                <w:highlight w:val="none"/>
                <w:lang w:val="en-US" w:eastAsia="uk-UA" w:bidi="ar-SA"/>
              </w:rPr>
            </w:pPr>
            <w:r>
              <w:rPr>
                <w:rFonts w:hint="eastAsia"/>
                <w:lang w:val="en-US" w:eastAsia="zh-CN"/>
              </w:rPr>
              <w:t>71.93</w:t>
            </w:r>
          </w:p>
        </w:tc>
        <w:tc>
          <w:tcPr>
            <w:tcW w:w="2551" w:type="dxa"/>
            <w:vAlign w:val="center"/>
          </w:tcPr>
          <w:p>
            <w:pPr>
              <w:pStyle w:val="18"/>
              <w:rPr>
                <w:rFonts w:ascii="Times New Roman" w:hAnsi="Times New Roman" w:eastAsia="宋体" w:cs="Times New Roman"/>
                <w:sz w:val="24"/>
                <w:szCs w:val="24"/>
                <w:highlight w:val="none"/>
                <w:lang w:val="en-US" w:eastAsia="uk-UA" w:bidi="ar-SA"/>
              </w:rPr>
            </w:pPr>
            <w:r>
              <w:t>7</w:t>
            </w:r>
            <w:r>
              <w:rPr>
                <w:rFonts w:hint="eastAsia"/>
                <w:lang w:val="en-US" w:eastAsia="zh-CN"/>
              </w:rPr>
              <w:t>1.93</w:t>
            </w:r>
          </w:p>
        </w:tc>
        <w:tc>
          <w:tcPr>
            <w:tcW w:w="2552" w:type="dxa"/>
            <w:vAlign w:val="top"/>
          </w:tcPr>
          <w:p>
            <w:pPr>
              <w:jc w:val="right"/>
              <w:rPr>
                <w:rFonts w:ascii="Times New Roman" w:hAnsi="Times New Roman" w:eastAsia="宋体" w:cs="Times New Roman"/>
                <w:sz w:val="24"/>
                <w:szCs w:val="24"/>
                <w:highlight w:val="none"/>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30102</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津贴补贴</w:t>
            </w:r>
          </w:p>
        </w:tc>
        <w:tc>
          <w:tcPr>
            <w:tcW w:w="2551" w:type="dxa"/>
            <w:vAlign w:val="center"/>
          </w:tcPr>
          <w:p>
            <w:pPr>
              <w:pStyle w:val="18"/>
              <w:rPr>
                <w:rFonts w:hint="default" w:ascii="Times New Roman" w:hAnsi="Times New Roman" w:eastAsia="宋体" w:cs="Times New Roman"/>
                <w:sz w:val="24"/>
                <w:szCs w:val="24"/>
                <w:highlight w:val="none"/>
                <w:lang w:val="en-US" w:eastAsia="uk-UA" w:bidi="ar-SA"/>
              </w:rPr>
            </w:pPr>
            <w:r>
              <w:rPr>
                <w:rFonts w:hint="eastAsia"/>
                <w:lang w:val="en-US" w:eastAsia="zh-CN"/>
              </w:rPr>
              <w:t>21.16</w:t>
            </w:r>
          </w:p>
        </w:tc>
        <w:tc>
          <w:tcPr>
            <w:tcW w:w="2551" w:type="dxa"/>
            <w:vAlign w:val="center"/>
          </w:tcPr>
          <w:p>
            <w:pPr>
              <w:pStyle w:val="18"/>
              <w:rPr>
                <w:rFonts w:ascii="Times New Roman" w:hAnsi="Times New Roman" w:eastAsia="宋体" w:cs="Times New Roman"/>
                <w:sz w:val="24"/>
                <w:szCs w:val="24"/>
                <w:highlight w:val="none"/>
                <w:lang w:val="en-US" w:eastAsia="uk-UA" w:bidi="ar-SA"/>
              </w:rPr>
            </w:pPr>
            <w:r>
              <w:rPr>
                <w:rFonts w:hint="eastAsia"/>
                <w:lang w:val="en-US" w:eastAsia="zh-CN"/>
              </w:rPr>
              <w:t>21.16</w:t>
            </w:r>
          </w:p>
        </w:tc>
        <w:tc>
          <w:tcPr>
            <w:tcW w:w="2552" w:type="dxa"/>
            <w:vAlign w:val="top"/>
          </w:tcPr>
          <w:p>
            <w:pPr>
              <w:jc w:val="right"/>
              <w:rPr>
                <w:rFonts w:ascii="Times New Roman" w:hAnsi="Times New Roman" w:eastAsia="宋体" w:cs="Times New Roman"/>
                <w:sz w:val="24"/>
                <w:szCs w:val="24"/>
                <w:highlight w:val="none"/>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5</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30103</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奖金</w:t>
            </w:r>
          </w:p>
        </w:tc>
        <w:tc>
          <w:tcPr>
            <w:tcW w:w="2551" w:type="dxa"/>
            <w:vAlign w:val="center"/>
          </w:tcPr>
          <w:p>
            <w:pPr>
              <w:pStyle w:val="18"/>
              <w:rPr>
                <w:rFonts w:hint="default" w:ascii="Times New Roman" w:hAnsi="Times New Roman" w:eastAsia="宋体" w:cs="Times New Roman"/>
                <w:sz w:val="24"/>
                <w:szCs w:val="24"/>
                <w:highlight w:val="none"/>
                <w:lang w:val="en-US" w:eastAsia="uk-UA" w:bidi="ar-SA"/>
              </w:rPr>
            </w:pPr>
            <w:r>
              <w:rPr>
                <w:rFonts w:hint="eastAsia"/>
                <w:lang w:val="en-US" w:eastAsia="zh-CN"/>
              </w:rPr>
              <w:t>12.30</w:t>
            </w:r>
          </w:p>
        </w:tc>
        <w:tc>
          <w:tcPr>
            <w:tcW w:w="2551" w:type="dxa"/>
            <w:vAlign w:val="center"/>
          </w:tcPr>
          <w:p>
            <w:pPr>
              <w:pStyle w:val="18"/>
              <w:rPr>
                <w:rFonts w:ascii="Times New Roman" w:hAnsi="Times New Roman" w:eastAsia="宋体" w:cs="Times New Roman"/>
                <w:sz w:val="24"/>
                <w:szCs w:val="24"/>
                <w:highlight w:val="none"/>
                <w:lang w:val="en-US" w:eastAsia="uk-UA" w:bidi="ar-SA"/>
              </w:rPr>
            </w:pPr>
            <w:r>
              <w:rPr>
                <w:rFonts w:hint="eastAsia"/>
                <w:lang w:val="en-US" w:eastAsia="zh-CN"/>
              </w:rPr>
              <w:t>12.30</w:t>
            </w:r>
          </w:p>
        </w:tc>
        <w:tc>
          <w:tcPr>
            <w:tcW w:w="2552" w:type="dxa"/>
            <w:vAlign w:val="top"/>
          </w:tcPr>
          <w:p>
            <w:pPr>
              <w:jc w:val="right"/>
              <w:rPr>
                <w:rFonts w:ascii="Times New Roman" w:hAnsi="Times New Roman" w:eastAsia="宋体" w:cs="Times New Roman"/>
                <w:sz w:val="24"/>
                <w:szCs w:val="24"/>
                <w:highlight w:val="none"/>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30107</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绩效工资</w:t>
            </w:r>
          </w:p>
        </w:tc>
        <w:tc>
          <w:tcPr>
            <w:tcW w:w="2551" w:type="dxa"/>
            <w:vAlign w:val="center"/>
          </w:tcPr>
          <w:p>
            <w:pPr>
              <w:pStyle w:val="18"/>
              <w:rPr>
                <w:rFonts w:hint="default" w:ascii="Times New Roman" w:hAnsi="Times New Roman" w:eastAsia="宋体" w:cs="Times New Roman"/>
                <w:sz w:val="24"/>
                <w:szCs w:val="24"/>
                <w:highlight w:val="none"/>
                <w:lang w:val="en-US" w:eastAsia="uk-UA" w:bidi="ar-SA"/>
              </w:rPr>
            </w:pPr>
            <w:r>
              <w:rPr>
                <w:rFonts w:hint="eastAsia"/>
                <w:lang w:val="en-US" w:eastAsia="zh-CN"/>
              </w:rPr>
              <w:t>10.71</w:t>
            </w:r>
          </w:p>
        </w:tc>
        <w:tc>
          <w:tcPr>
            <w:tcW w:w="2551" w:type="dxa"/>
            <w:vAlign w:val="center"/>
          </w:tcPr>
          <w:p>
            <w:pPr>
              <w:pStyle w:val="18"/>
              <w:rPr>
                <w:rFonts w:ascii="Times New Roman" w:hAnsi="Times New Roman" w:eastAsia="宋体" w:cs="Times New Roman"/>
                <w:sz w:val="24"/>
                <w:szCs w:val="24"/>
                <w:highlight w:val="none"/>
                <w:lang w:val="en-US" w:eastAsia="uk-UA" w:bidi="ar-SA"/>
              </w:rPr>
            </w:pPr>
            <w:r>
              <w:rPr>
                <w:rFonts w:hint="eastAsia"/>
                <w:lang w:val="en-US" w:eastAsia="zh-CN"/>
              </w:rPr>
              <w:t>10.71</w:t>
            </w:r>
          </w:p>
        </w:tc>
        <w:tc>
          <w:tcPr>
            <w:tcW w:w="2552" w:type="dxa"/>
            <w:vAlign w:val="top"/>
          </w:tcPr>
          <w:p>
            <w:pPr>
              <w:jc w:val="right"/>
              <w:rPr>
                <w:rFonts w:ascii="Times New Roman" w:hAnsi="Times New Roman" w:eastAsia="宋体" w:cs="Times New Roman"/>
                <w:sz w:val="24"/>
                <w:szCs w:val="24"/>
                <w:highlight w:val="none"/>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7</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30108</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w:t>
            </w:r>
          </w:p>
        </w:tc>
        <w:tc>
          <w:tcPr>
            <w:tcW w:w="2551" w:type="dxa"/>
            <w:vAlign w:val="center"/>
          </w:tcPr>
          <w:p>
            <w:pPr>
              <w:pStyle w:val="18"/>
              <w:rPr>
                <w:rFonts w:hint="default" w:ascii="Times New Roman" w:hAnsi="Times New Roman" w:eastAsia="宋体" w:cs="Times New Roman"/>
                <w:sz w:val="24"/>
                <w:szCs w:val="24"/>
                <w:highlight w:val="none"/>
                <w:lang w:val="en-US" w:eastAsia="uk-UA" w:bidi="ar-SA"/>
              </w:rPr>
            </w:pPr>
            <w:r>
              <w:rPr>
                <w:rFonts w:hint="eastAsia"/>
                <w:lang w:val="en-US" w:eastAsia="zh-CN"/>
              </w:rPr>
              <w:t>18.22</w:t>
            </w:r>
          </w:p>
        </w:tc>
        <w:tc>
          <w:tcPr>
            <w:tcW w:w="2551" w:type="dxa"/>
            <w:vAlign w:val="center"/>
          </w:tcPr>
          <w:p>
            <w:pPr>
              <w:pStyle w:val="18"/>
              <w:rPr>
                <w:rFonts w:ascii="Times New Roman" w:hAnsi="Times New Roman" w:eastAsia="宋体" w:cs="Times New Roman"/>
                <w:sz w:val="24"/>
                <w:szCs w:val="24"/>
                <w:highlight w:val="none"/>
                <w:lang w:val="en-US" w:eastAsia="uk-UA" w:bidi="ar-SA"/>
              </w:rPr>
            </w:pPr>
            <w:r>
              <w:rPr>
                <w:rFonts w:hint="eastAsia"/>
                <w:highlight w:val="none"/>
                <w:lang w:val="en-US" w:eastAsia="zh-CN"/>
              </w:rPr>
              <w:t>18.22</w:t>
            </w:r>
          </w:p>
        </w:tc>
        <w:tc>
          <w:tcPr>
            <w:tcW w:w="2552" w:type="dxa"/>
            <w:vAlign w:val="top"/>
          </w:tcPr>
          <w:p>
            <w:pPr>
              <w:jc w:val="right"/>
              <w:rPr>
                <w:rFonts w:ascii="Times New Roman" w:hAnsi="Times New Roman" w:eastAsia="宋体" w:cs="Times New Roman"/>
                <w:sz w:val="24"/>
                <w:szCs w:val="24"/>
                <w:highlight w:val="none"/>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8</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30110</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城镇职工基本医疗保险缴费</w:t>
            </w:r>
          </w:p>
        </w:tc>
        <w:tc>
          <w:tcPr>
            <w:tcW w:w="2551" w:type="dxa"/>
            <w:vAlign w:val="center"/>
          </w:tcPr>
          <w:p>
            <w:pPr>
              <w:pStyle w:val="18"/>
              <w:rPr>
                <w:rFonts w:hint="default" w:ascii="Times New Roman" w:hAnsi="Times New Roman" w:eastAsia="宋体" w:cs="Times New Roman"/>
                <w:sz w:val="24"/>
                <w:szCs w:val="24"/>
                <w:highlight w:val="none"/>
                <w:lang w:val="en-US" w:eastAsia="uk-UA" w:bidi="ar-SA"/>
              </w:rPr>
            </w:pPr>
            <w:r>
              <w:rPr>
                <w:rFonts w:hint="eastAsia"/>
                <w:lang w:val="en-US" w:eastAsia="zh-CN"/>
              </w:rPr>
              <w:t>9.41</w:t>
            </w:r>
          </w:p>
        </w:tc>
        <w:tc>
          <w:tcPr>
            <w:tcW w:w="2551" w:type="dxa"/>
            <w:vAlign w:val="center"/>
          </w:tcPr>
          <w:p>
            <w:pPr>
              <w:pStyle w:val="18"/>
              <w:rPr>
                <w:rFonts w:ascii="Times New Roman" w:hAnsi="Times New Roman" w:eastAsia="宋体" w:cs="Times New Roman"/>
                <w:sz w:val="24"/>
                <w:szCs w:val="24"/>
                <w:highlight w:val="none"/>
                <w:lang w:val="en-US" w:eastAsia="uk-UA" w:bidi="ar-SA"/>
              </w:rPr>
            </w:pPr>
            <w:r>
              <w:rPr>
                <w:rFonts w:hint="eastAsia"/>
                <w:lang w:val="en-US" w:eastAsia="zh-CN"/>
              </w:rPr>
              <w:t>9.41</w:t>
            </w:r>
          </w:p>
        </w:tc>
        <w:tc>
          <w:tcPr>
            <w:tcW w:w="2552" w:type="dxa"/>
            <w:vAlign w:val="top"/>
          </w:tcPr>
          <w:p>
            <w:pPr>
              <w:jc w:val="right"/>
              <w:rPr>
                <w:rFonts w:ascii="Times New Roman" w:hAnsi="Times New Roman" w:eastAsia="宋体" w:cs="Times New Roman"/>
                <w:sz w:val="24"/>
                <w:szCs w:val="24"/>
                <w:highlight w:val="none"/>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9</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30112</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其他社会保障缴费</w:t>
            </w:r>
          </w:p>
        </w:tc>
        <w:tc>
          <w:tcPr>
            <w:tcW w:w="2551" w:type="dxa"/>
            <w:vAlign w:val="center"/>
          </w:tcPr>
          <w:p>
            <w:pPr>
              <w:pStyle w:val="18"/>
              <w:rPr>
                <w:rFonts w:hint="default" w:ascii="Times New Roman" w:hAnsi="Times New Roman" w:eastAsia="宋体" w:cs="Times New Roman"/>
                <w:sz w:val="24"/>
                <w:szCs w:val="24"/>
                <w:highlight w:val="none"/>
                <w:lang w:val="en-US" w:eastAsia="uk-UA" w:bidi="ar-SA"/>
              </w:rPr>
            </w:pPr>
            <w:r>
              <w:rPr>
                <w:rFonts w:hint="eastAsia"/>
                <w:lang w:val="en-US" w:eastAsia="zh-CN"/>
              </w:rPr>
              <w:t>0.58</w:t>
            </w:r>
          </w:p>
        </w:tc>
        <w:tc>
          <w:tcPr>
            <w:tcW w:w="2551" w:type="dxa"/>
            <w:vAlign w:val="center"/>
          </w:tcPr>
          <w:p>
            <w:pPr>
              <w:pStyle w:val="18"/>
              <w:rPr>
                <w:rFonts w:ascii="Times New Roman" w:hAnsi="Times New Roman" w:eastAsia="宋体" w:cs="Times New Roman"/>
                <w:sz w:val="24"/>
                <w:szCs w:val="24"/>
                <w:highlight w:val="none"/>
                <w:lang w:val="en-US" w:eastAsia="uk-UA" w:bidi="ar-SA"/>
              </w:rPr>
            </w:pPr>
            <w:r>
              <w:rPr>
                <w:rFonts w:hint="eastAsia"/>
                <w:lang w:val="en-US" w:eastAsia="zh-CN"/>
              </w:rPr>
              <w:t>0.58</w:t>
            </w:r>
          </w:p>
        </w:tc>
        <w:tc>
          <w:tcPr>
            <w:tcW w:w="2552" w:type="dxa"/>
            <w:vAlign w:val="top"/>
          </w:tcPr>
          <w:p>
            <w:pPr>
              <w:jc w:val="right"/>
              <w:rPr>
                <w:rFonts w:ascii="Times New Roman" w:hAnsi="Times New Roman" w:eastAsia="宋体" w:cs="Times New Roman"/>
                <w:sz w:val="24"/>
                <w:szCs w:val="24"/>
                <w:highlight w:val="none"/>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10</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30113</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center"/>
          </w:tcPr>
          <w:p>
            <w:pPr>
              <w:pStyle w:val="18"/>
              <w:rPr>
                <w:rFonts w:hint="default" w:ascii="Times New Roman" w:hAnsi="Times New Roman" w:eastAsia="宋体" w:cs="Times New Roman"/>
                <w:sz w:val="24"/>
                <w:szCs w:val="24"/>
                <w:highlight w:val="none"/>
                <w:lang w:val="en-US" w:eastAsia="uk-UA" w:bidi="ar-SA"/>
              </w:rPr>
            </w:pPr>
            <w:r>
              <w:rPr>
                <w:rFonts w:hint="eastAsia"/>
                <w:lang w:val="en-US" w:eastAsia="zh-CN"/>
              </w:rPr>
              <w:t>11.85</w:t>
            </w:r>
          </w:p>
        </w:tc>
        <w:tc>
          <w:tcPr>
            <w:tcW w:w="2551" w:type="dxa"/>
            <w:vAlign w:val="center"/>
          </w:tcPr>
          <w:p>
            <w:pPr>
              <w:pStyle w:val="18"/>
              <w:rPr>
                <w:rFonts w:ascii="Times New Roman" w:hAnsi="Times New Roman" w:eastAsia="宋体" w:cs="Times New Roman"/>
                <w:sz w:val="24"/>
                <w:szCs w:val="24"/>
                <w:highlight w:val="none"/>
                <w:lang w:val="en-US" w:eastAsia="uk-UA" w:bidi="ar-SA"/>
              </w:rPr>
            </w:pPr>
            <w:r>
              <w:rPr>
                <w:rFonts w:hint="eastAsia"/>
                <w:lang w:val="en-US" w:eastAsia="zh-CN"/>
              </w:rPr>
              <w:t>11.85</w:t>
            </w:r>
          </w:p>
        </w:tc>
        <w:tc>
          <w:tcPr>
            <w:tcW w:w="2552" w:type="dxa"/>
            <w:vAlign w:val="top"/>
          </w:tcPr>
          <w:p>
            <w:pPr>
              <w:jc w:val="right"/>
              <w:rPr>
                <w:rFonts w:ascii="Times New Roman" w:hAnsi="Times New Roman" w:eastAsia="宋体" w:cs="Times New Roman"/>
                <w:sz w:val="24"/>
                <w:szCs w:val="24"/>
                <w:highlight w:val="none"/>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11</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商品和服务支出</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31.94</w:t>
            </w:r>
          </w:p>
        </w:tc>
        <w:tc>
          <w:tcPr>
            <w:tcW w:w="2551" w:type="dxa"/>
            <w:vAlign w:val="top"/>
          </w:tcPr>
          <w:p>
            <w:pPr>
              <w:jc w:val="right"/>
              <w:rPr>
                <w:rFonts w:ascii="Times New Roman" w:hAnsi="Times New Roman" w:eastAsia="宋体" w:cs="Times New Roman"/>
                <w:sz w:val="24"/>
                <w:szCs w:val="24"/>
                <w:highlight w:val="none"/>
                <w:lang w:val="en-US" w:eastAsia="uk-UA" w:bidi="ar-SA"/>
              </w:rPr>
            </w:pPr>
          </w:p>
        </w:tc>
        <w:tc>
          <w:tcPr>
            <w:tcW w:w="2552" w:type="dxa"/>
            <w:vAlign w:val="top"/>
          </w:tcPr>
          <w:p>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highlight w:val="none"/>
                <w:lang w:val="en-US" w:eastAsia="zh-CN"/>
              </w:rPr>
              <w:t>34.94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12</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办公费</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lang w:val="en-US" w:eastAsia="zh-CN"/>
              </w:rPr>
              <w:t>5.80</w:t>
            </w:r>
          </w:p>
        </w:tc>
        <w:tc>
          <w:tcPr>
            <w:tcW w:w="2551" w:type="dxa"/>
            <w:vAlign w:val="top"/>
          </w:tcPr>
          <w:p>
            <w:pPr>
              <w:jc w:val="right"/>
              <w:rPr>
                <w:rFonts w:ascii="Times New Roman" w:hAnsi="Times New Roman" w:eastAsia="宋体" w:cs="Times New Roman"/>
                <w:sz w:val="24"/>
                <w:szCs w:val="24"/>
                <w:highlight w:val="none"/>
                <w:lang w:val="en-US" w:eastAsia="uk-UA" w:bidi="ar-SA"/>
              </w:rPr>
            </w:pPr>
          </w:p>
        </w:tc>
        <w:tc>
          <w:tcPr>
            <w:tcW w:w="2552"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lang w:val="en-US" w:eastAsia="zh-CN"/>
              </w:rPr>
              <w:t>5.80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13</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30207</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邮电费</w:t>
            </w:r>
          </w:p>
        </w:tc>
        <w:tc>
          <w:tcPr>
            <w:tcW w:w="2551"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0.36</w:t>
            </w:r>
          </w:p>
        </w:tc>
        <w:tc>
          <w:tcPr>
            <w:tcW w:w="2551" w:type="dxa"/>
            <w:vAlign w:val="top"/>
          </w:tcPr>
          <w:p>
            <w:pPr>
              <w:jc w:val="right"/>
              <w:rPr>
                <w:rFonts w:ascii="Times New Roman" w:hAnsi="Times New Roman" w:eastAsia="宋体" w:cs="Times New Roman"/>
                <w:sz w:val="24"/>
                <w:szCs w:val="24"/>
                <w:highlight w:val="none"/>
                <w:lang w:val="en-US" w:eastAsia="uk-UA" w:bidi="ar-SA"/>
              </w:rPr>
            </w:pPr>
          </w:p>
        </w:tc>
        <w:tc>
          <w:tcPr>
            <w:tcW w:w="2552"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14</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30208</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取暖费</w:t>
            </w:r>
          </w:p>
        </w:tc>
        <w:tc>
          <w:tcPr>
            <w:tcW w:w="2551"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6.54</w:t>
            </w:r>
          </w:p>
        </w:tc>
        <w:tc>
          <w:tcPr>
            <w:tcW w:w="2551" w:type="dxa"/>
            <w:vAlign w:val="top"/>
          </w:tcPr>
          <w:p>
            <w:pPr>
              <w:jc w:val="right"/>
              <w:rPr>
                <w:rFonts w:ascii="Times New Roman" w:hAnsi="Times New Roman" w:eastAsia="宋体" w:cs="Times New Roman"/>
                <w:sz w:val="24"/>
                <w:szCs w:val="24"/>
                <w:highlight w:val="none"/>
                <w:lang w:val="en-US" w:eastAsia="uk-UA" w:bidi="ar-SA"/>
              </w:rPr>
            </w:pPr>
          </w:p>
        </w:tc>
        <w:tc>
          <w:tcPr>
            <w:tcW w:w="2552"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6.54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15</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30211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差旅费</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1.50</w:t>
            </w:r>
          </w:p>
        </w:tc>
        <w:tc>
          <w:tcPr>
            <w:tcW w:w="2551" w:type="dxa"/>
            <w:vAlign w:val="top"/>
          </w:tcPr>
          <w:p>
            <w:pPr>
              <w:jc w:val="right"/>
              <w:rPr>
                <w:rFonts w:ascii="Times New Roman" w:hAnsi="Times New Roman" w:eastAsia="宋体" w:cs="Times New Roman"/>
                <w:sz w:val="24"/>
                <w:szCs w:val="24"/>
                <w:highlight w:val="none"/>
                <w:lang w:val="en-US" w:eastAsia="uk-UA" w:bidi="ar-SA"/>
              </w:rPr>
            </w:pPr>
          </w:p>
        </w:tc>
        <w:tc>
          <w:tcPr>
            <w:tcW w:w="2552"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16</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30228</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工会经费</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1.50</w:t>
            </w:r>
          </w:p>
        </w:tc>
        <w:tc>
          <w:tcPr>
            <w:tcW w:w="2551" w:type="dxa"/>
            <w:vAlign w:val="top"/>
          </w:tcPr>
          <w:p>
            <w:pPr>
              <w:jc w:val="right"/>
              <w:rPr>
                <w:rFonts w:ascii="Times New Roman" w:hAnsi="Times New Roman" w:eastAsia="宋体" w:cs="Times New Roman"/>
                <w:sz w:val="24"/>
                <w:szCs w:val="24"/>
                <w:highlight w:val="none"/>
                <w:lang w:val="en-US" w:eastAsia="uk-UA" w:bidi="ar-SA"/>
              </w:rPr>
            </w:pPr>
          </w:p>
        </w:tc>
        <w:tc>
          <w:tcPr>
            <w:tcW w:w="2552"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17</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30229</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福利费</w:t>
            </w:r>
          </w:p>
        </w:tc>
        <w:tc>
          <w:tcPr>
            <w:tcW w:w="2551" w:type="dxa"/>
            <w:vAlign w:val="top"/>
          </w:tcPr>
          <w:p>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1.96</w:t>
            </w:r>
          </w:p>
        </w:tc>
        <w:tc>
          <w:tcPr>
            <w:tcW w:w="2551" w:type="dxa"/>
            <w:vAlign w:val="top"/>
          </w:tcPr>
          <w:p>
            <w:pPr>
              <w:jc w:val="right"/>
              <w:rPr>
                <w:rFonts w:ascii="Times New Roman" w:hAnsi="Times New Roman" w:eastAsia="宋体" w:cs="Times New Roman"/>
                <w:sz w:val="24"/>
                <w:szCs w:val="24"/>
                <w:highlight w:val="none"/>
                <w:lang w:val="en-US" w:eastAsia="uk-UA" w:bidi="ar-SA"/>
              </w:rPr>
            </w:pPr>
          </w:p>
        </w:tc>
        <w:tc>
          <w:tcPr>
            <w:tcW w:w="2552"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18</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30231</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公务用车运行维护费</w:t>
            </w:r>
          </w:p>
        </w:tc>
        <w:tc>
          <w:tcPr>
            <w:tcW w:w="2551"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4</w:t>
            </w:r>
            <w:r>
              <w:rPr>
                <w:rFonts w:hint="default" w:ascii="Calibri" w:hAnsi="Calibri" w:eastAsia="宋体" w:cs="Calibri"/>
                <w:i w:val="0"/>
                <w:iCs w:val="0"/>
                <w:color w:val="000000"/>
                <w:kern w:val="0"/>
                <w:sz w:val="22"/>
                <w:szCs w:val="22"/>
                <w:highlight w:val="none"/>
                <w:u w:val="none"/>
                <w:lang w:val="en-US" w:eastAsia="zh-CN" w:bidi="ar"/>
              </w:rPr>
              <w:t>.00</w:t>
            </w:r>
          </w:p>
        </w:tc>
        <w:tc>
          <w:tcPr>
            <w:tcW w:w="2551" w:type="dxa"/>
            <w:vAlign w:val="top"/>
          </w:tcPr>
          <w:p>
            <w:pPr>
              <w:jc w:val="right"/>
              <w:rPr>
                <w:rFonts w:ascii="Times New Roman" w:hAnsi="Times New Roman" w:eastAsia="宋体" w:cs="Times New Roman"/>
                <w:sz w:val="24"/>
                <w:szCs w:val="24"/>
                <w:highlight w:val="none"/>
                <w:lang w:val="en-US" w:eastAsia="uk-UA" w:bidi="ar-SA"/>
              </w:rPr>
            </w:pPr>
          </w:p>
        </w:tc>
        <w:tc>
          <w:tcPr>
            <w:tcW w:w="2552" w:type="dxa"/>
            <w:vAlign w:val="top"/>
          </w:tcPr>
          <w:p>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4</w:t>
            </w:r>
            <w:r>
              <w:rPr>
                <w:rFonts w:hint="default" w:ascii="Calibri" w:hAnsi="Calibri" w:eastAsia="宋体" w:cs="Calibri"/>
                <w:i w:val="0"/>
                <w:iCs w:val="0"/>
                <w:color w:val="000000"/>
                <w:kern w:val="0"/>
                <w:sz w:val="22"/>
                <w:szCs w:val="22"/>
                <w:highlight w:val="none"/>
                <w:u w:val="none"/>
                <w:lang w:val="en-US" w:eastAsia="zh-CN" w:bidi="ar"/>
              </w:rPr>
              <w:t>.00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19</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30239</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其他交通费用</w:t>
            </w:r>
          </w:p>
        </w:tc>
        <w:tc>
          <w:tcPr>
            <w:tcW w:w="2551"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10.20</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w:t>
            </w:r>
          </w:p>
        </w:tc>
        <w:tc>
          <w:tcPr>
            <w:tcW w:w="1191"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30299</w:t>
            </w:r>
          </w:p>
        </w:tc>
        <w:tc>
          <w:tcPr>
            <w:tcW w:w="4535" w:type="dxa"/>
            <w:vAlign w:val="top"/>
          </w:tcPr>
          <w:p>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其他商品和服务支出</w:t>
            </w:r>
          </w:p>
        </w:tc>
        <w:tc>
          <w:tcPr>
            <w:tcW w:w="2551" w:type="dxa"/>
            <w:vAlign w:val="top"/>
          </w:tcPr>
          <w:p>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c>
          <w:tcPr>
            <w:tcW w:w="2551" w:type="dxa"/>
            <w:vAlign w:val="top"/>
          </w:tcPr>
          <w:p>
            <w:pPr>
              <w:jc w:val="right"/>
              <w:rPr>
                <w:highlight w:val="none"/>
              </w:rPr>
            </w:pPr>
          </w:p>
        </w:tc>
        <w:tc>
          <w:tcPr>
            <w:tcW w:w="2552" w:type="dxa"/>
            <w:vAlign w:val="top"/>
          </w:tcPr>
          <w:p>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r>
    </w:tbl>
    <w:p>
      <w:pPr>
        <w:rPr>
          <w:highlight w:val="none"/>
        </w:rPr>
        <w:sectPr>
          <w:pgSz w:w="16840" w:h="11900" w:orient="landscape"/>
          <w:pgMar w:top="1361" w:right="1020" w:bottom="1134" w:left="1020" w:header="720" w:footer="720" w:gutter="0"/>
          <w:cols w:space="720" w:num="1"/>
        </w:sectPr>
      </w:pPr>
    </w:p>
    <w:p>
      <w:pPr>
        <w:jc w:val="center"/>
        <w:outlineLvl w:val="1"/>
      </w:pPr>
      <w:bookmarkStart w:id="7" w:name="_Toc_2_2_0000000007"/>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政府基金预算财政拨款支出表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5726" w:type="dxa"/>
            <w:gridSpan w:val="2"/>
            <w:vAlign w:val="center"/>
          </w:tcPr>
          <w:p>
            <w:pPr>
              <w:pStyle w:val="17"/>
            </w:pPr>
            <w:r>
              <w:t>功能分类科目</w:t>
            </w:r>
          </w:p>
        </w:tc>
        <w:tc>
          <w:tcPr>
            <w:tcW w:w="2551" w:type="dxa"/>
            <w:vMerge w:val="restart"/>
            <w:vAlign w:val="center"/>
          </w:tcPr>
          <w:p>
            <w:pPr>
              <w:pStyle w:val="17"/>
            </w:pPr>
            <w:r>
              <w:t>合计</w:t>
            </w:r>
          </w:p>
        </w:tc>
        <w:tc>
          <w:tcPr>
            <w:tcW w:w="2551" w:type="dxa"/>
            <w:vMerge w:val="restart"/>
            <w:vAlign w:val="center"/>
          </w:tcPr>
          <w:p>
            <w:pPr>
              <w:pStyle w:val="17"/>
            </w:pPr>
            <w:r>
              <w:t>基本支出</w:t>
            </w:r>
          </w:p>
        </w:tc>
        <w:tc>
          <w:tcPr>
            <w:tcW w:w="2551" w:type="dxa"/>
            <w:vMerge w:val="restart"/>
            <w:vAlign w:val="center"/>
          </w:tcPr>
          <w:p>
            <w:pPr>
              <w:pStyle w:val="17"/>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7"/>
            </w:pPr>
            <w:r>
              <w:t>科目编码</w:t>
            </w:r>
          </w:p>
        </w:tc>
        <w:tc>
          <w:tcPr>
            <w:tcW w:w="4535" w:type="dxa"/>
            <w:vAlign w:val="center"/>
          </w:tcPr>
          <w:p>
            <w:pPr>
              <w:pStyle w:val="17"/>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t>栏次</w:t>
            </w:r>
          </w:p>
        </w:tc>
        <w:tc>
          <w:tcPr>
            <w:tcW w:w="1191" w:type="dxa"/>
            <w:vAlign w:val="center"/>
          </w:tcPr>
          <w:p>
            <w:pPr>
              <w:pStyle w:val="17"/>
            </w:pPr>
            <w:r>
              <w:t>1</w:t>
            </w:r>
          </w:p>
        </w:tc>
        <w:tc>
          <w:tcPr>
            <w:tcW w:w="4535" w:type="dxa"/>
            <w:vAlign w:val="center"/>
          </w:tcPr>
          <w:p>
            <w:pPr>
              <w:pStyle w:val="17"/>
            </w:pPr>
            <w:r>
              <w:t>2</w:t>
            </w:r>
          </w:p>
        </w:tc>
        <w:tc>
          <w:tcPr>
            <w:tcW w:w="2551" w:type="dxa"/>
            <w:vAlign w:val="center"/>
          </w:tcPr>
          <w:p>
            <w:pPr>
              <w:pStyle w:val="17"/>
            </w:pPr>
            <w:r>
              <w:t>3</w:t>
            </w:r>
          </w:p>
        </w:tc>
        <w:tc>
          <w:tcPr>
            <w:tcW w:w="2551" w:type="dxa"/>
            <w:vAlign w:val="center"/>
          </w:tcPr>
          <w:p>
            <w:pPr>
              <w:pStyle w:val="17"/>
            </w:pPr>
            <w:r>
              <w:t>4</w:t>
            </w:r>
          </w:p>
        </w:tc>
        <w:tc>
          <w:tcPr>
            <w:tcW w:w="255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p>
        </w:tc>
        <w:tc>
          <w:tcPr>
            <w:tcW w:w="1191" w:type="dxa"/>
            <w:vAlign w:val="center"/>
          </w:tcPr>
          <w:p>
            <w:pPr>
              <w:pStyle w:val="19"/>
            </w:pPr>
          </w:p>
        </w:tc>
        <w:tc>
          <w:tcPr>
            <w:tcW w:w="4535" w:type="dxa"/>
            <w:vAlign w:val="center"/>
          </w:tcPr>
          <w:p>
            <w:pPr>
              <w:pStyle w:val="19"/>
            </w:pP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8" w:name="_Toc_2_2_0000000008"/>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国有资本经营预算财政拨款支出表</w:t>
      </w:r>
      <w:bookmarkEnd w:id="8"/>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2025</w:t>
            </w:r>
          </w:p>
        </w:tc>
        <w:tc>
          <w:tcPr>
            <w:tcW w:w="5102" w:type="dxa"/>
            <w:gridSpan w:val="2"/>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5726" w:type="dxa"/>
            <w:gridSpan w:val="2"/>
            <w:vAlign w:val="center"/>
          </w:tcPr>
          <w:p>
            <w:pPr>
              <w:pStyle w:val="17"/>
            </w:pPr>
            <w:r>
              <w:t>功能分类科目</w:t>
            </w:r>
          </w:p>
        </w:tc>
        <w:tc>
          <w:tcPr>
            <w:tcW w:w="2551" w:type="dxa"/>
            <w:vMerge w:val="restart"/>
            <w:vAlign w:val="center"/>
          </w:tcPr>
          <w:p>
            <w:pPr>
              <w:pStyle w:val="17"/>
            </w:pPr>
            <w:r>
              <w:t>合计</w:t>
            </w:r>
          </w:p>
        </w:tc>
        <w:tc>
          <w:tcPr>
            <w:tcW w:w="2551" w:type="dxa"/>
            <w:vMerge w:val="restart"/>
            <w:vAlign w:val="center"/>
          </w:tcPr>
          <w:p>
            <w:pPr>
              <w:pStyle w:val="17"/>
            </w:pPr>
            <w:r>
              <w:t>基本支出</w:t>
            </w:r>
          </w:p>
        </w:tc>
        <w:tc>
          <w:tcPr>
            <w:tcW w:w="2551" w:type="dxa"/>
            <w:vMerge w:val="restart"/>
            <w:vAlign w:val="center"/>
          </w:tcPr>
          <w:p>
            <w:pPr>
              <w:pStyle w:val="17"/>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7"/>
            </w:pPr>
            <w:r>
              <w:t>科目编码</w:t>
            </w:r>
          </w:p>
        </w:tc>
        <w:tc>
          <w:tcPr>
            <w:tcW w:w="4535" w:type="dxa"/>
            <w:vAlign w:val="center"/>
          </w:tcPr>
          <w:p>
            <w:pPr>
              <w:pStyle w:val="17"/>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t>栏次</w:t>
            </w:r>
          </w:p>
        </w:tc>
        <w:tc>
          <w:tcPr>
            <w:tcW w:w="1191" w:type="dxa"/>
            <w:vAlign w:val="center"/>
          </w:tcPr>
          <w:p>
            <w:pPr>
              <w:pStyle w:val="17"/>
            </w:pPr>
            <w:r>
              <w:t>1</w:t>
            </w:r>
          </w:p>
        </w:tc>
        <w:tc>
          <w:tcPr>
            <w:tcW w:w="4535" w:type="dxa"/>
            <w:vAlign w:val="center"/>
          </w:tcPr>
          <w:p>
            <w:pPr>
              <w:pStyle w:val="17"/>
            </w:pPr>
            <w:r>
              <w:t>2</w:t>
            </w:r>
          </w:p>
        </w:tc>
        <w:tc>
          <w:tcPr>
            <w:tcW w:w="2551" w:type="dxa"/>
            <w:vAlign w:val="center"/>
          </w:tcPr>
          <w:p>
            <w:pPr>
              <w:pStyle w:val="17"/>
            </w:pPr>
            <w:r>
              <w:t>3</w:t>
            </w:r>
          </w:p>
        </w:tc>
        <w:tc>
          <w:tcPr>
            <w:tcW w:w="2551" w:type="dxa"/>
            <w:vAlign w:val="center"/>
          </w:tcPr>
          <w:p>
            <w:pPr>
              <w:pStyle w:val="17"/>
            </w:pPr>
            <w:r>
              <w:t>4</w:t>
            </w:r>
          </w:p>
        </w:tc>
        <w:tc>
          <w:tcPr>
            <w:tcW w:w="255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p>
        </w:tc>
        <w:tc>
          <w:tcPr>
            <w:tcW w:w="1191" w:type="dxa"/>
            <w:vAlign w:val="center"/>
          </w:tcPr>
          <w:p>
            <w:pPr>
              <w:pStyle w:val="19"/>
            </w:pPr>
          </w:p>
        </w:tc>
        <w:tc>
          <w:tcPr>
            <w:tcW w:w="4535" w:type="dxa"/>
            <w:vAlign w:val="center"/>
          </w:tcPr>
          <w:p>
            <w:pPr>
              <w:pStyle w:val="19"/>
            </w:pP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9" w:name="_Toc_2_2_0000000009"/>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财政拨款“三公”经费支出表</w:t>
      </w:r>
      <w:bookmarkEnd w:id="9"/>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238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2025</w:t>
            </w:r>
          </w:p>
        </w:tc>
        <w:tc>
          <w:tcPr>
            <w:tcW w:w="4762" w:type="dxa"/>
            <w:gridSpan w:val="2"/>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3798" w:type="dxa"/>
            <w:vMerge w:val="restart"/>
            <w:vAlign w:val="center"/>
          </w:tcPr>
          <w:p>
            <w:pPr>
              <w:pStyle w:val="17"/>
            </w:pPr>
            <w:r>
              <w:t>项  目</w:t>
            </w:r>
          </w:p>
        </w:tc>
        <w:tc>
          <w:tcPr>
            <w:tcW w:w="9525" w:type="dxa"/>
            <w:gridSpan w:val="4"/>
            <w:vAlign w:val="center"/>
          </w:tcPr>
          <w:p>
            <w:pPr>
              <w:pStyle w:val="17"/>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7"/>
            </w:pPr>
            <w:r>
              <w:t>合计</w:t>
            </w:r>
          </w:p>
        </w:tc>
        <w:tc>
          <w:tcPr>
            <w:tcW w:w="2381" w:type="dxa"/>
            <w:vAlign w:val="center"/>
          </w:tcPr>
          <w:p>
            <w:pPr>
              <w:pStyle w:val="17"/>
            </w:pPr>
            <w:r>
              <w:t>一般公共预算              财政拨款</w:t>
            </w:r>
          </w:p>
        </w:tc>
        <w:tc>
          <w:tcPr>
            <w:tcW w:w="2381" w:type="dxa"/>
            <w:vAlign w:val="center"/>
          </w:tcPr>
          <w:p>
            <w:pPr>
              <w:pStyle w:val="17"/>
            </w:pPr>
            <w:r>
              <w:t>政府性基金                  预算拨款</w:t>
            </w:r>
          </w:p>
        </w:tc>
        <w:tc>
          <w:tcPr>
            <w:tcW w:w="2381" w:type="dxa"/>
            <w:vAlign w:val="center"/>
          </w:tcPr>
          <w:p>
            <w:pPr>
              <w:pStyle w:val="17"/>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7"/>
            </w:pPr>
            <w:r>
              <w:t>栏次</w:t>
            </w:r>
          </w:p>
        </w:tc>
        <w:tc>
          <w:tcPr>
            <w:tcW w:w="3798" w:type="dxa"/>
            <w:vAlign w:val="center"/>
          </w:tcPr>
          <w:p>
            <w:pPr>
              <w:pStyle w:val="17"/>
            </w:pPr>
            <w:r>
              <w:t>1</w:t>
            </w:r>
          </w:p>
        </w:tc>
        <w:tc>
          <w:tcPr>
            <w:tcW w:w="2382" w:type="dxa"/>
            <w:vAlign w:val="center"/>
          </w:tcPr>
          <w:p>
            <w:pPr>
              <w:pStyle w:val="17"/>
            </w:pPr>
            <w:r>
              <w:t>2</w:t>
            </w:r>
          </w:p>
        </w:tc>
        <w:tc>
          <w:tcPr>
            <w:tcW w:w="2381" w:type="dxa"/>
            <w:vAlign w:val="center"/>
          </w:tcPr>
          <w:p>
            <w:pPr>
              <w:pStyle w:val="17"/>
            </w:pPr>
            <w:r>
              <w:t>3</w:t>
            </w:r>
          </w:p>
        </w:tc>
        <w:tc>
          <w:tcPr>
            <w:tcW w:w="2381" w:type="dxa"/>
            <w:vAlign w:val="center"/>
          </w:tcPr>
          <w:p>
            <w:pPr>
              <w:pStyle w:val="17"/>
            </w:pPr>
            <w:r>
              <w:t>4</w:t>
            </w:r>
          </w:p>
        </w:tc>
        <w:tc>
          <w:tcPr>
            <w:tcW w:w="238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1</w:t>
            </w:r>
          </w:p>
        </w:tc>
        <w:tc>
          <w:tcPr>
            <w:tcW w:w="3798" w:type="dxa"/>
            <w:vAlign w:val="center"/>
          </w:tcPr>
          <w:p>
            <w:pPr>
              <w:pStyle w:val="21"/>
            </w:pPr>
            <w:r>
              <w:t>合计</w:t>
            </w:r>
          </w:p>
        </w:tc>
        <w:tc>
          <w:tcPr>
            <w:tcW w:w="2382" w:type="dxa"/>
            <w:vAlign w:val="center"/>
          </w:tcPr>
          <w:p>
            <w:pPr>
              <w:pStyle w:val="22"/>
              <w:rPr>
                <w:rFonts w:hint="eastAsia" w:eastAsia="方正书宋_GBK"/>
                <w:lang w:val="en-US" w:eastAsia="zh-CN"/>
              </w:rPr>
            </w:pPr>
            <w:r>
              <w:rPr>
                <w:rFonts w:hint="eastAsia"/>
                <w:lang w:val="en-US" w:eastAsia="zh-CN"/>
              </w:rPr>
              <w:t>4.00</w:t>
            </w:r>
          </w:p>
        </w:tc>
        <w:tc>
          <w:tcPr>
            <w:tcW w:w="2381" w:type="dxa"/>
            <w:vAlign w:val="center"/>
          </w:tcPr>
          <w:p>
            <w:pPr>
              <w:pStyle w:val="22"/>
              <w:rPr>
                <w:rFonts w:hint="eastAsia" w:eastAsia="方正书宋_GBK"/>
                <w:lang w:val="en-US" w:eastAsia="zh-CN"/>
              </w:rPr>
            </w:pPr>
            <w:r>
              <w:rPr>
                <w:rFonts w:hint="eastAsia"/>
                <w:lang w:val="en-US" w:eastAsia="zh-CN"/>
              </w:rPr>
              <w:t>4.00</w:t>
            </w:r>
          </w:p>
        </w:tc>
        <w:tc>
          <w:tcPr>
            <w:tcW w:w="2381" w:type="dxa"/>
            <w:vAlign w:val="center"/>
          </w:tcPr>
          <w:p>
            <w:pPr>
              <w:pStyle w:val="22"/>
            </w:pPr>
          </w:p>
        </w:tc>
        <w:tc>
          <w:tcPr>
            <w:tcW w:w="2381"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2</w:t>
            </w:r>
          </w:p>
        </w:tc>
        <w:tc>
          <w:tcPr>
            <w:tcW w:w="3798" w:type="dxa"/>
            <w:vAlign w:val="center"/>
          </w:tcPr>
          <w:p>
            <w:pPr>
              <w:pStyle w:val="19"/>
            </w:pPr>
            <w:r>
              <w:t>“三公”经费小计</w:t>
            </w:r>
          </w:p>
        </w:tc>
        <w:tc>
          <w:tcPr>
            <w:tcW w:w="2382" w:type="dxa"/>
            <w:vAlign w:val="center"/>
          </w:tcPr>
          <w:p>
            <w:pPr>
              <w:pStyle w:val="18"/>
              <w:rPr>
                <w:rFonts w:hint="default" w:eastAsia="方正书宋_GBK"/>
                <w:lang w:val="en-US" w:eastAsia="zh-CN"/>
              </w:rPr>
            </w:pPr>
            <w:r>
              <w:rPr>
                <w:rFonts w:hint="eastAsia"/>
                <w:lang w:val="en-US" w:eastAsia="zh-CN"/>
              </w:rPr>
              <w:t>4.00</w:t>
            </w:r>
          </w:p>
        </w:tc>
        <w:tc>
          <w:tcPr>
            <w:tcW w:w="2381" w:type="dxa"/>
            <w:vAlign w:val="center"/>
          </w:tcPr>
          <w:p>
            <w:pPr>
              <w:pStyle w:val="18"/>
              <w:rPr>
                <w:rFonts w:hint="default" w:eastAsia="方正书宋_GBK"/>
                <w:lang w:val="en-US" w:eastAsia="zh-CN"/>
              </w:rPr>
            </w:pPr>
            <w:r>
              <w:rPr>
                <w:rFonts w:hint="eastAsia"/>
                <w:lang w:val="en-US" w:eastAsia="zh-CN"/>
              </w:rPr>
              <w:t>4.00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3</w:t>
            </w:r>
          </w:p>
        </w:tc>
        <w:tc>
          <w:tcPr>
            <w:tcW w:w="3798" w:type="dxa"/>
            <w:vAlign w:val="center"/>
          </w:tcPr>
          <w:p>
            <w:pPr>
              <w:pStyle w:val="19"/>
            </w:pPr>
            <w:r>
              <w:t>一、因公出国（境）费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4</w:t>
            </w:r>
          </w:p>
        </w:tc>
        <w:tc>
          <w:tcPr>
            <w:tcW w:w="3798" w:type="dxa"/>
            <w:vAlign w:val="center"/>
          </w:tcPr>
          <w:p>
            <w:pPr>
              <w:pStyle w:val="19"/>
            </w:pPr>
            <w:r>
              <w:t xml:space="preserve">    其中：教学科研人员因公出国（境）费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5</w:t>
            </w:r>
          </w:p>
        </w:tc>
        <w:tc>
          <w:tcPr>
            <w:tcW w:w="3798" w:type="dxa"/>
            <w:vAlign w:val="center"/>
          </w:tcPr>
          <w:p>
            <w:pPr>
              <w:pStyle w:val="19"/>
            </w:pPr>
            <w:r>
              <w:t xml:space="preserve">          其他因公出国（境）费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6</w:t>
            </w:r>
          </w:p>
        </w:tc>
        <w:tc>
          <w:tcPr>
            <w:tcW w:w="3798" w:type="dxa"/>
            <w:vAlign w:val="center"/>
          </w:tcPr>
          <w:p>
            <w:pPr>
              <w:pStyle w:val="19"/>
            </w:pPr>
            <w:r>
              <w:t>二、公务用车购置及运维费</w:t>
            </w:r>
          </w:p>
        </w:tc>
        <w:tc>
          <w:tcPr>
            <w:tcW w:w="2382" w:type="dxa"/>
            <w:vAlign w:val="center"/>
          </w:tcPr>
          <w:p>
            <w:pPr>
              <w:pStyle w:val="18"/>
              <w:rPr>
                <w:rFonts w:hint="default" w:eastAsia="方正书宋_GBK"/>
                <w:lang w:val="en-US" w:eastAsia="zh-CN"/>
              </w:rPr>
            </w:pPr>
            <w:r>
              <w:rPr>
                <w:rFonts w:hint="eastAsia"/>
                <w:lang w:val="en-US" w:eastAsia="zh-CN"/>
              </w:rPr>
              <w:t>4.00</w:t>
            </w:r>
          </w:p>
        </w:tc>
        <w:tc>
          <w:tcPr>
            <w:tcW w:w="2381" w:type="dxa"/>
            <w:vAlign w:val="center"/>
          </w:tcPr>
          <w:p>
            <w:pPr>
              <w:pStyle w:val="18"/>
              <w:rPr>
                <w:rFonts w:hint="default" w:eastAsia="方正书宋_GBK"/>
                <w:lang w:val="en-US" w:eastAsia="zh-CN"/>
              </w:rPr>
            </w:pPr>
            <w:r>
              <w:rPr>
                <w:rFonts w:hint="eastAsia"/>
                <w:lang w:val="en-US" w:eastAsia="zh-CN"/>
              </w:rPr>
              <w:t>4.00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7</w:t>
            </w:r>
          </w:p>
        </w:tc>
        <w:tc>
          <w:tcPr>
            <w:tcW w:w="3798" w:type="dxa"/>
            <w:vAlign w:val="center"/>
          </w:tcPr>
          <w:p>
            <w:pPr>
              <w:pStyle w:val="19"/>
            </w:pPr>
            <w:r>
              <w:t xml:space="preserve">    其中：公务用车购置费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8</w:t>
            </w:r>
          </w:p>
        </w:tc>
        <w:tc>
          <w:tcPr>
            <w:tcW w:w="3798" w:type="dxa"/>
            <w:vAlign w:val="center"/>
          </w:tcPr>
          <w:p>
            <w:pPr>
              <w:pStyle w:val="19"/>
            </w:pPr>
            <w:r>
              <w:t xml:space="preserve">          公务用车运行维护费</w:t>
            </w:r>
          </w:p>
        </w:tc>
        <w:tc>
          <w:tcPr>
            <w:tcW w:w="2382" w:type="dxa"/>
            <w:vAlign w:val="center"/>
          </w:tcPr>
          <w:p>
            <w:pPr>
              <w:pStyle w:val="18"/>
              <w:rPr>
                <w:rFonts w:hint="default" w:eastAsia="方正书宋_GBK"/>
                <w:lang w:val="en-US" w:eastAsia="zh-CN"/>
              </w:rPr>
            </w:pPr>
            <w:r>
              <w:rPr>
                <w:rFonts w:hint="eastAsia"/>
                <w:lang w:val="en-US" w:eastAsia="zh-CN"/>
              </w:rPr>
              <w:t>4.00</w:t>
            </w:r>
          </w:p>
        </w:tc>
        <w:tc>
          <w:tcPr>
            <w:tcW w:w="2381" w:type="dxa"/>
            <w:vAlign w:val="center"/>
          </w:tcPr>
          <w:p>
            <w:pPr>
              <w:pStyle w:val="18"/>
              <w:rPr>
                <w:rFonts w:hint="default" w:eastAsia="方正书宋_GBK"/>
                <w:lang w:val="en-US" w:eastAsia="zh-CN"/>
              </w:rPr>
            </w:pPr>
            <w:r>
              <w:rPr>
                <w:rFonts w:hint="eastAsia"/>
                <w:lang w:val="en-US" w:eastAsia="zh-CN"/>
              </w:rPr>
              <w:t>4.00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9</w:t>
            </w:r>
          </w:p>
        </w:tc>
        <w:tc>
          <w:tcPr>
            <w:tcW w:w="3798" w:type="dxa"/>
            <w:vAlign w:val="center"/>
          </w:tcPr>
          <w:p>
            <w:pPr>
              <w:pStyle w:val="19"/>
            </w:pPr>
            <w:r>
              <w:t>三、公务接待费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10</w:t>
            </w:r>
          </w:p>
        </w:tc>
        <w:tc>
          <w:tcPr>
            <w:tcW w:w="3798" w:type="dxa"/>
            <w:vAlign w:val="center"/>
          </w:tcPr>
          <w:p>
            <w:pPr>
              <w:pStyle w:val="19"/>
            </w:pPr>
            <w:r>
              <w:t>四、会议费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11</w:t>
            </w:r>
          </w:p>
        </w:tc>
        <w:tc>
          <w:tcPr>
            <w:tcW w:w="3798" w:type="dxa"/>
            <w:vAlign w:val="center"/>
          </w:tcPr>
          <w:p>
            <w:pPr>
              <w:pStyle w:val="19"/>
            </w:pPr>
            <w:r>
              <w:t>五、培训费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bl>
    <w:p>
      <w:pPr>
        <w:spacing w:line="500" w:lineRule="exact"/>
        <w:rPr>
          <w:lang w:eastAsia="zh-CN"/>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jc w:val="both"/>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ascii="宋体" w:hAnsi="宋体" w:cs="宋体"/>
          <w:b/>
          <w:bCs/>
          <w:sz w:val="44"/>
          <w:szCs w:val="44"/>
        </w:rPr>
      </w:pPr>
      <w:r>
        <w:rPr>
          <w:rFonts w:hint="eastAsia" w:ascii="宋体" w:hAnsi="宋体" w:cs="宋体"/>
          <w:b/>
          <w:bCs/>
          <w:sz w:val="44"/>
          <w:szCs w:val="44"/>
        </w:rPr>
        <w:t>涞水县野三坡景区管理委员会</w:t>
      </w:r>
    </w:p>
    <w:p>
      <w:pPr>
        <w:spacing w:line="560" w:lineRule="exact"/>
        <w:ind w:firstLine="883" w:firstLineChars="200"/>
        <w:jc w:val="center"/>
        <w:rPr>
          <w:rFonts w:ascii="仿宋" w:hAnsi="仿宋" w:eastAsia="仿宋"/>
          <w:sz w:val="32"/>
          <w:szCs w:val="32"/>
        </w:rPr>
      </w:pPr>
      <w:r>
        <w:rPr>
          <w:rFonts w:hint="eastAsia" w:ascii="宋体" w:hAnsi="宋体" w:cs="宋体"/>
          <w:b/>
          <w:bCs/>
          <w:sz w:val="44"/>
          <w:szCs w:val="44"/>
          <w:lang w:eastAsia="zh-CN"/>
        </w:rPr>
        <w:t>2025</w:t>
      </w:r>
      <w:r>
        <w:rPr>
          <w:rFonts w:hint="eastAsia" w:ascii="宋体" w:hAnsi="宋体" w:cs="宋体"/>
          <w:b/>
          <w:bCs/>
          <w:sz w:val="44"/>
          <w:szCs w:val="44"/>
        </w:rPr>
        <w:t>年</w:t>
      </w:r>
      <w:r>
        <w:rPr>
          <w:rFonts w:hint="eastAsia" w:ascii="宋体" w:hAnsi="宋体" w:cs="宋体"/>
          <w:b/>
          <w:bCs/>
          <w:sz w:val="44"/>
          <w:szCs w:val="44"/>
          <w:lang w:eastAsia="zh-CN"/>
        </w:rPr>
        <w:t>单位预算</w:t>
      </w:r>
      <w:r>
        <w:rPr>
          <w:rFonts w:hint="eastAsia" w:ascii="宋体" w:hAnsi="宋体" w:cs="宋体"/>
          <w:b/>
          <w:bCs/>
          <w:sz w:val="44"/>
          <w:szCs w:val="44"/>
        </w:rPr>
        <w:t>公开有关事项的说明</w:t>
      </w:r>
    </w:p>
    <w:p>
      <w:pPr>
        <w:spacing w:line="500" w:lineRule="exact"/>
        <w:ind w:firstLine="640" w:firstLineChars="200"/>
        <w:jc w:val="left"/>
        <w:rPr>
          <w:rFonts w:hint="eastAsia" w:ascii="仿宋" w:hAnsi="仿宋" w:eastAsia="仿宋"/>
          <w:sz w:val="32"/>
          <w:szCs w:val="32"/>
        </w:rPr>
      </w:pPr>
      <w:r>
        <w:rPr>
          <w:rFonts w:hint="eastAsia" w:ascii="仿宋" w:hAnsi="仿宋" w:eastAsia="仿宋"/>
          <w:sz w:val="32"/>
          <w:szCs w:val="32"/>
        </w:rPr>
        <w:t>按照《</w:t>
      </w:r>
      <w:r>
        <w:rPr>
          <w:rFonts w:hint="eastAsia" w:ascii="仿宋" w:hAnsi="仿宋" w:eastAsia="仿宋"/>
          <w:sz w:val="32"/>
          <w:szCs w:val="32"/>
          <w:lang w:eastAsia="zh-CN"/>
        </w:rPr>
        <w:t>中华人民共和国预算法</w:t>
      </w:r>
      <w:r>
        <w:rPr>
          <w:rFonts w:hint="eastAsia" w:ascii="仿宋" w:hAnsi="仿宋" w:eastAsia="仿宋"/>
          <w:sz w:val="32"/>
          <w:szCs w:val="32"/>
        </w:rPr>
        <w:t>》、《地方预决算公开操作规程》和《关于进一步推进预算公开工作的实施意见》规定，现将</w:t>
      </w:r>
      <w:r>
        <w:rPr>
          <w:rFonts w:hint="eastAsia" w:ascii="仿宋" w:hAnsi="仿宋" w:eastAsia="仿宋"/>
          <w:sz w:val="32"/>
          <w:szCs w:val="32"/>
          <w:lang w:eastAsia="zh-CN"/>
        </w:rPr>
        <w:t>涞水县野三坡景区管理委员会</w:t>
      </w:r>
      <w:r>
        <w:rPr>
          <w:rFonts w:hint="eastAsia" w:ascii="仿宋" w:hAnsi="仿宋" w:eastAsia="仿宋"/>
          <w:sz w:val="32"/>
          <w:szCs w:val="32"/>
        </w:rPr>
        <w:t>事业</w:t>
      </w:r>
      <w:r>
        <w:rPr>
          <w:rFonts w:hint="eastAsia" w:ascii="仿宋" w:hAnsi="仿宋" w:eastAsia="仿宋"/>
          <w:sz w:val="32"/>
          <w:szCs w:val="32"/>
          <w:lang w:eastAsia="zh-CN"/>
        </w:rPr>
        <w:t>2025</w:t>
      </w:r>
      <w:r>
        <w:rPr>
          <w:rFonts w:hint="eastAsia" w:ascii="仿宋" w:hAnsi="仿宋" w:eastAsia="仿宋"/>
          <w:sz w:val="32"/>
          <w:szCs w:val="32"/>
        </w:rPr>
        <w:t>年单位预算公开如下：</w:t>
      </w:r>
    </w:p>
    <w:p>
      <w:pPr>
        <w:spacing w:line="560" w:lineRule="exact"/>
        <w:ind w:firstLine="640" w:firstLineChars="200"/>
        <w:rPr>
          <w:rFonts w:ascii="黑体" w:hAnsi="黑体" w:eastAsia="黑体" w:cs="仿宋_GB2312"/>
          <w:sz w:val="32"/>
          <w:szCs w:val="32"/>
        </w:rPr>
      </w:pPr>
      <w:r>
        <w:rPr>
          <w:rFonts w:hint="eastAsia" w:ascii="黑体" w:hAnsi="黑体" w:eastAsia="黑体"/>
          <w:sz w:val="32"/>
          <w:szCs w:val="32"/>
        </w:rPr>
        <w:t>一、</w:t>
      </w:r>
      <w:r>
        <w:rPr>
          <w:rFonts w:hint="eastAsia" w:ascii="黑体" w:hAnsi="黑体" w:eastAsia="黑体" w:cs="仿宋_GB2312"/>
          <w:sz w:val="32"/>
          <w:szCs w:val="32"/>
          <w:lang w:eastAsia="zh-CN"/>
        </w:rPr>
        <w:t>单位</w:t>
      </w:r>
      <w:r>
        <w:rPr>
          <w:rFonts w:hint="eastAsia" w:ascii="黑体" w:hAnsi="黑体" w:eastAsia="黑体" w:cs="仿宋_GB2312"/>
          <w:sz w:val="32"/>
          <w:szCs w:val="32"/>
        </w:rPr>
        <w:t>职责及机构设置情况</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1、基本职责</w: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根据《涞水县野三坡景区管理委员会职能配置、内设机构和人员编制规定》， 涞水县野三坡景区管理委员会的主要职责是：</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开展野三坡景区政务宣传、形象宣传、网络宣传，投放旅游广告、组织重点旅游线路和旅游目的地的宣传推广，旅游宣品的设计、制作。</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开发网上应用系统，实现野三坡景区管理网络化；建设面向旅游市场的电子网络营销平台，为企业营销和游客消费提供高效便捷支持。</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组织野三坡景区资源普查、规划、开发和相关保护。指导野三坡景区重点旅游区域、旅游目的地和旅游线路的规划开发，引导旅游业社会投资，提高资金使用效益。协调和指导野三坡景区红色旅游工作。</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保障机关正常运转；承办县政府交办的其他事项。</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2、机构设置</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涞水县野三坡景区管理委员会下设5个部门，各部门职责如下：</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（1）党政办公室</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（2）财务科</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负责机关及直属单位财务管理、国有资产管理工作；负责内部审计工作；负责财务收支及专项资金的管理；归口管理旅游统计、分析工作。</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（3）规划建设科</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w:t>
      </w:r>
      <w:r>
        <w:rPr>
          <w:rFonts w:hint="eastAsia" w:ascii="仿宋" w:hAnsi="仿宋" w:eastAsia="仿宋"/>
          <w:sz w:val="32"/>
          <w:szCs w:val="32"/>
          <w:lang w:eastAsia="zh-CN"/>
        </w:rPr>
        <w:t>单位</w:t>
      </w:r>
      <w:r>
        <w:rPr>
          <w:rFonts w:hint="eastAsia" w:ascii="仿宋" w:hAnsi="仿宋" w:eastAsia="仿宋"/>
          <w:sz w:val="32"/>
          <w:szCs w:val="32"/>
        </w:rPr>
        <w:t>之间的事宜，负责旅游市场的综合及旅游投诉处理工作；研究实施旅游市场调控政策、措施。组织旅行社、星级酒店、农家乐的审核评定和监管工作；处理旅游投诉；指导监督各景区（点）票务、质量、服务、安全工作。</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3、单位编制情况</w:t>
      </w:r>
    </w:p>
    <w:p>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我单位编制</w:t>
      </w:r>
      <w:r>
        <w:rPr>
          <w:rFonts w:ascii="仿宋" w:hAnsi="仿宋" w:eastAsia="仿宋"/>
          <w:sz w:val="32"/>
          <w:szCs w:val="32"/>
        </w:rPr>
        <w:t>19</w:t>
      </w:r>
      <w:r>
        <w:rPr>
          <w:rFonts w:hint="eastAsia" w:ascii="仿宋" w:hAnsi="仿宋" w:eastAsia="仿宋"/>
          <w:sz w:val="32"/>
          <w:szCs w:val="32"/>
        </w:rPr>
        <w:t>人，在职人员1</w:t>
      </w:r>
      <w:r>
        <w:rPr>
          <w:rFonts w:hint="eastAsia" w:ascii="仿宋" w:hAnsi="仿宋" w:eastAsia="仿宋"/>
          <w:sz w:val="32"/>
          <w:szCs w:val="32"/>
          <w:lang w:val="en-US" w:eastAsia="zh-CN"/>
        </w:rPr>
        <w:t>5</w:t>
      </w:r>
      <w:r>
        <w:rPr>
          <w:rFonts w:hint="eastAsia" w:ascii="仿宋" w:hAnsi="仿宋" w:eastAsia="仿宋"/>
          <w:sz w:val="32"/>
          <w:szCs w:val="32"/>
        </w:rPr>
        <w:t>人，退休人员2人。</w:t>
      </w:r>
      <w:r>
        <w:rPr>
          <w:rFonts w:hint="eastAsia" w:ascii="仿宋" w:hAnsi="仿宋" w:eastAsia="仿宋" w:cs="宋体"/>
          <w:kern w:val="0"/>
          <w:sz w:val="32"/>
          <w:szCs w:val="32"/>
        </w:rPr>
        <w:t xml:space="preserve"> </w:t>
      </w:r>
      <w:bookmarkStart w:id="10" w:name="_Toc536088156"/>
    </w:p>
    <w:p>
      <w:pPr>
        <w:jc w:val="center"/>
        <w:outlineLvl w:val="0"/>
        <w:rPr>
          <w:rFonts w:ascii="方正小标宋_GBK"/>
          <w:sz w:val="36"/>
        </w:rPr>
      </w:pPr>
      <w:r>
        <w:rPr>
          <w:rFonts w:hint="eastAsia" w:ascii="方正小标宋_GBK" w:eastAsia="方正小标宋_GBK"/>
          <w:sz w:val="32"/>
          <w:lang w:eastAsia="zh-CN"/>
        </w:rPr>
        <w:t>单位</w:t>
      </w:r>
      <w:r>
        <w:rPr>
          <w:rFonts w:hint="eastAsia" w:ascii="方正小标宋_GBK" w:eastAsia="方正小标宋_GBK"/>
          <w:sz w:val="32"/>
        </w:rPr>
        <w:t>基本情况表</w:t>
      </w:r>
      <w:bookmarkEnd w:id="10"/>
    </w:p>
    <w:tbl>
      <w:tblPr>
        <w:tblStyle w:val="9"/>
        <w:tblW w:w="136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9"/>
        <w:gridCol w:w="1741"/>
        <w:gridCol w:w="1492"/>
        <w:gridCol w:w="2298"/>
        <w:gridCol w:w="934"/>
        <w:gridCol w:w="738"/>
        <w:gridCol w:w="648"/>
        <w:gridCol w:w="624"/>
        <w:gridCol w:w="701"/>
        <w:gridCol w:w="660"/>
        <w:gridCol w:w="630"/>
        <w:gridCol w:w="68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8" w:hRule="atLeast"/>
          <w:tblHeader/>
          <w:jc w:val="center"/>
        </w:trPr>
        <w:tc>
          <w:tcPr>
            <w:tcW w:w="969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小标宋_GBK" w:eastAsia="方正小标宋_GBK"/>
                <w:sz w:val="24"/>
              </w:rPr>
            </w:pPr>
            <w:r>
              <w:rPr>
                <w:rFonts w:hint="eastAsia" w:ascii="方正小标宋_GBK" w:eastAsia="方正小标宋_GBK"/>
                <w:sz w:val="24"/>
              </w:rPr>
              <w:t>[824]涞水县野三坡景区管理委员会</w:t>
            </w:r>
          </w:p>
        </w:tc>
        <w:tc>
          <w:tcPr>
            <w:tcW w:w="3947" w:type="dxa"/>
            <w:gridSpan w:val="6"/>
            <w:tcBorders>
              <w:top w:val="single" w:color="FFFFFF" w:sz="6" w:space="0"/>
              <w:left w:val="single" w:color="FFFFFF" w:sz="6" w:space="0"/>
              <w:right w:val="single" w:color="FFFFFF" w:sz="6" w:space="0"/>
            </w:tcBorders>
            <w:vAlign w:val="center"/>
          </w:tcPr>
          <w:p>
            <w:pPr>
              <w:spacing w:line="300" w:lineRule="exact"/>
              <w:jc w:val="right"/>
              <w:rPr>
                <w:rFonts w:ascii="方正小标宋_GBK" w:eastAsia="方正小标宋_GBK"/>
                <w:sz w:val="24"/>
              </w:rPr>
            </w:pPr>
            <w:r>
              <w:rPr>
                <w:rFonts w:hint="eastAsia" w:ascii="方正小标宋_GBK" w:eastAsia="方正小标宋_GBK"/>
                <w:sz w:val="24"/>
              </w:rPr>
              <w:t>单位：人（辆）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2" w:hRule="atLeast"/>
          <w:tblHeader/>
          <w:jc w:val="center"/>
        </w:trPr>
        <w:tc>
          <w:tcPr>
            <w:tcW w:w="2489"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单位名称</w:t>
            </w:r>
          </w:p>
        </w:tc>
        <w:tc>
          <w:tcPr>
            <w:tcW w:w="1741"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单位性质</w:t>
            </w:r>
          </w:p>
        </w:tc>
        <w:tc>
          <w:tcPr>
            <w:tcW w:w="1492"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单位规格</w:t>
            </w:r>
          </w:p>
        </w:tc>
        <w:tc>
          <w:tcPr>
            <w:tcW w:w="2298" w:type="dxa"/>
            <w:vMerge w:val="restart"/>
            <w:vAlign w:val="center"/>
          </w:tcPr>
          <w:p>
            <w:pPr>
              <w:spacing w:line="300" w:lineRule="exact"/>
              <w:jc w:val="center"/>
              <w:rPr>
                <w:rFonts w:ascii="方正书宋_GBK" w:eastAsia="方正书宋_GBK"/>
                <w:b/>
              </w:rPr>
            </w:pPr>
            <w:r>
              <w:rPr>
                <w:rFonts w:hint="eastAsia" w:ascii="方正书宋_GBK" w:eastAsia="方正书宋_GBK"/>
                <w:b/>
              </w:rPr>
              <w:t>经费保障形式</w:t>
            </w:r>
          </w:p>
        </w:tc>
        <w:tc>
          <w:tcPr>
            <w:tcW w:w="934" w:type="dxa"/>
            <w:vMerge w:val="restart"/>
            <w:vAlign w:val="center"/>
          </w:tcPr>
          <w:p>
            <w:pPr>
              <w:spacing w:line="300" w:lineRule="exact"/>
              <w:jc w:val="center"/>
              <w:rPr>
                <w:rFonts w:ascii="方正书宋_GBK" w:eastAsia="方正书宋_GBK"/>
                <w:b/>
              </w:rPr>
            </w:pPr>
            <w:r>
              <w:rPr>
                <w:rFonts w:hint="eastAsia" w:ascii="方正书宋_GBK" w:eastAsia="方正书宋_GBK"/>
                <w:b/>
              </w:rPr>
              <w:t>车辆实有数</w:t>
            </w:r>
          </w:p>
        </w:tc>
        <w:tc>
          <w:tcPr>
            <w:tcW w:w="1386" w:type="dxa"/>
            <w:gridSpan w:val="2"/>
            <w:vAlign w:val="center"/>
          </w:tcPr>
          <w:p>
            <w:pPr>
              <w:spacing w:line="300" w:lineRule="exact"/>
              <w:jc w:val="center"/>
              <w:rPr>
                <w:rFonts w:ascii="方正书宋_GBK" w:eastAsia="方正书宋_GBK"/>
                <w:b/>
              </w:rPr>
            </w:pPr>
            <w:r>
              <w:rPr>
                <w:rFonts w:hint="eastAsia" w:ascii="方正书宋_GBK" w:eastAsia="方正书宋_GBK"/>
                <w:b/>
              </w:rPr>
              <w:t>编制人数</w:t>
            </w:r>
          </w:p>
        </w:tc>
        <w:tc>
          <w:tcPr>
            <w:tcW w:w="1325" w:type="dxa"/>
            <w:gridSpan w:val="2"/>
            <w:vAlign w:val="center"/>
          </w:tcPr>
          <w:p>
            <w:pPr>
              <w:spacing w:line="300" w:lineRule="exact"/>
              <w:jc w:val="center"/>
              <w:rPr>
                <w:rFonts w:ascii="方正书宋_GBK" w:eastAsia="方正书宋_GBK"/>
                <w:b/>
              </w:rPr>
            </w:pPr>
            <w:r>
              <w:rPr>
                <w:rFonts w:hint="eastAsia" w:ascii="方正书宋_GBK" w:eastAsia="方正书宋_GBK"/>
                <w:b/>
              </w:rPr>
              <w:t>在职人数</w:t>
            </w:r>
          </w:p>
        </w:tc>
        <w:tc>
          <w:tcPr>
            <w:tcW w:w="1974" w:type="dxa"/>
            <w:gridSpan w:val="3"/>
            <w:vAlign w:val="center"/>
          </w:tcPr>
          <w:p>
            <w:pPr>
              <w:spacing w:line="300" w:lineRule="exact"/>
              <w:jc w:val="center"/>
              <w:rPr>
                <w:rFonts w:ascii="方正书宋_GBK" w:eastAsia="方正书宋_GBK"/>
                <w:b/>
              </w:rPr>
            </w:pPr>
            <w:r>
              <w:rPr>
                <w:rFonts w:hint="eastAsia" w:ascii="方正书宋_GBK" w:eastAsia="方正书宋_GBK"/>
                <w:b/>
              </w:rPr>
              <w:t>离退人数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tblHeader/>
          <w:jc w:val="center"/>
        </w:trPr>
        <w:tc>
          <w:tcPr>
            <w:tcW w:w="2489" w:type="dxa"/>
            <w:vMerge w:val="continue"/>
            <w:vAlign w:val="center"/>
          </w:tcPr>
          <w:p>
            <w:pPr>
              <w:spacing w:line="300" w:lineRule="exact"/>
              <w:jc w:val="left"/>
              <w:outlineLvl w:val="0"/>
            </w:pPr>
          </w:p>
        </w:tc>
        <w:tc>
          <w:tcPr>
            <w:tcW w:w="1741" w:type="dxa"/>
            <w:vMerge w:val="continue"/>
            <w:vAlign w:val="center"/>
          </w:tcPr>
          <w:p>
            <w:pPr>
              <w:spacing w:line="300" w:lineRule="exact"/>
              <w:jc w:val="left"/>
              <w:outlineLvl w:val="0"/>
            </w:pPr>
          </w:p>
        </w:tc>
        <w:tc>
          <w:tcPr>
            <w:tcW w:w="1492" w:type="dxa"/>
            <w:vMerge w:val="continue"/>
            <w:vAlign w:val="center"/>
          </w:tcPr>
          <w:p>
            <w:pPr>
              <w:spacing w:line="300" w:lineRule="exact"/>
              <w:jc w:val="left"/>
              <w:outlineLvl w:val="0"/>
            </w:pPr>
          </w:p>
        </w:tc>
        <w:tc>
          <w:tcPr>
            <w:tcW w:w="2298" w:type="dxa"/>
            <w:vMerge w:val="continue"/>
            <w:vAlign w:val="center"/>
          </w:tcPr>
          <w:p>
            <w:pPr>
              <w:spacing w:line="300" w:lineRule="exact"/>
              <w:jc w:val="left"/>
              <w:outlineLvl w:val="0"/>
            </w:pPr>
          </w:p>
        </w:tc>
        <w:tc>
          <w:tcPr>
            <w:tcW w:w="934" w:type="dxa"/>
            <w:vMerge w:val="continue"/>
            <w:vAlign w:val="center"/>
          </w:tcPr>
          <w:p>
            <w:pPr>
              <w:spacing w:line="300" w:lineRule="exact"/>
              <w:jc w:val="left"/>
              <w:outlineLvl w:val="0"/>
            </w:pPr>
          </w:p>
        </w:tc>
        <w:tc>
          <w:tcPr>
            <w:tcW w:w="738" w:type="dxa"/>
            <w:vAlign w:val="center"/>
          </w:tcPr>
          <w:p>
            <w:pPr>
              <w:spacing w:line="300" w:lineRule="exact"/>
              <w:jc w:val="center"/>
              <w:rPr>
                <w:rFonts w:ascii="方正书宋_GBK" w:eastAsia="方正书宋_GBK"/>
                <w:b/>
              </w:rPr>
            </w:pPr>
            <w:r>
              <w:rPr>
                <w:rFonts w:hint="eastAsia" w:ascii="方正书宋_GBK" w:eastAsia="方正书宋_GBK"/>
                <w:b/>
              </w:rPr>
              <w:t>行政</w:t>
            </w:r>
          </w:p>
        </w:tc>
        <w:tc>
          <w:tcPr>
            <w:tcW w:w="648" w:type="dxa"/>
            <w:vAlign w:val="center"/>
          </w:tcPr>
          <w:p>
            <w:pPr>
              <w:spacing w:line="300" w:lineRule="exact"/>
              <w:jc w:val="center"/>
              <w:rPr>
                <w:rFonts w:ascii="方正书宋_GBK" w:eastAsia="方正书宋_GBK"/>
                <w:b/>
              </w:rPr>
            </w:pPr>
            <w:r>
              <w:rPr>
                <w:rFonts w:hint="eastAsia" w:ascii="方正书宋_GBK" w:eastAsia="方正书宋_GBK"/>
                <w:b/>
              </w:rPr>
              <w:t>事业</w:t>
            </w:r>
          </w:p>
        </w:tc>
        <w:tc>
          <w:tcPr>
            <w:tcW w:w="624" w:type="dxa"/>
            <w:vAlign w:val="center"/>
          </w:tcPr>
          <w:p>
            <w:pPr>
              <w:spacing w:line="300" w:lineRule="exact"/>
              <w:jc w:val="center"/>
              <w:rPr>
                <w:rFonts w:ascii="方正书宋_GBK" w:eastAsia="方正书宋_GBK"/>
                <w:b/>
              </w:rPr>
            </w:pPr>
            <w:r>
              <w:rPr>
                <w:rFonts w:hint="eastAsia" w:ascii="方正书宋_GBK" w:eastAsia="方正书宋_GBK"/>
                <w:b/>
              </w:rPr>
              <w:t>行政</w:t>
            </w:r>
          </w:p>
        </w:tc>
        <w:tc>
          <w:tcPr>
            <w:tcW w:w="701" w:type="dxa"/>
            <w:vAlign w:val="center"/>
          </w:tcPr>
          <w:p>
            <w:pPr>
              <w:spacing w:line="300" w:lineRule="exact"/>
              <w:jc w:val="center"/>
              <w:rPr>
                <w:rFonts w:ascii="方正书宋_GBK" w:eastAsia="方正书宋_GBK"/>
                <w:b/>
              </w:rPr>
            </w:pPr>
            <w:r>
              <w:rPr>
                <w:rFonts w:hint="eastAsia" w:ascii="方正书宋_GBK" w:eastAsia="方正书宋_GBK"/>
                <w:b/>
              </w:rPr>
              <w:t>事业</w:t>
            </w:r>
          </w:p>
        </w:tc>
        <w:tc>
          <w:tcPr>
            <w:tcW w:w="660" w:type="dxa"/>
            <w:vAlign w:val="center"/>
          </w:tcPr>
          <w:p>
            <w:pPr>
              <w:spacing w:line="300" w:lineRule="exact"/>
              <w:jc w:val="center"/>
              <w:rPr>
                <w:rFonts w:ascii="方正书宋_GBK" w:eastAsia="方正书宋_GBK"/>
                <w:b/>
              </w:rPr>
            </w:pPr>
            <w:r>
              <w:rPr>
                <w:rFonts w:hint="eastAsia" w:ascii="方正书宋_GBK" w:eastAsia="方正书宋_GBK"/>
                <w:b/>
              </w:rPr>
              <w:t>离休</w:t>
            </w:r>
          </w:p>
        </w:tc>
        <w:tc>
          <w:tcPr>
            <w:tcW w:w="630" w:type="dxa"/>
            <w:vAlign w:val="center"/>
          </w:tcPr>
          <w:p>
            <w:pPr>
              <w:spacing w:line="300" w:lineRule="exact"/>
              <w:jc w:val="center"/>
              <w:rPr>
                <w:rFonts w:ascii="方正书宋_GBK" w:eastAsia="方正书宋_GBK"/>
                <w:b/>
              </w:rPr>
            </w:pPr>
            <w:r>
              <w:rPr>
                <w:rFonts w:hint="eastAsia" w:ascii="方正书宋_GBK" w:eastAsia="方正书宋_GBK"/>
                <w:b/>
              </w:rPr>
              <w:t>退休</w:t>
            </w:r>
          </w:p>
        </w:tc>
        <w:tc>
          <w:tcPr>
            <w:tcW w:w="684" w:type="dxa"/>
            <w:vAlign w:val="center"/>
          </w:tcPr>
          <w:p>
            <w:pPr>
              <w:spacing w:line="300" w:lineRule="exact"/>
              <w:jc w:val="center"/>
              <w:rPr>
                <w:rFonts w:ascii="方正书宋_GBK" w:eastAsia="方正书宋_GBK"/>
                <w:b/>
              </w:rPr>
            </w:pPr>
            <w:r>
              <w:rPr>
                <w:rFonts w:hint="eastAsia" w:ascii="方正书宋_GBK" w:eastAsia="方正书宋_GBK"/>
                <w:b/>
              </w:rPr>
              <w:t>退职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2489" w:type="dxa"/>
            <w:vAlign w:val="center"/>
          </w:tcPr>
          <w:p>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741" w:type="dxa"/>
            <w:vAlign w:val="center"/>
          </w:tcPr>
          <w:p>
            <w:pPr>
              <w:spacing w:line="300" w:lineRule="exact"/>
              <w:jc w:val="center"/>
              <w:rPr>
                <w:rFonts w:ascii="方正书宋_GBK" w:eastAsia="方正书宋_GBK"/>
                <w:b/>
              </w:rPr>
            </w:pPr>
          </w:p>
        </w:tc>
        <w:tc>
          <w:tcPr>
            <w:tcW w:w="1492" w:type="dxa"/>
            <w:vAlign w:val="center"/>
          </w:tcPr>
          <w:p>
            <w:pPr>
              <w:spacing w:line="300" w:lineRule="exact"/>
              <w:jc w:val="center"/>
              <w:rPr>
                <w:rFonts w:ascii="方正书宋_GBK" w:eastAsia="方正书宋_GBK"/>
                <w:b/>
              </w:rPr>
            </w:pPr>
          </w:p>
        </w:tc>
        <w:tc>
          <w:tcPr>
            <w:tcW w:w="2298" w:type="dxa"/>
            <w:vAlign w:val="center"/>
          </w:tcPr>
          <w:p>
            <w:pPr>
              <w:spacing w:line="300" w:lineRule="exact"/>
              <w:jc w:val="center"/>
              <w:rPr>
                <w:rFonts w:ascii="方正书宋_GBK" w:eastAsia="方正书宋_GBK"/>
                <w:b/>
              </w:rPr>
            </w:pPr>
          </w:p>
        </w:tc>
        <w:tc>
          <w:tcPr>
            <w:tcW w:w="934" w:type="dxa"/>
            <w:vAlign w:val="center"/>
          </w:tcPr>
          <w:p>
            <w:pPr>
              <w:spacing w:line="300" w:lineRule="exact"/>
              <w:jc w:val="center"/>
              <w:rPr>
                <w:rFonts w:ascii="方正书宋_GBK" w:eastAsia="方正书宋_GBK"/>
                <w:b/>
              </w:rPr>
            </w:pPr>
            <w:r>
              <w:rPr>
                <w:rFonts w:hint="eastAsia" w:ascii="方正书宋_GBK" w:eastAsia="方正书宋_GBK"/>
                <w:b/>
              </w:rPr>
              <w:t>3</w:t>
            </w:r>
          </w:p>
        </w:tc>
        <w:tc>
          <w:tcPr>
            <w:tcW w:w="738" w:type="dxa"/>
            <w:vAlign w:val="center"/>
          </w:tcPr>
          <w:p>
            <w:pPr>
              <w:spacing w:line="300" w:lineRule="exact"/>
              <w:jc w:val="center"/>
              <w:rPr>
                <w:rFonts w:ascii="方正书宋_GBK" w:eastAsia="方正书宋_GBK"/>
                <w:b/>
              </w:rPr>
            </w:pPr>
            <w:r>
              <w:rPr>
                <w:rFonts w:ascii="方正书宋_GBK" w:eastAsia="方正书宋_GBK"/>
                <w:b/>
              </w:rPr>
              <w:t>19</w:t>
            </w:r>
          </w:p>
        </w:tc>
        <w:tc>
          <w:tcPr>
            <w:tcW w:w="648" w:type="dxa"/>
            <w:vAlign w:val="center"/>
          </w:tcPr>
          <w:p>
            <w:pPr>
              <w:spacing w:line="300" w:lineRule="exact"/>
              <w:jc w:val="center"/>
              <w:rPr>
                <w:rFonts w:ascii="方正书宋_GBK" w:eastAsia="方正书宋_GBK"/>
                <w:b/>
              </w:rPr>
            </w:pPr>
          </w:p>
        </w:tc>
        <w:tc>
          <w:tcPr>
            <w:tcW w:w="624" w:type="dxa"/>
            <w:vAlign w:val="center"/>
          </w:tcPr>
          <w:p>
            <w:pPr>
              <w:spacing w:line="300" w:lineRule="exact"/>
              <w:jc w:val="center"/>
              <w:rPr>
                <w:rFonts w:hint="default" w:ascii="方正书宋_GBK" w:eastAsia="方正书宋_GBK"/>
                <w:b/>
                <w:lang w:val="en-US" w:eastAsia="zh-CN"/>
              </w:rPr>
            </w:pPr>
            <w:r>
              <w:rPr>
                <w:rFonts w:hint="eastAsia" w:ascii="方正书宋_GBK" w:eastAsia="方正书宋_GBK"/>
                <w:b/>
                <w:lang w:val="en-US" w:eastAsia="zh-CN"/>
              </w:rPr>
              <w:t>15</w:t>
            </w:r>
          </w:p>
        </w:tc>
        <w:tc>
          <w:tcPr>
            <w:tcW w:w="701" w:type="dxa"/>
            <w:vAlign w:val="center"/>
          </w:tcPr>
          <w:p>
            <w:pPr>
              <w:spacing w:line="300" w:lineRule="exact"/>
              <w:jc w:val="center"/>
              <w:rPr>
                <w:rFonts w:ascii="方正书宋_GBK" w:eastAsia="方正书宋_GBK"/>
                <w:b/>
              </w:rPr>
            </w:pPr>
          </w:p>
        </w:tc>
        <w:tc>
          <w:tcPr>
            <w:tcW w:w="660" w:type="dxa"/>
            <w:vAlign w:val="center"/>
          </w:tcPr>
          <w:p>
            <w:pPr>
              <w:spacing w:line="300" w:lineRule="exact"/>
              <w:jc w:val="center"/>
              <w:rPr>
                <w:rFonts w:ascii="方正书宋_GBK" w:eastAsia="方正书宋_GBK"/>
                <w:b/>
              </w:rPr>
            </w:pPr>
          </w:p>
        </w:tc>
        <w:tc>
          <w:tcPr>
            <w:tcW w:w="630" w:type="dxa"/>
            <w:vAlign w:val="center"/>
          </w:tcPr>
          <w:p>
            <w:pPr>
              <w:spacing w:line="300" w:lineRule="exact"/>
              <w:jc w:val="center"/>
              <w:rPr>
                <w:rFonts w:ascii="方正书宋_GBK" w:eastAsia="方正书宋_GBK"/>
                <w:b/>
              </w:rPr>
            </w:pPr>
            <w:r>
              <w:rPr>
                <w:rFonts w:hint="eastAsia" w:ascii="方正书宋_GBK" w:eastAsia="方正书宋_GBK"/>
                <w:b/>
              </w:rPr>
              <w:t>2</w:t>
            </w:r>
          </w:p>
        </w:tc>
        <w:tc>
          <w:tcPr>
            <w:tcW w:w="684" w:type="dxa"/>
            <w:vAlign w:val="center"/>
          </w:tcPr>
          <w:p>
            <w:pPr>
              <w:spacing w:line="300" w:lineRule="exact"/>
              <w:jc w:val="center"/>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489" w:type="dxa"/>
            <w:vAlign w:val="center"/>
          </w:tcPr>
          <w:p>
            <w:pPr>
              <w:spacing w:line="300" w:lineRule="exact"/>
              <w:jc w:val="left"/>
              <w:rPr>
                <w:rFonts w:ascii="方正书宋_GBK" w:eastAsia="方正书宋_GBK"/>
              </w:rPr>
            </w:pPr>
            <w:r>
              <w:rPr>
                <w:rFonts w:hint="eastAsia" w:ascii="方正书宋_GBK" w:eastAsia="方正书宋_GBK"/>
              </w:rPr>
              <w:t>涞水县野三坡景区管理委员会</w:t>
            </w:r>
          </w:p>
        </w:tc>
        <w:tc>
          <w:tcPr>
            <w:tcW w:w="1741" w:type="dxa"/>
            <w:vAlign w:val="center"/>
          </w:tcPr>
          <w:p>
            <w:pPr>
              <w:spacing w:line="300" w:lineRule="exact"/>
              <w:jc w:val="center"/>
              <w:rPr>
                <w:rFonts w:ascii="方正书宋_GBK" w:eastAsia="方正书宋_GBK"/>
              </w:rPr>
            </w:pPr>
            <w:r>
              <w:rPr>
                <w:rFonts w:hint="eastAsia" w:ascii="方正书宋_GBK" w:eastAsia="方正书宋_GBK"/>
              </w:rPr>
              <w:t>行政</w:t>
            </w:r>
          </w:p>
        </w:tc>
        <w:tc>
          <w:tcPr>
            <w:tcW w:w="1492" w:type="dxa"/>
            <w:vAlign w:val="center"/>
          </w:tcPr>
          <w:p>
            <w:pPr>
              <w:spacing w:line="300" w:lineRule="exact"/>
              <w:jc w:val="center"/>
              <w:rPr>
                <w:rFonts w:ascii="方正书宋_GBK" w:eastAsia="方正书宋_GBK"/>
              </w:rPr>
            </w:pPr>
            <w:r>
              <w:rPr>
                <w:rFonts w:hint="eastAsia" w:ascii="方正书宋_GBK" w:eastAsia="方正书宋_GBK"/>
              </w:rPr>
              <w:t>副处级</w:t>
            </w:r>
          </w:p>
        </w:tc>
        <w:tc>
          <w:tcPr>
            <w:tcW w:w="2298" w:type="dxa"/>
            <w:vAlign w:val="center"/>
          </w:tcPr>
          <w:p>
            <w:pPr>
              <w:spacing w:line="300" w:lineRule="exact"/>
              <w:jc w:val="center"/>
              <w:rPr>
                <w:rFonts w:ascii="方正书宋_GBK" w:eastAsia="方正书宋_GBK"/>
              </w:rPr>
            </w:pPr>
            <w:r>
              <w:rPr>
                <w:rFonts w:hint="eastAsia" w:ascii="方正书宋_GBK" w:eastAsia="方正书宋_GBK"/>
              </w:rPr>
              <w:t>财政性资金基本保证</w:t>
            </w:r>
          </w:p>
        </w:tc>
        <w:tc>
          <w:tcPr>
            <w:tcW w:w="934" w:type="dxa"/>
            <w:vAlign w:val="center"/>
          </w:tcPr>
          <w:p>
            <w:pPr>
              <w:spacing w:line="300" w:lineRule="exact"/>
              <w:jc w:val="center"/>
              <w:rPr>
                <w:rFonts w:ascii="方正书宋_GBK" w:eastAsia="方正书宋_GBK"/>
              </w:rPr>
            </w:pPr>
            <w:r>
              <w:rPr>
                <w:rFonts w:hint="eastAsia" w:ascii="方正书宋_GBK" w:eastAsia="方正书宋_GBK"/>
              </w:rPr>
              <w:t>3</w:t>
            </w:r>
          </w:p>
        </w:tc>
        <w:tc>
          <w:tcPr>
            <w:tcW w:w="738" w:type="dxa"/>
            <w:vAlign w:val="center"/>
          </w:tcPr>
          <w:p>
            <w:pPr>
              <w:spacing w:line="300" w:lineRule="exact"/>
              <w:jc w:val="center"/>
              <w:rPr>
                <w:rFonts w:ascii="方正书宋_GBK" w:eastAsia="方正书宋_GBK"/>
              </w:rPr>
            </w:pPr>
            <w:r>
              <w:rPr>
                <w:rFonts w:ascii="方正书宋_GBK" w:eastAsia="方正书宋_GBK"/>
              </w:rPr>
              <w:t>19</w:t>
            </w:r>
          </w:p>
        </w:tc>
        <w:tc>
          <w:tcPr>
            <w:tcW w:w="648" w:type="dxa"/>
            <w:vAlign w:val="center"/>
          </w:tcPr>
          <w:p>
            <w:pPr>
              <w:spacing w:line="300" w:lineRule="exact"/>
              <w:jc w:val="center"/>
              <w:rPr>
                <w:rFonts w:ascii="方正书宋_GBK" w:eastAsia="方正书宋_GBK"/>
              </w:rPr>
            </w:pPr>
          </w:p>
        </w:tc>
        <w:tc>
          <w:tcPr>
            <w:tcW w:w="624" w:type="dxa"/>
            <w:vAlign w:val="center"/>
          </w:tcPr>
          <w:p>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15</w:t>
            </w:r>
          </w:p>
        </w:tc>
        <w:tc>
          <w:tcPr>
            <w:tcW w:w="701" w:type="dxa"/>
            <w:vAlign w:val="center"/>
          </w:tcPr>
          <w:p>
            <w:pPr>
              <w:spacing w:line="300" w:lineRule="exact"/>
              <w:jc w:val="center"/>
              <w:rPr>
                <w:rFonts w:ascii="方正书宋_GBK" w:eastAsia="方正书宋_GBK"/>
              </w:rPr>
            </w:pPr>
          </w:p>
        </w:tc>
        <w:tc>
          <w:tcPr>
            <w:tcW w:w="660" w:type="dxa"/>
            <w:vAlign w:val="center"/>
          </w:tcPr>
          <w:p>
            <w:pPr>
              <w:spacing w:line="300" w:lineRule="exact"/>
              <w:jc w:val="center"/>
              <w:rPr>
                <w:rFonts w:ascii="方正书宋_GBK" w:eastAsia="方正书宋_GBK"/>
              </w:rPr>
            </w:pPr>
          </w:p>
        </w:tc>
        <w:tc>
          <w:tcPr>
            <w:tcW w:w="630" w:type="dxa"/>
            <w:vAlign w:val="center"/>
          </w:tcPr>
          <w:p>
            <w:pPr>
              <w:spacing w:line="300" w:lineRule="exact"/>
              <w:jc w:val="center"/>
              <w:rPr>
                <w:rFonts w:ascii="方正书宋_GBK" w:eastAsia="方正书宋_GBK"/>
              </w:rPr>
            </w:pPr>
            <w:r>
              <w:rPr>
                <w:rFonts w:hint="eastAsia" w:ascii="方正书宋_GBK" w:eastAsia="方正书宋_GBK"/>
              </w:rPr>
              <w:t>2</w:t>
            </w:r>
          </w:p>
        </w:tc>
        <w:tc>
          <w:tcPr>
            <w:tcW w:w="684" w:type="dxa"/>
            <w:vAlign w:val="center"/>
          </w:tcPr>
          <w:p>
            <w:pPr>
              <w:spacing w:line="300" w:lineRule="exact"/>
              <w:jc w:val="center"/>
              <w:rPr>
                <w:rFonts w:ascii="方正书宋_GBK" w:eastAsia="方正书宋_GBK"/>
              </w:rPr>
            </w:pPr>
          </w:p>
        </w:tc>
      </w:tr>
    </w:tbl>
    <w:p>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eastAsia="zh-CN"/>
        </w:rPr>
        <w:t>单位预算</w:t>
      </w:r>
      <w:r>
        <w:rPr>
          <w:rFonts w:hint="eastAsia" w:ascii="黑体" w:hAnsi="黑体" w:eastAsia="黑体"/>
          <w:sz w:val="32"/>
          <w:szCs w:val="32"/>
        </w:rPr>
        <w:t>安排总体情况</w:t>
      </w:r>
    </w:p>
    <w:p>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年我单位预算收入总额为</w:t>
      </w:r>
      <w:r>
        <w:rPr>
          <w:rFonts w:hint="eastAsia" w:ascii="仿宋" w:hAnsi="仿宋" w:eastAsia="仿宋"/>
          <w:sz w:val="32"/>
          <w:szCs w:val="32"/>
          <w:lang w:val="en-US" w:eastAsia="zh-CN"/>
        </w:rPr>
        <w:t>5259.26</w:t>
      </w:r>
      <w:r>
        <w:rPr>
          <w:rFonts w:hint="eastAsia" w:ascii="仿宋" w:hAnsi="仿宋" w:eastAsia="仿宋"/>
          <w:sz w:val="32"/>
          <w:szCs w:val="32"/>
        </w:rPr>
        <w:t>万元，其中：财政拨款</w:t>
      </w:r>
      <w:r>
        <w:rPr>
          <w:rFonts w:hint="eastAsia" w:ascii="仿宋" w:hAnsi="仿宋" w:eastAsia="仿宋"/>
          <w:sz w:val="32"/>
          <w:szCs w:val="32"/>
          <w:lang w:val="en-US" w:eastAsia="zh-CN"/>
        </w:rPr>
        <w:t>351.40</w:t>
      </w:r>
      <w:r>
        <w:rPr>
          <w:rFonts w:hint="eastAsia" w:ascii="仿宋" w:hAnsi="仿宋" w:eastAsia="仿宋"/>
          <w:sz w:val="32"/>
          <w:szCs w:val="32"/>
        </w:rPr>
        <w:t>万元，</w:t>
      </w:r>
      <w:r>
        <w:rPr>
          <w:rFonts w:hint="eastAsia" w:ascii="仿宋" w:hAnsi="仿宋" w:eastAsia="仿宋"/>
          <w:sz w:val="32"/>
          <w:szCs w:val="32"/>
          <w:lang w:val="en-US" w:eastAsia="zh-CN"/>
        </w:rPr>
        <w:t>上年结转结余4907.86</w:t>
      </w:r>
      <w:r>
        <w:rPr>
          <w:rFonts w:hint="eastAsia" w:ascii="仿宋" w:hAnsi="仿宋" w:eastAsia="仿宋"/>
          <w:sz w:val="32"/>
          <w:szCs w:val="32"/>
        </w:rPr>
        <w:t>万元。</w:t>
      </w:r>
    </w:p>
    <w:p>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年安排预算支出</w:t>
      </w:r>
      <w:r>
        <w:rPr>
          <w:rFonts w:hint="eastAsia" w:ascii="仿宋" w:hAnsi="仿宋" w:eastAsia="仿宋"/>
          <w:sz w:val="32"/>
          <w:szCs w:val="32"/>
          <w:lang w:val="en-US" w:eastAsia="zh-CN"/>
        </w:rPr>
        <w:t>5259.26</w:t>
      </w:r>
      <w:r>
        <w:rPr>
          <w:rFonts w:hint="eastAsia" w:ascii="仿宋" w:hAnsi="仿宋" w:eastAsia="仿宋"/>
          <w:sz w:val="32"/>
          <w:szCs w:val="32"/>
        </w:rPr>
        <w:t>万元，其中：基本支出</w:t>
      </w:r>
      <w:r>
        <w:rPr>
          <w:rFonts w:hint="eastAsia" w:ascii="仿宋" w:hAnsi="仿宋" w:eastAsia="仿宋"/>
          <w:sz w:val="32"/>
          <w:szCs w:val="32"/>
          <w:lang w:val="en-US" w:eastAsia="zh-CN"/>
        </w:rPr>
        <w:t>201.40</w:t>
      </w:r>
      <w:r>
        <w:rPr>
          <w:rFonts w:hint="eastAsia" w:ascii="仿宋" w:hAnsi="仿宋" w:eastAsia="仿宋"/>
          <w:sz w:val="32"/>
          <w:szCs w:val="32"/>
        </w:rPr>
        <w:t>万元，项目支出</w:t>
      </w:r>
      <w:r>
        <w:rPr>
          <w:rFonts w:hint="eastAsia" w:ascii="仿宋" w:hAnsi="仿宋" w:eastAsia="仿宋"/>
          <w:sz w:val="32"/>
          <w:szCs w:val="32"/>
          <w:lang w:val="en-US" w:eastAsia="zh-CN"/>
        </w:rPr>
        <w:t>5057.86</w:t>
      </w:r>
      <w:r>
        <w:rPr>
          <w:rFonts w:hint="eastAsia" w:ascii="仿宋" w:hAnsi="仿宋" w:eastAsia="仿宋"/>
          <w:sz w:val="32"/>
          <w:szCs w:val="32"/>
        </w:rPr>
        <w:t>万元。</w:t>
      </w:r>
    </w:p>
    <w:p>
      <w:pPr>
        <w:numPr>
          <w:ilvl w:val="0"/>
          <w:numId w:val="2"/>
        </w:num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比上年增减情况</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本年度预算收支安排</w:t>
      </w:r>
      <w:r>
        <w:rPr>
          <w:rFonts w:hint="eastAsia" w:ascii="仿宋" w:hAnsi="仿宋" w:eastAsia="仿宋"/>
          <w:sz w:val="32"/>
          <w:szCs w:val="32"/>
          <w:lang w:val="en-US" w:eastAsia="zh-CN"/>
        </w:rPr>
        <w:t>5259.26</w:t>
      </w:r>
      <w:r>
        <w:rPr>
          <w:rFonts w:hint="eastAsia" w:ascii="仿宋" w:hAnsi="仿宋" w:eastAsia="仿宋"/>
          <w:sz w:val="32"/>
          <w:szCs w:val="32"/>
        </w:rPr>
        <w:t>万元，较上</w:t>
      </w:r>
      <w:r>
        <w:rPr>
          <w:rFonts w:hint="eastAsia" w:ascii="仿宋" w:hAnsi="仿宋" w:eastAsia="仿宋"/>
          <w:sz w:val="32"/>
          <w:szCs w:val="32"/>
          <w:lang w:val="en-US" w:eastAsia="zh-CN"/>
        </w:rPr>
        <w:t>增加4918.90</w:t>
      </w:r>
      <w:r>
        <w:rPr>
          <w:rFonts w:hint="eastAsia" w:ascii="仿宋" w:hAnsi="仿宋" w:eastAsia="仿宋"/>
          <w:sz w:val="32"/>
          <w:szCs w:val="32"/>
        </w:rPr>
        <w:t>万元。其中基本支出</w:t>
      </w:r>
      <w:r>
        <w:rPr>
          <w:rFonts w:hint="eastAsia" w:ascii="仿宋" w:hAnsi="仿宋" w:eastAsia="仿宋"/>
          <w:sz w:val="32"/>
          <w:szCs w:val="32"/>
          <w:lang w:val="en-US" w:eastAsia="zh-CN"/>
        </w:rPr>
        <w:t>201.40</w:t>
      </w:r>
      <w:r>
        <w:rPr>
          <w:rFonts w:hint="eastAsia" w:ascii="仿宋" w:hAnsi="仿宋" w:eastAsia="仿宋"/>
          <w:sz w:val="32"/>
          <w:szCs w:val="32"/>
        </w:rPr>
        <w:t>万元，较上年</w:t>
      </w:r>
      <w:r>
        <w:rPr>
          <w:rFonts w:hint="eastAsia" w:ascii="仿宋" w:hAnsi="仿宋" w:eastAsia="仿宋"/>
          <w:sz w:val="32"/>
          <w:szCs w:val="32"/>
          <w:lang w:val="en-US" w:eastAsia="zh-CN"/>
        </w:rPr>
        <w:t>减少38.96</w:t>
      </w:r>
      <w:r>
        <w:rPr>
          <w:rFonts w:hint="eastAsia" w:ascii="仿宋" w:hAnsi="仿宋" w:eastAsia="仿宋"/>
          <w:sz w:val="32"/>
          <w:szCs w:val="32"/>
        </w:rPr>
        <w:t>万元，主要是</w:t>
      </w:r>
      <w:r>
        <w:rPr>
          <w:rFonts w:hint="eastAsia" w:ascii="仿宋" w:hAnsi="仿宋" w:eastAsia="仿宋"/>
          <w:sz w:val="32"/>
          <w:szCs w:val="32"/>
          <w:lang w:val="en-US" w:eastAsia="zh-CN"/>
        </w:rPr>
        <w:t>在职人员减少</w:t>
      </w:r>
      <w:r>
        <w:rPr>
          <w:rFonts w:hint="eastAsia" w:ascii="仿宋" w:hAnsi="仿宋" w:eastAsia="仿宋"/>
          <w:sz w:val="32"/>
          <w:szCs w:val="32"/>
        </w:rPr>
        <w:t>。项目支出</w:t>
      </w:r>
      <w:r>
        <w:rPr>
          <w:rFonts w:hint="eastAsia" w:ascii="仿宋" w:hAnsi="仿宋" w:eastAsia="仿宋"/>
          <w:sz w:val="32"/>
          <w:szCs w:val="32"/>
          <w:lang w:val="en-US" w:eastAsia="zh-CN"/>
        </w:rPr>
        <w:t>5057.86</w:t>
      </w:r>
      <w:r>
        <w:rPr>
          <w:rFonts w:hint="eastAsia" w:ascii="仿宋" w:hAnsi="仿宋" w:eastAsia="仿宋"/>
          <w:sz w:val="32"/>
          <w:szCs w:val="32"/>
        </w:rPr>
        <w:t>万元，较上年</w:t>
      </w:r>
      <w:r>
        <w:rPr>
          <w:rFonts w:hint="eastAsia" w:ascii="仿宋" w:hAnsi="仿宋" w:eastAsia="仿宋"/>
          <w:sz w:val="32"/>
          <w:szCs w:val="32"/>
          <w:lang w:val="en-US" w:eastAsia="zh-CN"/>
        </w:rPr>
        <w:t>增加4957.86</w:t>
      </w:r>
      <w:r>
        <w:rPr>
          <w:rFonts w:hint="eastAsia" w:ascii="仿宋" w:hAnsi="仿宋" w:eastAsia="仿宋"/>
          <w:sz w:val="32"/>
          <w:szCs w:val="32"/>
        </w:rPr>
        <w:t>万元，主要是</w:t>
      </w:r>
      <w:r>
        <w:rPr>
          <w:rFonts w:hint="eastAsia" w:ascii="仿宋" w:hAnsi="仿宋" w:eastAsia="仿宋"/>
          <w:sz w:val="32"/>
          <w:szCs w:val="32"/>
          <w:lang w:val="en-US" w:eastAsia="zh-CN"/>
        </w:rPr>
        <w:t>上年结转结余项目资金</w:t>
      </w:r>
      <w:r>
        <w:rPr>
          <w:rFonts w:hint="eastAsia" w:ascii="仿宋" w:hAnsi="仿宋" w:eastAsia="仿宋"/>
          <w:sz w:val="32"/>
          <w:szCs w:val="32"/>
        </w:rPr>
        <w:t>。</w:t>
      </w:r>
    </w:p>
    <w:p>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三、机关运行经费安排情况</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我单位部门预算安排财政拨款支出主要用于保障该部门机构正常运转、完成日常工作任务以及野三坡景区旅游事业发展相关工作。日常公用经费</w:t>
      </w:r>
      <w:r>
        <w:rPr>
          <w:rFonts w:hint="eastAsia" w:ascii="仿宋" w:hAnsi="仿宋" w:eastAsia="仿宋"/>
          <w:sz w:val="32"/>
          <w:szCs w:val="32"/>
          <w:lang w:val="en-US" w:eastAsia="zh-CN"/>
        </w:rPr>
        <w:t>31.94</w:t>
      </w:r>
      <w:r>
        <w:rPr>
          <w:rFonts w:hint="eastAsia" w:ascii="仿宋" w:hAnsi="仿宋" w:eastAsia="仿宋"/>
          <w:sz w:val="32"/>
          <w:szCs w:val="32"/>
        </w:rPr>
        <w:t>元，其中：部门办公费</w:t>
      </w:r>
      <w:r>
        <w:rPr>
          <w:rFonts w:hint="eastAsia" w:ascii="仿宋" w:hAnsi="仿宋" w:eastAsia="仿宋"/>
          <w:sz w:val="32"/>
          <w:szCs w:val="32"/>
          <w:lang w:val="en-US" w:eastAsia="zh-CN"/>
        </w:rPr>
        <w:t>5.80</w:t>
      </w:r>
      <w:r>
        <w:rPr>
          <w:rFonts w:hint="eastAsia" w:ascii="仿宋" w:hAnsi="仿宋" w:eastAsia="仿宋"/>
          <w:sz w:val="32"/>
          <w:szCs w:val="32"/>
        </w:rPr>
        <w:t>万元，邮电费0.36万元，取暖费6.54万元，差旅费1.</w:t>
      </w:r>
      <w:r>
        <w:rPr>
          <w:rFonts w:hint="eastAsia" w:ascii="仿宋" w:hAnsi="仿宋" w:eastAsia="仿宋"/>
          <w:sz w:val="32"/>
          <w:szCs w:val="32"/>
          <w:lang w:val="en-US" w:eastAsia="zh-CN"/>
        </w:rPr>
        <w:t>5</w:t>
      </w:r>
      <w:r>
        <w:rPr>
          <w:rFonts w:hint="eastAsia" w:ascii="仿宋" w:hAnsi="仿宋" w:eastAsia="仿宋"/>
          <w:sz w:val="32"/>
          <w:szCs w:val="32"/>
        </w:rPr>
        <w:t>0万元，工会经费</w:t>
      </w:r>
      <w:r>
        <w:rPr>
          <w:rFonts w:hint="eastAsia" w:ascii="仿宋" w:hAnsi="仿宋" w:eastAsia="仿宋"/>
          <w:sz w:val="32"/>
          <w:szCs w:val="32"/>
          <w:lang w:val="en-US" w:eastAsia="zh-CN"/>
        </w:rPr>
        <w:t>1.50</w:t>
      </w:r>
      <w:r>
        <w:rPr>
          <w:rFonts w:hint="eastAsia" w:ascii="仿宋" w:hAnsi="仿宋" w:eastAsia="仿宋"/>
          <w:sz w:val="32"/>
          <w:szCs w:val="32"/>
        </w:rPr>
        <w:t>万元，福利费</w:t>
      </w:r>
      <w:r>
        <w:rPr>
          <w:rFonts w:hint="eastAsia" w:ascii="仿宋" w:hAnsi="仿宋" w:eastAsia="仿宋"/>
          <w:sz w:val="32"/>
          <w:szCs w:val="32"/>
          <w:lang w:val="en-US" w:eastAsia="zh-CN"/>
        </w:rPr>
        <w:t>1.96</w:t>
      </w:r>
      <w:r>
        <w:rPr>
          <w:rFonts w:hint="eastAsia" w:ascii="仿宋" w:hAnsi="仿宋" w:eastAsia="仿宋"/>
          <w:sz w:val="32"/>
          <w:szCs w:val="32"/>
        </w:rPr>
        <w:t>万元，公务用车运行维护费</w:t>
      </w:r>
      <w:r>
        <w:rPr>
          <w:rFonts w:hint="eastAsia" w:ascii="仿宋" w:hAnsi="仿宋" w:eastAsia="仿宋"/>
          <w:sz w:val="32"/>
          <w:szCs w:val="32"/>
          <w:lang w:val="en-US" w:eastAsia="zh-CN"/>
        </w:rPr>
        <w:t>4</w:t>
      </w:r>
      <w:r>
        <w:rPr>
          <w:rFonts w:hint="eastAsia" w:ascii="仿宋" w:hAnsi="仿宋" w:eastAsia="仿宋"/>
          <w:sz w:val="32"/>
          <w:szCs w:val="32"/>
        </w:rPr>
        <w:t>.00万元，其他交通费用</w:t>
      </w:r>
      <w:r>
        <w:rPr>
          <w:rFonts w:hint="eastAsia" w:ascii="仿宋" w:hAnsi="仿宋" w:eastAsia="仿宋"/>
          <w:sz w:val="32"/>
          <w:szCs w:val="32"/>
          <w:lang w:val="en-US" w:eastAsia="zh-CN"/>
        </w:rPr>
        <w:t>10.20</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p>
    <w:p>
      <w:pPr>
        <w:ind w:firstLine="640" w:firstLineChars="200"/>
        <w:outlineLvl w:val="0"/>
        <w:rPr>
          <w:rFonts w:hint="eastAsia" w:ascii="黑体" w:hAnsi="黑体" w:eastAsia="黑体"/>
          <w:sz w:val="32"/>
          <w:szCs w:val="32"/>
          <w:lang w:eastAsia="zh-CN"/>
        </w:rPr>
      </w:pPr>
      <w:r>
        <w:rPr>
          <w:rFonts w:hint="eastAsia" w:ascii="黑体" w:hAnsi="黑体" w:eastAsia="黑体"/>
          <w:sz w:val="32"/>
          <w:szCs w:val="32"/>
        </w:rPr>
        <w:t>四、财政拨款“三公经费”预算情况及增减</w:t>
      </w:r>
      <w:r>
        <w:rPr>
          <w:rFonts w:hint="eastAsia" w:ascii="黑体" w:hAnsi="黑体" w:eastAsia="黑体"/>
          <w:sz w:val="32"/>
          <w:szCs w:val="32"/>
          <w:lang w:eastAsia="zh-CN"/>
        </w:rPr>
        <w:t>变化情况</w:t>
      </w:r>
    </w:p>
    <w:p>
      <w:pPr>
        <w:ind w:firstLine="640" w:firstLineChars="200"/>
        <w:outlineLvl w:val="0"/>
        <w:rPr>
          <w:rFonts w:ascii="仿宋" w:hAnsi="仿宋" w:eastAsia="仿宋"/>
          <w:sz w:val="32"/>
          <w:szCs w:val="32"/>
        </w:rPr>
      </w:pPr>
      <w:r>
        <w:rPr>
          <w:rFonts w:hint="eastAsia" w:ascii="仿宋" w:hAnsi="仿宋" w:eastAsia="仿宋"/>
          <w:sz w:val="32"/>
          <w:szCs w:val="32"/>
          <w:lang w:eastAsia="zh-CN"/>
        </w:rPr>
        <w:t>2025</w:t>
      </w:r>
      <w:r>
        <w:rPr>
          <w:rFonts w:hint="eastAsia" w:ascii="仿宋" w:hAnsi="仿宋" w:eastAsia="仿宋"/>
          <w:sz w:val="32"/>
          <w:szCs w:val="32"/>
        </w:rPr>
        <w:t>年我单位安排“三公经费”预算</w:t>
      </w:r>
      <w:r>
        <w:rPr>
          <w:rFonts w:hint="eastAsia" w:ascii="仿宋" w:hAnsi="仿宋" w:eastAsia="仿宋"/>
          <w:sz w:val="32"/>
          <w:szCs w:val="32"/>
          <w:lang w:val="en-US" w:eastAsia="zh-CN"/>
        </w:rPr>
        <w:t>4</w:t>
      </w:r>
      <w:r>
        <w:rPr>
          <w:rFonts w:hint="eastAsia" w:ascii="仿宋" w:hAnsi="仿宋" w:eastAsia="仿宋"/>
          <w:sz w:val="32"/>
          <w:szCs w:val="32"/>
        </w:rPr>
        <w:t>.00万元，严格落实“三公经费”管理办法以及中央八项规定。其中，</w:t>
      </w:r>
      <w:r>
        <w:rPr>
          <w:rFonts w:hint="eastAsia" w:ascii="仿宋" w:hAnsi="仿宋" w:eastAsia="仿宋"/>
          <w:sz w:val="32"/>
          <w:szCs w:val="32"/>
          <w:lang w:eastAsia="zh-CN"/>
        </w:rPr>
        <w:t>2025</w:t>
      </w:r>
      <w:r>
        <w:rPr>
          <w:rFonts w:hint="eastAsia" w:ascii="仿宋" w:hAnsi="仿宋" w:eastAsia="仿宋"/>
          <w:sz w:val="32"/>
          <w:szCs w:val="32"/>
        </w:rPr>
        <w:t>年公务用车运行维护费</w:t>
      </w:r>
      <w:r>
        <w:rPr>
          <w:rFonts w:hint="eastAsia" w:ascii="仿宋" w:hAnsi="仿宋" w:eastAsia="仿宋"/>
          <w:sz w:val="32"/>
          <w:szCs w:val="32"/>
          <w:lang w:val="en-US" w:eastAsia="zh-CN"/>
        </w:rPr>
        <w:t>4</w:t>
      </w:r>
      <w:r>
        <w:rPr>
          <w:rFonts w:hint="eastAsia" w:ascii="仿宋" w:hAnsi="仿宋" w:eastAsia="仿宋"/>
          <w:sz w:val="32"/>
          <w:szCs w:val="32"/>
        </w:rPr>
        <w:t>万元，与</w:t>
      </w:r>
      <w:r>
        <w:rPr>
          <w:rFonts w:hint="eastAsia" w:ascii="仿宋" w:hAnsi="仿宋" w:eastAsia="仿宋"/>
          <w:sz w:val="32"/>
          <w:szCs w:val="32"/>
          <w:lang w:eastAsia="zh-CN"/>
        </w:rPr>
        <w:t>2024</w:t>
      </w:r>
      <w:r>
        <w:rPr>
          <w:rFonts w:hint="eastAsia" w:ascii="仿宋" w:hAnsi="仿宋" w:eastAsia="仿宋"/>
          <w:sz w:val="32"/>
          <w:szCs w:val="32"/>
        </w:rPr>
        <w:t>年相比</w:t>
      </w:r>
      <w:r>
        <w:rPr>
          <w:rFonts w:hint="eastAsia" w:ascii="仿宋" w:hAnsi="仿宋" w:eastAsia="仿宋"/>
          <w:sz w:val="32"/>
          <w:szCs w:val="32"/>
          <w:lang w:val="en-US" w:eastAsia="zh-CN"/>
        </w:rPr>
        <w:t>较少2万</w:t>
      </w:r>
      <w:r>
        <w:rPr>
          <w:rFonts w:hint="eastAsia" w:ascii="仿宋" w:hAnsi="仿宋" w:eastAsia="仿宋"/>
          <w:sz w:val="32"/>
          <w:szCs w:val="32"/>
        </w:rPr>
        <w:t>；公务接待费无；因公出国经费无；公务用车购置经费无。</w:t>
      </w:r>
    </w:p>
    <w:tbl>
      <w:tblPr>
        <w:tblStyle w:val="9"/>
        <w:tblW w:w="137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5"/>
        <w:gridCol w:w="2141"/>
        <w:gridCol w:w="2028"/>
        <w:gridCol w:w="1533"/>
        <w:gridCol w:w="4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2141"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20</w:t>
            </w:r>
            <w:r>
              <w:rPr>
                <w:rFonts w:ascii="仿宋" w:hAnsi="仿宋" w:eastAsia="仿宋"/>
                <w:sz w:val="28"/>
                <w:szCs w:val="28"/>
              </w:rPr>
              <w:t>2</w:t>
            </w:r>
            <w:r>
              <w:rPr>
                <w:rFonts w:hint="eastAsia" w:ascii="仿宋" w:hAnsi="仿宋" w:eastAsia="仿宋"/>
                <w:sz w:val="28"/>
                <w:szCs w:val="28"/>
                <w:lang w:val="en-US" w:eastAsia="zh-CN"/>
              </w:rPr>
              <w:t>4</w:t>
            </w:r>
            <w:r>
              <w:rPr>
                <w:rFonts w:hint="eastAsia" w:ascii="仿宋" w:hAnsi="仿宋" w:eastAsia="仿宋"/>
                <w:sz w:val="28"/>
                <w:szCs w:val="28"/>
              </w:rPr>
              <w:t>年度预算</w:t>
            </w:r>
          </w:p>
        </w:tc>
        <w:tc>
          <w:tcPr>
            <w:tcW w:w="2028"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lang w:eastAsia="zh-CN"/>
              </w:rPr>
              <w:t>2025</w:t>
            </w:r>
            <w:r>
              <w:rPr>
                <w:rFonts w:hint="eastAsia" w:ascii="仿宋" w:hAnsi="仿宋" w:eastAsia="仿宋"/>
                <w:sz w:val="28"/>
                <w:szCs w:val="28"/>
              </w:rPr>
              <w:t>年度预算</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4260" w:type="dxa"/>
            <w:vAlign w:val="top"/>
          </w:tcPr>
          <w:p>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eastAsia="zh-CN"/>
              </w:rPr>
              <w:t>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2141"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2141"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2141" w:type="dxa"/>
            <w:vAlign w:val="top"/>
          </w:tcPr>
          <w:p>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28" w:type="dxa"/>
            <w:vAlign w:val="top"/>
          </w:tcPr>
          <w:p>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4</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2141"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2141" w:type="dxa"/>
            <w:vAlign w:val="top"/>
          </w:tcPr>
          <w:p>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28" w:type="dxa"/>
            <w:vAlign w:val="top"/>
          </w:tcPr>
          <w:p>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4</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五、绩效预算信息情况</w:t>
      </w:r>
    </w:p>
    <w:p>
      <w:pPr>
        <w:spacing w:line="560" w:lineRule="exact"/>
        <w:ind w:firstLine="640" w:firstLineChars="200"/>
        <w:outlineLvl w:val="0"/>
        <w:rPr>
          <w:rFonts w:ascii="楷体" w:hAnsi="楷体" w:eastAsia="楷体"/>
          <w:sz w:val="32"/>
          <w:szCs w:val="32"/>
        </w:rPr>
      </w:pPr>
      <w:r>
        <w:rPr>
          <w:rFonts w:hint="eastAsia" w:ascii="楷体" w:hAnsi="楷体" w:eastAsia="楷体"/>
          <w:sz w:val="32"/>
          <w:szCs w:val="32"/>
        </w:rPr>
        <w:t>第一部分 部门整体绩效目标</w:t>
      </w:r>
    </w:p>
    <w:p>
      <w:pPr>
        <w:ind w:firstLine="640" w:firstLineChars="200"/>
        <w:jc w:val="left"/>
        <w:outlineLvl w:val="1"/>
        <w:rPr>
          <w:rFonts w:ascii="楷体" w:hAnsi="楷体" w:eastAsia="楷体"/>
          <w:sz w:val="32"/>
          <w:szCs w:val="32"/>
        </w:rPr>
      </w:pPr>
      <w:r>
        <w:rPr>
          <w:rFonts w:hint="eastAsia" w:ascii="楷体" w:hAnsi="楷体" w:eastAsia="楷体"/>
          <w:sz w:val="32"/>
          <w:szCs w:val="32"/>
        </w:rPr>
        <w:t>（一）总体绩效目标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1" w:name="_Toc30057650"/>
      <w:r>
        <w:rPr>
          <w:rFonts w:hint="eastAsia" w:ascii="楷体" w:hAnsi="楷体" w:eastAsia="楷体"/>
          <w:sz w:val="32"/>
          <w:szCs w:val="32"/>
        </w:rPr>
        <w:instrText xml:space="preserve">总体绩效目标</w:instrText>
      </w:r>
      <w:bookmarkEnd w:id="11"/>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spacing w:line="5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涞水县野三坡景区管理委员会总体绩效目标是：完成灾后重建工作，完成灾后重建项目涞水县野三坡雅净污水处理厂水毁重建项目，野三坡智慧景区水毁修复重建项目和百里峡景区基础设施水毁修复重建项目；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恢复景区发展，进一步优化野三坡景区空间结构，整合野三坡景区资源，完善野三坡景区公共服务设施，提升野三坡景区产业综合效益。推进野三坡景区提档升级，促进野三坡景区产业发展。</w:t>
      </w:r>
    </w:p>
    <w:p>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（二）分项绩效目标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2" w:name="_Toc30057651"/>
      <w:r>
        <w:rPr>
          <w:rFonts w:hint="eastAsia" w:ascii="楷体" w:hAnsi="楷体" w:eastAsia="楷体"/>
          <w:sz w:val="32"/>
          <w:szCs w:val="32"/>
        </w:rPr>
        <w:instrText xml:space="preserve">分项绩效目标</w:instrText>
      </w:r>
      <w:bookmarkEnd w:id="12"/>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pStyle w:val="29"/>
        <w:rPr>
          <w:rFonts w:hint="eastAsia" w:ascii="仿宋" w:hAnsi="仿宋" w:eastAsia="仿宋" w:cs="Times New Roman"/>
          <w:kern w:val="2"/>
          <w:sz w:val="32"/>
          <w:szCs w:val="32"/>
          <w:lang w:val="en-US" w:eastAsia="zh-CN" w:bidi="ar-SA"/>
        </w:rPr>
      </w:pPr>
      <w:r>
        <w:rPr>
          <w:rFonts w:hint="eastAsia" w:ascii="仿宋" w:hAnsi="仿宋" w:eastAsia="仿宋"/>
          <w:sz w:val="32"/>
          <w:szCs w:val="32"/>
        </w:rPr>
        <w:t>1、</w:t>
      </w:r>
      <w:r>
        <w:rPr>
          <w:rFonts w:hint="eastAsia" w:ascii="仿宋" w:hAnsi="仿宋" w:eastAsia="仿宋" w:cs="Times New Roman"/>
          <w:kern w:val="2"/>
          <w:sz w:val="32"/>
          <w:szCs w:val="32"/>
          <w:lang w:val="en-US" w:eastAsia="zh-CN" w:bidi="ar-SA"/>
        </w:rPr>
        <w:t>涞水县野三坡雅净污水处理厂水毁重建项目。</w:t>
      </w:r>
    </w:p>
    <w:p>
      <w:pPr>
        <w:pStyle w:val="2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绩效目标：对野三坡雅净污水处理厂厂区及污水管线进行恢复重建，有效改善项目所在地的水体及周边生态环境。</w:t>
      </w:r>
    </w:p>
    <w:p>
      <w:pPr>
        <w:pStyle w:val="2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绩效指标：日处理污水规模3000m³，服务当地行政村数量。</w:t>
      </w:r>
    </w:p>
    <w:p>
      <w:pPr>
        <w:pStyle w:val="2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2、野三坡智慧景区水毁修复重建项目。</w:t>
      </w:r>
    </w:p>
    <w:p>
      <w:pPr>
        <w:pStyle w:val="2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目标：恢复重建智慧中心机房、视频监控、广播、信息发布屏、停车场、交通诱导、交通卡口、地磁、停车场、环境监测、电子巡更、票务闸机系统；开发包括景区管控应用平台、客户服务应用平台、智慧营销应用平台，三大软件系统平台等。</w:t>
      </w:r>
    </w:p>
    <w:p>
      <w:pPr>
        <w:pStyle w:val="2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绩效指标：年内全部完成国债项目资金、省级补助资金使用任务，完工工程验收合格。</w:t>
      </w:r>
    </w:p>
    <w:p>
      <w:pPr>
        <w:pStyle w:val="29"/>
        <w:rPr>
          <w:rFonts w:hint="eastAsia" w:ascii="仿宋" w:hAnsi="仿宋" w:eastAsia="仿宋" w:cs="Times New Roman"/>
          <w:kern w:val="2"/>
          <w:sz w:val="32"/>
          <w:szCs w:val="32"/>
          <w:lang w:val="en-US" w:eastAsia="zh-CN" w:bidi="ar-SA"/>
        </w:rPr>
      </w:pPr>
      <w:r>
        <w:rPr>
          <w:rFonts w:hint="eastAsia" w:ascii="仿宋" w:hAnsi="仿宋" w:eastAsia="仿宋"/>
          <w:sz w:val="32"/>
          <w:szCs w:val="32"/>
          <w:lang w:val="en-US" w:eastAsia="zh-CN"/>
        </w:rPr>
        <w:t>3</w:t>
      </w:r>
      <w:r>
        <w:rPr>
          <w:rFonts w:hint="eastAsia" w:ascii="仿宋" w:hAnsi="仿宋" w:eastAsia="仿宋"/>
          <w:sz w:val="32"/>
          <w:szCs w:val="32"/>
        </w:rPr>
        <w:t>、</w:t>
      </w:r>
      <w:r>
        <w:rPr>
          <w:rFonts w:hint="eastAsia" w:ascii="仿宋" w:hAnsi="仿宋" w:eastAsia="仿宋" w:cs="Times New Roman"/>
          <w:kern w:val="2"/>
          <w:sz w:val="32"/>
          <w:szCs w:val="32"/>
          <w:lang w:val="en-US" w:eastAsia="zh-CN" w:bidi="ar-SA"/>
        </w:rPr>
        <w:t>百里峡景区基础设施水毁修复重建</w:t>
      </w:r>
    </w:p>
    <w:p>
      <w:pPr>
        <w:pStyle w:val="2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绩效目标：对百里峡景区内步游路、受损停车场等进行修复提升，完成56370平米的铺装和1.2公里公路修复、汉城堡、检票长廊等修复。年内全部完成国债项目资金、省级补助资金使用任务，完工工程验收合格。</w:t>
      </w:r>
    </w:p>
    <w:p>
      <w:pPr>
        <w:pStyle w:val="2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绩效指标：项目综合利用情况。</w:t>
      </w:r>
    </w:p>
    <w:p>
      <w:pPr>
        <w:pStyle w:val="29"/>
        <w:rPr>
          <w:rFonts w:hint="eastAsia" w:ascii="仿宋" w:hAnsi="仿宋" w:eastAsia="仿宋" w:cs="Times New Roman"/>
          <w:kern w:val="2"/>
          <w:sz w:val="32"/>
          <w:szCs w:val="32"/>
          <w:lang w:val="en-US" w:eastAsia="zh-CN" w:bidi="ar-SA"/>
        </w:rPr>
      </w:pPr>
      <w:r>
        <w:rPr>
          <w:rFonts w:hint="eastAsia" w:ascii="仿宋" w:hAnsi="仿宋" w:eastAsia="仿宋"/>
          <w:sz w:val="32"/>
          <w:szCs w:val="32"/>
          <w:lang w:val="en-US" w:eastAsia="zh-CN"/>
        </w:rPr>
        <w:t>4</w:t>
      </w:r>
      <w:r>
        <w:rPr>
          <w:rFonts w:hint="eastAsia" w:ascii="仿宋" w:hAnsi="仿宋" w:eastAsia="仿宋"/>
          <w:sz w:val="32"/>
          <w:szCs w:val="32"/>
        </w:rPr>
        <w:t>、</w:t>
      </w:r>
      <w:r>
        <w:rPr>
          <w:rFonts w:hint="eastAsia" w:ascii="仿宋" w:hAnsi="仿宋" w:eastAsia="仿宋" w:cs="Times New Roman"/>
          <w:kern w:val="2"/>
          <w:sz w:val="32"/>
          <w:szCs w:val="32"/>
          <w:lang w:val="en-US" w:eastAsia="zh-CN" w:bidi="ar-SA"/>
        </w:rPr>
        <w:t>保障各项工作及时完成。</w:t>
      </w:r>
    </w:p>
    <w:p>
      <w:pPr>
        <w:pStyle w:val="2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绩效目标：及时完成各项工作。</w:t>
      </w:r>
    </w:p>
    <w:p>
      <w:pPr>
        <w:pStyle w:val="2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绩效指标：工作完成时效性。</w:t>
      </w:r>
    </w:p>
    <w:p>
      <w:pPr>
        <w:pStyle w:val="29"/>
        <w:rPr>
          <w:rFonts w:hint="eastAsia" w:ascii="仿宋" w:hAnsi="仿宋" w:eastAsia="仿宋" w:cs="Times New Roman"/>
          <w:kern w:val="2"/>
          <w:sz w:val="32"/>
          <w:szCs w:val="32"/>
          <w:lang w:val="en-US" w:eastAsia="zh-CN" w:bidi="ar-SA"/>
        </w:rPr>
      </w:pPr>
      <w:r>
        <w:rPr>
          <w:rFonts w:hint="eastAsia" w:ascii="仿宋" w:hAnsi="仿宋" w:eastAsia="仿宋"/>
          <w:sz w:val="32"/>
          <w:szCs w:val="32"/>
          <w:lang w:val="en-US" w:eastAsia="zh-CN"/>
        </w:rPr>
        <w:t>5</w:t>
      </w:r>
      <w:r>
        <w:rPr>
          <w:rFonts w:hint="eastAsia" w:ascii="仿宋" w:hAnsi="仿宋" w:eastAsia="仿宋"/>
          <w:sz w:val="32"/>
          <w:szCs w:val="32"/>
        </w:rPr>
        <w:t>、</w:t>
      </w:r>
      <w:r>
        <w:rPr>
          <w:rFonts w:hint="eastAsia" w:ascii="仿宋" w:hAnsi="仿宋" w:eastAsia="仿宋" w:cs="Times New Roman"/>
          <w:kern w:val="2"/>
          <w:sz w:val="32"/>
          <w:szCs w:val="32"/>
          <w:lang w:val="en-US" w:eastAsia="zh-CN" w:bidi="ar-SA"/>
        </w:rPr>
        <w:t>严格控制工作开展成本。</w:t>
      </w:r>
    </w:p>
    <w:p>
      <w:pPr>
        <w:pStyle w:val="2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绩效目标：实际支出经费金额与预算金额之比。</w:t>
      </w:r>
    </w:p>
    <w:p>
      <w:pPr>
        <w:pStyle w:val="29"/>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绩效指标：实际支出经费金额与预算金额之比为100%及以下。</w:t>
      </w:r>
    </w:p>
    <w:p>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（三）工作保障措施</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3" w:name="_Toc30057652"/>
      <w:r>
        <w:rPr>
          <w:rFonts w:hint="eastAsia" w:ascii="楷体" w:hAnsi="楷体" w:eastAsia="楷体"/>
          <w:sz w:val="32"/>
          <w:szCs w:val="32"/>
        </w:rPr>
        <w:instrText xml:space="preserve">工作保障措施</w:instrText>
      </w:r>
      <w:bookmarkEnd w:id="13"/>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ind w:firstLine="800" w:firstLineChars="250"/>
        <w:rPr>
          <w:rFonts w:ascii="仿宋" w:hAnsi="仿宋" w:eastAsia="仿宋"/>
          <w:sz w:val="32"/>
          <w:szCs w:val="32"/>
        </w:rPr>
      </w:pPr>
      <w:r>
        <w:rPr>
          <w:rFonts w:hint="eastAsia" w:ascii="仿宋" w:hAnsi="仿宋" w:eastAsia="仿宋"/>
          <w:sz w:val="32"/>
          <w:szCs w:val="32"/>
        </w:rPr>
        <w:t>（一）完善制度建设，规范财务资产管理，加强支出管理。</w:t>
      </w:r>
    </w:p>
    <w:p>
      <w:pPr>
        <w:ind w:firstLine="800" w:firstLineChars="250"/>
        <w:rPr>
          <w:rFonts w:ascii="仿宋" w:hAnsi="仿宋" w:eastAsia="仿宋"/>
          <w:sz w:val="32"/>
          <w:szCs w:val="32"/>
        </w:rPr>
      </w:pPr>
      <w:r>
        <w:rPr>
          <w:rFonts w:hint="eastAsia" w:ascii="仿宋" w:hAnsi="仿宋" w:eastAsia="仿宋"/>
          <w:sz w:val="32"/>
          <w:szCs w:val="32"/>
        </w:rP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pPr>
        <w:ind w:firstLine="800" w:firstLineChars="250"/>
        <w:rPr>
          <w:rFonts w:ascii="仿宋" w:hAnsi="仿宋" w:eastAsia="仿宋"/>
          <w:sz w:val="32"/>
          <w:szCs w:val="32"/>
        </w:rPr>
      </w:pPr>
      <w:r>
        <w:rPr>
          <w:rFonts w:hint="eastAsia" w:ascii="仿宋" w:hAnsi="仿宋" w:eastAsia="仿宋"/>
          <w:sz w:val="32"/>
          <w:szCs w:val="32"/>
        </w:rPr>
        <w:t>（二）加强内部监督及绩效运行监控，做好绩效自评。</w:t>
      </w:r>
    </w:p>
    <w:p>
      <w:pPr>
        <w:ind w:firstLine="800" w:firstLineChars="250"/>
        <w:rPr>
          <w:rFonts w:ascii="仿宋" w:hAnsi="仿宋" w:eastAsia="仿宋"/>
          <w:sz w:val="32"/>
          <w:szCs w:val="32"/>
        </w:rPr>
      </w:pPr>
      <w:r>
        <w:rPr>
          <w:rFonts w:hint="eastAsia" w:ascii="仿宋" w:hAnsi="仿宋" w:eastAsia="仿宋"/>
          <w:sz w:val="32"/>
          <w:szCs w:val="32"/>
        </w:rPr>
        <w:t>加强内部监督制度建设，对绩效运行情况、重大支出决策、对外投资、资产处置及其他重要经济业务事项的决策和执行进行督导，对会计资料进行内部审计，并配合上级部门做好审计、财政监督等外部监督工作，确保财政资金安全有效。按预算绩效管理制度要求，开展绩效运行监控，发现问题及时采取措施，确保绩效目标如期保质实现。按预算绩效管理工作保障制度要求，分阶段开展部门预算绩效自评和重点评价工作，对评价中发现的问题及时整改，调整优化支出结构，提高财政资金使用效益。</w:t>
      </w:r>
    </w:p>
    <w:p>
      <w:pPr>
        <w:ind w:firstLine="800" w:firstLineChars="250"/>
        <w:rPr>
          <w:rFonts w:ascii="仿宋" w:hAnsi="仿宋" w:eastAsia="仿宋"/>
          <w:sz w:val="32"/>
          <w:szCs w:val="32"/>
        </w:rPr>
      </w:pPr>
      <w:r>
        <w:rPr>
          <w:rFonts w:hint="eastAsia" w:ascii="仿宋" w:hAnsi="仿宋" w:eastAsia="仿宋"/>
          <w:sz w:val="32"/>
          <w:szCs w:val="32"/>
        </w:rPr>
        <w:t>（三）科学统筹发展，推进“旅游+”发展。</w:t>
      </w:r>
    </w:p>
    <w:p>
      <w:pPr>
        <w:ind w:firstLine="800" w:firstLineChars="250"/>
        <w:rPr>
          <w:rFonts w:ascii="仿宋" w:hAnsi="仿宋" w:eastAsia="仿宋"/>
          <w:sz w:val="32"/>
          <w:szCs w:val="32"/>
        </w:rPr>
      </w:pPr>
      <w:r>
        <w:rPr>
          <w:rFonts w:hint="eastAsia" w:ascii="仿宋" w:hAnsi="仿宋" w:eastAsia="仿宋"/>
          <w:sz w:val="32"/>
          <w:szCs w:val="32"/>
        </w:rP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pPr>
        <w:numPr>
          <w:ilvl w:val="0"/>
          <w:numId w:val="3"/>
        </w:numPr>
        <w:ind w:firstLine="800" w:firstLineChars="250"/>
        <w:rPr>
          <w:rFonts w:ascii="仿宋" w:hAnsi="仿宋" w:eastAsia="仿宋"/>
          <w:sz w:val="32"/>
          <w:szCs w:val="32"/>
        </w:rPr>
      </w:pPr>
      <w:r>
        <w:rPr>
          <w:rFonts w:hint="eastAsia" w:ascii="仿宋" w:hAnsi="仿宋" w:eastAsia="仿宋"/>
          <w:sz w:val="32"/>
          <w:szCs w:val="32"/>
        </w:rPr>
        <w:t>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pPr>
        <w:jc w:val="left"/>
        <w:outlineLvl w:val="1"/>
        <w:rPr>
          <w:rFonts w:ascii="仿宋" w:hAnsi="仿宋" w:eastAsia="仿宋"/>
          <w:sz w:val="32"/>
          <w:szCs w:val="32"/>
        </w:rPr>
      </w:pPr>
    </w:p>
    <w:p>
      <w:pPr>
        <w:jc w:val="left"/>
        <w:outlineLvl w:val="3"/>
        <w:rPr>
          <w:rFonts w:ascii="黑体" w:hAnsi="黑体" w:eastAsia="黑体"/>
          <w:sz w:val="32"/>
          <w:szCs w:val="32"/>
        </w:rPr>
      </w:pPr>
      <w:r>
        <w:rPr>
          <w:rFonts w:hint="eastAsia" w:ascii="黑体" w:hAnsi="黑体" w:eastAsia="黑体"/>
          <w:sz w:val="32"/>
          <w:szCs w:val="32"/>
        </w:rPr>
        <w:t>第二部分 预算项目绩效目标</w:t>
      </w:r>
      <w:bookmarkStart w:id="14" w:name="_Toc62734194"/>
    </w:p>
    <w:bookmarkEnd w:id="14"/>
    <w:p>
      <w:pPr>
        <w:numPr>
          <w:ilvl w:val="0"/>
          <w:numId w:val="4"/>
        </w:numPr>
        <w:jc w:val="left"/>
        <w:outlineLvl w:val="3"/>
        <w:rPr>
          <w:rFonts w:hint="eastAsia" w:ascii="黑体" w:hAnsi="黑体" w:eastAsia="黑体"/>
          <w:sz w:val="32"/>
          <w:szCs w:val="32"/>
        </w:rPr>
      </w:pPr>
      <w:r>
        <w:rPr>
          <w:rFonts w:hint="eastAsia" w:ascii="黑体" w:hAnsi="黑体" w:eastAsia="黑体"/>
          <w:sz w:val="32"/>
          <w:szCs w:val="32"/>
        </w:rPr>
        <w:t>预算项目绩效目标</w:t>
      </w:r>
    </w:p>
    <w:p>
      <w:pPr>
        <w:numPr>
          <w:ilvl w:val="0"/>
          <w:numId w:val="0"/>
        </w:numPr>
        <w:ind w:leftChars="-900"/>
        <w:jc w:val="center"/>
        <w:outlineLvl w:val="3"/>
        <w:rPr>
          <w:rFonts w:ascii="方正仿宋_GBK" w:eastAsia="方正仿宋_GBK"/>
          <w:b/>
          <w:sz w:val="28"/>
        </w:rPr>
      </w:pPr>
      <w:r>
        <w:rPr>
          <w:rFonts w:hint="eastAsia" w:ascii="方正仿宋_GBK" w:eastAsia="方正仿宋_GBK"/>
          <w:b/>
          <w:sz w:val="28"/>
          <w:lang w:val="en-US" w:eastAsia="zh-CN"/>
        </w:rPr>
        <w:t xml:space="preserve">         </w:t>
      </w:r>
      <w:r>
        <w:rPr>
          <w:rFonts w:ascii="方正仿宋_GBK" w:eastAsia="方正仿宋_GBK"/>
          <w:b/>
          <w:sz w:val="28"/>
        </w:rPr>
        <w:t>1.2023年国债省级补助资金（涞水县野三坡智慧景区水毁修复重建项目）冀财教【2023】177号绩效目标表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13062324P009448100030</w:t>
            </w:r>
          </w:p>
        </w:tc>
        <w:tc>
          <w:tcPr>
            <w:tcW w:w="1587" w:type="dxa"/>
            <w:vAlign w:val="center"/>
          </w:tcPr>
          <w:p>
            <w:pPr>
              <w:pStyle w:val="17"/>
            </w:pPr>
            <w:r>
              <w:t>项目名称</w:t>
            </w:r>
          </w:p>
        </w:tc>
        <w:tc>
          <w:tcPr>
            <w:tcW w:w="4423" w:type="dxa"/>
            <w:gridSpan w:val="3"/>
            <w:vAlign w:val="center"/>
          </w:tcPr>
          <w:p>
            <w:pPr>
              <w:pStyle w:val="19"/>
            </w:pPr>
            <w:r>
              <w:t>2023年国债省级补助资金（涞水县野三坡智慧景区水毁修复重建项目）冀财教【2023】177号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774.83</w:t>
            </w:r>
          </w:p>
        </w:tc>
        <w:tc>
          <w:tcPr>
            <w:tcW w:w="1587" w:type="dxa"/>
            <w:vAlign w:val="center"/>
          </w:tcPr>
          <w:p>
            <w:pPr>
              <w:pStyle w:val="17"/>
            </w:pPr>
            <w:r>
              <w:t>其中：财政    资金</w:t>
            </w:r>
          </w:p>
        </w:tc>
        <w:tc>
          <w:tcPr>
            <w:tcW w:w="1304" w:type="dxa"/>
            <w:vAlign w:val="center"/>
          </w:tcPr>
          <w:p>
            <w:pPr>
              <w:pStyle w:val="19"/>
            </w:pPr>
            <w:r>
              <w:t>774.83</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通过对野三坡智慧景区管理平台及其配套设施等恢复重建，可以有效改善野三坡景区的旅游环境和游览体验，保持和提高景区服务功能，完善景区基础设施，进一步保障和维护区域安全，提高环境质量和景区形象，具有良好的社会效益及环境效益，推动野三坡景区旅游业发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rPr>
                <w:rFonts w:hint="eastAsia"/>
                <w:lang w:val="en-US" w:eastAsia="zh-CN"/>
              </w:rPr>
              <w:t>10</w:t>
            </w:r>
            <w:r>
              <w:t>%</w:t>
            </w:r>
          </w:p>
        </w:tc>
        <w:tc>
          <w:tcPr>
            <w:tcW w:w="1587" w:type="dxa"/>
            <w:vAlign w:val="center"/>
          </w:tcPr>
          <w:p>
            <w:pPr>
              <w:pStyle w:val="20"/>
            </w:pPr>
            <w:r>
              <w:rPr>
                <w:rFonts w:hint="eastAsia"/>
                <w:lang w:val="en-US" w:eastAsia="zh-CN"/>
              </w:rPr>
              <w:t>40</w:t>
            </w:r>
            <w:r>
              <w:t>%</w:t>
            </w:r>
          </w:p>
        </w:tc>
        <w:tc>
          <w:tcPr>
            <w:tcW w:w="1304" w:type="dxa"/>
            <w:vAlign w:val="center"/>
          </w:tcPr>
          <w:p>
            <w:pPr>
              <w:pStyle w:val="20"/>
            </w:pPr>
            <w:r>
              <w:rPr>
                <w:rFonts w:hint="eastAsia"/>
                <w:lang w:val="en-US" w:eastAsia="zh-CN"/>
              </w:rPr>
              <w:t>80</w:t>
            </w:r>
            <w:r>
              <w:t>%</w:t>
            </w:r>
          </w:p>
        </w:tc>
        <w:tc>
          <w:tcPr>
            <w:tcW w:w="3119" w:type="dxa"/>
            <w:gridSpan w:val="2"/>
            <w:vAlign w:val="center"/>
          </w:tcPr>
          <w:p>
            <w:pPr>
              <w:pStyle w:val="20"/>
            </w:pPr>
            <w:r>
              <w:rPr>
                <w:rFonts w:hint="eastAsia"/>
                <w:lang w:val="en-US" w:eastAsia="zh-CN"/>
              </w:rPr>
              <w:t>1</w:t>
            </w:r>
            <w:r>
              <w:t>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1.通过对野三坡智慧景区管理平台及其配套设施等恢复重建，可以有效改善野三坡景区的旅游环境和游览体验.</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产出指标</w:t>
            </w:r>
          </w:p>
        </w:tc>
        <w:tc>
          <w:tcPr>
            <w:tcW w:w="1276" w:type="dxa"/>
            <w:vAlign w:val="center"/>
          </w:tcPr>
          <w:p>
            <w:pPr>
              <w:pStyle w:val="19"/>
            </w:pPr>
            <w:r>
              <w:t>数量指标</w:t>
            </w:r>
          </w:p>
        </w:tc>
        <w:tc>
          <w:tcPr>
            <w:tcW w:w="1332" w:type="dxa"/>
            <w:vAlign w:val="center"/>
          </w:tcPr>
          <w:p>
            <w:pPr>
              <w:pStyle w:val="19"/>
            </w:pPr>
            <w:r>
              <w:t>重建智慧中心</w:t>
            </w:r>
          </w:p>
        </w:tc>
        <w:tc>
          <w:tcPr>
            <w:tcW w:w="2891" w:type="dxa"/>
            <w:vAlign w:val="center"/>
          </w:tcPr>
          <w:p>
            <w:pPr>
              <w:pStyle w:val="19"/>
            </w:pPr>
            <w:r>
              <w:t>智慧中心重建工程数量</w:t>
            </w:r>
          </w:p>
        </w:tc>
        <w:tc>
          <w:tcPr>
            <w:tcW w:w="1276" w:type="dxa"/>
            <w:vAlign w:val="center"/>
          </w:tcPr>
          <w:p>
            <w:pPr>
              <w:pStyle w:val="19"/>
            </w:pPr>
            <w:r>
              <w:t>1个</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质量指标</w:t>
            </w:r>
          </w:p>
        </w:tc>
        <w:tc>
          <w:tcPr>
            <w:tcW w:w="1332" w:type="dxa"/>
            <w:vAlign w:val="center"/>
          </w:tcPr>
          <w:p>
            <w:pPr>
              <w:pStyle w:val="19"/>
            </w:pPr>
            <w:r>
              <w:t>竣工验收合格率</w:t>
            </w:r>
          </w:p>
        </w:tc>
        <w:tc>
          <w:tcPr>
            <w:tcW w:w="2891" w:type="dxa"/>
            <w:vAlign w:val="center"/>
          </w:tcPr>
          <w:p>
            <w:pPr>
              <w:pStyle w:val="19"/>
            </w:pPr>
            <w:r>
              <w:t>反映项目竣工验收情况</w:t>
            </w:r>
          </w:p>
        </w:tc>
        <w:tc>
          <w:tcPr>
            <w:tcW w:w="1276" w:type="dxa"/>
            <w:vAlign w:val="center"/>
          </w:tcPr>
          <w:p>
            <w:pPr>
              <w:pStyle w:val="19"/>
            </w:pPr>
            <w:r>
              <w:t>100％</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时效指标</w:t>
            </w:r>
          </w:p>
        </w:tc>
        <w:tc>
          <w:tcPr>
            <w:tcW w:w="1332" w:type="dxa"/>
            <w:vAlign w:val="center"/>
          </w:tcPr>
          <w:p>
            <w:pPr>
              <w:pStyle w:val="19"/>
            </w:pPr>
            <w:r>
              <w:t>项目按时完成率</w:t>
            </w:r>
          </w:p>
        </w:tc>
        <w:tc>
          <w:tcPr>
            <w:tcW w:w="2891" w:type="dxa"/>
            <w:vAlign w:val="center"/>
          </w:tcPr>
          <w:p>
            <w:pPr>
              <w:pStyle w:val="19"/>
            </w:pPr>
            <w:r>
              <w:t>项目按时完成率</w:t>
            </w:r>
          </w:p>
        </w:tc>
        <w:tc>
          <w:tcPr>
            <w:tcW w:w="1276" w:type="dxa"/>
            <w:vAlign w:val="center"/>
          </w:tcPr>
          <w:p>
            <w:pPr>
              <w:pStyle w:val="19"/>
            </w:pPr>
            <w:r>
              <w:t>≤1年</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成本指标</w:t>
            </w:r>
          </w:p>
        </w:tc>
        <w:tc>
          <w:tcPr>
            <w:tcW w:w="1332" w:type="dxa"/>
            <w:vAlign w:val="center"/>
          </w:tcPr>
          <w:p>
            <w:pPr>
              <w:pStyle w:val="19"/>
            </w:pPr>
            <w:r>
              <w:t>工程单位建设成本</w:t>
            </w:r>
          </w:p>
        </w:tc>
        <w:tc>
          <w:tcPr>
            <w:tcW w:w="2891" w:type="dxa"/>
            <w:vAlign w:val="center"/>
          </w:tcPr>
          <w:p>
            <w:pPr>
              <w:pStyle w:val="19"/>
            </w:pPr>
            <w:r>
              <w:t>重建智慧中心工程建设成本</w:t>
            </w:r>
          </w:p>
        </w:tc>
        <w:tc>
          <w:tcPr>
            <w:tcW w:w="1276" w:type="dxa"/>
            <w:vAlign w:val="center"/>
          </w:tcPr>
          <w:p>
            <w:pPr>
              <w:pStyle w:val="19"/>
            </w:pPr>
            <w:r>
              <w:t>≤774.83万</w:t>
            </w:r>
          </w:p>
        </w:tc>
        <w:tc>
          <w:tcPr>
            <w:tcW w:w="1843" w:type="dxa"/>
            <w:vAlign w:val="center"/>
          </w:tcPr>
          <w:p>
            <w:pPr>
              <w:pStyle w:val="19"/>
            </w:pPr>
            <w:r>
              <w:t>不超过预算安排数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效益指标</w:t>
            </w:r>
          </w:p>
        </w:tc>
        <w:tc>
          <w:tcPr>
            <w:tcW w:w="1276" w:type="dxa"/>
            <w:vAlign w:val="center"/>
          </w:tcPr>
          <w:p>
            <w:pPr>
              <w:pStyle w:val="19"/>
            </w:pPr>
            <w:r>
              <w:t>生态效益指标</w:t>
            </w:r>
          </w:p>
        </w:tc>
        <w:tc>
          <w:tcPr>
            <w:tcW w:w="1332" w:type="dxa"/>
            <w:vAlign w:val="center"/>
          </w:tcPr>
          <w:p>
            <w:pPr>
              <w:pStyle w:val="19"/>
            </w:pPr>
            <w:r>
              <w:t>改善生态环境质量</w:t>
            </w:r>
          </w:p>
        </w:tc>
        <w:tc>
          <w:tcPr>
            <w:tcW w:w="2891" w:type="dxa"/>
            <w:vAlign w:val="center"/>
          </w:tcPr>
          <w:p>
            <w:pPr>
              <w:pStyle w:val="19"/>
            </w:pPr>
            <w:r>
              <w:t>是否对野三坡智慧景区完成修复重建</w:t>
            </w:r>
          </w:p>
        </w:tc>
        <w:tc>
          <w:tcPr>
            <w:tcW w:w="1276" w:type="dxa"/>
            <w:vAlign w:val="center"/>
          </w:tcPr>
          <w:p>
            <w:pPr>
              <w:pStyle w:val="19"/>
            </w:pPr>
            <w:r>
              <w:t>是否改善</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可持续影响指标</w:t>
            </w:r>
          </w:p>
        </w:tc>
        <w:tc>
          <w:tcPr>
            <w:tcW w:w="1332" w:type="dxa"/>
            <w:vAlign w:val="center"/>
          </w:tcPr>
          <w:p>
            <w:pPr>
              <w:pStyle w:val="19"/>
            </w:pPr>
            <w:r>
              <w:t>持续发展作用力</w:t>
            </w:r>
          </w:p>
        </w:tc>
        <w:tc>
          <w:tcPr>
            <w:tcW w:w="2891" w:type="dxa"/>
            <w:vAlign w:val="center"/>
          </w:tcPr>
          <w:p>
            <w:pPr>
              <w:pStyle w:val="19"/>
            </w:pPr>
            <w:r>
              <w:t>持续发展作用力</w:t>
            </w:r>
          </w:p>
        </w:tc>
        <w:tc>
          <w:tcPr>
            <w:tcW w:w="1276" w:type="dxa"/>
            <w:vAlign w:val="center"/>
          </w:tcPr>
          <w:p>
            <w:pPr>
              <w:pStyle w:val="19"/>
            </w:pPr>
            <w:r>
              <w:t>是否持续发展</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满意度指标</w:t>
            </w:r>
          </w:p>
        </w:tc>
        <w:tc>
          <w:tcPr>
            <w:tcW w:w="1276" w:type="dxa"/>
            <w:vAlign w:val="center"/>
          </w:tcPr>
          <w:p>
            <w:pPr>
              <w:pStyle w:val="19"/>
            </w:pPr>
            <w:r>
              <w:t>服务对象满意度指标</w:t>
            </w:r>
          </w:p>
        </w:tc>
        <w:tc>
          <w:tcPr>
            <w:tcW w:w="1332" w:type="dxa"/>
            <w:vAlign w:val="center"/>
          </w:tcPr>
          <w:p>
            <w:pPr>
              <w:pStyle w:val="19"/>
            </w:pPr>
            <w:r>
              <w:t>群众满意度</w:t>
            </w:r>
          </w:p>
        </w:tc>
        <w:tc>
          <w:tcPr>
            <w:tcW w:w="2891" w:type="dxa"/>
            <w:vAlign w:val="center"/>
          </w:tcPr>
          <w:p>
            <w:pPr>
              <w:pStyle w:val="19"/>
            </w:pPr>
            <w:r>
              <w:t>当地居民及游客满意度</w:t>
            </w:r>
          </w:p>
        </w:tc>
        <w:tc>
          <w:tcPr>
            <w:tcW w:w="1276" w:type="dxa"/>
            <w:vAlign w:val="center"/>
          </w:tcPr>
          <w:p>
            <w:pPr>
              <w:pStyle w:val="19"/>
            </w:pPr>
            <w:r>
              <w:t>≥95％</w:t>
            </w:r>
          </w:p>
        </w:tc>
        <w:tc>
          <w:tcPr>
            <w:tcW w:w="1843" w:type="dxa"/>
            <w:vAlign w:val="center"/>
          </w:tcPr>
          <w:p>
            <w:pPr>
              <w:pStyle w:val="19"/>
            </w:pPr>
            <w:r>
              <w:t>依据群众满意度。</w:t>
            </w:r>
          </w:p>
        </w:tc>
      </w:tr>
    </w:tbl>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jc w:val="left"/>
        <w:outlineLvl w:val="3"/>
        <w:rPr>
          <w:b/>
          <w:bCs/>
        </w:rPr>
      </w:pPr>
      <w:bookmarkStart w:id="15" w:name="_Toc_4_4_0000000005"/>
      <w:r>
        <w:rPr>
          <w:rFonts w:ascii="方正仿宋_GBK" w:hAnsi="方正仿宋_GBK" w:eastAsia="方正仿宋_GBK" w:cs="方正仿宋_GBK"/>
          <w:b/>
          <w:bCs/>
          <w:color w:val="000000"/>
          <w:sz w:val="28"/>
        </w:rPr>
        <w:t>2.2023年国债灾后恢复重建和提升防灾减灾能力补助资金（野三坡智慧景区水毁修复重建项目）冀财预【2023】74号绩效目标表</w:t>
      </w:r>
      <w:bookmarkEnd w:id="1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13062324P00944210004H</w:t>
            </w:r>
          </w:p>
        </w:tc>
        <w:tc>
          <w:tcPr>
            <w:tcW w:w="1587" w:type="dxa"/>
            <w:vAlign w:val="center"/>
          </w:tcPr>
          <w:p>
            <w:pPr>
              <w:pStyle w:val="17"/>
            </w:pPr>
            <w:r>
              <w:t>项目名称</w:t>
            </w:r>
          </w:p>
        </w:tc>
        <w:tc>
          <w:tcPr>
            <w:tcW w:w="4423" w:type="dxa"/>
            <w:gridSpan w:val="3"/>
            <w:vAlign w:val="center"/>
          </w:tcPr>
          <w:p>
            <w:pPr>
              <w:pStyle w:val="19"/>
            </w:pPr>
            <w:r>
              <w:t>2023年国债灾后恢复重建和提升防灾减灾能力补助资金（野三坡智慧景区水毁修复重建项目）冀财预【2023】74号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2848.87</w:t>
            </w:r>
          </w:p>
        </w:tc>
        <w:tc>
          <w:tcPr>
            <w:tcW w:w="1587" w:type="dxa"/>
            <w:vAlign w:val="center"/>
          </w:tcPr>
          <w:p>
            <w:pPr>
              <w:pStyle w:val="17"/>
            </w:pPr>
            <w:r>
              <w:t>其中：财政    资金</w:t>
            </w:r>
          </w:p>
        </w:tc>
        <w:tc>
          <w:tcPr>
            <w:tcW w:w="1304" w:type="dxa"/>
            <w:vAlign w:val="center"/>
          </w:tcPr>
          <w:p>
            <w:pPr>
              <w:pStyle w:val="19"/>
            </w:pPr>
            <w:r>
              <w:t>2848.87</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重建智慧景区设施，带动野三坡经济发展。</w:t>
            </w:r>
            <w:r>
              <w:tab/>
            </w:r>
            <w:r>
              <w:tab/>
            </w:r>
            <w:r>
              <w:tab/>
            </w:r>
            <w:r>
              <w:tab/>
            </w:r>
            <w:r>
              <w:tab/>
            </w:r>
            <w:r>
              <w:tab/>
            </w:r>
          </w:p>
          <w:p>
            <w:pPr>
              <w:pStyle w:val="19"/>
            </w:pP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rPr>
                <w:rFonts w:hint="eastAsia"/>
                <w:lang w:val="en-US" w:eastAsia="zh-CN"/>
              </w:rPr>
              <w:t>1</w:t>
            </w:r>
            <w:r>
              <w:t>0%</w:t>
            </w:r>
          </w:p>
        </w:tc>
        <w:tc>
          <w:tcPr>
            <w:tcW w:w="1587" w:type="dxa"/>
            <w:vAlign w:val="center"/>
          </w:tcPr>
          <w:p>
            <w:pPr>
              <w:pStyle w:val="20"/>
            </w:pPr>
            <w:r>
              <w:rPr>
                <w:rFonts w:hint="eastAsia"/>
                <w:lang w:val="en-US" w:eastAsia="zh-CN"/>
              </w:rPr>
              <w:t>3</w:t>
            </w:r>
            <w:r>
              <w:t>0%</w:t>
            </w:r>
          </w:p>
        </w:tc>
        <w:tc>
          <w:tcPr>
            <w:tcW w:w="1304" w:type="dxa"/>
            <w:vAlign w:val="center"/>
          </w:tcPr>
          <w:p>
            <w:pPr>
              <w:pStyle w:val="20"/>
            </w:pPr>
            <w:r>
              <w:rPr>
                <w:rFonts w:hint="eastAsia"/>
                <w:lang w:val="en-US" w:eastAsia="zh-CN"/>
              </w:rPr>
              <w:t>7</w:t>
            </w:r>
            <w:r>
              <w:t>0%</w:t>
            </w:r>
          </w:p>
        </w:tc>
        <w:tc>
          <w:tcPr>
            <w:tcW w:w="3119" w:type="dxa"/>
            <w:gridSpan w:val="2"/>
            <w:vAlign w:val="center"/>
          </w:tcPr>
          <w:p>
            <w:pPr>
              <w:pStyle w:val="20"/>
            </w:pPr>
            <w:r>
              <w:rPr>
                <w:rFonts w:hint="eastAsia"/>
                <w:lang w:val="en-US" w:eastAsia="zh-CN"/>
              </w:rPr>
              <w:t>100</w:t>
            </w:r>
            <w:r>
              <w:t>%</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rPr>
                <w:rFonts w:hint="eastAsia"/>
              </w:rPr>
              <w:t>重建智慧景区设施，带动野三坡经济发展。</w:t>
            </w:r>
            <w:r>
              <w:rPr>
                <w:rFonts w:hint="eastAsia"/>
              </w:rPr>
              <w:tab/>
            </w:r>
            <w:r>
              <w:rPr>
                <w:rFonts w:hint="eastAsia"/>
              </w:rPr>
              <w:tab/>
            </w:r>
            <w:r>
              <w:rPr>
                <w:rFonts w:hint="eastAsia"/>
              </w:rPr>
              <w:tab/>
            </w:r>
            <w:r>
              <w:rPr>
                <w:rFonts w:hint="eastAsia"/>
              </w:rPr>
              <w:tab/>
            </w:r>
            <w:r>
              <w:rPr>
                <w:rFonts w:hint="eastAsia"/>
              </w:rPr>
              <w:tab/>
            </w:r>
            <w:r>
              <w:rPr>
                <w:rFonts w:hint="eastAsia"/>
              </w:rPr>
              <w:tab/>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ind w:firstLine="0" w:firstLineChars="0"/>
              <w:rPr>
                <w:rFonts w:ascii="方正书宋_GBK" w:hAnsi="方正书宋_GBK" w:eastAsia="方正书宋_GBK" w:cs="方正书宋_GBK"/>
                <w:sz w:val="21"/>
              </w:rPr>
            </w:pPr>
            <w:r>
              <w:t>产出指标</w:t>
            </w:r>
          </w:p>
        </w:tc>
        <w:tc>
          <w:tcPr>
            <w:tcW w:w="1276" w:type="dxa"/>
            <w:vAlign w:val="center"/>
          </w:tcPr>
          <w:p>
            <w:pPr>
              <w:pStyle w:val="19"/>
              <w:ind w:firstLine="0" w:firstLineChars="0"/>
              <w:rPr>
                <w:rFonts w:ascii="方正书宋_GBK" w:hAnsi="方正书宋_GBK" w:eastAsia="方正书宋_GBK" w:cs="方正书宋_GBK"/>
                <w:sz w:val="21"/>
              </w:rPr>
            </w:pPr>
            <w:r>
              <w:t>数量指标</w:t>
            </w:r>
          </w:p>
        </w:tc>
        <w:tc>
          <w:tcPr>
            <w:tcW w:w="1332" w:type="dxa"/>
            <w:vAlign w:val="center"/>
          </w:tcPr>
          <w:p>
            <w:pPr>
              <w:pStyle w:val="19"/>
              <w:ind w:firstLine="0" w:firstLineChars="0"/>
              <w:rPr>
                <w:szCs w:val="22"/>
              </w:rPr>
            </w:pPr>
            <w:r>
              <w:rPr>
                <w:rFonts w:hint="eastAsia"/>
                <w:szCs w:val="22"/>
                <w:lang w:val="en-US" w:eastAsia="zh-CN"/>
              </w:rPr>
              <w:t>实际完成量</w:t>
            </w:r>
          </w:p>
        </w:tc>
        <w:tc>
          <w:tcPr>
            <w:tcW w:w="2891" w:type="dxa"/>
            <w:vAlign w:val="center"/>
          </w:tcPr>
          <w:p>
            <w:pPr>
              <w:pStyle w:val="19"/>
              <w:ind w:firstLine="0" w:firstLineChars="0"/>
              <w:rPr>
                <w:szCs w:val="22"/>
              </w:rPr>
            </w:pPr>
            <w:r>
              <w:rPr>
                <w:rFonts w:hint="eastAsia"/>
                <w:szCs w:val="22"/>
                <w:lang w:val="en-US" w:eastAsia="zh-CN"/>
              </w:rPr>
              <w:t xml:space="preserve">实际是否完成野三坡智慧景区水毁修复重建项目国债资金县配套 </w:t>
            </w:r>
          </w:p>
        </w:tc>
        <w:tc>
          <w:tcPr>
            <w:tcW w:w="1276" w:type="dxa"/>
            <w:vAlign w:val="center"/>
          </w:tcPr>
          <w:p>
            <w:pPr>
              <w:pStyle w:val="19"/>
              <w:ind w:firstLine="0" w:firstLineChars="0"/>
              <w:rPr>
                <w:rFonts w:ascii="方正书宋_GBK" w:hAnsi="方正书宋_GBK" w:eastAsia="方正书宋_GBK" w:cs="方正书宋_GBK"/>
                <w:sz w:val="21"/>
              </w:rPr>
            </w:pPr>
            <w:r>
              <w:t>1个</w:t>
            </w:r>
          </w:p>
        </w:tc>
        <w:tc>
          <w:tcPr>
            <w:tcW w:w="1843" w:type="dxa"/>
            <w:vAlign w:val="center"/>
          </w:tcPr>
          <w:p>
            <w:pPr>
              <w:pStyle w:val="19"/>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质量指标</w:t>
            </w:r>
          </w:p>
        </w:tc>
        <w:tc>
          <w:tcPr>
            <w:tcW w:w="1332" w:type="dxa"/>
            <w:vAlign w:val="center"/>
          </w:tcPr>
          <w:p>
            <w:pPr>
              <w:pStyle w:val="19"/>
              <w:ind w:firstLine="0" w:firstLineChars="0"/>
              <w:rPr>
                <w:szCs w:val="22"/>
              </w:rPr>
            </w:pPr>
            <w:r>
              <w:rPr>
                <w:rFonts w:hint="eastAsia"/>
                <w:szCs w:val="22"/>
                <w:lang w:val="en-US" w:eastAsia="zh-CN"/>
              </w:rPr>
              <w:t>质量达标率</w:t>
            </w:r>
          </w:p>
        </w:tc>
        <w:tc>
          <w:tcPr>
            <w:tcW w:w="2891" w:type="dxa"/>
            <w:vAlign w:val="center"/>
          </w:tcPr>
          <w:p>
            <w:pPr>
              <w:pStyle w:val="19"/>
              <w:ind w:firstLine="0" w:firstLineChars="0"/>
              <w:rPr>
                <w:rFonts w:hint="default"/>
                <w:szCs w:val="22"/>
                <w:lang w:val="en-US"/>
              </w:rPr>
            </w:pPr>
            <w:r>
              <w:rPr>
                <w:rFonts w:hint="eastAsia"/>
                <w:szCs w:val="22"/>
                <w:lang w:val="en-US" w:eastAsia="zh-CN"/>
              </w:rPr>
              <w:t>对各单位目标任务，工程质量，工程进度，安全生产，技术创新，文明施工，科学管理，廉政建设，营造氛围，组织领导进行考核</w:t>
            </w:r>
          </w:p>
        </w:tc>
        <w:tc>
          <w:tcPr>
            <w:tcW w:w="1276" w:type="dxa"/>
            <w:vAlign w:val="center"/>
          </w:tcPr>
          <w:p>
            <w:pPr>
              <w:pStyle w:val="19"/>
              <w:ind w:firstLine="0" w:firstLineChars="0"/>
              <w:rPr>
                <w:rFonts w:ascii="方正书宋_GBK" w:hAnsi="方正书宋_GBK" w:eastAsia="方正书宋_GBK" w:cs="方正书宋_GBK"/>
                <w:sz w:val="21"/>
              </w:rPr>
            </w:pPr>
            <w:r>
              <w:t>100％</w:t>
            </w:r>
          </w:p>
        </w:tc>
        <w:tc>
          <w:tcPr>
            <w:tcW w:w="1843" w:type="dxa"/>
            <w:vAlign w:val="center"/>
          </w:tcPr>
          <w:p>
            <w:pPr>
              <w:pStyle w:val="19"/>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时效指标</w:t>
            </w:r>
          </w:p>
        </w:tc>
        <w:tc>
          <w:tcPr>
            <w:tcW w:w="1332" w:type="dxa"/>
            <w:vAlign w:val="center"/>
          </w:tcPr>
          <w:p>
            <w:pPr>
              <w:pStyle w:val="19"/>
              <w:ind w:firstLine="0" w:firstLineChars="0"/>
              <w:rPr>
                <w:szCs w:val="22"/>
              </w:rPr>
            </w:pPr>
            <w:r>
              <w:rPr>
                <w:rFonts w:hint="eastAsia"/>
                <w:szCs w:val="22"/>
                <w:lang w:val="en-US" w:eastAsia="zh-CN"/>
              </w:rPr>
              <w:t>项目按时完成率</w:t>
            </w:r>
          </w:p>
        </w:tc>
        <w:tc>
          <w:tcPr>
            <w:tcW w:w="2891" w:type="dxa"/>
            <w:vAlign w:val="center"/>
          </w:tcPr>
          <w:p>
            <w:pPr>
              <w:pStyle w:val="19"/>
              <w:ind w:firstLine="0" w:firstLineChars="0"/>
              <w:rPr>
                <w:szCs w:val="22"/>
              </w:rPr>
            </w:pPr>
            <w:r>
              <w:rPr>
                <w:rFonts w:hint="eastAsia"/>
                <w:szCs w:val="22"/>
                <w:lang w:val="en-US" w:eastAsia="zh-CN"/>
              </w:rPr>
              <w:t>项目按时完成率</w:t>
            </w:r>
          </w:p>
        </w:tc>
        <w:tc>
          <w:tcPr>
            <w:tcW w:w="1276" w:type="dxa"/>
            <w:vAlign w:val="center"/>
          </w:tcPr>
          <w:p>
            <w:pPr>
              <w:pStyle w:val="19"/>
              <w:ind w:firstLine="0" w:firstLineChars="0"/>
              <w:rPr>
                <w:rFonts w:ascii="方正书宋_GBK" w:hAnsi="方正书宋_GBK" w:eastAsia="方正书宋_GBK" w:cs="方正书宋_GBK"/>
                <w:sz w:val="21"/>
              </w:rPr>
            </w:pPr>
            <w:r>
              <w:t>≤1年</w:t>
            </w:r>
          </w:p>
        </w:tc>
        <w:tc>
          <w:tcPr>
            <w:tcW w:w="1843" w:type="dxa"/>
            <w:vAlign w:val="center"/>
          </w:tcPr>
          <w:p>
            <w:pPr>
              <w:pStyle w:val="19"/>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成本指标</w:t>
            </w:r>
          </w:p>
        </w:tc>
        <w:tc>
          <w:tcPr>
            <w:tcW w:w="1332" w:type="dxa"/>
            <w:vAlign w:val="center"/>
          </w:tcPr>
          <w:p>
            <w:pPr>
              <w:pStyle w:val="19"/>
              <w:ind w:firstLine="0" w:firstLineChars="0"/>
              <w:rPr>
                <w:szCs w:val="22"/>
              </w:rPr>
            </w:pPr>
            <w:r>
              <w:rPr>
                <w:rFonts w:hint="eastAsia"/>
                <w:szCs w:val="22"/>
                <w:lang w:val="en-US" w:eastAsia="zh-CN"/>
              </w:rPr>
              <w:t>成本控制</w:t>
            </w:r>
          </w:p>
        </w:tc>
        <w:tc>
          <w:tcPr>
            <w:tcW w:w="2891" w:type="dxa"/>
            <w:vAlign w:val="center"/>
          </w:tcPr>
          <w:p>
            <w:pPr>
              <w:pStyle w:val="19"/>
              <w:ind w:firstLine="0" w:firstLineChars="0"/>
              <w:rPr>
                <w:szCs w:val="22"/>
              </w:rPr>
            </w:pPr>
            <w:r>
              <w:rPr>
                <w:rFonts w:hint="eastAsia"/>
                <w:szCs w:val="22"/>
                <w:lang w:val="en-US" w:eastAsia="zh-CN"/>
              </w:rPr>
              <w:t>成本控制</w:t>
            </w:r>
          </w:p>
        </w:tc>
        <w:tc>
          <w:tcPr>
            <w:tcW w:w="1276" w:type="dxa"/>
            <w:vAlign w:val="center"/>
          </w:tcPr>
          <w:p>
            <w:pPr>
              <w:pStyle w:val="19"/>
              <w:ind w:firstLine="0" w:firstLineChars="0"/>
              <w:rPr>
                <w:rFonts w:ascii="方正书宋_GBK" w:hAnsi="方正书宋_GBK" w:eastAsia="方正书宋_GBK" w:cs="方正书宋_GBK"/>
                <w:sz w:val="21"/>
              </w:rPr>
            </w:pPr>
            <w:r>
              <w:t>≤2848.87万</w:t>
            </w:r>
          </w:p>
        </w:tc>
        <w:tc>
          <w:tcPr>
            <w:tcW w:w="1843" w:type="dxa"/>
            <w:vAlign w:val="center"/>
          </w:tcPr>
          <w:p>
            <w:pPr>
              <w:pStyle w:val="19"/>
              <w:ind w:firstLine="0" w:firstLineChars="0"/>
            </w:pPr>
            <w:r>
              <w:t>不超过预算安排数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ind w:firstLine="0" w:firstLineChars="0"/>
              <w:rPr>
                <w:rFonts w:ascii="方正书宋_GBK" w:hAnsi="方正书宋_GBK" w:eastAsia="方正书宋_GBK" w:cs="方正书宋_GBK"/>
                <w:sz w:val="21"/>
              </w:rPr>
            </w:pPr>
            <w:r>
              <w:t>效益指标</w:t>
            </w:r>
          </w:p>
        </w:tc>
        <w:tc>
          <w:tcPr>
            <w:tcW w:w="0" w:type="auto"/>
            <w:vAlign w:val="center"/>
          </w:tcPr>
          <w:p>
            <w:pPr>
              <w:pStyle w:val="19"/>
              <w:ind w:firstLine="0" w:firstLineChars="0"/>
              <w:rPr>
                <w:rFonts w:ascii="方正书宋_GBK" w:hAnsi="方正书宋_GBK" w:eastAsia="方正书宋_GBK" w:cs="方正书宋_GBK"/>
                <w:sz w:val="21"/>
              </w:rPr>
            </w:pPr>
            <w:r>
              <w:t>生态效益指标</w:t>
            </w:r>
          </w:p>
        </w:tc>
        <w:tc>
          <w:tcPr>
            <w:tcW w:w="1332" w:type="dxa"/>
            <w:vAlign w:val="center"/>
          </w:tcPr>
          <w:p>
            <w:pPr>
              <w:pStyle w:val="19"/>
              <w:ind w:firstLine="0" w:firstLineChars="0"/>
              <w:rPr>
                <w:szCs w:val="22"/>
              </w:rPr>
            </w:pPr>
            <w:r>
              <w:rPr>
                <w:rFonts w:hint="eastAsia"/>
                <w:szCs w:val="22"/>
                <w:lang w:val="en-US" w:eastAsia="zh-CN"/>
              </w:rPr>
              <w:t>改善生态环境质量</w:t>
            </w:r>
          </w:p>
        </w:tc>
        <w:tc>
          <w:tcPr>
            <w:tcW w:w="2891" w:type="dxa"/>
            <w:vAlign w:val="center"/>
          </w:tcPr>
          <w:p>
            <w:pPr>
              <w:pStyle w:val="19"/>
              <w:ind w:firstLine="0" w:firstLineChars="0"/>
              <w:rPr>
                <w:szCs w:val="22"/>
              </w:rPr>
            </w:pPr>
            <w:r>
              <w:rPr>
                <w:rFonts w:hint="eastAsia"/>
                <w:szCs w:val="22"/>
                <w:lang w:val="en-US" w:eastAsia="zh-CN"/>
              </w:rPr>
              <w:t>是否对野三坡智慧景区完成修复重建</w:t>
            </w:r>
          </w:p>
        </w:tc>
        <w:tc>
          <w:tcPr>
            <w:tcW w:w="1276" w:type="dxa"/>
            <w:vAlign w:val="center"/>
          </w:tcPr>
          <w:p>
            <w:pPr>
              <w:pStyle w:val="19"/>
              <w:ind w:firstLine="0" w:firstLineChars="0"/>
              <w:rPr>
                <w:rFonts w:ascii="方正书宋_GBK" w:hAnsi="方正书宋_GBK" w:eastAsia="方正书宋_GBK" w:cs="方正书宋_GBK"/>
                <w:sz w:val="21"/>
              </w:rPr>
            </w:pPr>
            <w:r>
              <w:t>是否改善</w:t>
            </w:r>
          </w:p>
        </w:tc>
        <w:tc>
          <w:tcPr>
            <w:tcW w:w="1843" w:type="dxa"/>
            <w:vAlign w:val="center"/>
          </w:tcPr>
          <w:p>
            <w:pPr>
              <w:pStyle w:val="19"/>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可持续影响指标</w:t>
            </w:r>
          </w:p>
        </w:tc>
        <w:tc>
          <w:tcPr>
            <w:tcW w:w="1332" w:type="dxa"/>
            <w:vAlign w:val="center"/>
          </w:tcPr>
          <w:p>
            <w:pPr>
              <w:pStyle w:val="19"/>
              <w:ind w:firstLine="0" w:firstLineChars="0"/>
              <w:rPr>
                <w:szCs w:val="22"/>
              </w:rPr>
            </w:pPr>
            <w:r>
              <w:rPr>
                <w:rFonts w:hint="eastAsia"/>
                <w:szCs w:val="22"/>
                <w:lang w:val="en-US" w:eastAsia="zh-CN"/>
              </w:rPr>
              <w:t>持续发展作用力</w:t>
            </w:r>
          </w:p>
        </w:tc>
        <w:tc>
          <w:tcPr>
            <w:tcW w:w="2891" w:type="dxa"/>
            <w:vAlign w:val="center"/>
          </w:tcPr>
          <w:p>
            <w:pPr>
              <w:pStyle w:val="19"/>
              <w:ind w:firstLine="0" w:firstLineChars="0"/>
              <w:rPr>
                <w:szCs w:val="22"/>
              </w:rPr>
            </w:pPr>
            <w:r>
              <w:rPr>
                <w:rFonts w:hint="eastAsia"/>
                <w:szCs w:val="22"/>
                <w:lang w:val="en-US" w:eastAsia="zh-CN"/>
              </w:rPr>
              <w:t>持续发展作用力</w:t>
            </w:r>
          </w:p>
        </w:tc>
        <w:tc>
          <w:tcPr>
            <w:tcW w:w="1276" w:type="dxa"/>
            <w:vAlign w:val="center"/>
          </w:tcPr>
          <w:p>
            <w:pPr>
              <w:pStyle w:val="19"/>
              <w:ind w:firstLine="0" w:firstLineChars="0"/>
              <w:rPr>
                <w:rFonts w:ascii="方正书宋_GBK" w:hAnsi="方正书宋_GBK" w:eastAsia="方正书宋_GBK" w:cs="方正书宋_GBK"/>
                <w:sz w:val="21"/>
              </w:rPr>
            </w:pPr>
            <w:r>
              <w:t>是否持续发展</w:t>
            </w:r>
          </w:p>
        </w:tc>
        <w:tc>
          <w:tcPr>
            <w:tcW w:w="1843" w:type="dxa"/>
            <w:vAlign w:val="center"/>
          </w:tcPr>
          <w:p>
            <w:pPr>
              <w:pStyle w:val="19"/>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0" w:type="auto"/>
            <w:vAlign w:val="center"/>
          </w:tcPr>
          <w:p>
            <w:pPr>
              <w:pStyle w:val="20"/>
              <w:ind w:firstLine="0" w:firstLineChars="0"/>
              <w:rPr>
                <w:rFonts w:ascii="方正书宋_GBK" w:hAnsi="方正书宋_GBK" w:eastAsia="方正书宋_GBK" w:cs="方正书宋_GBK"/>
                <w:sz w:val="21"/>
              </w:rPr>
            </w:pPr>
            <w:r>
              <w:t>满意度指标</w:t>
            </w:r>
          </w:p>
        </w:tc>
        <w:tc>
          <w:tcPr>
            <w:tcW w:w="0" w:type="auto"/>
            <w:vAlign w:val="center"/>
          </w:tcPr>
          <w:p>
            <w:pPr>
              <w:pStyle w:val="19"/>
              <w:ind w:firstLine="0" w:firstLineChars="0"/>
              <w:rPr>
                <w:rFonts w:ascii="方正书宋_GBK" w:hAnsi="方正书宋_GBK" w:eastAsia="方正书宋_GBK" w:cs="方正书宋_GBK"/>
                <w:sz w:val="21"/>
              </w:rPr>
            </w:pPr>
            <w:r>
              <w:t>服务对象满意度指标</w:t>
            </w:r>
          </w:p>
        </w:tc>
        <w:tc>
          <w:tcPr>
            <w:tcW w:w="0" w:type="auto"/>
            <w:vAlign w:val="center"/>
          </w:tcPr>
          <w:p>
            <w:pPr>
              <w:pStyle w:val="19"/>
              <w:ind w:firstLine="0" w:firstLineChars="0"/>
              <w:rPr>
                <w:rFonts w:ascii="方正书宋_GBK" w:hAnsi="方正书宋_GBK" w:eastAsia="方正书宋_GBK" w:cs="方正书宋_GBK"/>
                <w:sz w:val="21"/>
              </w:rPr>
            </w:pPr>
            <w:r>
              <w:t>群众满意度</w:t>
            </w:r>
          </w:p>
        </w:tc>
        <w:tc>
          <w:tcPr>
            <w:tcW w:w="2891" w:type="dxa"/>
            <w:vAlign w:val="center"/>
          </w:tcPr>
          <w:p>
            <w:pPr>
              <w:pStyle w:val="19"/>
              <w:ind w:firstLine="0" w:firstLineChars="0"/>
              <w:jc w:val="center"/>
              <w:rPr>
                <w:rFonts w:ascii="方正书宋_GBK" w:hAnsi="方正书宋_GBK" w:eastAsia="方正书宋_GBK" w:cs="方正书宋_GBK"/>
                <w:sz w:val="21"/>
              </w:rPr>
            </w:pPr>
            <w:r>
              <w:t>当地居民及游客满意度</w:t>
            </w:r>
          </w:p>
        </w:tc>
        <w:tc>
          <w:tcPr>
            <w:tcW w:w="1276" w:type="dxa"/>
            <w:vAlign w:val="center"/>
          </w:tcPr>
          <w:p>
            <w:pPr>
              <w:pStyle w:val="19"/>
              <w:ind w:firstLine="0" w:firstLineChars="0"/>
              <w:rPr>
                <w:rFonts w:ascii="方正书宋_GBK" w:hAnsi="方正书宋_GBK" w:eastAsia="方正书宋_GBK" w:cs="方正书宋_GBK"/>
                <w:sz w:val="21"/>
              </w:rPr>
            </w:pPr>
            <w:r>
              <w:t>≥95％</w:t>
            </w:r>
          </w:p>
        </w:tc>
        <w:tc>
          <w:tcPr>
            <w:tcW w:w="1843" w:type="dxa"/>
            <w:vAlign w:val="center"/>
          </w:tcPr>
          <w:p>
            <w:pPr>
              <w:pStyle w:val="19"/>
              <w:ind w:firstLine="0" w:firstLineChars="0"/>
            </w:pPr>
            <w:r>
              <w:t>依据群众满意度。</w:t>
            </w:r>
          </w:p>
        </w:tc>
      </w:tr>
    </w:tbl>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jc w:val="left"/>
        <w:outlineLvl w:val="3"/>
        <w:rPr>
          <w:b/>
          <w:bCs/>
        </w:rPr>
      </w:pPr>
      <w:bookmarkStart w:id="16" w:name="_Toc_4_4_0000000006"/>
      <w:r>
        <w:rPr>
          <w:rFonts w:ascii="方正仿宋_GBK" w:hAnsi="方正仿宋_GBK" w:eastAsia="方正仿宋_GBK" w:cs="方正仿宋_GBK"/>
          <w:b/>
          <w:bCs/>
          <w:color w:val="000000"/>
          <w:sz w:val="28"/>
        </w:rPr>
        <w:t>3.百里峡景区基础设施水毁修复重建项目 冀财教【2024】31号绩效目标表</w:t>
      </w:r>
      <w:bookmarkEnd w:id="1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13062324P00947310004W</w:t>
            </w:r>
          </w:p>
        </w:tc>
        <w:tc>
          <w:tcPr>
            <w:tcW w:w="1587" w:type="dxa"/>
            <w:vAlign w:val="center"/>
          </w:tcPr>
          <w:p>
            <w:pPr>
              <w:pStyle w:val="17"/>
            </w:pPr>
            <w:r>
              <w:t>项目名称</w:t>
            </w:r>
          </w:p>
        </w:tc>
        <w:tc>
          <w:tcPr>
            <w:tcW w:w="4423" w:type="dxa"/>
            <w:gridSpan w:val="3"/>
            <w:vAlign w:val="center"/>
          </w:tcPr>
          <w:p>
            <w:pPr>
              <w:pStyle w:val="19"/>
            </w:pPr>
            <w:r>
              <w:t>百里峡景区基础设施水毁修复重建项目 冀财教【2024】31号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135.37</w:t>
            </w:r>
          </w:p>
        </w:tc>
        <w:tc>
          <w:tcPr>
            <w:tcW w:w="1587" w:type="dxa"/>
            <w:vAlign w:val="center"/>
          </w:tcPr>
          <w:p>
            <w:pPr>
              <w:pStyle w:val="17"/>
            </w:pPr>
            <w:r>
              <w:t>其中：财政    资金</w:t>
            </w:r>
          </w:p>
        </w:tc>
        <w:tc>
          <w:tcPr>
            <w:tcW w:w="1304" w:type="dxa"/>
            <w:vAlign w:val="center"/>
          </w:tcPr>
          <w:p>
            <w:pPr>
              <w:pStyle w:val="19"/>
            </w:pPr>
            <w:r>
              <w:t>135.37</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通过对百里峡景区公共服务设施恢复重建，有效改善百里峡景区的旅游环境和游览体验，恢复景区的配套设施，提升景区的接待能力，具有良好的社会效益、环境效益和经济效益。</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rPr>
                <w:rFonts w:hint="eastAsia"/>
                <w:lang w:val="en-US" w:eastAsia="zh-CN"/>
              </w:rPr>
              <w:t>1</w:t>
            </w:r>
            <w:r>
              <w:t>0%</w:t>
            </w:r>
          </w:p>
        </w:tc>
        <w:tc>
          <w:tcPr>
            <w:tcW w:w="1587" w:type="dxa"/>
            <w:vAlign w:val="center"/>
          </w:tcPr>
          <w:p>
            <w:pPr>
              <w:pStyle w:val="20"/>
            </w:pPr>
            <w:r>
              <w:rPr>
                <w:rFonts w:hint="eastAsia"/>
                <w:lang w:val="en-US" w:eastAsia="zh-CN"/>
              </w:rPr>
              <w:t>4</w:t>
            </w:r>
            <w:r>
              <w:t>0%</w:t>
            </w:r>
          </w:p>
        </w:tc>
        <w:tc>
          <w:tcPr>
            <w:tcW w:w="1304" w:type="dxa"/>
            <w:vAlign w:val="center"/>
          </w:tcPr>
          <w:p>
            <w:pPr>
              <w:pStyle w:val="20"/>
            </w:pPr>
            <w:r>
              <w:rPr>
                <w:rFonts w:hint="eastAsia"/>
                <w:lang w:val="en-US" w:eastAsia="zh-CN"/>
              </w:rPr>
              <w:t>8</w:t>
            </w:r>
            <w:r>
              <w:t>0%</w:t>
            </w:r>
          </w:p>
        </w:tc>
        <w:tc>
          <w:tcPr>
            <w:tcW w:w="3119" w:type="dxa"/>
            <w:gridSpan w:val="2"/>
            <w:vAlign w:val="center"/>
          </w:tcPr>
          <w:p>
            <w:pPr>
              <w:pStyle w:val="20"/>
            </w:pPr>
            <w:r>
              <w:rPr>
                <w:rFonts w:hint="eastAsia"/>
                <w:lang w:val="en-US" w:eastAsia="zh-CN"/>
              </w:rPr>
              <w:t>1</w:t>
            </w:r>
            <w:r>
              <w:t>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通过对百里峡景区公共服务设施恢复重建，有效改善百里峡景区的旅游环境和游览体验，恢复景区的配套设施，提升景区的接待能力，具有良好的社会效益、环境效益和经济效益。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ind w:firstLine="0" w:firstLineChars="0"/>
              <w:rPr>
                <w:rFonts w:ascii="方正书宋_GBK" w:hAnsi="方正书宋_GBK" w:eastAsia="方正书宋_GBK" w:cs="方正书宋_GBK"/>
                <w:sz w:val="21"/>
              </w:rPr>
            </w:pPr>
            <w:r>
              <w:t>产出指标</w:t>
            </w:r>
          </w:p>
        </w:tc>
        <w:tc>
          <w:tcPr>
            <w:tcW w:w="1276" w:type="dxa"/>
            <w:vAlign w:val="center"/>
          </w:tcPr>
          <w:p>
            <w:pPr>
              <w:pStyle w:val="19"/>
              <w:ind w:firstLine="0" w:firstLineChars="0"/>
              <w:rPr>
                <w:rFonts w:ascii="方正书宋_GBK" w:hAnsi="方正书宋_GBK" w:eastAsia="方正书宋_GBK" w:cs="方正书宋_GBK"/>
                <w:sz w:val="21"/>
              </w:rPr>
            </w:pPr>
            <w:r>
              <w:t>数量指标</w:t>
            </w:r>
          </w:p>
        </w:tc>
        <w:tc>
          <w:tcPr>
            <w:tcW w:w="1332" w:type="dxa"/>
            <w:vAlign w:val="center"/>
          </w:tcPr>
          <w:p>
            <w:pPr>
              <w:keepNext w:val="0"/>
              <w:keepLines w:val="0"/>
              <w:widowControl/>
              <w:suppressLineNumbers w:val="0"/>
              <w:spacing w:after="220" w:afterAutospacing="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实际完成量</w:t>
            </w:r>
          </w:p>
        </w:tc>
        <w:tc>
          <w:tcPr>
            <w:tcW w:w="2891" w:type="dxa"/>
            <w:vAlign w:val="center"/>
          </w:tcPr>
          <w:p>
            <w:pPr>
              <w:keepNext w:val="0"/>
              <w:keepLines w:val="0"/>
              <w:widowControl/>
              <w:suppressLineNumbers w:val="0"/>
              <w:spacing w:after="220" w:afterAutospacing="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 xml:space="preserve">实际是否完成百里峡景区基础设施水毁修复重建项目 </w:t>
            </w:r>
          </w:p>
        </w:tc>
        <w:tc>
          <w:tcPr>
            <w:tcW w:w="1276" w:type="dxa"/>
            <w:vAlign w:val="center"/>
          </w:tcPr>
          <w:p>
            <w:pPr>
              <w:pStyle w:val="19"/>
              <w:ind w:firstLine="0" w:firstLineChars="0"/>
              <w:rPr>
                <w:rFonts w:ascii="方正书宋_GBK" w:hAnsi="方正书宋_GBK" w:eastAsia="方正书宋_GBK" w:cs="方正书宋_GBK"/>
                <w:sz w:val="21"/>
              </w:rPr>
            </w:pPr>
            <w:r>
              <w:t>1个</w:t>
            </w:r>
          </w:p>
        </w:tc>
        <w:tc>
          <w:tcPr>
            <w:tcW w:w="1843" w:type="dxa"/>
            <w:vAlign w:val="center"/>
          </w:tcPr>
          <w:p>
            <w:pPr>
              <w:pStyle w:val="19"/>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质量指标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竣工验收合格率</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反映项目竣工验收情况</w:t>
            </w:r>
          </w:p>
        </w:tc>
        <w:tc>
          <w:tcPr>
            <w:tcW w:w="1276" w:type="dxa"/>
            <w:vAlign w:val="center"/>
          </w:tcPr>
          <w:p>
            <w:pPr>
              <w:pStyle w:val="19"/>
              <w:ind w:firstLine="0" w:firstLineChars="0"/>
              <w:rPr>
                <w:rFonts w:ascii="方正书宋_GBK" w:hAnsi="方正书宋_GBK" w:eastAsia="方正书宋_GBK" w:cs="方正书宋_GBK"/>
                <w:sz w:val="21"/>
              </w:rPr>
            </w:pPr>
            <w:r>
              <w:t>100％</w:t>
            </w:r>
          </w:p>
        </w:tc>
        <w:tc>
          <w:tcPr>
            <w:tcW w:w="1843" w:type="dxa"/>
            <w:vAlign w:val="center"/>
          </w:tcPr>
          <w:p>
            <w:pPr>
              <w:pStyle w:val="19"/>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时效指标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项目按时完成率</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项目按时完成率</w:t>
            </w:r>
          </w:p>
        </w:tc>
        <w:tc>
          <w:tcPr>
            <w:tcW w:w="1276" w:type="dxa"/>
            <w:vAlign w:val="center"/>
          </w:tcPr>
          <w:p>
            <w:pPr>
              <w:pStyle w:val="19"/>
              <w:ind w:firstLine="0" w:firstLineChars="0"/>
              <w:rPr>
                <w:rFonts w:ascii="方正书宋_GBK" w:hAnsi="方正书宋_GBK" w:eastAsia="方正书宋_GBK" w:cs="方正书宋_GBK"/>
                <w:sz w:val="21"/>
              </w:rPr>
            </w:pPr>
            <w:r>
              <w:t>≤1年</w:t>
            </w:r>
          </w:p>
        </w:tc>
        <w:tc>
          <w:tcPr>
            <w:tcW w:w="1843" w:type="dxa"/>
            <w:vAlign w:val="center"/>
          </w:tcPr>
          <w:p>
            <w:pPr>
              <w:pStyle w:val="19"/>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成本指标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成本控制</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成本控制</w:t>
            </w:r>
          </w:p>
        </w:tc>
        <w:tc>
          <w:tcPr>
            <w:tcW w:w="1276" w:type="dxa"/>
            <w:vAlign w:val="center"/>
          </w:tcPr>
          <w:p>
            <w:pPr>
              <w:pStyle w:val="19"/>
              <w:ind w:firstLine="0" w:firstLineChars="0"/>
              <w:rPr>
                <w:rFonts w:ascii="方正书宋_GBK" w:hAnsi="方正书宋_GBK" w:eastAsia="方正书宋_GBK" w:cs="方正书宋_GBK"/>
                <w:sz w:val="21"/>
              </w:rPr>
            </w:pPr>
            <w:r>
              <w:t>≤135.37万</w:t>
            </w:r>
          </w:p>
        </w:tc>
        <w:tc>
          <w:tcPr>
            <w:tcW w:w="1843" w:type="dxa"/>
            <w:vAlign w:val="center"/>
          </w:tcPr>
          <w:p>
            <w:pPr>
              <w:pStyle w:val="19"/>
              <w:ind w:firstLine="0" w:firstLineChars="0"/>
              <w:rPr>
                <w:rFonts w:ascii="方正书宋_GBK" w:hAnsi="方正书宋_GBK" w:eastAsia="方正书宋_GBK" w:cs="方正书宋_GBK"/>
                <w:sz w:val="21"/>
              </w:rPr>
            </w:pPr>
            <w:r>
              <w:t>不超过预算安排数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ind w:firstLine="0" w:firstLineChars="0"/>
              <w:rPr>
                <w:rFonts w:ascii="方正书宋_GBK" w:hAnsi="方正书宋_GBK" w:eastAsia="方正书宋_GBK" w:cs="方正书宋_GBK"/>
                <w:sz w:val="21"/>
              </w:rPr>
            </w:pPr>
            <w:r>
              <w:t>效益指标</w:t>
            </w:r>
          </w:p>
        </w:tc>
        <w:tc>
          <w:tcPr>
            <w:tcW w:w="0" w:type="auto"/>
            <w:vAlign w:val="center"/>
          </w:tcPr>
          <w:p>
            <w:pPr>
              <w:pStyle w:val="19"/>
              <w:ind w:firstLine="0" w:firstLineChars="0"/>
              <w:rPr>
                <w:rFonts w:ascii="方正书宋_GBK" w:hAnsi="方正书宋_GBK" w:eastAsia="方正书宋_GBK" w:cs="方正书宋_GBK"/>
                <w:sz w:val="21"/>
              </w:rPr>
            </w:pPr>
            <w:r>
              <w:t>生态效益指标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改善当地环境，促进周边村镇增收</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改善当地环境，惠及周边行政村数量</w:t>
            </w:r>
          </w:p>
        </w:tc>
        <w:tc>
          <w:tcPr>
            <w:tcW w:w="1276" w:type="dxa"/>
            <w:vAlign w:val="center"/>
          </w:tcPr>
          <w:p>
            <w:pPr>
              <w:pStyle w:val="19"/>
              <w:ind w:firstLine="0" w:firstLineChars="0"/>
              <w:rPr>
                <w:rFonts w:ascii="方正书宋_GBK" w:hAnsi="方正书宋_GBK" w:eastAsia="方正书宋_GBK" w:cs="方正书宋_GBK"/>
                <w:sz w:val="21"/>
              </w:rPr>
            </w:pPr>
            <w:r>
              <w:t>是否改善</w:t>
            </w:r>
          </w:p>
        </w:tc>
        <w:tc>
          <w:tcPr>
            <w:tcW w:w="1843" w:type="dxa"/>
            <w:vAlign w:val="center"/>
          </w:tcPr>
          <w:p>
            <w:pPr>
              <w:pStyle w:val="19"/>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可持续影响指标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可持续使用时间</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项目建成后正常使用年限</w:t>
            </w:r>
          </w:p>
        </w:tc>
        <w:tc>
          <w:tcPr>
            <w:tcW w:w="1276" w:type="dxa"/>
            <w:vAlign w:val="center"/>
          </w:tcPr>
          <w:p>
            <w:pPr>
              <w:pStyle w:val="19"/>
              <w:ind w:firstLine="0" w:firstLineChars="0"/>
              <w:rPr>
                <w:rFonts w:ascii="方正书宋_GBK" w:hAnsi="方正书宋_GBK" w:eastAsia="方正书宋_GBK" w:cs="方正书宋_GBK"/>
                <w:sz w:val="21"/>
              </w:rPr>
            </w:pPr>
            <w:r>
              <w:t>是否持续发展</w:t>
            </w:r>
          </w:p>
        </w:tc>
        <w:tc>
          <w:tcPr>
            <w:tcW w:w="1843" w:type="dxa"/>
            <w:vAlign w:val="center"/>
          </w:tcPr>
          <w:p>
            <w:pPr>
              <w:pStyle w:val="19"/>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0" w:type="auto"/>
            <w:vAlign w:val="center"/>
          </w:tcPr>
          <w:p>
            <w:pPr>
              <w:pStyle w:val="20"/>
              <w:ind w:firstLine="0" w:firstLineChars="0"/>
              <w:rPr>
                <w:rFonts w:ascii="方正书宋_GBK" w:hAnsi="方正书宋_GBK" w:eastAsia="方正书宋_GBK" w:cs="方正书宋_GBK"/>
                <w:sz w:val="21"/>
              </w:rPr>
            </w:pPr>
            <w:r>
              <w:t>满意度指标</w:t>
            </w:r>
          </w:p>
        </w:tc>
        <w:tc>
          <w:tcPr>
            <w:tcW w:w="0" w:type="auto"/>
            <w:vAlign w:val="center"/>
          </w:tcPr>
          <w:p>
            <w:pPr>
              <w:pStyle w:val="19"/>
              <w:ind w:firstLine="0" w:firstLineChars="0"/>
              <w:rPr>
                <w:rFonts w:ascii="方正书宋_GBK" w:hAnsi="方正书宋_GBK" w:eastAsia="方正书宋_GBK" w:cs="方正书宋_GBK"/>
                <w:sz w:val="21"/>
              </w:rPr>
            </w:pPr>
            <w:r>
              <w:t>服务对象满意度指标</w:t>
            </w:r>
          </w:p>
        </w:tc>
        <w:tc>
          <w:tcPr>
            <w:tcW w:w="0" w:type="auto"/>
            <w:vAlign w:val="center"/>
          </w:tcPr>
          <w:p>
            <w:pPr>
              <w:pStyle w:val="19"/>
              <w:ind w:firstLine="0" w:firstLineChars="0"/>
              <w:rPr>
                <w:rFonts w:ascii="方正书宋_GBK" w:hAnsi="方正书宋_GBK" w:eastAsia="方正书宋_GBK" w:cs="方正书宋_GBK"/>
                <w:sz w:val="21"/>
              </w:rPr>
            </w:pPr>
            <w:r>
              <w:t>群众满意度</w:t>
            </w:r>
          </w:p>
        </w:tc>
        <w:tc>
          <w:tcPr>
            <w:tcW w:w="2891" w:type="dxa"/>
            <w:vAlign w:val="center"/>
          </w:tcPr>
          <w:p>
            <w:pPr>
              <w:pStyle w:val="19"/>
              <w:ind w:firstLine="0" w:firstLineChars="0"/>
              <w:rPr>
                <w:rFonts w:ascii="方正书宋_GBK" w:hAnsi="方正书宋_GBK" w:eastAsia="方正书宋_GBK" w:cs="方正书宋_GBK"/>
                <w:sz w:val="21"/>
              </w:rPr>
            </w:pPr>
            <w:r>
              <w:t>当地居民及游客满意度</w:t>
            </w:r>
          </w:p>
          <w:p>
            <w:pPr>
              <w:pStyle w:val="19"/>
              <w:ind w:firstLine="0" w:firstLineChars="0"/>
              <w:rPr>
                <w:rFonts w:ascii="方正书宋_GBK" w:hAnsi="方正书宋_GBK" w:eastAsia="方正书宋_GBK" w:cs="方正书宋_GBK"/>
                <w:sz w:val="21"/>
              </w:rPr>
            </w:pPr>
          </w:p>
        </w:tc>
        <w:tc>
          <w:tcPr>
            <w:tcW w:w="1276" w:type="dxa"/>
            <w:vAlign w:val="center"/>
          </w:tcPr>
          <w:p>
            <w:pPr>
              <w:pStyle w:val="19"/>
              <w:ind w:firstLine="0" w:firstLineChars="0"/>
              <w:rPr>
                <w:rFonts w:ascii="方正书宋_GBK" w:hAnsi="方正书宋_GBK" w:eastAsia="方正书宋_GBK" w:cs="方正书宋_GBK"/>
                <w:sz w:val="21"/>
              </w:rPr>
            </w:pPr>
            <w:r>
              <w:t>≥95％</w:t>
            </w:r>
          </w:p>
        </w:tc>
        <w:tc>
          <w:tcPr>
            <w:tcW w:w="1843" w:type="dxa"/>
            <w:vAlign w:val="center"/>
          </w:tcPr>
          <w:p>
            <w:pPr>
              <w:pStyle w:val="19"/>
              <w:ind w:firstLine="0" w:firstLineChars="0"/>
              <w:rPr>
                <w:rFonts w:ascii="方正书宋_GBK" w:hAnsi="方正书宋_GBK" w:eastAsia="方正书宋_GBK" w:cs="方正书宋_GBK"/>
                <w:sz w:val="21"/>
              </w:rPr>
            </w:pPr>
            <w:r>
              <w:t>依据群众满意度。</w:t>
            </w:r>
          </w:p>
        </w:tc>
      </w:tr>
    </w:tbl>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spacing w:before="0" w:after="0"/>
        <w:jc w:val="left"/>
        <w:outlineLvl w:val="3"/>
        <w:rPr>
          <w:b/>
          <w:bCs/>
        </w:rPr>
      </w:pPr>
      <w:bookmarkStart w:id="17" w:name="_Toc_4_4_0000000007"/>
      <w:r>
        <w:rPr>
          <w:rFonts w:ascii="方正仿宋_GBK" w:hAnsi="方正仿宋_GBK" w:eastAsia="方正仿宋_GBK" w:cs="方正仿宋_GBK"/>
          <w:b/>
          <w:bCs/>
          <w:color w:val="000000"/>
          <w:sz w:val="28"/>
        </w:rPr>
        <w:t>4.百里峡景区基础设施水毁修复重建项目冀财预【2024】6号绩效目标表</w:t>
      </w:r>
      <w:bookmarkEnd w:id="1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13062324P00947110003X</w:t>
            </w:r>
          </w:p>
        </w:tc>
        <w:tc>
          <w:tcPr>
            <w:tcW w:w="1587" w:type="dxa"/>
            <w:vAlign w:val="center"/>
          </w:tcPr>
          <w:p>
            <w:pPr>
              <w:pStyle w:val="17"/>
            </w:pPr>
            <w:r>
              <w:t>项目名称</w:t>
            </w:r>
          </w:p>
        </w:tc>
        <w:tc>
          <w:tcPr>
            <w:tcW w:w="4423" w:type="dxa"/>
            <w:gridSpan w:val="3"/>
            <w:vAlign w:val="center"/>
          </w:tcPr>
          <w:p>
            <w:pPr>
              <w:pStyle w:val="19"/>
            </w:pPr>
            <w:r>
              <w:t>百里峡景区基础设施水毁修复重建项目冀财预【2024】6号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432.89</w:t>
            </w:r>
          </w:p>
        </w:tc>
        <w:tc>
          <w:tcPr>
            <w:tcW w:w="1587" w:type="dxa"/>
            <w:vAlign w:val="center"/>
          </w:tcPr>
          <w:p>
            <w:pPr>
              <w:pStyle w:val="17"/>
            </w:pPr>
            <w:r>
              <w:t>其中：财政    资金</w:t>
            </w:r>
          </w:p>
        </w:tc>
        <w:tc>
          <w:tcPr>
            <w:tcW w:w="1304" w:type="dxa"/>
            <w:vAlign w:val="center"/>
          </w:tcPr>
          <w:p>
            <w:pPr>
              <w:pStyle w:val="19"/>
            </w:pPr>
            <w:r>
              <w:t>432.89</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修复重建百里峡景区基础设施水毁项目，恢复景区经济，提升景区发展。</w:t>
            </w:r>
            <w:r>
              <w:tab/>
            </w:r>
            <w:r>
              <w:tab/>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t>10%</w:t>
            </w:r>
          </w:p>
        </w:tc>
        <w:tc>
          <w:tcPr>
            <w:tcW w:w="1587" w:type="dxa"/>
            <w:vAlign w:val="center"/>
          </w:tcPr>
          <w:p>
            <w:pPr>
              <w:pStyle w:val="20"/>
            </w:pPr>
            <w:r>
              <w:rPr>
                <w:rFonts w:hint="eastAsia"/>
                <w:lang w:val="en-US" w:eastAsia="zh-CN"/>
              </w:rPr>
              <w:t>4</w:t>
            </w:r>
            <w:r>
              <w:t>0%</w:t>
            </w:r>
          </w:p>
        </w:tc>
        <w:tc>
          <w:tcPr>
            <w:tcW w:w="1304" w:type="dxa"/>
            <w:vAlign w:val="center"/>
          </w:tcPr>
          <w:p>
            <w:pPr>
              <w:pStyle w:val="20"/>
            </w:pPr>
            <w:r>
              <w:rPr>
                <w:rFonts w:hint="eastAsia"/>
                <w:lang w:val="en-US" w:eastAsia="zh-CN"/>
              </w:rPr>
              <w:t>8</w:t>
            </w:r>
            <w:r>
              <w:t>0%</w:t>
            </w:r>
          </w:p>
        </w:tc>
        <w:tc>
          <w:tcPr>
            <w:tcW w:w="3119" w:type="dxa"/>
            <w:gridSpan w:val="2"/>
            <w:vAlign w:val="center"/>
          </w:tcPr>
          <w:p>
            <w:pPr>
              <w:pStyle w:val="20"/>
            </w:pPr>
            <w:r>
              <w:rPr>
                <w:rFonts w:hint="eastAsia"/>
                <w:lang w:val="en-US" w:eastAsia="zh-CN"/>
              </w:rPr>
              <w:t>100</w:t>
            </w:r>
            <w:r>
              <w:t>%</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修复重建百里峡景区基础设施水毁项目，恢复景区经济，提升景区发展。</w:t>
            </w:r>
            <w:r>
              <w:tab/>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ind w:firstLine="0" w:firstLineChars="0"/>
              <w:rPr>
                <w:rFonts w:ascii="方正书宋_GBK" w:hAnsi="方正书宋_GBK" w:eastAsia="方正书宋_GBK" w:cs="方正书宋_GBK"/>
                <w:sz w:val="21"/>
              </w:rPr>
            </w:pPr>
            <w:r>
              <w:t>产出指标</w:t>
            </w:r>
          </w:p>
        </w:tc>
        <w:tc>
          <w:tcPr>
            <w:tcW w:w="1276" w:type="dxa"/>
            <w:vAlign w:val="center"/>
          </w:tcPr>
          <w:p>
            <w:pPr>
              <w:pStyle w:val="19"/>
              <w:ind w:firstLine="0" w:firstLineChars="0"/>
              <w:rPr>
                <w:rFonts w:ascii="方正书宋_GBK" w:hAnsi="方正书宋_GBK" w:eastAsia="方正书宋_GBK" w:cs="方正书宋_GBK"/>
                <w:sz w:val="21"/>
              </w:rPr>
            </w:pPr>
            <w:r>
              <w:t>数量指标</w:t>
            </w:r>
          </w:p>
        </w:tc>
        <w:tc>
          <w:tcPr>
            <w:tcW w:w="1332" w:type="dxa"/>
            <w:vAlign w:val="center"/>
          </w:tcPr>
          <w:p>
            <w:pPr>
              <w:keepNext w:val="0"/>
              <w:keepLines w:val="0"/>
              <w:widowControl/>
              <w:suppressLineNumbers w:val="0"/>
              <w:spacing w:after="220" w:afterAutospacing="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实际完成量</w:t>
            </w:r>
          </w:p>
        </w:tc>
        <w:tc>
          <w:tcPr>
            <w:tcW w:w="2891" w:type="dxa"/>
            <w:vAlign w:val="center"/>
          </w:tcPr>
          <w:p>
            <w:pPr>
              <w:keepNext w:val="0"/>
              <w:keepLines w:val="0"/>
              <w:widowControl/>
              <w:suppressLineNumbers w:val="0"/>
              <w:spacing w:after="220" w:afterAutospacing="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 xml:space="preserve">实际是否完成百里峡景区基础设施水毁修复重建项目  </w:t>
            </w:r>
          </w:p>
        </w:tc>
        <w:tc>
          <w:tcPr>
            <w:tcW w:w="1276" w:type="dxa"/>
            <w:vAlign w:val="center"/>
          </w:tcPr>
          <w:p>
            <w:pPr>
              <w:pStyle w:val="19"/>
              <w:ind w:firstLine="0" w:firstLineChars="0"/>
              <w:rPr>
                <w:rFonts w:ascii="方正书宋_GBK" w:hAnsi="方正书宋_GBK" w:eastAsia="方正书宋_GBK" w:cs="方正书宋_GBK"/>
                <w:sz w:val="21"/>
              </w:rPr>
            </w:pPr>
            <w:r>
              <w:t>1个</w:t>
            </w:r>
          </w:p>
        </w:tc>
        <w:tc>
          <w:tcPr>
            <w:tcW w:w="1843" w:type="dxa"/>
            <w:vAlign w:val="center"/>
          </w:tcPr>
          <w:p>
            <w:pPr>
              <w:pStyle w:val="19"/>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质量指标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质量达标率</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对各单位目标任务，工程质量，工程进度，安全生产，技术创新，文明施工，科学管理，廉政建设，营造氛围，组织领导进行考核</w:t>
            </w:r>
          </w:p>
        </w:tc>
        <w:tc>
          <w:tcPr>
            <w:tcW w:w="1276" w:type="dxa"/>
            <w:vAlign w:val="center"/>
          </w:tcPr>
          <w:p>
            <w:pPr>
              <w:pStyle w:val="19"/>
              <w:ind w:firstLine="0" w:firstLineChars="0"/>
              <w:rPr>
                <w:rFonts w:ascii="方正书宋_GBK" w:hAnsi="方正书宋_GBK" w:eastAsia="方正书宋_GBK" w:cs="方正书宋_GBK"/>
                <w:sz w:val="21"/>
              </w:rPr>
            </w:pPr>
            <w:r>
              <w:t>100％</w:t>
            </w:r>
          </w:p>
        </w:tc>
        <w:tc>
          <w:tcPr>
            <w:tcW w:w="0" w:type="auto"/>
            <w:vAlign w:val="center"/>
          </w:tcPr>
          <w:p>
            <w:pPr>
              <w:pStyle w:val="19"/>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时效指标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项目按时完成率</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项目按时完成率</w:t>
            </w:r>
          </w:p>
        </w:tc>
        <w:tc>
          <w:tcPr>
            <w:tcW w:w="1276" w:type="dxa"/>
            <w:vAlign w:val="center"/>
          </w:tcPr>
          <w:p>
            <w:pPr>
              <w:pStyle w:val="19"/>
              <w:ind w:firstLine="0" w:firstLineChars="0"/>
              <w:rPr>
                <w:rFonts w:ascii="方正书宋_GBK" w:hAnsi="方正书宋_GBK" w:eastAsia="方正书宋_GBK" w:cs="方正书宋_GBK"/>
                <w:sz w:val="21"/>
              </w:rPr>
            </w:pPr>
            <w:r>
              <w:t>≤1年</w:t>
            </w:r>
          </w:p>
        </w:tc>
        <w:tc>
          <w:tcPr>
            <w:tcW w:w="0" w:type="auto"/>
            <w:vAlign w:val="center"/>
          </w:tcPr>
          <w:p>
            <w:pPr>
              <w:pStyle w:val="19"/>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成本指标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成本控制</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成本控制</w:t>
            </w:r>
          </w:p>
        </w:tc>
        <w:tc>
          <w:tcPr>
            <w:tcW w:w="1276" w:type="dxa"/>
            <w:vAlign w:val="center"/>
          </w:tcPr>
          <w:p>
            <w:pPr>
              <w:pStyle w:val="19"/>
              <w:ind w:firstLine="0" w:firstLineChars="0"/>
              <w:rPr>
                <w:rFonts w:ascii="方正书宋_GBK" w:hAnsi="方正书宋_GBK" w:eastAsia="方正书宋_GBK" w:cs="方正书宋_GBK"/>
                <w:sz w:val="21"/>
              </w:rPr>
            </w:pPr>
            <w:r>
              <w:t>≤432.89万</w:t>
            </w:r>
          </w:p>
        </w:tc>
        <w:tc>
          <w:tcPr>
            <w:tcW w:w="0" w:type="auto"/>
            <w:vAlign w:val="center"/>
          </w:tcPr>
          <w:p>
            <w:pPr>
              <w:pStyle w:val="19"/>
              <w:ind w:firstLine="0" w:firstLineChars="0"/>
              <w:rPr>
                <w:rFonts w:ascii="方正书宋_GBK" w:hAnsi="方正书宋_GBK" w:eastAsia="方正书宋_GBK" w:cs="方正书宋_GBK"/>
                <w:sz w:val="21"/>
              </w:rPr>
            </w:pPr>
            <w:r>
              <w:t>不超过预算安排数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ind w:firstLine="0" w:firstLineChars="0"/>
              <w:rPr>
                <w:rFonts w:ascii="方正书宋_GBK" w:hAnsi="方正书宋_GBK" w:eastAsia="方正书宋_GBK" w:cs="方正书宋_GBK"/>
                <w:sz w:val="21"/>
              </w:rPr>
            </w:pPr>
            <w:r>
              <w:t>效益指标</w:t>
            </w:r>
          </w:p>
        </w:tc>
        <w:tc>
          <w:tcPr>
            <w:tcW w:w="0" w:type="auto"/>
            <w:vAlign w:val="center"/>
          </w:tcPr>
          <w:p>
            <w:pPr>
              <w:pStyle w:val="19"/>
              <w:ind w:firstLine="0" w:firstLineChars="0"/>
              <w:rPr>
                <w:rFonts w:ascii="方正书宋_GBK" w:hAnsi="方正书宋_GBK" w:eastAsia="方正书宋_GBK" w:cs="方正书宋_GBK"/>
                <w:sz w:val="21"/>
              </w:rPr>
            </w:pPr>
            <w:r>
              <w:t>生态效益指标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改善生态环境质量</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修复百里峡景区环境</w:t>
            </w:r>
          </w:p>
        </w:tc>
        <w:tc>
          <w:tcPr>
            <w:tcW w:w="1276" w:type="dxa"/>
            <w:vAlign w:val="center"/>
          </w:tcPr>
          <w:p>
            <w:pPr>
              <w:pStyle w:val="19"/>
              <w:ind w:firstLine="0" w:firstLineChars="0"/>
              <w:rPr>
                <w:rFonts w:ascii="方正书宋_GBK" w:hAnsi="方正书宋_GBK" w:eastAsia="方正书宋_GBK" w:cs="方正书宋_GBK"/>
                <w:sz w:val="21"/>
              </w:rPr>
            </w:pPr>
            <w:r>
              <w:t>是否改善</w:t>
            </w:r>
          </w:p>
        </w:tc>
        <w:tc>
          <w:tcPr>
            <w:tcW w:w="0" w:type="auto"/>
            <w:vAlign w:val="center"/>
          </w:tcPr>
          <w:p>
            <w:pPr>
              <w:pStyle w:val="19"/>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可持续影响指标</w:t>
            </w:r>
          </w:p>
        </w:tc>
        <w:tc>
          <w:tcPr>
            <w:tcW w:w="1332"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持续发展作用力</w:t>
            </w:r>
          </w:p>
        </w:tc>
        <w:tc>
          <w:tcPr>
            <w:tcW w:w="2891" w:type="dxa"/>
            <w:vAlign w:val="center"/>
          </w:tcPr>
          <w:p>
            <w:pPr>
              <w:keepNext w:val="0"/>
              <w:keepLines w:val="0"/>
              <w:widowControl/>
              <w:suppressLineNumbers w:val="0"/>
              <w:jc w:val="left"/>
              <w:textAlignment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持续发展作用力</w:t>
            </w:r>
          </w:p>
        </w:tc>
        <w:tc>
          <w:tcPr>
            <w:tcW w:w="1276" w:type="dxa"/>
            <w:vAlign w:val="center"/>
          </w:tcPr>
          <w:p>
            <w:pPr>
              <w:pStyle w:val="19"/>
              <w:ind w:firstLine="0" w:firstLineChars="0"/>
              <w:rPr>
                <w:rFonts w:ascii="方正书宋_GBK" w:hAnsi="方正书宋_GBK" w:eastAsia="方正书宋_GBK" w:cs="方正书宋_GBK"/>
                <w:sz w:val="21"/>
              </w:rPr>
            </w:pPr>
            <w:r>
              <w:t>是否持续发展</w:t>
            </w:r>
          </w:p>
        </w:tc>
        <w:tc>
          <w:tcPr>
            <w:tcW w:w="0" w:type="auto"/>
            <w:vAlign w:val="center"/>
          </w:tcPr>
          <w:p>
            <w:pPr>
              <w:pStyle w:val="19"/>
              <w:ind w:firstLine="0" w:firstLineChars="0"/>
              <w:rPr>
                <w:rFonts w:ascii="方正书宋_GBK" w:hAnsi="方正书宋_GBK" w:eastAsia="方正书宋_GBK" w:cs="方正书宋_GBK"/>
                <w:sz w:val="21"/>
              </w:rPr>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0" w:type="auto"/>
            <w:vAlign w:val="center"/>
          </w:tcPr>
          <w:p>
            <w:pPr>
              <w:pStyle w:val="20"/>
              <w:ind w:firstLine="0" w:firstLineChars="0"/>
              <w:rPr>
                <w:rFonts w:ascii="方正书宋_GBK" w:hAnsi="方正书宋_GBK" w:eastAsia="方正书宋_GBK" w:cs="方正书宋_GBK"/>
                <w:sz w:val="21"/>
              </w:rPr>
            </w:pPr>
            <w:r>
              <w:t>满意度指标</w:t>
            </w:r>
          </w:p>
        </w:tc>
        <w:tc>
          <w:tcPr>
            <w:tcW w:w="0" w:type="auto"/>
            <w:vAlign w:val="center"/>
          </w:tcPr>
          <w:p>
            <w:pPr>
              <w:pStyle w:val="19"/>
              <w:ind w:firstLine="0" w:firstLineChars="0"/>
              <w:rPr>
                <w:rFonts w:ascii="方正书宋_GBK" w:hAnsi="方正书宋_GBK" w:eastAsia="方正书宋_GBK" w:cs="方正书宋_GBK"/>
                <w:sz w:val="21"/>
              </w:rPr>
            </w:pPr>
            <w:r>
              <w:t>服务对象满意度指标</w:t>
            </w:r>
          </w:p>
        </w:tc>
        <w:tc>
          <w:tcPr>
            <w:tcW w:w="0" w:type="auto"/>
            <w:vAlign w:val="center"/>
          </w:tcPr>
          <w:p>
            <w:pPr>
              <w:pStyle w:val="19"/>
              <w:ind w:firstLine="0" w:firstLineChars="0"/>
              <w:rPr>
                <w:rFonts w:ascii="方正书宋_GBK" w:hAnsi="方正书宋_GBK" w:eastAsia="方正书宋_GBK" w:cs="方正书宋_GBK"/>
                <w:sz w:val="21"/>
              </w:rPr>
            </w:pPr>
            <w:r>
              <w:t>群众满意度</w:t>
            </w:r>
          </w:p>
        </w:tc>
        <w:tc>
          <w:tcPr>
            <w:tcW w:w="2891" w:type="dxa"/>
            <w:vAlign w:val="center"/>
          </w:tcPr>
          <w:p>
            <w:pPr>
              <w:pStyle w:val="19"/>
              <w:ind w:firstLine="0" w:firstLineChars="0"/>
              <w:rPr>
                <w:rFonts w:ascii="方正书宋_GBK" w:hAnsi="方正书宋_GBK" w:eastAsia="方正书宋_GBK" w:cs="方正书宋_GBK"/>
                <w:sz w:val="21"/>
              </w:rPr>
            </w:pPr>
            <w:r>
              <w:t>当地居民及游客满意度</w:t>
            </w:r>
          </w:p>
          <w:p>
            <w:pPr>
              <w:pStyle w:val="19"/>
              <w:ind w:firstLine="0" w:firstLineChars="0"/>
              <w:rPr>
                <w:rFonts w:ascii="方正书宋_GBK" w:hAnsi="方正书宋_GBK" w:eastAsia="方正书宋_GBK" w:cs="方正书宋_GBK"/>
                <w:sz w:val="21"/>
              </w:rPr>
            </w:pPr>
            <w:r>
              <w:t>≥95％</w:t>
            </w:r>
          </w:p>
        </w:tc>
        <w:tc>
          <w:tcPr>
            <w:tcW w:w="1276" w:type="dxa"/>
            <w:vAlign w:val="center"/>
          </w:tcPr>
          <w:p>
            <w:pPr>
              <w:pStyle w:val="19"/>
              <w:ind w:firstLine="0" w:firstLineChars="0"/>
              <w:rPr>
                <w:rFonts w:ascii="方正书宋_GBK" w:hAnsi="方正书宋_GBK" w:eastAsia="方正书宋_GBK" w:cs="方正书宋_GBK"/>
                <w:sz w:val="21"/>
              </w:rPr>
            </w:pPr>
            <w:r>
              <w:t>≥95％</w:t>
            </w:r>
          </w:p>
        </w:tc>
        <w:tc>
          <w:tcPr>
            <w:tcW w:w="0" w:type="auto"/>
            <w:vAlign w:val="center"/>
          </w:tcPr>
          <w:p>
            <w:pPr>
              <w:pStyle w:val="19"/>
              <w:ind w:firstLine="0" w:firstLineChars="0"/>
              <w:rPr>
                <w:rFonts w:ascii="方正书宋_GBK" w:hAnsi="方正书宋_GBK" w:eastAsia="方正书宋_GBK" w:cs="方正书宋_GBK"/>
                <w:sz w:val="21"/>
              </w:rPr>
            </w:pPr>
            <w:r>
              <w:t>依据群众满意度。</w:t>
            </w:r>
          </w:p>
        </w:tc>
      </w:tr>
    </w:tbl>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numPr>
          <w:ilvl w:val="0"/>
          <w:numId w:val="0"/>
        </w:numPr>
        <w:jc w:val="left"/>
        <w:outlineLvl w:val="3"/>
        <w:rPr>
          <w:rFonts w:hint="eastAsia" w:ascii="黑体" w:hAnsi="黑体" w:eastAsia="黑体"/>
          <w:sz w:val="32"/>
          <w:szCs w:val="32"/>
        </w:r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jc w:val="left"/>
        <w:outlineLvl w:val="3"/>
        <w:rPr>
          <w:b/>
          <w:bCs/>
        </w:rPr>
      </w:pPr>
      <w:bookmarkStart w:id="18" w:name="_Toc_4_4_0000000008"/>
      <w:r>
        <w:rPr>
          <w:rFonts w:ascii="方正仿宋_GBK" w:hAnsi="方正仿宋_GBK" w:eastAsia="方正仿宋_GBK" w:cs="方正仿宋_GBK"/>
          <w:b/>
          <w:bCs/>
          <w:color w:val="000000"/>
          <w:sz w:val="28"/>
        </w:rPr>
        <w:t>5.野三坡国家级风景名胜区基础设施修缮提升项目绩效目标表</w:t>
      </w:r>
      <w:bookmarkEnd w:id="1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13062324P00947110001N</w:t>
            </w:r>
          </w:p>
        </w:tc>
        <w:tc>
          <w:tcPr>
            <w:tcW w:w="1587" w:type="dxa"/>
            <w:vAlign w:val="center"/>
          </w:tcPr>
          <w:p>
            <w:pPr>
              <w:pStyle w:val="17"/>
            </w:pPr>
            <w:r>
              <w:t>项目名称</w:t>
            </w:r>
          </w:p>
        </w:tc>
        <w:tc>
          <w:tcPr>
            <w:tcW w:w="4423" w:type="dxa"/>
            <w:gridSpan w:val="3"/>
            <w:vAlign w:val="center"/>
          </w:tcPr>
          <w:p>
            <w:pPr>
              <w:pStyle w:val="19"/>
            </w:pPr>
            <w:r>
              <w:t>野三坡国家级风景名胜区基础设施修缮提升项目</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100.00</w:t>
            </w:r>
          </w:p>
        </w:tc>
        <w:tc>
          <w:tcPr>
            <w:tcW w:w="1587" w:type="dxa"/>
            <w:vAlign w:val="center"/>
          </w:tcPr>
          <w:p>
            <w:pPr>
              <w:pStyle w:val="17"/>
            </w:pPr>
            <w:r>
              <w:t>其中：财政    资金</w:t>
            </w:r>
          </w:p>
        </w:tc>
        <w:tc>
          <w:tcPr>
            <w:tcW w:w="1304" w:type="dxa"/>
            <w:vAlign w:val="center"/>
          </w:tcPr>
          <w:p>
            <w:pPr>
              <w:pStyle w:val="19"/>
            </w:pPr>
            <w:r>
              <w:t>100.00</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修缮野三坡景区，提升景区质量。</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rPr>
                <w:rFonts w:hint="eastAsia"/>
                <w:lang w:val="en-US" w:eastAsia="zh-CN"/>
              </w:rPr>
              <w:t>1</w:t>
            </w:r>
            <w:r>
              <w:t>0%</w:t>
            </w:r>
          </w:p>
        </w:tc>
        <w:tc>
          <w:tcPr>
            <w:tcW w:w="1587" w:type="dxa"/>
            <w:vAlign w:val="center"/>
          </w:tcPr>
          <w:p>
            <w:pPr>
              <w:pStyle w:val="20"/>
            </w:pPr>
            <w:r>
              <w:rPr>
                <w:rFonts w:hint="eastAsia"/>
                <w:lang w:val="en-US" w:eastAsia="zh-CN"/>
              </w:rPr>
              <w:t>4</w:t>
            </w:r>
            <w:r>
              <w:t>0%</w:t>
            </w:r>
          </w:p>
        </w:tc>
        <w:tc>
          <w:tcPr>
            <w:tcW w:w="1304" w:type="dxa"/>
            <w:vAlign w:val="center"/>
          </w:tcPr>
          <w:p>
            <w:pPr>
              <w:pStyle w:val="20"/>
            </w:pPr>
            <w:r>
              <w:rPr>
                <w:rFonts w:hint="eastAsia"/>
                <w:lang w:val="en-US" w:eastAsia="zh-CN"/>
              </w:rPr>
              <w:t>8</w:t>
            </w:r>
            <w:r>
              <w:t>0%</w:t>
            </w:r>
          </w:p>
        </w:tc>
        <w:tc>
          <w:tcPr>
            <w:tcW w:w="3119" w:type="dxa"/>
            <w:gridSpan w:val="2"/>
            <w:vAlign w:val="center"/>
          </w:tcPr>
          <w:p>
            <w:pPr>
              <w:pStyle w:val="20"/>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1.提升野三坡风景名胜区环境质量，保护自然资源，实现资源可利用发展。</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产出指标</w:t>
            </w:r>
          </w:p>
        </w:tc>
        <w:tc>
          <w:tcPr>
            <w:tcW w:w="1276" w:type="dxa"/>
            <w:vAlign w:val="center"/>
          </w:tcPr>
          <w:p>
            <w:pPr>
              <w:pStyle w:val="19"/>
            </w:pPr>
            <w:r>
              <w:t>数量指标</w:t>
            </w:r>
          </w:p>
        </w:tc>
        <w:tc>
          <w:tcPr>
            <w:tcW w:w="1332" w:type="dxa"/>
            <w:vAlign w:val="center"/>
          </w:tcPr>
          <w:p>
            <w:pPr>
              <w:pStyle w:val="19"/>
            </w:pPr>
            <w:r>
              <w:t>项目完成情况</w:t>
            </w:r>
          </w:p>
          <w:p>
            <w:pPr>
              <w:pStyle w:val="19"/>
            </w:pPr>
          </w:p>
        </w:tc>
        <w:tc>
          <w:tcPr>
            <w:tcW w:w="2891" w:type="dxa"/>
            <w:vAlign w:val="center"/>
          </w:tcPr>
          <w:p>
            <w:pPr>
              <w:pStyle w:val="19"/>
            </w:pPr>
            <w:r>
              <w:t>项目完成情况</w:t>
            </w:r>
          </w:p>
          <w:p>
            <w:pPr>
              <w:pStyle w:val="19"/>
            </w:pPr>
          </w:p>
        </w:tc>
        <w:tc>
          <w:tcPr>
            <w:tcW w:w="1276" w:type="dxa"/>
            <w:vAlign w:val="center"/>
          </w:tcPr>
          <w:p>
            <w:pPr>
              <w:pStyle w:val="19"/>
            </w:pPr>
            <w:r>
              <w:t>是否完成</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质量指标</w:t>
            </w:r>
          </w:p>
        </w:tc>
        <w:tc>
          <w:tcPr>
            <w:tcW w:w="1332" w:type="dxa"/>
            <w:vAlign w:val="center"/>
          </w:tcPr>
          <w:p>
            <w:pPr>
              <w:pStyle w:val="19"/>
            </w:pPr>
            <w:r>
              <w:t>完成率</w:t>
            </w:r>
          </w:p>
        </w:tc>
        <w:tc>
          <w:tcPr>
            <w:tcW w:w="2891" w:type="dxa"/>
            <w:vAlign w:val="center"/>
          </w:tcPr>
          <w:p>
            <w:pPr>
              <w:pStyle w:val="19"/>
            </w:pPr>
            <w:r>
              <w:t>完成率</w:t>
            </w:r>
          </w:p>
        </w:tc>
        <w:tc>
          <w:tcPr>
            <w:tcW w:w="1276" w:type="dxa"/>
            <w:vAlign w:val="center"/>
          </w:tcPr>
          <w:p>
            <w:pPr>
              <w:pStyle w:val="19"/>
            </w:pPr>
            <w:r>
              <w:t>≤100％</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时效指标</w:t>
            </w:r>
          </w:p>
        </w:tc>
        <w:tc>
          <w:tcPr>
            <w:tcW w:w="1332" w:type="dxa"/>
            <w:vAlign w:val="center"/>
          </w:tcPr>
          <w:p>
            <w:pPr>
              <w:pStyle w:val="19"/>
            </w:pPr>
            <w:r>
              <w:t>完工及时率</w:t>
            </w:r>
          </w:p>
        </w:tc>
        <w:tc>
          <w:tcPr>
            <w:tcW w:w="2891" w:type="dxa"/>
            <w:vAlign w:val="center"/>
          </w:tcPr>
          <w:p>
            <w:pPr>
              <w:pStyle w:val="19"/>
            </w:pPr>
            <w:r>
              <w:t>完工及时率</w:t>
            </w:r>
          </w:p>
        </w:tc>
        <w:tc>
          <w:tcPr>
            <w:tcW w:w="1276" w:type="dxa"/>
            <w:vAlign w:val="center"/>
          </w:tcPr>
          <w:p>
            <w:pPr>
              <w:pStyle w:val="19"/>
            </w:pPr>
            <w:r>
              <w:t>≤100％</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成本指标</w:t>
            </w:r>
          </w:p>
        </w:tc>
        <w:tc>
          <w:tcPr>
            <w:tcW w:w="1332" w:type="dxa"/>
            <w:vAlign w:val="center"/>
          </w:tcPr>
          <w:p>
            <w:pPr>
              <w:pStyle w:val="19"/>
            </w:pPr>
            <w:r>
              <w:t>资金成本</w:t>
            </w:r>
          </w:p>
        </w:tc>
        <w:tc>
          <w:tcPr>
            <w:tcW w:w="2891" w:type="dxa"/>
            <w:vAlign w:val="center"/>
          </w:tcPr>
          <w:p>
            <w:pPr>
              <w:pStyle w:val="19"/>
            </w:pPr>
            <w:r>
              <w:t>资金成本</w:t>
            </w:r>
          </w:p>
        </w:tc>
        <w:tc>
          <w:tcPr>
            <w:tcW w:w="1276" w:type="dxa"/>
            <w:vAlign w:val="center"/>
          </w:tcPr>
          <w:p>
            <w:pPr>
              <w:pStyle w:val="19"/>
            </w:pPr>
            <w:r>
              <w:t>≤100万元</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效益指标</w:t>
            </w:r>
          </w:p>
        </w:tc>
        <w:tc>
          <w:tcPr>
            <w:tcW w:w="1276" w:type="dxa"/>
            <w:vAlign w:val="center"/>
          </w:tcPr>
          <w:p>
            <w:pPr>
              <w:pStyle w:val="19"/>
            </w:pPr>
            <w:r>
              <w:t>社会效益指标</w:t>
            </w:r>
          </w:p>
        </w:tc>
        <w:tc>
          <w:tcPr>
            <w:tcW w:w="1332" w:type="dxa"/>
            <w:vAlign w:val="center"/>
          </w:tcPr>
          <w:p>
            <w:pPr>
              <w:pStyle w:val="19"/>
            </w:pPr>
            <w:r>
              <w:t>项目实现功能</w:t>
            </w:r>
          </w:p>
        </w:tc>
        <w:tc>
          <w:tcPr>
            <w:tcW w:w="2891" w:type="dxa"/>
            <w:vAlign w:val="center"/>
          </w:tcPr>
          <w:p>
            <w:pPr>
              <w:pStyle w:val="19"/>
            </w:pPr>
            <w:r>
              <w:t>项目实现功能</w:t>
            </w:r>
          </w:p>
          <w:p>
            <w:pPr>
              <w:pStyle w:val="19"/>
            </w:pPr>
          </w:p>
        </w:tc>
        <w:tc>
          <w:tcPr>
            <w:tcW w:w="1276" w:type="dxa"/>
            <w:vAlign w:val="center"/>
          </w:tcPr>
          <w:p>
            <w:pPr>
              <w:pStyle w:val="19"/>
            </w:pPr>
            <w:r>
              <w:t>是否实现</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满意度指标</w:t>
            </w:r>
          </w:p>
        </w:tc>
        <w:tc>
          <w:tcPr>
            <w:tcW w:w="1276" w:type="dxa"/>
            <w:vAlign w:val="center"/>
          </w:tcPr>
          <w:p>
            <w:pPr>
              <w:pStyle w:val="19"/>
            </w:pPr>
            <w:r>
              <w:t>服务对象满意度指标</w:t>
            </w:r>
          </w:p>
        </w:tc>
        <w:tc>
          <w:tcPr>
            <w:tcW w:w="1332" w:type="dxa"/>
            <w:vAlign w:val="center"/>
          </w:tcPr>
          <w:p>
            <w:pPr>
              <w:pStyle w:val="19"/>
            </w:pPr>
            <w:r>
              <w:t>群众满意度</w:t>
            </w:r>
          </w:p>
        </w:tc>
        <w:tc>
          <w:tcPr>
            <w:tcW w:w="2891" w:type="dxa"/>
            <w:vAlign w:val="center"/>
          </w:tcPr>
          <w:p>
            <w:pPr>
              <w:pStyle w:val="19"/>
            </w:pPr>
            <w:r>
              <w:t>群众满意度</w:t>
            </w:r>
          </w:p>
        </w:tc>
        <w:tc>
          <w:tcPr>
            <w:tcW w:w="1276" w:type="dxa"/>
            <w:vAlign w:val="center"/>
          </w:tcPr>
          <w:p>
            <w:pPr>
              <w:pStyle w:val="19"/>
            </w:pPr>
            <w:r>
              <w:t>是否满意</w:t>
            </w:r>
          </w:p>
        </w:tc>
        <w:tc>
          <w:tcPr>
            <w:tcW w:w="1843" w:type="dxa"/>
            <w:vAlign w:val="center"/>
          </w:tcPr>
          <w:p>
            <w:pPr>
              <w:pStyle w:val="19"/>
            </w:pPr>
            <w:r>
              <w:t>依据工作方案</w:t>
            </w:r>
          </w:p>
        </w:tc>
      </w:tr>
    </w:tbl>
    <w:p>
      <w:pPr>
        <w:numPr>
          <w:ilvl w:val="0"/>
          <w:numId w:val="0"/>
        </w:numPr>
        <w:jc w:val="left"/>
        <w:outlineLvl w:val="3"/>
        <w:rPr>
          <w:rFonts w:hint="eastAsia" w:ascii="黑体" w:hAnsi="黑体" w:eastAsia="黑体"/>
          <w:sz w:val="32"/>
          <w:szCs w:val="32"/>
        </w:rPr>
      </w:pPr>
    </w:p>
    <w:p>
      <w:pPr>
        <w:spacing w:before="0" w:after="0"/>
        <w:jc w:val="left"/>
        <w:outlineLvl w:val="3"/>
        <w:rPr>
          <w:b/>
          <w:bCs/>
        </w:rPr>
      </w:pPr>
      <w:bookmarkStart w:id="19" w:name="_Toc_4_4_0000000009"/>
      <w:r>
        <w:rPr>
          <w:rFonts w:ascii="方正仿宋_GBK" w:hAnsi="方正仿宋_GBK" w:eastAsia="方正仿宋_GBK" w:cs="方正仿宋_GBK"/>
          <w:b/>
          <w:bCs/>
          <w:color w:val="000000"/>
          <w:sz w:val="28"/>
        </w:rPr>
        <w:t>6.涞水县野三坡景区管委会办公用房租赁费绩效目标表</w:t>
      </w:r>
      <w:bookmarkEnd w:id="1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13062325P00898310863L</w:t>
            </w:r>
          </w:p>
        </w:tc>
        <w:tc>
          <w:tcPr>
            <w:tcW w:w="1587" w:type="dxa"/>
            <w:vAlign w:val="center"/>
          </w:tcPr>
          <w:p>
            <w:pPr>
              <w:pStyle w:val="17"/>
            </w:pPr>
            <w:r>
              <w:t>项目名称</w:t>
            </w:r>
          </w:p>
        </w:tc>
        <w:tc>
          <w:tcPr>
            <w:tcW w:w="4423" w:type="dxa"/>
            <w:gridSpan w:val="3"/>
            <w:vAlign w:val="center"/>
          </w:tcPr>
          <w:p>
            <w:pPr>
              <w:pStyle w:val="19"/>
            </w:pPr>
            <w:r>
              <w:t>涞水县野三坡景区管委会办公用房租赁费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150.00</w:t>
            </w:r>
          </w:p>
        </w:tc>
        <w:tc>
          <w:tcPr>
            <w:tcW w:w="1587" w:type="dxa"/>
            <w:vAlign w:val="center"/>
          </w:tcPr>
          <w:p>
            <w:pPr>
              <w:pStyle w:val="17"/>
            </w:pPr>
            <w:r>
              <w:t>其中：财政    资金</w:t>
            </w:r>
          </w:p>
        </w:tc>
        <w:tc>
          <w:tcPr>
            <w:tcW w:w="1304" w:type="dxa"/>
            <w:vAlign w:val="center"/>
          </w:tcPr>
          <w:p>
            <w:pPr>
              <w:pStyle w:val="19"/>
            </w:pPr>
            <w:r>
              <w:t>150.00</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用于保障单位正常运转，拨付旅投公司租赁费。</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rPr>
                <w:rFonts w:hint="eastAsia"/>
                <w:lang w:val="en-US" w:eastAsia="zh-CN"/>
              </w:rPr>
              <w:t>2</w:t>
            </w:r>
            <w:r>
              <w:t>0%</w:t>
            </w:r>
          </w:p>
        </w:tc>
        <w:tc>
          <w:tcPr>
            <w:tcW w:w="1587" w:type="dxa"/>
            <w:vAlign w:val="center"/>
          </w:tcPr>
          <w:p>
            <w:pPr>
              <w:pStyle w:val="20"/>
            </w:pPr>
            <w:r>
              <w:rPr>
                <w:rFonts w:hint="eastAsia"/>
                <w:lang w:val="en-US" w:eastAsia="zh-CN"/>
              </w:rPr>
              <w:t>5</w:t>
            </w:r>
            <w:r>
              <w:t>0%</w:t>
            </w:r>
          </w:p>
        </w:tc>
        <w:tc>
          <w:tcPr>
            <w:tcW w:w="1304" w:type="dxa"/>
            <w:vAlign w:val="center"/>
          </w:tcPr>
          <w:p>
            <w:pPr>
              <w:pStyle w:val="20"/>
            </w:pPr>
            <w:r>
              <w:rPr>
                <w:rFonts w:hint="eastAsia"/>
                <w:lang w:val="en-US" w:eastAsia="zh-CN"/>
              </w:rPr>
              <w:t>7</w:t>
            </w:r>
            <w:r>
              <w:t>0%</w:t>
            </w:r>
          </w:p>
        </w:tc>
        <w:tc>
          <w:tcPr>
            <w:tcW w:w="3119" w:type="dxa"/>
            <w:gridSpan w:val="2"/>
            <w:vAlign w:val="center"/>
          </w:tcPr>
          <w:p>
            <w:pPr>
              <w:pStyle w:val="20"/>
            </w:pPr>
            <w:r>
              <w:t>100%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1.保障单位正常运转，租赁费及时拨付。</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产出指标</w:t>
            </w:r>
          </w:p>
        </w:tc>
        <w:tc>
          <w:tcPr>
            <w:tcW w:w="1276" w:type="dxa"/>
            <w:vAlign w:val="center"/>
          </w:tcPr>
          <w:p>
            <w:pPr>
              <w:pStyle w:val="19"/>
            </w:pPr>
            <w:r>
              <w:t>数量指标</w:t>
            </w:r>
          </w:p>
        </w:tc>
        <w:tc>
          <w:tcPr>
            <w:tcW w:w="1332" w:type="dxa"/>
            <w:vAlign w:val="center"/>
          </w:tcPr>
          <w:p>
            <w:pPr>
              <w:pStyle w:val="19"/>
            </w:pPr>
            <w:r>
              <w:t>保障单位日常工作运转</w:t>
            </w:r>
          </w:p>
        </w:tc>
        <w:tc>
          <w:tcPr>
            <w:tcW w:w="2891" w:type="dxa"/>
            <w:vAlign w:val="center"/>
          </w:tcPr>
          <w:p>
            <w:pPr>
              <w:pStyle w:val="19"/>
            </w:pPr>
            <w:r>
              <w:t>保障单位日常工作运转</w:t>
            </w:r>
          </w:p>
        </w:tc>
        <w:tc>
          <w:tcPr>
            <w:tcW w:w="1276" w:type="dxa"/>
            <w:vAlign w:val="center"/>
          </w:tcPr>
          <w:p>
            <w:pPr>
              <w:pStyle w:val="19"/>
            </w:pPr>
            <w:r>
              <w:t>是否保障</w:t>
            </w:r>
          </w:p>
        </w:tc>
        <w:tc>
          <w:tcPr>
            <w:tcW w:w="1843" w:type="dxa"/>
            <w:vAlign w:val="center"/>
          </w:tcPr>
          <w:p>
            <w:pPr>
              <w:pStyle w:val="19"/>
            </w:pPr>
            <w:r>
              <w:t>保障机关正常运转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质量指标</w:t>
            </w:r>
          </w:p>
        </w:tc>
        <w:tc>
          <w:tcPr>
            <w:tcW w:w="1332" w:type="dxa"/>
            <w:vAlign w:val="center"/>
          </w:tcPr>
          <w:p>
            <w:pPr>
              <w:pStyle w:val="19"/>
            </w:pPr>
            <w:r>
              <w:t>机关运转率（%）</w:t>
            </w:r>
          </w:p>
        </w:tc>
        <w:tc>
          <w:tcPr>
            <w:tcW w:w="2891" w:type="dxa"/>
            <w:vAlign w:val="center"/>
          </w:tcPr>
          <w:p>
            <w:pPr>
              <w:pStyle w:val="19"/>
            </w:pPr>
            <w:r>
              <w:t>机关运转率（%）</w:t>
            </w:r>
          </w:p>
        </w:tc>
        <w:tc>
          <w:tcPr>
            <w:tcW w:w="1276" w:type="dxa"/>
            <w:vAlign w:val="center"/>
          </w:tcPr>
          <w:p>
            <w:pPr>
              <w:pStyle w:val="19"/>
            </w:pPr>
            <w:r>
              <w:t>100％</w:t>
            </w:r>
          </w:p>
        </w:tc>
        <w:tc>
          <w:tcPr>
            <w:tcW w:w="1843" w:type="dxa"/>
            <w:vAlign w:val="center"/>
          </w:tcPr>
          <w:p>
            <w:pPr>
              <w:pStyle w:val="19"/>
            </w:pPr>
            <w:r>
              <w:t>完成的指标值比率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时效指标</w:t>
            </w:r>
          </w:p>
        </w:tc>
        <w:tc>
          <w:tcPr>
            <w:tcW w:w="1332" w:type="dxa"/>
            <w:vAlign w:val="center"/>
          </w:tcPr>
          <w:p>
            <w:pPr>
              <w:pStyle w:val="19"/>
            </w:pPr>
            <w:r>
              <w:t>租赁费用的及时拨付</w:t>
            </w:r>
          </w:p>
        </w:tc>
        <w:tc>
          <w:tcPr>
            <w:tcW w:w="2891" w:type="dxa"/>
            <w:vAlign w:val="center"/>
          </w:tcPr>
          <w:p>
            <w:pPr>
              <w:pStyle w:val="19"/>
            </w:pPr>
            <w:r>
              <w:t>租赁费用的及时拨付</w:t>
            </w:r>
          </w:p>
        </w:tc>
        <w:tc>
          <w:tcPr>
            <w:tcW w:w="1276" w:type="dxa"/>
            <w:vAlign w:val="center"/>
          </w:tcPr>
          <w:p>
            <w:pPr>
              <w:pStyle w:val="19"/>
            </w:pPr>
            <w:r>
              <w:t>是否及时拨付</w:t>
            </w:r>
          </w:p>
        </w:tc>
        <w:tc>
          <w:tcPr>
            <w:tcW w:w="1843" w:type="dxa"/>
            <w:vAlign w:val="center"/>
          </w:tcPr>
          <w:p>
            <w:pPr>
              <w:pStyle w:val="19"/>
            </w:pPr>
            <w:r>
              <w:t>是否按序时进度支出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成本指标</w:t>
            </w:r>
          </w:p>
        </w:tc>
        <w:tc>
          <w:tcPr>
            <w:tcW w:w="1332" w:type="dxa"/>
            <w:vAlign w:val="center"/>
          </w:tcPr>
          <w:p>
            <w:pPr>
              <w:pStyle w:val="19"/>
            </w:pPr>
            <w:r>
              <w:t>预算控制数</w:t>
            </w:r>
          </w:p>
        </w:tc>
        <w:tc>
          <w:tcPr>
            <w:tcW w:w="2891" w:type="dxa"/>
            <w:vAlign w:val="center"/>
          </w:tcPr>
          <w:p>
            <w:pPr>
              <w:pStyle w:val="19"/>
            </w:pPr>
            <w:r>
              <w:t>预算控制数</w:t>
            </w:r>
          </w:p>
        </w:tc>
        <w:tc>
          <w:tcPr>
            <w:tcW w:w="1276" w:type="dxa"/>
            <w:vAlign w:val="center"/>
          </w:tcPr>
          <w:p>
            <w:pPr>
              <w:pStyle w:val="19"/>
            </w:pPr>
            <w:r>
              <w:t>≤150万元</w:t>
            </w:r>
          </w:p>
        </w:tc>
        <w:tc>
          <w:tcPr>
            <w:tcW w:w="1843" w:type="dxa"/>
            <w:vAlign w:val="center"/>
          </w:tcPr>
          <w:p>
            <w:pPr>
              <w:pStyle w:val="19"/>
            </w:pPr>
            <w:r>
              <w:t>不超预算安排数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效益指标</w:t>
            </w:r>
          </w:p>
        </w:tc>
        <w:tc>
          <w:tcPr>
            <w:tcW w:w="1276" w:type="dxa"/>
            <w:vAlign w:val="center"/>
          </w:tcPr>
          <w:p>
            <w:pPr>
              <w:pStyle w:val="19"/>
            </w:pPr>
            <w:r>
              <w:t>社会效益指标</w:t>
            </w:r>
          </w:p>
        </w:tc>
        <w:tc>
          <w:tcPr>
            <w:tcW w:w="1332" w:type="dxa"/>
            <w:vAlign w:val="center"/>
          </w:tcPr>
          <w:p>
            <w:pPr>
              <w:pStyle w:val="19"/>
            </w:pPr>
            <w:r>
              <w:t>维护机关正常办公秩序</w:t>
            </w:r>
          </w:p>
        </w:tc>
        <w:tc>
          <w:tcPr>
            <w:tcW w:w="2891" w:type="dxa"/>
            <w:vAlign w:val="center"/>
          </w:tcPr>
          <w:p>
            <w:pPr>
              <w:pStyle w:val="19"/>
            </w:pPr>
            <w:r>
              <w:t>维护机关正常办公秩序</w:t>
            </w:r>
          </w:p>
        </w:tc>
        <w:tc>
          <w:tcPr>
            <w:tcW w:w="1276" w:type="dxa"/>
            <w:vAlign w:val="center"/>
          </w:tcPr>
          <w:p>
            <w:pPr>
              <w:pStyle w:val="19"/>
            </w:pPr>
            <w:r>
              <w:t>万元</w:t>
            </w:r>
          </w:p>
        </w:tc>
        <w:tc>
          <w:tcPr>
            <w:tcW w:w="1843" w:type="dxa"/>
            <w:vAlign w:val="center"/>
          </w:tcPr>
          <w:p>
            <w:pPr>
              <w:pStyle w:val="19"/>
            </w:pPr>
            <w:r>
              <w:t>维护机关正常办公秩序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20"/>
            </w:pPr>
            <w:r>
              <w:t>满意度指标</w:t>
            </w:r>
          </w:p>
        </w:tc>
        <w:tc>
          <w:tcPr>
            <w:tcW w:w="1276" w:type="dxa"/>
            <w:vAlign w:val="center"/>
          </w:tcPr>
          <w:p>
            <w:pPr>
              <w:pStyle w:val="19"/>
            </w:pPr>
            <w:r>
              <w:t>服务对象满意度指标</w:t>
            </w:r>
          </w:p>
        </w:tc>
        <w:tc>
          <w:tcPr>
            <w:tcW w:w="1332" w:type="dxa"/>
            <w:vAlign w:val="center"/>
          </w:tcPr>
          <w:p>
            <w:pPr>
              <w:pStyle w:val="19"/>
            </w:pPr>
            <w:r>
              <w:t>相关人员满意度</w:t>
            </w:r>
          </w:p>
        </w:tc>
        <w:tc>
          <w:tcPr>
            <w:tcW w:w="2891" w:type="dxa"/>
            <w:vAlign w:val="center"/>
          </w:tcPr>
          <w:p>
            <w:pPr>
              <w:pStyle w:val="19"/>
            </w:pPr>
            <w:r>
              <w:t>相关人员满意度</w:t>
            </w:r>
          </w:p>
        </w:tc>
        <w:tc>
          <w:tcPr>
            <w:tcW w:w="1276" w:type="dxa"/>
            <w:vAlign w:val="center"/>
          </w:tcPr>
          <w:p>
            <w:pPr>
              <w:pStyle w:val="19"/>
            </w:pPr>
            <w:r>
              <w:t>≥95％</w:t>
            </w:r>
          </w:p>
        </w:tc>
        <w:tc>
          <w:tcPr>
            <w:tcW w:w="1843" w:type="dxa"/>
            <w:vAlign w:val="center"/>
          </w:tcPr>
          <w:p>
            <w:pPr>
              <w:pStyle w:val="19"/>
            </w:pPr>
            <w:r>
              <w:t>相关人员满意度</w:t>
            </w:r>
          </w:p>
        </w:tc>
      </w:tr>
    </w:tbl>
    <w:p>
      <w:pPr>
        <w:spacing w:line="520" w:lineRule="exact"/>
        <w:rPr>
          <w:rFonts w:hint="eastAsia" w:ascii="黑体" w:hAnsi="黑体" w:eastAsia="黑体"/>
          <w:sz w:val="32"/>
          <w:szCs w:val="32"/>
        </w:rPr>
      </w:pPr>
    </w:p>
    <w:p>
      <w:pPr>
        <w:spacing w:before="0" w:after="0"/>
        <w:jc w:val="left"/>
        <w:outlineLvl w:val="3"/>
        <w:rPr>
          <w:b/>
          <w:bCs/>
        </w:rPr>
      </w:pPr>
      <w:bookmarkStart w:id="20" w:name="_Toc_4_4_0000000010"/>
      <w:r>
        <w:rPr>
          <w:rFonts w:ascii="方正仿宋_GBK" w:hAnsi="方正仿宋_GBK" w:eastAsia="方正仿宋_GBK" w:cs="方正仿宋_GBK"/>
          <w:b/>
          <w:bCs/>
          <w:color w:val="000000"/>
          <w:sz w:val="28"/>
        </w:rPr>
        <w:t>7.涞水县野三坡雅净污水处理厂水毁重建项目国债项目省级资金-（冀财资环[2023]121号）绩效目标表</w:t>
      </w:r>
      <w:bookmarkEnd w:id="2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13062324P00954110001Q</w:t>
            </w:r>
          </w:p>
        </w:tc>
        <w:tc>
          <w:tcPr>
            <w:tcW w:w="1587" w:type="dxa"/>
            <w:vAlign w:val="center"/>
          </w:tcPr>
          <w:p>
            <w:pPr>
              <w:pStyle w:val="17"/>
            </w:pPr>
            <w:r>
              <w:t>项目名称</w:t>
            </w:r>
          </w:p>
        </w:tc>
        <w:tc>
          <w:tcPr>
            <w:tcW w:w="4423" w:type="dxa"/>
            <w:gridSpan w:val="3"/>
            <w:vAlign w:val="center"/>
          </w:tcPr>
          <w:p>
            <w:pPr>
              <w:pStyle w:val="19"/>
            </w:pPr>
            <w:r>
              <w:t>涞水县野三坡雅净污水处理厂水毁重建项目国债项目省级资金-（冀财资环[2023]121号）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97.71</w:t>
            </w:r>
          </w:p>
        </w:tc>
        <w:tc>
          <w:tcPr>
            <w:tcW w:w="1587" w:type="dxa"/>
            <w:vAlign w:val="center"/>
          </w:tcPr>
          <w:p>
            <w:pPr>
              <w:pStyle w:val="17"/>
            </w:pPr>
            <w:r>
              <w:t>其中：财政    资金</w:t>
            </w:r>
          </w:p>
        </w:tc>
        <w:tc>
          <w:tcPr>
            <w:tcW w:w="1304" w:type="dxa"/>
            <w:vAlign w:val="center"/>
          </w:tcPr>
          <w:p>
            <w:pPr>
              <w:pStyle w:val="19"/>
            </w:pPr>
            <w:r>
              <w:t>97.71</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本项目对雅静污水处理厂恢复重建，设计处理规模3000m3每天，重建二级缺氧池、二级好氧池、一体化磁混沉淀池河污泥脱水反硝化机房等、修复一级缺氧池、一级好氧池等建筑构物。恢复重建管网6000米。另恢复污水泵站一座。</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rPr>
                <w:rFonts w:hint="eastAsia"/>
                <w:lang w:val="en-US" w:eastAsia="zh-CN"/>
              </w:rPr>
              <w:t>1</w:t>
            </w:r>
            <w:r>
              <w:t>0%</w:t>
            </w:r>
          </w:p>
        </w:tc>
        <w:tc>
          <w:tcPr>
            <w:tcW w:w="1587" w:type="dxa"/>
            <w:vAlign w:val="center"/>
          </w:tcPr>
          <w:p>
            <w:pPr>
              <w:pStyle w:val="20"/>
            </w:pPr>
            <w:r>
              <w:rPr>
                <w:rFonts w:hint="eastAsia"/>
                <w:lang w:val="en-US" w:eastAsia="zh-CN"/>
              </w:rPr>
              <w:t>4</w:t>
            </w:r>
            <w:r>
              <w:t>0%</w:t>
            </w:r>
          </w:p>
        </w:tc>
        <w:tc>
          <w:tcPr>
            <w:tcW w:w="1304" w:type="dxa"/>
            <w:vAlign w:val="center"/>
          </w:tcPr>
          <w:p>
            <w:pPr>
              <w:pStyle w:val="20"/>
            </w:pPr>
            <w:r>
              <w:t>80%</w:t>
            </w:r>
          </w:p>
        </w:tc>
        <w:tc>
          <w:tcPr>
            <w:tcW w:w="3119" w:type="dxa"/>
            <w:gridSpan w:val="2"/>
            <w:vAlign w:val="center"/>
          </w:tcPr>
          <w:p>
            <w:pPr>
              <w:pStyle w:val="20"/>
            </w:pPr>
            <w:r>
              <w:rPr>
                <w:rFonts w:hint="eastAsia"/>
                <w:lang w:val="en-US" w:eastAsia="zh-CN"/>
              </w:rPr>
              <w:t>10</w:t>
            </w:r>
            <w:r>
              <w:t>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本项目对雅静污水处理厂恢复重建，设计处理规模3000m3每天，重建二级缺氧池、二级好氧池、一体化磁混沉淀池河污泥脱水反硝化机房等、修复一级缺氧池、一级好氧池等建筑构物。恢复重建管网6000米。另恢复污水泵站一座。</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ind w:firstLine="0" w:firstLineChars="0"/>
              <w:rPr>
                <w:rFonts w:ascii="方正书宋_GBK" w:hAnsi="方正书宋_GBK" w:eastAsia="方正书宋_GBK" w:cs="方正书宋_GBK"/>
                <w:sz w:val="21"/>
              </w:rPr>
            </w:pPr>
            <w:r>
              <w:t>产出指标</w:t>
            </w:r>
          </w:p>
        </w:tc>
        <w:tc>
          <w:tcPr>
            <w:tcW w:w="1276" w:type="dxa"/>
            <w:vAlign w:val="center"/>
          </w:tcPr>
          <w:p>
            <w:pPr>
              <w:pStyle w:val="19"/>
              <w:ind w:firstLine="0" w:firstLineChars="0"/>
              <w:rPr>
                <w:rFonts w:ascii="方正书宋_GBK" w:hAnsi="方正书宋_GBK" w:eastAsia="方正书宋_GBK" w:cs="方正书宋_GBK"/>
                <w:sz w:val="21"/>
              </w:rPr>
            </w:pPr>
            <w:r>
              <w:t>数量指标</w:t>
            </w:r>
          </w:p>
        </w:tc>
        <w:tc>
          <w:tcPr>
            <w:tcW w:w="1332" w:type="dxa"/>
            <w:vAlign w:val="center"/>
          </w:tcPr>
          <w:p>
            <w:pPr>
              <w:ind w:firstLine="0" w:firstLineChars="0"/>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污水处理及配套设施重建</w:t>
            </w:r>
          </w:p>
        </w:tc>
        <w:tc>
          <w:tcPr>
            <w:tcW w:w="2891" w:type="dxa"/>
            <w:vAlign w:val="center"/>
          </w:tcPr>
          <w:p>
            <w:pPr>
              <w:ind w:firstLine="0" w:firstLineChars="0"/>
              <w:jc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污水处理及配套设施重建</w:t>
            </w:r>
          </w:p>
        </w:tc>
        <w:tc>
          <w:tcPr>
            <w:tcW w:w="1276" w:type="dxa"/>
            <w:vAlign w:val="center"/>
          </w:tcPr>
          <w:p>
            <w:pPr>
              <w:pStyle w:val="19"/>
              <w:ind w:firstLine="0" w:firstLineChars="0"/>
              <w:rPr>
                <w:rFonts w:ascii="方正书宋_GBK" w:hAnsi="方正书宋_GBK" w:eastAsia="方正书宋_GBK" w:cs="方正书宋_GBK"/>
                <w:sz w:val="21"/>
              </w:rPr>
            </w:pPr>
            <w:r>
              <w:t>是否保障</w:t>
            </w:r>
          </w:p>
        </w:tc>
        <w:tc>
          <w:tcPr>
            <w:tcW w:w="1843" w:type="dxa"/>
            <w:vAlign w:val="center"/>
          </w:tcPr>
          <w:p>
            <w:pPr>
              <w:pStyle w:val="19"/>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质量指标</w:t>
            </w:r>
          </w:p>
        </w:tc>
        <w:tc>
          <w:tcPr>
            <w:tcW w:w="0" w:type="auto"/>
            <w:vAlign w:val="center"/>
          </w:tcPr>
          <w:p>
            <w:pPr>
              <w:ind w:firstLine="0" w:firstLineChars="0"/>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合格率</w:t>
            </w:r>
          </w:p>
        </w:tc>
        <w:tc>
          <w:tcPr>
            <w:tcW w:w="2891" w:type="dxa"/>
            <w:vAlign w:val="center"/>
          </w:tcPr>
          <w:p>
            <w:pPr>
              <w:ind w:firstLine="0" w:firstLineChars="0"/>
              <w:jc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合格率</w:t>
            </w:r>
          </w:p>
        </w:tc>
        <w:tc>
          <w:tcPr>
            <w:tcW w:w="1276" w:type="dxa"/>
            <w:vAlign w:val="center"/>
          </w:tcPr>
          <w:p>
            <w:pPr>
              <w:pStyle w:val="19"/>
              <w:ind w:firstLine="0" w:firstLineChars="0"/>
              <w:rPr>
                <w:rFonts w:ascii="方正书宋_GBK" w:hAnsi="方正书宋_GBK" w:eastAsia="方正书宋_GBK" w:cs="方正书宋_GBK"/>
                <w:sz w:val="21"/>
              </w:rPr>
            </w:pPr>
            <w:r>
              <w:t>100％</w:t>
            </w:r>
          </w:p>
        </w:tc>
        <w:tc>
          <w:tcPr>
            <w:tcW w:w="1843" w:type="dxa"/>
            <w:vAlign w:val="center"/>
          </w:tcPr>
          <w:p>
            <w:pPr>
              <w:pStyle w:val="19"/>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时效指标</w:t>
            </w:r>
          </w:p>
        </w:tc>
        <w:tc>
          <w:tcPr>
            <w:tcW w:w="0" w:type="auto"/>
            <w:vAlign w:val="center"/>
          </w:tcPr>
          <w:p>
            <w:pPr>
              <w:ind w:firstLine="0" w:firstLineChars="0"/>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完工时间</w:t>
            </w:r>
          </w:p>
        </w:tc>
        <w:tc>
          <w:tcPr>
            <w:tcW w:w="2891" w:type="dxa"/>
            <w:vAlign w:val="center"/>
          </w:tcPr>
          <w:p>
            <w:pPr>
              <w:ind w:firstLine="0" w:firstLineChars="0"/>
              <w:jc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完工时间</w:t>
            </w:r>
          </w:p>
        </w:tc>
        <w:tc>
          <w:tcPr>
            <w:tcW w:w="1276" w:type="dxa"/>
            <w:vAlign w:val="center"/>
          </w:tcPr>
          <w:p>
            <w:pPr>
              <w:pStyle w:val="19"/>
              <w:ind w:firstLine="0" w:firstLineChars="0"/>
              <w:rPr>
                <w:rFonts w:ascii="方正书宋_GBK" w:hAnsi="方正书宋_GBK" w:eastAsia="方正书宋_GBK" w:cs="方正书宋_GBK"/>
                <w:sz w:val="21"/>
              </w:rPr>
            </w:pPr>
            <w:r>
              <w:t>是否及时拨付</w:t>
            </w:r>
          </w:p>
        </w:tc>
        <w:tc>
          <w:tcPr>
            <w:tcW w:w="1843" w:type="dxa"/>
            <w:vAlign w:val="center"/>
          </w:tcPr>
          <w:p>
            <w:pPr>
              <w:pStyle w:val="19"/>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pPr>
              <w:pStyle w:val="20"/>
            </w:pPr>
          </w:p>
        </w:tc>
        <w:tc>
          <w:tcPr>
            <w:tcW w:w="0" w:type="auto"/>
            <w:vAlign w:val="center"/>
          </w:tcPr>
          <w:p>
            <w:pPr>
              <w:pStyle w:val="19"/>
              <w:ind w:firstLine="0" w:firstLineChars="0"/>
              <w:rPr>
                <w:rFonts w:ascii="方正书宋_GBK" w:hAnsi="方正书宋_GBK" w:eastAsia="方正书宋_GBK" w:cs="方正书宋_GBK"/>
                <w:sz w:val="21"/>
              </w:rPr>
            </w:pPr>
            <w:r>
              <w:t>成本指标</w:t>
            </w:r>
          </w:p>
        </w:tc>
        <w:tc>
          <w:tcPr>
            <w:tcW w:w="0" w:type="auto"/>
            <w:vAlign w:val="center"/>
          </w:tcPr>
          <w:p>
            <w:pPr>
              <w:ind w:firstLine="0" w:firstLineChars="0"/>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工程投资</w:t>
            </w:r>
          </w:p>
        </w:tc>
        <w:tc>
          <w:tcPr>
            <w:tcW w:w="2891" w:type="dxa"/>
            <w:vAlign w:val="center"/>
          </w:tcPr>
          <w:p>
            <w:pPr>
              <w:ind w:firstLine="0" w:firstLineChars="0"/>
              <w:jc w:val="center"/>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工程投资</w:t>
            </w:r>
          </w:p>
        </w:tc>
        <w:tc>
          <w:tcPr>
            <w:tcW w:w="1276" w:type="dxa"/>
            <w:vAlign w:val="center"/>
          </w:tcPr>
          <w:p>
            <w:pPr>
              <w:pStyle w:val="19"/>
              <w:ind w:firstLine="0" w:firstLineChars="0"/>
              <w:rPr>
                <w:rFonts w:ascii="方正书宋_GBK" w:hAnsi="方正书宋_GBK" w:eastAsia="方正书宋_GBK" w:cs="方正书宋_GBK"/>
                <w:sz w:val="21"/>
              </w:rPr>
            </w:pPr>
            <w:r>
              <w:t>≤</w:t>
            </w:r>
            <w:r>
              <w:rPr>
                <w:rFonts w:hint="eastAsia"/>
                <w:lang w:val="en-US" w:eastAsia="zh-CN"/>
              </w:rPr>
              <w:t>97.71</w:t>
            </w:r>
            <w:r>
              <w:t>万元</w:t>
            </w:r>
          </w:p>
        </w:tc>
        <w:tc>
          <w:tcPr>
            <w:tcW w:w="1843" w:type="dxa"/>
            <w:vAlign w:val="center"/>
          </w:tcPr>
          <w:p>
            <w:pPr>
              <w:pStyle w:val="19"/>
              <w:ind w:firstLine="0" w:firstLineChars="0"/>
            </w:pPr>
            <w:r>
              <w:t>不超过预算安排数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0" w:type="auto"/>
            <w:vAlign w:val="center"/>
          </w:tcPr>
          <w:p>
            <w:pPr>
              <w:pStyle w:val="20"/>
              <w:ind w:firstLine="0" w:firstLineChars="0"/>
              <w:rPr>
                <w:rFonts w:ascii="方正书宋_GBK" w:hAnsi="方正书宋_GBK" w:eastAsia="方正书宋_GBK" w:cs="方正书宋_GBK"/>
                <w:sz w:val="21"/>
              </w:rPr>
            </w:pPr>
            <w:r>
              <w:t>效益指标</w:t>
            </w:r>
          </w:p>
        </w:tc>
        <w:tc>
          <w:tcPr>
            <w:tcW w:w="0" w:type="auto"/>
            <w:vAlign w:val="center"/>
          </w:tcPr>
          <w:p>
            <w:pPr>
              <w:pStyle w:val="19"/>
              <w:ind w:firstLine="0" w:firstLineChars="0"/>
              <w:rPr>
                <w:rFonts w:ascii="方正书宋_GBK" w:hAnsi="方正书宋_GBK" w:eastAsia="方正书宋_GBK" w:cs="方正书宋_GBK"/>
                <w:sz w:val="21"/>
              </w:rPr>
            </w:pPr>
            <w:r>
              <w:t>社会效益指标</w:t>
            </w:r>
          </w:p>
        </w:tc>
        <w:tc>
          <w:tcPr>
            <w:tcW w:w="0" w:type="auto"/>
            <w:vAlign w:val="center"/>
          </w:tcPr>
          <w:p>
            <w:pPr>
              <w:ind w:firstLine="0" w:firstLineChars="0"/>
              <w:jc w:val="cente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污水处理率</w:t>
            </w:r>
          </w:p>
        </w:tc>
        <w:tc>
          <w:tcPr>
            <w:tcW w:w="2891" w:type="dxa"/>
            <w:vAlign w:val="center"/>
          </w:tcPr>
          <w:p>
            <w:pPr>
              <w:ind w:firstLine="0" w:firstLineChars="0"/>
              <w:jc w:val="cente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污水处理率</w:t>
            </w:r>
          </w:p>
        </w:tc>
        <w:tc>
          <w:tcPr>
            <w:tcW w:w="1276" w:type="dxa"/>
            <w:vAlign w:val="center"/>
          </w:tcPr>
          <w:p>
            <w:pPr>
              <w:pStyle w:val="19"/>
              <w:ind w:firstLine="0" w:firstLineChars="0"/>
              <w:rPr>
                <w:rFonts w:ascii="方正书宋_GBK" w:hAnsi="方正书宋_GBK" w:eastAsia="方正书宋_GBK" w:cs="方正书宋_GBK"/>
                <w:sz w:val="21"/>
              </w:rPr>
            </w:pPr>
            <w:r>
              <w:rPr>
                <w:rFonts w:hint="eastAsia"/>
              </w:rPr>
              <w:t>污染排放达标</w:t>
            </w:r>
            <w:r>
              <w:rPr>
                <w:rFonts w:hint="eastAsia"/>
              </w:rPr>
              <w:tab/>
            </w:r>
          </w:p>
        </w:tc>
        <w:tc>
          <w:tcPr>
            <w:tcW w:w="1843" w:type="dxa"/>
            <w:vAlign w:val="center"/>
          </w:tcPr>
          <w:p>
            <w:pPr>
              <w:pStyle w:val="19"/>
              <w:ind w:firstLine="0" w:firstLineChars="0"/>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0" w:type="auto"/>
            <w:vAlign w:val="center"/>
          </w:tcPr>
          <w:p>
            <w:pPr>
              <w:pStyle w:val="20"/>
              <w:ind w:firstLine="0" w:firstLineChars="0"/>
              <w:rPr>
                <w:rFonts w:ascii="方正书宋_GBK" w:hAnsi="方正书宋_GBK" w:eastAsia="方正书宋_GBK" w:cs="方正书宋_GBK"/>
                <w:sz w:val="21"/>
              </w:rPr>
            </w:pPr>
            <w:r>
              <w:t>满意度指标</w:t>
            </w:r>
          </w:p>
        </w:tc>
        <w:tc>
          <w:tcPr>
            <w:tcW w:w="0" w:type="auto"/>
            <w:vAlign w:val="center"/>
          </w:tcPr>
          <w:p>
            <w:pPr>
              <w:pStyle w:val="19"/>
              <w:ind w:firstLine="0" w:firstLineChars="0"/>
              <w:rPr>
                <w:rFonts w:ascii="方正书宋_GBK" w:hAnsi="方正书宋_GBK" w:eastAsia="方正书宋_GBK" w:cs="方正书宋_GBK"/>
                <w:sz w:val="21"/>
              </w:rPr>
            </w:pPr>
            <w:r>
              <w:t>服务对象满意度指标</w:t>
            </w:r>
          </w:p>
        </w:tc>
        <w:tc>
          <w:tcPr>
            <w:tcW w:w="0" w:type="auto"/>
            <w:vAlign w:val="center"/>
          </w:tcPr>
          <w:p>
            <w:pPr>
              <w:pStyle w:val="19"/>
              <w:ind w:firstLine="0" w:firstLineChars="0"/>
              <w:rPr>
                <w:rFonts w:ascii="方正书宋_GBK" w:hAnsi="方正书宋_GBK" w:eastAsia="方正书宋_GBK" w:cs="方正书宋_GBK"/>
                <w:sz w:val="21"/>
              </w:rPr>
            </w:pPr>
            <w:r>
              <w:rPr>
                <w:rFonts w:hint="eastAsia"/>
              </w:rPr>
              <w:t>服务对象的满意度</w:t>
            </w:r>
          </w:p>
        </w:tc>
        <w:tc>
          <w:tcPr>
            <w:tcW w:w="2891" w:type="dxa"/>
            <w:vAlign w:val="center"/>
          </w:tcPr>
          <w:p>
            <w:pPr>
              <w:pStyle w:val="19"/>
              <w:ind w:firstLine="0" w:firstLineChars="0"/>
              <w:jc w:val="center"/>
              <w:rPr>
                <w:rFonts w:ascii="方正书宋_GBK" w:hAnsi="方正书宋_GBK" w:eastAsia="方正书宋_GBK" w:cs="方正书宋_GBK"/>
                <w:sz w:val="21"/>
              </w:rPr>
            </w:pPr>
            <w:r>
              <w:rPr>
                <w:rFonts w:hint="eastAsia"/>
              </w:rPr>
              <w:t>服务对象的满意度</w:t>
            </w:r>
          </w:p>
        </w:tc>
        <w:tc>
          <w:tcPr>
            <w:tcW w:w="1276" w:type="dxa"/>
            <w:vAlign w:val="center"/>
          </w:tcPr>
          <w:p>
            <w:pPr>
              <w:pStyle w:val="19"/>
              <w:ind w:firstLine="0" w:firstLineChars="0"/>
              <w:rPr>
                <w:rFonts w:ascii="方正书宋_GBK" w:hAnsi="方正书宋_GBK" w:eastAsia="方正书宋_GBK" w:cs="方正书宋_GBK"/>
                <w:sz w:val="21"/>
              </w:rPr>
            </w:pPr>
            <w:r>
              <w:t>≥95％</w:t>
            </w:r>
          </w:p>
        </w:tc>
        <w:tc>
          <w:tcPr>
            <w:tcW w:w="1843" w:type="dxa"/>
            <w:vAlign w:val="center"/>
          </w:tcPr>
          <w:p>
            <w:pPr>
              <w:pStyle w:val="19"/>
              <w:ind w:firstLine="0" w:firstLineChars="0"/>
            </w:pPr>
            <w:r>
              <w:t>相关人员满意度。</w:t>
            </w:r>
          </w:p>
        </w:tc>
      </w:tr>
    </w:tbl>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line="520" w:lineRule="exact"/>
        <w:rPr>
          <w:rFonts w:hint="eastAsia" w:ascii="黑体" w:hAnsi="黑体" w:eastAsia="黑体"/>
          <w:sz w:val="32"/>
          <w:szCs w:val="32"/>
        </w:rPr>
      </w:pPr>
    </w:p>
    <w:p>
      <w:pPr>
        <w:spacing w:before="0" w:after="0"/>
        <w:ind w:firstLine="560"/>
        <w:jc w:val="left"/>
        <w:outlineLvl w:val="3"/>
        <w:rPr>
          <w:b/>
          <w:bCs/>
        </w:rPr>
      </w:pPr>
      <w:bookmarkStart w:id="21" w:name="_Toc_4_4_0000000011"/>
      <w:r>
        <w:rPr>
          <w:rFonts w:ascii="方正仿宋_GBK" w:hAnsi="方正仿宋_GBK" w:eastAsia="方正仿宋_GBK" w:cs="方正仿宋_GBK"/>
          <w:b/>
          <w:bCs/>
          <w:color w:val="000000"/>
          <w:sz w:val="28"/>
        </w:rPr>
        <w:t>8.涞水县野三坡雅净污水处理厂水毁重建项目国债项目中央资金-（冀财预[2023]74号）绩效目标表</w:t>
      </w:r>
      <w:bookmarkEnd w:id="2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pPr>
              <w:pStyle w:val="23"/>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pPr>
              <w:pStyle w:val="18"/>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项目编码</w:t>
            </w:r>
          </w:p>
        </w:tc>
        <w:tc>
          <w:tcPr>
            <w:tcW w:w="2608" w:type="dxa"/>
            <w:gridSpan w:val="2"/>
            <w:vAlign w:val="center"/>
          </w:tcPr>
          <w:p>
            <w:pPr>
              <w:pStyle w:val="19"/>
            </w:pPr>
            <w:r>
              <w:t>13062324P009540100013</w:t>
            </w:r>
          </w:p>
        </w:tc>
        <w:tc>
          <w:tcPr>
            <w:tcW w:w="1587" w:type="dxa"/>
            <w:vAlign w:val="center"/>
          </w:tcPr>
          <w:p>
            <w:pPr>
              <w:pStyle w:val="17"/>
            </w:pPr>
            <w:r>
              <w:t>项目名称</w:t>
            </w:r>
          </w:p>
        </w:tc>
        <w:tc>
          <w:tcPr>
            <w:tcW w:w="4423" w:type="dxa"/>
            <w:gridSpan w:val="3"/>
            <w:vAlign w:val="center"/>
          </w:tcPr>
          <w:p>
            <w:pPr>
              <w:pStyle w:val="19"/>
            </w:pPr>
            <w:r>
              <w:t>涞水县野三坡雅净污水处理厂水毁重建项目国债项目中央资金-（冀财预[2023]74号）</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预算规模及资金用途</w:t>
            </w:r>
          </w:p>
        </w:tc>
        <w:tc>
          <w:tcPr>
            <w:tcW w:w="1276" w:type="dxa"/>
            <w:vAlign w:val="center"/>
          </w:tcPr>
          <w:p>
            <w:pPr>
              <w:pStyle w:val="17"/>
            </w:pPr>
            <w:r>
              <w:t>预算数</w:t>
            </w:r>
          </w:p>
        </w:tc>
        <w:tc>
          <w:tcPr>
            <w:tcW w:w="1332" w:type="dxa"/>
            <w:vAlign w:val="center"/>
          </w:tcPr>
          <w:p>
            <w:pPr>
              <w:pStyle w:val="19"/>
            </w:pPr>
            <w:r>
              <w:t>518.19</w:t>
            </w:r>
          </w:p>
        </w:tc>
        <w:tc>
          <w:tcPr>
            <w:tcW w:w="1587" w:type="dxa"/>
            <w:vAlign w:val="center"/>
          </w:tcPr>
          <w:p>
            <w:pPr>
              <w:pStyle w:val="17"/>
            </w:pPr>
            <w:r>
              <w:t>其中：财政    资金</w:t>
            </w:r>
          </w:p>
        </w:tc>
        <w:tc>
          <w:tcPr>
            <w:tcW w:w="1304" w:type="dxa"/>
            <w:vAlign w:val="center"/>
          </w:tcPr>
          <w:p>
            <w:pPr>
              <w:pStyle w:val="19"/>
            </w:pPr>
            <w:r>
              <w:t>518.19</w:t>
            </w:r>
          </w:p>
        </w:tc>
        <w:tc>
          <w:tcPr>
            <w:tcW w:w="1276" w:type="dxa"/>
            <w:vAlign w:val="center"/>
          </w:tcPr>
          <w:p>
            <w:pPr>
              <w:pStyle w:val="17"/>
            </w:pPr>
            <w:r>
              <w:t>其他资金</w:t>
            </w:r>
          </w:p>
        </w:tc>
        <w:tc>
          <w:tcPr>
            <w:tcW w:w="1843" w:type="dxa"/>
            <w:vAlign w:val="center"/>
          </w:tcPr>
          <w:p>
            <w:pPr>
              <w:pStyle w:val="19"/>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9"/>
            </w:pPr>
            <w:r>
              <w:t>本项目对雅静污水处理厂恢复重建，设计处理规模3000m3每天，重建二级缺氧池、二级好氧池、一体化磁混沉淀池河污泥脱水反硝化机房等、修复一级缺氧池、一级好氧池等建筑构物。恢复重建管网6000米。另恢复污水泵站一座。</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7"/>
            </w:pPr>
            <w:r>
              <w:t>资金支出计划（%）</w:t>
            </w:r>
          </w:p>
        </w:tc>
        <w:tc>
          <w:tcPr>
            <w:tcW w:w="2608" w:type="dxa"/>
            <w:gridSpan w:val="2"/>
            <w:vAlign w:val="center"/>
          </w:tcPr>
          <w:p>
            <w:pPr>
              <w:pStyle w:val="17"/>
            </w:pPr>
            <w:r>
              <w:t>3月底</w:t>
            </w:r>
          </w:p>
        </w:tc>
        <w:tc>
          <w:tcPr>
            <w:tcW w:w="1587" w:type="dxa"/>
            <w:vAlign w:val="center"/>
          </w:tcPr>
          <w:p>
            <w:pPr>
              <w:pStyle w:val="17"/>
            </w:pPr>
            <w:r>
              <w:t>6月底</w:t>
            </w:r>
          </w:p>
        </w:tc>
        <w:tc>
          <w:tcPr>
            <w:tcW w:w="1304" w:type="dxa"/>
            <w:vAlign w:val="center"/>
          </w:tcPr>
          <w:p>
            <w:pPr>
              <w:pStyle w:val="17"/>
            </w:pPr>
            <w:r>
              <w:t>10月底</w:t>
            </w:r>
          </w:p>
        </w:tc>
        <w:tc>
          <w:tcPr>
            <w:tcW w:w="3119" w:type="dxa"/>
            <w:gridSpan w:val="2"/>
            <w:vAlign w:val="center"/>
          </w:tcPr>
          <w:p>
            <w:pPr>
              <w:pStyle w:val="17"/>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20"/>
            </w:pPr>
            <w:r>
              <w:t>10%</w:t>
            </w:r>
          </w:p>
        </w:tc>
        <w:tc>
          <w:tcPr>
            <w:tcW w:w="1587" w:type="dxa"/>
            <w:vAlign w:val="center"/>
          </w:tcPr>
          <w:p>
            <w:pPr>
              <w:pStyle w:val="20"/>
            </w:pPr>
            <w:r>
              <w:rPr>
                <w:rFonts w:hint="eastAsia"/>
                <w:lang w:val="en-US" w:eastAsia="zh-CN"/>
              </w:rPr>
              <w:t>3</w:t>
            </w:r>
            <w:r>
              <w:t>0%</w:t>
            </w:r>
          </w:p>
        </w:tc>
        <w:tc>
          <w:tcPr>
            <w:tcW w:w="1304" w:type="dxa"/>
            <w:vAlign w:val="center"/>
          </w:tcPr>
          <w:p>
            <w:pPr>
              <w:pStyle w:val="20"/>
            </w:pPr>
            <w:r>
              <w:rPr>
                <w:rFonts w:hint="eastAsia"/>
                <w:lang w:val="en-US" w:eastAsia="zh-CN"/>
              </w:rPr>
              <w:t>8</w:t>
            </w:r>
            <w:r>
              <w:t>0%</w:t>
            </w:r>
          </w:p>
        </w:tc>
        <w:tc>
          <w:tcPr>
            <w:tcW w:w="3119" w:type="dxa"/>
            <w:gridSpan w:val="2"/>
            <w:vAlign w:val="center"/>
          </w:tcPr>
          <w:p>
            <w:pPr>
              <w:pStyle w:val="20"/>
            </w:pPr>
            <w:r>
              <w:rPr>
                <w:rFonts w:hint="eastAsia"/>
                <w:lang w:val="en-US" w:eastAsia="zh-CN"/>
              </w:rPr>
              <w:t>100</w:t>
            </w:r>
            <w:r>
              <w:t>%</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7"/>
            </w:pPr>
            <w:r>
              <w:t>绩效目标</w:t>
            </w:r>
          </w:p>
        </w:tc>
        <w:tc>
          <w:tcPr>
            <w:tcW w:w="8618" w:type="dxa"/>
            <w:gridSpan w:val="6"/>
            <w:vAlign w:val="center"/>
          </w:tcPr>
          <w:p>
            <w:pPr>
              <w:pStyle w:val="19"/>
            </w:pPr>
            <w:r>
              <w:t>1.本项目对雅静污水处理厂恢复重建.</w:t>
            </w:r>
          </w:p>
          <w:p>
            <w:pPr>
              <w:pStyle w:val="19"/>
            </w:pPr>
            <w:r>
              <w:t>2.，重建二级缺氧池、二级好氧池、一体化磁混沉淀池河污泥脱水反硝化机房等、修复一级缺氧池、一级好氧池等建筑构物。</w:t>
            </w:r>
          </w:p>
          <w:p>
            <w:pPr>
              <w:pStyle w:val="19"/>
            </w:pPr>
            <w:r>
              <w:t>3.恢复重建管网6000米。另恢复污水泵站一座。</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7"/>
            </w:pPr>
            <w:r>
              <w:t>一级指标</w:t>
            </w:r>
          </w:p>
        </w:tc>
        <w:tc>
          <w:tcPr>
            <w:tcW w:w="1276" w:type="dxa"/>
            <w:vAlign w:val="center"/>
          </w:tcPr>
          <w:p>
            <w:pPr>
              <w:pStyle w:val="17"/>
            </w:pPr>
            <w:r>
              <w:t>二级指标</w:t>
            </w:r>
          </w:p>
        </w:tc>
        <w:tc>
          <w:tcPr>
            <w:tcW w:w="1332" w:type="dxa"/>
            <w:vAlign w:val="center"/>
          </w:tcPr>
          <w:p>
            <w:pPr>
              <w:pStyle w:val="17"/>
            </w:pPr>
            <w:r>
              <w:t>三级指标</w:t>
            </w:r>
          </w:p>
        </w:tc>
        <w:tc>
          <w:tcPr>
            <w:tcW w:w="2891" w:type="dxa"/>
            <w:vAlign w:val="center"/>
          </w:tcPr>
          <w:p>
            <w:pPr>
              <w:pStyle w:val="17"/>
            </w:pPr>
            <w:r>
              <w:t>绩效指标描述</w:t>
            </w:r>
          </w:p>
        </w:tc>
        <w:tc>
          <w:tcPr>
            <w:tcW w:w="1276" w:type="dxa"/>
            <w:vAlign w:val="center"/>
          </w:tcPr>
          <w:p>
            <w:pPr>
              <w:pStyle w:val="17"/>
            </w:pPr>
            <w:r>
              <w:t>指标值</w:t>
            </w:r>
          </w:p>
        </w:tc>
        <w:tc>
          <w:tcPr>
            <w:tcW w:w="1843" w:type="dxa"/>
            <w:vAlign w:val="center"/>
          </w:tcPr>
          <w:p>
            <w:pPr>
              <w:pStyle w:val="17"/>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20"/>
            </w:pPr>
            <w:r>
              <w:t>产出指标</w:t>
            </w:r>
          </w:p>
        </w:tc>
        <w:tc>
          <w:tcPr>
            <w:tcW w:w="1276" w:type="dxa"/>
            <w:vAlign w:val="center"/>
          </w:tcPr>
          <w:p>
            <w:pPr>
              <w:pStyle w:val="19"/>
            </w:pPr>
            <w:r>
              <w:t>数量指标</w:t>
            </w:r>
          </w:p>
        </w:tc>
        <w:tc>
          <w:tcPr>
            <w:tcW w:w="1332" w:type="dxa"/>
            <w:vAlign w:val="center"/>
          </w:tcPr>
          <w:p>
            <w:pPr>
              <w:pStyle w:val="19"/>
            </w:pPr>
            <w:r>
              <w:t>污水处理及配套设施重建</w:t>
            </w:r>
          </w:p>
        </w:tc>
        <w:tc>
          <w:tcPr>
            <w:tcW w:w="2891" w:type="dxa"/>
            <w:vAlign w:val="center"/>
          </w:tcPr>
          <w:p>
            <w:pPr>
              <w:pStyle w:val="19"/>
            </w:pPr>
            <w:r>
              <w:t>污水处理及配套设施重建</w:t>
            </w:r>
          </w:p>
        </w:tc>
        <w:tc>
          <w:tcPr>
            <w:tcW w:w="1276" w:type="dxa"/>
            <w:vAlign w:val="center"/>
          </w:tcPr>
          <w:p>
            <w:pPr>
              <w:pStyle w:val="19"/>
            </w:pPr>
            <w:r>
              <w:t>1座</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质量指标</w:t>
            </w:r>
          </w:p>
        </w:tc>
        <w:tc>
          <w:tcPr>
            <w:tcW w:w="1332" w:type="dxa"/>
            <w:vAlign w:val="center"/>
          </w:tcPr>
          <w:p>
            <w:pPr>
              <w:pStyle w:val="19"/>
            </w:pPr>
            <w:r>
              <w:t>合格率</w:t>
            </w:r>
          </w:p>
        </w:tc>
        <w:tc>
          <w:tcPr>
            <w:tcW w:w="2891" w:type="dxa"/>
            <w:vAlign w:val="center"/>
          </w:tcPr>
          <w:p>
            <w:pPr>
              <w:pStyle w:val="19"/>
            </w:pPr>
            <w:r>
              <w:t>合格率</w:t>
            </w:r>
          </w:p>
        </w:tc>
        <w:tc>
          <w:tcPr>
            <w:tcW w:w="1276" w:type="dxa"/>
            <w:vAlign w:val="center"/>
          </w:tcPr>
          <w:p>
            <w:pPr>
              <w:pStyle w:val="19"/>
            </w:pPr>
            <w:r>
              <w:t>100%</w:t>
            </w:r>
          </w:p>
        </w:tc>
        <w:tc>
          <w:tcPr>
            <w:tcW w:w="1843" w:type="dxa"/>
            <w:vAlign w:val="center"/>
          </w:tcPr>
          <w:p>
            <w:pPr>
              <w:pStyle w:val="19"/>
            </w:pPr>
            <w:r>
              <w:t>依据工作方案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19"/>
            </w:pPr>
            <w:r>
              <w:t>时效指标</w:t>
            </w:r>
          </w:p>
        </w:tc>
        <w:tc>
          <w:tcPr>
            <w:tcW w:w="1332" w:type="dxa"/>
            <w:vAlign w:val="center"/>
          </w:tcPr>
          <w:p>
            <w:pPr>
              <w:pStyle w:val="19"/>
            </w:pPr>
            <w:r>
              <w:t>完工时间</w:t>
            </w:r>
          </w:p>
        </w:tc>
        <w:tc>
          <w:tcPr>
            <w:tcW w:w="2891" w:type="dxa"/>
            <w:vAlign w:val="center"/>
          </w:tcPr>
          <w:p>
            <w:pPr>
              <w:pStyle w:val="19"/>
            </w:pPr>
            <w:r>
              <w:t>完工时间</w:t>
            </w:r>
          </w:p>
        </w:tc>
        <w:tc>
          <w:tcPr>
            <w:tcW w:w="1276" w:type="dxa"/>
            <w:vAlign w:val="center"/>
          </w:tcPr>
          <w:p>
            <w:pPr>
              <w:pStyle w:val="19"/>
            </w:pPr>
            <w:r>
              <w:t>202</w:t>
            </w:r>
            <w:r>
              <w:rPr>
                <w:rFonts w:hint="eastAsia"/>
                <w:lang w:val="en-US" w:eastAsia="zh-CN"/>
              </w:rPr>
              <w:t>5</w:t>
            </w:r>
            <w:r>
              <w:t>年12月</w:t>
            </w:r>
          </w:p>
        </w:tc>
        <w:tc>
          <w:tcPr>
            <w:tcW w:w="1843" w:type="dxa"/>
            <w:vAlign w:val="center"/>
          </w:tcPr>
          <w:p>
            <w:pPr>
              <w:pStyle w:val="19"/>
            </w:pPr>
            <w:r>
              <w:t>依据工作方案</w:t>
            </w:r>
          </w:p>
        </w:tc>
      </w:tr>
    </w:tbl>
    <w:p>
      <w:pPr>
        <w:spacing w:line="520" w:lineRule="exact"/>
        <w:ind w:firstLine="640" w:firstLineChars="200"/>
        <w:rPr>
          <w:rFonts w:hint="eastAsia" w:ascii="黑体" w:hAnsi="黑体" w:eastAsia="黑体"/>
          <w:sz w:val="32"/>
          <w:szCs w:val="32"/>
        </w:rPr>
      </w:pPr>
    </w:p>
    <w:p>
      <w:pPr>
        <w:spacing w:line="520" w:lineRule="exact"/>
        <w:ind w:firstLine="640" w:firstLineChars="200"/>
        <w:rPr>
          <w:rFonts w:hint="eastAsia" w:ascii="黑体" w:hAnsi="黑体" w:eastAsia="黑体"/>
          <w:sz w:val="32"/>
          <w:szCs w:val="32"/>
        </w:rPr>
      </w:pPr>
    </w:p>
    <w:p>
      <w:pPr>
        <w:spacing w:line="520" w:lineRule="exact"/>
        <w:ind w:firstLine="640" w:firstLineChars="200"/>
        <w:rPr>
          <w:rFonts w:hint="eastAsia" w:ascii="黑体" w:hAnsi="黑体" w:eastAsia="黑体"/>
          <w:sz w:val="32"/>
          <w:szCs w:val="32"/>
        </w:rPr>
      </w:pPr>
    </w:p>
    <w:p>
      <w:pPr>
        <w:spacing w:line="520" w:lineRule="exact"/>
        <w:ind w:firstLine="640" w:firstLineChars="200"/>
        <w:rPr>
          <w:rFonts w:ascii="黑体" w:hAnsi="黑体" w:eastAsia="黑体"/>
          <w:sz w:val="32"/>
          <w:szCs w:val="32"/>
        </w:rPr>
      </w:pPr>
      <w:r>
        <w:rPr>
          <w:rFonts w:hint="eastAsia" w:ascii="黑体" w:hAnsi="黑体" w:eastAsia="黑体"/>
          <w:sz w:val="32"/>
          <w:szCs w:val="32"/>
        </w:rPr>
        <w:t>六、政府采购预算情况</w:t>
      </w:r>
    </w:p>
    <w:p>
      <w:pPr>
        <w:spacing w:line="52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2025</w:t>
      </w:r>
      <w:r>
        <w:rPr>
          <w:rFonts w:hint="eastAsia" w:ascii="仿宋" w:hAnsi="仿宋" w:eastAsia="仿宋"/>
          <w:sz w:val="32"/>
          <w:szCs w:val="32"/>
        </w:rPr>
        <w:t>年我单位野三坡国家级风景名胜区基础设施修缮提升项目预算</w:t>
      </w:r>
      <w:r>
        <w:rPr>
          <w:rFonts w:hint="eastAsia" w:ascii="仿宋" w:hAnsi="仿宋" w:eastAsia="仿宋"/>
          <w:sz w:val="32"/>
          <w:szCs w:val="32"/>
          <w:lang w:val="en-US" w:eastAsia="zh-CN"/>
        </w:rPr>
        <w:t>10</w:t>
      </w:r>
      <w:r>
        <w:rPr>
          <w:rFonts w:ascii="仿宋" w:hAnsi="仿宋" w:eastAsia="仿宋"/>
          <w:sz w:val="32"/>
          <w:szCs w:val="32"/>
        </w:rPr>
        <w:t>0</w:t>
      </w:r>
      <w:r>
        <w:rPr>
          <w:rFonts w:hint="eastAsia" w:ascii="仿宋" w:hAnsi="仿宋" w:eastAsia="仿宋"/>
          <w:sz w:val="32"/>
          <w:szCs w:val="32"/>
        </w:rPr>
        <w:t>万元需进行政府采购，我单位政府采购</w:t>
      </w:r>
      <w:r>
        <w:rPr>
          <w:rFonts w:hint="eastAsia" w:ascii="仿宋" w:hAnsi="仿宋" w:eastAsia="仿宋"/>
          <w:sz w:val="32"/>
          <w:szCs w:val="32"/>
          <w:lang w:val="en-US" w:eastAsia="zh-CN"/>
        </w:rPr>
        <w:t>一般公共预算</w:t>
      </w:r>
      <w:r>
        <w:rPr>
          <w:rFonts w:hint="eastAsia" w:ascii="仿宋" w:hAnsi="仿宋" w:eastAsia="仿宋"/>
          <w:sz w:val="32"/>
          <w:szCs w:val="32"/>
        </w:rPr>
        <w:t>在涞水县</w:t>
      </w:r>
      <w:r>
        <w:rPr>
          <w:rFonts w:hint="eastAsia" w:ascii="仿宋" w:hAnsi="仿宋" w:eastAsia="仿宋"/>
          <w:sz w:val="32"/>
          <w:szCs w:val="32"/>
          <w:lang w:val="en-US" w:eastAsia="zh-CN"/>
        </w:rPr>
        <w:t>野三坡景区管理委员会</w:t>
      </w:r>
      <w:r>
        <w:rPr>
          <w:rFonts w:hint="eastAsia" w:ascii="仿宋" w:hAnsi="仿宋" w:eastAsia="仿宋"/>
          <w:sz w:val="32"/>
          <w:szCs w:val="32"/>
        </w:rPr>
        <w:t>填报</w:t>
      </w:r>
      <w:r>
        <w:rPr>
          <w:rFonts w:hint="eastAsia" w:ascii="仿宋" w:hAnsi="仿宋" w:eastAsia="仿宋"/>
          <w:sz w:val="32"/>
          <w:szCs w:val="32"/>
          <w:lang w:eastAsia="zh-CN"/>
        </w:rPr>
        <w:t>。</w:t>
      </w:r>
    </w:p>
    <w:p>
      <w:pPr>
        <w:spacing w:line="520" w:lineRule="exact"/>
        <w:ind w:firstLine="640" w:firstLineChars="200"/>
        <w:rPr>
          <w:rFonts w:ascii="仿宋" w:hAnsi="仿宋" w:eastAsia="仿宋"/>
          <w:sz w:val="32"/>
          <w:szCs w:val="32"/>
        </w:rPr>
      </w:pPr>
    </w:p>
    <w:p>
      <w:pPr>
        <w:spacing w:line="520" w:lineRule="exact"/>
        <w:ind w:firstLine="640" w:firstLineChars="200"/>
        <w:jc w:val="center"/>
        <w:rPr>
          <w:rFonts w:hint="eastAsia" w:ascii="黑体" w:hAnsi="黑体" w:eastAsia="黑体"/>
          <w:sz w:val="32"/>
          <w:szCs w:val="32"/>
          <w:lang w:eastAsia="zh-CN"/>
        </w:rPr>
      </w:pPr>
    </w:p>
    <w:p>
      <w:pPr>
        <w:spacing w:line="520" w:lineRule="exact"/>
        <w:ind w:firstLine="640" w:firstLineChars="200"/>
        <w:jc w:val="center"/>
        <w:rPr>
          <w:rFonts w:hint="eastAsia" w:ascii="黑体" w:hAnsi="黑体" w:eastAsia="黑体"/>
          <w:sz w:val="32"/>
          <w:szCs w:val="32"/>
          <w:lang w:eastAsia="zh-CN"/>
        </w:rPr>
      </w:pPr>
    </w:p>
    <w:p>
      <w:pPr>
        <w:spacing w:line="520" w:lineRule="exact"/>
        <w:ind w:firstLine="640" w:firstLineChars="200"/>
        <w:jc w:val="center"/>
        <w:rPr>
          <w:rFonts w:hint="eastAsia" w:ascii="黑体" w:hAnsi="黑体" w:eastAsia="黑体"/>
          <w:sz w:val="32"/>
          <w:szCs w:val="32"/>
          <w:lang w:eastAsia="zh-CN"/>
        </w:rPr>
      </w:pPr>
    </w:p>
    <w:p>
      <w:pPr>
        <w:spacing w:line="520" w:lineRule="exact"/>
        <w:ind w:firstLine="640" w:firstLineChars="200"/>
        <w:jc w:val="center"/>
        <w:rPr>
          <w:rFonts w:hint="eastAsia" w:ascii="黑体" w:hAnsi="黑体" w:eastAsia="黑体"/>
          <w:sz w:val="32"/>
          <w:szCs w:val="32"/>
          <w:lang w:eastAsia="zh-CN"/>
        </w:rPr>
      </w:pPr>
    </w:p>
    <w:p>
      <w:pPr>
        <w:spacing w:line="520" w:lineRule="exact"/>
        <w:ind w:firstLine="640" w:firstLineChars="200"/>
        <w:jc w:val="center"/>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政府采购预算表</w:t>
      </w:r>
    </w:p>
    <w:p>
      <w:pPr>
        <w:spacing w:line="520" w:lineRule="exact"/>
        <w:ind w:firstLine="241" w:firstLineChars="100"/>
        <w:jc w:val="both"/>
        <w:rPr>
          <w:rFonts w:ascii="仿宋" w:hAnsi="仿宋" w:eastAsia="仿宋"/>
          <w:sz w:val="32"/>
          <w:szCs w:val="32"/>
        </w:rPr>
      </w:pPr>
      <w:r>
        <w:rPr>
          <w:rFonts w:ascii="方正书宋_GBK" w:eastAsia="方正书宋_GBK"/>
          <w:b/>
        </w:rPr>
        <w:t>824001</w:t>
      </w:r>
      <w:r>
        <w:rPr>
          <w:rFonts w:hint="eastAsia" w:ascii="方正书宋_GBK" w:eastAsia="方正书宋_GBK"/>
          <w:b/>
        </w:rPr>
        <w:t>涞水县野三坡景区管理委员会本级</w:t>
      </w:r>
      <w:r>
        <w:rPr>
          <w:rFonts w:hint="eastAsia" w:ascii="方正书宋_GBK" w:eastAsia="方正书宋_GBK"/>
          <w:b/>
          <w:lang w:val="en-US" w:eastAsia="zh-CN"/>
        </w:rPr>
        <w:t xml:space="preserve">                                                             </w:t>
      </w:r>
      <w:r>
        <w:rPr>
          <w:rFonts w:hint="eastAsia" w:ascii="仿宋" w:hAnsi="仿宋" w:eastAsia="仿宋"/>
          <w:sz w:val="32"/>
          <w:szCs w:val="32"/>
        </w:rPr>
        <w:t>单位：万元</w:t>
      </w:r>
    </w:p>
    <w:tbl>
      <w:tblPr>
        <w:tblStyle w:val="10"/>
        <w:tblW w:w="13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63"/>
        <w:gridCol w:w="1125"/>
        <w:gridCol w:w="1318"/>
        <w:gridCol w:w="661"/>
        <w:gridCol w:w="660"/>
        <w:gridCol w:w="660"/>
        <w:gridCol w:w="731"/>
        <w:gridCol w:w="1328"/>
        <w:gridCol w:w="1151"/>
        <w:gridCol w:w="1151"/>
        <w:gridCol w:w="1253"/>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2463" w:type="dxa"/>
            <w:gridSpan w:val="2"/>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政府采购项目来源</w:t>
            </w:r>
          </w:p>
        </w:tc>
        <w:tc>
          <w:tcPr>
            <w:tcW w:w="1125"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采购物品名称</w:t>
            </w:r>
          </w:p>
        </w:tc>
        <w:tc>
          <w:tcPr>
            <w:tcW w:w="1318"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政府采购目录序号</w:t>
            </w:r>
          </w:p>
        </w:tc>
        <w:tc>
          <w:tcPr>
            <w:tcW w:w="661"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计量单位</w:t>
            </w:r>
          </w:p>
        </w:tc>
        <w:tc>
          <w:tcPr>
            <w:tcW w:w="660"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数量</w:t>
            </w:r>
          </w:p>
        </w:tc>
        <w:tc>
          <w:tcPr>
            <w:tcW w:w="660"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单价</w:t>
            </w:r>
          </w:p>
        </w:tc>
        <w:tc>
          <w:tcPr>
            <w:tcW w:w="6669" w:type="dxa"/>
            <w:gridSpan w:val="6"/>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政府采购金额（当年</w:t>
            </w:r>
            <w:r>
              <w:rPr>
                <w:rFonts w:hint="eastAsia" w:ascii="黑体" w:hAnsi="黑体" w:eastAsia="黑体"/>
                <w:sz w:val="24"/>
                <w:szCs w:val="24"/>
                <w:lang w:eastAsia="zh-CN"/>
              </w:rPr>
              <w:t>单位预算</w:t>
            </w:r>
            <w:r>
              <w:rPr>
                <w:rFonts w:hint="eastAsia" w:ascii="黑体" w:hAnsi="黑体" w:eastAsia="黑体"/>
                <w:sz w:val="24"/>
                <w:szCs w:val="24"/>
              </w:rPr>
              <w:t>安排资金）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1800"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项目名称</w:t>
            </w:r>
          </w:p>
        </w:tc>
        <w:tc>
          <w:tcPr>
            <w:tcW w:w="663"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预算资金</w:t>
            </w:r>
          </w:p>
        </w:tc>
        <w:tc>
          <w:tcPr>
            <w:tcW w:w="1125" w:type="dxa"/>
            <w:vMerge w:val="continue"/>
            <w:vAlign w:val="center"/>
          </w:tcPr>
          <w:p>
            <w:pPr>
              <w:spacing w:line="520" w:lineRule="exact"/>
              <w:jc w:val="both"/>
              <w:rPr>
                <w:rFonts w:ascii="黑体" w:hAnsi="黑体" w:eastAsia="黑体"/>
                <w:sz w:val="24"/>
                <w:szCs w:val="24"/>
              </w:rPr>
            </w:pPr>
          </w:p>
        </w:tc>
        <w:tc>
          <w:tcPr>
            <w:tcW w:w="1318" w:type="dxa"/>
            <w:vMerge w:val="continue"/>
            <w:vAlign w:val="center"/>
          </w:tcPr>
          <w:p>
            <w:pPr>
              <w:spacing w:line="520" w:lineRule="exact"/>
              <w:jc w:val="both"/>
              <w:rPr>
                <w:rFonts w:ascii="黑体" w:hAnsi="黑体" w:eastAsia="黑体"/>
                <w:sz w:val="24"/>
                <w:szCs w:val="24"/>
              </w:rPr>
            </w:pPr>
          </w:p>
        </w:tc>
        <w:tc>
          <w:tcPr>
            <w:tcW w:w="661" w:type="dxa"/>
            <w:vMerge w:val="continue"/>
            <w:vAlign w:val="center"/>
          </w:tcPr>
          <w:p>
            <w:pPr>
              <w:spacing w:line="520" w:lineRule="exact"/>
              <w:jc w:val="both"/>
              <w:rPr>
                <w:rFonts w:ascii="黑体" w:hAnsi="黑体" w:eastAsia="黑体"/>
                <w:sz w:val="24"/>
                <w:szCs w:val="24"/>
              </w:rPr>
            </w:pPr>
          </w:p>
        </w:tc>
        <w:tc>
          <w:tcPr>
            <w:tcW w:w="660" w:type="dxa"/>
            <w:vMerge w:val="continue"/>
            <w:vAlign w:val="center"/>
          </w:tcPr>
          <w:p>
            <w:pPr>
              <w:spacing w:line="520" w:lineRule="exact"/>
              <w:jc w:val="both"/>
              <w:rPr>
                <w:rFonts w:ascii="黑体" w:hAnsi="黑体" w:eastAsia="黑体"/>
                <w:sz w:val="24"/>
                <w:szCs w:val="24"/>
              </w:rPr>
            </w:pPr>
          </w:p>
        </w:tc>
        <w:tc>
          <w:tcPr>
            <w:tcW w:w="660" w:type="dxa"/>
            <w:vMerge w:val="continue"/>
            <w:vAlign w:val="center"/>
          </w:tcPr>
          <w:p>
            <w:pPr>
              <w:spacing w:line="520" w:lineRule="exact"/>
              <w:jc w:val="both"/>
              <w:rPr>
                <w:rFonts w:ascii="黑体" w:hAnsi="黑体" w:eastAsia="黑体"/>
                <w:sz w:val="24"/>
                <w:szCs w:val="24"/>
              </w:rPr>
            </w:pPr>
          </w:p>
        </w:tc>
        <w:tc>
          <w:tcPr>
            <w:tcW w:w="73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合计</w:t>
            </w:r>
          </w:p>
        </w:tc>
        <w:tc>
          <w:tcPr>
            <w:tcW w:w="1328"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一般公共预算拨款</w:t>
            </w:r>
          </w:p>
        </w:tc>
        <w:tc>
          <w:tcPr>
            <w:tcW w:w="115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基金预算拨款</w:t>
            </w:r>
          </w:p>
        </w:tc>
        <w:tc>
          <w:tcPr>
            <w:tcW w:w="115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国有资本经营预算拨款</w:t>
            </w:r>
          </w:p>
        </w:tc>
        <w:tc>
          <w:tcPr>
            <w:tcW w:w="1253"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财政专户核拨</w:t>
            </w:r>
          </w:p>
        </w:tc>
        <w:tc>
          <w:tcPr>
            <w:tcW w:w="1055"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其他来源收入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800"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野三坡国家级风景名胜区基础设施修缮提升项目</w:t>
            </w:r>
          </w:p>
        </w:tc>
        <w:tc>
          <w:tcPr>
            <w:tcW w:w="663" w:type="dxa"/>
            <w:vAlign w:val="center"/>
          </w:tcPr>
          <w:p>
            <w:pPr>
              <w:spacing w:line="520" w:lineRule="exact"/>
              <w:jc w:val="both"/>
              <w:rPr>
                <w:rFonts w:ascii="黑体" w:hAnsi="黑体" w:eastAsia="黑体"/>
                <w:sz w:val="24"/>
                <w:szCs w:val="24"/>
              </w:rPr>
            </w:pPr>
            <w:r>
              <w:rPr>
                <w:rFonts w:hint="eastAsia" w:ascii="黑体" w:hAnsi="黑体" w:eastAsia="黑体"/>
                <w:sz w:val="24"/>
                <w:szCs w:val="24"/>
                <w:lang w:val="en-US" w:eastAsia="zh-CN"/>
              </w:rPr>
              <w:t>100</w:t>
            </w:r>
          </w:p>
        </w:tc>
        <w:tc>
          <w:tcPr>
            <w:tcW w:w="1125"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公共设施管理服务</w:t>
            </w:r>
          </w:p>
        </w:tc>
        <w:tc>
          <w:tcPr>
            <w:tcW w:w="1318" w:type="dxa"/>
            <w:vAlign w:val="center"/>
          </w:tcPr>
          <w:p>
            <w:pPr>
              <w:spacing w:line="520" w:lineRule="exact"/>
              <w:ind w:firstLine="240" w:firstLineChars="100"/>
              <w:jc w:val="both"/>
              <w:rPr>
                <w:rFonts w:hint="eastAsia" w:ascii="黑体" w:hAnsi="黑体" w:eastAsia="黑体"/>
                <w:sz w:val="24"/>
                <w:szCs w:val="24"/>
              </w:rPr>
            </w:pPr>
            <w:r>
              <w:rPr>
                <w:rFonts w:hint="eastAsia" w:ascii="黑体" w:hAnsi="黑体" w:eastAsia="黑体"/>
                <w:sz w:val="24"/>
                <w:szCs w:val="24"/>
                <w:lang w:val="en-US" w:eastAsia="zh-CN"/>
              </w:rPr>
              <w:t>B02</w:t>
            </w:r>
          </w:p>
        </w:tc>
        <w:tc>
          <w:tcPr>
            <w:tcW w:w="66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项</w:t>
            </w:r>
          </w:p>
        </w:tc>
        <w:tc>
          <w:tcPr>
            <w:tcW w:w="660"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1</w:t>
            </w:r>
          </w:p>
        </w:tc>
        <w:tc>
          <w:tcPr>
            <w:tcW w:w="660" w:type="dxa"/>
            <w:vAlign w:val="center"/>
          </w:tcPr>
          <w:p>
            <w:pPr>
              <w:spacing w:line="520" w:lineRule="exact"/>
              <w:jc w:val="both"/>
              <w:rPr>
                <w:rFonts w:ascii="黑体" w:hAnsi="黑体" w:eastAsia="黑体"/>
                <w:sz w:val="24"/>
                <w:szCs w:val="24"/>
              </w:rPr>
            </w:pPr>
            <w:r>
              <w:rPr>
                <w:rFonts w:hint="eastAsia" w:ascii="黑体" w:hAnsi="黑体" w:eastAsia="黑体"/>
                <w:sz w:val="24"/>
                <w:szCs w:val="24"/>
                <w:lang w:val="en-US" w:eastAsia="zh-CN"/>
              </w:rPr>
              <w:t>100</w:t>
            </w:r>
          </w:p>
        </w:tc>
        <w:tc>
          <w:tcPr>
            <w:tcW w:w="731" w:type="dxa"/>
            <w:vAlign w:val="center"/>
          </w:tcPr>
          <w:p>
            <w:pPr>
              <w:spacing w:line="520" w:lineRule="exact"/>
              <w:jc w:val="both"/>
              <w:rPr>
                <w:rFonts w:ascii="黑体" w:hAnsi="黑体" w:eastAsia="黑体"/>
                <w:sz w:val="24"/>
                <w:szCs w:val="24"/>
              </w:rPr>
            </w:pPr>
            <w:r>
              <w:rPr>
                <w:rFonts w:hint="eastAsia" w:ascii="黑体" w:hAnsi="黑体" w:eastAsia="黑体"/>
                <w:sz w:val="24"/>
                <w:szCs w:val="24"/>
                <w:lang w:val="en-US" w:eastAsia="zh-CN"/>
              </w:rPr>
              <w:t>100</w:t>
            </w:r>
          </w:p>
        </w:tc>
        <w:tc>
          <w:tcPr>
            <w:tcW w:w="1328" w:type="dxa"/>
            <w:vAlign w:val="center"/>
          </w:tcPr>
          <w:p>
            <w:pPr>
              <w:spacing w:line="520" w:lineRule="exact"/>
              <w:jc w:val="both"/>
              <w:rPr>
                <w:rFonts w:ascii="黑体" w:hAnsi="黑体" w:eastAsia="黑体"/>
                <w:sz w:val="24"/>
                <w:szCs w:val="24"/>
              </w:rPr>
            </w:pPr>
            <w:r>
              <w:rPr>
                <w:rFonts w:hint="eastAsia" w:ascii="黑体" w:hAnsi="黑体" w:eastAsia="黑体"/>
                <w:sz w:val="24"/>
                <w:szCs w:val="24"/>
                <w:lang w:val="en-US" w:eastAsia="zh-CN"/>
              </w:rPr>
              <w:t>100</w:t>
            </w:r>
          </w:p>
        </w:tc>
        <w:tc>
          <w:tcPr>
            <w:tcW w:w="1151" w:type="dxa"/>
            <w:vAlign w:val="center"/>
          </w:tcPr>
          <w:p>
            <w:pPr>
              <w:spacing w:line="520" w:lineRule="exact"/>
              <w:jc w:val="both"/>
              <w:rPr>
                <w:rFonts w:ascii="黑体" w:hAnsi="黑体" w:eastAsia="黑体"/>
                <w:sz w:val="24"/>
                <w:szCs w:val="24"/>
              </w:rPr>
            </w:pPr>
          </w:p>
        </w:tc>
        <w:tc>
          <w:tcPr>
            <w:tcW w:w="1151" w:type="dxa"/>
            <w:vAlign w:val="center"/>
          </w:tcPr>
          <w:p>
            <w:pPr>
              <w:spacing w:line="520" w:lineRule="exact"/>
              <w:jc w:val="both"/>
              <w:rPr>
                <w:rFonts w:ascii="黑体" w:hAnsi="黑体" w:eastAsia="黑体"/>
                <w:sz w:val="24"/>
                <w:szCs w:val="24"/>
              </w:rPr>
            </w:pPr>
          </w:p>
        </w:tc>
        <w:tc>
          <w:tcPr>
            <w:tcW w:w="1253" w:type="dxa"/>
            <w:vAlign w:val="center"/>
          </w:tcPr>
          <w:p>
            <w:pPr>
              <w:spacing w:line="520" w:lineRule="exact"/>
              <w:jc w:val="both"/>
              <w:rPr>
                <w:rFonts w:ascii="黑体" w:hAnsi="黑体" w:eastAsia="黑体"/>
                <w:sz w:val="24"/>
                <w:szCs w:val="24"/>
              </w:rPr>
            </w:pPr>
          </w:p>
        </w:tc>
        <w:tc>
          <w:tcPr>
            <w:tcW w:w="1055" w:type="dxa"/>
            <w:vAlign w:val="center"/>
          </w:tcPr>
          <w:p>
            <w:pPr>
              <w:spacing w:line="520" w:lineRule="exact"/>
              <w:jc w:val="both"/>
              <w:rPr>
                <w:rFonts w:ascii="黑体" w:hAnsi="黑体" w:eastAsia="黑体"/>
                <w:sz w:val="24"/>
                <w:szCs w:val="24"/>
              </w:rPr>
            </w:pPr>
          </w:p>
        </w:tc>
      </w:tr>
    </w:tbl>
    <w:p>
      <w:pPr>
        <w:spacing w:line="520" w:lineRule="exact"/>
        <w:rPr>
          <w:rFonts w:ascii="仿宋" w:hAnsi="仿宋" w:eastAsia="仿宋"/>
          <w:sz w:val="32"/>
          <w:szCs w:val="32"/>
        </w:rPr>
      </w:pPr>
    </w:p>
    <w:p>
      <w:pPr>
        <w:spacing w:line="520" w:lineRule="exact"/>
        <w:ind w:firstLine="640" w:firstLineChars="200"/>
        <w:rPr>
          <w:rFonts w:ascii="黑体" w:hAnsi="黑体" w:eastAsia="黑体"/>
          <w:sz w:val="32"/>
          <w:szCs w:val="32"/>
        </w:rPr>
      </w:pPr>
      <w:r>
        <w:rPr>
          <w:rFonts w:hint="eastAsia" w:ascii="黑体" w:hAnsi="黑体" w:eastAsia="黑体"/>
          <w:sz w:val="32"/>
          <w:szCs w:val="32"/>
        </w:rPr>
        <w:t>七、国有资产信息情况</w:t>
      </w:r>
    </w:p>
    <w:p>
      <w:pPr>
        <w:spacing w:line="52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截止到</w:t>
      </w:r>
      <w:r>
        <w:rPr>
          <w:rFonts w:hint="eastAsia" w:ascii="仿宋" w:hAnsi="仿宋" w:eastAsia="仿宋"/>
          <w:sz w:val="32"/>
          <w:szCs w:val="32"/>
          <w:lang w:eastAsia="zh-CN"/>
        </w:rPr>
        <w:t>202</w:t>
      </w:r>
      <w:r>
        <w:rPr>
          <w:rFonts w:hint="eastAsia" w:ascii="仿宋" w:hAnsi="仿宋" w:eastAsia="仿宋"/>
          <w:sz w:val="32"/>
          <w:szCs w:val="32"/>
          <w:lang w:val="en-US" w:eastAsia="zh-CN"/>
        </w:rPr>
        <w:t>4</w:t>
      </w:r>
      <w:r>
        <w:rPr>
          <w:rFonts w:hint="eastAsia" w:ascii="仿宋" w:hAnsi="仿宋" w:eastAsia="仿宋"/>
          <w:sz w:val="32"/>
          <w:szCs w:val="32"/>
        </w:rPr>
        <w:t>年年底我单位国有资产总额</w:t>
      </w:r>
      <w:r>
        <w:rPr>
          <w:rFonts w:hint="eastAsia" w:ascii="仿宋" w:hAnsi="仿宋" w:eastAsia="仿宋"/>
          <w:sz w:val="32"/>
          <w:szCs w:val="32"/>
          <w:lang w:val="en-US" w:eastAsia="zh-CN"/>
        </w:rPr>
        <w:t>41.69</w:t>
      </w:r>
      <w:r>
        <w:rPr>
          <w:rFonts w:hint="eastAsia" w:ascii="仿宋" w:hAnsi="仿宋" w:eastAsia="仿宋"/>
          <w:sz w:val="32"/>
          <w:szCs w:val="32"/>
        </w:rPr>
        <w:t>万元，其中车辆共计3辆，价值39.36万元，其他资产</w:t>
      </w:r>
      <w:r>
        <w:rPr>
          <w:rFonts w:hint="eastAsia" w:ascii="仿宋" w:hAnsi="仿宋" w:eastAsia="仿宋"/>
          <w:sz w:val="32"/>
          <w:szCs w:val="32"/>
          <w:lang w:val="en-US" w:eastAsia="zh-CN"/>
        </w:rPr>
        <w:t>2.33</w:t>
      </w:r>
      <w:r>
        <w:rPr>
          <w:rFonts w:hint="eastAsia" w:ascii="仿宋" w:hAnsi="仿宋" w:eastAsia="仿宋"/>
          <w:sz w:val="32"/>
          <w:szCs w:val="32"/>
        </w:rPr>
        <w:t>万元。</w:t>
      </w:r>
      <w:r>
        <w:rPr>
          <w:rFonts w:hint="eastAsia" w:ascii="仿宋" w:hAnsi="仿宋" w:eastAsia="仿宋"/>
          <w:sz w:val="32"/>
          <w:szCs w:val="32"/>
          <w:lang w:val="en-US" w:eastAsia="zh-CN"/>
        </w:rPr>
        <w:t>2023年无固定资产购置计划。</w:t>
      </w:r>
    </w:p>
    <w:p>
      <w:pPr>
        <w:pStyle w:val="8"/>
        <w:shd w:val="clear" w:color="auto" w:fill="FFFFFF"/>
        <w:spacing w:before="0" w:beforeAutospacing="0" w:after="0" w:afterAutospacing="0" w:line="520" w:lineRule="exact"/>
        <w:ind w:firstLine="640"/>
        <w:jc w:val="center"/>
        <w:rPr>
          <w:rFonts w:ascii="仿宋" w:hAnsi="仿宋" w:eastAsia="仿宋" w:cs="仿宋"/>
          <w:sz w:val="32"/>
          <w:szCs w:val="32"/>
        </w:rPr>
      </w:pPr>
      <w:r>
        <w:rPr>
          <w:rFonts w:hint="eastAsia" w:ascii="仿宋" w:hAnsi="仿宋" w:eastAsia="仿宋" w:cs="仿宋"/>
          <w:sz w:val="32"/>
          <w:szCs w:val="32"/>
        </w:rPr>
        <w:t>固定资产占用情况表</w:t>
      </w:r>
    </w:p>
    <w:p>
      <w:pPr>
        <w:pStyle w:val="8"/>
        <w:shd w:val="clear" w:color="auto" w:fill="FFFFFF"/>
        <w:spacing w:before="0" w:beforeAutospacing="0" w:after="0" w:afterAutospacing="0" w:line="520" w:lineRule="exact"/>
        <w:ind w:firstLine="640"/>
        <w:rPr>
          <w:rFonts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bCs/>
          <w:sz w:val="28"/>
          <w:szCs w:val="28"/>
        </w:rPr>
        <w:t>截止时间：20</w:t>
      </w:r>
      <w:r>
        <w:rPr>
          <w:rFonts w:ascii="仿宋" w:hAnsi="仿宋" w:eastAsia="仿宋" w:cs="仿宋"/>
          <w:bCs/>
          <w:sz w:val="28"/>
          <w:szCs w:val="28"/>
        </w:rPr>
        <w:t>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年12月31日</w:t>
      </w:r>
      <w:r>
        <w:rPr>
          <w:rFonts w:hint="eastAsia" w:ascii="仿宋" w:hAnsi="仿宋" w:eastAsia="仿宋"/>
          <w:sz w:val="32"/>
          <w:szCs w:val="32"/>
        </w:rPr>
        <w:t xml:space="preserve">   </w:t>
      </w:r>
    </w:p>
    <w:tbl>
      <w:tblPr>
        <w:tblStyle w:val="9"/>
        <w:tblW w:w="13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5"/>
        <w:gridCol w:w="2041"/>
        <w:gridCol w:w="5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项　　目</w:t>
            </w:r>
          </w:p>
        </w:tc>
        <w:tc>
          <w:tcPr>
            <w:tcW w:w="2041"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数量</w:t>
            </w:r>
          </w:p>
        </w:tc>
        <w:tc>
          <w:tcPr>
            <w:tcW w:w="5123"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价值（单位：万元）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固定资产总额</w:t>
            </w:r>
          </w:p>
        </w:tc>
        <w:tc>
          <w:tcPr>
            <w:tcW w:w="2041" w:type="dxa"/>
            <w:vAlign w:val="center"/>
          </w:tcPr>
          <w:p>
            <w:pPr>
              <w:widowControl/>
              <w:jc w:val="center"/>
              <w:rPr>
                <w:rFonts w:ascii="仿宋" w:hAnsi="仿宋" w:eastAsia="仿宋"/>
                <w:sz w:val="28"/>
                <w:szCs w:val="28"/>
              </w:rPr>
            </w:pPr>
            <w:r>
              <w:rPr>
                <w:rFonts w:hint="eastAsia" w:ascii="仿宋" w:hAnsi="仿宋" w:eastAsia="仿宋" w:cs="宋体"/>
                <w:kern w:val="0"/>
                <w:sz w:val="28"/>
                <w:szCs w:val="28"/>
              </w:rPr>
              <w:t>—</w:t>
            </w:r>
          </w:p>
        </w:tc>
        <w:tc>
          <w:tcPr>
            <w:tcW w:w="5123" w:type="dxa"/>
            <w:vAlign w:val="center"/>
          </w:tcPr>
          <w:p>
            <w:pPr>
              <w:widowControl/>
              <w:jc w:val="center"/>
              <w:rPr>
                <w:rFonts w:hint="default" w:ascii="仿宋" w:hAnsi="仿宋" w:eastAsia="仿宋"/>
                <w:sz w:val="28"/>
                <w:szCs w:val="28"/>
                <w:lang w:val="en-US" w:eastAsia="zh-CN"/>
              </w:rPr>
            </w:pPr>
            <w:r>
              <w:rPr>
                <w:rFonts w:hint="eastAsia" w:ascii="仿宋" w:hAnsi="仿宋" w:eastAsia="仿宋"/>
                <w:sz w:val="28"/>
                <w:szCs w:val="28"/>
              </w:rPr>
              <w:t>4</w:t>
            </w:r>
            <w:r>
              <w:rPr>
                <w:rFonts w:hint="eastAsia" w:ascii="仿宋" w:hAnsi="仿宋" w:eastAsia="仿宋"/>
                <w:sz w:val="28"/>
                <w:szCs w:val="28"/>
                <w:lang w:val="en-US" w:eastAsia="zh-CN"/>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1、房屋（平方米）</w:t>
            </w:r>
          </w:p>
        </w:tc>
        <w:tc>
          <w:tcPr>
            <w:tcW w:w="2041"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pPr>
              <w:widowControl/>
              <w:jc w:val="center"/>
              <w:rPr>
                <w:rFonts w:ascii="仿宋" w:hAnsi="仿宋" w:eastAsia="仿宋" w:cs="宋体"/>
                <w:sz w:val="28"/>
                <w:szCs w:val="28"/>
              </w:rPr>
            </w:pPr>
            <w:r>
              <w:rPr>
                <w:rFonts w:hint="eastAsia" w:ascii="仿宋" w:hAnsi="仿宋" w:eastAsia="仿宋" w:cs="宋体"/>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jc w:val="left"/>
              <w:rPr>
                <w:rFonts w:ascii="仿宋" w:hAnsi="仿宋" w:eastAsia="仿宋"/>
                <w:sz w:val="28"/>
                <w:szCs w:val="28"/>
              </w:rPr>
            </w:pPr>
            <w:r>
              <w:rPr>
                <w:rFonts w:hint="eastAsia" w:ascii="仿宋" w:hAnsi="仿宋" w:eastAsia="仿宋" w:cs="宋体"/>
                <w:kern w:val="0"/>
                <w:sz w:val="28"/>
                <w:szCs w:val="28"/>
              </w:rPr>
              <w:t xml:space="preserve">   其中：办公用房（平方米）</w:t>
            </w:r>
          </w:p>
        </w:tc>
        <w:tc>
          <w:tcPr>
            <w:tcW w:w="2041" w:type="dxa"/>
            <w:vAlign w:val="center"/>
          </w:tcPr>
          <w:p>
            <w:pPr>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pPr>
              <w:jc w:val="center"/>
              <w:rPr>
                <w:rFonts w:ascii="仿宋" w:hAnsi="仿宋" w:eastAsia="仿宋" w:cs="宋体"/>
                <w:sz w:val="28"/>
                <w:szCs w:val="28"/>
              </w:rPr>
            </w:pPr>
            <w:r>
              <w:rPr>
                <w:rFonts w:hint="eastAsia" w:ascii="仿宋" w:hAnsi="仿宋" w:eastAsia="仿宋" w:cs="宋体"/>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2、车辆（台、辆）</w:t>
            </w:r>
          </w:p>
        </w:tc>
        <w:tc>
          <w:tcPr>
            <w:tcW w:w="2041" w:type="dxa"/>
            <w:vAlign w:val="center"/>
          </w:tcPr>
          <w:p>
            <w:pPr>
              <w:widowControl/>
              <w:jc w:val="center"/>
              <w:rPr>
                <w:rFonts w:ascii="仿宋" w:hAnsi="仿宋" w:eastAsia="仿宋" w:cs="宋体"/>
                <w:sz w:val="28"/>
                <w:szCs w:val="28"/>
              </w:rPr>
            </w:pPr>
            <w:r>
              <w:rPr>
                <w:rFonts w:hint="eastAsia" w:ascii="仿宋" w:hAnsi="仿宋" w:eastAsia="仿宋" w:cs="宋体"/>
                <w:sz w:val="28"/>
                <w:szCs w:val="28"/>
              </w:rPr>
              <w:t>3</w:t>
            </w:r>
          </w:p>
        </w:tc>
        <w:tc>
          <w:tcPr>
            <w:tcW w:w="5123"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39.36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3、单价在20万元以上的设备</w:t>
            </w:r>
          </w:p>
        </w:tc>
        <w:tc>
          <w:tcPr>
            <w:tcW w:w="2041"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15" w:type="dxa"/>
            <w:vAlign w:val="center"/>
          </w:tcPr>
          <w:p>
            <w:pPr>
              <w:jc w:val="left"/>
              <w:rPr>
                <w:rFonts w:ascii="仿宋" w:hAnsi="仿宋" w:eastAsia="仿宋"/>
                <w:sz w:val="28"/>
                <w:szCs w:val="28"/>
              </w:rPr>
            </w:pPr>
            <w:r>
              <w:rPr>
                <w:rFonts w:hint="eastAsia" w:ascii="仿宋" w:hAnsi="仿宋" w:eastAsia="仿宋" w:cs="宋体"/>
                <w:kern w:val="0"/>
                <w:sz w:val="28"/>
                <w:szCs w:val="28"/>
              </w:rPr>
              <w:t xml:space="preserve">  4、其他固定资产</w:t>
            </w:r>
          </w:p>
        </w:tc>
        <w:tc>
          <w:tcPr>
            <w:tcW w:w="2041" w:type="dxa"/>
            <w:vAlign w:val="center"/>
          </w:tcPr>
          <w:p>
            <w:pPr>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pPr>
              <w:jc w:val="center"/>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2.33</w:t>
            </w:r>
          </w:p>
        </w:tc>
      </w:tr>
    </w:tbl>
    <w:p>
      <w:pPr>
        <w:ind w:firstLine="627" w:firstLineChars="196"/>
        <w:rPr>
          <w:rFonts w:ascii="黑体" w:hAnsi="黑体" w:eastAsia="黑体" w:cs="仿宋_GB2312"/>
          <w:sz w:val="32"/>
          <w:szCs w:val="32"/>
        </w:rPr>
      </w:pPr>
      <w:r>
        <w:rPr>
          <w:rFonts w:hint="eastAsia" w:ascii="黑体" w:hAnsi="黑体" w:eastAsia="黑体" w:cs="仿宋_GB2312"/>
          <w:sz w:val="32"/>
          <w:szCs w:val="32"/>
        </w:rPr>
        <w:t>八、专业名词解释</w:t>
      </w:r>
    </w:p>
    <w:p>
      <w:pPr>
        <w:ind w:firstLine="630"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pPr>
        <w:pStyle w:val="8"/>
        <w:ind w:firstLine="578" w:firstLineChars="180"/>
        <w:rPr>
          <w:rFonts w:ascii="仿宋" w:hAnsi="仿宋" w:eastAsia="仿宋" w:cs="仿宋_GB231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pPr>
        <w:pStyle w:val="8"/>
        <w:ind w:firstLine="578" w:firstLineChars="180"/>
        <w:rPr>
          <w:rFonts w:ascii="仿宋" w:hAnsi="仿宋" w:eastAsia="仿宋"/>
          <w:sz w:val="32"/>
          <w:szCs w:val="32"/>
        </w:rPr>
      </w:pPr>
      <w:r>
        <w:rPr>
          <w:rStyle w:val="12"/>
          <w:rFonts w:ascii="仿宋" w:hAnsi="仿宋" w:eastAsia="仿宋" w:cs="仿宋_GB2312"/>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pPr>
        <w:pStyle w:val="8"/>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pPr>
        <w:pStyle w:val="8"/>
        <w:ind w:firstLine="643"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8"/>
        <w:ind w:firstLine="643"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黑体" w:hAnsi="黑体" w:eastAsia="黑体" w:cs="黑体"/>
          <w:sz w:val="32"/>
          <w:szCs w:val="32"/>
        </w:rPr>
      </w:pPr>
      <w:r>
        <w:rPr>
          <w:rFonts w:hint="eastAsia" w:ascii="仿宋" w:hAnsi="仿宋" w:eastAsia="仿宋"/>
          <w:sz w:val="32"/>
          <w:szCs w:val="32"/>
        </w:rPr>
        <w:t xml:space="preserve">     </w:t>
      </w:r>
      <w:r>
        <w:rPr>
          <w:rFonts w:hint="eastAsia" w:ascii="仿宋" w:hAnsi="仿宋" w:eastAsia="仿宋" w:cs="黑体"/>
          <w:sz w:val="32"/>
          <w:szCs w:val="32"/>
        </w:rPr>
        <w:t xml:space="preserve"> </w:t>
      </w:r>
      <w:r>
        <w:rPr>
          <w:rFonts w:hint="eastAsia" w:ascii="黑体" w:hAnsi="黑体" w:eastAsia="黑体" w:cs="黑体"/>
          <w:sz w:val="32"/>
          <w:szCs w:val="32"/>
        </w:rPr>
        <w:t>九、其他需要说明的事项</w:t>
      </w:r>
    </w:p>
    <w:p>
      <w:pPr>
        <w:spacing w:line="520" w:lineRule="exact"/>
        <w:ind w:firstLine="640" w:firstLineChars="200"/>
      </w:pPr>
      <w:r>
        <w:rPr>
          <w:rFonts w:hint="eastAsia" w:ascii="仿宋" w:hAnsi="仿宋" w:eastAsia="仿宋" w:cs="黑体"/>
          <w:sz w:val="32"/>
          <w:szCs w:val="32"/>
        </w:rPr>
        <w:t xml:space="preserve">  </w:t>
      </w:r>
      <w:r>
        <w:rPr>
          <w:rFonts w:hint="eastAsia" w:ascii="仿宋" w:hAnsi="仿宋" w:eastAsia="仿宋" w:cs="仿宋"/>
          <w:sz w:val="32"/>
          <w:szCs w:val="32"/>
        </w:rPr>
        <w:t>我</w:t>
      </w:r>
      <w:r>
        <w:rPr>
          <w:rFonts w:hint="eastAsia" w:ascii="仿宋" w:hAnsi="仿宋" w:eastAsia="仿宋" w:cs="仿宋"/>
          <w:sz w:val="32"/>
          <w:szCs w:val="32"/>
          <w:lang w:eastAsia="zh-CN"/>
        </w:rPr>
        <w:t>部门</w:t>
      </w:r>
      <w:r>
        <w:rPr>
          <w:rFonts w:hint="eastAsia" w:ascii="仿宋" w:hAnsi="仿宋" w:eastAsia="仿宋" w:cs="仿宋"/>
          <w:sz w:val="32"/>
          <w:szCs w:val="32"/>
        </w:rPr>
        <w:t>无</w:t>
      </w:r>
      <w:r>
        <w:rPr>
          <w:rFonts w:hint="eastAsia" w:ascii="仿宋" w:hAnsi="仿宋" w:eastAsia="仿宋" w:cs="仿宋"/>
          <w:sz w:val="32"/>
          <w:szCs w:val="32"/>
          <w:lang w:eastAsia="zh-CN"/>
        </w:rPr>
        <w:t>其他需要说明的事项</w:t>
      </w:r>
      <w:r>
        <w:rPr>
          <w:rFonts w:hint="eastAsia" w:ascii="仿宋" w:hAnsi="仿宋" w:eastAsia="仿宋" w:cs="仿宋"/>
          <w:sz w:val="32"/>
          <w:szCs w:val="32"/>
        </w:rPr>
        <w:t>。</w:t>
      </w:r>
      <w:bookmarkEnd w:id="1"/>
    </w:p>
    <w:sectPr>
      <w:headerReference r:id="rId7" w:type="default"/>
      <w:footerReference r:id="rId9" w:type="default"/>
      <w:headerReference r:id="rId8" w:type="even"/>
      <w:footerReference r:id="rId10" w:type="even"/>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0AA8A7"/>
    <w:multiLevelType w:val="singleLevel"/>
    <w:tmpl w:val="910AA8A7"/>
    <w:lvl w:ilvl="0" w:tentative="0">
      <w:start w:val="2"/>
      <w:numFmt w:val="chineseCounting"/>
      <w:suff w:val="space"/>
      <w:lvlText w:val="第%1部分"/>
      <w:lvlJc w:val="left"/>
      <w:rPr>
        <w:rFonts w:hint="eastAsia"/>
      </w:rPr>
    </w:lvl>
  </w:abstractNum>
  <w:abstractNum w:abstractNumId="1">
    <w:nsid w:val="ABD7C0F5"/>
    <w:multiLevelType w:val="singleLevel"/>
    <w:tmpl w:val="ABD7C0F5"/>
    <w:lvl w:ilvl="0" w:tentative="0">
      <w:start w:val="1"/>
      <w:numFmt w:val="chineseCounting"/>
      <w:suff w:val="nothing"/>
      <w:lvlText w:val="（%1）"/>
      <w:lvlJc w:val="left"/>
      <w:rPr>
        <w:rFonts w:hint="eastAsia"/>
      </w:rPr>
    </w:lvl>
  </w:abstractNum>
  <w:abstractNum w:abstractNumId="2">
    <w:nsid w:val="168C0EA6"/>
    <w:multiLevelType w:val="singleLevel"/>
    <w:tmpl w:val="168C0EA6"/>
    <w:lvl w:ilvl="0" w:tentative="0">
      <w:start w:val="4"/>
      <w:numFmt w:val="chineseCounting"/>
      <w:suff w:val="nothing"/>
      <w:lvlText w:val="（%1）"/>
      <w:lvlJc w:val="left"/>
      <w:rPr>
        <w:rFonts w:hint="eastAsia"/>
      </w:rPr>
    </w:lvl>
  </w:abstractNum>
  <w:abstractNum w:abstractNumId="3">
    <w:nsid w:val="713202BF"/>
    <w:multiLevelType w:val="singleLevel"/>
    <w:tmpl w:val="713202BF"/>
    <w:lvl w:ilvl="0" w:tentative="0">
      <w:start w:val="3"/>
      <w:numFmt w:val="decimal"/>
      <w:suff w:val="nothing"/>
      <w:lvlText w:val="%1、"/>
      <w:lvlJc w:val="left"/>
      <w:rPr>
        <w:rFonts w:ascii="楷体" w:hAnsi="楷体" w:eastAsia="楷体"/>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Mjc1NWI4YzAxYWQ3MDc5ODBjYTVlNDcyNDVjZDY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2C38B2"/>
    <w:rsid w:val="052B4646"/>
    <w:rsid w:val="0696104E"/>
    <w:rsid w:val="07035C7A"/>
    <w:rsid w:val="07804823"/>
    <w:rsid w:val="0B2A5EC0"/>
    <w:rsid w:val="0BF57368"/>
    <w:rsid w:val="0C1F6F72"/>
    <w:rsid w:val="0EF86D16"/>
    <w:rsid w:val="158F5031"/>
    <w:rsid w:val="168F0CA3"/>
    <w:rsid w:val="18881CD8"/>
    <w:rsid w:val="1C9807B9"/>
    <w:rsid w:val="200F5BCA"/>
    <w:rsid w:val="212F400A"/>
    <w:rsid w:val="22090B6C"/>
    <w:rsid w:val="223D2150"/>
    <w:rsid w:val="2B0B2850"/>
    <w:rsid w:val="2B482887"/>
    <w:rsid w:val="2B554423"/>
    <w:rsid w:val="2DEF3608"/>
    <w:rsid w:val="2EEB0B18"/>
    <w:rsid w:val="38B905D3"/>
    <w:rsid w:val="391B70EA"/>
    <w:rsid w:val="3A4B0C5C"/>
    <w:rsid w:val="3B8F458E"/>
    <w:rsid w:val="3CCE453B"/>
    <w:rsid w:val="3F033BBB"/>
    <w:rsid w:val="42047817"/>
    <w:rsid w:val="477C779F"/>
    <w:rsid w:val="48017C10"/>
    <w:rsid w:val="48390A7E"/>
    <w:rsid w:val="4DB968DF"/>
    <w:rsid w:val="562A7E7A"/>
    <w:rsid w:val="579664F2"/>
    <w:rsid w:val="5BDA4476"/>
    <w:rsid w:val="5FB95999"/>
    <w:rsid w:val="61431E6F"/>
    <w:rsid w:val="6563166C"/>
    <w:rsid w:val="6886372E"/>
    <w:rsid w:val="6AC643EA"/>
    <w:rsid w:val="6C464C5F"/>
    <w:rsid w:val="6DB72E01"/>
    <w:rsid w:val="6F4455D8"/>
    <w:rsid w:val="6FF32EAA"/>
    <w:rsid w:val="710A3119"/>
    <w:rsid w:val="743D212C"/>
    <w:rsid w:val="7474585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7"/>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qFormat/>
    <w:locked/>
    <w:uiPriority w:val="22"/>
    <w:rPr>
      <w:b/>
    </w:rPr>
  </w:style>
  <w:style w:type="character" w:styleId="13">
    <w:name w:val="page number"/>
    <w:basedOn w:val="11"/>
    <w:qFormat/>
    <w:uiPriority w:val="99"/>
    <w:rPr>
      <w:rFonts w:cs="Times New Roman"/>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qFormat/>
    <w:uiPriority w:val="99"/>
    <w:pPr>
      <w:jc w:val="center"/>
    </w:pPr>
    <w:rPr>
      <w:rFonts w:ascii="方正小标宋_GBK" w:hAnsi="方正小标宋_GBK" w:eastAsia="方正小标宋_GBK" w:cs="方正小标宋_GBK"/>
    </w:rPr>
  </w:style>
  <w:style w:type="paragraph" w:customStyle="1" w:styleId="16">
    <w:name w:val="单元格样式20"/>
    <w:basedOn w:val="1"/>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99"/>
    <w:pPr>
      <w:jc w:val="right"/>
    </w:pPr>
    <w:rPr>
      <w:rFonts w:ascii="方正书宋_GBK" w:hAnsi="方正书宋_GBK" w:eastAsia="方正书宋_GBK" w:cs="方正书宋_GBK"/>
      <w:sz w:val="21"/>
    </w:rPr>
  </w:style>
  <w:style w:type="paragraph" w:customStyle="1" w:styleId="19">
    <w:name w:val="单元格样式2"/>
    <w:basedOn w:val="1"/>
    <w:qFormat/>
    <w:uiPriority w:val="99"/>
    <w:rPr>
      <w:rFonts w:ascii="方正书宋_GBK" w:hAnsi="方正书宋_GBK" w:eastAsia="方正书宋_GBK" w:cs="方正书宋_GBK"/>
      <w:sz w:val="21"/>
    </w:rPr>
  </w:style>
  <w:style w:type="paragraph" w:customStyle="1" w:styleId="20">
    <w:name w:val="单元格样式3"/>
    <w:basedOn w:val="1"/>
    <w:qFormat/>
    <w:uiPriority w:val="99"/>
    <w:pPr>
      <w:jc w:val="center"/>
    </w:pPr>
    <w:rPr>
      <w:rFonts w:ascii="方正书宋_GBK" w:hAnsi="方正书宋_GBK" w:eastAsia="方正书宋_GBK" w:cs="方正书宋_GBK"/>
      <w:sz w:val="21"/>
    </w:rPr>
  </w:style>
  <w:style w:type="paragraph" w:customStyle="1" w:styleId="21">
    <w:name w:val="单元格样式6"/>
    <w:basedOn w:val="1"/>
    <w:qFormat/>
    <w:uiPriority w:val="99"/>
    <w:pPr>
      <w:jc w:val="center"/>
    </w:pPr>
    <w:rPr>
      <w:rFonts w:ascii="方正书宋_GBK" w:hAnsi="方正书宋_GBK" w:eastAsia="方正书宋_GBK" w:cs="方正书宋_GBK"/>
      <w:b/>
      <w:sz w:val="21"/>
    </w:rPr>
  </w:style>
  <w:style w:type="paragraph" w:customStyle="1" w:styleId="22">
    <w:name w:val="单元格样式7"/>
    <w:basedOn w:val="1"/>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99"/>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6">
    <w:name w:val="页眉 Char"/>
    <w:basedOn w:val="11"/>
    <w:link w:val="4"/>
    <w:qFormat/>
    <w:locked/>
    <w:uiPriority w:val="99"/>
    <w:rPr>
      <w:rFonts w:eastAsia="Times New Roman" w:cs="Times New Roman"/>
      <w:sz w:val="18"/>
      <w:szCs w:val="18"/>
      <w:lang w:eastAsia="uk-UA"/>
    </w:rPr>
  </w:style>
  <w:style w:type="character" w:customStyle="1" w:styleId="37">
    <w:name w:val="页脚 Char"/>
    <w:basedOn w:val="11"/>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2177</Words>
  <Characters>3163</Characters>
  <Lines>127</Lines>
  <Paragraphs>36</Paragraphs>
  <TotalTime>21</TotalTime>
  <ScaleCrop>false</ScaleCrop>
  <LinksUpToDate>false</LinksUpToDate>
  <CharactersWithSpaces>3191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lenovo</cp:lastModifiedBy>
  <dcterms:modified xsi:type="dcterms:W3CDTF">2025-02-07T01:12:02Z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497690CF3B6047A9BB270529EFBEEB72_13</vt:lpwstr>
  </property>
</Properties>
</file>