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367C9">
      <w:pPr>
        <w:jc w:val="center"/>
        <w:rPr>
          <w:sz w:val="44"/>
          <w:szCs w:val="44"/>
        </w:rPr>
      </w:pPr>
      <w:bookmarkStart w:id="2" w:name="_GoBack"/>
      <w:bookmarkEnd w:id="2"/>
      <w:r>
        <w:rPr>
          <w:rFonts w:hint="eastAsia"/>
          <w:sz w:val="44"/>
          <w:szCs w:val="44"/>
        </w:rPr>
        <w:t>涞水县赵各庄镇人民政府</w:t>
      </w:r>
    </w:p>
    <w:p w14:paraId="6B6B92E0">
      <w:pPr>
        <w:jc w:val="center"/>
        <w:rPr>
          <w:sz w:val="44"/>
          <w:szCs w:val="44"/>
        </w:rPr>
      </w:pPr>
      <w:r>
        <w:rPr>
          <w:rFonts w:hint="eastAsia"/>
          <w:sz w:val="44"/>
          <w:szCs w:val="44"/>
        </w:rPr>
        <w:t>关于2017年部门预算的情况说明</w:t>
      </w:r>
    </w:p>
    <w:p w14:paraId="570F5232">
      <w:pPr>
        <w:jc w:val="center"/>
        <w:rPr>
          <w:sz w:val="44"/>
          <w:szCs w:val="44"/>
        </w:rPr>
      </w:pPr>
    </w:p>
    <w:p w14:paraId="7A4C6C21">
      <w:pPr>
        <w:rPr>
          <w:b/>
          <w:bCs/>
          <w:sz w:val="28"/>
          <w:szCs w:val="28"/>
        </w:rPr>
      </w:pPr>
      <w:r>
        <w:rPr>
          <w:rFonts w:hint="eastAsia"/>
          <w:b/>
          <w:bCs/>
          <w:sz w:val="28"/>
          <w:szCs w:val="28"/>
        </w:rPr>
        <w:t>一、部门职责及机构设置情况</w:t>
      </w:r>
    </w:p>
    <w:p w14:paraId="37A4F115">
      <w:pPr>
        <w:ind w:firstLine="576"/>
        <w:rPr>
          <w:rFonts w:ascii="宋体" w:hAnsi="宋体"/>
          <w:sz w:val="28"/>
          <w:szCs w:val="28"/>
        </w:rPr>
      </w:pPr>
      <w:r>
        <w:rPr>
          <w:rFonts w:hint="eastAsia" w:ascii="宋体" w:hAnsi="宋体"/>
          <w:sz w:val="28"/>
          <w:szCs w:val="28"/>
        </w:rPr>
        <w:t>我单位编制人数25个，行政编制数23个，事业编制数2个。实有在职人员17人，退休人员28人。</w:t>
      </w:r>
    </w:p>
    <w:p w14:paraId="2492CCCE">
      <w:pPr>
        <w:snapToGrid w:val="0"/>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1．主要职能。</w:t>
      </w:r>
    </w:p>
    <w:p w14:paraId="7C94DC58">
      <w:pPr>
        <w:widowControl/>
        <w:shd w:val="clear" w:color="auto" w:fill="FFFFFF"/>
        <w:spacing w:line="560" w:lineRule="atLeast"/>
        <w:ind w:firstLine="588" w:firstLineChars="210"/>
        <w:jc w:val="left"/>
        <w:rPr>
          <w:rFonts w:cs="宋体" w:asciiTheme="minorEastAsia" w:hAnsiTheme="minorEastAsia"/>
          <w:color w:val="000000"/>
          <w:kern w:val="0"/>
          <w:sz w:val="28"/>
          <w:szCs w:val="28"/>
          <w:shd w:val="clear" w:color="auto" w:fill="FFFFFF"/>
        </w:rPr>
      </w:pPr>
      <w:r>
        <w:rPr>
          <w:rFonts w:hint="eastAsia" w:cs="宋体" w:asciiTheme="minorEastAsia" w:hAnsiTheme="minorEastAsia"/>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2255D259">
      <w:pPr>
        <w:snapToGrid w:val="0"/>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2．机构情况。</w:t>
      </w:r>
    </w:p>
    <w:tbl>
      <w:tblPr>
        <w:tblStyle w:val="6"/>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042A7103">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5A833206">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部门机构设置情况</w:t>
            </w:r>
          </w:p>
        </w:tc>
      </w:tr>
      <w:tr w14:paraId="75E7020B">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6D224446">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0921D57C">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1D5987DB">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3DF7EB5C">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40A46DB3">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经费保障形式</w:t>
            </w:r>
          </w:p>
        </w:tc>
      </w:tr>
      <w:tr w14:paraId="7CD32B4D">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3DA1F4FC">
            <w:pPr>
              <w:widowControl/>
              <w:jc w:val="left"/>
              <w:rPr>
                <w:rFonts w:cs="宋体" w:asciiTheme="minorEastAsia" w:hAnsiTheme="minorEastAsia"/>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7652DFEF">
            <w:pPr>
              <w:widowControl/>
              <w:jc w:val="left"/>
              <w:rPr>
                <w:rFonts w:cs="宋体" w:asciiTheme="minorEastAsia" w:hAnsiTheme="minorEastAsia"/>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308A1358">
            <w:pPr>
              <w:widowControl/>
              <w:jc w:val="left"/>
              <w:rPr>
                <w:rFonts w:cs="宋体" w:asciiTheme="minorEastAsia" w:hAnsiTheme="minorEastAsia"/>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796D59DC">
            <w:pPr>
              <w:widowControl/>
              <w:jc w:val="left"/>
              <w:rPr>
                <w:rFonts w:cs="宋体" w:asciiTheme="minorEastAsia" w:hAnsiTheme="minorEastAsia"/>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477BE5FD">
            <w:pPr>
              <w:widowControl/>
              <w:jc w:val="left"/>
              <w:rPr>
                <w:rFonts w:cs="宋体" w:asciiTheme="minorEastAsia" w:hAnsiTheme="minorEastAsia"/>
                <w:color w:val="000000"/>
                <w:kern w:val="0"/>
                <w:sz w:val="28"/>
                <w:szCs w:val="28"/>
              </w:rPr>
            </w:pPr>
          </w:p>
        </w:tc>
      </w:tr>
      <w:tr w14:paraId="57D2745F">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7220E86C">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70E7B71A">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涞水县赵各庄镇人民政府</w:t>
            </w:r>
          </w:p>
        </w:tc>
        <w:tc>
          <w:tcPr>
            <w:tcW w:w="2120" w:type="dxa"/>
            <w:tcBorders>
              <w:top w:val="nil"/>
              <w:left w:val="nil"/>
              <w:bottom w:val="single" w:color="auto" w:sz="4" w:space="0"/>
              <w:right w:val="single" w:color="auto" w:sz="4" w:space="0"/>
            </w:tcBorders>
            <w:shd w:val="clear" w:color="auto" w:fill="auto"/>
            <w:vAlign w:val="center"/>
          </w:tcPr>
          <w:p w14:paraId="636272AE">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73E3274B">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441ED731">
            <w:pPr>
              <w:widowControl/>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财政拨款</w:t>
            </w:r>
          </w:p>
        </w:tc>
      </w:tr>
    </w:tbl>
    <w:p w14:paraId="1E5F587E">
      <w:pPr>
        <w:ind w:firstLine="560" w:firstLineChars="200"/>
        <w:rPr>
          <w:rFonts w:asciiTheme="minorEastAsia" w:hAnsiTheme="minorEastAsia"/>
          <w:sz w:val="28"/>
          <w:szCs w:val="28"/>
        </w:rPr>
      </w:pPr>
    </w:p>
    <w:p w14:paraId="75DE9A93">
      <w:pPr>
        <w:snapToGrid w:val="0"/>
        <w:spacing w:line="520" w:lineRule="exact"/>
        <w:ind w:firstLine="560" w:firstLineChars="200"/>
        <w:rPr>
          <w:rFonts w:asciiTheme="minorEastAsia" w:hAnsiTheme="minorEastAsia"/>
          <w:sz w:val="28"/>
          <w:szCs w:val="28"/>
        </w:rPr>
      </w:pPr>
    </w:p>
    <w:p w14:paraId="32029EC0">
      <w:pPr>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部门预算安排总体情况</w:t>
      </w:r>
    </w:p>
    <w:p w14:paraId="6F6CC4F4">
      <w:pPr>
        <w:tabs>
          <w:tab w:val="left" w:pos="916"/>
        </w:tabs>
        <w:spacing w:line="560" w:lineRule="exact"/>
        <w:ind w:firstLine="560" w:firstLineChars="200"/>
        <w:jc w:val="left"/>
        <w:rPr>
          <w:sz w:val="28"/>
          <w:szCs w:val="28"/>
        </w:rPr>
      </w:pPr>
      <w:r>
        <w:rPr>
          <w:rFonts w:hint="eastAsia"/>
          <w:sz w:val="28"/>
          <w:szCs w:val="28"/>
        </w:rPr>
        <w:t>1、我单位一般公共预算拨款收入573.38万元，其中非限额补助573.38万元。部门预算支出573.38万元，其中，基本支出157.38万元，包含人员经费129.51万元，日常公用经费27.87万元；项目支出416万元。</w:t>
      </w:r>
    </w:p>
    <w:p w14:paraId="34C6D6F7">
      <w:pPr>
        <w:tabs>
          <w:tab w:val="left" w:pos="916"/>
        </w:tabs>
        <w:spacing w:line="56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2、比上年增减情况</w:t>
      </w:r>
    </w:p>
    <w:p w14:paraId="7B09885F">
      <w:pPr>
        <w:ind w:firstLine="560"/>
        <w:rPr>
          <w:rFonts w:hint="eastAsia" w:ascii="宋体" w:hAnsi="宋体" w:eastAsia="宋体" w:cs="宋体"/>
          <w:sz w:val="28"/>
          <w:szCs w:val="28"/>
        </w:rPr>
      </w:pPr>
      <w:r>
        <w:rPr>
          <w:rFonts w:hint="eastAsia" w:ascii="宋体" w:hAnsi="宋体" w:eastAsia="宋体" w:cs="宋体"/>
          <w:sz w:val="28"/>
          <w:szCs w:val="28"/>
        </w:rPr>
        <w:t>本年度预算收支安排573.38万元，较上年增加182.75万元。其中:基本支出减少142.02万元，退休人员工资，</w:t>
      </w:r>
      <w:r>
        <w:rPr>
          <w:rFonts w:ascii="宋体" w:hAnsi="宋体" w:eastAsia="宋体" w:cs="宋体"/>
          <w:sz w:val="28"/>
          <w:szCs w:val="28"/>
        </w:rPr>
        <w:t>由</w:t>
      </w:r>
      <w:r>
        <w:rPr>
          <w:rFonts w:hint="eastAsia" w:ascii="宋体" w:hAnsi="宋体" w:eastAsia="宋体" w:cs="宋体"/>
          <w:sz w:val="28"/>
          <w:szCs w:val="28"/>
        </w:rPr>
        <w:t>社保统一发放，经费减少142.28万元，日常公用经费增加0.26万元；项目支出增加324.77万元，主要增加旅发大会征地补偿款。</w:t>
      </w:r>
    </w:p>
    <w:p w14:paraId="71E0AC2A">
      <w:pPr>
        <w:numPr>
          <w:ilvl w:val="0"/>
          <w:numId w:val="0"/>
        </w:numPr>
        <w:tabs>
          <w:tab w:val="left" w:pos="298"/>
        </w:tabs>
        <w:rPr>
          <w:b/>
          <w:bCs/>
          <w:sz w:val="28"/>
          <w:szCs w:val="28"/>
        </w:rPr>
      </w:pPr>
      <w:r>
        <w:rPr>
          <w:rFonts w:hint="eastAsia"/>
          <w:b/>
          <w:bCs/>
          <w:sz w:val="28"/>
          <w:szCs w:val="28"/>
          <w:lang w:eastAsia="zh-CN"/>
        </w:rPr>
        <w:t>三、</w:t>
      </w:r>
      <w:r>
        <w:rPr>
          <w:rFonts w:hint="eastAsia"/>
          <w:b/>
          <w:bCs/>
          <w:sz w:val="28"/>
          <w:szCs w:val="28"/>
        </w:rPr>
        <w:t>机关运行经费安排情况</w:t>
      </w:r>
    </w:p>
    <w:p w14:paraId="135393B8">
      <w:pPr>
        <w:ind w:firstLine="560"/>
        <w:rPr>
          <w:sz w:val="28"/>
          <w:szCs w:val="28"/>
        </w:rPr>
      </w:pPr>
      <w:r>
        <w:rPr>
          <w:rFonts w:hint="eastAsia"/>
          <w:sz w:val="28"/>
          <w:szCs w:val="28"/>
        </w:rPr>
        <w:t>我单位日常公用经费预算支出27.87万元，包含办公费11.17万元，邮电费0.96万元，取暖费5万元，公务用车运行维护费7万元，工会经费0.89万元，职工福利费2.85万元。</w:t>
      </w:r>
    </w:p>
    <w:p w14:paraId="7445A9BF">
      <w:pPr>
        <w:numPr>
          <w:ilvl w:val="0"/>
          <w:numId w:val="0"/>
        </w:numPr>
        <w:rPr>
          <w:b/>
          <w:bCs/>
          <w:sz w:val="28"/>
          <w:szCs w:val="28"/>
        </w:rPr>
      </w:pPr>
      <w:r>
        <w:rPr>
          <w:rFonts w:hint="eastAsia"/>
          <w:b/>
          <w:bCs/>
          <w:sz w:val="28"/>
          <w:szCs w:val="28"/>
          <w:lang w:eastAsia="zh-CN"/>
        </w:rPr>
        <w:t>四、</w:t>
      </w:r>
      <w:r>
        <w:rPr>
          <w:rFonts w:hint="eastAsia"/>
          <w:b/>
          <w:bCs/>
          <w:sz w:val="28"/>
          <w:szCs w:val="28"/>
        </w:rPr>
        <w:t>财政拨款“三公”经费预算情况</w:t>
      </w:r>
    </w:p>
    <w:p w14:paraId="581AD051">
      <w:pPr>
        <w:rPr>
          <w:rFonts w:hint="eastAsia"/>
          <w:sz w:val="30"/>
          <w:szCs w:val="30"/>
          <w:lang w:val="en-US" w:eastAsia="zh-CN"/>
        </w:rPr>
      </w:pPr>
      <w:r>
        <w:rPr>
          <w:rFonts w:hint="eastAsia"/>
          <w:sz w:val="28"/>
          <w:szCs w:val="28"/>
        </w:rPr>
        <w:t>我单位2017年</w:t>
      </w:r>
      <w:r>
        <w:rPr>
          <w:rFonts w:hint="eastAsia"/>
          <w:sz w:val="28"/>
          <w:szCs w:val="28"/>
          <w:lang w:eastAsia="zh-CN"/>
        </w:rPr>
        <w:t>“三公”经费</w:t>
      </w:r>
      <w:r>
        <w:rPr>
          <w:rFonts w:hint="eastAsia"/>
          <w:sz w:val="28"/>
          <w:szCs w:val="28"/>
        </w:rPr>
        <w:t>预算拨款16.45万元，其中公务车运行维护费8.3万元，公务接待费8.15万元，</w:t>
      </w:r>
      <w:r>
        <w:rPr>
          <w:rFonts w:hint="eastAsia"/>
          <w:sz w:val="30"/>
          <w:szCs w:val="30"/>
          <w:lang w:val="en-US" w:eastAsia="zh-CN"/>
        </w:rPr>
        <w:t>预计接待232次，共计1630人。</w:t>
      </w:r>
    </w:p>
    <w:p w14:paraId="234A9585">
      <w:pPr>
        <w:ind w:firstLine="560"/>
        <w:rPr>
          <w:sz w:val="28"/>
          <w:szCs w:val="28"/>
        </w:rPr>
      </w:pPr>
      <w:r>
        <w:rPr>
          <w:rFonts w:hint="eastAsia" w:ascii="宋体" w:hAnsi="宋体" w:eastAsia="宋体" w:cs="宋体"/>
          <w:sz w:val="28"/>
          <w:szCs w:val="28"/>
        </w:rPr>
        <w:t>无因公出国（境）费、会议费、培训费</w:t>
      </w:r>
      <w:r>
        <w:rPr>
          <w:rFonts w:hint="eastAsia"/>
          <w:sz w:val="28"/>
          <w:szCs w:val="28"/>
        </w:rPr>
        <w:t>。</w:t>
      </w:r>
    </w:p>
    <w:p w14:paraId="1BD5ABC3">
      <w:pPr>
        <w:rPr>
          <w:rFonts w:ascii="宋体" w:hAnsi="宋体" w:eastAsia="宋体" w:cs="宋体"/>
          <w:sz w:val="28"/>
          <w:szCs w:val="28"/>
        </w:rPr>
      </w:pPr>
      <w:r>
        <w:rPr>
          <w:rFonts w:hint="eastAsia" w:ascii="宋体" w:hAnsi="宋体" w:eastAsia="宋体" w:cs="宋体"/>
          <w:sz w:val="28"/>
          <w:szCs w:val="28"/>
        </w:rPr>
        <w:t xml:space="preserve">    我单位2016年</w:t>
      </w:r>
      <w:r>
        <w:rPr>
          <w:rFonts w:hint="eastAsia" w:ascii="宋体" w:hAnsi="宋体" w:eastAsia="宋体" w:cs="宋体"/>
          <w:sz w:val="28"/>
          <w:szCs w:val="28"/>
          <w:lang w:eastAsia="zh-CN"/>
        </w:rPr>
        <w:t>“三公”经费</w:t>
      </w:r>
      <w:r>
        <w:rPr>
          <w:rFonts w:hint="eastAsia" w:ascii="宋体" w:hAnsi="宋体" w:eastAsia="宋体" w:cs="宋体"/>
          <w:sz w:val="28"/>
          <w:szCs w:val="28"/>
        </w:rPr>
        <w:t>预算合计</w:t>
      </w:r>
      <w:r>
        <w:rPr>
          <w:rFonts w:hint="eastAsia" w:hAnsi="宋体" w:eastAsia="宋体" w:cs="宋体"/>
          <w:sz w:val="28"/>
          <w:szCs w:val="28"/>
        </w:rPr>
        <w:t>18.5</w:t>
      </w:r>
      <w:r>
        <w:rPr>
          <w:rFonts w:hint="eastAsia" w:ascii="宋体" w:hAnsi="宋体" w:eastAsia="宋体" w:cs="宋体"/>
          <w:sz w:val="28"/>
          <w:szCs w:val="28"/>
        </w:rPr>
        <w:t>万元，其中公务用车运行维护费</w:t>
      </w:r>
      <w:r>
        <w:rPr>
          <w:rFonts w:hint="eastAsia" w:hAnsi="宋体" w:eastAsia="宋体" w:cs="宋体"/>
          <w:sz w:val="28"/>
          <w:szCs w:val="28"/>
        </w:rPr>
        <w:t>9.3</w:t>
      </w:r>
      <w:r>
        <w:rPr>
          <w:rFonts w:hint="eastAsia" w:ascii="宋体" w:hAnsi="宋体" w:eastAsia="宋体" w:cs="宋体"/>
          <w:sz w:val="28"/>
          <w:szCs w:val="28"/>
        </w:rPr>
        <w:t>万元，公务接待费</w:t>
      </w:r>
      <w:r>
        <w:rPr>
          <w:rFonts w:hint="eastAsia" w:hAnsi="宋体" w:eastAsia="宋体" w:cs="宋体"/>
          <w:sz w:val="28"/>
          <w:szCs w:val="28"/>
        </w:rPr>
        <w:t>9.2</w:t>
      </w:r>
      <w:r>
        <w:rPr>
          <w:rFonts w:hint="eastAsia" w:ascii="宋体" w:hAnsi="宋体" w:eastAsia="宋体" w:cs="宋体"/>
          <w:sz w:val="28"/>
          <w:szCs w:val="28"/>
        </w:rPr>
        <w:t>万元，无因公出国（境）费。</w:t>
      </w:r>
    </w:p>
    <w:p w14:paraId="7CC9683F">
      <w:pPr>
        <w:ind w:firstLine="560" w:firstLineChars="200"/>
        <w:rPr>
          <w:rFonts w:ascii="宋体" w:hAnsi="宋体" w:eastAsia="宋体" w:cs="宋体"/>
          <w:sz w:val="28"/>
          <w:szCs w:val="28"/>
        </w:rPr>
      </w:pPr>
      <w:r>
        <w:rPr>
          <w:rFonts w:hint="eastAsia" w:hAnsi="宋体" w:eastAsia="宋体" w:cs="宋体"/>
          <w:sz w:val="28"/>
          <w:szCs w:val="28"/>
        </w:rPr>
        <w:t>2017</w:t>
      </w:r>
      <w:r>
        <w:rPr>
          <w:rFonts w:hint="eastAsia" w:ascii="宋体" w:hAnsi="宋体" w:eastAsia="宋体" w:cs="宋体"/>
          <w:sz w:val="28"/>
          <w:szCs w:val="28"/>
        </w:rPr>
        <w:t>年</w:t>
      </w:r>
      <w:r>
        <w:rPr>
          <w:rFonts w:hint="eastAsia" w:ascii="宋体" w:hAnsi="宋体" w:eastAsia="宋体" w:cs="宋体"/>
          <w:sz w:val="28"/>
          <w:szCs w:val="28"/>
          <w:lang w:eastAsia="zh-CN"/>
        </w:rPr>
        <w:t>“三公”经费</w:t>
      </w:r>
      <w:r>
        <w:rPr>
          <w:rFonts w:hint="eastAsia" w:ascii="宋体" w:hAnsi="宋体" w:eastAsia="宋体" w:cs="宋体"/>
          <w:sz w:val="28"/>
          <w:szCs w:val="28"/>
        </w:rPr>
        <w:t>总额比</w:t>
      </w:r>
      <w:r>
        <w:rPr>
          <w:rFonts w:hint="eastAsia" w:hAnsi="宋体" w:eastAsia="宋体" w:cs="宋体"/>
          <w:sz w:val="28"/>
          <w:szCs w:val="28"/>
        </w:rPr>
        <w:t>2016</w:t>
      </w:r>
      <w:r>
        <w:rPr>
          <w:rFonts w:hint="eastAsia" w:ascii="宋体" w:hAnsi="宋体" w:eastAsia="宋体" w:cs="宋体"/>
          <w:sz w:val="28"/>
          <w:szCs w:val="28"/>
        </w:rPr>
        <w:t>年减少了2.05万元，减少了8.89</w:t>
      </w:r>
      <w:r>
        <w:rPr>
          <w:rFonts w:hint="eastAsia" w:hAnsi="宋体" w:eastAsia="宋体" w:cs="宋体"/>
          <w:sz w:val="28"/>
          <w:szCs w:val="28"/>
        </w:rPr>
        <w:t xml:space="preserve">% </w:t>
      </w:r>
      <w:r>
        <w:rPr>
          <w:rFonts w:hint="eastAsia" w:ascii="宋体" w:hAnsi="宋体" w:eastAsia="宋体" w:cs="宋体"/>
          <w:sz w:val="28"/>
          <w:szCs w:val="28"/>
        </w:rPr>
        <w:t>。其中</w:t>
      </w:r>
      <w:r>
        <w:rPr>
          <w:rFonts w:hint="eastAsia" w:hAnsi="宋体" w:eastAsia="宋体" w:cs="宋体"/>
          <w:sz w:val="28"/>
          <w:szCs w:val="28"/>
        </w:rPr>
        <w:t>2017</w:t>
      </w:r>
      <w:r>
        <w:rPr>
          <w:rFonts w:hint="eastAsia" w:ascii="宋体" w:hAnsi="宋体" w:eastAsia="宋体" w:cs="宋体"/>
          <w:sz w:val="28"/>
          <w:szCs w:val="28"/>
        </w:rPr>
        <w:t>年公务用车运行维护费比</w:t>
      </w:r>
      <w:r>
        <w:rPr>
          <w:rFonts w:hint="eastAsia" w:hAnsi="宋体" w:eastAsia="宋体" w:cs="宋体"/>
          <w:sz w:val="28"/>
          <w:szCs w:val="28"/>
        </w:rPr>
        <w:t>2016</w:t>
      </w:r>
      <w:r>
        <w:rPr>
          <w:rFonts w:hint="eastAsia" w:ascii="宋体" w:hAnsi="宋体" w:eastAsia="宋体" w:cs="宋体"/>
          <w:sz w:val="28"/>
          <w:szCs w:val="28"/>
        </w:rPr>
        <w:t>年减少了</w:t>
      </w:r>
      <w:r>
        <w:rPr>
          <w:rFonts w:hint="eastAsia" w:hAnsi="宋体" w:eastAsia="宋体" w:cs="宋体"/>
          <w:sz w:val="28"/>
          <w:szCs w:val="28"/>
        </w:rPr>
        <w:t>1</w:t>
      </w:r>
      <w:r>
        <w:rPr>
          <w:rFonts w:hint="eastAsia" w:ascii="宋体" w:hAnsi="宋体" w:eastAsia="宋体" w:cs="宋体"/>
          <w:sz w:val="28"/>
          <w:szCs w:val="28"/>
        </w:rPr>
        <w:t>万元，减少了</w:t>
      </w:r>
      <w:r>
        <w:rPr>
          <w:rFonts w:hint="eastAsia" w:hAnsi="宋体" w:eastAsia="宋体" w:cs="宋体"/>
          <w:sz w:val="28"/>
          <w:szCs w:val="28"/>
        </w:rPr>
        <w:t>8.92%</w:t>
      </w:r>
      <w:r>
        <w:rPr>
          <w:rFonts w:hint="eastAsia" w:ascii="宋体" w:hAnsi="宋体" w:eastAsia="宋体" w:cs="宋体"/>
          <w:sz w:val="28"/>
          <w:szCs w:val="28"/>
        </w:rPr>
        <w:t xml:space="preserve"> ；</w:t>
      </w:r>
      <w:r>
        <w:rPr>
          <w:rFonts w:hint="eastAsia" w:hAnsi="宋体" w:eastAsia="宋体" w:cs="宋体"/>
          <w:sz w:val="28"/>
          <w:szCs w:val="28"/>
        </w:rPr>
        <w:t>2017</w:t>
      </w:r>
      <w:r>
        <w:rPr>
          <w:rFonts w:hint="eastAsia" w:ascii="宋体" w:hAnsi="宋体" w:eastAsia="宋体" w:cs="宋体"/>
          <w:sz w:val="28"/>
          <w:szCs w:val="28"/>
        </w:rPr>
        <w:t>年公务接待费比</w:t>
      </w:r>
      <w:r>
        <w:rPr>
          <w:rFonts w:hint="eastAsia" w:hAnsi="宋体" w:eastAsia="宋体" w:cs="宋体"/>
          <w:sz w:val="28"/>
          <w:szCs w:val="28"/>
        </w:rPr>
        <w:t>2016</w:t>
      </w:r>
      <w:r>
        <w:rPr>
          <w:rFonts w:hint="eastAsia" w:ascii="宋体" w:hAnsi="宋体" w:eastAsia="宋体" w:cs="宋体"/>
          <w:sz w:val="28"/>
          <w:szCs w:val="28"/>
        </w:rPr>
        <w:t>年减少了1.05万元，减少了</w:t>
      </w:r>
      <w:r>
        <w:rPr>
          <w:rFonts w:hint="eastAsia" w:hAnsi="宋体" w:eastAsia="宋体" w:cs="宋体"/>
          <w:sz w:val="28"/>
          <w:szCs w:val="28"/>
        </w:rPr>
        <w:t xml:space="preserve">8.85% </w:t>
      </w:r>
      <w:r>
        <w:rPr>
          <w:rFonts w:hint="eastAsia" w:ascii="宋体" w:hAnsi="宋体" w:eastAsia="宋体" w:cs="宋体"/>
          <w:sz w:val="28"/>
          <w:szCs w:val="28"/>
        </w:rPr>
        <w:t>。</w:t>
      </w:r>
    </w:p>
    <w:p w14:paraId="04219699">
      <w:pPr>
        <w:ind w:firstLine="560"/>
        <w:jc w:val="left"/>
        <w:rPr>
          <w:rFonts w:ascii="宋体" w:hAnsi="宋体" w:cs="宋体"/>
          <w:color w:val="000000"/>
          <w:kern w:val="0"/>
          <w:sz w:val="28"/>
          <w:szCs w:val="28"/>
        </w:rPr>
      </w:pPr>
      <w:r>
        <w:rPr>
          <w:rFonts w:hint="eastAsia" w:hAnsi="宋体" w:eastAsia="宋体" w:cs="宋体"/>
          <w:sz w:val="28"/>
          <w:szCs w:val="28"/>
        </w:rPr>
        <w:t>2017</w:t>
      </w:r>
      <w:r>
        <w:rPr>
          <w:rFonts w:hint="eastAsia" w:ascii="宋体" w:hAnsi="宋体" w:eastAsia="宋体" w:cs="宋体"/>
          <w:sz w:val="28"/>
          <w:szCs w:val="28"/>
        </w:rPr>
        <w:t>年我单位计划对公车加强管理、控制车辆使用，对公车日常养护、加油实行定点专人管理，因此公务用车运行维护费比</w:t>
      </w:r>
      <w:r>
        <w:rPr>
          <w:rFonts w:hint="eastAsia" w:hAnsi="宋体" w:eastAsia="宋体" w:cs="宋体"/>
          <w:sz w:val="28"/>
          <w:szCs w:val="28"/>
        </w:rPr>
        <w:t>2016</w:t>
      </w:r>
      <w:r>
        <w:rPr>
          <w:rFonts w:hint="eastAsia" w:ascii="宋体" w:hAnsi="宋体" w:eastAsia="宋体" w:cs="宋体"/>
          <w:sz w:val="28"/>
          <w:szCs w:val="28"/>
        </w:rPr>
        <w:t>年减少。我单位</w:t>
      </w:r>
      <w:r>
        <w:rPr>
          <w:rFonts w:hint="eastAsia" w:hAnsi="宋体" w:eastAsia="宋体" w:cs="宋体"/>
          <w:sz w:val="28"/>
          <w:szCs w:val="28"/>
        </w:rPr>
        <w:t>2017</w:t>
      </w:r>
      <w:r>
        <w:rPr>
          <w:rFonts w:hint="eastAsia" w:ascii="宋体" w:hAnsi="宋体" w:eastAsia="宋体" w:cs="宋体"/>
          <w:sz w:val="28"/>
          <w:szCs w:val="28"/>
        </w:rPr>
        <w:t>年计划对公务接待的次数和人数进行缩减，严格控制公务接待的规模，深入贯彻落实《党政机关厉行节约反对浪费条例》，因此</w:t>
      </w:r>
      <w:r>
        <w:rPr>
          <w:rFonts w:hint="eastAsia" w:ascii="宋体" w:hAnsi="宋体" w:cs="宋体"/>
          <w:color w:val="000000"/>
          <w:kern w:val="0"/>
          <w:sz w:val="28"/>
          <w:szCs w:val="28"/>
        </w:rPr>
        <w:t>比</w:t>
      </w:r>
      <w:r>
        <w:rPr>
          <w:rFonts w:hint="eastAsia" w:hAnsi="宋体" w:cs="宋体"/>
          <w:color w:val="000000"/>
          <w:kern w:val="0"/>
          <w:sz w:val="28"/>
          <w:szCs w:val="28"/>
        </w:rPr>
        <w:t>2016</w:t>
      </w:r>
      <w:r>
        <w:rPr>
          <w:rFonts w:hint="eastAsia" w:ascii="宋体" w:hAnsi="宋体" w:cs="宋体"/>
          <w:color w:val="000000"/>
          <w:kern w:val="0"/>
          <w:sz w:val="28"/>
          <w:szCs w:val="28"/>
        </w:rPr>
        <w:t>年减少。</w:t>
      </w:r>
    </w:p>
    <w:p w14:paraId="40588D06">
      <w:pPr>
        <w:ind w:firstLine="560"/>
        <w:jc w:val="left"/>
        <w:rPr>
          <w:rFonts w:ascii="宋体" w:hAnsi="宋体" w:cs="宋体"/>
          <w:color w:val="000000"/>
          <w:kern w:val="0"/>
          <w:sz w:val="28"/>
          <w:szCs w:val="28"/>
        </w:rPr>
      </w:pPr>
    </w:p>
    <w:p w14:paraId="28C85050">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w:t>
      </w:r>
    </w:p>
    <w:tbl>
      <w:tblPr>
        <w:tblStyle w:val="6"/>
        <w:tblW w:w="9855" w:type="dxa"/>
        <w:tblInd w:w="0" w:type="dxa"/>
        <w:tblLayout w:type="fixed"/>
        <w:tblCellMar>
          <w:top w:w="0" w:type="dxa"/>
          <w:left w:w="108" w:type="dxa"/>
          <w:bottom w:w="0" w:type="dxa"/>
          <w:right w:w="108" w:type="dxa"/>
        </w:tblCellMar>
      </w:tblPr>
      <w:tblGrid>
        <w:gridCol w:w="2136"/>
        <w:gridCol w:w="1717"/>
        <w:gridCol w:w="1717"/>
        <w:gridCol w:w="1177"/>
        <w:gridCol w:w="3108"/>
      </w:tblGrid>
      <w:tr w14:paraId="07BF0E4F">
        <w:tblPrEx>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shd w:val="clear" w:color="auto" w:fill="auto"/>
            <w:vAlign w:val="center"/>
          </w:tcPr>
          <w:p w14:paraId="47F67F97">
            <w:pPr>
              <w:widowControl/>
              <w:spacing w:line="520" w:lineRule="exact"/>
              <w:jc w:val="center"/>
              <w:rPr>
                <w:rFonts w:hint="eastAsia" w:ascii="黑体" w:hAnsi="黑体" w:eastAsia="黑体" w:cs="宋体"/>
                <w:kern w:val="0"/>
                <w:sz w:val="32"/>
                <w:szCs w:val="32"/>
                <w:lang w:eastAsia="zh-CN"/>
              </w:rPr>
            </w:pPr>
            <w:r>
              <w:rPr>
                <w:rFonts w:hint="eastAsia" w:ascii="黑体" w:hAnsi="黑体" w:eastAsia="黑体"/>
                <w:sz w:val="32"/>
                <w:szCs w:val="32"/>
              </w:rPr>
              <w:t>“三公”经费预算情况及增减</w:t>
            </w:r>
            <w:r>
              <w:rPr>
                <w:rFonts w:hint="eastAsia" w:ascii="黑体" w:hAnsi="黑体" w:eastAsia="黑体"/>
                <w:sz w:val="32"/>
                <w:szCs w:val="32"/>
                <w:lang w:eastAsia="zh-CN"/>
              </w:rPr>
              <w:t>变化情况</w:t>
            </w:r>
          </w:p>
        </w:tc>
      </w:tr>
      <w:tr w14:paraId="214A77B1">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shd w:val="clear" w:color="auto" w:fill="auto"/>
            <w:vAlign w:val="center"/>
          </w:tcPr>
          <w:p w14:paraId="29E38300">
            <w:pPr>
              <w:widowControl/>
              <w:jc w:val="left"/>
              <w:rPr>
                <w:rFonts w:ascii="宋体" w:hAnsi="宋体" w:cs="宋体"/>
                <w:kern w:val="0"/>
                <w:sz w:val="24"/>
              </w:rPr>
            </w:pPr>
          </w:p>
        </w:tc>
        <w:tc>
          <w:tcPr>
            <w:tcW w:w="1717" w:type="dxa"/>
            <w:tcBorders>
              <w:top w:val="nil"/>
              <w:left w:val="nil"/>
              <w:bottom w:val="nil"/>
              <w:right w:val="nil"/>
            </w:tcBorders>
            <w:shd w:val="clear" w:color="auto" w:fill="auto"/>
            <w:vAlign w:val="center"/>
          </w:tcPr>
          <w:p w14:paraId="44884BD5">
            <w:pPr>
              <w:widowControl/>
              <w:jc w:val="left"/>
              <w:rPr>
                <w:rFonts w:ascii="宋体" w:hAnsi="宋体" w:cs="宋体"/>
                <w:kern w:val="0"/>
                <w:sz w:val="24"/>
              </w:rPr>
            </w:pPr>
          </w:p>
        </w:tc>
        <w:tc>
          <w:tcPr>
            <w:tcW w:w="1717" w:type="dxa"/>
            <w:tcBorders>
              <w:top w:val="nil"/>
              <w:left w:val="nil"/>
              <w:bottom w:val="nil"/>
              <w:right w:val="nil"/>
            </w:tcBorders>
            <w:shd w:val="clear" w:color="auto" w:fill="auto"/>
            <w:vAlign w:val="center"/>
          </w:tcPr>
          <w:p w14:paraId="42CBE01A">
            <w:pPr>
              <w:widowControl/>
              <w:jc w:val="left"/>
              <w:rPr>
                <w:rFonts w:ascii="宋体" w:hAnsi="宋体" w:cs="宋体"/>
                <w:kern w:val="0"/>
                <w:sz w:val="24"/>
              </w:rPr>
            </w:pPr>
          </w:p>
        </w:tc>
        <w:tc>
          <w:tcPr>
            <w:tcW w:w="1177" w:type="dxa"/>
            <w:tcBorders>
              <w:top w:val="nil"/>
              <w:left w:val="nil"/>
              <w:bottom w:val="nil"/>
              <w:right w:val="nil"/>
            </w:tcBorders>
            <w:shd w:val="clear" w:color="auto" w:fill="auto"/>
            <w:vAlign w:val="center"/>
          </w:tcPr>
          <w:p w14:paraId="6D9108E1">
            <w:pPr>
              <w:widowControl/>
              <w:jc w:val="left"/>
              <w:rPr>
                <w:rFonts w:ascii="宋体" w:hAnsi="宋体" w:cs="宋体"/>
                <w:kern w:val="0"/>
                <w:sz w:val="24"/>
              </w:rPr>
            </w:pPr>
          </w:p>
        </w:tc>
        <w:tc>
          <w:tcPr>
            <w:tcW w:w="3108" w:type="dxa"/>
            <w:tcBorders>
              <w:top w:val="nil"/>
              <w:left w:val="nil"/>
              <w:bottom w:val="nil"/>
              <w:right w:val="nil"/>
            </w:tcBorders>
            <w:shd w:val="clear" w:color="auto" w:fill="auto"/>
            <w:vAlign w:val="center"/>
          </w:tcPr>
          <w:p w14:paraId="5E839072">
            <w:pPr>
              <w:widowControl/>
              <w:jc w:val="right"/>
              <w:rPr>
                <w:rFonts w:ascii="宋体" w:hAnsi="宋体" w:cs="宋体"/>
                <w:kern w:val="0"/>
                <w:sz w:val="24"/>
              </w:rPr>
            </w:pPr>
            <w:r>
              <w:rPr>
                <w:rFonts w:hint="eastAsia" w:ascii="宋体" w:hAnsi="宋体" w:cs="宋体"/>
                <w:kern w:val="0"/>
                <w:sz w:val="24"/>
              </w:rPr>
              <w:t>单位：万元</w:t>
            </w:r>
          </w:p>
        </w:tc>
      </w:tr>
      <w:tr w14:paraId="6DDC408D">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shd w:val="clear" w:color="auto" w:fill="auto"/>
            <w:vAlign w:val="center"/>
          </w:tcPr>
          <w:p w14:paraId="71497810">
            <w:pPr>
              <w:widowControl/>
              <w:jc w:val="center"/>
              <w:rPr>
                <w:rFonts w:ascii="仿宋_GB2312" w:hAnsi="宋体" w:eastAsia="仿宋_GB2312" w:cs="宋体"/>
                <w:kern w:val="0"/>
                <w:sz w:val="24"/>
              </w:rPr>
            </w:pPr>
            <w:r>
              <w:rPr>
                <w:rFonts w:hint="eastAsia" w:ascii="仿宋_GB2312" w:hAnsi="宋体" w:eastAsia="仿宋_GB2312" w:cs="宋体"/>
                <w:kern w:val="0"/>
                <w:sz w:val="24"/>
              </w:rPr>
              <w:t>项目名称</w:t>
            </w:r>
          </w:p>
        </w:tc>
        <w:tc>
          <w:tcPr>
            <w:tcW w:w="1717" w:type="dxa"/>
            <w:tcBorders>
              <w:top w:val="single" w:color="auto" w:sz="4" w:space="0"/>
              <w:left w:val="nil"/>
              <w:bottom w:val="single" w:color="auto" w:sz="4" w:space="0"/>
              <w:right w:val="single" w:color="auto" w:sz="4" w:space="0"/>
            </w:tcBorders>
            <w:shd w:val="clear" w:color="auto" w:fill="auto"/>
            <w:vAlign w:val="center"/>
          </w:tcPr>
          <w:p w14:paraId="1F9193C5">
            <w:pPr>
              <w:widowControl/>
              <w:jc w:val="center"/>
              <w:rPr>
                <w:rFonts w:ascii="仿宋_GB2312" w:hAnsi="宋体" w:eastAsia="仿宋_GB2312" w:cs="宋体"/>
                <w:kern w:val="0"/>
                <w:sz w:val="24"/>
              </w:rPr>
            </w:pPr>
            <w:r>
              <w:rPr>
                <w:rFonts w:hint="eastAsia" w:ascii="仿宋_GB2312" w:hAnsi="宋体" w:eastAsia="仿宋_GB2312" w:cs="宋体"/>
                <w:kern w:val="0"/>
                <w:sz w:val="24"/>
              </w:rPr>
              <w:t>2016年度预算</w:t>
            </w:r>
          </w:p>
        </w:tc>
        <w:tc>
          <w:tcPr>
            <w:tcW w:w="1717" w:type="dxa"/>
            <w:tcBorders>
              <w:top w:val="single" w:color="auto" w:sz="4" w:space="0"/>
              <w:left w:val="nil"/>
              <w:bottom w:val="single" w:color="auto" w:sz="4" w:space="0"/>
              <w:right w:val="single" w:color="auto" w:sz="4" w:space="0"/>
            </w:tcBorders>
            <w:shd w:val="clear" w:color="auto" w:fill="auto"/>
            <w:vAlign w:val="center"/>
          </w:tcPr>
          <w:p w14:paraId="67D5FA23">
            <w:pPr>
              <w:widowControl/>
              <w:jc w:val="center"/>
              <w:rPr>
                <w:rFonts w:ascii="仿宋_GB2312" w:hAnsi="宋体" w:eastAsia="仿宋_GB2312" w:cs="宋体"/>
                <w:kern w:val="0"/>
                <w:sz w:val="24"/>
              </w:rPr>
            </w:pPr>
            <w:r>
              <w:rPr>
                <w:rFonts w:hint="eastAsia" w:ascii="仿宋_GB2312" w:hAnsi="宋体" w:eastAsia="仿宋_GB2312" w:cs="宋体"/>
                <w:kern w:val="0"/>
                <w:sz w:val="24"/>
              </w:rPr>
              <w:t>2017年度预算</w:t>
            </w:r>
          </w:p>
        </w:tc>
        <w:tc>
          <w:tcPr>
            <w:tcW w:w="1177" w:type="dxa"/>
            <w:tcBorders>
              <w:top w:val="single" w:color="auto" w:sz="4" w:space="0"/>
              <w:left w:val="nil"/>
              <w:bottom w:val="single" w:color="auto" w:sz="4" w:space="0"/>
              <w:right w:val="single" w:color="auto" w:sz="4" w:space="0"/>
            </w:tcBorders>
            <w:shd w:val="clear" w:color="auto" w:fill="auto"/>
            <w:vAlign w:val="center"/>
          </w:tcPr>
          <w:p w14:paraId="03A0939C">
            <w:pPr>
              <w:widowControl/>
              <w:jc w:val="center"/>
              <w:rPr>
                <w:rFonts w:ascii="仿宋_GB2312" w:hAnsi="宋体" w:eastAsia="仿宋_GB2312" w:cs="宋体"/>
                <w:kern w:val="0"/>
                <w:sz w:val="24"/>
              </w:rPr>
            </w:pPr>
            <w:r>
              <w:rPr>
                <w:rFonts w:hint="eastAsia" w:ascii="仿宋_GB2312" w:hAnsi="宋体" w:eastAsia="仿宋_GB2312" w:cs="宋体"/>
                <w:kern w:val="0"/>
                <w:sz w:val="24"/>
              </w:rPr>
              <w:t>增减金额</w:t>
            </w:r>
          </w:p>
        </w:tc>
        <w:tc>
          <w:tcPr>
            <w:tcW w:w="3108" w:type="dxa"/>
            <w:tcBorders>
              <w:top w:val="single" w:color="auto" w:sz="4" w:space="0"/>
              <w:left w:val="nil"/>
              <w:bottom w:val="single" w:color="auto" w:sz="4" w:space="0"/>
              <w:right w:val="single" w:color="auto" w:sz="4" w:space="0"/>
            </w:tcBorders>
            <w:shd w:val="clear" w:color="auto" w:fill="auto"/>
            <w:vAlign w:val="center"/>
          </w:tcPr>
          <w:p w14:paraId="7C83260B">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变化情况</w:t>
            </w:r>
          </w:p>
        </w:tc>
      </w:tr>
      <w:tr w14:paraId="2808C0CD">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7FC66E02">
            <w:pPr>
              <w:widowControl/>
              <w:jc w:val="center"/>
              <w:rPr>
                <w:rFonts w:ascii="仿宋_GB2312" w:hAnsi="宋体" w:eastAsia="仿宋_GB2312" w:cs="宋体"/>
                <w:kern w:val="0"/>
                <w:sz w:val="24"/>
              </w:rPr>
            </w:pPr>
            <w:r>
              <w:rPr>
                <w:rFonts w:hint="eastAsia" w:ascii="仿宋_GB2312" w:hAnsi="宋体" w:eastAsia="仿宋_GB2312" w:cs="宋体"/>
                <w:kern w:val="0"/>
                <w:sz w:val="24"/>
              </w:rPr>
              <w:t>因公出国经费</w:t>
            </w:r>
          </w:p>
        </w:tc>
        <w:tc>
          <w:tcPr>
            <w:tcW w:w="1717" w:type="dxa"/>
            <w:tcBorders>
              <w:top w:val="nil"/>
              <w:left w:val="nil"/>
              <w:bottom w:val="single" w:color="auto" w:sz="4" w:space="0"/>
              <w:right w:val="single" w:color="auto" w:sz="4" w:space="0"/>
            </w:tcBorders>
            <w:shd w:val="clear" w:color="auto" w:fill="auto"/>
            <w:vAlign w:val="center"/>
          </w:tcPr>
          <w:p w14:paraId="429E4C91">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shd w:val="clear" w:color="auto" w:fill="auto"/>
            <w:vAlign w:val="center"/>
          </w:tcPr>
          <w:p w14:paraId="408A656F">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shd w:val="clear" w:color="auto" w:fill="auto"/>
            <w:vAlign w:val="center"/>
          </w:tcPr>
          <w:p w14:paraId="603A036C">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shd w:val="clear" w:color="auto" w:fill="auto"/>
            <w:vAlign w:val="center"/>
          </w:tcPr>
          <w:p w14:paraId="3D93D536">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153F1401">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1EF14BA">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公务用车购置经费</w:t>
            </w:r>
          </w:p>
        </w:tc>
        <w:tc>
          <w:tcPr>
            <w:tcW w:w="1717" w:type="dxa"/>
            <w:tcBorders>
              <w:top w:val="nil"/>
              <w:left w:val="nil"/>
              <w:bottom w:val="single" w:color="auto" w:sz="4" w:space="0"/>
              <w:right w:val="single" w:color="auto" w:sz="4" w:space="0"/>
            </w:tcBorders>
            <w:shd w:val="clear" w:color="auto" w:fill="auto"/>
            <w:vAlign w:val="center"/>
          </w:tcPr>
          <w:p w14:paraId="1855E923">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shd w:val="clear" w:color="auto" w:fill="auto"/>
            <w:vAlign w:val="center"/>
          </w:tcPr>
          <w:p w14:paraId="58B7F98C">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shd w:val="clear" w:color="auto" w:fill="auto"/>
            <w:vAlign w:val="center"/>
          </w:tcPr>
          <w:p w14:paraId="6556063C">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shd w:val="clear" w:color="auto" w:fill="auto"/>
            <w:vAlign w:val="center"/>
          </w:tcPr>
          <w:p w14:paraId="4BEFC40C">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17766316">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2590CB8">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公务用车运行经费</w:t>
            </w:r>
          </w:p>
        </w:tc>
        <w:tc>
          <w:tcPr>
            <w:tcW w:w="1717" w:type="dxa"/>
            <w:tcBorders>
              <w:top w:val="nil"/>
              <w:left w:val="nil"/>
              <w:bottom w:val="single" w:color="auto" w:sz="4" w:space="0"/>
              <w:right w:val="single" w:color="auto" w:sz="4" w:space="0"/>
            </w:tcBorders>
            <w:shd w:val="clear" w:color="auto" w:fill="auto"/>
            <w:vAlign w:val="center"/>
          </w:tcPr>
          <w:p w14:paraId="0A07A7A0">
            <w:pPr>
              <w:widowControl/>
              <w:jc w:val="center"/>
              <w:rPr>
                <w:rFonts w:ascii="仿宋_GB2312" w:hAnsi="宋体" w:eastAsia="仿宋_GB2312" w:cs="宋体"/>
                <w:kern w:val="0"/>
                <w:sz w:val="24"/>
              </w:rPr>
            </w:pPr>
            <w:r>
              <w:rPr>
                <w:rFonts w:hint="eastAsia" w:ascii="仿宋_GB2312" w:hAnsi="宋体" w:eastAsia="仿宋_GB2312" w:cs="宋体"/>
                <w:kern w:val="0"/>
                <w:sz w:val="24"/>
              </w:rPr>
              <w:t>9.3</w:t>
            </w:r>
          </w:p>
        </w:tc>
        <w:tc>
          <w:tcPr>
            <w:tcW w:w="1717" w:type="dxa"/>
            <w:tcBorders>
              <w:top w:val="nil"/>
              <w:left w:val="nil"/>
              <w:bottom w:val="single" w:color="auto" w:sz="4" w:space="0"/>
              <w:right w:val="single" w:color="auto" w:sz="4" w:space="0"/>
            </w:tcBorders>
            <w:shd w:val="clear" w:color="auto" w:fill="auto"/>
            <w:vAlign w:val="center"/>
          </w:tcPr>
          <w:p w14:paraId="4EB7D2B7">
            <w:pPr>
              <w:widowControl/>
              <w:jc w:val="center"/>
              <w:rPr>
                <w:rFonts w:ascii="仿宋_GB2312" w:hAnsi="宋体" w:eastAsia="仿宋_GB2312" w:cs="宋体"/>
                <w:kern w:val="0"/>
                <w:sz w:val="24"/>
              </w:rPr>
            </w:pPr>
            <w:r>
              <w:rPr>
                <w:rFonts w:hint="eastAsia" w:ascii="仿宋_GB2312" w:hAnsi="宋体" w:eastAsia="仿宋_GB2312" w:cs="宋体"/>
                <w:kern w:val="0"/>
                <w:sz w:val="24"/>
              </w:rPr>
              <w:t>8.3</w:t>
            </w:r>
          </w:p>
        </w:tc>
        <w:tc>
          <w:tcPr>
            <w:tcW w:w="1177" w:type="dxa"/>
            <w:tcBorders>
              <w:top w:val="nil"/>
              <w:left w:val="nil"/>
              <w:bottom w:val="single" w:color="auto" w:sz="4" w:space="0"/>
              <w:right w:val="single" w:color="auto" w:sz="4" w:space="0"/>
            </w:tcBorders>
            <w:shd w:val="clear" w:color="auto" w:fill="auto"/>
            <w:vAlign w:val="center"/>
          </w:tcPr>
          <w:p w14:paraId="3B6D395A">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3108" w:type="dxa"/>
            <w:tcBorders>
              <w:top w:val="nil"/>
              <w:left w:val="nil"/>
              <w:bottom w:val="single" w:color="auto" w:sz="4" w:space="0"/>
              <w:right w:val="single" w:color="auto" w:sz="4" w:space="0"/>
            </w:tcBorders>
            <w:shd w:val="clear" w:color="auto" w:fill="auto"/>
            <w:vAlign w:val="center"/>
          </w:tcPr>
          <w:p w14:paraId="052C5D94">
            <w:pPr>
              <w:widowControl/>
              <w:jc w:val="left"/>
              <w:rPr>
                <w:rFonts w:ascii="仿宋_GB2312" w:hAnsi="宋体" w:eastAsia="仿宋_GB2312" w:cs="宋体"/>
                <w:kern w:val="0"/>
                <w:sz w:val="24"/>
              </w:rPr>
            </w:pPr>
            <w:r>
              <w:rPr>
                <w:rFonts w:hint="eastAsia" w:ascii="仿宋" w:hAnsi="仿宋" w:eastAsia="仿宋" w:cs="仿宋"/>
                <w:sz w:val="24"/>
              </w:rPr>
              <w:t>对公车加强管理、控制车辆使用，对公车日常养护、加油实行定点专人管理，因此公务用车运行维护费比2016年减少。</w:t>
            </w:r>
          </w:p>
        </w:tc>
      </w:tr>
      <w:tr w14:paraId="715B3E3F">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55EE896B">
            <w:pPr>
              <w:widowControl/>
              <w:jc w:val="center"/>
              <w:rPr>
                <w:rFonts w:ascii="仿宋_GB2312" w:hAnsi="宋体" w:eastAsia="仿宋_GB2312" w:cs="宋体"/>
                <w:kern w:val="0"/>
                <w:sz w:val="24"/>
              </w:rPr>
            </w:pPr>
            <w:r>
              <w:rPr>
                <w:rFonts w:hint="eastAsia" w:ascii="仿宋_GB2312" w:hAnsi="宋体" w:eastAsia="仿宋_GB2312" w:cs="宋体"/>
                <w:kern w:val="0"/>
                <w:sz w:val="24"/>
              </w:rPr>
              <w:t>公务接待费支出</w:t>
            </w:r>
          </w:p>
        </w:tc>
        <w:tc>
          <w:tcPr>
            <w:tcW w:w="1717" w:type="dxa"/>
            <w:tcBorders>
              <w:top w:val="nil"/>
              <w:left w:val="nil"/>
              <w:bottom w:val="single" w:color="auto" w:sz="4" w:space="0"/>
              <w:right w:val="single" w:color="auto" w:sz="4" w:space="0"/>
            </w:tcBorders>
            <w:shd w:val="clear" w:color="auto" w:fill="auto"/>
            <w:vAlign w:val="center"/>
          </w:tcPr>
          <w:p w14:paraId="2BBAD468">
            <w:pPr>
              <w:widowControl/>
              <w:jc w:val="center"/>
              <w:rPr>
                <w:rFonts w:ascii="仿宋_GB2312" w:hAnsi="宋体" w:eastAsia="仿宋_GB2312" w:cs="宋体"/>
                <w:kern w:val="0"/>
                <w:sz w:val="24"/>
              </w:rPr>
            </w:pPr>
            <w:r>
              <w:rPr>
                <w:rFonts w:hint="eastAsia" w:ascii="仿宋_GB2312" w:hAnsi="宋体" w:eastAsia="仿宋_GB2312" w:cs="宋体"/>
                <w:kern w:val="0"/>
                <w:sz w:val="24"/>
              </w:rPr>
              <w:t>9.2</w:t>
            </w:r>
          </w:p>
        </w:tc>
        <w:tc>
          <w:tcPr>
            <w:tcW w:w="1717" w:type="dxa"/>
            <w:tcBorders>
              <w:top w:val="nil"/>
              <w:left w:val="nil"/>
              <w:bottom w:val="single" w:color="auto" w:sz="4" w:space="0"/>
              <w:right w:val="single" w:color="auto" w:sz="4" w:space="0"/>
            </w:tcBorders>
            <w:shd w:val="clear" w:color="auto" w:fill="auto"/>
            <w:vAlign w:val="center"/>
          </w:tcPr>
          <w:p w14:paraId="2D165309">
            <w:pPr>
              <w:widowControl/>
              <w:jc w:val="center"/>
              <w:rPr>
                <w:rFonts w:ascii="仿宋_GB2312" w:hAnsi="宋体" w:eastAsia="仿宋_GB2312" w:cs="宋体"/>
                <w:kern w:val="0"/>
                <w:sz w:val="24"/>
              </w:rPr>
            </w:pPr>
            <w:r>
              <w:rPr>
                <w:rFonts w:hint="eastAsia" w:ascii="仿宋_GB2312" w:hAnsi="宋体" w:eastAsia="仿宋_GB2312" w:cs="宋体"/>
                <w:kern w:val="0"/>
                <w:sz w:val="24"/>
              </w:rPr>
              <w:t>8.15</w:t>
            </w:r>
          </w:p>
        </w:tc>
        <w:tc>
          <w:tcPr>
            <w:tcW w:w="1177" w:type="dxa"/>
            <w:tcBorders>
              <w:top w:val="nil"/>
              <w:left w:val="nil"/>
              <w:bottom w:val="single" w:color="auto" w:sz="4" w:space="0"/>
              <w:right w:val="single" w:color="auto" w:sz="4" w:space="0"/>
            </w:tcBorders>
            <w:shd w:val="clear" w:color="auto" w:fill="auto"/>
            <w:vAlign w:val="center"/>
          </w:tcPr>
          <w:p w14:paraId="40EC1A24">
            <w:pPr>
              <w:widowControl/>
              <w:jc w:val="center"/>
              <w:rPr>
                <w:rFonts w:ascii="仿宋_GB2312" w:hAnsi="宋体" w:eastAsia="仿宋_GB2312" w:cs="宋体"/>
                <w:kern w:val="0"/>
                <w:sz w:val="24"/>
              </w:rPr>
            </w:pPr>
            <w:r>
              <w:rPr>
                <w:rFonts w:hint="eastAsia" w:ascii="仿宋_GB2312" w:hAnsi="宋体" w:eastAsia="仿宋_GB2312" w:cs="宋体"/>
                <w:kern w:val="0"/>
                <w:sz w:val="24"/>
              </w:rPr>
              <w:t>-1.05</w:t>
            </w:r>
          </w:p>
        </w:tc>
        <w:tc>
          <w:tcPr>
            <w:tcW w:w="3108" w:type="dxa"/>
            <w:tcBorders>
              <w:top w:val="nil"/>
              <w:left w:val="nil"/>
              <w:bottom w:val="single" w:color="auto" w:sz="4" w:space="0"/>
              <w:right w:val="single" w:color="auto" w:sz="4" w:space="0"/>
            </w:tcBorders>
            <w:shd w:val="clear" w:color="auto" w:fill="auto"/>
            <w:vAlign w:val="center"/>
          </w:tcPr>
          <w:p w14:paraId="5D294950">
            <w:pPr>
              <w:widowControl/>
              <w:jc w:val="left"/>
              <w:rPr>
                <w:rFonts w:ascii="仿宋_GB2312" w:hAnsi="宋体" w:eastAsia="仿宋_GB2312" w:cs="宋体"/>
                <w:kern w:val="0"/>
                <w:sz w:val="24"/>
              </w:rPr>
            </w:pPr>
            <w:r>
              <w:rPr>
                <w:rFonts w:hint="eastAsia" w:ascii="仿宋" w:hAnsi="仿宋" w:eastAsia="仿宋" w:cs="仿宋"/>
                <w:kern w:val="0"/>
                <w:sz w:val="24"/>
              </w:rPr>
              <w:t>2017年公务接待费预算增加主要是：</w:t>
            </w:r>
            <w:r>
              <w:rPr>
                <w:rFonts w:hint="eastAsia" w:ascii="仿宋" w:hAnsi="仿宋" w:eastAsia="仿宋" w:cs="仿宋"/>
                <w:sz w:val="24"/>
              </w:rPr>
              <w:t>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比2016年减少。</w:t>
            </w:r>
          </w:p>
        </w:tc>
      </w:tr>
      <w:tr w14:paraId="40EDE557">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026E0369">
            <w:pPr>
              <w:widowControl/>
              <w:jc w:val="center"/>
              <w:rPr>
                <w:rFonts w:ascii="仿宋_GB2312" w:hAnsi="宋体" w:eastAsia="仿宋_GB2312" w:cs="宋体"/>
                <w:kern w:val="0"/>
                <w:sz w:val="24"/>
              </w:rPr>
            </w:pPr>
            <w:r>
              <w:rPr>
                <w:rFonts w:hint="eastAsia" w:ascii="仿宋_GB2312" w:hAnsi="宋体" w:eastAsia="仿宋_GB2312" w:cs="宋体"/>
                <w:kern w:val="0"/>
                <w:sz w:val="24"/>
              </w:rPr>
              <w:t>合计</w:t>
            </w:r>
          </w:p>
        </w:tc>
        <w:tc>
          <w:tcPr>
            <w:tcW w:w="1717" w:type="dxa"/>
            <w:tcBorders>
              <w:top w:val="nil"/>
              <w:left w:val="nil"/>
              <w:bottom w:val="single" w:color="auto" w:sz="4" w:space="0"/>
              <w:right w:val="single" w:color="auto" w:sz="4" w:space="0"/>
            </w:tcBorders>
            <w:shd w:val="clear" w:color="auto" w:fill="auto"/>
            <w:vAlign w:val="center"/>
          </w:tcPr>
          <w:p w14:paraId="10319DB0">
            <w:pPr>
              <w:widowControl/>
              <w:jc w:val="center"/>
              <w:rPr>
                <w:rFonts w:ascii="仿宋_GB2312" w:hAnsi="宋体" w:eastAsia="仿宋_GB2312" w:cs="宋体"/>
                <w:kern w:val="0"/>
                <w:sz w:val="24"/>
              </w:rPr>
            </w:pPr>
            <w:r>
              <w:rPr>
                <w:rFonts w:hint="eastAsia" w:ascii="仿宋_GB2312" w:hAnsi="宋体" w:eastAsia="仿宋_GB2312" w:cs="宋体"/>
                <w:kern w:val="0"/>
                <w:sz w:val="24"/>
              </w:rPr>
              <w:t>18.5</w:t>
            </w:r>
          </w:p>
        </w:tc>
        <w:tc>
          <w:tcPr>
            <w:tcW w:w="1717" w:type="dxa"/>
            <w:tcBorders>
              <w:top w:val="nil"/>
              <w:left w:val="nil"/>
              <w:bottom w:val="single" w:color="auto" w:sz="4" w:space="0"/>
              <w:right w:val="single" w:color="auto" w:sz="4" w:space="0"/>
            </w:tcBorders>
            <w:shd w:val="clear" w:color="auto" w:fill="auto"/>
            <w:vAlign w:val="center"/>
          </w:tcPr>
          <w:p w14:paraId="0D5700FE">
            <w:pPr>
              <w:widowControl/>
              <w:jc w:val="center"/>
              <w:rPr>
                <w:rFonts w:ascii="仿宋_GB2312" w:hAnsi="宋体" w:eastAsia="仿宋_GB2312" w:cs="宋体"/>
                <w:kern w:val="0"/>
                <w:sz w:val="24"/>
              </w:rPr>
            </w:pPr>
            <w:r>
              <w:rPr>
                <w:rFonts w:hint="eastAsia" w:ascii="仿宋_GB2312" w:hAnsi="宋体" w:eastAsia="仿宋_GB2312" w:cs="宋体"/>
                <w:kern w:val="0"/>
                <w:sz w:val="24"/>
              </w:rPr>
              <w:t>16.45</w:t>
            </w:r>
          </w:p>
        </w:tc>
        <w:tc>
          <w:tcPr>
            <w:tcW w:w="1177" w:type="dxa"/>
            <w:tcBorders>
              <w:top w:val="nil"/>
              <w:left w:val="nil"/>
              <w:bottom w:val="single" w:color="auto" w:sz="4" w:space="0"/>
              <w:right w:val="single" w:color="auto" w:sz="4" w:space="0"/>
            </w:tcBorders>
            <w:shd w:val="clear" w:color="auto" w:fill="auto"/>
            <w:vAlign w:val="center"/>
          </w:tcPr>
          <w:p w14:paraId="7BFC5893">
            <w:pPr>
              <w:widowControl/>
              <w:jc w:val="center"/>
              <w:rPr>
                <w:rFonts w:ascii="仿宋_GB2312" w:hAnsi="宋体" w:eastAsia="仿宋_GB2312" w:cs="宋体"/>
                <w:kern w:val="0"/>
                <w:sz w:val="24"/>
              </w:rPr>
            </w:pPr>
            <w:r>
              <w:rPr>
                <w:rFonts w:hint="eastAsia" w:ascii="仿宋_GB2312" w:hAnsi="宋体" w:eastAsia="仿宋_GB2312" w:cs="宋体"/>
                <w:kern w:val="0"/>
                <w:sz w:val="24"/>
              </w:rPr>
              <w:t>-2.05</w:t>
            </w:r>
          </w:p>
        </w:tc>
        <w:tc>
          <w:tcPr>
            <w:tcW w:w="3108" w:type="dxa"/>
            <w:tcBorders>
              <w:top w:val="nil"/>
              <w:left w:val="nil"/>
              <w:bottom w:val="single" w:color="auto" w:sz="4" w:space="0"/>
              <w:right w:val="single" w:color="auto" w:sz="4" w:space="0"/>
            </w:tcBorders>
            <w:shd w:val="clear" w:color="auto" w:fill="auto"/>
            <w:vAlign w:val="center"/>
          </w:tcPr>
          <w:p w14:paraId="3E251F0E">
            <w:pPr>
              <w:widowControl/>
              <w:jc w:val="left"/>
              <w:rPr>
                <w:rFonts w:ascii="仿宋_GB2312" w:hAnsi="宋体" w:eastAsia="仿宋_GB2312" w:cs="宋体"/>
                <w:kern w:val="0"/>
                <w:sz w:val="24"/>
              </w:rPr>
            </w:pPr>
            <w:r>
              <w:rPr>
                <w:rFonts w:hint="eastAsia" w:ascii="仿宋" w:hAnsi="仿宋" w:eastAsia="仿宋" w:cs="仿宋"/>
                <w:sz w:val="24"/>
              </w:rPr>
              <w:t>2017年我单位计划对公车加强管理、控制车辆使用，对公车日常养护、加油实行定点专人管理，因此公务用车运行维护费比2016年减少。我单位2017年计划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比2016年减少2.05万元</w:t>
            </w:r>
            <w:r>
              <w:rPr>
                <w:rFonts w:hint="eastAsia" w:ascii="宋体" w:hAnsi="宋体" w:cs="宋体"/>
                <w:color w:val="000000"/>
                <w:kern w:val="0"/>
                <w:sz w:val="28"/>
                <w:szCs w:val="28"/>
              </w:rPr>
              <w:t>。</w:t>
            </w:r>
          </w:p>
        </w:tc>
      </w:tr>
    </w:tbl>
    <w:p w14:paraId="3DBB1241">
      <w:pPr>
        <w:jc w:val="left"/>
        <w:rPr>
          <w:rFonts w:ascii="宋体" w:hAnsi="宋体" w:cs="宋体"/>
          <w:b/>
          <w:bCs/>
          <w:color w:val="000000"/>
          <w:kern w:val="0"/>
          <w:sz w:val="28"/>
          <w:szCs w:val="28"/>
        </w:rPr>
      </w:pPr>
      <w:r>
        <w:rPr>
          <w:rFonts w:hint="eastAsia" w:ascii="宋体" w:hAnsi="宋体" w:cs="宋体"/>
          <w:b/>
          <w:bCs/>
          <w:color w:val="000000"/>
          <w:kern w:val="0"/>
          <w:sz w:val="28"/>
          <w:szCs w:val="28"/>
        </w:rPr>
        <w:t>五、绩效预算信息情况</w:t>
      </w:r>
    </w:p>
    <w:p w14:paraId="2D132E38">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总体绩效目标：绩效目标管理是预算绩效管理的基础和源头，我镇将认真开展2017年预算绩效目标管理。</w:t>
      </w:r>
    </w:p>
    <w:p w14:paraId="29CD6310">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一是扩大管理范围。积极扩大绩效目标和申报资金的范围，将项目支出绩效目标覆盖所有支出范围。在编制2017年预算时申报项目支出绩效目标。</w:t>
      </w:r>
    </w:p>
    <w:p w14:paraId="50218CC4">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二是拓展管理层次。在项目支出绩效目标的基础上，加强部门整体支出绩效目标管理。按要求编报2017年部门整体支出绩效目标。</w:t>
      </w:r>
    </w:p>
    <w:p w14:paraId="6F9F583C">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三是规范管理方式。将预算绩效目标管理纳入预算绩效管理信息系统，提高绩效目标管理科学化、规范化水平，提高工作质量和效率。</w:t>
      </w:r>
    </w:p>
    <w:p w14:paraId="2240DEF8">
      <w:pPr>
        <w:jc w:val="left"/>
        <w:rPr>
          <w:rFonts w:ascii="宋体" w:hAnsi="宋体" w:cs="宋体"/>
          <w:b/>
          <w:bCs/>
          <w:color w:val="000000"/>
          <w:kern w:val="0"/>
          <w:sz w:val="28"/>
          <w:szCs w:val="28"/>
        </w:rPr>
      </w:pPr>
    </w:p>
    <w:p w14:paraId="63504F83">
      <w:pPr>
        <w:jc w:val="left"/>
        <w:rPr>
          <w:rFonts w:ascii="宋体" w:hAnsi="宋体" w:cs="宋体"/>
          <w:b/>
          <w:bCs/>
          <w:color w:val="000000"/>
          <w:kern w:val="0"/>
          <w:sz w:val="28"/>
          <w:szCs w:val="28"/>
        </w:rPr>
      </w:pPr>
    </w:p>
    <w:p w14:paraId="3EFF6118">
      <w:pPr>
        <w:jc w:val="left"/>
        <w:rPr>
          <w:rFonts w:ascii="宋体" w:hAnsi="宋体" w:cs="宋体"/>
          <w:b/>
          <w:bCs/>
          <w:color w:val="000000"/>
          <w:kern w:val="0"/>
          <w:sz w:val="28"/>
          <w:szCs w:val="28"/>
        </w:rPr>
      </w:pPr>
    </w:p>
    <w:p w14:paraId="297609A8">
      <w:pPr>
        <w:jc w:val="left"/>
        <w:rPr>
          <w:rFonts w:ascii="宋体" w:hAnsi="宋体" w:cs="宋体"/>
          <w:b/>
          <w:bCs/>
          <w:color w:val="000000"/>
          <w:kern w:val="0"/>
          <w:sz w:val="28"/>
          <w:szCs w:val="28"/>
        </w:rPr>
      </w:pPr>
    </w:p>
    <w:p w14:paraId="286E9B29">
      <w:pPr>
        <w:jc w:val="left"/>
        <w:rPr>
          <w:rFonts w:ascii="宋体" w:hAnsi="宋体" w:cs="宋体"/>
          <w:b/>
          <w:bCs/>
          <w:color w:val="000000"/>
          <w:kern w:val="0"/>
          <w:sz w:val="28"/>
          <w:szCs w:val="28"/>
        </w:rPr>
      </w:pPr>
    </w:p>
    <w:p w14:paraId="612039DD">
      <w:pPr>
        <w:jc w:val="left"/>
        <w:rPr>
          <w:rFonts w:ascii="宋体" w:hAnsi="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14:paraId="34941C99">
      <w:pPr>
        <w:jc w:val="left"/>
        <w:rPr>
          <w:rFonts w:ascii="宋体" w:hAnsi="宋体" w:cs="宋体"/>
          <w:b/>
          <w:bCs/>
          <w:color w:val="000000"/>
          <w:kern w:val="0"/>
          <w:sz w:val="28"/>
          <w:szCs w:val="28"/>
        </w:rPr>
      </w:pPr>
    </w:p>
    <w:p w14:paraId="05439DF5">
      <w:pPr>
        <w:jc w:val="center"/>
        <w:outlineLvl w:val="0"/>
        <w:rPr>
          <w:rFonts w:ascii="方正小标宋_GBK" w:eastAsia="方正小标宋_GBK"/>
          <w:sz w:val="32"/>
        </w:rPr>
      </w:pPr>
      <w:bookmarkStart w:id="0" w:name="_Toc477164883"/>
      <w:bookmarkStart w:id="1" w:name="OLE_LINK1"/>
      <w:r>
        <w:rPr>
          <w:rFonts w:hint="eastAsia" w:ascii="方正小标宋_GBK" w:eastAsia="方正小标宋_GBK"/>
          <w:sz w:val="32"/>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8EDDF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5303C6DF">
            <w:pPr>
              <w:spacing w:line="300" w:lineRule="exact"/>
              <w:jc w:val="left"/>
              <w:rPr>
                <w:rFonts w:ascii="方正小标宋_GBK" w:eastAsia="方正小标宋_GBK"/>
                <w:sz w:val="24"/>
              </w:rPr>
            </w:pPr>
            <w:r>
              <w:rPr>
                <w:rFonts w:ascii="方正小标宋_GBK" w:eastAsia="方正小标宋_GBK"/>
                <w:sz w:val="24"/>
              </w:rPr>
              <w:t>80</w:t>
            </w:r>
            <w:r>
              <w:rPr>
                <w:rFonts w:hint="eastAsia" w:ascii="方正小标宋_GBK" w:eastAsia="方正小标宋_GBK"/>
                <w:sz w:val="24"/>
              </w:rPr>
              <w:t>8涞水县赵各庄镇人民政府</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7350BC22">
            <w:pPr>
              <w:spacing w:line="300" w:lineRule="exact"/>
              <w:jc w:val="right"/>
              <w:rPr>
                <w:rFonts w:ascii="方正书宋_GBK" w:eastAsia="方正书宋_GBK"/>
                <w:sz w:val="24"/>
              </w:rPr>
            </w:pPr>
            <w:r>
              <w:rPr>
                <w:rFonts w:hint="eastAsia" w:ascii="方正书宋_GBK" w:eastAsia="方正书宋_GBK"/>
                <w:sz w:val="24"/>
              </w:rPr>
              <w:t>单位：万元</w:t>
            </w:r>
          </w:p>
        </w:tc>
      </w:tr>
      <w:tr w14:paraId="4D8C21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F7DBBD1">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5B83A833">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4CD030C2">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1F2AEAE0">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7656B4C1">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6081F3BE">
            <w:pPr>
              <w:spacing w:line="300" w:lineRule="exact"/>
              <w:jc w:val="center"/>
              <w:rPr>
                <w:rFonts w:ascii="方正书宋_GBK" w:eastAsia="方正书宋_GBK"/>
                <w:b/>
              </w:rPr>
            </w:pPr>
            <w:r>
              <w:rPr>
                <w:rFonts w:hint="eastAsia" w:ascii="方正书宋_GBK" w:eastAsia="方正书宋_GBK"/>
                <w:b/>
              </w:rPr>
              <w:t>评价标准</w:t>
            </w:r>
          </w:p>
        </w:tc>
      </w:tr>
      <w:tr w14:paraId="0035CB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40D4593D">
            <w:pPr>
              <w:spacing w:line="300" w:lineRule="exact"/>
              <w:jc w:val="left"/>
              <w:outlineLvl w:val="0"/>
            </w:pPr>
          </w:p>
        </w:tc>
        <w:tc>
          <w:tcPr>
            <w:tcW w:w="1276" w:type="dxa"/>
            <w:vMerge w:val="continue"/>
            <w:shd w:val="clear" w:color="auto" w:fill="auto"/>
            <w:vAlign w:val="center"/>
          </w:tcPr>
          <w:p w14:paraId="541AB6FA">
            <w:pPr>
              <w:spacing w:line="300" w:lineRule="exact"/>
              <w:jc w:val="left"/>
              <w:outlineLvl w:val="0"/>
            </w:pPr>
          </w:p>
        </w:tc>
        <w:tc>
          <w:tcPr>
            <w:tcW w:w="2976" w:type="dxa"/>
            <w:vMerge w:val="continue"/>
            <w:shd w:val="clear" w:color="auto" w:fill="auto"/>
            <w:vAlign w:val="center"/>
          </w:tcPr>
          <w:p w14:paraId="319A4321">
            <w:pPr>
              <w:spacing w:line="300" w:lineRule="exact"/>
              <w:jc w:val="left"/>
              <w:outlineLvl w:val="0"/>
            </w:pPr>
          </w:p>
        </w:tc>
        <w:tc>
          <w:tcPr>
            <w:tcW w:w="2976" w:type="dxa"/>
            <w:vMerge w:val="continue"/>
            <w:shd w:val="clear" w:color="auto" w:fill="auto"/>
            <w:vAlign w:val="center"/>
          </w:tcPr>
          <w:p w14:paraId="65BF484A">
            <w:pPr>
              <w:spacing w:line="300" w:lineRule="exact"/>
              <w:jc w:val="left"/>
              <w:outlineLvl w:val="0"/>
            </w:pPr>
          </w:p>
        </w:tc>
        <w:tc>
          <w:tcPr>
            <w:tcW w:w="1417" w:type="dxa"/>
            <w:vMerge w:val="continue"/>
            <w:shd w:val="clear" w:color="auto" w:fill="auto"/>
            <w:vAlign w:val="center"/>
          </w:tcPr>
          <w:p w14:paraId="210D48E0">
            <w:pPr>
              <w:spacing w:line="300" w:lineRule="exact"/>
              <w:jc w:val="left"/>
              <w:outlineLvl w:val="0"/>
            </w:pPr>
          </w:p>
        </w:tc>
        <w:tc>
          <w:tcPr>
            <w:tcW w:w="737" w:type="dxa"/>
            <w:shd w:val="clear" w:color="auto" w:fill="auto"/>
            <w:vAlign w:val="center"/>
          </w:tcPr>
          <w:p w14:paraId="3DF2070E">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5144197E">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18BFECD6">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611FC666">
            <w:pPr>
              <w:spacing w:line="300" w:lineRule="exact"/>
              <w:jc w:val="center"/>
              <w:rPr>
                <w:rFonts w:ascii="方正书宋_GBK" w:eastAsia="方正书宋_GBK"/>
                <w:b/>
              </w:rPr>
            </w:pPr>
            <w:r>
              <w:rPr>
                <w:rFonts w:hint="eastAsia" w:ascii="方正书宋_GBK" w:eastAsia="方正书宋_GBK"/>
                <w:b/>
              </w:rPr>
              <w:t>差</w:t>
            </w:r>
          </w:p>
        </w:tc>
      </w:tr>
      <w:tr w14:paraId="0AE0D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E5C853B">
            <w:pPr>
              <w:spacing w:line="300" w:lineRule="exact"/>
              <w:jc w:val="left"/>
              <w:rPr>
                <w:rFonts w:ascii="方正书宋_GBK" w:eastAsia="方正书宋_GBK"/>
                <w:b/>
              </w:rPr>
            </w:pPr>
            <w:r>
              <w:rPr>
                <w:rFonts w:hint="eastAsia" w:ascii="方正书宋_GBK" w:eastAsia="方正书宋_GBK"/>
                <w:b/>
              </w:rPr>
              <w:t>人大监督</w:t>
            </w:r>
          </w:p>
        </w:tc>
        <w:tc>
          <w:tcPr>
            <w:tcW w:w="1276" w:type="dxa"/>
            <w:shd w:val="clear" w:color="auto" w:fill="auto"/>
            <w:vAlign w:val="center"/>
          </w:tcPr>
          <w:p w14:paraId="7EE105F2">
            <w:pPr>
              <w:spacing w:line="300" w:lineRule="exact"/>
              <w:jc w:val="left"/>
              <w:rPr>
                <w:rFonts w:ascii="方正书宋_GBK" w:eastAsia="方正书宋_GBK"/>
              </w:rPr>
            </w:pPr>
          </w:p>
        </w:tc>
        <w:tc>
          <w:tcPr>
            <w:tcW w:w="2976" w:type="dxa"/>
            <w:shd w:val="clear" w:color="auto" w:fill="auto"/>
            <w:vAlign w:val="center"/>
          </w:tcPr>
          <w:p w14:paraId="03F03D69">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shd w:val="clear" w:color="auto" w:fill="auto"/>
            <w:vAlign w:val="center"/>
          </w:tcPr>
          <w:p w14:paraId="31779A02">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shd w:val="clear" w:color="auto" w:fill="auto"/>
            <w:vAlign w:val="center"/>
          </w:tcPr>
          <w:p w14:paraId="5C528D88">
            <w:pPr>
              <w:spacing w:line="300" w:lineRule="exact"/>
              <w:jc w:val="left"/>
              <w:rPr>
                <w:rFonts w:ascii="方正书宋_GBK" w:eastAsia="方正书宋_GBK"/>
              </w:rPr>
            </w:pPr>
          </w:p>
        </w:tc>
        <w:tc>
          <w:tcPr>
            <w:tcW w:w="737" w:type="dxa"/>
            <w:shd w:val="clear" w:color="auto" w:fill="auto"/>
            <w:vAlign w:val="center"/>
          </w:tcPr>
          <w:p w14:paraId="23EEB9BA">
            <w:pPr>
              <w:spacing w:line="300" w:lineRule="exact"/>
              <w:jc w:val="center"/>
              <w:rPr>
                <w:rFonts w:ascii="方正书宋_GBK" w:eastAsia="方正书宋_GBK"/>
              </w:rPr>
            </w:pPr>
          </w:p>
        </w:tc>
        <w:tc>
          <w:tcPr>
            <w:tcW w:w="737" w:type="dxa"/>
            <w:shd w:val="clear" w:color="auto" w:fill="auto"/>
            <w:vAlign w:val="center"/>
          </w:tcPr>
          <w:p w14:paraId="7BD2FD8D">
            <w:pPr>
              <w:spacing w:line="300" w:lineRule="exact"/>
              <w:jc w:val="center"/>
              <w:rPr>
                <w:rFonts w:ascii="方正书宋_GBK" w:eastAsia="方正书宋_GBK"/>
              </w:rPr>
            </w:pPr>
          </w:p>
        </w:tc>
        <w:tc>
          <w:tcPr>
            <w:tcW w:w="737" w:type="dxa"/>
            <w:shd w:val="clear" w:color="auto" w:fill="auto"/>
            <w:vAlign w:val="center"/>
          </w:tcPr>
          <w:p w14:paraId="17757FA0">
            <w:pPr>
              <w:spacing w:line="300" w:lineRule="exact"/>
              <w:jc w:val="center"/>
              <w:rPr>
                <w:rFonts w:ascii="方正书宋_GBK" w:eastAsia="方正书宋_GBK"/>
              </w:rPr>
            </w:pPr>
          </w:p>
        </w:tc>
        <w:tc>
          <w:tcPr>
            <w:tcW w:w="737" w:type="dxa"/>
            <w:shd w:val="clear" w:color="auto" w:fill="auto"/>
            <w:vAlign w:val="center"/>
          </w:tcPr>
          <w:p w14:paraId="5F3C5163">
            <w:pPr>
              <w:spacing w:line="300" w:lineRule="exact"/>
              <w:jc w:val="center"/>
              <w:rPr>
                <w:rFonts w:ascii="方正书宋_GBK" w:eastAsia="方正书宋_GBK"/>
              </w:rPr>
            </w:pPr>
          </w:p>
        </w:tc>
      </w:tr>
      <w:tr w14:paraId="14506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57B2DD5">
            <w:pPr>
              <w:spacing w:line="300" w:lineRule="exact"/>
              <w:jc w:val="left"/>
              <w:rPr>
                <w:rFonts w:ascii="方正书宋_GBK" w:eastAsia="方正书宋_GBK"/>
                <w:b/>
              </w:rPr>
            </w:pPr>
            <w:r>
              <w:rPr>
                <w:rFonts w:hint="eastAsia" w:ascii="方正书宋_GBK" w:eastAsia="方正书宋_GBK"/>
                <w:b/>
              </w:rPr>
              <w:t>　　人大代表活动</w:t>
            </w:r>
          </w:p>
        </w:tc>
        <w:tc>
          <w:tcPr>
            <w:tcW w:w="1276" w:type="dxa"/>
            <w:vMerge w:val="restart"/>
            <w:shd w:val="clear" w:color="auto" w:fill="auto"/>
            <w:vAlign w:val="center"/>
          </w:tcPr>
          <w:p w14:paraId="247E192B">
            <w:pPr>
              <w:spacing w:line="300" w:lineRule="exact"/>
              <w:jc w:val="left"/>
              <w:rPr>
                <w:rFonts w:ascii="方正书宋_GBK" w:eastAsia="方正书宋_GBK"/>
              </w:rPr>
            </w:pPr>
          </w:p>
        </w:tc>
        <w:tc>
          <w:tcPr>
            <w:tcW w:w="2976" w:type="dxa"/>
            <w:vMerge w:val="restart"/>
            <w:shd w:val="clear" w:color="auto" w:fill="auto"/>
            <w:vAlign w:val="center"/>
          </w:tcPr>
          <w:p w14:paraId="29482908">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Merge w:val="restart"/>
            <w:shd w:val="clear" w:color="auto" w:fill="auto"/>
            <w:vAlign w:val="center"/>
          </w:tcPr>
          <w:p w14:paraId="0E920AD8">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shd w:val="clear" w:color="auto" w:fill="auto"/>
            <w:vAlign w:val="center"/>
          </w:tcPr>
          <w:p w14:paraId="3322EB4F">
            <w:pPr>
              <w:spacing w:line="300" w:lineRule="exact"/>
              <w:jc w:val="left"/>
              <w:rPr>
                <w:rFonts w:ascii="方正书宋_GBK" w:eastAsia="方正书宋_GBK"/>
              </w:rPr>
            </w:pPr>
            <w:r>
              <w:rPr>
                <w:rFonts w:hint="eastAsia" w:ascii="方正书宋_GBK" w:eastAsia="方正书宋_GBK"/>
              </w:rPr>
              <w:t>建议督办完成率</w:t>
            </w:r>
          </w:p>
        </w:tc>
        <w:tc>
          <w:tcPr>
            <w:tcW w:w="737" w:type="dxa"/>
            <w:shd w:val="clear" w:color="auto" w:fill="auto"/>
            <w:vAlign w:val="center"/>
          </w:tcPr>
          <w:p w14:paraId="45C8F17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AC82E8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137E82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34877F90">
            <w:pPr>
              <w:spacing w:line="300" w:lineRule="exact"/>
              <w:jc w:val="center"/>
              <w:rPr>
                <w:rFonts w:ascii="方正书宋_GBK" w:eastAsia="方正书宋_GBK"/>
              </w:rPr>
            </w:pPr>
            <w:r>
              <w:rPr>
                <w:rFonts w:ascii="方正书宋_GBK" w:eastAsia="方正书宋_GBK"/>
              </w:rPr>
              <w:t>&lt;70%</w:t>
            </w:r>
          </w:p>
        </w:tc>
      </w:tr>
      <w:tr w14:paraId="72F02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B1E0C53">
            <w:pPr>
              <w:spacing w:line="300" w:lineRule="exact"/>
              <w:jc w:val="left"/>
              <w:rPr>
                <w:rFonts w:ascii="方正书宋_GBK" w:eastAsia="方正书宋_GBK"/>
                <w:b/>
              </w:rPr>
            </w:pPr>
          </w:p>
        </w:tc>
        <w:tc>
          <w:tcPr>
            <w:tcW w:w="1276" w:type="dxa"/>
            <w:vMerge w:val="continue"/>
            <w:shd w:val="clear" w:color="auto" w:fill="auto"/>
            <w:vAlign w:val="center"/>
          </w:tcPr>
          <w:p w14:paraId="4C60769C">
            <w:pPr>
              <w:spacing w:line="300" w:lineRule="exact"/>
              <w:jc w:val="left"/>
              <w:rPr>
                <w:rFonts w:ascii="方正书宋_GBK" w:eastAsia="方正书宋_GBK"/>
              </w:rPr>
            </w:pPr>
          </w:p>
        </w:tc>
        <w:tc>
          <w:tcPr>
            <w:tcW w:w="2976" w:type="dxa"/>
            <w:vMerge w:val="continue"/>
            <w:shd w:val="clear" w:color="auto" w:fill="auto"/>
            <w:vAlign w:val="center"/>
          </w:tcPr>
          <w:p w14:paraId="4F33CFA1">
            <w:pPr>
              <w:spacing w:line="300" w:lineRule="exact"/>
              <w:jc w:val="left"/>
              <w:rPr>
                <w:rFonts w:ascii="方正书宋_GBK" w:eastAsia="方正书宋_GBK"/>
              </w:rPr>
            </w:pPr>
          </w:p>
        </w:tc>
        <w:tc>
          <w:tcPr>
            <w:tcW w:w="2976" w:type="dxa"/>
            <w:vMerge w:val="continue"/>
            <w:shd w:val="clear" w:color="auto" w:fill="auto"/>
            <w:vAlign w:val="center"/>
          </w:tcPr>
          <w:p w14:paraId="69C08F67">
            <w:pPr>
              <w:spacing w:line="300" w:lineRule="exact"/>
              <w:jc w:val="left"/>
              <w:rPr>
                <w:rFonts w:ascii="方正书宋_GBK" w:eastAsia="方正书宋_GBK"/>
              </w:rPr>
            </w:pPr>
          </w:p>
        </w:tc>
        <w:tc>
          <w:tcPr>
            <w:tcW w:w="1417" w:type="dxa"/>
            <w:shd w:val="clear" w:color="auto" w:fill="auto"/>
            <w:vAlign w:val="center"/>
          </w:tcPr>
          <w:p w14:paraId="6CD9D4E5">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shd w:val="clear" w:color="auto" w:fill="auto"/>
            <w:vAlign w:val="center"/>
          </w:tcPr>
          <w:p w14:paraId="491AE1C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442946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00E7366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6FF7077D">
            <w:pPr>
              <w:spacing w:line="300" w:lineRule="exact"/>
              <w:jc w:val="center"/>
              <w:rPr>
                <w:rFonts w:ascii="方正书宋_GBK" w:eastAsia="方正书宋_GBK"/>
              </w:rPr>
            </w:pPr>
            <w:r>
              <w:rPr>
                <w:rFonts w:ascii="方正书宋_GBK" w:eastAsia="方正书宋_GBK"/>
              </w:rPr>
              <w:t>&lt;70%</w:t>
            </w:r>
          </w:p>
        </w:tc>
      </w:tr>
      <w:tr w14:paraId="7854EE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F86CBA2">
            <w:pPr>
              <w:spacing w:line="300" w:lineRule="exact"/>
              <w:jc w:val="left"/>
              <w:rPr>
                <w:rFonts w:ascii="方正书宋_GBK" w:eastAsia="方正书宋_GBK"/>
                <w:b/>
              </w:rPr>
            </w:pPr>
            <w:r>
              <w:rPr>
                <w:rFonts w:hint="eastAsia" w:ascii="方正书宋_GBK" w:eastAsia="方正书宋_GBK"/>
                <w:b/>
              </w:rPr>
              <w:t>人大会议</w:t>
            </w:r>
          </w:p>
        </w:tc>
        <w:tc>
          <w:tcPr>
            <w:tcW w:w="1276" w:type="dxa"/>
            <w:shd w:val="clear" w:color="auto" w:fill="auto"/>
            <w:vAlign w:val="center"/>
          </w:tcPr>
          <w:p w14:paraId="2C7A5A3E">
            <w:pPr>
              <w:spacing w:line="300" w:lineRule="exact"/>
              <w:jc w:val="left"/>
              <w:rPr>
                <w:rFonts w:ascii="方正书宋_GBK" w:eastAsia="方正书宋_GBK"/>
              </w:rPr>
            </w:pPr>
          </w:p>
        </w:tc>
        <w:tc>
          <w:tcPr>
            <w:tcW w:w="2976" w:type="dxa"/>
            <w:shd w:val="clear" w:color="auto" w:fill="auto"/>
            <w:vAlign w:val="center"/>
          </w:tcPr>
          <w:p w14:paraId="5A1D333D">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shd w:val="clear" w:color="auto" w:fill="auto"/>
            <w:vAlign w:val="center"/>
          </w:tcPr>
          <w:p w14:paraId="2660EB58">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shd w:val="clear" w:color="auto" w:fill="auto"/>
            <w:vAlign w:val="center"/>
          </w:tcPr>
          <w:p w14:paraId="59DBFF67">
            <w:pPr>
              <w:spacing w:line="300" w:lineRule="exact"/>
              <w:jc w:val="left"/>
              <w:rPr>
                <w:rFonts w:ascii="方正书宋_GBK" w:eastAsia="方正书宋_GBK"/>
              </w:rPr>
            </w:pPr>
          </w:p>
        </w:tc>
        <w:tc>
          <w:tcPr>
            <w:tcW w:w="737" w:type="dxa"/>
            <w:shd w:val="clear" w:color="auto" w:fill="auto"/>
            <w:vAlign w:val="center"/>
          </w:tcPr>
          <w:p w14:paraId="08CC1C55">
            <w:pPr>
              <w:spacing w:line="300" w:lineRule="exact"/>
              <w:jc w:val="center"/>
              <w:rPr>
                <w:rFonts w:ascii="方正书宋_GBK" w:eastAsia="方正书宋_GBK"/>
              </w:rPr>
            </w:pPr>
          </w:p>
        </w:tc>
        <w:tc>
          <w:tcPr>
            <w:tcW w:w="737" w:type="dxa"/>
            <w:shd w:val="clear" w:color="auto" w:fill="auto"/>
            <w:vAlign w:val="center"/>
          </w:tcPr>
          <w:p w14:paraId="0F982B03">
            <w:pPr>
              <w:spacing w:line="300" w:lineRule="exact"/>
              <w:jc w:val="center"/>
              <w:rPr>
                <w:rFonts w:ascii="方正书宋_GBK" w:eastAsia="方正书宋_GBK"/>
              </w:rPr>
            </w:pPr>
          </w:p>
        </w:tc>
        <w:tc>
          <w:tcPr>
            <w:tcW w:w="737" w:type="dxa"/>
            <w:shd w:val="clear" w:color="auto" w:fill="auto"/>
            <w:vAlign w:val="center"/>
          </w:tcPr>
          <w:p w14:paraId="55CCAAC8">
            <w:pPr>
              <w:spacing w:line="300" w:lineRule="exact"/>
              <w:jc w:val="center"/>
              <w:rPr>
                <w:rFonts w:ascii="方正书宋_GBK" w:eastAsia="方正书宋_GBK"/>
              </w:rPr>
            </w:pPr>
          </w:p>
        </w:tc>
        <w:tc>
          <w:tcPr>
            <w:tcW w:w="737" w:type="dxa"/>
            <w:shd w:val="clear" w:color="auto" w:fill="auto"/>
            <w:vAlign w:val="center"/>
          </w:tcPr>
          <w:p w14:paraId="645D46DE">
            <w:pPr>
              <w:spacing w:line="300" w:lineRule="exact"/>
              <w:jc w:val="center"/>
              <w:rPr>
                <w:rFonts w:ascii="方正书宋_GBK" w:eastAsia="方正书宋_GBK"/>
              </w:rPr>
            </w:pPr>
          </w:p>
        </w:tc>
      </w:tr>
      <w:tr w14:paraId="0D15EC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8846288">
            <w:pPr>
              <w:spacing w:line="300" w:lineRule="exact"/>
              <w:jc w:val="left"/>
              <w:rPr>
                <w:rFonts w:ascii="方正书宋_GBK" w:eastAsia="方正书宋_GBK"/>
                <w:b/>
              </w:rPr>
            </w:pPr>
            <w:r>
              <w:rPr>
                <w:rFonts w:hint="eastAsia" w:ascii="方正书宋_GBK" w:eastAsia="方正书宋_GBK"/>
                <w:b/>
              </w:rPr>
              <w:t>　　人大会议</w:t>
            </w:r>
          </w:p>
        </w:tc>
        <w:tc>
          <w:tcPr>
            <w:tcW w:w="1276" w:type="dxa"/>
            <w:shd w:val="clear" w:color="auto" w:fill="auto"/>
            <w:vAlign w:val="center"/>
          </w:tcPr>
          <w:p w14:paraId="0B0E8B6B">
            <w:pPr>
              <w:spacing w:line="300" w:lineRule="exact"/>
              <w:jc w:val="left"/>
              <w:rPr>
                <w:rFonts w:ascii="方正书宋_GBK" w:eastAsia="方正书宋_GBK"/>
              </w:rPr>
            </w:pPr>
          </w:p>
        </w:tc>
        <w:tc>
          <w:tcPr>
            <w:tcW w:w="2976" w:type="dxa"/>
            <w:shd w:val="clear" w:color="auto" w:fill="auto"/>
            <w:vAlign w:val="center"/>
          </w:tcPr>
          <w:p w14:paraId="6E106CA7">
            <w:pPr>
              <w:spacing w:line="300" w:lineRule="exact"/>
              <w:jc w:val="left"/>
              <w:rPr>
                <w:rFonts w:ascii="方正书宋_GBK" w:eastAsia="方正书宋_GBK"/>
              </w:rPr>
            </w:pPr>
            <w:r>
              <w:rPr>
                <w:rFonts w:hint="eastAsia" w:ascii="方正书宋_GBK" w:eastAsia="方正书宋_GBK"/>
              </w:rPr>
              <w:t>承担镇人民代表大会各种会议的筹备、会务工作，负责文件起草、审核把关，会议决定事项、工作部署、重要文件及领导批示的传达和督办。</w:t>
            </w:r>
          </w:p>
        </w:tc>
        <w:tc>
          <w:tcPr>
            <w:tcW w:w="2976" w:type="dxa"/>
            <w:shd w:val="clear" w:color="auto" w:fill="auto"/>
            <w:vAlign w:val="center"/>
          </w:tcPr>
          <w:p w14:paraId="026FDD55">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shd w:val="clear" w:color="auto" w:fill="auto"/>
            <w:vAlign w:val="center"/>
          </w:tcPr>
          <w:p w14:paraId="001E9494">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shd w:val="clear" w:color="auto" w:fill="auto"/>
            <w:vAlign w:val="center"/>
          </w:tcPr>
          <w:p w14:paraId="6743B1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0F19914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3BC628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4D2E4AF">
            <w:pPr>
              <w:spacing w:line="300" w:lineRule="exact"/>
              <w:jc w:val="center"/>
              <w:rPr>
                <w:rFonts w:ascii="方正书宋_GBK" w:eastAsia="方正书宋_GBK"/>
              </w:rPr>
            </w:pPr>
            <w:r>
              <w:rPr>
                <w:rFonts w:ascii="方正书宋_GBK" w:eastAsia="方正书宋_GBK"/>
              </w:rPr>
              <w:t>&lt;90%</w:t>
            </w:r>
          </w:p>
        </w:tc>
      </w:tr>
      <w:tr w14:paraId="467F83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FB1EA7A">
            <w:pPr>
              <w:spacing w:line="300" w:lineRule="exact"/>
              <w:jc w:val="left"/>
              <w:rPr>
                <w:rFonts w:ascii="方正书宋_GBK" w:eastAsia="方正书宋_GBK"/>
                <w:b/>
              </w:rPr>
            </w:pPr>
            <w:r>
              <w:rPr>
                <w:rFonts w:hint="eastAsia" w:ascii="方正书宋_GBK" w:eastAsia="方正书宋_GBK"/>
                <w:b/>
              </w:rPr>
              <w:t>办案问责</w:t>
            </w:r>
          </w:p>
        </w:tc>
        <w:tc>
          <w:tcPr>
            <w:tcW w:w="1276" w:type="dxa"/>
            <w:shd w:val="clear" w:color="auto" w:fill="auto"/>
            <w:vAlign w:val="center"/>
          </w:tcPr>
          <w:p w14:paraId="6F195943">
            <w:pPr>
              <w:spacing w:line="300" w:lineRule="exact"/>
              <w:jc w:val="left"/>
              <w:rPr>
                <w:rFonts w:ascii="方正书宋_GBK" w:eastAsia="方正书宋_GBK"/>
              </w:rPr>
            </w:pPr>
          </w:p>
        </w:tc>
        <w:tc>
          <w:tcPr>
            <w:tcW w:w="2976" w:type="dxa"/>
            <w:shd w:val="clear" w:color="auto" w:fill="auto"/>
            <w:vAlign w:val="center"/>
          </w:tcPr>
          <w:p w14:paraId="06FF1DE4">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shd w:val="clear" w:color="auto" w:fill="auto"/>
            <w:vAlign w:val="center"/>
          </w:tcPr>
          <w:p w14:paraId="56321511">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shd w:val="clear" w:color="auto" w:fill="auto"/>
            <w:vAlign w:val="center"/>
          </w:tcPr>
          <w:p w14:paraId="7EA7878C">
            <w:pPr>
              <w:spacing w:line="300" w:lineRule="exact"/>
              <w:jc w:val="left"/>
              <w:rPr>
                <w:rFonts w:ascii="方正书宋_GBK" w:eastAsia="方正书宋_GBK"/>
              </w:rPr>
            </w:pPr>
          </w:p>
        </w:tc>
        <w:tc>
          <w:tcPr>
            <w:tcW w:w="737" w:type="dxa"/>
            <w:shd w:val="clear" w:color="auto" w:fill="auto"/>
            <w:vAlign w:val="center"/>
          </w:tcPr>
          <w:p w14:paraId="4C01CFAF">
            <w:pPr>
              <w:spacing w:line="300" w:lineRule="exact"/>
              <w:jc w:val="center"/>
              <w:rPr>
                <w:rFonts w:ascii="方正书宋_GBK" w:eastAsia="方正书宋_GBK"/>
              </w:rPr>
            </w:pPr>
          </w:p>
        </w:tc>
        <w:tc>
          <w:tcPr>
            <w:tcW w:w="737" w:type="dxa"/>
            <w:shd w:val="clear" w:color="auto" w:fill="auto"/>
            <w:vAlign w:val="center"/>
          </w:tcPr>
          <w:p w14:paraId="720B7E0E">
            <w:pPr>
              <w:spacing w:line="300" w:lineRule="exact"/>
              <w:jc w:val="center"/>
              <w:rPr>
                <w:rFonts w:ascii="方正书宋_GBK" w:eastAsia="方正书宋_GBK"/>
              </w:rPr>
            </w:pPr>
          </w:p>
        </w:tc>
        <w:tc>
          <w:tcPr>
            <w:tcW w:w="737" w:type="dxa"/>
            <w:shd w:val="clear" w:color="auto" w:fill="auto"/>
            <w:vAlign w:val="center"/>
          </w:tcPr>
          <w:p w14:paraId="2139ED13">
            <w:pPr>
              <w:spacing w:line="300" w:lineRule="exact"/>
              <w:jc w:val="center"/>
              <w:rPr>
                <w:rFonts w:ascii="方正书宋_GBK" w:eastAsia="方正书宋_GBK"/>
              </w:rPr>
            </w:pPr>
          </w:p>
        </w:tc>
        <w:tc>
          <w:tcPr>
            <w:tcW w:w="737" w:type="dxa"/>
            <w:shd w:val="clear" w:color="auto" w:fill="auto"/>
            <w:vAlign w:val="center"/>
          </w:tcPr>
          <w:p w14:paraId="7C74FA03">
            <w:pPr>
              <w:spacing w:line="300" w:lineRule="exact"/>
              <w:jc w:val="center"/>
              <w:rPr>
                <w:rFonts w:ascii="方正书宋_GBK" w:eastAsia="方正书宋_GBK"/>
              </w:rPr>
            </w:pPr>
          </w:p>
        </w:tc>
      </w:tr>
      <w:tr w14:paraId="6068F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4864968">
            <w:pPr>
              <w:spacing w:line="300" w:lineRule="exact"/>
              <w:jc w:val="left"/>
              <w:rPr>
                <w:rFonts w:ascii="方正书宋_GBK" w:eastAsia="方正书宋_GBK"/>
                <w:b/>
              </w:rPr>
            </w:pPr>
            <w:r>
              <w:rPr>
                <w:rFonts w:hint="eastAsia" w:ascii="方正书宋_GBK" w:eastAsia="方正书宋_GBK"/>
                <w:b/>
              </w:rPr>
              <w:t>　　案件查办</w:t>
            </w:r>
          </w:p>
        </w:tc>
        <w:tc>
          <w:tcPr>
            <w:tcW w:w="1276" w:type="dxa"/>
            <w:shd w:val="clear" w:color="auto" w:fill="auto"/>
            <w:vAlign w:val="center"/>
          </w:tcPr>
          <w:p w14:paraId="6387CCAA">
            <w:pPr>
              <w:spacing w:line="300" w:lineRule="exact"/>
              <w:jc w:val="left"/>
              <w:rPr>
                <w:rFonts w:ascii="方正书宋_GBK" w:eastAsia="方正书宋_GBK"/>
              </w:rPr>
            </w:pPr>
          </w:p>
        </w:tc>
        <w:tc>
          <w:tcPr>
            <w:tcW w:w="2976" w:type="dxa"/>
            <w:shd w:val="clear" w:color="auto" w:fill="auto"/>
            <w:vAlign w:val="center"/>
          </w:tcPr>
          <w:p w14:paraId="5843BB73">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shd w:val="clear" w:color="auto" w:fill="auto"/>
            <w:vAlign w:val="center"/>
          </w:tcPr>
          <w:p w14:paraId="1AE0A5DC">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shd w:val="clear" w:color="auto" w:fill="auto"/>
            <w:vAlign w:val="center"/>
          </w:tcPr>
          <w:p w14:paraId="3E85B0A5">
            <w:pPr>
              <w:spacing w:line="300" w:lineRule="exact"/>
              <w:jc w:val="left"/>
              <w:rPr>
                <w:rFonts w:ascii="方正书宋_GBK" w:eastAsia="方正书宋_GBK"/>
              </w:rPr>
            </w:pPr>
            <w:r>
              <w:rPr>
                <w:rFonts w:hint="eastAsia" w:ascii="方正书宋_GBK" w:eastAsia="方正书宋_GBK"/>
              </w:rPr>
              <w:t>案件查办率</w:t>
            </w:r>
          </w:p>
        </w:tc>
        <w:tc>
          <w:tcPr>
            <w:tcW w:w="737" w:type="dxa"/>
            <w:shd w:val="clear" w:color="auto" w:fill="auto"/>
            <w:vAlign w:val="center"/>
          </w:tcPr>
          <w:p w14:paraId="24BE9700">
            <w:pPr>
              <w:spacing w:line="300" w:lineRule="exact"/>
              <w:jc w:val="center"/>
              <w:rPr>
                <w:rFonts w:ascii="方正书宋_GBK" w:eastAsia="方正书宋_GBK"/>
              </w:rPr>
            </w:pPr>
          </w:p>
        </w:tc>
        <w:tc>
          <w:tcPr>
            <w:tcW w:w="737" w:type="dxa"/>
            <w:shd w:val="clear" w:color="auto" w:fill="auto"/>
            <w:vAlign w:val="center"/>
          </w:tcPr>
          <w:p w14:paraId="5DDDFA79">
            <w:pPr>
              <w:spacing w:line="300" w:lineRule="exact"/>
              <w:jc w:val="center"/>
              <w:rPr>
                <w:rFonts w:ascii="方正书宋_GBK" w:eastAsia="方正书宋_GBK"/>
              </w:rPr>
            </w:pPr>
          </w:p>
        </w:tc>
        <w:tc>
          <w:tcPr>
            <w:tcW w:w="737" w:type="dxa"/>
            <w:shd w:val="clear" w:color="auto" w:fill="auto"/>
            <w:vAlign w:val="center"/>
          </w:tcPr>
          <w:p w14:paraId="1D64D3AC">
            <w:pPr>
              <w:spacing w:line="300" w:lineRule="exact"/>
              <w:jc w:val="center"/>
              <w:rPr>
                <w:rFonts w:ascii="方正书宋_GBK" w:eastAsia="方正书宋_GBK"/>
              </w:rPr>
            </w:pPr>
          </w:p>
        </w:tc>
        <w:tc>
          <w:tcPr>
            <w:tcW w:w="737" w:type="dxa"/>
            <w:shd w:val="clear" w:color="auto" w:fill="auto"/>
            <w:vAlign w:val="center"/>
          </w:tcPr>
          <w:p w14:paraId="25842828">
            <w:pPr>
              <w:spacing w:line="300" w:lineRule="exact"/>
              <w:jc w:val="center"/>
              <w:rPr>
                <w:rFonts w:ascii="方正书宋_GBK" w:eastAsia="方正书宋_GBK"/>
              </w:rPr>
            </w:pPr>
          </w:p>
        </w:tc>
      </w:tr>
      <w:tr w14:paraId="32E84D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7CD4B43">
            <w:pPr>
              <w:spacing w:line="300" w:lineRule="exact"/>
              <w:jc w:val="left"/>
              <w:rPr>
                <w:rFonts w:ascii="方正书宋_GBK" w:eastAsia="方正书宋_GBK"/>
                <w:b/>
              </w:rPr>
            </w:pPr>
            <w:r>
              <w:rPr>
                <w:rFonts w:hint="eastAsia" w:ascii="方正书宋_GBK" w:eastAsia="方正书宋_GBK"/>
                <w:b/>
              </w:rPr>
              <w:t>党风廉政建设</w:t>
            </w:r>
          </w:p>
        </w:tc>
        <w:tc>
          <w:tcPr>
            <w:tcW w:w="1276" w:type="dxa"/>
            <w:shd w:val="clear" w:color="auto" w:fill="auto"/>
            <w:vAlign w:val="center"/>
          </w:tcPr>
          <w:p w14:paraId="30FB52C3">
            <w:pPr>
              <w:spacing w:line="300" w:lineRule="exact"/>
              <w:jc w:val="left"/>
              <w:rPr>
                <w:rFonts w:ascii="方正书宋_GBK" w:eastAsia="方正书宋_GBK"/>
              </w:rPr>
            </w:pPr>
            <w:r>
              <w:rPr>
                <w:rFonts w:hint="eastAsia" w:ascii="方正书宋_GBK" w:eastAsia="方正书宋_GBK"/>
              </w:rPr>
              <w:t>1</w:t>
            </w:r>
          </w:p>
        </w:tc>
        <w:tc>
          <w:tcPr>
            <w:tcW w:w="2976" w:type="dxa"/>
            <w:shd w:val="clear" w:color="auto" w:fill="auto"/>
            <w:vAlign w:val="center"/>
          </w:tcPr>
          <w:p w14:paraId="451666F2">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shd w:val="clear" w:color="auto" w:fill="auto"/>
            <w:vAlign w:val="center"/>
          </w:tcPr>
          <w:p w14:paraId="7D913084">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14:paraId="1D82FDAB">
            <w:pPr>
              <w:spacing w:line="300" w:lineRule="exact"/>
              <w:jc w:val="left"/>
              <w:rPr>
                <w:rFonts w:ascii="方正书宋_GBK" w:eastAsia="方正书宋_GBK"/>
              </w:rPr>
            </w:pPr>
          </w:p>
        </w:tc>
        <w:tc>
          <w:tcPr>
            <w:tcW w:w="737" w:type="dxa"/>
            <w:shd w:val="clear" w:color="auto" w:fill="auto"/>
            <w:vAlign w:val="center"/>
          </w:tcPr>
          <w:p w14:paraId="59E4F2FF">
            <w:pPr>
              <w:spacing w:line="300" w:lineRule="exact"/>
              <w:jc w:val="center"/>
              <w:rPr>
                <w:rFonts w:ascii="方正书宋_GBK" w:eastAsia="方正书宋_GBK"/>
              </w:rPr>
            </w:pPr>
          </w:p>
        </w:tc>
        <w:tc>
          <w:tcPr>
            <w:tcW w:w="737" w:type="dxa"/>
            <w:shd w:val="clear" w:color="auto" w:fill="auto"/>
            <w:vAlign w:val="center"/>
          </w:tcPr>
          <w:p w14:paraId="2883762A">
            <w:pPr>
              <w:spacing w:line="300" w:lineRule="exact"/>
              <w:jc w:val="center"/>
              <w:rPr>
                <w:rFonts w:ascii="方正书宋_GBK" w:eastAsia="方正书宋_GBK"/>
              </w:rPr>
            </w:pPr>
          </w:p>
        </w:tc>
        <w:tc>
          <w:tcPr>
            <w:tcW w:w="737" w:type="dxa"/>
            <w:shd w:val="clear" w:color="auto" w:fill="auto"/>
            <w:vAlign w:val="center"/>
          </w:tcPr>
          <w:p w14:paraId="4B1E1221">
            <w:pPr>
              <w:spacing w:line="300" w:lineRule="exact"/>
              <w:jc w:val="center"/>
              <w:rPr>
                <w:rFonts w:ascii="方正书宋_GBK" w:eastAsia="方正书宋_GBK"/>
              </w:rPr>
            </w:pPr>
          </w:p>
        </w:tc>
        <w:tc>
          <w:tcPr>
            <w:tcW w:w="737" w:type="dxa"/>
            <w:shd w:val="clear" w:color="auto" w:fill="auto"/>
            <w:vAlign w:val="center"/>
          </w:tcPr>
          <w:p w14:paraId="7DA7F707">
            <w:pPr>
              <w:spacing w:line="300" w:lineRule="exact"/>
              <w:jc w:val="center"/>
              <w:rPr>
                <w:rFonts w:ascii="方正书宋_GBK" w:eastAsia="方正书宋_GBK"/>
              </w:rPr>
            </w:pPr>
          </w:p>
        </w:tc>
      </w:tr>
      <w:tr w14:paraId="6AFB8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445BEC0">
            <w:pPr>
              <w:spacing w:line="300" w:lineRule="exact"/>
              <w:jc w:val="left"/>
              <w:rPr>
                <w:rFonts w:ascii="方正书宋_GBK" w:eastAsia="方正书宋_GBK"/>
                <w:b/>
              </w:rPr>
            </w:pPr>
            <w:r>
              <w:rPr>
                <w:rFonts w:hint="eastAsia" w:ascii="方正书宋_GBK" w:eastAsia="方正书宋_GBK"/>
                <w:b/>
              </w:rPr>
              <w:t>　　党风廉政建设</w:t>
            </w:r>
          </w:p>
        </w:tc>
        <w:tc>
          <w:tcPr>
            <w:tcW w:w="1276" w:type="dxa"/>
            <w:shd w:val="clear" w:color="auto" w:fill="auto"/>
            <w:vAlign w:val="center"/>
          </w:tcPr>
          <w:p w14:paraId="043C70F0">
            <w:pPr>
              <w:spacing w:line="300" w:lineRule="exact"/>
              <w:jc w:val="left"/>
              <w:rPr>
                <w:rFonts w:ascii="方正书宋_GBK" w:eastAsia="方正书宋_GBK"/>
              </w:rPr>
            </w:pPr>
            <w:r>
              <w:rPr>
                <w:rFonts w:hint="eastAsia" w:ascii="方正书宋_GBK" w:eastAsia="方正书宋_GBK"/>
              </w:rPr>
              <w:t>1</w:t>
            </w:r>
          </w:p>
        </w:tc>
        <w:tc>
          <w:tcPr>
            <w:tcW w:w="2976" w:type="dxa"/>
            <w:shd w:val="clear" w:color="auto" w:fill="auto"/>
            <w:vAlign w:val="center"/>
          </w:tcPr>
          <w:p w14:paraId="15C66FA7">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shd w:val="clear" w:color="auto" w:fill="auto"/>
            <w:vAlign w:val="center"/>
          </w:tcPr>
          <w:p w14:paraId="6F182207">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shd w:val="clear" w:color="auto" w:fill="auto"/>
            <w:vAlign w:val="center"/>
          </w:tcPr>
          <w:p w14:paraId="35A1A51D">
            <w:pPr>
              <w:spacing w:line="300" w:lineRule="exact"/>
              <w:jc w:val="left"/>
              <w:rPr>
                <w:rFonts w:ascii="方正书宋_GBK" w:eastAsia="方正书宋_GBK"/>
              </w:rPr>
            </w:pPr>
            <w:r>
              <w:rPr>
                <w:rFonts w:hint="eastAsia" w:ascii="方正书宋_GBK" w:eastAsia="方正书宋_GBK"/>
              </w:rPr>
              <w:t>教育活动完成率</w:t>
            </w:r>
          </w:p>
        </w:tc>
        <w:tc>
          <w:tcPr>
            <w:tcW w:w="737" w:type="dxa"/>
            <w:shd w:val="clear" w:color="auto" w:fill="auto"/>
            <w:vAlign w:val="center"/>
          </w:tcPr>
          <w:p w14:paraId="27840E6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F8B557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034972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164C713E">
            <w:pPr>
              <w:spacing w:line="300" w:lineRule="exact"/>
              <w:jc w:val="center"/>
              <w:rPr>
                <w:rFonts w:ascii="方正书宋_GBK" w:eastAsia="方正书宋_GBK"/>
              </w:rPr>
            </w:pPr>
            <w:r>
              <w:rPr>
                <w:rFonts w:ascii="方正书宋_GBK" w:eastAsia="方正书宋_GBK"/>
              </w:rPr>
              <w:t>&lt;70%</w:t>
            </w:r>
          </w:p>
        </w:tc>
      </w:tr>
      <w:tr w14:paraId="04B98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A3F351A">
            <w:pPr>
              <w:spacing w:line="300" w:lineRule="exact"/>
              <w:jc w:val="left"/>
              <w:rPr>
                <w:rFonts w:ascii="方正书宋_GBK" w:eastAsia="方正书宋_GBK"/>
                <w:b/>
              </w:rPr>
            </w:pPr>
            <w:r>
              <w:rPr>
                <w:rFonts w:hint="eastAsia" w:ascii="方正书宋_GBK" w:eastAsia="方正书宋_GBK"/>
                <w:b/>
              </w:rPr>
              <w:t>监督检查</w:t>
            </w:r>
          </w:p>
        </w:tc>
        <w:tc>
          <w:tcPr>
            <w:tcW w:w="1276" w:type="dxa"/>
            <w:shd w:val="clear" w:color="auto" w:fill="auto"/>
            <w:vAlign w:val="center"/>
          </w:tcPr>
          <w:p w14:paraId="5C207C1B">
            <w:pPr>
              <w:spacing w:line="300" w:lineRule="exact"/>
              <w:jc w:val="left"/>
              <w:rPr>
                <w:rFonts w:ascii="方正书宋_GBK" w:eastAsia="方正书宋_GBK"/>
              </w:rPr>
            </w:pPr>
            <w:r>
              <w:rPr>
                <w:rFonts w:hint="eastAsia" w:ascii="方正书宋_GBK" w:eastAsia="方正书宋_GBK"/>
              </w:rPr>
              <w:t>0.68</w:t>
            </w:r>
          </w:p>
        </w:tc>
        <w:tc>
          <w:tcPr>
            <w:tcW w:w="2976" w:type="dxa"/>
            <w:shd w:val="clear" w:color="auto" w:fill="auto"/>
            <w:vAlign w:val="center"/>
          </w:tcPr>
          <w:p w14:paraId="4F49C48E">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shd w:val="clear" w:color="auto" w:fill="auto"/>
            <w:vAlign w:val="center"/>
          </w:tcPr>
          <w:p w14:paraId="77772513">
            <w:pPr>
              <w:spacing w:line="300" w:lineRule="exact"/>
              <w:jc w:val="left"/>
              <w:rPr>
                <w:rFonts w:ascii="方正书宋_GBK" w:eastAsia="方正书宋_GBK"/>
              </w:rPr>
            </w:pPr>
            <w:r>
              <w:rPr>
                <w:rFonts w:hint="eastAsia" w:ascii="方正书宋_GBK" w:eastAsia="方正书宋_GBK"/>
              </w:rPr>
              <w:t>加大问责力度，促进</w:t>
            </w:r>
            <w:r>
              <w:rPr>
                <w:rFonts w:hint="cs" w:ascii="方正书宋_GBK" w:eastAsia="方正书宋_GBK"/>
              </w:rPr>
              <w:t>“</w:t>
            </w:r>
            <w:r>
              <w:rPr>
                <w:rFonts w:hint="eastAsia" w:ascii="方正书宋_GBK" w:eastAsia="方正书宋_GBK"/>
              </w:rPr>
              <w:t>两个责任</w:t>
            </w:r>
            <w:r>
              <w:rPr>
                <w:rFonts w:hint="cs" w:ascii="方正书宋_GBK" w:eastAsia="方正书宋_GBK"/>
              </w:rPr>
              <w:t>”</w:t>
            </w:r>
            <w:r>
              <w:rPr>
                <w:rFonts w:hint="eastAsia" w:ascii="方正书宋_GBK" w:eastAsia="方正书宋_GBK"/>
              </w:rPr>
              <w:t>有效落实。</w:t>
            </w:r>
          </w:p>
        </w:tc>
        <w:tc>
          <w:tcPr>
            <w:tcW w:w="1417" w:type="dxa"/>
            <w:shd w:val="clear" w:color="auto" w:fill="auto"/>
            <w:vAlign w:val="center"/>
          </w:tcPr>
          <w:p w14:paraId="6E241491">
            <w:pPr>
              <w:spacing w:line="300" w:lineRule="exact"/>
              <w:jc w:val="left"/>
              <w:rPr>
                <w:rFonts w:ascii="方正书宋_GBK" w:eastAsia="方正书宋_GBK"/>
              </w:rPr>
            </w:pPr>
          </w:p>
        </w:tc>
        <w:tc>
          <w:tcPr>
            <w:tcW w:w="737" w:type="dxa"/>
            <w:shd w:val="clear" w:color="auto" w:fill="auto"/>
            <w:vAlign w:val="center"/>
          </w:tcPr>
          <w:p w14:paraId="65DB6179">
            <w:pPr>
              <w:spacing w:line="300" w:lineRule="exact"/>
              <w:jc w:val="center"/>
              <w:rPr>
                <w:rFonts w:ascii="方正书宋_GBK" w:eastAsia="方正书宋_GBK"/>
              </w:rPr>
            </w:pPr>
          </w:p>
        </w:tc>
        <w:tc>
          <w:tcPr>
            <w:tcW w:w="737" w:type="dxa"/>
            <w:shd w:val="clear" w:color="auto" w:fill="auto"/>
            <w:vAlign w:val="center"/>
          </w:tcPr>
          <w:p w14:paraId="4269DAA0">
            <w:pPr>
              <w:spacing w:line="300" w:lineRule="exact"/>
              <w:jc w:val="center"/>
              <w:rPr>
                <w:rFonts w:ascii="方正书宋_GBK" w:eastAsia="方正书宋_GBK"/>
              </w:rPr>
            </w:pPr>
          </w:p>
        </w:tc>
        <w:tc>
          <w:tcPr>
            <w:tcW w:w="737" w:type="dxa"/>
            <w:shd w:val="clear" w:color="auto" w:fill="auto"/>
            <w:vAlign w:val="center"/>
          </w:tcPr>
          <w:p w14:paraId="6558EADD">
            <w:pPr>
              <w:spacing w:line="300" w:lineRule="exact"/>
              <w:jc w:val="center"/>
              <w:rPr>
                <w:rFonts w:ascii="方正书宋_GBK" w:eastAsia="方正书宋_GBK"/>
              </w:rPr>
            </w:pPr>
          </w:p>
        </w:tc>
        <w:tc>
          <w:tcPr>
            <w:tcW w:w="737" w:type="dxa"/>
            <w:shd w:val="clear" w:color="auto" w:fill="auto"/>
            <w:vAlign w:val="center"/>
          </w:tcPr>
          <w:p w14:paraId="4819CBCA">
            <w:pPr>
              <w:spacing w:line="300" w:lineRule="exact"/>
              <w:jc w:val="center"/>
              <w:rPr>
                <w:rFonts w:ascii="方正书宋_GBK" w:eastAsia="方正书宋_GBK"/>
              </w:rPr>
            </w:pPr>
          </w:p>
        </w:tc>
      </w:tr>
      <w:tr w14:paraId="3775BC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2BB33AC">
            <w:pPr>
              <w:spacing w:line="300" w:lineRule="exact"/>
              <w:jc w:val="left"/>
              <w:rPr>
                <w:rFonts w:ascii="方正书宋_GBK" w:eastAsia="方正书宋_GBK"/>
                <w:b/>
              </w:rPr>
            </w:pPr>
            <w:r>
              <w:rPr>
                <w:rFonts w:hint="eastAsia" w:ascii="方正书宋_GBK" w:eastAsia="方正书宋_GBK"/>
                <w:b/>
              </w:rPr>
              <w:t>　　监督检查</w:t>
            </w:r>
          </w:p>
        </w:tc>
        <w:tc>
          <w:tcPr>
            <w:tcW w:w="1276" w:type="dxa"/>
            <w:shd w:val="clear" w:color="auto" w:fill="auto"/>
            <w:vAlign w:val="center"/>
          </w:tcPr>
          <w:p w14:paraId="6B530C51">
            <w:pPr>
              <w:spacing w:line="300" w:lineRule="exact"/>
              <w:jc w:val="left"/>
              <w:rPr>
                <w:rFonts w:ascii="方正书宋_GBK" w:eastAsia="方正书宋_GBK"/>
              </w:rPr>
            </w:pPr>
            <w:r>
              <w:rPr>
                <w:rFonts w:hint="eastAsia" w:ascii="方正书宋_GBK" w:eastAsia="方正书宋_GBK"/>
              </w:rPr>
              <w:t>0.68</w:t>
            </w:r>
          </w:p>
        </w:tc>
        <w:tc>
          <w:tcPr>
            <w:tcW w:w="2976" w:type="dxa"/>
            <w:shd w:val="clear" w:color="auto" w:fill="auto"/>
            <w:vAlign w:val="center"/>
          </w:tcPr>
          <w:p w14:paraId="33A8A474">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shd w:val="clear" w:color="auto" w:fill="auto"/>
            <w:vAlign w:val="center"/>
          </w:tcPr>
          <w:p w14:paraId="4EF21678">
            <w:pPr>
              <w:spacing w:line="300" w:lineRule="exact"/>
              <w:jc w:val="left"/>
              <w:rPr>
                <w:rFonts w:ascii="方正书宋_GBK" w:eastAsia="方正书宋_GBK"/>
              </w:rPr>
            </w:pPr>
          </w:p>
        </w:tc>
        <w:tc>
          <w:tcPr>
            <w:tcW w:w="1417" w:type="dxa"/>
            <w:shd w:val="clear" w:color="auto" w:fill="auto"/>
            <w:vAlign w:val="center"/>
          </w:tcPr>
          <w:p w14:paraId="684EA3B4">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shd w:val="clear" w:color="auto" w:fill="auto"/>
            <w:vAlign w:val="center"/>
          </w:tcPr>
          <w:p w14:paraId="0D31B334">
            <w:pPr>
              <w:spacing w:line="300" w:lineRule="exact"/>
              <w:jc w:val="center"/>
              <w:rPr>
                <w:rFonts w:ascii="方正书宋_GBK" w:eastAsia="方正书宋_GBK"/>
              </w:rPr>
            </w:pPr>
          </w:p>
        </w:tc>
        <w:tc>
          <w:tcPr>
            <w:tcW w:w="737" w:type="dxa"/>
            <w:shd w:val="clear" w:color="auto" w:fill="auto"/>
            <w:vAlign w:val="center"/>
          </w:tcPr>
          <w:p w14:paraId="303B60FA">
            <w:pPr>
              <w:spacing w:line="300" w:lineRule="exact"/>
              <w:jc w:val="center"/>
              <w:rPr>
                <w:rFonts w:ascii="方正书宋_GBK" w:eastAsia="方正书宋_GBK"/>
              </w:rPr>
            </w:pPr>
          </w:p>
        </w:tc>
        <w:tc>
          <w:tcPr>
            <w:tcW w:w="737" w:type="dxa"/>
            <w:shd w:val="clear" w:color="auto" w:fill="auto"/>
            <w:vAlign w:val="center"/>
          </w:tcPr>
          <w:p w14:paraId="02CE3280">
            <w:pPr>
              <w:spacing w:line="300" w:lineRule="exact"/>
              <w:jc w:val="center"/>
              <w:rPr>
                <w:rFonts w:ascii="方正书宋_GBK" w:eastAsia="方正书宋_GBK"/>
              </w:rPr>
            </w:pPr>
          </w:p>
        </w:tc>
        <w:tc>
          <w:tcPr>
            <w:tcW w:w="737" w:type="dxa"/>
            <w:shd w:val="clear" w:color="auto" w:fill="auto"/>
            <w:vAlign w:val="center"/>
          </w:tcPr>
          <w:p w14:paraId="5134AF18">
            <w:pPr>
              <w:spacing w:line="300" w:lineRule="exact"/>
              <w:jc w:val="center"/>
              <w:rPr>
                <w:rFonts w:ascii="方正书宋_GBK" w:eastAsia="方正书宋_GBK"/>
              </w:rPr>
            </w:pPr>
          </w:p>
        </w:tc>
      </w:tr>
      <w:tr w14:paraId="7D3DB5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807A21A">
            <w:pPr>
              <w:spacing w:line="300" w:lineRule="exact"/>
              <w:jc w:val="left"/>
              <w:rPr>
                <w:rFonts w:ascii="方正书宋_GBK" w:eastAsia="方正书宋_GBK"/>
                <w:b/>
              </w:rPr>
            </w:pPr>
            <w:r>
              <w:rPr>
                <w:rFonts w:hint="eastAsia" w:ascii="方正书宋_GBK" w:eastAsia="方正书宋_GBK"/>
                <w:b/>
              </w:rPr>
              <w:t>司法工作</w:t>
            </w:r>
          </w:p>
        </w:tc>
        <w:tc>
          <w:tcPr>
            <w:tcW w:w="1276" w:type="dxa"/>
            <w:shd w:val="clear" w:color="auto" w:fill="auto"/>
            <w:vAlign w:val="center"/>
          </w:tcPr>
          <w:p w14:paraId="678AB2E7">
            <w:pPr>
              <w:spacing w:line="300" w:lineRule="exact"/>
              <w:jc w:val="left"/>
              <w:rPr>
                <w:rFonts w:ascii="方正书宋_GBK" w:eastAsia="方正书宋_GBK"/>
              </w:rPr>
            </w:pPr>
          </w:p>
        </w:tc>
        <w:tc>
          <w:tcPr>
            <w:tcW w:w="2976" w:type="dxa"/>
            <w:shd w:val="clear" w:color="auto" w:fill="auto"/>
            <w:vAlign w:val="center"/>
          </w:tcPr>
          <w:p w14:paraId="4250071A">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shd w:val="clear" w:color="auto" w:fill="auto"/>
            <w:vAlign w:val="center"/>
          </w:tcPr>
          <w:p w14:paraId="37854A2F">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shd w:val="clear" w:color="auto" w:fill="auto"/>
            <w:vAlign w:val="center"/>
          </w:tcPr>
          <w:p w14:paraId="416FEFE9">
            <w:pPr>
              <w:spacing w:line="300" w:lineRule="exact"/>
              <w:jc w:val="left"/>
              <w:rPr>
                <w:rFonts w:ascii="方正书宋_GBK" w:eastAsia="方正书宋_GBK"/>
              </w:rPr>
            </w:pPr>
          </w:p>
        </w:tc>
        <w:tc>
          <w:tcPr>
            <w:tcW w:w="737" w:type="dxa"/>
            <w:shd w:val="clear" w:color="auto" w:fill="auto"/>
            <w:vAlign w:val="center"/>
          </w:tcPr>
          <w:p w14:paraId="5ACE58D4">
            <w:pPr>
              <w:spacing w:line="300" w:lineRule="exact"/>
              <w:jc w:val="center"/>
              <w:rPr>
                <w:rFonts w:ascii="方正书宋_GBK" w:eastAsia="方正书宋_GBK"/>
              </w:rPr>
            </w:pPr>
          </w:p>
        </w:tc>
        <w:tc>
          <w:tcPr>
            <w:tcW w:w="737" w:type="dxa"/>
            <w:shd w:val="clear" w:color="auto" w:fill="auto"/>
            <w:vAlign w:val="center"/>
          </w:tcPr>
          <w:p w14:paraId="2AC7EF69">
            <w:pPr>
              <w:spacing w:line="300" w:lineRule="exact"/>
              <w:jc w:val="center"/>
              <w:rPr>
                <w:rFonts w:ascii="方正书宋_GBK" w:eastAsia="方正书宋_GBK"/>
              </w:rPr>
            </w:pPr>
          </w:p>
        </w:tc>
        <w:tc>
          <w:tcPr>
            <w:tcW w:w="737" w:type="dxa"/>
            <w:shd w:val="clear" w:color="auto" w:fill="auto"/>
            <w:vAlign w:val="center"/>
          </w:tcPr>
          <w:p w14:paraId="0984AC39">
            <w:pPr>
              <w:spacing w:line="300" w:lineRule="exact"/>
              <w:jc w:val="center"/>
              <w:rPr>
                <w:rFonts w:ascii="方正书宋_GBK" w:eastAsia="方正书宋_GBK"/>
              </w:rPr>
            </w:pPr>
          </w:p>
        </w:tc>
        <w:tc>
          <w:tcPr>
            <w:tcW w:w="737" w:type="dxa"/>
            <w:shd w:val="clear" w:color="auto" w:fill="auto"/>
            <w:vAlign w:val="center"/>
          </w:tcPr>
          <w:p w14:paraId="44997530">
            <w:pPr>
              <w:spacing w:line="300" w:lineRule="exact"/>
              <w:jc w:val="center"/>
              <w:rPr>
                <w:rFonts w:ascii="方正书宋_GBK" w:eastAsia="方正书宋_GBK"/>
              </w:rPr>
            </w:pPr>
          </w:p>
        </w:tc>
      </w:tr>
      <w:tr w14:paraId="6A23CD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CB7D7BB">
            <w:pPr>
              <w:spacing w:line="300" w:lineRule="exact"/>
              <w:jc w:val="left"/>
              <w:rPr>
                <w:rFonts w:ascii="方正书宋_GBK" w:eastAsia="方正书宋_GBK"/>
                <w:b/>
              </w:rPr>
            </w:pPr>
            <w:r>
              <w:rPr>
                <w:rFonts w:hint="eastAsia" w:ascii="方正书宋_GBK" w:eastAsia="方正书宋_GBK"/>
                <w:b/>
              </w:rPr>
              <w:t>　　普法宣传</w:t>
            </w:r>
          </w:p>
        </w:tc>
        <w:tc>
          <w:tcPr>
            <w:tcW w:w="1276" w:type="dxa"/>
            <w:shd w:val="clear" w:color="auto" w:fill="auto"/>
            <w:vAlign w:val="center"/>
          </w:tcPr>
          <w:p w14:paraId="17A7A82D">
            <w:pPr>
              <w:spacing w:line="300" w:lineRule="exact"/>
              <w:jc w:val="left"/>
              <w:rPr>
                <w:rFonts w:ascii="方正书宋_GBK" w:eastAsia="方正书宋_GBK"/>
              </w:rPr>
            </w:pPr>
          </w:p>
        </w:tc>
        <w:tc>
          <w:tcPr>
            <w:tcW w:w="2976" w:type="dxa"/>
            <w:shd w:val="clear" w:color="auto" w:fill="auto"/>
            <w:vAlign w:val="center"/>
          </w:tcPr>
          <w:p w14:paraId="4CBADB6D">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shd w:val="clear" w:color="auto" w:fill="auto"/>
            <w:vAlign w:val="center"/>
          </w:tcPr>
          <w:p w14:paraId="5A5697C4">
            <w:pPr>
              <w:spacing w:line="300" w:lineRule="exact"/>
              <w:jc w:val="left"/>
              <w:rPr>
                <w:rFonts w:ascii="方正书宋_GBK" w:eastAsia="方正书宋_GBK"/>
              </w:rPr>
            </w:pPr>
            <w:r>
              <w:rPr>
                <w:rFonts w:hint="eastAsia" w:ascii="方正书宋_GBK" w:eastAsia="方正书宋_GBK"/>
              </w:rPr>
              <w:t>提高群众法律意识和法律素质，增强法治化管理水平，促进民主与法制建设。</w:t>
            </w:r>
          </w:p>
        </w:tc>
        <w:tc>
          <w:tcPr>
            <w:tcW w:w="1417" w:type="dxa"/>
            <w:shd w:val="clear" w:color="auto" w:fill="auto"/>
            <w:vAlign w:val="center"/>
          </w:tcPr>
          <w:p w14:paraId="5BDCFCDC">
            <w:pPr>
              <w:spacing w:line="300" w:lineRule="exact"/>
              <w:jc w:val="left"/>
              <w:rPr>
                <w:rFonts w:ascii="方正书宋_GBK" w:eastAsia="方正书宋_GBK"/>
              </w:rPr>
            </w:pPr>
            <w:r>
              <w:rPr>
                <w:rFonts w:hint="eastAsia" w:ascii="方正书宋_GBK" w:eastAsia="方正书宋_GBK"/>
              </w:rPr>
              <w:t>普法宣传覆盖人数</w:t>
            </w:r>
          </w:p>
        </w:tc>
        <w:tc>
          <w:tcPr>
            <w:tcW w:w="737" w:type="dxa"/>
            <w:shd w:val="clear" w:color="auto" w:fill="auto"/>
            <w:vAlign w:val="center"/>
          </w:tcPr>
          <w:p w14:paraId="76D06144">
            <w:pPr>
              <w:spacing w:line="300" w:lineRule="exact"/>
              <w:jc w:val="center"/>
              <w:rPr>
                <w:rFonts w:ascii="方正书宋_GBK" w:eastAsia="方正书宋_GBK"/>
              </w:rPr>
            </w:pPr>
          </w:p>
        </w:tc>
        <w:tc>
          <w:tcPr>
            <w:tcW w:w="737" w:type="dxa"/>
            <w:shd w:val="clear" w:color="auto" w:fill="auto"/>
            <w:vAlign w:val="center"/>
          </w:tcPr>
          <w:p w14:paraId="46FC84A4">
            <w:pPr>
              <w:spacing w:line="300" w:lineRule="exact"/>
              <w:jc w:val="center"/>
              <w:rPr>
                <w:rFonts w:ascii="方正书宋_GBK" w:eastAsia="方正书宋_GBK"/>
              </w:rPr>
            </w:pPr>
          </w:p>
        </w:tc>
        <w:tc>
          <w:tcPr>
            <w:tcW w:w="737" w:type="dxa"/>
            <w:shd w:val="clear" w:color="auto" w:fill="auto"/>
            <w:vAlign w:val="center"/>
          </w:tcPr>
          <w:p w14:paraId="134FB564">
            <w:pPr>
              <w:spacing w:line="300" w:lineRule="exact"/>
              <w:jc w:val="center"/>
              <w:rPr>
                <w:rFonts w:ascii="方正书宋_GBK" w:eastAsia="方正书宋_GBK"/>
              </w:rPr>
            </w:pPr>
          </w:p>
        </w:tc>
        <w:tc>
          <w:tcPr>
            <w:tcW w:w="737" w:type="dxa"/>
            <w:shd w:val="clear" w:color="auto" w:fill="auto"/>
            <w:vAlign w:val="center"/>
          </w:tcPr>
          <w:p w14:paraId="47479362">
            <w:pPr>
              <w:spacing w:line="300" w:lineRule="exact"/>
              <w:jc w:val="center"/>
              <w:rPr>
                <w:rFonts w:ascii="方正书宋_GBK" w:eastAsia="方正书宋_GBK"/>
              </w:rPr>
            </w:pPr>
          </w:p>
        </w:tc>
      </w:tr>
      <w:tr w14:paraId="284868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4AC9EEA">
            <w:pPr>
              <w:spacing w:line="300" w:lineRule="exact"/>
              <w:jc w:val="left"/>
              <w:rPr>
                <w:rFonts w:ascii="方正书宋_GBK" w:eastAsia="方正书宋_GBK"/>
                <w:b/>
              </w:rPr>
            </w:pPr>
            <w:r>
              <w:rPr>
                <w:rFonts w:hint="eastAsia" w:ascii="方正书宋_GBK" w:eastAsia="方正书宋_GBK"/>
                <w:b/>
              </w:rPr>
              <w:t>　　基层司法业务</w:t>
            </w:r>
          </w:p>
        </w:tc>
        <w:tc>
          <w:tcPr>
            <w:tcW w:w="1276" w:type="dxa"/>
            <w:shd w:val="clear" w:color="auto" w:fill="auto"/>
            <w:vAlign w:val="center"/>
          </w:tcPr>
          <w:p w14:paraId="5460871D">
            <w:pPr>
              <w:spacing w:line="300" w:lineRule="exact"/>
              <w:jc w:val="left"/>
              <w:rPr>
                <w:rFonts w:ascii="方正书宋_GBK" w:eastAsia="方正书宋_GBK"/>
              </w:rPr>
            </w:pPr>
          </w:p>
        </w:tc>
        <w:tc>
          <w:tcPr>
            <w:tcW w:w="2976" w:type="dxa"/>
            <w:shd w:val="clear" w:color="auto" w:fill="auto"/>
            <w:vAlign w:val="center"/>
          </w:tcPr>
          <w:p w14:paraId="6AEDAEB9">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shd w:val="clear" w:color="auto" w:fill="auto"/>
            <w:vAlign w:val="center"/>
          </w:tcPr>
          <w:p w14:paraId="579D0E35">
            <w:pPr>
              <w:spacing w:line="300" w:lineRule="exact"/>
              <w:jc w:val="left"/>
              <w:rPr>
                <w:rFonts w:ascii="方正书宋_GBK" w:eastAsia="方正书宋_GBK"/>
              </w:rPr>
            </w:pPr>
            <w:r>
              <w:rPr>
                <w:rFonts w:hint="eastAsia" w:ascii="方正书宋_GBK" w:eastAsia="方正书宋_GBK"/>
              </w:rPr>
              <w:t>提高群众满意率</w:t>
            </w:r>
          </w:p>
        </w:tc>
        <w:tc>
          <w:tcPr>
            <w:tcW w:w="1417" w:type="dxa"/>
            <w:shd w:val="clear" w:color="auto" w:fill="auto"/>
            <w:vAlign w:val="center"/>
          </w:tcPr>
          <w:p w14:paraId="4344ABAC">
            <w:pPr>
              <w:spacing w:line="300" w:lineRule="exact"/>
              <w:jc w:val="left"/>
              <w:rPr>
                <w:rFonts w:ascii="方正书宋_GBK" w:eastAsia="方正书宋_GBK"/>
              </w:rPr>
            </w:pPr>
            <w:r>
              <w:rPr>
                <w:rFonts w:hint="eastAsia" w:ascii="方正书宋_GBK" w:eastAsia="方正书宋_GBK"/>
              </w:rPr>
              <w:t>人民调解案件数（件）</w:t>
            </w:r>
          </w:p>
        </w:tc>
        <w:tc>
          <w:tcPr>
            <w:tcW w:w="737" w:type="dxa"/>
            <w:shd w:val="clear" w:color="auto" w:fill="auto"/>
            <w:vAlign w:val="center"/>
          </w:tcPr>
          <w:p w14:paraId="7A78758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200</w:t>
            </w:r>
          </w:p>
        </w:tc>
        <w:tc>
          <w:tcPr>
            <w:tcW w:w="737" w:type="dxa"/>
            <w:shd w:val="clear" w:color="auto" w:fill="auto"/>
            <w:vAlign w:val="center"/>
          </w:tcPr>
          <w:p w14:paraId="6D0325E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150</w:t>
            </w:r>
          </w:p>
        </w:tc>
        <w:tc>
          <w:tcPr>
            <w:tcW w:w="737" w:type="dxa"/>
            <w:shd w:val="clear" w:color="auto" w:fill="auto"/>
            <w:vAlign w:val="center"/>
          </w:tcPr>
          <w:p w14:paraId="09AEF43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64B95048">
            <w:pPr>
              <w:spacing w:line="300" w:lineRule="exact"/>
              <w:jc w:val="center"/>
              <w:rPr>
                <w:rFonts w:ascii="方正书宋_GBK" w:eastAsia="方正书宋_GBK"/>
              </w:rPr>
            </w:pPr>
            <w:r>
              <w:rPr>
                <w:rFonts w:ascii="方正书宋_GBK" w:eastAsia="方正书宋_GBK"/>
              </w:rPr>
              <w:t>&lt;100</w:t>
            </w:r>
          </w:p>
        </w:tc>
      </w:tr>
      <w:tr w14:paraId="52E344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30F28F">
            <w:pPr>
              <w:spacing w:line="300" w:lineRule="exact"/>
              <w:jc w:val="left"/>
              <w:rPr>
                <w:rFonts w:ascii="方正书宋_GBK" w:eastAsia="方正书宋_GBK"/>
                <w:b/>
              </w:rPr>
            </w:pPr>
            <w:r>
              <w:rPr>
                <w:rFonts w:hint="eastAsia" w:ascii="方正书宋_GBK" w:eastAsia="方正书宋_GBK"/>
                <w:b/>
              </w:rPr>
              <w:t>统计工作</w:t>
            </w:r>
          </w:p>
        </w:tc>
        <w:tc>
          <w:tcPr>
            <w:tcW w:w="1276" w:type="dxa"/>
            <w:shd w:val="clear" w:color="auto" w:fill="auto"/>
            <w:vAlign w:val="center"/>
          </w:tcPr>
          <w:p w14:paraId="474EF6CA">
            <w:pPr>
              <w:spacing w:line="300" w:lineRule="exact"/>
              <w:jc w:val="left"/>
              <w:rPr>
                <w:rFonts w:ascii="方正书宋_GBK" w:eastAsia="方正书宋_GBK"/>
              </w:rPr>
            </w:pPr>
          </w:p>
        </w:tc>
        <w:tc>
          <w:tcPr>
            <w:tcW w:w="2976" w:type="dxa"/>
            <w:shd w:val="clear" w:color="auto" w:fill="auto"/>
            <w:vAlign w:val="center"/>
          </w:tcPr>
          <w:p w14:paraId="69F1E4AD">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shd w:val="clear" w:color="auto" w:fill="auto"/>
            <w:vAlign w:val="center"/>
          </w:tcPr>
          <w:p w14:paraId="4E6ACE21">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shd w:val="clear" w:color="auto" w:fill="auto"/>
            <w:vAlign w:val="center"/>
          </w:tcPr>
          <w:p w14:paraId="481A9C60">
            <w:pPr>
              <w:spacing w:line="300" w:lineRule="exact"/>
              <w:jc w:val="left"/>
              <w:rPr>
                <w:rFonts w:ascii="方正书宋_GBK" w:eastAsia="方正书宋_GBK"/>
              </w:rPr>
            </w:pPr>
          </w:p>
        </w:tc>
        <w:tc>
          <w:tcPr>
            <w:tcW w:w="737" w:type="dxa"/>
            <w:shd w:val="clear" w:color="auto" w:fill="auto"/>
            <w:vAlign w:val="center"/>
          </w:tcPr>
          <w:p w14:paraId="73B279F6">
            <w:pPr>
              <w:spacing w:line="300" w:lineRule="exact"/>
              <w:jc w:val="center"/>
              <w:rPr>
                <w:rFonts w:ascii="方正书宋_GBK" w:eastAsia="方正书宋_GBK"/>
              </w:rPr>
            </w:pPr>
          </w:p>
        </w:tc>
        <w:tc>
          <w:tcPr>
            <w:tcW w:w="737" w:type="dxa"/>
            <w:shd w:val="clear" w:color="auto" w:fill="auto"/>
            <w:vAlign w:val="center"/>
          </w:tcPr>
          <w:p w14:paraId="125D8AB1">
            <w:pPr>
              <w:spacing w:line="300" w:lineRule="exact"/>
              <w:jc w:val="center"/>
              <w:rPr>
                <w:rFonts w:ascii="方正书宋_GBK" w:eastAsia="方正书宋_GBK"/>
              </w:rPr>
            </w:pPr>
          </w:p>
        </w:tc>
        <w:tc>
          <w:tcPr>
            <w:tcW w:w="737" w:type="dxa"/>
            <w:shd w:val="clear" w:color="auto" w:fill="auto"/>
            <w:vAlign w:val="center"/>
          </w:tcPr>
          <w:p w14:paraId="4B8977F8">
            <w:pPr>
              <w:spacing w:line="300" w:lineRule="exact"/>
              <w:jc w:val="center"/>
              <w:rPr>
                <w:rFonts w:ascii="方正书宋_GBK" w:eastAsia="方正书宋_GBK"/>
              </w:rPr>
            </w:pPr>
          </w:p>
        </w:tc>
        <w:tc>
          <w:tcPr>
            <w:tcW w:w="737" w:type="dxa"/>
            <w:shd w:val="clear" w:color="auto" w:fill="auto"/>
            <w:vAlign w:val="center"/>
          </w:tcPr>
          <w:p w14:paraId="0CA50422">
            <w:pPr>
              <w:spacing w:line="300" w:lineRule="exact"/>
              <w:jc w:val="center"/>
              <w:rPr>
                <w:rFonts w:ascii="方正书宋_GBK" w:eastAsia="方正书宋_GBK"/>
              </w:rPr>
            </w:pPr>
          </w:p>
        </w:tc>
      </w:tr>
      <w:tr w14:paraId="16D4A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EECF1E5">
            <w:pPr>
              <w:spacing w:line="300" w:lineRule="exact"/>
              <w:jc w:val="left"/>
              <w:rPr>
                <w:rFonts w:ascii="方正书宋_GBK" w:eastAsia="方正书宋_GBK"/>
                <w:b/>
              </w:rPr>
            </w:pPr>
            <w:r>
              <w:rPr>
                <w:rFonts w:hint="eastAsia" w:ascii="方正书宋_GBK" w:eastAsia="方正书宋_GBK"/>
                <w:b/>
              </w:rPr>
              <w:t>　　普查和专项统计调查</w:t>
            </w:r>
          </w:p>
        </w:tc>
        <w:tc>
          <w:tcPr>
            <w:tcW w:w="1276" w:type="dxa"/>
            <w:shd w:val="clear" w:color="auto" w:fill="auto"/>
            <w:vAlign w:val="center"/>
          </w:tcPr>
          <w:p w14:paraId="174A9173">
            <w:pPr>
              <w:spacing w:line="300" w:lineRule="exact"/>
              <w:jc w:val="left"/>
              <w:rPr>
                <w:rFonts w:ascii="方正书宋_GBK" w:eastAsia="方正书宋_GBK"/>
              </w:rPr>
            </w:pPr>
          </w:p>
        </w:tc>
        <w:tc>
          <w:tcPr>
            <w:tcW w:w="2976" w:type="dxa"/>
            <w:shd w:val="clear" w:color="auto" w:fill="auto"/>
            <w:vAlign w:val="center"/>
          </w:tcPr>
          <w:p w14:paraId="4F931BDD">
            <w:pPr>
              <w:spacing w:line="300" w:lineRule="exact"/>
              <w:jc w:val="left"/>
              <w:rPr>
                <w:rFonts w:ascii="方正书宋_GBK" w:eastAsia="方正书宋_GBK"/>
              </w:rPr>
            </w:pPr>
            <w:r>
              <w:rPr>
                <w:rFonts w:hint="eastAsia" w:ascii="方正书宋_GBK" w:eastAsia="方正书宋_GBK"/>
              </w:rPr>
              <w:t>调查统计数据</w:t>
            </w:r>
          </w:p>
        </w:tc>
        <w:tc>
          <w:tcPr>
            <w:tcW w:w="2976" w:type="dxa"/>
            <w:shd w:val="clear" w:color="auto" w:fill="auto"/>
            <w:vAlign w:val="center"/>
          </w:tcPr>
          <w:p w14:paraId="78C1519D">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shd w:val="clear" w:color="auto" w:fill="auto"/>
            <w:vAlign w:val="center"/>
          </w:tcPr>
          <w:p w14:paraId="034A62CA">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shd w:val="clear" w:color="auto" w:fill="auto"/>
            <w:vAlign w:val="center"/>
          </w:tcPr>
          <w:p w14:paraId="1CB61BA1">
            <w:pPr>
              <w:spacing w:line="300" w:lineRule="exact"/>
              <w:jc w:val="center"/>
              <w:rPr>
                <w:rFonts w:ascii="方正书宋_GBK" w:eastAsia="方正书宋_GBK"/>
              </w:rPr>
            </w:pPr>
          </w:p>
        </w:tc>
        <w:tc>
          <w:tcPr>
            <w:tcW w:w="737" w:type="dxa"/>
            <w:shd w:val="clear" w:color="auto" w:fill="auto"/>
            <w:vAlign w:val="center"/>
          </w:tcPr>
          <w:p w14:paraId="7534F28D">
            <w:pPr>
              <w:spacing w:line="300" w:lineRule="exact"/>
              <w:jc w:val="center"/>
              <w:rPr>
                <w:rFonts w:ascii="方正书宋_GBK" w:eastAsia="方正书宋_GBK"/>
              </w:rPr>
            </w:pPr>
          </w:p>
        </w:tc>
        <w:tc>
          <w:tcPr>
            <w:tcW w:w="737" w:type="dxa"/>
            <w:shd w:val="clear" w:color="auto" w:fill="auto"/>
            <w:vAlign w:val="center"/>
          </w:tcPr>
          <w:p w14:paraId="384C3769">
            <w:pPr>
              <w:spacing w:line="300" w:lineRule="exact"/>
              <w:jc w:val="center"/>
              <w:rPr>
                <w:rFonts w:ascii="方正书宋_GBK" w:eastAsia="方正书宋_GBK"/>
              </w:rPr>
            </w:pPr>
          </w:p>
        </w:tc>
        <w:tc>
          <w:tcPr>
            <w:tcW w:w="737" w:type="dxa"/>
            <w:shd w:val="clear" w:color="auto" w:fill="auto"/>
            <w:vAlign w:val="center"/>
          </w:tcPr>
          <w:p w14:paraId="53F34BFF">
            <w:pPr>
              <w:spacing w:line="300" w:lineRule="exact"/>
              <w:jc w:val="center"/>
              <w:rPr>
                <w:rFonts w:ascii="方正书宋_GBK" w:eastAsia="方正书宋_GBK"/>
              </w:rPr>
            </w:pPr>
          </w:p>
        </w:tc>
      </w:tr>
      <w:tr w14:paraId="7E403C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91F8FC6">
            <w:pPr>
              <w:spacing w:line="300" w:lineRule="exact"/>
              <w:jc w:val="left"/>
              <w:rPr>
                <w:rFonts w:ascii="方正书宋_GBK" w:eastAsia="方正书宋_GBK"/>
                <w:b/>
              </w:rPr>
            </w:pPr>
            <w:r>
              <w:rPr>
                <w:rFonts w:hint="eastAsia" w:ascii="方正书宋_GBK" w:eastAsia="方正书宋_GBK"/>
                <w:b/>
              </w:rPr>
              <w:t>民政事务管理</w:t>
            </w:r>
          </w:p>
        </w:tc>
        <w:tc>
          <w:tcPr>
            <w:tcW w:w="1276" w:type="dxa"/>
            <w:shd w:val="clear" w:color="auto" w:fill="auto"/>
            <w:vAlign w:val="center"/>
          </w:tcPr>
          <w:p w14:paraId="6F62EE71">
            <w:pPr>
              <w:spacing w:line="300" w:lineRule="exact"/>
              <w:jc w:val="left"/>
              <w:rPr>
                <w:rFonts w:ascii="方正书宋_GBK" w:eastAsia="方正书宋_GBK"/>
              </w:rPr>
            </w:pPr>
          </w:p>
        </w:tc>
        <w:tc>
          <w:tcPr>
            <w:tcW w:w="2976" w:type="dxa"/>
            <w:shd w:val="clear" w:color="auto" w:fill="auto"/>
            <w:vAlign w:val="center"/>
          </w:tcPr>
          <w:p w14:paraId="771324AA">
            <w:pPr>
              <w:spacing w:line="300" w:lineRule="exact"/>
              <w:jc w:val="left"/>
              <w:rPr>
                <w:rFonts w:ascii="方正书宋_GBK" w:eastAsia="方正书宋_GBK"/>
              </w:rPr>
            </w:pPr>
            <w:r>
              <w:rPr>
                <w:rFonts w:hint="eastAsia" w:ascii="方正书宋_GBK" w:eastAsia="方正书宋_GBK"/>
              </w:rPr>
              <w:t>负责居民最低生活保障、五保供养、医疗救助。组织协调防灾减灾救灾工作。组织核查并统一发布灾情。组织指导救灾捐赠工作，负责救灾捐赠款物的接收管理和分配使用。</w:t>
            </w:r>
          </w:p>
        </w:tc>
        <w:tc>
          <w:tcPr>
            <w:tcW w:w="2976" w:type="dxa"/>
            <w:shd w:val="clear" w:color="auto" w:fill="auto"/>
            <w:vAlign w:val="center"/>
          </w:tcPr>
          <w:p w14:paraId="330AC289">
            <w:pPr>
              <w:spacing w:line="300" w:lineRule="exact"/>
              <w:jc w:val="left"/>
              <w:rPr>
                <w:rFonts w:ascii="方正书宋_GBK" w:eastAsia="方正书宋_GBK"/>
              </w:rPr>
            </w:pPr>
            <w:r>
              <w:rPr>
                <w:rFonts w:hint="eastAsia" w:ascii="方正书宋_GBK" w:eastAsia="方正书宋_GBK"/>
              </w:rPr>
              <w:t>完善社会救助制度，实施分类救助，应保尽保</w:t>
            </w:r>
            <w:r>
              <w:rPr>
                <w:rFonts w:ascii="方正书宋_GBK" w:eastAsia="方正书宋_GBK"/>
              </w:rPr>
              <w:t>,</w:t>
            </w:r>
            <w:r>
              <w:rPr>
                <w:rFonts w:hint="eastAsia" w:ascii="方正书宋_GBK" w:eastAsia="方正书宋_GBK"/>
              </w:rPr>
              <w:t>动态管理。完善全县自然灾害救助应急体系。实施分类救助，保障受灾群众基本生活。</w:t>
            </w:r>
          </w:p>
        </w:tc>
        <w:tc>
          <w:tcPr>
            <w:tcW w:w="1417" w:type="dxa"/>
            <w:shd w:val="clear" w:color="auto" w:fill="auto"/>
            <w:vAlign w:val="center"/>
          </w:tcPr>
          <w:p w14:paraId="7E3D99FD">
            <w:pPr>
              <w:spacing w:line="300" w:lineRule="exact"/>
              <w:jc w:val="left"/>
              <w:rPr>
                <w:rFonts w:ascii="方正书宋_GBK" w:eastAsia="方正书宋_GBK"/>
              </w:rPr>
            </w:pPr>
          </w:p>
        </w:tc>
        <w:tc>
          <w:tcPr>
            <w:tcW w:w="737" w:type="dxa"/>
            <w:shd w:val="clear" w:color="auto" w:fill="auto"/>
            <w:vAlign w:val="center"/>
          </w:tcPr>
          <w:p w14:paraId="02EBD1B6">
            <w:pPr>
              <w:spacing w:line="300" w:lineRule="exact"/>
              <w:jc w:val="center"/>
              <w:rPr>
                <w:rFonts w:ascii="方正书宋_GBK" w:eastAsia="方正书宋_GBK"/>
              </w:rPr>
            </w:pPr>
          </w:p>
        </w:tc>
        <w:tc>
          <w:tcPr>
            <w:tcW w:w="737" w:type="dxa"/>
            <w:shd w:val="clear" w:color="auto" w:fill="auto"/>
            <w:vAlign w:val="center"/>
          </w:tcPr>
          <w:p w14:paraId="2D58AC6F">
            <w:pPr>
              <w:spacing w:line="300" w:lineRule="exact"/>
              <w:jc w:val="center"/>
              <w:rPr>
                <w:rFonts w:ascii="方正书宋_GBK" w:eastAsia="方正书宋_GBK"/>
              </w:rPr>
            </w:pPr>
          </w:p>
        </w:tc>
        <w:tc>
          <w:tcPr>
            <w:tcW w:w="737" w:type="dxa"/>
            <w:shd w:val="clear" w:color="auto" w:fill="auto"/>
            <w:vAlign w:val="center"/>
          </w:tcPr>
          <w:p w14:paraId="60944810">
            <w:pPr>
              <w:spacing w:line="300" w:lineRule="exact"/>
              <w:jc w:val="center"/>
              <w:rPr>
                <w:rFonts w:ascii="方正书宋_GBK" w:eastAsia="方正书宋_GBK"/>
              </w:rPr>
            </w:pPr>
          </w:p>
        </w:tc>
        <w:tc>
          <w:tcPr>
            <w:tcW w:w="737" w:type="dxa"/>
            <w:shd w:val="clear" w:color="auto" w:fill="auto"/>
            <w:vAlign w:val="center"/>
          </w:tcPr>
          <w:p w14:paraId="0AAD7828">
            <w:pPr>
              <w:spacing w:line="300" w:lineRule="exact"/>
              <w:jc w:val="center"/>
              <w:rPr>
                <w:rFonts w:ascii="方正书宋_GBK" w:eastAsia="方正书宋_GBK"/>
              </w:rPr>
            </w:pPr>
          </w:p>
        </w:tc>
      </w:tr>
      <w:tr w14:paraId="001D57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A123C77">
            <w:pPr>
              <w:spacing w:line="300" w:lineRule="exact"/>
              <w:jc w:val="left"/>
              <w:rPr>
                <w:rFonts w:ascii="方正书宋_GBK" w:eastAsia="方正书宋_GBK"/>
                <w:b/>
              </w:rPr>
            </w:pPr>
            <w:r>
              <w:rPr>
                <w:rFonts w:hint="eastAsia" w:ascii="方正书宋_GBK" w:eastAsia="方正书宋_GBK"/>
                <w:b/>
              </w:rPr>
              <w:t>　　民政管理</w:t>
            </w:r>
          </w:p>
        </w:tc>
        <w:tc>
          <w:tcPr>
            <w:tcW w:w="1276" w:type="dxa"/>
            <w:shd w:val="clear" w:color="auto" w:fill="auto"/>
            <w:vAlign w:val="center"/>
          </w:tcPr>
          <w:p w14:paraId="4EFE0BEC">
            <w:pPr>
              <w:spacing w:line="300" w:lineRule="exact"/>
              <w:jc w:val="left"/>
              <w:rPr>
                <w:rFonts w:ascii="方正书宋_GBK" w:eastAsia="方正书宋_GBK"/>
              </w:rPr>
            </w:pPr>
          </w:p>
        </w:tc>
        <w:tc>
          <w:tcPr>
            <w:tcW w:w="2976" w:type="dxa"/>
            <w:shd w:val="clear" w:color="auto" w:fill="auto"/>
            <w:vAlign w:val="center"/>
          </w:tcPr>
          <w:p w14:paraId="327E015F">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shd w:val="clear" w:color="auto" w:fill="auto"/>
            <w:vAlign w:val="center"/>
          </w:tcPr>
          <w:p w14:paraId="60E7FC31">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shd w:val="clear" w:color="auto" w:fill="auto"/>
            <w:vAlign w:val="center"/>
          </w:tcPr>
          <w:p w14:paraId="0D075047">
            <w:pPr>
              <w:spacing w:line="300" w:lineRule="exact"/>
              <w:jc w:val="left"/>
              <w:rPr>
                <w:rFonts w:ascii="方正书宋_GBK" w:eastAsia="方正书宋_GBK"/>
              </w:rPr>
            </w:pPr>
            <w:r>
              <w:rPr>
                <w:rFonts w:hint="eastAsia" w:ascii="方正书宋_GBK" w:eastAsia="方正书宋_GBK"/>
              </w:rPr>
              <w:t>资金发放率</w:t>
            </w:r>
          </w:p>
        </w:tc>
        <w:tc>
          <w:tcPr>
            <w:tcW w:w="737" w:type="dxa"/>
            <w:shd w:val="clear" w:color="auto" w:fill="auto"/>
            <w:vAlign w:val="center"/>
          </w:tcPr>
          <w:p w14:paraId="5C54DD3F">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243F89E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99%</w:t>
            </w:r>
          </w:p>
        </w:tc>
        <w:tc>
          <w:tcPr>
            <w:tcW w:w="737" w:type="dxa"/>
            <w:shd w:val="clear" w:color="auto" w:fill="auto"/>
            <w:vAlign w:val="center"/>
          </w:tcPr>
          <w:p w14:paraId="2AB741E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2A16E65">
            <w:pPr>
              <w:spacing w:line="300" w:lineRule="exact"/>
              <w:jc w:val="center"/>
              <w:rPr>
                <w:rFonts w:ascii="方正书宋_GBK" w:eastAsia="方正书宋_GBK"/>
              </w:rPr>
            </w:pPr>
            <w:r>
              <w:rPr>
                <w:rFonts w:ascii="方正书宋_GBK" w:eastAsia="方正书宋_GBK"/>
              </w:rPr>
              <w:t>&lt;95%</w:t>
            </w:r>
          </w:p>
        </w:tc>
      </w:tr>
      <w:tr w14:paraId="075C5D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F652589">
            <w:pPr>
              <w:spacing w:line="300" w:lineRule="exact"/>
              <w:jc w:val="left"/>
              <w:rPr>
                <w:rFonts w:ascii="方正书宋_GBK" w:eastAsia="方正书宋_GBK"/>
                <w:b/>
              </w:rPr>
            </w:pPr>
            <w:r>
              <w:rPr>
                <w:rFonts w:hint="eastAsia" w:ascii="方正书宋_GBK" w:eastAsia="方正书宋_GBK"/>
                <w:b/>
              </w:rPr>
              <w:t>党委事务</w:t>
            </w:r>
          </w:p>
        </w:tc>
        <w:tc>
          <w:tcPr>
            <w:tcW w:w="1276" w:type="dxa"/>
            <w:shd w:val="clear" w:color="auto" w:fill="auto"/>
            <w:vAlign w:val="center"/>
          </w:tcPr>
          <w:p w14:paraId="433B4E48">
            <w:pPr>
              <w:spacing w:line="300" w:lineRule="exact"/>
              <w:jc w:val="left"/>
              <w:rPr>
                <w:rFonts w:ascii="方正书宋_GBK" w:eastAsia="方正书宋_GBK"/>
              </w:rPr>
            </w:pPr>
          </w:p>
        </w:tc>
        <w:tc>
          <w:tcPr>
            <w:tcW w:w="2976" w:type="dxa"/>
            <w:shd w:val="clear" w:color="auto" w:fill="auto"/>
            <w:vAlign w:val="center"/>
          </w:tcPr>
          <w:p w14:paraId="5F00790D">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shd w:val="clear" w:color="auto" w:fill="auto"/>
            <w:vAlign w:val="center"/>
          </w:tcPr>
          <w:p w14:paraId="3EA4891A">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shd w:val="clear" w:color="auto" w:fill="auto"/>
            <w:vAlign w:val="center"/>
          </w:tcPr>
          <w:p w14:paraId="27C7F881">
            <w:pPr>
              <w:spacing w:line="300" w:lineRule="exact"/>
              <w:jc w:val="left"/>
              <w:rPr>
                <w:rFonts w:ascii="方正书宋_GBK" w:eastAsia="方正书宋_GBK"/>
              </w:rPr>
            </w:pPr>
          </w:p>
        </w:tc>
        <w:tc>
          <w:tcPr>
            <w:tcW w:w="737" w:type="dxa"/>
            <w:shd w:val="clear" w:color="auto" w:fill="auto"/>
            <w:vAlign w:val="center"/>
          </w:tcPr>
          <w:p w14:paraId="58E48B5F">
            <w:pPr>
              <w:spacing w:line="300" w:lineRule="exact"/>
              <w:jc w:val="center"/>
              <w:rPr>
                <w:rFonts w:ascii="方正书宋_GBK" w:eastAsia="方正书宋_GBK"/>
              </w:rPr>
            </w:pPr>
          </w:p>
        </w:tc>
        <w:tc>
          <w:tcPr>
            <w:tcW w:w="737" w:type="dxa"/>
            <w:shd w:val="clear" w:color="auto" w:fill="auto"/>
            <w:vAlign w:val="center"/>
          </w:tcPr>
          <w:p w14:paraId="7C50198F">
            <w:pPr>
              <w:spacing w:line="300" w:lineRule="exact"/>
              <w:jc w:val="center"/>
              <w:rPr>
                <w:rFonts w:ascii="方正书宋_GBK" w:eastAsia="方正书宋_GBK"/>
              </w:rPr>
            </w:pPr>
          </w:p>
        </w:tc>
        <w:tc>
          <w:tcPr>
            <w:tcW w:w="737" w:type="dxa"/>
            <w:shd w:val="clear" w:color="auto" w:fill="auto"/>
            <w:vAlign w:val="center"/>
          </w:tcPr>
          <w:p w14:paraId="140A60A5">
            <w:pPr>
              <w:spacing w:line="300" w:lineRule="exact"/>
              <w:jc w:val="center"/>
              <w:rPr>
                <w:rFonts w:ascii="方正书宋_GBK" w:eastAsia="方正书宋_GBK"/>
              </w:rPr>
            </w:pPr>
          </w:p>
        </w:tc>
        <w:tc>
          <w:tcPr>
            <w:tcW w:w="737" w:type="dxa"/>
            <w:shd w:val="clear" w:color="auto" w:fill="auto"/>
            <w:vAlign w:val="center"/>
          </w:tcPr>
          <w:p w14:paraId="38249742">
            <w:pPr>
              <w:spacing w:line="300" w:lineRule="exact"/>
              <w:jc w:val="center"/>
              <w:rPr>
                <w:rFonts w:ascii="方正书宋_GBK" w:eastAsia="方正书宋_GBK"/>
              </w:rPr>
            </w:pPr>
          </w:p>
        </w:tc>
      </w:tr>
      <w:tr w14:paraId="60AA0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D4E2F46">
            <w:pPr>
              <w:spacing w:line="300" w:lineRule="exact"/>
              <w:jc w:val="left"/>
              <w:rPr>
                <w:rFonts w:ascii="方正书宋_GBK" w:eastAsia="方正书宋_GBK"/>
                <w:b/>
              </w:rPr>
            </w:pPr>
            <w:r>
              <w:rPr>
                <w:rFonts w:hint="eastAsia" w:ascii="方正书宋_GBK" w:eastAsia="方正书宋_GBK"/>
                <w:b/>
              </w:rPr>
              <w:t>　　党委日常管理</w:t>
            </w:r>
          </w:p>
        </w:tc>
        <w:tc>
          <w:tcPr>
            <w:tcW w:w="1276" w:type="dxa"/>
            <w:shd w:val="clear" w:color="auto" w:fill="auto"/>
            <w:vAlign w:val="center"/>
          </w:tcPr>
          <w:p w14:paraId="19474DAD">
            <w:pPr>
              <w:spacing w:line="300" w:lineRule="exact"/>
              <w:jc w:val="left"/>
              <w:rPr>
                <w:rFonts w:ascii="方正书宋_GBK" w:eastAsia="方正书宋_GBK"/>
              </w:rPr>
            </w:pPr>
          </w:p>
        </w:tc>
        <w:tc>
          <w:tcPr>
            <w:tcW w:w="2976" w:type="dxa"/>
            <w:shd w:val="clear" w:color="auto" w:fill="auto"/>
            <w:vAlign w:val="center"/>
          </w:tcPr>
          <w:p w14:paraId="03383EF7">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shd w:val="clear" w:color="auto" w:fill="auto"/>
            <w:vAlign w:val="center"/>
          </w:tcPr>
          <w:p w14:paraId="6C729210">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shd w:val="clear" w:color="auto" w:fill="auto"/>
            <w:vAlign w:val="center"/>
          </w:tcPr>
          <w:p w14:paraId="50F3B526">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p>
        </w:tc>
        <w:tc>
          <w:tcPr>
            <w:tcW w:w="737" w:type="dxa"/>
            <w:shd w:val="clear" w:color="auto" w:fill="auto"/>
            <w:vAlign w:val="center"/>
          </w:tcPr>
          <w:p w14:paraId="053F72C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7A99349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6C4254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ADA01CB">
            <w:pPr>
              <w:spacing w:line="300" w:lineRule="exact"/>
              <w:jc w:val="center"/>
              <w:rPr>
                <w:rFonts w:ascii="方正书宋_GBK" w:eastAsia="方正书宋_GBK"/>
              </w:rPr>
            </w:pPr>
            <w:r>
              <w:rPr>
                <w:rFonts w:ascii="方正书宋_GBK" w:eastAsia="方正书宋_GBK"/>
              </w:rPr>
              <w:t>&lt;90%</w:t>
            </w:r>
          </w:p>
        </w:tc>
      </w:tr>
      <w:tr w14:paraId="69E83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66E4D64">
            <w:pPr>
              <w:spacing w:line="300" w:lineRule="exact"/>
              <w:jc w:val="left"/>
              <w:rPr>
                <w:rFonts w:ascii="方正书宋_GBK" w:eastAsia="方正书宋_GBK"/>
                <w:b/>
              </w:rPr>
            </w:pPr>
            <w:r>
              <w:rPr>
                <w:rFonts w:hint="eastAsia" w:ascii="方正书宋_GBK" w:eastAsia="方正书宋_GBK"/>
                <w:b/>
              </w:rPr>
              <w:t>政府事务管理</w:t>
            </w:r>
          </w:p>
        </w:tc>
        <w:tc>
          <w:tcPr>
            <w:tcW w:w="1276" w:type="dxa"/>
            <w:shd w:val="clear" w:color="auto" w:fill="auto"/>
            <w:vAlign w:val="center"/>
          </w:tcPr>
          <w:p w14:paraId="4A99E5C0">
            <w:pPr>
              <w:spacing w:line="300" w:lineRule="exact"/>
              <w:jc w:val="left"/>
              <w:rPr>
                <w:rFonts w:ascii="方正书宋_GBK" w:eastAsia="方正书宋_GBK"/>
              </w:rPr>
            </w:pPr>
            <w:r>
              <w:rPr>
                <w:rFonts w:hint="eastAsia" w:ascii="方正书宋_GBK" w:eastAsia="方正书宋_GBK"/>
              </w:rPr>
              <w:t>306.32</w:t>
            </w:r>
          </w:p>
        </w:tc>
        <w:tc>
          <w:tcPr>
            <w:tcW w:w="2976" w:type="dxa"/>
            <w:shd w:val="clear" w:color="auto" w:fill="auto"/>
            <w:vAlign w:val="center"/>
          </w:tcPr>
          <w:p w14:paraId="428F6D84">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shd w:val="clear" w:color="auto" w:fill="auto"/>
            <w:vAlign w:val="center"/>
          </w:tcPr>
          <w:p w14:paraId="2C67E394">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shd w:val="clear" w:color="auto" w:fill="auto"/>
            <w:vAlign w:val="center"/>
          </w:tcPr>
          <w:p w14:paraId="4FD3B032">
            <w:pPr>
              <w:spacing w:line="300" w:lineRule="exact"/>
              <w:jc w:val="left"/>
              <w:rPr>
                <w:rFonts w:ascii="方正书宋_GBK" w:eastAsia="方正书宋_GBK"/>
              </w:rPr>
            </w:pPr>
          </w:p>
        </w:tc>
        <w:tc>
          <w:tcPr>
            <w:tcW w:w="737" w:type="dxa"/>
            <w:shd w:val="clear" w:color="auto" w:fill="auto"/>
            <w:vAlign w:val="center"/>
          </w:tcPr>
          <w:p w14:paraId="17D99954">
            <w:pPr>
              <w:spacing w:line="300" w:lineRule="exact"/>
              <w:jc w:val="center"/>
              <w:rPr>
                <w:rFonts w:ascii="方正书宋_GBK" w:eastAsia="方正书宋_GBK"/>
              </w:rPr>
            </w:pPr>
          </w:p>
        </w:tc>
        <w:tc>
          <w:tcPr>
            <w:tcW w:w="737" w:type="dxa"/>
            <w:shd w:val="clear" w:color="auto" w:fill="auto"/>
            <w:vAlign w:val="center"/>
          </w:tcPr>
          <w:p w14:paraId="3466F2AB">
            <w:pPr>
              <w:spacing w:line="300" w:lineRule="exact"/>
              <w:jc w:val="center"/>
              <w:rPr>
                <w:rFonts w:ascii="方正书宋_GBK" w:eastAsia="方正书宋_GBK"/>
              </w:rPr>
            </w:pPr>
          </w:p>
        </w:tc>
        <w:tc>
          <w:tcPr>
            <w:tcW w:w="737" w:type="dxa"/>
            <w:shd w:val="clear" w:color="auto" w:fill="auto"/>
            <w:vAlign w:val="center"/>
          </w:tcPr>
          <w:p w14:paraId="4857C6DB">
            <w:pPr>
              <w:spacing w:line="300" w:lineRule="exact"/>
              <w:jc w:val="center"/>
              <w:rPr>
                <w:rFonts w:ascii="方正书宋_GBK" w:eastAsia="方正书宋_GBK"/>
              </w:rPr>
            </w:pPr>
          </w:p>
        </w:tc>
        <w:tc>
          <w:tcPr>
            <w:tcW w:w="737" w:type="dxa"/>
            <w:shd w:val="clear" w:color="auto" w:fill="auto"/>
            <w:vAlign w:val="center"/>
          </w:tcPr>
          <w:p w14:paraId="2E6E80BF">
            <w:pPr>
              <w:spacing w:line="300" w:lineRule="exact"/>
              <w:jc w:val="center"/>
              <w:rPr>
                <w:rFonts w:ascii="方正书宋_GBK" w:eastAsia="方正书宋_GBK"/>
              </w:rPr>
            </w:pPr>
          </w:p>
        </w:tc>
      </w:tr>
      <w:tr w14:paraId="45AF86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29CCA9B">
            <w:pPr>
              <w:spacing w:line="300" w:lineRule="exact"/>
              <w:jc w:val="left"/>
              <w:rPr>
                <w:rFonts w:ascii="方正书宋_GBK" w:eastAsia="方正书宋_GBK"/>
                <w:b/>
              </w:rPr>
            </w:pPr>
            <w:r>
              <w:rPr>
                <w:rFonts w:hint="eastAsia" w:ascii="方正书宋_GBK" w:eastAsia="方正书宋_GBK"/>
                <w:b/>
              </w:rPr>
              <w:t>　　政府日常管理</w:t>
            </w:r>
          </w:p>
        </w:tc>
        <w:tc>
          <w:tcPr>
            <w:tcW w:w="1276" w:type="dxa"/>
            <w:shd w:val="clear" w:color="auto" w:fill="auto"/>
            <w:vAlign w:val="center"/>
          </w:tcPr>
          <w:p w14:paraId="4AEC680D">
            <w:pPr>
              <w:spacing w:line="300" w:lineRule="exact"/>
              <w:jc w:val="left"/>
              <w:rPr>
                <w:rFonts w:ascii="方正书宋_GBK" w:eastAsia="方正书宋_GBK"/>
              </w:rPr>
            </w:pPr>
            <w:r>
              <w:rPr>
                <w:rFonts w:hint="eastAsia" w:ascii="方正书宋_GBK" w:eastAsia="方正书宋_GBK"/>
              </w:rPr>
              <w:t>306.32</w:t>
            </w:r>
          </w:p>
        </w:tc>
        <w:tc>
          <w:tcPr>
            <w:tcW w:w="2976" w:type="dxa"/>
            <w:shd w:val="clear" w:color="auto" w:fill="auto"/>
            <w:vAlign w:val="center"/>
          </w:tcPr>
          <w:p w14:paraId="7629B8C4">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shd w:val="clear" w:color="auto" w:fill="auto"/>
            <w:vAlign w:val="center"/>
          </w:tcPr>
          <w:p w14:paraId="4CD9B839">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shd w:val="clear" w:color="auto" w:fill="auto"/>
            <w:vAlign w:val="center"/>
          </w:tcPr>
          <w:p w14:paraId="5E2E2385">
            <w:pPr>
              <w:spacing w:line="300" w:lineRule="exact"/>
              <w:jc w:val="left"/>
              <w:rPr>
                <w:rFonts w:ascii="方正书宋_GBK" w:eastAsia="方正书宋_GBK"/>
              </w:rPr>
            </w:pPr>
            <w:r>
              <w:rPr>
                <w:rFonts w:hint="eastAsia" w:ascii="方正书宋_GBK" w:eastAsia="方正书宋_GBK"/>
              </w:rPr>
              <w:t>基础设施发展率</w:t>
            </w:r>
          </w:p>
        </w:tc>
        <w:tc>
          <w:tcPr>
            <w:tcW w:w="737" w:type="dxa"/>
            <w:shd w:val="clear" w:color="auto" w:fill="auto"/>
            <w:vAlign w:val="center"/>
          </w:tcPr>
          <w:p w14:paraId="286AF0D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E896AD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5604035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4459E439">
            <w:pPr>
              <w:spacing w:line="300" w:lineRule="exact"/>
              <w:jc w:val="center"/>
              <w:rPr>
                <w:rFonts w:ascii="方正书宋_GBK" w:eastAsia="方正书宋_GBK"/>
              </w:rPr>
            </w:pPr>
            <w:r>
              <w:rPr>
                <w:rFonts w:ascii="方正书宋_GBK" w:eastAsia="方正书宋_GBK"/>
              </w:rPr>
              <w:t>&lt;70%</w:t>
            </w:r>
          </w:p>
        </w:tc>
      </w:tr>
      <w:tr w14:paraId="0142D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45612F4">
            <w:pPr>
              <w:spacing w:line="300" w:lineRule="exact"/>
              <w:jc w:val="left"/>
              <w:rPr>
                <w:rFonts w:ascii="方正书宋_GBK" w:eastAsia="方正书宋_GBK"/>
                <w:b/>
              </w:rPr>
            </w:pPr>
            <w:r>
              <w:rPr>
                <w:rFonts w:hint="eastAsia" w:ascii="方正书宋_GBK" w:eastAsia="方正书宋_GBK"/>
                <w:b/>
              </w:rPr>
              <w:t>　　政府工作活动</w:t>
            </w:r>
          </w:p>
        </w:tc>
        <w:tc>
          <w:tcPr>
            <w:tcW w:w="1276" w:type="dxa"/>
            <w:shd w:val="clear" w:color="auto" w:fill="auto"/>
            <w:vAlign w:val="center"/>
          </w:tcPr>
          <w:p w14:paraId="449F0D7D">
            <w:pPr>
              <w:spacing w:line="300" w:lineRule="exact"/>
              <w:jc w:val="left"/>
              <w:rPr>
                <w:rFonts w:ascii="方正书宋_GBK" w:eastAsia="方正书宋_GBK"/>
              </w:rPr>
            </w:pPr>
          </w:p>
        </w:tc>
        <w:tc>
          <w:tcPr>
            <w:tcW w:w="2976" w:type="dxa"/>
            <w:shd w:val="clear" w:color="auto" w:fill="auto"/>
            <w:vAlign w:val="center"/>
          </w:tcPr>
          <w:p w14:paraId="045F1486">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shd w:val="clear" w:color="auto" w:fill="auto"/>
            <w:vAlign w:val="center"/>
          </w:tcPr>
          <w:p w14:paraId="5510489F">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shd w:val="clear" w:color="auto" w:fill="auto"/>
            <w:vAlign w:val="center"/>
          </w:tcPr>
          <w:p w14:paraId="482EAB4D">
            <w:pPr>
              <w:spacing w:line="300" w:lineRule="exact"/>
              <w:jc w:val="left"/>
              <w:rPr>
                <w:rFonts w:ascii="方正书宋_GBK" w:eastAsia="方正书宋_GBK"/>
              </w:rPr>
            </w:pPr>
            <w:r>
              <w:rPr>
                <w:rFonts w:hint="eastAsia" w:ascii="方正书宋_GBK" w:eastAsia="方正书宋_GBK"/>
              </w:rPr>
              <w:t>工作完成率</w:t>
            </w:r>
          </w:p>
        </w:tc>
        <w:tc>
          <w:tcPr>
            <w:tcW w:w="737" w:type="dxa"/>
            <w:shd w:val="clear" w:color="auto" w:fill="auto"/>
            <w:vAlign w:val="center"/>
          </w:tcPr>
          <w:p w14:paraId="369E7F9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E6A7C4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7650FC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38D7E589">
            <w:pPr>
              <w:spacing w:line="300" w:lineRule="exact"/>
              <w:jc w:val="center"/>
              <w:rPr>
                <w:rFonts w:ascii="方正书宋_GBK" w:eastAsia="方正书宋_GBK"/>
              </w:rPr>
            </w:pPr>
            <w:r>
              <w:rPr>
                <w:rFonts w:ascii="方正书宋_GBK" w:eastAsia="方正书宋_GBK"/>
              </w:rPr>
              <w:t>&lt;70%</w:t>
            </w:r>
          </w:p>
        </w:tc>
      </w:tr>
      <w:tr w14:paraId="321329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480784C">
            <w:pPr>
              <w:spacing w:line="300" w:lineRule="exact"/>
              <w:jc w:val="left"/>
              <w:rPr>
                <w:rFonts w:ascii="方正书宋_GBK" w:eastAsia="方正书宋_GBK"/>
                <w:b/>
              </w:rPr>
            </w:pPr>
            <w:r>
              <w:rPr>
                <w:rFonts w:hint="eastAsia" w:ascii="方正书宋_GBK" w:eastAsia="方正书宋_GBK"/>
                <w:b/>
              </w:rPr>
              <w:t>信访稳定工作</w:t>
            </w:r>
          </w:p>
        </w:tc>
        <w:tc>
          <w:tcPr>
            <w:tcW w:w="1276" w:type="dxa"/>
            <w:shd w:val="clear" w:color="auto" w:fill="auto"/>
            <w:vAlign w:val="center"/>
          </w:tcPr>
          <w:p w14:paraId="5F26FE62">
            <w:pPr>
              <w:spacing w:line="300" w:lineRule="exact"/>
              <w:jc w:val="left"/>
              <w:rPr>
                <w:rFonts w:ascii="方正书宋_GBK" w:eastAsia="方正书宋_GBK"/>
              </w:rPr>
            </w:pPr>
            <w:r>
              <w:rPr>
                <w:rFonts w:hint="eastAsia" w:ascii="方正书宋_GBK" w:eastAsia="方正书宋_GBK"/>
              </w:rPr>
              <w:t>8</w:t>
            </w:r>
          </w:p>
        </w:tc>
        <w:tc>
          <w:tcPr>
            <w:tcW w:w="2976" w:type="dxa"/>
            <w:shd w:val="clear" w:color="auto" w:fill="auto"/>
            <w:vAlign w:val="center"/>
          </w:tcPr>
          <w:p w14:paraId="266D7E81">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shd w:val="clear" w:color="auto" w:fill="auto"/>
            <w:vAlign w:val="center"/>
          </w:tcPr>
          <w:p w14:paraId="4275B878">
            <w:pPr>
              <w:spacing w:line="300" w:lineRule="exact"/>
              <w:jc w:val="left"/>
              <w:rPr>
                <w:rFonts w:ascii="方正书宋_GBK" w:eastAsia="方正书宋_GBK"/>
              </w:rPr>
            </w:pPr>
            <w:r>
              <w:rPr>
                <w:rFonts w:hint="eastAsia" w:ascii="方正书宋_GBK" w:eastAsia="方正书宋_GBK"/>
              </w:rPr>
              <w:t>畅通信访渠道，减少信访案件，维护社会和谐稳定。</w:t>
            </w:r>
          </w:p>
        </w:tc>
        <w:tc>
          <w:tcPr>
            <w:tcW w:w="1417" w:type="dxa"/>
            <w:shd w:val="clear" w:color="auto" w:fill="auto"/>
            <w:vAlign w:val="center"/>
          </w:tcPr>
          <w:p w14:paraId="166A87A3">
            <w:pPr>
              <w:spacing w:line="300" w:lineRule="exact"/>
              <w:jc w:val="left"/>
              <w:rPr>
                <w:rFonts w:ascii="方正书宋_GBK" w:eastAsia="方正书宋_GBK"/>
              </w:rPr>
            </w:pPr>
          </w:p>
        </w:tc>
        <w:tc>
          <w:tcPr>
            <w:tcW w:w="737" w:type="dxa"/>
            <w:shd w:val="clear" w:color="auto" w:fill="auto"/>
            <w:vAlign w:val="center"/>
          </w:tcPr>
          <w:p w14:paraId="3300377F">
            <w:pPr>
              <w:spacing w:line="300" w:lineRule="exact"/>
              <w:jc w:val="center"/>
              <w:rPr>
                <w:rFonts w:ascii="方正书宋_GBK" w:eastAsia="方正书宋_GBK"/>
              </w:rPr>
            </w:pPr>
          </w:p>
        </w:tc>
        <w:tc>
          <w:tcPr>
            <w:tcW w:w="737" w:type="dxa"/>
            <w:shd w:val="clear" w:color="auto" w:fill="auto"/>
            <w:vAlign w:val="center"/>
          </w:tcPr>
          <w:p w14:paraId="580A2486">
            <w:pPr>
              <w:spacing w:line="300" w:lineRule="exact"/>
              <w:jc w:val="center"/>
              <w:rPr>
                <w:rFonts w:ascii="方正书宋_GBK" w:eastAsia="方正书宋_GBK"/>
              </w:rPr>
            </w:pPr>
          </w:p>
        </w:tc>
        <w:tc>
          <w:tcPr>
            <w:tcW w:w="737" w:type="dxa"/>
            <w:shd w:val="clear" w:color="auto" w:fill="auto"/>
            <w:vAlign w:val="center"/>
          </w:tcPr>
          <w:p w14:paraId="6CB16C29">
            <w:pPr>
              <w:spacing w:line="300" w:lineRule="exact"/>
              <w:jc w:val="center"/>
              <w:rPr>
                <w:rFonts w:ascii="方正书宋_GBK" w:eastAsia="方正书宋_GBK"/>
              </w:rPr>
            </w:pPr>
          </w:p>
        </w:tc>
        <w:tc>
          <w:tcPr>
            <w:tcW w:w="737" w:type="dxa"/>
            <w:shd w:val="clear" w:color="auto" w:fill="auto"/>
            <w:vAlign w:val="center"/>
          </w:tcPr>
          <w:p w14:paraId="65EB7968">
            <w:pPr>
              <w:spacing w:line="300" w:lineRule="exact"/>
              <w:jc w:val="center"/>
              <w:rPr>
                <w:rFonts w:ascii="方正书宋_GBK" w:eastAsia="方正书宋_GBK"/>
              </w:rPr>
            </w:pPr>
          </w:p>
        </w:tc>
      </w:tr>
      <w:tr w14:paraId="407777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D0AB92F">
            <w:pPr>
              <w:spacing w:line="300" w:lineRule="exact"/>
              <w:jc w:val="left"/>
              <w:rPr>
                <w:rFonts w:ascii="方正书宋_GBK" w:eastAsia="方正书宋_GBK"/>
                <w:b/>
              </w:rPr>
            </w:pPr>
            <w:r>
              <w:rPr>
                <w:rFonts w:hint="eastAsia" w:ascii="方正书宋_GBK" w:eastAsia="方正书宋_GBK"/>
                <w:b/>
              </w:rPr>
              <w:t>　　信访活动</w:t>
            </w:r>
          </w:p>
        </w:tc>
        <w:tc>
          <w:tcPr>
            <w:tcW w:w="1276" w:type="dxa"/>
            <w:shd w:val="clear" w:color="auto" w:fill="auto"/>
            <w:vAlign w:val="center"/>
          </w:tcPr>
          <w:p w14:paraId="6EEF1224">
            <w:pPr>
              <w:spacing w:line="300" w:lineRule="exact"/>
              <w:jc w:val="left"/>
              <w:rPr>
                <w:rFonts w:ascii="方正书宋_GBK" w:eastAsia="方正书宋_GBK"/>
              </w:rPr>
            </w:pPr>
            <w:r>
              <w:rPr>
                <w:rFonts w:hint="eastAsia" w:ascii="方正书宋_GBK" w:eastAsia="方正书宋_GBK"/>
              </w:rPr>
              <w:t>8</w:t>
            </w:r>
          </w:p>
        </w:tc>
        <w:tc>
          <w:tcPr>
            <w:tcW w:w="2976" w:type="dxa"/>
            <w:shd w:val="clear" w:color="auto" w:fill="auto"/>
            <w:vAlign w:val="center"/>
          </w:tcPr>
          <w:p w14:paraId="1BFBA3A8">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shd w:val="clear" w:color="auto" w:fill="auto"/>
            <w:vAlign w:val="center"/>
          </w:tcPr>
          <w:p w14:paraId="7B9537B4">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shd w:val="clear" w:color="auto" w:fill="auto"/>
            <w:vAlign w:val="center"/>
          </w:tcPr>
          <w:p w14:paraId="2F2040D2">
            <w:pPr>
              <w:spacing w:line="300" w:lineRule="exact"/>
              <w:jc w:val="left"/>
              <w:rPr>
                <w:rFonts w:ascii="方正书宋_GBK" w:eastAsia="方正书宋_GBK"/>
              </w:rPr>
            </w:pPr>
            <w:r>
              <w:rPr>
                <w:rFonts w:hint="eastAsia" w:ascii="方正书宋_GBK" w:eastAsia="方正书宋_GBK"/>
              </w:rPr>
              <w:t>督办信访案件数</w:t>
            </w:r>
          </w:p>
        </w:tc>
        <w:tc>
          <w:tcPr>
            <w:tcW w:w="737" w:type="dxa"/>
            <w:shd w:val="clear" w:color="auto" w:fill="auto"/>
            <w:vAlign w:val="center"/>
          </w:tcPr>
          <w:p w14:paraId="0285E2E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5E763582">
            <w:pPr>
              <w:spacing w:line="300" w:lineRule="exact"/>
              <w:jc w:val="center"/>
              <w:rPr>
                <w:rFonts w:ascii="方正书宋_GBK" w:eastAsia="方正书宋_GBK"/>
              </w:rPr>
            </w:pPr>
            <w:r>
              <w:rPr>
                <w:rFonts w:ascii="方正书宋_GBK" w:eastAsia="方正书宋_GBK"/>
              </w:rPr>
              <w:t>7</w:t>
            </w:r>
          </w:p>
        </w:tc>
        <w:tc>
          <w:tcPr>
            <w:tcW w:w="737" w:type="dxa"/>
            <w:shd w:val="clear" w:color="auto" w:fill="auto"/>
            <w:vAlign w:val="center"/>
          </w:tcPr>
          <w:p w14:paraId="5B7F1725">
            <w:pPr>
              <w:spacing w:line="300" w:lineRule="exact"/>
              <w:jc w:val="center"/>
              <w:rPr>
                <w:rFonts w:ascii="方正书宋_GBK" w:eastAsia="方正书宋_GBK"/>
              </w:rPr>
            </w:pPr>
            <w:r>
              <w:rPr>
                <w:rFonts w:ascii="方正书宋_GBK" w:eastAsia="方正书宋_GBK"/>
              </w:rPr>
              <w:t>6</w:t>
            </w:r>
          </w:p>
        </w:tc>
        <w:tc>
          <w:tcPr>
            <w:tcW w:w="737" w:type="dxa"/>
            <w:shd w:val="clear" w:color="auto" w:fill="auto"/>
            <w:vAlign w:val="center"/>
          </w:tcPr>
          <w:p w14:paraId="1AE12FFB">
            <w:pPr>
              <w:spacing w:line="300" w:lineRule="exact"/>
              <w:jc w:val="center"/>
              <w:rPr>
                <w:rFonts w:ascii="方正书宋_GBK" w:eastAsia="方正书宋_GBK"/>
              </w:rPr>
            </w:pPr>
            <w:r>
              <w:rPr>
                <w:rFonts w:ascii="方正书宋_GBK" w:eastAsia="方正书宋_GBK"/>
              </w:rPr>
              <w:t>&lt;6</w:t>
            </w:r>
          </w:p>
        </w:tc>
      </w:tr>
      <w:tr w14:paraId="3DC11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83FBB47">
            <w:pPr>
              <w:spacing w:line="300" w:lineRule="exact"/>
              <w:jc w:val="left"/>
              <w:rPr>
                <w:rFonts w:ascii="方正书宋_GBK" w:eastAsia="方正书宋_GBK"/>
                <w:b/>
              </w:rPr>
            </w:pPr>
            <w:r>
              <w:rPr>
                <w:rFonts w:hint="eastAsia" w:ascii="方正书宋_GBK" w:eastAsia="方正书宋_GBK"/>
                <w:b/>
              </w:rPr>
              <w:t>财政工作</w:t>
            </w:r>
          </w:p>
        </w:tc>
        <w:tc>
          <w:tcPr>
            <w:tcW w:w="1276" w:type="dxa"/>
            <w:shd w:val="clear" w:color="auto" w:fill="auto"/>
            <w:vAlign w:val="center"/>
          </w:tcPr>
          <w:p w14:paraId="7607235A">
            <w:pPr>
              <w:spacing w:line="300" w:lineRule="exact"/>
              <w:jc w:val="left"/>
              <w:rPr>
                <w:rFonts w:ascii="方正书宋_GBK" w:eastAsia="方正书宋_GBK"/>
              </w:rPr>
            </w:pPr>
            <w:r>
              <w:rPr>
                <w:rFonts w:hint="eastAsia" w:ascii="方正书宋_GBK" w:eastAsia="方正书宋_GBK"/>
              </w:rPr>
              <w:t>100</w:t>
            </w:r>
          </w:p>
        </w:tc>
        <w:tc>
          <w:tcPr>
            <w:tcW w:w="2976" w:type="dxa"/>
            <w:shd w:val="clear" w:color="auto" w:fill="auto"/>
            <w:vAlign w:val="center"/>
          </w:tcPr>
          <w:p w14:paraId="2B782658">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shd w:val="clear" w:color="auto" w:fill="auto"/>
            <w:vAlign w:val="center"/>
          </w:tcPr>
          <w:p w14:paraId="47B2CC3E">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shd w:val="clear" w:color="auto" w:fill="auto"/>
            <w:vAlign w:val="center"/>
          </w:tcPr>
          <w:p w14:paraId="0D6A3649">
            <w:pPr>
              <w:spacing w:line="300" w:lineRule="exact"/>
              <w:jc w:val="left"/>
              <w:rPr>
                <w:rFonts w:ascii="方正书宋_GBK" w:eastAsia="方正书宋_GBK"/>
              </w:rPr>
            </w:pPr>
          </w:p>
        </w:tc>
        <w:tc>
          <w:tcPr>
            <w:tcW w:w="737" w:type="dxa"/>
            <w:shd w:val="clear" w:color="auto" w:fill="auto"/>
            <w:vAlign w:val="center"/>
          </w:tcPr>
          <w:p w14:paraId="18AEC05D">
            <w:pPr>
              <w:spacing w:line="300" w:lineRule="exact"/>
              <w:jc w:val="center"/>
              <w:rPr>
                <w:rFonts w:ascii="方正书宋_GBK" w:eastAsia="方正书宋_GBK"/>
              </w:rPr>
            </w:pPr>
          </w:p>
        </w:tc>
        <w:tc>
          <w:tcPr>
            <w:tcW w:w="737" w:type="dxa"/>
            <w:shd w:val="clear" w:color="auto" w:fill="auto"/>
            <w:vAlign w:val="center"/>
          </w:tcPr>
          <w:p w14:paraId="43DBB630">
            <w:pPr>
              <w:spacing w:line="300" w:lineRule="exact"/>
              <w:jc w:val="center"/>
              <w:rPr>
                <w:rFonts w:ascii="方正书宋_GBK" w:eastAsia="方正书宋_GBK"/>
              </w:rPr>
            </w:pPr>
          </w:p>
        </w:tc>
        <w:tc>
          <w:tcPr>
            <w:tcW w:w="737" w:type="dxa"/>
            <w:shd w:val="clear" w:color="auto" w:fill="auto"/>
            <w:vAlign w:val="center"/>
          </w:tcPr>
          <w:p w14:paraId="070112D7">
            <w:pPr>
              <w:spacing w:line="300" w:lineRule="exact"/>
              <w:jc w:val="center"/>
              <w:rPr>
                <w:rFonts w:ascii="方正书宋_GBK" w:eastAsia="方正书宋_GBK"/>
              </w:rPr>
            </w:pPr>
          </w:p>
        </w:tc>
        <w:tc>
          <w:tcPr>
            <w:tcW w:w="737" w:type="dxa"/>
            <w:shd w:val="clear" w:color="auto" w:fill="auto"/>
            <w:vAlign w:val="center"/>
          </w:tcPr>
          <w:p w14:paraId="674ECB17">
            <w:pPr>
              <w:spacing w:line="300" w:lineRule="exact"/>
              <w:jc w:val="center"/>
              <w:rPr>
                <w:rFonts w:ascii="方正书宋_GBK" w:eastAsia="方正书宋_GBK"/>
              </w:rPr>
            </w:pPr>
          </w:p>
        </w:tc>
      </w:tr>
      <w:tr w14:paraId="6C1DFD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74DCD68">
            <w:pPr>
              <w:spacing w:line="300" w:lineRule="exact"/>
              <w:jc w:val="left"/>
              <w:rPr>
                <w:rFonts w:ascii="方正书宋_GBK" w:eastAsia="方正书宋_GBK"/>
                <w:b/>
              </w:rPr>
            </w:pPr>
            <w:r>
              <w:rPr>
                <w:rFonts w:hint="eastAsia" w:ascii="方正书宋_GBK" w:eastAsia="方正书宋_GBK"/>
                <w:b/>
              </w:rPr>
              <w:t>　　财政管理</w:t>
            </w:r>
          </w:p>
        </w:tc>
        <w:tc>
          <w:tcPr>
            <w:tcW w:w="1276" w:type="dxa"/>
            <w:shd w:val="clear" w:color="auto" w:fill="auto"/>
            <w:vAlign w:val="center"/>
          </w:tcPr>
          <w:p w14:paraId="5BD1C0CE">
            <w:pPr>
              <w:spacing w:line="300" w:lineRule="exact"/>
              <w:jc w:val="left"/>
              <w:rPr>
                <w:rFonts w:ascii="方正书宋_GBK" w:eastAsia="方正书宋_GBK"/>
              </w:rPr>
            </w:pPr>
          </w:p>
        </w:tc>
        <w:tc>
          <w:tcPr>
            <w:tcW w:w="2976" w:type="dxa"/>
            <w:shd w:val="clear" w:color="auto" w:fill="auto"/>
            <w:vAlign w:val="center"/>
          </w:tcPr>
          <w:p w14:paraId="19ADAC19">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shd w:val="clear" w:color="auto" w:fill="auto"/>
            <w:vAlign w:val="center"/>
          </w:tcPr>
          <w:p w14:paraId="0989EB58">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shd w:val="clear" w:color="auto" w:fill="auto"/>
            <w:vAlign w:val="center"/>
          </w:tcPr>
          <w:p w14:paraId="6C4748C3">
            <w:pPr>
              <w:spacing w:line="300" w:lineRule="exact"/>
              <w:jc w:val="left"/>
              <w:rPr>
                <w:rFonts w:ascii="方正书宋_GBK" w:eastAsia="方正书宋_GBK"/>
              </w:rPr>
            </w:pPr>
            <w:r>
              <w:rPr>
                <w:rFonts w:hint="eastAsia" w:ascii="方正书宋_GBK" w:eastAsia="方正书宋_GBK"/>
              </w:rPr>
              <w:t>财政人员培训率</w:t>
            </w:r>
          </w:p>
        </w:tc>
        <w:tc>
          <w:tcPr>
            <w:tcW w:w="737" w:type="dxa"/>
            <w:shd w:val="clear" w:color="auto" w:fill="auto"/>
            <w:vAlign w:val="center"/>
          </w:tcPr>
          <w:p w14:paraId="2FE3752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1CFF140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357FB8E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6C1E5A5">
            <w:pPr>
              <w:spacing w:line="300" w:lineRule="exact"/>
              <w:jc w:val="center"/>
              <w:rPr>
                <w:rFonts w:ascii="方正书宋_GBK" w:eastAsia="方正书宋_GBK"/>
              </w:rPr>
            </w:pPr>
            <w:r>
              <w:rPr>
                <w:rFonts w:ascii="方正书宋_GBK" w:eastAsia="方正书宋_GBK"/>
              </w:rPr>
              <w:t>&lt;90%</w:t>
            </w:r>
          </w:p>
        </w:tc>
      </w:tr>
      <w:tr w14:paraId="091622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31B8266">
            <w:pPr>
              <w:spacing w:line="300" w:lineRule="exact"/>
              <w:jc w:val="left"/>
              <w:rPr>
                <w:rFonts w:ascii="方正书宋_GBK" w:eastAsia="方正书宋_GBK"/>
                <w:b/>
              </w:rPr>
            </w:pPr>
            <w:r>
              <w:rPr>
                <w:rFonts w:hint="eastAsia" w:ascii="方正书宋_GBK" w:eastAsia="方正书宋_GBK"/>
                <w:b/>
              </w:rPr>
              <w:t>　　预算管理</w:t>
            </w:r>
          </w:p>
        </w:tc>
        <w:tc>
          <w:tcPr>
            <w:tcW w:w="1276" w:type="dxa"/>
            <w:shd w:val="clear" w:color="auto" w:fill="auto"/>
            <w:vAlign w:val="center"/>
          </w:tcPr>
          <w:p w14:paraId="6470D213">
            <w:pPr>
              <w:spacing w:line="300" w:lineRule="exact"/>
              <w:jc w:val="left"/>
              <w:rPr>
                <w:rFonts w:ascii="方正书宋_GBK" w:eastAsia="方正书宋_GBK"/>
              </w:rPr>
            </w:pPr>
            <w:r>
              <w:rPr>
                <w:rFonts w:hint="eastAsia" w:ascii="方正书宋_GBK" w:eastAsia="方正书宋_GBK"/>
              </w:rPr>
              <w:t>100</w:t>
            </w:r>
          </w:p>
        </w:tc>
        <w:tc>
          <w:tcPr>
            <w:tcW w:w="2976" w:type="dxa"/>
            <w:shd w:val="clear" w:color="auto" w:fill="auto"/>
            <w:vAlign w:val="center"/>
          </w:tcPr>
          <w:p w14:paraId="698BA9AA">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shd w:val="clear" w:color="auto" w:fill="auto"/>
            <w:vAlign w:val="center"/>
          </w:tcPr>
          <w:p w14:paraId="704C7AE8">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shd w:val="clear" w:color="auto" w:fill="auto"/>
            <w:vAlign w:val="center"/>
          </w:tcPr>
          <w:p w14:paraId="604BBA9D">
            <w:pPr>
              <w:spacing w:line="300" w:lineRule="exact"/>
              <w:jc w:val="left"/>
              <w:rPr>
                <w:rFonts w:ascii="方正书宋_GBK" w:eastAsia="方正书宋_GBK"/>
              </w:rPr>
            </w:pPr>
            <w:r>
              <w:rPr>
                <w:rFonts w:hint="eastAsia" w:ascii="方正书宋_GBK" w:eastAsia="方正书宋_GBK"/>
              </w:rPr>
              <w:t>预算资金执行效能</w:t>
            </w:r>
          </w:p>
        </w:tc>
        <w:tc>
          <w:tcPr>
            <w:tcW w:w="737" w:type="dxa"/>
            <w:shd w:val="clear" w:color="auto" w:fill="auto"/>
            <w:vAlign w:val="center"/>
          </w:tcPr>
          <w:p w14:paraId="5571655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421910A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B01FF3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E20CF84">
            <w:pPr>
              <w:spacing w:line="300" w:lineRule="exact"/>
              <w:jc w:val="center"/>
              <w:rPr>
                <w:rFonts w:ascii="方正书宋_GBK" w:eastAsia="方正书宋_GBK"/>
              </w:rPr>
            </w:pPr>
            <w:r>
              <w:rPr>
                <w:rFonts w:ascii="方正书宋_GBK" w:eastAsia="方正书宋_GBK"/>
              </w:rPr>
              <w:t>&lt;90%</w:t>
            </w:r>
          </w:p>
        </w:tc>
      </w:tr>
      <w:tr w14:paraId="16247F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6FE6DB1">
            <w:pPr>
              <w:spacing w:line="300" w:lineRule="exact"/>
              <w:jc w:val="left"/>
              <w:rPr>
                <w:rFonts w:ascii="方正书宋_GBK" w:eastAsia="方正书宋_GBK"/>
                <w:b/>
              </w:rPr>
            </w:pPr>
            <w:r>
              <w:rPr>
                <w:rFonts w:hint="eastAsia" w:ascii="方正书宋_GBK" w:eastAsia="方正书宋_GBK"/>
                <w:b/>
              </w:rPr>
              <w:t>　　财政监督管理</w:t>
            </w:r>
          </w:p>
        </w:tc>
        <w:tc>
          <w:tcPr>
            <w:tcW w:w="1276" w:type="dxa"/>
            <w:shd w:val="clear" w:color="auto" w:fill="auto"/>
            <w:vAlign w:val="center"/>
          </w:tcPr>
          <w:p w14:paraId="30F800BB">
            <w:pPr>
              <w:spacing w:line="300" w:lineRule="exact"/>
              <w:jc w:val="left"/>
              <w:rPr>
                <w:rFonts w:ascii="方正书宋_GBK" w:eastAsia="方正书宋_GBK"/>
              </w:rPr>
            </w:pPr>
          </w:p>
        </w:tc>
        <w:tc>
          <w:tcPr>
            <w:tcW w:w="2976" w:type="dxa"/>
            <w:shd w:val="clear" w:color="auto" w:fill="auto"/>
            <w:vAlign w:val="center"/>
          </w:tcPr>
          <w:p w14:paraId="6DB4EAC4">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shd w:val="clear" w:color="auto" w:fill="auto"/>
            <w:vAlign w:val="center"/>
          </w:tcPr>
          <w:p w14:paraId="5E4C8A75">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shd w:val="clear" w:color="auto" w:fill="auto"/>
            <w:vAlign w:val="center"/>
          </w:tcPr>
          <w:p w14:paraId="46D271DF">
            <w:pPr>
              <w:spacing w:line="300" w:lineRule="exact"/>
              <w:jc w:val="left"/>
              <w:rPr>
                <w:rFonts w:ascii="方正书宋_GBK" w:eastAsia="方正书宋_GBK"/>
              </w:rPr>
            </w:pPr>
            <w:r>
              <w:rPr>
                <w:rFonts w:hint="eastAsia" w:ascii="方正书宋_GBK" w:eastAsia="方正书宋_GBK"/>
              </w:rPr>
              <w:t>财政监管力度</w:t>
            </w:r>
          </w:p>
        </w:tc>
        <w:tc>
          <w:tcPr>
            <w:tcW w:w="737" w:type="dxa"/>
            <w:shd w:val="clear" w:color="auto" w:fill="auto"/>
            <w:vAlign w:val="center"/>
          </w:tcPr>
          <w:p w14:paraId="45C0B3B8">
            <w:pPr>
              <w:spacing w:line="300" w:lineRule="exact"/>
              <w:jc w:val="center"/>
              <w:rPr>
                <w:rFonts w:ascii="方正书宋_GBK" w:eastAsia="方正书宋_GBK"/>
              </w:rPr>
            </w:pPr>
          </w:p>
        </w:tc>
        <w:tc>
          <w:tcPr>
            <w:tcW w:w="737" w:type="dxa"/>
            <w:shd w:val="clear" w:color="auto" w:fill="auto"/>
            <w:vAlign w:val="center"/>
          </w:tcPr>
          <w:p w14:paraId="13C83AD2">
            <w:pPr>
              <w:spacing w:line="300" w:lineRule="exact"/>
              <w:jc w:val="center"/>
              <w:rPr>
                <w:rFonts w:ascii="方正书宋_GBK" w:eastAsia="方正书宋_GBK"/>
              </w:rPr>
            </w:pPr>
          </w:p>
        </w:tc>
        <w:tc>
          <w:tcPr>
            <w:tcW w:w="737" w:type="dxa"/>
            <w:shd w:val="clear" w:color="auto" w:fill="auto"/>
            <w:vAlign w:val="center"/>
          </w:tcPr>
          <w:p w14:paraId="6CB6FEA7">
            <w:pPr>
              <w:spacing w:line="300" w:lineRule="exact"/>
              <w:jc w:val="center"/>
              <w:rPr>
                <w:rFonts w:ascii="方正书宋_GBK" w:eastAsia="方正书宋_GBK"/>
              </w:rPr>
            </w:pPr>
          </w:p>
        </w:tc>
        <w:tc>
          <w:tcPr>
            <w:tcW w:w="737" w:type="dxa"/>
            <w:shd w:val="clear" w:color="auto" w:fill="auto"/>
            <w:vAlign w:val="center"/>
          </w:tcPr>
          <w:p w14:paraId="455E180A">
            <w:pPr>
              <w:spacing w:line="300" w:lineRule="exact"/>
              <w:jc w:val="center"/>
              <w:rPr>
                <w:rFonts w:ascii="方正书宋_GBK" w:eastAsia="方正书宋_GBK"/>
              </w:rPr>
            </w:pPr>
          </w:p>
        </w:tc>
      </w:tr>
      <w:tr w14:paraId="7F4F9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2A3019A">
            <w:pPr>
              <w:spacing w:line="300" w:lineRule="exact"/>
              <w:jc w:val="left"/>
              <w:rPr>
                <w:rFonts w:ascii="方正书宋_GBK" w:eastAsia="方正书宋_GBK"/>
                <w:b/>
              </w:rPr>
            </w:pPr>
            <w:r>
              <w:rPr>
                <w:rFonts w:hint="eastAsia" w:ascii="方正书宋_GBK" w:eastAsia="方正书宋_GBK"/>
                <w:b/>
              </w:rPr>
              <w:t>　　国有资产</w:t>
            </w:r>
          </w:p>
        </w:tc>
        <w:tc>
          <w:tcPr>
            <w:tcW w:w="1276" w:type="dxa"/>
            <w:shd w:val="clear" w:color="auto" w:fill="auto"/>
            <w:vAlign w:val="center"/>
          </w:tcPr>
          <w:p w14:paraId="3640DCDA">
            <w:pPr>
              <w:spacing w:line="300" w:lineRule="exact"/>
              <w:jc w:val="left"/>
              <w:rPr>
                <w:rFonts w:ascii="方正书宋_GBK" w:eastAsia="方正书宋_GBK"/>
              </w:rPr>
            </w:pPr>
          </w:p>
        </w:tc>
        <w:tc>
          <w:tcPr>
            <w:tcW w:w="2976" w:type="dxa"/>
            <w:shd w:val="clear" w:color="auto" w:fill="auto"/>
            <w:vAlign w:val="center"/>
          </w:tcPr>
          <w:p w14:paraId="5CA37B46">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shd w:val="clear" w:color="auto" w:fill="auto"/>
            <w:vAlign w:val="center"/>
          </w:tcPr>
          <w:p w14:paraId="1E2DECBC">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shd w:val="clear" w:color="auto" w:fill="auto"/>
            <w:vAlign w:val="center"/>
          </w:tcPr>
          <w:p w14:paraId="1BF45754">
            <w:pPr>
              <w:spacing w:line="300" w:lineRule="exact"/>
              <w:jc w:val="left"/>
              <w:rPr>
                <w:rFonts w:ascii="方正书宋_GBK" w:eastAsia="方正书宋_GBK"/>
              </w:rPr>
            </w:pPr>
            <w:r>
              <w:rPr>
                <w:rFonts w:hint="eastAsia" w:ascii="方正书宋_GBK" w:eastAsia="方正书宋_GBK"/>
              </w:rPr>
              <w:t>国有资产保全率</w:t>
            </w:r>
          </w:p>
        </w:tc>
        <w:tc>
          <w:tcPr>
            <w:tcW w:w="737" w:type="dxa"/>
            <w:shd w:val="clear" w:color="auto" w:fill="auto"/>
            <w:vAlign w:val="center"/>
          </w:tcPr>
          <w:p w14:paraId="5AD29B8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6FE50A1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DDB20C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B5106A7">
            <w:pPr>
              <w:spacing w:line="300" w:lineRule="exact"/>
              <w:jc w:val="center"/>
              <w:rPr>
                <w:rFonts w:ascii="方正书宋_GBK" w:eastAsia="方正书宋_GBK"/>
              </w:rPr>
            </w:pPr>
            <w:r>
              <w:rPr>
                <w:rFonts w:ascii="方正书宋_GBK" w:eastAsia="方正书宋_GBK"/>
              </w:rPr>
              <w:t>&lt;90%</w:t>
            </w:r>
          </w:p>
        </w:tc>
      </w:tr>
    </w:tbl>
    <w:p w14:paraId="65DFDF71">
      <w:pPr>
        <w:spacing w:line="300" w:lineRule="exact"/>
        <w:jc w:val="left"/>
        <w:outlineLvl w:val="0"/>
      </w:pPr>
    </w:p>
    <w:p w14:paraId="5899CD21">
      <w:pPr>
        <w:spacing w:line="300" w:lineRule="exact"/>
        <w:jc w:val="left"/>
        <w:outlineLvl w:val="0"/>
      </w:pPr>
    </w:p>
    <w:p w14:paraId="7936CC44">
      <w:pPr>
        <w:spacing w:line="300" w:lineRule="exact"/>
        <w:jc w:val="left"/>
        <w:outlineLvl w:val="0"/>
      </w:pPr>
    </w:p>
    <w:p w14:paraId="34338A52">
      <w:pPr>
        <w:spacing w:line="300" w:lineRule="exact"/>
        <w:jc w:val="left"/>
        <w:outlineLvl w:val="0"/>
      </w:pPr>
    </w:p>
    <w:p w14:paraId="4D6D8817">
      <w:pPr>
        <w:spacing w:line="300" w:lineRule="exact"/>
        <w:jc w:val="left"/>
        <w:outlineLvl w:val="0"/>
      </w:pPr>
    </w:p>
    <w:p w14:paraId="7A38418A">
      <w:pPr>
        <w:spacing w:line="300" w:lineRule="exact"/>
        <w:jc w:val="left"/>
        <w:outlineLvl w:val="0"/>
      </w:pPr>
    </w:p>
    <w:p w14:paraId="388E26DF">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7CBE4C09">
      <w:pPr>
        <w:numPr>
          <w:ilvl w:val="0"/>
          <w:numId w:val="0"/>
        </w:numPr>
        <w:jc w:val="left"/>
        <w:rPr>
          <w:rFonts w:ascii="宋体" w:hAnsi="宋体" w:cs="宋体"/>
          <w:b/>
          <w:bCs/>
          <w:color w:val="000000"/>
          <w:kern w:val="0"/>
          <w:sz w:val="28"/>
          <w:szCs w:val="28"/>
        </w:rPr>
      </w:pPr>
      <w:r>
        <w:rPr>
          <w:rFonts w:hint="eastAsia" w:ascii="宋体" w:hAnsi="宋体" w:cs="宋体"/>
          <w:b/>
          <w:bCs/>
          <w:color w:val="000000"/>
          <w:kern w:val="0"/>
          <w:sz w:val="28"/>
          <w:szCs w:val="28"/>
          <w:lang w:eastAsia="zh-CN"/>
        </w:rPr>
        <w:t>六、</w:t>
      </w:r>
      <w:r>
        <w:rPr>
          <w:rFonts w:hint="eastAsia" w:ascii="宋体" w:hAnsi="宋体" w:cs="宋体"/>
          <w:b/>
          <w:bCs/>
          <w:color w:val="000000"/>
          <w:kern w:val="0"/>
          <w:sz w:val="28"/>
          <w:szCs w:val="28"/>
        </w:rPr>
        <w:t>政府采购预算情况</w:t>
      </w:r>
    </w:p>
    <w:p w14:paraId="3F5BE9B2">
      <w:pPr>
        <w:jc w:val="left"/>
        <w:rPr>
          <w:rFonts w:ascii="宋体" w:hAnsi="宋体" w:cs="宋体"/>
          <w:bCs/>
          <w:color w:val="000000"/>
          <w:kern w:val="0"/>
          <w:sz w:val="28"/>
          <w:szCs w:val="28"/>
        </w:rPr>
      </w:pPr>
      <w:r>
        <w:rPr>
          <w:rFonts w:hint="eastAsia" w:ascii="宋体" w:hAnsi="宋体" w:cs="宋体"/>
          <w:bCs/>
          <w:color w:val="000000"/>
          <w:kern w:val="0"/>
          <w:sz w:val="28"/>
          <w:szCs w:val="28"/>
        </w:rPr>
        <w:t>2017年我单位安排政府采购项目工程类1个，安排预算资金100万元。为老区项目，项目名称涞水县赵各庄镇下明峪村道路修建项目。</w:t>
      </w:r>
    </w:p>
    <w:p w14:paraId="5AE0A340">
      <w:pPr>
        <w:numPr>
          <w:ilvl w:val="0"/>
          <w:numId w:val="0"/>
        </w:numPr>
        <w:jc w:val="left"/>
        <w:rPr>
          <w:rFonts w:ascii="宋体" w:hAnsi="宋体" w:cs="宋体"/>
          <w:b/>
          <w:bCs/>
          <w:color w:val="000000"/>
          <w:kern w:val="0"/>
          <w:sz w:val="28"/>
          <w:szCs w:val="28"/>
        </w:rPr>
      </w:pPr>
      <w:r>
        <w:rPr>
          <w:rFonts w:hint="eastAsia" w:ascii="宋体" w:hAnsi="宋体" w:cs="宋体"/>
          <w:b/>
          <w:bCs/>
          <w:color w:val="000000"/>
          <w:kern w:val="0"/>
          <w:sz w:val="28"/>
          <w:szCs w:val="28"/>
          <w:lang w:eastAsia="zh-CN"/>
        </w:rPr>
        <w:t>七、</w:t>
      </w:r>
      <w:r>
        <w:rPr>
          <w:rFonts w:hint="eastAsia" w:ascii="宋体" w:hAnsi="宋体" w:cs="宋体"/>
          <w:b/>
          <w:bCs/>
          <w:color w:val="000000"/>
          <w:kern w:val="0"/>
          <w:sz w:val="28"/>
          <w:szCs w:val="28"/>
        </w:rPr>
        <w:t>国有资产信息情况</w:t>
      </w:r>
    </w:p>
    <w:p w14:paraId="6B174E71">
      <w:pPr>
        <w:widowControl/>
        <w:spacing w:line="460" w:lineRule="exact"/>
        <w:ind w:firstLine="560" w:firstLineChars="200"/>
        <w:rPr>
          <w:rFonts w:ascii="宋体" w:hAnsi="宋体" w:cs="仿宋"/>
          <w:bCs/>
          <w:kern w:val="0"/>
          <w:sz w:val="28"/>
          <w:szCs w:val="28"/>
        </w:rPr>
      </w:pPr>
      <w:r>
        <w:rPr>
          <w:rFonts w:hint="eastAsia" w:ascii="宋体" w:hAnsi="宋体" w:cs="仿宋"/>
          <w:bCs/>
          <w:kern w:val="0"/>
          <w:sz w:val="28"/>
          <w:szCs w:val="28"/>
        </w:rPr>
        <w:t>涞水县赵各庄镇人民政府2016年末固定资产总金额120.29万元（详见下表）。 2017年拟购置固定资产为零。</w:t>
      </w:r>
    </w:p>
    <w:p w14:paraId="7E9E5FCF">
      <w:pPr>
        <w:rPr>
          <w:rFonts w:ascii="宋体" w:hAns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50F3B8C8">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436406F3">
            <w:pPr>
              <w:widowControl/>
              <w:jc w:val="center"/>
              <w:rPr>
                <w:rFonts w:ascii="宋体" w:hAnsi="宋体" w:cs="宋体"/>
                <w:color w:val="000000"/>
                <w:kern w:val="0"/>
                <w:sz w:val="28"/>
                <w:szCs w:val="28"/>
              </w:rPr>
            </w:pPr>
            <w:r>
              <w:rPr>
                <w:rFonts w:hint="eastAsia" w:ascii="宋体" w:hAnsi="宋体"/>
                <w:sz w:val="28"/>
                <w:szCs w:val="28"/>
              </w:rPr>
              <w:t>涞水县赵各庄镇人民政府</w:t>
            </w:r>
          </w:p>
        </w:tc>
      </w:tr>
      <w:tr w14:paraId="48537CBC">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3A0C0C14">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截止时间：2016年12月31日</w:t>
            </w:r>
          </w:p>
        </w:tc>
      </w:tr>
      <w:tr w14:paraId="4D9AC7BF">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5E45AD3">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6ADCD4C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009F50A6">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4E3AAD4B">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54C17E65">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749A3E7A">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24E2788F">
            <w:pPr>
              <w:widowControl/>
              <w:jc w:val="center"/>
              <w:rPr>
                <w:rFonts w:ascii="宋体" w:hAnsi="宋体" w:cs="宋体"/>
                <w:b/>
                <w:color w:val="000000"/>
                <w:kern w:val="0"/>
                <w:sz w:val="28"/>
                <w:szCs w:val="28"/>
              </w:rPr>
            </w:pPr>
            <w:r>
              <w:rPr>
                <w:rFonts w:hint="eastAsia" w:ascii="宋体" w:hAnsi="宋体" w:cs="宋体"/>
                <w:b/>
                <w:color w:val="000000"/>
                <w:kern w:val="0"/>
                <w:sz w:val="28"/>
                <w:szCs w:val="28"/>
              </w:rPr>
              <w:t>120.29</w:t>
            </w:r>
          </w:p>
        </w:tc>
      </w:tr>
      <w:tr w14:paraId="20BAADB9">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511DA6C7">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5E39FBC1">
            <w:pPr>
              <w:widowControl/>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nil"/>
              <w:left w:val="nil"/>
              <w:bottom w:val="single" w:color="auto" w:sz="4" w:space="0"/>
              <w:right w:val="single" w:color="auto" w:sz="4" w:space="0"/>
            </w:tcBorders>
            <w:shd w:val="clear" w:color="auto" w:fill="auto"/>
            <w:vAlign w:val="center"/>
          </w:tcPr>
          <w:p w14:paraId="707A0631">
            <w:pPr>
              <w:widowControl/>
              <w:jc w:val="center"/>
              <w:rPr>
                <w:rFonts w:ascii="宋体" w:hAnsi="宋体" w:cs="宋体"/>
                <w:color w:val="000000"/>
                <w:kern w:val="0"/>
                <w:sz w:val="28"/>
                <w:szCs w:val="28"/>
              </w:rPr>
            </w:pPr>
            <w:r>
              <w:rPr>
                <w:rFonts w:hint="eastAsia" w:ascii="宋体" w:hAnsi="宋体" w:cs="宋体"/>
                <w:color w:val="000000"/>
                <w:kern w:val="0"/>
                <w:sz w:val="28"/>
                <w:szCs w:val="28"/>
              </w:rPr>
              <w:t>84.6</w:t>
            </w:r>
          </w:p>
        </w:tc>
      </w:tr>
      <w:tr w14:paraId="7141A82B">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2332CA52">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01E9F531">
            <w:pPr>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single" w:color="auto" w:sz="4" w:space="0"/>
              <w:left w:val="nil"/>
              <w:bottom w:val="single" w:color="auto" w:sz="4" w:space="0"/>
              <w:right w:val="single" w:color="auto" w:sz="4" w:space="0"/>
            </w:tcBorders>
            <w:shd w:val="clear" w:color="auto" w:fill="auto"/>
            <w:vAlign w:val="center"/>
          </w:tcPr>
          <w:p w14:paraId="73263F8E">
            <w:pPr>
              <w:jc w:val="center"/>
              <w:rPr>
                <w:rFonts w:ascii="宋体" w:hAnsi="宋体" w:cs="宋体"/>
                <w:color w:val="000000"/>
                <w:kern w:val="0"/>
                <w:sz w:val="28"/>
                <w:szCs w:val="28"/>
              </w:rPr>
            </w:pPr>
            <w:r>
              <w:rPr>
                <w:rFonts w:hint="eastAsia" w:ascii="宋体" w:hAnsi="宋体" w:cs="宋体"/>
                <w:color w:val="000000"/>
                <w:kern w:val="0"/>
                <w:sz w:val="28"/>
                <w:szCs w:val="28"/>
              </w:rPr>
              <w:t>84.6</w:t>
            </w:r>
          </w:p>
        </w:tc>
      </w:tr>
      <w:tr w14:paraId="4448BDD1">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7985011">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6C579448">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shd w:val="clear" w:color="auto" w:fill="auto"/>
            <w:vAlign w:val="center"/>
          </w:tcPr>
          <w:p w14:paraId="521804BC">
            <w:pPr>
              <w:widowControl/>
              <w:jc w:val="center"/>
              <w:rPr>
                <w:rFonts w:ascii="宋体" w:hAnsi="宋体" w:cs="宋体"/>
                <w:color w:val="000000"/>
                <w:kern w:val="0"/>
                <w:sz w:val="28"/>
                <w:szCs w:val="28"/>
              </w:rPr>
            </w:pPr>
            <w:r>
              <w:rPr>
                <w:rFonts w:hint="eastAsia" w:ascii="宋体" w:hAnsi="宋体" w:cs="宋体"/>
                <w:color w:val="000000"/>
                <w:kern w:val="0"/>
                <w:sz w:val="28"/>
                <w:szCs w:val="28"/>
              </w:rPr>
              <w:t>3.56</w:t>
            </w:r>
          </w:p>
        </w:tc>
      </w:tr>
      <w:tr w14:paraId="775DFCF8">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AD38EFB">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4363D8CE">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145A15B3">
            <w:pPr>
              <w:widowControl/>
              <w:jc w:val="center"/>
              <w:rPr>
                <w:rFonts w:ascii="宋体" w:hAnsi="宋体" w:cs="宋体"/>
                <w:color w:val="000000"/>
                <w:kern w:val="0"/>
                <w:sz w:val="28"/>
                <w:szCs w:val="28"/>
              </w:rPr>
            </w:pPr>
          </w:p>
        </w:tc>
      </w:tr>
      <w:tr w14:paraId="26F0765E">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52BF2086">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18756A93">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10982E1A">
            <w:pPr>
              <w:jc w:val="center"/>
              <w:rPr>
                <w:rFonts w:ascii="宋体" w:hAnsi="宋体" w:cs="宋体"/>
                <w:color w:val="000000"/>
                <w:kern w:val="0"/>
                <w:sz w:val="28"/>
                <w:szCs w:val="28"/>
              </w:rPr>
            </w:pPr>
            <w:r>
              <w:rPr>
                <w:rFonts w:hint="eastAsia" w:ascii="宋体" w:hAnsi="宋体" w:cs="宋体"/>
                <w:color w:val="000000"/>
                <w:kern w:val="0"/>
                <w:sz w:val="28"/>
                <w:szCs w:val="28"/>
              </w:rPr>
              <w:t>32.13</w:t>
            </w:r>
          </w:p>
        </w:tc>
      </w:tr>
    </w:tbl>
    <w:p w14:paraId="1F9CDE6F">
      <w:pPr>
        <w:jc w:val="left"/>
        <w:rPr>
          <w:rFonts w:ascii="宋体" w:hAnsi="宋体" w:cs="宋体"/>
          <w:b/>
          <w:bCs/>
          <w:color w:val="000000"/>
          <w:kern w:val="0"/>
          <w:sz w:val="28"/>
          <w:szCs w:val="28"/>
        </w:rPr>
      </w:pPr>
    </w:p>
    <w:p w14:paraId="2FB4C80F">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2E256B08">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0AD19921">
      <w:pPr>
        <w:pStyle w:val="5"/>
        <w:widowControl/>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144FB420">
      <w:pPr>
        <w:pStyle w:val="5"/>
        <w:widowControl/>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7E2453DE">
      <w:pPr>
        <w:pStyle w:val="5"/>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755A3CB2">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99E251A">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46AE6E4">
      <w:pPr>
        <w:rPr>
          <w:rFonts w:ascii="黑体" w:hAnsi="黑体" w:eastAsia="黑体" w:cs="黑体"/>
          <w:sz w:val="32"/>
          <w:szCs w:val="32"/>
        </w:rPr>
      </w:pPr>
      <w:r>
        <w:rPr>
          <w:rFonts w:hint="eastAsia"/>
        </w:rPr>
        <w:t xml:space="preserve">     </w:t>
      </w:r>
      <w:r>
        <w:rPr>
          <w:rFonts w:hint="eastAsia" w:ascii="黑体" w:hAnsi="黑体" w:eastAsia="黑体" w:cs="黑体"/>
          <w:sz w:val="32"/>
          <w:szCs w:val="32"/>
        </w:rPr>
        <w:t xml:space="preserve"> 九、其他需要说明的事项</w:t>
      </w:r>
    </w:p>
    <w:p w14:paraId="4FE2AEF7">
      <w:pPr>
        <w:rPr>
          <w:rFonts w:ascii="仿宋" w:hAnsi="仿宋" w:eastAsia="仿宋" w:cs="仿宋"/>
          <w:sz w:val="32"/>
          <w:szCs w:val="32"/>
        </w:rPr>
      </w:pPr>
      <w:r>
        <w:rPr>
          <w:rFonts w:hint="eastAsia" w:ascii="黑体" w:hAnsi="黑体" w:eastAsia="黑体" w:cs="黑体"/>
          <w:sz w:val="32"/>
          <w:szCs w:val="32"/>
        </w:rPr>
        <w:t xml:space="preserve">     </w:t>
      </w:r>
      <w:r>
        <w:rPr>
          <w:rFonts w:hint="eastAsia" w:ascii="仿宋" w:hAnsi="仿宋" w:eastAsia="仿宋" w:cs="仿宋"/>
          <w:sz w:val="32"/>
          <w:szCs w:val="32"/>
        </w:rPr>
        <w:t>我部门无政府性基金预算及国有资本经营预算，空表列示。</w:t>
      </w:r>
    </w:p>
    <w:p w14:paraId="5C3AF7A1"/>
    <w:p w14:paraId="2CBF78ED"/>
    <w:p w14:paraId="6A4870AB">
      <w:pPr>
        <w:ind w:firstLine="561"/>
        <w:jc w:val="left"/>
        <w:rPr>
          <w:rFonts w:ascii="宋体" w:hAnsi="宋体" w:eastAsia="宋体" w:cs="宋体"/>
          <w:sz w:val="28"/>
          <w:szCs w:val="28"/>
        </w:rPr>
      </w:pPr>
    </w:p>
    <w:p w14:paraId="3DF17CFA">
      <w:pPr>
        <w:spacing w:line="300" w:lineRule="exact"/>
        <w:jc w:val="left"/>
        <w:outlineLvl w:val="0"/>
      </w:pPr>
    </w:p>
    <w:p w14:paraId="2A98C171">
      <w:pPr>
        <w:spacing w:line="300" w:lineRule="exact"/>
        <w:jc w:val="left"/>
        <w:outlineLvl w:val="0"/>
      </w:pPr>
    </w:p>
    <w:p w14:paraId="20B0754C">
      <w:pPr>
        <w:spacing w:line="300" w:lineRule="exact"/>
        <w:jc w:val="left"/>
        <w:outlineLvl w:val="0"/>
      </w:pPr>
    </w:p>
    <w:bookmarkEnd w:id="1"/>
    <w:p w14:paraId="78A99E0A">
      <w:pPr>
        <w:jc w:val="left"/>
        <w:rPr>
          <w:sz w:val="28"/>
          <w:szCs w:val="28"/>
        </w:rPr>
      </w:pP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741"/>
    <w:rsid w:val="00004741"/>
    <w:rsid w:val="002B4BE4"/>
    <w:rsid w:val="003E645F"/>
    <w:rsid w:val="00685C57"/>
    <w:rsid w:val="006A02DB"/>
    <w:rsid w:val="006B626D"/>
    <w:rsid w:val="006E5624"/>
    <w:rsid w:val="007A75BF"/>
    <w:rsid w:val="00874DB7"/>
    <w:rsid w:val="00922006"/>
    <w:rsid w:val="009A511A"/>
    <w:rsid w:val="009E3783"/>
    <w:rsid w:val="00A26912"/>
    <w:rsid w:val="00A61B8F"/>
    <w:rsid w:val="00B624F6"/>
    <w:rsid w:val="00C2320F"/>
    <w:rsid w:val="00C653A9"/>
    <w:rsid w:val="00CD18F9"/>
    <w:rsid w:val="00D65AE0"/>
    <w:rsid w:val="00DA4A9C"/>
    <w:rsid w:val="00F349DB"/>
    <w:rsid w:val="077806BA"/>
    <w:rsid w:val="078205B0"/>
    <w:rsid w:val="09A116CF"/>
    <w:rsid w:val="15D261A3"/>
    <w:rsid w:val="17D40187"/>
    <w:rsid w:val="196B2221"/>
    <w:rsid w:val="1AEE7178"/>
    <w:rsid w:val="21072DBC"/>
    <w:rsid w:val="236B5023"/>
    <w:rsid w:val="314B1F34"/>
    <w:rsid w:val="31D45BDD"/>
    <w:rsid w:val="33C00111"/>
    <w:rsid w:val="33E57BF0"/>
    <w:rsid w:val="36701136"/>
    <w:rsid w:val="36D76EBE"/>
    <w:rsid w:val="38D02EB3"/>
    <w:rsid w:val="40D25701"/>
    <w:rsid w:val="45B3407D"/>
    <w:rsid w:val="4B9A21B8"/>
    <w:rsid w:val="4CF9252E"/>
    <w:rsid w:val="4E8D255B"/>
    <w:rsid w:val="518E32AA"/>
    <w:rsid w:val="54D60A24"/>
    <w:rsid w:val="56ED3929"/>
    <w:rsid w:val="57A54571"/>
    <w:rsid w:val="57B56C91"/>
    <w:rsid w:val="586D3FB9"/>
    <w:rsid w:val="62433670"/>
    <w:rsid w:val="633D58DD"/>
    <w:rsid w:val="66450278"/>
    <w:rsid w:val="6C9E21F5"/>
    <w:rsid w:val="6CFD5C0B"/>
    <w:rsid w:val="6EA35ED1"/>
    <w:rsid w:val="73967B04"/>
    <w:rsid w:val="766829BE"/>
    <w:rsid w:val="784B6684"/>
    <w:rsid w:val="7D6776EC"/>
    <w:rsid w:val="7E2E197E"/>
    <w:rsid w:val="7F260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paragraph" w:customStyle="1" w:styleId="11">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4462</Words>
  <Characters>4867</Characters>
  <Lines>9</Lines>
  <Paragraphs>12</Paragraphs>
  <TotalTime>0</TotalTime>
  <ScaleCrop>false</ScaleCrop>
  <LinksUpToDate>false</LinksUpToDate>
  <CharactersWithSpaces>5005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cp:lastPrinted>2017-03-28T08:56:00Z</cp:lastPrinted>
  <dcterms:modified xsi:type="dcterms:W3CDTF">2025-01-24T08:50:15Z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800D3CDD7DFA4E2AA3F2169F273FBCDC_12</vt:lpwstr>
  </property>
  <property fmtid="{D5CDD505-2E9C-101B-9397-08002B2CF9AE}" pid="4" name="KSOTemplateDocerSaveRecord">
    <vt:lpwstr>eyJoZGlkIjoiNTY3NzU0NDM5MWFkMmY4ZmZmZjJjODBjMzI2N2ZmYWUiLCJ1c2VySWQiOiI0MDE5OTQ3MTgifQ==</vt:lpwstr>
  </property>
</Properties>
</file>