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4041E">
      <w:pPr>
        <w:ind w:right="368" w:rightChars="175" w:firstLine="281" w:firstLineChars="64"/>
        <w:jc w:val="center"/>
        <w:rPr>
          <w:rFonts w:ascii="黑体" w:hAnsi="黑体" w:eastAsia="黑体" w:cs="黑体"/>
          <w:sz w:val="44"/>
          <w:szCs w:val="44"/>
        </w:rPr>
      </w:pPr>
      <w:r>
        <w:rPr>
          <w:rFonts w:hint="eastAsia" w:ascii="黑体" w:hAnsi="黑体" w:eastAsia="黑体" w:cs="黑体"/>
          <w:sz w:val="44"/>
          <w:szCs w:val="44"/>
        </w:rPr>
        <w:t>涞水县明义乡人民政府</w:t>
      </w:r>
    </w:p>
    <w:p w14:paraId="7EFC1AF3">
      <w:pPr>
        <w:jc w:val="center"/>
        <w:rPr>
          <w:b/>
          <w:sz w:val="44"/>
          <w:szCs w:val="44"/>
        </w:rPr>
      </w:pPr>
      <w:r>
        <w:rPr>
          <w:b/>
          <w:sz w:val="44"/>
          <w:szCs w:val="44"/>
        </w:rPr>
        <w:t>201</w:t>
      </w:r>
      <w:r>
        <w:rPr>
          <w:rFonts w:hint="eastAsia"/>
          <w:b/>
          <w:sz w:val="44"/>
          <w:szCs w:val="44"/>
          <w:lang w:val="en-US" w:eastAsia="zh-CN"/>
        </w:rPr>
        <w:t>8</w:t>
      </w:r>
      <w:r>
        <w:rPr>
          <w:rFonts w:hint="eastAsia"/>
          <w:b/>
          <w:sz w:val="44"/>
          <w:szCs w:val="44"/>
        </w:rPr>
        <w:t>年预算公开有关事项的说明</w:t>
      </w:r>
    </w:p>
    <w:p w14:paraId="65B40B27">
      <w:pPr>
        <w:ind w:right="368" w:rightChars="175" w:firstLine="281" w:firstLineChars="64"/>
        <w:jc w:val="center"/>
        <w:rPr>
          <w:sz w:val="44"/>
          <w:szCs w:val="44"/>
        </w:rPr>
      </w:pPr>
    </w:p>
    <w:p w14:paraId="57DC45DB">
      <w:p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一、部门职责及机构设置情况</w:t>
      </w:r>
    </w:p>
    <w:p w14:paraId="6B237BD6">
      <w:pPr>
        <w:spacing w:line="670" w:lineRule="exact"/>
        <w:ind w:right="368" w:rightChars="175" w:firstLine="642" w:firstLineChars="21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我单位编制人数37个，其中行政编制数25个，事业编制数10个，工勤编制2个。实有在职人员21人，事业人员1人，工勤人员2人，退休人员</w:t>
      </w:r>
      <w:r>
        <w:rPr>
          <w:rFonts w:hint="eastAsia" w:asciiTheme="minorEastAsia" w:hAnsiTheme="minorEastAsia" w:eastAsiaTheme="minorEastAsia" w:cstheme="minorEastAsia"/>
          <w:sz w:val="30"/>
          <w:szCs w:val="30"/>
          <w:lang w:val="en-US" w:eastAsia="zh-CN"/>
        </w:rPr>
        <w:t>4</w:t>
      </w:r>
      <w:r>
        <w:rPr>
          <w:rFonts w:hint="eastAsia" w:asciiTheme="minorEastAsia" w:hAnsiTheme="minorEastAsia" w:eastAsiaTheme="minorEastAsia" w:cstheme="minorEastAsia"/>
          <w:sz w:val="30"/>
          <w:szCs w:val="30"/>
        </w:rPr>
        <w:t>人。</w:t>
      </w:r>
    </w:p>
    <w:p w14:paraId="7E8E7ED7">
      <w:pPr>
        <w:snapToGrid w:val="0"/>
        <w:spacing w:line="670" w:lineRule="exact"/>
        <w:ind w:right="368" w:rightChars="175" w:firstLine="192" w:firstLineChars="6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1．主要职能。</w:t>
      </w:r>
    </w:p>
    <w:p w14:paraId="2356125B">
      <w:pPr>
        <w:widowControl/>
        <w:shd w:val="clear" w:color="auto" w:fill="FFFFFF"/>
        <w:spacing w:line="670" w:lineRule="exact"/>
        <w:ind w:right="368" w:rightChars="175" w:firstLine="642" w:firstLineChars="214"/>
        <w:jc w:val="left"/>
        <w:rPr>
          <w:rFonts w:hint="eastAsia" w:asciiTheme="minorEastAsia" w:hAnsiTheme="minorEastAsia" w:eastAsiaTheme="minorEastAsia" w:cstheme="minorEastAsia"/>
          <w:color w:val="000000"/>
          <w:kern w:val="0"/>
          <w:sz w:val="30"/>
          <w:szCs w:val="30"/>
          <w:shd w:val="clear" w:color="auto" w:fill="FFFFFF"/>
        </w:rPr>
      </w:pPr>
      <w:r>
        <w:rPr>
          <w:rFonts w:hint="eastAsia" w:asciiTheme="minorEastAsia" w:hAnsiTheme="minorEastAsia" w:eastAsiaTheme="minorEastAsia" w:cstheme="minorEastAsia"/>
          <w:color w:val="000000"/>
          <w:kern w:val="0"/>
          <w:sz w:val="30"/>
          <w:szCs w:val="30"/>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55DD1B37">
      <w:pPr>
        <w:snapToGrid w:val="0"/>
        <w:spacing w:line="670" w:lineRule="exact"/>
        <w:ind w:right="368" w:rightChars="175" w:firstLine="192" w:firstLineChars="6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2．机构情况</w:t>
      </w:r>
    </w:p>
    <w:p w14:paraId="1AF1224A">
      <w:pPr>
        <w:snapToGrid w:val="0"/>
        <w:spacing w:line="670" w:lineRule="exact"/>
        <w:ind w:right="368" w:rightChars="175" w:firstLine="204" w:firstLineChars="64"/>
        <w:rPr>
          <w:rFonts w:hint="eastAsia" w:asciiTheme="minorEastAsia" w:hAnsiTheme="minorEastAsia" w:eastAsiaTheme="minorEastAsia" w:cstheme="minorEastAsia"/>
          <w:sz w:val="32"/>
          <w:szCs w:val="32"/>
        </w:rPr>
      </w:pPr>
    </w:p>
    <w:p w14:paraId="34CD9198">
      <w:pPr>
        <w:snapToGrid w:val="0"/>
        <w:spacing w:line="670" w:lineRule="exact"/>
        <w:ind w:right="368" w:rightChars="175" w:firstLine="192" w:firstLineChars="64"/>
        <w:rPr>
          <w:rFonts w:ascii="仿宋" w:hAnsi="仿宋" w:eastAsia="仿宋"/>
          <w:sz w:val="30"/>
          <w:szCs w:val="30"/>
        </w:rPr>
      </w:pPr>
    </w:p>
    <w:p w14:paraId="182A36DB">
      <w:pPr>
        <w:snapToGrid w:val="0"/>
        <w:spacing w:line="670" w:lineRule="exact"/>
        <w:ind w:right="368" w:rightChars="175" w:firstLine="192" w:firstLineChars="64"/>
        <w:rPr>
          <w:rFonts w:ascii="仿宋" w:hAnsi="仿宋" w:eastAsia="仿宋"/>
          <w:sz w:val="30"/>
          <w:szCs w:val="30"/>
        </w:rPr>
      </w:pPr>
    </w:p>
    <w:tbl>
      <w:tblPr>
        <w:tblStyle w:val="7"/>
        <w:tblW w:w="9796" w:type="dxa"/>
        <w:tblInd w:w="93" w:type="dxa"/>
        <w:tblLayout w:type="fixed"/>
        <w:tblCellMar>
          <w:top w:w="0" w:type="dxa"/>
          <w:left w:w="108" w:type="dxa"/>
          <w:bottom w:w="0" w:type="dxa"/>
          <w:right w:w="108" w:type="dxa"/>
        </w:tblCellMar>
      </w:tblPr>
      <w:tblGrid>
        <w:gridCol w:w="1080"/>
        <w:gridCol w:w="2320"/>
        <w:gridCol w:w="2120"/>
        <w:gridCol w:w="1900"/>
        <w:gridCol w:w="2376"/>
      </w:tblGrid>
      <w:tr w14:paraId="79DE40AF">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3AF19C12">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部门机构设置情况</w:t>
            </w:r>
          </w:p>
        </w:tc>
      </w:tr>
      <w:tr w14:paraId="1C5D8C3D">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5239C31D">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序号</w:t>
            </w:r>
          </w:p>
        </w:tc>
        <w:tc>
          <w:tcPr>
            <w:tcW w:w="2320" w:type="dxa"/>
            <w:vMerge w:val="restart"/>
            <w:tcBorders>
              <w:top w:val="nil"/>
              <w:left w:val="single" w:color="auto" w:sz="4" w:space="0"/>
              <w:bottom w:val="single" w:color="000000" w:sz="4" w:space="0"/>
              <w:right w:val="single" w:color="auto" w:sz="4" w:space="0"/>
            </w:tcBorders>
            <w:shd w:val="clear" w:color="auto" w:fill="auto"/>
            <w:vAlign w:val="center"/>
          </w:tcPr>
          <w:p w14:paraId="58B02C7C">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单位名称</w:t>
            </w:r>
          </w:p>
        </w:tc>
        <w:tc>
          <w:tcPr>
            <w:tcW w:w="2120" w:type="dxa"/>
            <w:vMerge w:val="restart"/>
            <w:tcBorders>
              <w:top w:val="nil"/>
              <w:left w:val="single" w:color="auto" w:sz="4" w:space="0"/>
              <w:bottom w:val="single" w:color="000000" w:sz="4" w:space="0"/>
              <w:right w:val="single" w:color="auto" w:sz="4" w:space="0"/>
            </w:tcBorders>
            <w:shd w:val="clear" w:color="auto" w:fill="auto"/>
            <w:vAlign w:val="center"/>
          </w:tcPr>
          <w:p w14:paraId="2CB27044">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4DDD13AE">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63230550">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经费保障形式</w:t>
            </w:r>
          </w:p>
        </w:tc>
      </w:tr>
      <w:tr w14:paraId="02F226AC">
        <w:tblPrEx>
          <w:tblCellMar>
            <w:top w:w="0" w:type="dxa"/>
            <w:left w:w="108" w:type="dxa"/>
            <w:bottom w:w="0" w:type="dxa"/>
            <w:right w:w="108" w:type="dxa"/>
          </w:tblCellMar>
        </w:tblPrEx>
        <w:trPr>
          <w:trHeight w:val="624" w:hRule="atLeast"/>
        </w:trPr>
        <w:tc>
          <w:tcPr>
            <w:tcW w:w="1080" w:type="dxa"/>
            <w:vMerge w:val="continue"/>
            <w:tcBorders>
              <w:top w:val="nil"/>
              <w:left w:val="single" w:color="auto" w:sz="4" w:space="0"/>
              <w:bottom w:val="single" w:color="000000" w:sz="4" w:space="0"/>
              <w:right w:val="single" w:color="auto" w:sz="4" w:space="0"/>
            </w:tcBorders>
            <w:vAlign w:val="center"/>
          </w:tcPr>
          <w:p w14:paraId="3DF74122">
            <w:pPr>
              <w:widowControl/>
              <w:jc w:val="left"/>
              <w:rPr>
                <w:rFonts w:hint="eastAsia" w:asciiTheme="minorEastAsia" w:hAnsiTheme="minorEastAsia" w:eastAsiaTheme="minorEastAsia" w:cstheme="minorEastAsia"/>
                <w:color w:val="000000"/>
                <w:kern w:val="0"/>
                <w:sz w:val="30"/>
                <w:szCs w:val="30"/>
              </w:rPr>
            </w:pPr>
          </w:p>
        </w:tc>
        <w:tc>
          <w:tcPr>
            <w:tcW w:w="2320" w:type="dxa"/>
            <w:vMerge w:val="continue"/>
            <w:tcBorders>
              <w:top w:val="nil"/>
              <w:left w:val="single" w:color="auto" w:sz="4" w:space="0"/>
              <w:bottom w:val="single" w:color="000000" w:sz="4" w:space="0"/>
              <w:right w:val="single" w:color="auto" w:sz="4" w:space="0"/>
            </w:tcBorders>
            <w:vAlign w:val="center"/>
          </w:tcPr>
          <w:p w14:paraId="4AB61962">
            <w:pPr>
              <w:widowControl/>
              <w:jc w:val="left"/>
              <w:rPr>
                <w:rFonts w:hint="eastAsia" w:asciiTheme="minorEastAsia" w:hAnsiTheme="minorEastAsia" w:eastAsiaTheme="minorEastAsia" w:cstheme="minorEastAsia"/>
                <w:color w:val="000000"/>
                <w:kern w:val="0"/>
                <w:sz w:val="30"/>
                <w:szCs w:val="30"/>
              </w:rPr>
            </w:pPr>
          </w:p>
        </w:tc>
        <w:tc>
          <w:tcPr>
            <w:tcW w:w="2120" w:type="dxa"/>
            <w:vMerge w:val="continue"/>
            <w:tcBorders>
              <w:top w:val="nil"/>
              <w:left w:val="single" w:color="auto" w:sz="4" w:space="0"/>
              <w:bottom w:val="single" w:color="000000" w:sz="4" w:space="0"/>
              <w:right w:val="single" w:color="auto" w:sz="4" w:space="0"/>
            </w:tcBorders>
            <w:vAlign w:val="center"/>
          </w:tcPr>
          <w:p w14:paraId="26A97EE8">
            <w:pPr>
              <w:widowControl/>
              <w:jc w:val="left"/>
              <w:rPr>
                <w:rFonts w:hint="eastAsia" w:asciiTheme="minorEastAsia" w:hAnsiTheme="minorEastAsia" w:eastAsiaTheme="minorEastAsia" w:cstheme="minorEastAsia"/>
                <w:color w:val="000000"/>
                <w:kern w:val="0"/>
                <w:sz w:val="30"/>
                <w:szCs w:val="30"/>
              </w:rPr>
            </w:pPr>
          </w:p>
        </w:tc>
        <w:tc>
          <w:tcPr>
            <w:tcW w:w="1900" w:type="dxa"/>
            <w:vMerge w:val="continue"/>
            <w:tcBorders>
              <w:top w:val="nil"/>
              <w:left w:val="single" w:color="auto" w:sz="4" w:space="0"/>
              <w:bottom w:val="single" w:color="000000" w:sz="4" w:space="0"/>
              <w:right w:val="single" w:color="auto" w:sz="4" w:space="0"/>
            </w:tcBorders>
            <w:vAlign w:val="center"/>
          </w:tcPr>
          <w:p w14:paraId="6FB1E7F4">
            <w:pPr>
              <w:widowControl/>
              <w:jc w:val="left"/>
              <w:rPr>
                <w:rFonts w:hint="eastAsia" w:asciiTheme="minorEastAsia" w:hAnsiTheme="minorEastAsia" w:eastAsiaTheme="minorEastAsia" w:cstheme="minorEastAsia"/>
                <w:color w:val="000000"/>
                <w:kern w:val="0"/>
                <w:sz w:val="30"/>
                <w:szCs w:val="30"/>
              </w:rPr>
            </w:pPr>
          </w:p>
        </w:tc>
        <w:tc>
          <w:tcPr>
            <w:tcW w:w="2376" w:type="dxa"/>
            <w:vMerge w:val="continue"/>
            <w:tcBorders>
              <w:top w:val="nil"/>
              <w:left w:val="single" w:color="auto" w:sz="4" w:space="0"/>
              <w:bottom w:val="single" w:color="000000" w:sz="4" w:space="0"/>
              <w:right w:val="single" w:color="auto" w:sz="4" w:space="0"/>
            </w:tcBorders>
            <w:vAlign w:val="center"/>
          </w:tcPr>
          <w:p w14:paraId="5888F3FC">
            <w:pPr>
              <w:widowControl/>
              <w:jc w:val="left"/>
              <w:rPr>
                <w:rFonts w:hint="eastAsia" w:asciiTheme="minorEastAsia" w:hAnsiTheme="minorEastAsia" w:eastAsiaTheme="minorEastAsia" w:cstheme="minorEastAsia"/>
                <w:color w:val="000000"/>
                <w:kern w:val="0"/>
                <w:sz w:val="30"/>
                <w:szCs w:val="30"/>
              </w:rPr>
            </w:pPr>
          </w:p>
        </w:tc>
      </w:tr>
      <w:tr w14:paraId="6220FDFD">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14:paraId="7CB286F5">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1</w:t>
            </w:r>
          </w:p>
        </w:tc>
        <w:tc>
          <w:tcPr>
            <w:tcW w:w="2320" w:type="dxa"/>
            <w:tcBorders>
              <w:top w:val="nil"/>
              <w:left w:val="nil"/>
              <w:bottom w:val="single" w:color="auto" w:sz="4" w:space="0"/>
              <w:right w:val="single" w:color="auto" w:sz="4" w:space="0"/>
            </w:tcBorders>
            <w:shd w:val="clear" w:color="auto" w:fill="auto"/>
            <w:vAlign w:val="center"/>
          </w:tcPr>
          <w:p w14:paraId="4C77188E">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涞水县明义乡人民政府</w:t>
            </w:r>
          </w:p>
        </w:tc>
        <w:tc>
          <w:tcPr>
            <w:tcW w:w="2120" w:type="dxa"/>
            <w:tcBorders>
              <w:top w:val="nil"/>
              <w:left w:val="nil"/>
              <w:bottom w:val="single" w:color="auto" w:sz="4" w:space="0"/>
              <w:right w:val="single" w:color="auto" w:sz="4" w:space="0"/>
            </w:tcBorders>
            <w:shd w:val="clear" w:color="auto" w:fill="auto"/>
            <w:vAlign w:val="center"/>
          </w:tcPr>
          <w:p w14:paraId="2A53599E">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行政</w:t>
            </w:r>
          </w:p>
        </w:tc>
        <w:tc>
          <w:tcPr>
            <w:tcW w:w="1900" w:type="dxa"/>
            <w:tcBorders>
              <w:top w:val="nil"/>
              <w:left w:val="nil"/>
              <w:bottom w:val="single" w:color="auto" w:sz="4" w:space="0"/>
              <w:right w:val="single" w:color="auto" w:sz="4" w:space="0"/>
            </w:tcBorders>
            <w:shd w:val="clear" w:color="auto" w:fill="auto"/>
            <w:vAlign w:val="center"/>
          </w:tcPr>
          <w:p w14:paraId="18439EC1">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正科级</w:t>
            </w:r>
          </w:p>
        </w:tc>
        <w:tc>
          <w:tcPr>
            <w:tcW w:w="2376" w:type="dxa"/>
            <w:tcBorders>
              <w:top w:val="nil"/>
              <w:left w:val="nil"/>
              <w:bottom w:val="single" w:color="auto" w:sz="4" w:space="0"/>
              <w:right w:val="single" w:color="auto" w:sz="4" w:space="0"/>
            </w:tcBorders>
            <w:shd w:val="clear" w:color="auto" w:fill="auto"/>
            <w:vAlign w:val="center"/>
          </w:tcPr>
          <w:p w14:paraId="1E01EEFB">
            <w:pPr>
              <w:widowControl/>
              <w:jc w:val="center"/>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rPr>
              <w:t>财政拨款</w:t>
            </w:r>
          </w:p>
        </w:tc>
      </w:tr>
    </w:tbl>
    <w:p w14:paraId="7CCF8605">
      <w:pPr>
        <w:numPr>
          <w:ilvl w:val="0"/>
          <w:numId w:val="1"/>
        </w:num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部门预算安排总体情况</w:t>
      </w:r>
    </w:p>
    <w:p w14:paraId="637F34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lang w:val="en-US" w:eastAsia="zh-CN"/>
        </w:rPr>
        <w:t>1、</w:t>
      </w:r>
      <w:r>
        <w:rPr>
          <w:rFonts w:hint="eastAsia" w:asciiTheme="minorEastAsia" w:hAnsiTheme="minorEastAsia" w:eastAsiaTheme="minorEastAsia" w:cstheme="minorEastAsia"/>
          <w:sz w:val="30"/>
          <w:szCs w:val="30"/>
        </w:rPr>
        <w:t>我单位一般公共预算拨款收入</w:t>
      </w:r>
      <w:r>
        <w:rPr>
          <w:rFonts w:hint="eastAsia" w:asciiTheme="minorEastAsia" w:hAnsiTheme="minorEastAsia" w:eastAsiaTheme="minorEastAsia" w:cstheme="minorEastAsia"/>
          <w:sz w:val="30"/>
          <w:szCs w:val="30"/>
          <w:lang w:val="en-US" w:eastAsia="zh-CN"/>
        </w:rPr>
        <w:t>247.66</w:t>
      </w:r>
      <w:r>
        <w:rPr>
          <w:rFonts w:hint="eastAsia" w:asciiTheme="minorEastAsia" w:hAnsiTheme="minorEastAsia" w:eastAsiaTheme="minorEastAsia" w:cstheme="minorEastAsia"/>
          <w:sz w:val="30"/>
          <w:szCs w:val="30"/>
        </w:rPr>
        <w:t>万元，其中非限额补助</w:t>
      </w:r>
      <w:r>
        <w:rPr>
          <w:rFonts w:hint="eastAsia" w:asciiTheme="minorEastAsia" w:hAnsiTheme="minorEastAsia" w:eastAsiaTheme="minorEastAsia" w:cstheme="minorEastAsia"/>
          <w:sz w:val="30"/>
          <w:szCs w:val="30"/>
          <w:lang w:val="en-US" w:eastAsia="zh-CN"/>
        </w:rPr>
        <w:t>247.66</w:t>
      </w:r>
      <w:r>
        <w:rPr>
          <w:rFonts w:hint="eastAsia" w:asciiTheme="minorEastAsia" w:hAnsiTheme="minorEastAsia" w:eastAsiaTheme="minorEastAsia" w:cstheme="minorEastAsia"/>
          <w:sz w:val="30"/>
          <w:szCs w:val="30"/>
        </w:rPr>
        <w:t>万元。部门预算支出</w:t>
      </w:r>
      <w:r>
        <w:rPr>
          <w:rFonts w:hint="eastAsia" w:asciiTheme="minorEastAsia" w:hAnsiTheme="minorEastAsia" w:eastAsiaTheme="minorEastAsia" w:cstheme="minorEastAsia"/>
          <w:sz w:val="30"/>
          <w:szCs w:val="30"/>
          <w:lang w:val="en-US" w:eastAsia="zh-CN"/>
        </w:rPr>
        <w:t>247.66</w:t>
      </w:r>
      <w:r>
        <w:rPr>
          <w:rFonts w:hint="eastAsia" w:asciiTheme="minorEastAsia" w:hAnsiTheme="minorEastAsia" w:eastAsiaTheme="minorEastAsia" w:cstheme="minorEastAsia"/>
          <w:sz w:val="30"/>
          <w:szCs w:val="30"/>
        </w:rPr>
        <w:t>万元，其中，基本支出</w:t>
      </w:r>
      <w:r>
        <w:rPr>
          <w:rFonts w:hint="eastAsia" w:asciiTheme="minorEastAsia" w:hAnsiTheme="minorEastAsia" w:eastAsiaTheme="minorEastAsia" w:cstheme="minorEastAsia"/>
          <w:sz w:val="30"/>
          <w:szCs w:val="30"/>
          <w:lang w:val="en-US" w:eastAsia="zh-CN"/>
        </w:rPr>
        <w:t>226.66</w:t>
      </w:r>
      <w:r>
        <w:rPr>
          <w:rFonts w:hint="eastAsia" w:asciiTheme="minorEastAsia" w:hAnsiTheme="minorEastAsia" w:eastAsiaTheme="minorEastAsia" w:cstheme="minorEastAsia"/>
          <w:sz w:val="30"/>
          <w:szCs w:val="30"/>
        </w:rPr>
        <w:t>万元，包含人员经费</w:t>
      </w:r>
      <w:r>
        <w:rPr>
          <w:rFonts w:hint="eastAsia" w:asciiTheme="minorEastAsia" w:hAnsiTheme="minorEastAsia" w:eastAsiaTheme="minorEastAsia" w:cstheme="minorEastAsia"/>
          <w:sz w:val="30"/>
          <w:szCs w:val="30"/>
          <w:lang w:val="en-US" w:eastAsia="zh-CN"/>
        </w:rPr>
        <w:t>186.97</w:t>
      </w:r>
      <w:r>
        <w:rPr>
          <w:rFonts w:hint="eastAsia" w:asciiTheme="minorEastAsia" w:hAnsiTheme="minorEastAsia" w:eastAsiaTheme="minorEastAsia" w:cstheme="minorEastAsia"/>
          <w:sz w:val="30"/>
          <w:szCs w:val="30"/>
        </w:rPr>
        <w:t>万元，日常公用经费</w:t>
      </w:r>
      <w:r>
        <w:rPr>
          <w:rFonts w:hint="eastAsia" w:asciiTheme="minorEastAsia" w:hAnsiTheme="minorEastAsia" w:eastAsiaTheme="minorEastAsia" w:cstheme="minorEastAsia"/>
          <w:sz w:val="30"/>
          <w:szCs w:val="30"/>
          <w:lang w:val="en-US" w:eastAsia="zh-CN"/>
        </w:rPr>
        <w:t>39.69</w:t>
      </w:r>
      <w:r>
        <w:rPr>
          <w:rFonts w:hint="eastAsia" w:asciiTheme="minorEastAsia" w:hAnsiTheme="minorEastAsia" w:eastAsiaTheme="minorEastAsia" w:cstheme="minorEastAsia"/>
          <w:sz w:val="30"/>
          <w:szCs w:val="30"/>
        </w:rPr>
        <w:t>万元；项目支出</w:t>
      </w:r>
      <w:r>
        <w:rPr>
          <w:rFonts w:hint="eastAsia" w:asciiTheme="minorEastAsia" w:hAnsiTheme="minorEastAsia" w:eastAsiaTheme="minorEastAsia" w:cstheme="minorEastAsia"/>
          <w:sz w:val="30"/>
          <w:szCs w:val="30"/>
          <w:lang w:val="en-US" w:eastAsia="zh-CN"/>
        </w:rPr>
        <w:t>21</w:t>
      </w:r>
      <w:r>
        <w:rPr>
          <w:rFonts w:hint="eastAsia" w:asciiTheme="minorEastAsia" w:hAnsiTheme="minorEastAsia" w:eastAsiaTheme="minorEastAsia" w:cstheme="minorEastAsia"/>
          <w:sz w:val="30"/>
          <w:szCs w:val="30"/>
        </w:rPr>
        <w:t>万元。</w:t>
      </w:r>
    </w:p>
    <w:p w14:paraId="3CC624F7">
      <w:pPr>
        <w:tabs>
          <w:tab w:val="left" w:pos="916"/>
        </w:tabs>
        <w:spacing w:line="560" w:lineRule="exact"/>
        <w:ind w:firstLine="600" w:firstLineChars="200"/>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2、比上年增减情况</w:t>
      </w:r>
    </w:p>
    <w:p w14:paraId="2738B3CC">
      <w:pPr>
        <w:keepNext w:val="0"/>
        <w:keepLines w:val="0"/>
        <w:pageBreakBefore w:val="0"/>
        <w:widowControl w:val="0"/>
        <w:kinsoku/>
        <w:wordWrap/>
        <w:overflowPunct/>
        <w:topLinePunct w:val="0"/>
        <w:autoSpaceDE/>
        <w:autoSpaceDN/>
        <w:bidi w:val="0"/>
        <w:adjustRightInd/>
        <w:snapToGrid/>
        <w:spacing w:line="670" w:lineRule="exact"/>
        <w:ind w:left="0" w:leftChars="0" w:right="368" w:rightChars="175" w:firstLine="783" w:firstLineChars="261"/>
        <w:jc w:val="both"/>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本年度预算收支安排</w:t>
      </w:r>
      <w:r>
        <w:rPr>
          <w:rFonts w:hint="eastAsia" w:asciiTheme="minorEastAsia" w:hAnsiTheme="minorEastAsia" w:eastAsiaTheme="minorEastAsia" w:cstheme="minorEastAsia"/>
          <w:sz w:val="30"/>
          <w:szCs w:val="30"/>
          <w:lang w:val="en-US" w:eastAsia="zh-CN"/>
        </w:rPr>
        <w:t>247.66</w:t>
      </w:r>
      <w:r>
        <w:rPr>
          <w:rFonts w:hint="eastAsia" w:asciiTheme="minorEastAsia" w:hAnsiTheme="minorEastAsia" w:eastAsiaTheme="minorEastAsia" w:cstheme="minorEastAsia"/>
          <w:sz w:val="30"/>
          <w:szCs w:val="30"/>
        </w:rPr>
        <w:t>万元，较上年增加</w:t>
      </w:r>
      <w:r>
        <w:rPr>
          <w:rFonts w:hint="eastAsia" w:asciiTheme="minorEastAsia" w:hAnsiTheme="minorEastAsia" w:eastAsiaTheme="minorEastAsia" w:cstheme="minorEastAsia"/>
          <w:sz w:val="30"/>
          <w:szCs w:val="30"/>
          <w:lang w:val="en-US" w:eastAsia="zh-CN"/>
        </w:rPr>
        <w:t>28.35</w:t>
      </w:r>
      <w:r>
        <w:rPr>
          <w:rFonts w:hint="eastAsia" w:asciiTheme="minorEastAsia" w:hAnsiTheme="minorEastAsia" w:eastAsiaTheme="minorEastAsia" w:cstheme="minorEastAsia"/>
          <w:sz w:val="30"/>
          <w:szCs w:val="30"/>
        </w:rPr>
        <w:t>万元。其中:基本支出增加</w:t>
      </w:r>
      <w:r>
        <w:rPr>
          <w:rFonts w:hint="eastAsia" w:asciiTheme="minorEastAsia" w:hAnsiTheme="minorEastAsia" w:eastAsiaTheme="minorEastAsia" w:cstheme="minorEastAsia"/>
          <w:sz w:val="30"/>
          <w:szCs w:val="30"/>
          <w:lang w:val="en-US" w:eastAsia="zh-CN"/>
        </w:rPr>
        <w:t>45.3</w:t>
      </w:r>
      <w:r>
        <w:rPr>
          <w:rFonts w:hint="eastAsia" w:asciiTheme="minorEastAsia" w:hAnsiTheme="minorEastAsia" w:eastAsiaTheme="minorEastAsia" w:cstheme="minorEastAsia"/>
          <w:sz w:val="30"/>
          <w:szCs w:val="30"/>
        </w:rPr>
        <w:t>万元，主要人员</w:t>
      </w:r>
      <w:r>
        <w:rPr>
          <w:rFonts w:hint="eastAsia" w:asciiTheme="minorEastAsia" w:hAnsiTheme="minorEastAsia" w:eastAsiaTheme="minorEastAsia" w:cstheme="minorEastAsia"/>
          <w:sz w:val="30"/>
          <w:szCs w:val="30"/>
          <w:lang w:eastAsia="zh-CN"/>
        </w:rPr>
        <w:t>工资调整及公用经费提高标准</w:t>
      </w:r>
      <w:r>
        <w:rPr>
          <w:rFonts w:hint="eastAsia" w:asciiTheme="minorEastAsia" w:hAnsiTheme="minorEastAsia" w:eastAsiaTheme="minorEastAsia" w:cstheme="minorEastAsia"/>
          <w:sz w:val="30"/>
          <w:szCs w:val="30"/>
        </w:rPr>
        <w:t>；项目支出减少</w:t>
      </w:r>
      <w:r>
        <w:rPr>
          <w:rFonts w:hint="eastAsia" w:asciiTheme="minorEastAsia" w:hAnsiTheme="minorEastAsia" w:eastAsiaTheme="minorEastAsia" w:cstheme="minorEastAsia"/>
          <w:sz w:val="30"/>
          <w:szCs w:val="30"/>
          <w:lang w:val="en-US" w:eastAsia="zh-CN"/>
        </w:rPr>
        <w:t>20.16</w:t>
      </w:r>
      <w:r>
        <w:rPr>
          <w:rFonts w:hint="eastAsia" w:asciiTheme="minorEastAsia" w:hAnsiTheme="minorEastAsia" w:eastAsiaTheme="minorEastAsia" w:cstheme="minorEastAsia"/>
          <w:sz w:val="30"/>
          <w:szCs w:val="30"/>
        </w:rPr>
        <w:t>万元，</w:t>
      </w:r>
      <w:r>
        <w:rPr>
          <w:rFonts w:hint="eastAsia" w:asciiTheme="minorEastAsia" w:hAnsiTheme="minorEastAsia" w:eastAsiaTheme="minorEastAsia" w:cstheme="minorEastAsia"/>
          <w:sz w:val="30"/>
          <w:szCs w:val="30"/>
          <w:lang w:eastAsia="zh-CN"/>
        </w:rPr>
        <w:t>专项公用</w:t>
      </w:r>
      <w:r>
        <w:rPr>
          <w:rFonts w:hint="eastAsia" w:asciiTheme="minorEastAsia" w:hAnsiTheme="minorEastAsia" w:eastAsiaTheme="minorEastAsia" w:cstheme="minorEastAsia"/>
          <w:sz w:val="30"/>
          <w:szCs w:val="30"/>
        </w:rPr>
        <w:t>项目减少。</w:t>
      </w:r>
    </w:p>
    <w:p w14:paraId="090A3E19">
      <w:pPr>
        <w:spacing w:line="670" w:lineRule="exact"/>
        <w:ind w:right="368" w:rightChars="175" w:firstLine="206" w:firstLineChars="64"/>
        <w:rPr>
          <w:rFonts w:ascii="仿宋" w:hAnsi="仿宋" w:eastAsia="仿宋"/>
          <w:b/>
          <w:sz w:val="32"/>
          <w:szCs w:val="32"/>
        </w:rPr>
      </w:pPr>
      <w:r>
        <w:rPr>
          <w:rFonts w:ascii="仿宋" w:hAnsi="仿宋" w:eastAsia="仿宋"/>
          <w:b/>
          <w:sz w:val="32"/>
          <w:szCs w:val="32"/>
        </w:rPr>
        <w:t xml:space="preserve">    1.</w:t>
      </w:r>
      <w:r>
        <w:rPr>
          <w:rFonts w:hint="eastAsia" w:ascii="仿宋" w:hAnsi="仿宋" w:eastAsia="仿宋"/>
          <w:b/>
          <w:sz w:val="32"/>
          <w:szCs w:val="32"/>
        </w:rPr>
        <w:t>人员经费情况</w:t>
      </w:r>
    </w:p>
    <w:p w14:paraId="46E9C31E">
      <w:pPr>
        <w:pStyle w:val="2"/>
        <w:spacing w:line="670" w:lineRule="exact"/>
        <w:ind w:right="368" w:rightChars="175" w:firstLine="204" w:firstLineChars="6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30"/>
          <w:szCs w:val="30"/>
        </w:rPr>
        <w:t>工资福利支出</w:t>
      </w:r>
      <w:r>
        <w:rPr>
          <w:rFonts w:hint="eastAsia" w:asciiTheme="minorEastAsia" w:hAnsiTheme="minorEastAsia" w:eastAsiaTheme="minorEastAsia" w:cstheme="minorEastAsia"/>
          <w:sz w:val="30"/>
          <w:szCs w:val="30"/>
          <w:lang w:val="en-US" w:eastAsia="zh-CN"/>
        </w:rPr>
        <w:t>186.01</w:t>
      </w:r>
      <w:r>
        <w:rPr>
          <w:rFonts w:hint="eastAsia" w:asciiTheme="minorEastAsia" w:hAnsiTheme="minorEastAsia" w:eastAsiaTheme="minorEastAsia" w:cstheme="minorEastAsia"/>
          <w:sz w:val="30"/>
          <w:szCs w:val="30"/>
        </w:rPr>
        <w:t>万元，其中，基本工资</w:t>
      </w:r>
      <w:r>
        <w:rPr>
          <w:rFonts w:hint="eastAsia" w:asciiTheme="minorEastAsia" w:hAnsiTheme="minorEastAsia" w:eastAsiaTheme="minorEastAsia" w:cstheme="minorEastAsia"/>
          <w:sz w:val="30"/>
          <w:szCs w:val="30"/>
          <w:lang w:val="en-US" w:eastAsia="zh-CN"/>
        </w:rPr>
        <w:t>75.99</w:t>
      </w:r>
      <w:r>
        <w:rPr>
          <w:rFonts w:hint="eastAsia" w:asciiTheme="minorEastAsia" w:hAnsiTheme="minorEastAsia" w:eastAsiaTheme="minorEastAsia" w:cstheme="minorEastAsia"/>
          <w:sz w:val="30"/>
          <w:szCs w:val="30"/>
        </w:rPr>
        <w:t>万元，津贴补贴</w:t>
      </w:r>
      <w:r>
        <w:rPr>
          <w:rFonts w:hint="eastAsia" w:asciiTheme="minorEastAsia" w:hAnsiTheme="minorEastAsia" w:eastAsiaTheme="minorEastAsia" w:cstheme="minorEastAsia"/>
          <w:sz w:val="30"/>
          <w:szCs w:val="30"/>
          <w:lang w:val="en-US" w:eastAsia="zh-CN"/>
        </w:rPr>
        <w:t>37.28</w:t>
      </w:r>
      <w:r>
        <w:rPr>
          <w:rFonts w:hint="eastAsia" w:asciiTheme="minorEastAsia" w:hAnsiTheme="minorEastAsia" w:eastAsiaTheme="minorEastAsia" w:cstheme="minorEastAsia"/>
          <w:sz w:val="30"/>
          <w:szCs w:val="30"/>
        </w:rPr>
        <w:t>万元，其他福利待遇</w:t>
      </w:r>
      <w:r>
        <w:rPr>
          <w:rFonts w:hint="eastAsia" w:asciiTheme="minorEastAsia" w:hAnsiTheme="minorEastAsia" w:eastAsiaTheme="minorEastAsia" w:cstheme="minorEastAsia"/>
          <w:sz w:val="30"/>
          <w:szCs w:val="30"/>
          <w:lang w:val="en-US" w:eastAsia="zh-CN"/>
        </w:rPr>
        <w:t>25.38</w:t>
      </w:r>
      <w:r>
        <w:rPr>
          <w:rFonts w:hint="eastAsia" w:asciiTheme="minorEastAsia" w:hAnsiTheme="minorEastAsia" w:eastAsiaTheme="minorEastAsia" w:cstheme="minorEastAsia"/>
          <w:sz w:val="30"/>
          <w:szCs w:val="30"/>
        </w:rPr>
        <w:t>万元，社会保障缴费</w:t>
      </w:r>
      <w:r>
        <w:rPr>
          <w:rFonts w:hint="eastAsia" w:asciiTheme="minorEastAsia" w:hAnsiTheme="minorEastAsia" w:eastAsiaTheme="minorEastAsia" w:cstheme="minorEastAsia"/>
          <w:sz w:val="30"/>
          <w:szCs w:val="30"/>
          <w:lang w:val="en-US" w:eastAsia="zh-CN"/>
        </w:rPr>
        <w:t>44.45</w:t>
      </w:r>
      <w:r>
        <w:rPr>
          <w:rFonts w:hint="eastAsia" w:asciiTheme="minorEastAsia" w:hAnsiTheme="minorEastAsia" w:eastAsiaTheme="minorEastAsia" w:cstheme="minorEastAsia"/>
          <w:sz w:val="30"/>
          <w:szCs w:val="30"/>
        </w:rPr>
        <w:t>万元，绩效工资</w:t>
      </w:r>
      <w:r>
        <w:rPr>
          <w:rFonts w:hint="eastAsia" w:asciiTheme="minorEastAsia" w:hAnsiTheme="minorEastAsia" w:eastAsiaTheme="minorEastAsia" w:cstheme="minorEastAsia"/>
          <w:sz w:val="30"/>
          <w:szCs w:val="30"/>
          <w:lang w:val="en-US" w:eastAsia="zh-CN"/>
        </w:rPr>
        <w:t>2.91</w:t>
      </w:r>
      <w:r>
        <w:rPr>
          <w:rFonts w:hint="eastAsia" w:asciiTheme="minorEastAsia" w:hAnsiTheme="minorEastAsia" w:eastAsiaTheme="minorEastAsia" w:cstheme="minorEastAsia"/>
          <w:sz w:val="30"/>
          <w:szCs w:val="30"/>
        </w:rPr>
        <w:t>万元。</w:t>
      </w:r>
    </w:p>
    <w:p w14:paraId="44693EA5">
      <w:pPr>
        <w:pStyle w:val="2"/>
        <w:spacing w:line="670" w:lineRule="exact"/>
        <w:ind w:right="368" w:rightChars="175" w:firstLine="642" w:firstLineChars="214"/>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对个人和家庭的补助支出</w:t>
      </w:r>
      <w:r>
        <w:rPr>
          <w:rFonts w:hint="eastAsia" w:asciiTheme="minorEastAsia" w:hAnsiTheme="minorEastAsia" w:eastAsiaTheme="minorEastAsia" w:cstheme="minorEastAsia"/>
          <w:sz w:val="30"/>
          <w:szCs w:val="30"/>
          <w:lang w:val="en-US" w:eastAsia="zh-CN"/>
        </w:rPr>
        <w:t>0.96</w:t>
      </w:r>
      <w:r>
        <w:rPr>
          <w:rFonts w:hint="eastAsia" w:asciiTheme="minorEastAsia" w:hAnsiTheme="minorEastAsia" w:eastAsiaTheme="minorEastAsia" w:cstheme="minorEastAsia"/>
          <w:sz w:val="30"/>
          <w:szCs w:val="30"/>
        </w:rPr>
        <w:t>万元，其中生活补助0.96万元</w:t>
      </w:r>
      <w:r>
        <w:rPr>
          <w:rFonts w:hint="eastAsia" w:asciiTheme="minorEastAsia" w:hAnsiTheme="minorEastAsia" w:eastAsiaTheme="minorEastAsia" w:cstheme="minorEastAsia"/>
          <w:sz w:val="30"/>
          <w:szCs w:val="30"/>
          <w:lang w:val="en-US" w:eastAsia="zh-CN"/>
        </w:rPr>
        <w:t>.</w:t>
      </w:r>
    </w:p>
    <w:p w14:paraId="79AE50A0">
      <w:pPr>
        <w:numPr>
          <w:ilvl w:val="0"/>
          <w:numId w:val="1"/>
        </w:numPr>
        <w:spacing w:line="670" w:lineRule="exact"/>
        <w:ind w:right="368" w:rightChars="175" w:firstLine="206" w:firstLineChars="64"/>
        <w:rPr>
          <w:rFonts w:ascii="仿宋" w:hAnsi="仿宋" w:eastAsia="仿宋"/>
          <w:b/>
          <w:bCs/>
          <w:sz w:val="32"/>
          <w:szCs w:val="32"/>
        </w:rPr>
      </w:pPr>
      <w:r>
        <w:rPr>
          <w:rFonts w:hint="eastAsia" w:ascii="仿宋" w:hAnsi="仿宋" w:eastAsia="仿宋"/>
          <w:b/>
          <w:bCs/>
          <w:sz w:val="32"/>
          <w:szCs w:val="32"/>
        </w:rPr>
        <w:t>机关运行经费安排情况</w:t>
      </w:r>
    </w:p>
    <w:p w14:paraId="1CA6E994">
      <w:pPr>
        <w:spacing w:line="670" w:lineRule="exact"/>
        <w:ind w:right="368" w:rightChars="175" w:firstLine="491" w:firstLineChars="164"/>
        <w:rPr>
          <w:rFonts w:hint="eastAsia" w:ascii="仿宋" w:hAnsi="仿宋" w:eastAsia="仿宋" w:cs="仿宋"/>
          <w:sz w:val="30"/>
          <w:szCs w:val="30"/>
        </w:rPr>
      </w:pPr>
      <w:r>
        <w:rPr>
          <w:rFonts w:hint="eastAsia" w:ascii="仿宋" w:hAnsi="仿宋" w:eastAsia="仿宋" w:cs="仿宋"/>
          <w:sz w:val="30"/>
          <w:szCs w:val="30"/>
        </w:rPr>
        <w:t>我单位正常公用经费</w:t>
      </w:r>
      <w:r>
        <w:rPr>
          <w:rFonts w:hint="eastAsia" w:ascii="仿宋" w:hAnsi="仿宋" w:eastAsia="仿宋" w:cs="仿宋"/>
          <w:sz w:val="30"/>
          <w:szCs w:val="30"/>
          <w:lang w:val="en-US" w:eastAsia="zh-CN"/>
        </w:rPr>
        <w:t>39.69</w:t>
      </w:r>
      <w:r>
        <w:rPr>
          <w:rFonts w:hint="eastAsia" w:ascii="仿宋" w:hAnsi="仿宋" w:eastAsia="仿宋" w:cs="仿宋"/>
          <w:sz w:val="30"/>
          <w:szCs w:val="30"/>
        </w:rPr>
        <w:t>万元，其中，办公费</w:t>
      </w:r>
      <w:r>
        <w:rPr>
          <w:rFonts w:hint="eastAsia" w:ascii="仿宋" w:hAnsi="仿宋" w:eastAsia="仿宋" w:cs="仿宋"/>
          <w:sz w:val="30"/>
          <w:szCs w:val="30"/>
          <w:lang w:val="en-US" w:eastAsia="zh-CN"/>
        </w:rPr>
        <w:t>3.89</w:t>
      </w:r>
      <w:r>
        <w:rPr>
          <w:rFonts w:hint="eastAsia" w:ascii="仿宋" w:hAnsi="仿宋" w:eastAsia="仿宋" w:cs="仿宋"/>
          <w:sz w:val="30"/>
          <w:szCs w:val="30"/>
        </w:rPr>
        <w:t>万元，邮电费0.96万元，取暖费5万元，</w:t>
      </w:r>
      <w:r>
        <w:rPr>
          <w:rFonts w:hint="eastAsia" w:ascii="仿宋" w:hAnsi="仿宋" w:eastAsia="仿宋" w:cs="仿宋"/>
          <w:sz w:val="30"/>
          <w:szCs w:val="30"/>
          <w:lang w:eastAsia="zh-CN"/>
        </w:rPr>
        <w:t>公务交通补贴</w:t>
      </w:r>
      <w:r>
        <w:rPr>
          <w:rFonts w:hint="eastAsia" w:ascii="仿宋" w:hAnsi="仿宋" w:eastAsia="仿宋" w:cs="仿宋"/>
          <w:sz w:val="30"/>
          <w:szCs w:val="30"/>
          <w:lang w:val="en-US" w:eastAsia="zh-CN"/>
        </w:rPr>
        <w:t>12.72万元、公务接待费6.65万元，</w:t>
      </w:r>
      <w:r>
        <w:rPr>
          <w:rFonts w:hint="eastAsia" w:ascii="仿宋" w:hAnsi="仿宋" w:eastAsia="仿宋" w:cs="仿宋"/>
          <w:sz w:val="30"/>
          <w:szCs w:val="30"/>
        </w:rPr>
        <w:t>公务用车运行维护费7万元，工会经费1.</w:t>
      </w:r>
      <w:r>
        <w:rPr>
          <w:rFonts w:hint="eastAsia" w:ascii="仿宋" w:hAnsi="仿宋" w:eastAsia="仿宋" w:cs="仿宋"/>
          <w:sz w:val="30"/>
          <w:szCs w:val="30"/>
          <w:lang w:val="en-US" w:eastAsia="zh-CN"/>
        </w:rPr>
        <w:t>39</w:t>
      </w:r>
      <w:r>
        <w:rPr>
          <w:rFonts w:hint="eastAsia" w:ascii="仿宋" w:hAnsi="仿宋" w:eastAsia="仿宋" w:cs="仿宋"/>
          <w:sz w:val="30"/>
          <w:szCs w:val="30"/>
        </w:rPr>
        <w:t>万元，职工福利费2.</w:t>
      </w:r>
      <w:r>
        <w:rPr>
          <w:rFonts w:hint="eastAsia" w:ascii="仿宋" w:hAnsi="仿宋" w:eastAsia="仿宋" w:cs="仿宋"/>
          <w:sz w:val="30"/>
          <w:szCs w:val="30"/>
          <w:lang w:val="en-US" w:eastAsia="zh-CN"/>
        </w:rPr>
        <w:t>08</w:t>
      </w:r>
      <w:r>
        <w:rPr>
          <w:rFonts w:hint="eastAsia" w:ascii="仿宋" w:hAnsi="仿宋" w:eastAsia="仿宋" w:cs="仿宋"/>
          <w:sz w:val="30"/>
          <w:szCs w:val="30"/>
        </w:rPr>
        <w:t>万元。</w:t>
      </w:r>
    </w:p>
    <w:p w14:paraId="4173C544">
      <w:pPr>
        <w:numPr>
          <w:ilvl w:val="0"/>
          <w:numId w:val="1"/>
        </w:numPr>
        <w:spacing w:line="670" w:lineRule="exact"/>
        <w:ind w:right="368" w:rightChars="175" w:firstLine="206" w:firstLineChars="64"/>
        <w:rPr>
          <w:rFonts w:hint="eastAsia" w:ascii="仿宋" w:hAnsi="仿宋" w:eastAsia="仿宋" w:cs="仿宋"/>
          <w:b/>
          <w:bCs/>
          <w:sz w:val="32"/>
          <w:szCs w:val="32"/>
        </w:rPr>
      </w:pPr>
      <w:r>
        <w:rPr>
          <w:rFonts w:hint="eastAsia" w:ascii="仿宋" w:hAnsi="仿宋" w:eastAsia="仿宋" w:cs="仿宋"/>
          <w:b/>
          <w:bCs/>
          <w:sz w:val="32"/>
          <w:szCs w:val="32"/>
        </w:rPr>
        <w:t>财政拨款“三公”经费预算情况</w:t>
      </w:r>
    </w:p>
    <w:p w14:paraId="47C74C66">
      <w:pPr>
        <w:pStyle w:val="2"/>
        <w:spacing w:line="670" w:lineRule="exact"/>
        <w:ind w:right="368" w:rightChars="175" w:firstLine="684" w:firstLineChars="214"/>
        <w:rPr>
          <w:rFonts w:hint="eastAsia" w:ascii="仿宋" w:hAnsi="仿宋" w:eastAsia="仿宋" w:cs="仿宋"/>
          <w:kern w:val="0"/>
          <w:sz w:val="30"/>
          <w:szCs w:val="30"/>
        </w:rPr>
      </w:pP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年本部门“三公”经费公共财政预算为</w:t>
      </w:r>
      <w:r>
        <w:rPr>
          <w:rFonts w:hint="eastAsia" w:ascii="仿宋" w:hAnsi="仿宋" w:eastAsia="仿宋" w:cs="仿宋"/>
          <w:sz w:val="32"/>
          <w:szCs w:val="32"/>
          <w:lang w:val="en-US" w:eastAsia="zh-CN"/>
        </w:rPr>
        <w:t>13.65</w:t>
      </w:r>
      <w:r>
        <w:rPr>
          <w:rFonts w:hint="eastAsia" w:ascii="仿宋" w:hAnsi="仿宋" w:eastAsia="仿宋" w:cs="仿宋"/>
          <w:sz w:val="32"/>
          <w:szCs w:val="32"/>
        </w:rPr>
        <w:t>万元，其中</w:t>
      </w:r>
      <w:r>
        <w:rPr>
          <w:rFonts w:hint="eastAsia" w:ascii="仿宋" w:hAnsi="仿宋" w:eastAsia="仿宋" w:cs="仿宋"/>
          <w:sz w:val="32"/>
          <w:szCs w:val="32"/>
          <w:lang w:eastAsia="zh-CN"/>
        </w:rPr>
        <w:t>：</w:t>
      </w:r>
      <w:r>
        <w:rPr>
          <w:rFonts w:hint="eastAsia" w:ascii="仿宋" w:hAnsi="仿宋" w:eastAsia="仿宋" w:cs="仿宋"/>
          <w:sz w:val="32"/>
          <w:szCs w:val="32"/>
        </w:rPr>
        <w:t>公务用车运行费</w:t>
      </w:r>
      <w:r>
        <w:rPr>
          <w:rFonts w:hint="eastAsia" w:ascii="仿宋" w:hAnsi="仿宋" w:eastAsia="仿宋" w:cs="仿宋"/>
          <w:sz w:val="32"/>
          <w:szCs w:val="32"/>
          <w:lang w:val="en-US" w:eastAsia="zh-CN"/>
        </w:rPr>
        <w:t>7</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6.65</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预计接待</w:t>
      </w:r>
      <w:r>
        <w:rPr>
          <w:rFonts w:hint="eastAsia" w:ascii="仿宋" w:hAnsi="仿宋" w:eastAsia="仿宋" w:cs="仿宋"/>
          <w:sz w:val="32"/>
          <w:szCs w:val="32"/>
          <w:lang w:val="en-US" w:eastAsia="zh-CN"/>
        </w:rPr>
        <w:t>150</w:t>
      </w:r>
      <w:r>
        <w:rPr>
          <w:rFonts w:hint="eastAsia" w:ascii="仿宋" w:hAnsi="仿宋" w:eastAsia="仿宋" w:cs="仿宋"/>
          <w:sz w:val="32"/>
          <w:szCs w:val="32"/>
        </w:rPr>
        <w:t>次,共计</w:t>
      </w:r>
      <w:r>
        <w:rPr>
          <w:rFonts w:hint="eastAsia" w:ascii="仿宋" w:hAnsi="仿宋" w:eastAsia="仿宋" w:cs="仿宋"/>
          <w:sz w:val="32"/>
          <w:szCs w:val="32"/>
          <w:lang w:val="en-US" w:eastAsia="zh-CN"/>
        </w:rPr>
        <w:t>1550</w:t>
      </w:r>
      <w:r>
        <w:rPr>
          <w:rFonts w:hint="eastAsia" w:ascii="仿宋" w:hAnsi="仿宋" w:eastAsia="仿宋" w:cs="仿宋"/>
          <w:sz w:val="32"/>
          <w:szCs w:val="32"/>
        </w:rPr>
        <w:t>人</w:t>
      </w:r>
      <w:r>
        <w:rPr>
          <w:rFonts w:hint="eastAsia" w:ascii="仿宋" w:hAnsi="仿宋" w:eastAsia="仿宋" w:cs="仿宋"/>
          <w:sz w:val="32"/>
          <w:szCs w:val="32"/>
          <w:lang w:eastAsia="zh-CN"/>
        </w:rPr>
        <w:t>），</w:t>
      </w:r>
      <w:r>
        <w:rPr>
          <w:rFonts w:hint="eastAsia" w:ascii="仿宋" w:hAnsi="仿宋" w:eastAsia="仿宋" w:cs="仿宋"/>
          <w:kern w:val="0"/>
          <w:sz w:val="32"/>
          <w:szCs w:val="32"/>
        </w:rPr>
        <w:t>未安排因公出国费</w:t>
      </w:r>
      <w:r>
        <w:rPr>
          <w:rFonts w:hint="eastAsia" w:ascii="仿宋" w:hAnsi="仿宋" w:eastAsia="仿宋" w:cs="仿宋"/>
          <w:sz w:val="32"/>
          <w:szCs w:val="32"/>
        </w:rPr>
        <w:t xml:space="preserve">。 </w:t>
      </w:r>
      <w:r>
        <w:rPr>
          <w:rFonts w:hint="eastAsia" w:ascii="仿宋" w:hAnsi="仿宋" w:eastAsia="仿宋" w:cs="仿宋"/>
          <w:kern w:val="0"/>
          <w:sz w:val="32"/>
          <w:szCs w:val="32"/>
        </w:rPr>
        <w:t>201</w:t>
      </w:r>
      <w:r>
        <w:rPr>
          <w:rFonts w:hint="eastAsia" w:ascii="仿宋" w:hAnsi="仿宋" w:eastAsia="仿宋" w:cs="仿宋"/>
          <w:kern w:val="0"/>
          <w:sz w:val="32"/>
          <w:szCs w:val="32"/>
          <w:lang w:val="en-US" w:eastAsia="zh-CN"/>
        </w:rPr>
        <w:t>8</w:t>
      </w:r>
      <w:r>
        <w:rPr>
          <w:rFonts w:hint="eastAsia" w:ascii="仿宋" w:hAnsi="仿宋" w:eastAsia="仿宋" w:cs="仿宋"/>
          <w:kern w:val="0"/>
          <w:sz w:val="32"/>
          <w:szCs w:val="32"/>
        </w:rPr>
        <w:t>年度与2017年度相比较没有增减变化</w:t>
      </w:r>
      <w:r>
        <w:rPr>
          <w:rFonts w:hint="eastAsia" w:ascii="仿宋" w:hAnsi="仿宋" w:eastAsia="仿宋" w:cs="仿宋"/>
          <w:kern w:val="0"/>
          <w:sz w:val="32"/>
          <w:szCs w:val="32"/>
          <w:lang w:eastAsia="zh-CN"/>
        </w:rPr>
        <w:t>，</w:t>
      </w:r>
    </w:p>
    <w:tbl>
      <w:tblPr>
        <w:tblStyle w:val="7"/>
        <w:tblW w:w="8523" w:type="dxa"/>
        <w:tblInd w:w="0" w:type="dxa"/>
        <w:tblLayout w:type="fixed"/>
        <w:tblCellMar>
          <w:top w:w="0" w:type="dxa"/>
          <w:left w:w="108" w:type="dxa"/>
          <w:bottom w:w="0" w:type="dxa"/>
          <w:right w:w="108" w:type="dxa"/>
        </w:tblCellMar>
      </w:tblPr>
      <w:tblGrid>
        <w:gridCol w:w="2136"/>
        <w:gridCol w:w="1716"/>
        <w:gridCol w:w="1716"/>
        <w:gridCol w:w="1176"/>
        <w:gridCol w:w="1779"/>
      </w:tblGrid>
      <w:tr w14:paraId="2E3D498B">
        <w:tblPrEx>
          <w:tblCellMar>
            <w:top w:w="0" w:type="dxa"/>
            <w:left w:w="108" w:type="dxa"/>
            <w:bottom w:w="0" w:type="dxa"/>
            <w:right w:w="108" w:type="dxa"/>
          </w:tblCellMar>
        </w:tblPrEx>
        <w:trPr>
          <w:trHeight w:val="405" w:hRule="atLeast"/>
        </w:trPr>
        <w:tc>
          <w:tcPr>
            <w:tcW w:w="8523" w:type="dxa"/>
            <w:gridSpan w:val="5"/>
            <w:tcBorders>
              <w:top w:val="nil"/>
              <w:left w:val="nil"/>
              <w:bottom w:val="nil"/>
              <w:right w:val="nil"/>
            </w:tcBorders>
            <w:shd w:val="clear" w:color="auto" w:fill="auto"/>
            <w:vAlign w:val="center"/>
          </w:tcPr>
          <w:p w14:paraId="42CEC0BC">
            <w:pPr>
              <w:widowControl/>
              <w:spacing w:line="520" w:lineRule="exact"/>
              <w:jc w:val="center"/>
              <w:rPr>
                <w:rFonts w:hint="eastAsia" w:ascii="仿宋" w:hAnsi="仿宋" w:eastAsia="仿宋" w:cs="仿宋"/>
                <w:kern w:val="0"/>
                <w:sz w:val="32"/>
                <w:szCs w:val="32"/>
                <w:lang w:eastAsia="zh-CN"/>
              </w:rPr>
            </w:pPr>
            <w:r>
              <w:rPr>
                <w:rFonts w:hint="eastAsia" w:ascii="仿宋" w:hAnsi="仿宋" w:eastAsia="仿宋" w:cs="仿宋"/>
                <w:sz w:val="32"/>
                <w:szCs w:val="32"/>
              </w:rPr>
              <w:t xml:space="preserve"> “三公”经费预算情况及增减</w:t>
            </w:r>
            <w:r>
              <w:rPr>
                <w:rFonts w:hint="eastAsia" w:ascii="仿宋" w:hAnsi="仿宋" w:eastAsia="仿宋" w:cs="仿宋"/>
                <w:sz w:val="32"/>
                <w:szCs w:val="32"/>
                <w:lang w:eastAsia="zh-CN"/>
              </w:rPr>
              <w:t>变化情况</w:t>
            </w:r>
          </w:p>
        </w:tc>
      </w:tr>
      <w:tr w14:paraId="72073A64">
        <w:tblPrEx>
          <w:tblCellMar>
            <w:top w:w="0" w:type="dxa"/>
            <w:left w:w="108" w:type="dxa"/>
            <w:bottom w:w="0" w:type="dxa"/>
            <w:right w:w="108" w:type="dxa"/>
          </w:tblCellMar>
        </w:tblPrEx>
        <w:trPr>
          <w:trHeight w:val="221" w:hRule="atLeast"/>
        </w:trPr>
        <w:tc>
          <w:tcPr>
            <w:tcW w:w="2136" w:type="dxa"/>
            <w:tcBorders>
              <w:top w:val="nil"/>
              <w:left w:val="nil"/>
              <w:bottom w:val="nil"/>
              <w:right w:val="nil"/>
            </w:tcBorders>
            <w:shd w:val="clear" w:color="auto" w:fill="auto"/>
            <w:vAlign w:val="center"/>
          </w:tcPr>
          <w:p w14:paraId="64B5DDB0">
            <w:pPr>
              <w:widowControl/>
              <w:jc w:val="left"/>
              <w:rPr>
                <w:rFonts w:hint="eastAsia" w:ascii="仿宋" w:hAnsi="仿宋" w:eastAsia="仿宋" w:cs="仿宋"/>
                <w:kern w:val="0"/>
                <w:sz w:val="24"/>
              </w:rPr>
            </w:pPr>
          </w:p>
        </w:tc>
        <w:tc>
          <w:tcPr>
            <w:tcW w:w="1716" w:type="dxa"/>
            <w:tcBorders>
              <w:top w:val="nil"/>
              <w:left w:val="nil"/>
              <w:bottom w:val="nil"/>
              <w:right w:val="nil"/>
            </w:tcBorders>
            <w:shd w:val="clear" w:color="auto" w:fill="auto"/>
            <w:vAlign w:val="center"/>
          </w:tcPr>
          <w:p w14:paraId="3FF0EA7C">
            <w:pPr>
              <w:widowControl/>
              <w:jc w:val="left"/>
              <w:rPr>
                <w:rFonts w:hint="eastAsia" w:ascii="仿宋" w:hAnsi="仿宋" w:eastAsia="仿宋" w:cs="仿宋"/>
                <w:kern w:val="0"/>
                <w:sz w:val="24"/>
              </w:rPr>
            </w:pPr>
          </w:p>
        </w:tc>
        <w:tc>
          <w:tcPr>
            <w:tcW w:w="1716" w:type="dxa"/>
            <w:tcBorders>
              <w:top w:val="nil"/>
              <w:left w:val="nil"/>
              <w:bottom w:val="nil"/>
              <w:right w:val="nil"/>
            </w:tcBorders>
            <w:shd w:val="clear" w:color="auto" w:fill="auto"/>
            <w:vAlign w:val="center"/>
          </w:tcPr>
          <w:p w14:paraId="409390DC">
            <w:pPr>
              <w:widowControl/>
              <w:jc w:val="left"/>
              <w:rPr>
                <w:rFonts w:hint="eastAsia" w:ascii="仿宋" w:hAnsi="仿宋" w:eastAsia="仿宋" w:cs="仿宋"/>
                <w:kern w:val="0"/>
                <w:sz w:val="24"/>
              </w:rPr>
            </w:pPr>
          </w:p>
        </w:tc>
        <w:tc>
          <w:tcPr>
            <w:tcW w:w="1176" w:type="dxa"/>
            <w:tcBorders>
              <w:top w:val="nil"/>
              <w:left w:val="nil"/>
              <w:bottom w:val="nil"/>
              <w:right w:val="nil"/>
            </w:tcBorders>
            <w:shd w:val="clear" w:color="auto" w:fill="auto"/>
            <w:vAlign w:val="center"/>
          </w:tcPr>
          <w:p w14:paraId="493AE6D4">
            <w:pPr>
              <w:widowControl/>
              <w:jc w:val="left"/>
              <w:rPr>
                <w:rFonts w:hint="eastAsia" w:ascii="仿宋" w:hAnsi="仿宋" w:eastAsia="仿宋" w:cs="仿宋"/>
                <w:kern w:val="0"/>
                <w:sz w:val="24"/>
              </w:rPr>
            </w:pPr>
          </w:p>
        </w:tc>
        <w:tc>
          <w:tcPr>
            <w:tcW w:w="1779" w:type="dxa"/>
            <w:tcBorders>
              <w:top w:val="nil"/>
              <w:left w:val="nil"/>
              <w:bottom w:val="nil"/>
              <w:right w:val="nil"/>
            </w:tcBorders>
            <w:shd w:val="clear" w:color="auto" w:fill="auto"/>
            <w:vAlign w:val="center"/>
          </w:tcPr>
          <w:p w14:paraId="237ABBF0">
            <w:pPr>
              <w:widowControl/>
              <w:jc w:val="right"/>
              <w:rPr>
                <w:rFonts w:hint="eastAsia" w:ascii="仿宋" w:hAnsi="仿宋" w:eastAsia="仿宋" w:cs="仿宋"/>
                <w:kern w:val="0"/>
                <w:sz w:val="24"/>
              </w:rPr>
            </w:pPr>
            <w:r>
              <w:rPr>
                <w:rFonts w:hint="eastAsia" w:ascii="仿宋" w:hAnsi="仿宋" w:eastAsia="仿宋" w:cs="仿宋"/>
                <w:kern w:val="0"/>
                <w:sz w:val="24"/>
              </w:rPr>
              <w:t>单位：万元</w:t>
            </w:r>
          </w:p>
        </w:tc>
      </w:tr>
      <w:tr w14:paraId="75511CA4">
        <w:tblPrEx>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shd w:val="clear" w:color="auto" w:fill="auto"/>
            <w:vAlign w:val="center"/>
          </w:tcPr>
          <w:p w14:paraId="113FAC7B">
            <w:pPr>
              <w:widowControl/>
              <w:jc w:val="center"/>
              <w:rPr>
                <w:rFonts w:hint="eastAsia" w:ascii="仿宋" w:hAnsi="仿宋" w:eastAsia="仿宋" w:cs="仿宋"/>
                <w:kern w:val="0"/>
                <w:sz w:val="24"/>
              </w:rPr>
            </w:pPr>
            <w:r>
              <w:rPr>
                <w:rFonts w:hint="eastAsia" w:ascii="仿宋" w:hAnsi="仿宋" w:eastAsia="仿宋" w:cs="仿宋"/>
                <w:kern w:val="0"/>
                <w:sz w:val="24"/>
              </w:rPr>
              <w:t>项目名称</w:t>
            </w:r>
          </w:p>
        </w:tc>
        <w:tc>
          <w:tcPr>
            <w:tcW w:w="1716" w:type="dxa"/>
            <w:tcBorders>
              <w:top w:val="single" w:color="auto" w:sz="4" w:space="0"/>
              <w:left w:val="nil"/>
              <w:bottom w:val="single" w:color="auto" w:sz="4" w:space="0"/>
              <w:right w:val="single" w:color="auto" w:sz="4" w:space="0"/>
            </w:tcBorders>
            <w:shd w:val="clear" w:color="auto" w:fill="auto"/>
            <w:vAlign w:val="center"/>
          </w:tcPr>
          <w:p w14:paraId="5D7EC06A">
            <w:pPr>
              <w:widowControl/>
              <w:jc w:val="center"/>
              <w:rPr>
                <w:rFonts w:hint="eastAsia" w:ascii="仿宋" w:hAnsi="仿宋" w:eastAsia="仿宋" w:cs="仿宋"/>
                <w:kern w:val="0"/>
                <w:sz w:val="24"/>
              </w:rPr>
            </w:pPr>
            <w:r>
              <w:rPr>
                <w:rFonts w:hint="eastAsia" w:ascii="仿宋" w:hAnsi="仿宋" w:eastAsia="仿宋" w:cs="仿宋"/>
                <w:kern w:val="0"/>
                <w:sz w:val="24"/>
              </w:rPr>
              <w:t>201</w:t>
            </w:r>
            <w:r>
              <w:rPr>
                <w:rFonts w:hint="eastAsia" w:ascii="仿宋" w:hAnsi="仿宋" w:eastAsia="仿宋" w:cs="仿宋"/>
                <w:kern w:val="0"/>
                <w:sz w:val="24"/>
                <w:lang w:val="en-US" w:eastAsia="zh-CN"/>
              </w:rPr>
              <w:t>7</w:t>
            </w:r>
            <w:r>
              <w:rPr>
                <w:rFonts w:hint="eastAsia" w:ascii="仿宋" w:hAnsi="仿宋" w:eastAsia="仿宋" w:cs="仿宋"/>
                <w:kern w:val="0"/>
                <w:sz w:val="24"/>
              </w:rPr>
              <w:t>年度预算</w:t>
            </w:r>
          </w:p>
        </w:tc>
        <w:tc>
          <w:tcPr>
            <w:tcW w:w="1716" w:type="dxa"/>
            <w:tcBorders>
              <w:top w:val="single" w:color="auto" w:sz="4" w:space="0"/>
              <w:left w:val="nil"/>
              <w:bottom w:val="single" w:color="auto" w:sz="4" w:space="0"/>
              <w:right w:val="single" w:color="auto" w:sz="4" w:space="0"/>
            </w:tcBorders>
            <w:shd w:val="clear" w:color="auto" w:fill="auto"/>
            <w:vAlign w:val="center"/>
          </w:tcPr>
          <w:p w14:paraId="05119F96">
            <w:pPr>
              <w:widowControl/>
              <w:jc w:val="center"/>
              <w:rPr>
                <w:rFonts w:hint="eastAsia" w:ascii="仿宋" w:hAnsi="仿宋" w:eastAsia="仿宋" w:cs="仿宋"/>
                <w:kern w:val="0"/>
                <w:sz w:val="24"/>
              </w:rPr>
            </w:pPr>
            <w:r>
              <w:rPr>
                <w:rFonts w:hint="eastAsia" w:ascii="仿宋" w:hAnsi="仿宋" w:eastAsia="仿宋" w:cs="仿宋"/>
                <w:kern w:val="0"/>
                <w:sz w:val="24"/>
              </w:rPr>
              <w:t>201</w:t>
            </w:r>
            <w:r>
              <w:rPr>
                <w:rFonts w:hint="eastAsia" w:ascii="仿宋" w:hAnsi="仿宋" w:eastAsia="仿宋" w:cs="仿宋"/>
                <w:kern w:val="0"/>
                <w:sz w:val="24"/>
                <w:lang w:val="en-US" w:eastAsia="zh-CN"/>
              </w:rPr>
              <w:t>8</w:t>
            </w:r>
            <w:r>
              <w:rPr>
                <w:rFonts w:hint="eastAsia" w:ascii="仿宋" w:hAnsi="仿宋" w:eastAsia="仿宋" w:cs="仿宋"/>
                <w:kern w:val="0"/>
                <w:sz w:val="24"/>
              </w:rPr>
              <w:t>年度预算</w:t>
            </w:r>
          </w:p>
        </w:tc>
        <w:tc>
          <w:tcPr>
            <w:tcW w:w="1176" w:type="dxa"/>
            <w:tcBorders>
              <w:top w:val="single" w:color="auto" w:sz="4" w:space="0"/>
              <w:left w:val="nil"/>
              <w:bottom w:val="single" w:color="auto" w:sz="4" w:space="0"/>
              <w:right w:val="single" w:color="auto" w:sz="4" w:space="0"/>
            </w:tcBorders>
            <w:shd w:val="clear" w:color="auto" w:fill="auto"/>
            <w:vAlign w:val="center"/>
          </w:tcPr>
          <w:p w14:paraId="1E53FEC8">
            <w:pPr>
              <w:widowControl/>
              <w:jc w:val="center"/>
              <w:rPr>
                <w:rFonts w:hint="eastAsia" w:ascii="仿宋" w:hAnsi="仿宋" w:eastAsia="仿宋" w:cs="仿宋"/>
                <w:kern w:val="0"/>
                <w:sz w:val="24"/>
              </w:rPr>
            </w:pPr>
            <w:r>
              <w:rPr>
                <w:rFonts w:hint="eastAsia" w:ascii="仿宋" w:hAnsi="仿宋" w:eastAsia="仿宋" w:cs="仿宋"/>
                <w:kern w:val="0"/>
                <w:sz w:val="24"/>
              </w:rPr>
              <w:t>增减金额</w:t>
            </w:r>
          </w:p>
        </w:tc>
        <w:tc>
          <w:tcPr>
            <w:tcW w:w="1779" w:type="dxa"/>
            <w:tcBorders>
              <w:top w:val="single" w:color="auto" w:sz="4" w:space="0"/>
              <w:left w:val="nil"/>
              <w:bottom w:val="single" w:color="auto" w:sz="4" w:space="0"/>
              <w:right w:val="single" w:color="auto" w:sz="4" w:space="0"/>
            </w:tcBorders>
            <w:shd w:val="clear" w:color="auto" w:fill="auto"/>
            <w:vAlign w:val="center"/>
          </w:tcPr>
          <w:p w14:paraId="5834780C">
            <w:pPr>
              <w:widowControl/>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变化情况</w:t>
            </w:r>
          </w:p>
        </w:tc>
      </w:tr>
      <w:tr w14:paraId="665B3672">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6FE9BA4D">
            <w:pPr>
              <w:widowControl/>
              <w:jc w:val="center"/>
              <w:rPr>
                <w:rFonts w:hint="eastAsia" w:ascii="仿宋" w:hAnsi="仿宋" w:eastAsia="仿宋" w:cs="仿宋"/>
                <w:kern w:val="0"/>
                <w:sz w:val="24"/>
              </w:rPr>
            </w:pPr>
            <w:r>
              <w:rPr>
                <w:rFonts w:hint="eastAsia" w:ascii="仿宋" w:hAnsi="仿宋" w:eastAsia="仿宋" w:cs="仿宋"/>
                <w:kern w:val="0"/>
                <w:sz w:val="24"/>
              </w:rPr>
              <w:t>因公出国经费</w:t>
            </w:r>
          </w:p>
        </w:tc>
        <w:tc>
          <w:tcPr>
            <w:tcW w:w="1716" w:type="dxa"/>
            <w:tcBorders>
              <w:top w:val="nil"/>
              <w:left w:val="nil"/>
              <w:bottom w:val="single" w:color="auto" w:sz="4" w:space="0"/>
              <w:right w:val="single" w:color="auto" w:sz="4" w:space="0"/>
            </w:tcBorders>
            <w:shd w:val="clear" w:color="auto" w:fill="auto"/>
            <w:vAlign w:val="center"/>
          </w:tcPr>
          <w:p w14:paraId="2873B7AE">
            <w:pPr>
              <w:widowControl/>
              <w:jc w:val="center"/>
              <w:rPr>
                <w:rFonts w:hint="eastAsia" w:ascii="仿宋" w:hAnsi="仿宋" w:eastAsia="仿宋" w:cs="仿宋"/>
                <w:kern w:val="0"/>
                <w:sz w:val="24"/>
              </w:rPr>
            </w:pPr>
            <w:r>
              <w:rPr>
                <w:rFonts w:hint="eastAsia" w:ascii="仿宋" w:hAnsi="仿宋" w:eastAsia="仿宋" w:cs="仿宋"/>
                <w:kern w:val="0"/>
                <w:sz w:val="24"/>
              </w:rPr>
              <w:t>0</w:t>
            </w:r>
          </w:p>
        </w:tc>
        <w:tc>
          <w:tcPr>
            <w:tcW w:w="1716" w:type="dxa"/>
            <w:tcBorders>
              <w:top w:val="nil"/>
              <w:left w:val="nil"/>
              <w:bottom w:val="single" w:color="auto" w:sz="4" w:space="0"/>
              <w:right w:val="single" w:color="auto" w:sz="4" w:space="0"/>
            </w:tcBorders>
            <w:shd w:val="clear" w:color="auto" w:fill="auto"/>
            <w:vAlign w:val="center"/>
          </w:tcPr>
          <w:p w14:paraId="606A45C3">
            <w:pPr>
              <w:widowControl/>
              <w:jc w:val="center"/>
              <w:rPr>
                <w:rFonts w:hint="eastAsia" w:ascii="仿宋" w:hAnsi="仿宋" w:eastAsia="仿宋" w:cs="仿宋"/>
                <w:kern w:val="0"/>
                <w:sz w:val="24"/>
              </w:rPr>
            </w:pPr>
            <w:r>
              <w:rPr>
                <w:rFonts w:hint="eastAsia" w:ascii="仿宋" w:hAnsi="仿宋" w:eastAsia="仿宋" w:cs="仿宋"/>
                <w:kern w:val="0"/>
                <w:sz w:val="24"/>
              </w:rPr>
              <w:t>0</w:t>
            </w:r>
          </w:p>
        </w:tc>
        <w:tc>
          <w:tcPr>
            <w:tcW w:w="1176" w:type="dxa"/>
            <w:tcBorders>
              <w:top w:val="nil"/>
              <w:left w:val="nil"/>
              <w:bottom w:val="single" w:color="auto" w:sz="4" w:space="0"/>
              <w:right w:val="single" w:color="auto" w:sz="4" w:space="0"/>
            </w:tcBorders>
            <w:shd w:val="clear" w:color="auto" w:fill="auto"/>
            <w:vAlign w:val="center"/>
          </w:tcPr>
          <w:p w14:paraId="2F6FF0C8">
            <w:pPr>
              <w:widowControl/>
              <w:jc w:val="center"/>
              <w:rPr>
                <w:rFonts w:hint="eastAsia" w:ascii="仿宋" w:hAnsi="仿宋" w:eastAsia="仿宋" w:cs="仿宋"/>
                <w:kern w:val="0"/>
                <w:sz w:val="24"/>
              </w:rPr>
            </w:pPr>
            <w:r>
              <w:rPr>
                <w:rFonts w:hint="eastAsia" w:ascii="仿宋" w:hAnsi="仿宋" w:eastAsia="仿宋" w:cs="仿宋"/>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4AA25FDC">
            <w:pPr>
              <w:widowControl/>
              <w:jc w:val="left"/>
              <w:rPr>
                <w:rFonts w:hint="eastAsia" w:ascii="仿宋" w:hAnsi="仿宋" w:eastAsia="仿宋" w:cs="仿宋"/>
                <w:kern w:val="0"/>
                <w:sz w:val="24"/>
              </w:rPr>
            </w:pPr>
            <w:r>
              <w:rPr>
                <w:rFonts w:hint="eastAsia" w:ascii="仿宋" w:hAnsi="仿宋" w:eastAsia="仿宋" w:cs="仿宋"/>
                <w:kern w:val="0"/>
                <w:sz w:val="24"/>
              </w:rPr>
              <w:t>无增减变化</w:t>
            </w:r>
          </w:p>
        </w:tc>
      </w:tr>
      <w:tr w14:paraId="3EF87BE3">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0224E0EC">
            <w:pPr>
              <w:widowControl/>
              <w:jc w:val="center"/>
              <w:rPr>
                <w:rFonts w:hint="eastAsia" w:ascii="仿宋" w:hAnsi="仿宋" w:eastAsia="仿宋" w:cs="仿宋"/>
                <w:kern w:val="0"/>
                <w:sz w:val="24"/>
              </w:rPr>
            </w:pPr>
            <w:r>
              <w:rPr>
                <w:rFonts w:hint="eastAsia" w:ascii="仿宋" w:hAnsi="仿宋" w:eastAsia="仿宋" w:cs="仿宋"/>
                <w:kern w:val="0"/>
                <w:sz w:val="24"/>
              </w:rPr>
              <w:t>公务用车购置经费</w:t>
            </w:r>
          </w:p>
        </w:tc>
        <w:tc>
          <w:tcPr>
            <w:tcW w:w="1716" w:type="dxa"/>
            <w:tcBorders>
              <w:top w:val="nil"/>
              <w:left w:val="nil"/>
              <w:bottom w:val="single" w:color="auto" w:sz="4" w:space="0"/>
              <w:right w:val="single" w:color="auto" w:sz="4" w:space="0"/>
            </w:tcBorders>
            <w:shd w:val="clear" w:color="auto" w:fill="auto"/>
            <w:vAlign w:val="center"/>
          </w:tcPr>
          <w:p w14:paraId="7BFE911C">
            <w:pPr>
              <w:widowControl/>
              <w:jc w:val="center"/>
              <w:rPr>
                <w:rFonts w:hint="eastAsia" w:ascii="仿宋" w:hAnsi="仿宋" w:eastAsia="仿宋" w:cs="仿宋"/>
                <w:kern w:val="0"/>
                <w:sz w:val="24"/>
              </w:rPr>
            </w:pPr>
            <w:r>
              <w:rPr>
                <w:rFonts w:hint="eastAsia" w:ascii="仿宋" w:hAnsi="仿宋" w:eastAsia="仿宋" w:cs="仿宋"/>
                <w:kern w:val="0"/>
                <w:sz w:val="24"/>
              </w:rPr>
              <w:t>0</w:t>
            </w:r>
          </w:p>
        </w:tc>
        <w:tc>
          <w:tcPr>
            <w:tcW w:w="1716" w:type="dxa"/>
            <w:tcBorders>
              <w:top w:val="nil"/>
              <w:left w:val="nil"/>
              <w:bottom w:val="single" w:color="auto" w:sz="4" w:space="0"/>
              <w:right w:val="single" w:color="auto" w:sz="4" w:space="0"/>
            </w:tcBorders>
            <w:shd w:val="clear" w:color="auto" w:fill="auto"/>
            <w:vAlign w:val="center"/>
          </w:tcPr>
          <w:p w14:paraId="09594FC5">
            <w:pPr>
              <w:widowControl/>
              <w:jc w:val="center"/>
              <w:rPr>
                <w:rFonts w:hint="eastAsia" w:ascii="仿宋" w:hAnsi="仿宋" w:eastAsia="仿宋" w:cs="仿宋"/>
                <w:kern w:val="0"/>
                <w:sz w:val="24"/>
              </w:rPr>
            </w:pPr>
            <w:r>
              <w:rPr>
                <w:rFonts w:hint="eastAsia" w:ascii="仿宋" w:hAnsi="仿宋" w:eastAsia="仿宋" w:cs="仿宋"/>
                <w:kern w:val="0"/>
                <w:sz w:val="24"/>
              </w:rPr>
              <w:t>0</w:t>
            </w:r>
          </w:p>
        </w:tc>
        <w:tc>
          <w:tcPr>
            <w:tcW w:w="1176" w:type="dxa"/>
            <w:tcBorders>
              <w:top w:val="nil"/>
              <w:left w:val="nil"/>
              <w:bottom w:val="single" w:color="auto" w:sz="4" w:space="0"/>
              <w:right w:val="single" w:color="auto" w:sz="4" w:space="0"/>
            </w:tcBorders>
            <w:shd w:val="clear" w:color="auto" w:fill="auto"/>
            <w:vAlign w:val="center"/>
          </w:tcPr>
          <w:p w14:paraId="5D7AA866">
            <w:pPr>
              <w:widowControl/>
              <w:jc w:val="center"/>
              <w:rPr>
                <w:rFonts w:hint="eastAsia" w:ascii="仿宋" w:hAnsi="仿宋" w:eastAsia="仿宋" w:cs="仿宋"/>
                <w:kern w:val="0"/>
                <w:sz w:val="24"/>
              </w:rPr>
            </w:pPr>
            <w:r>
              <w:rPr>
                <w:rFonts w:hint="eastAsia" w:ascii="仿宋" w:hAnsi="仿宋" w:eastAsia="仿宋" w:cs="仿宋"/>
                <w:kern w:val="0"/>
                <w:sz w:val="24"/>
              </w:rPr>
              <w:t>0</w:t>
            </w:r>
          </w:p>
        </w:tc>
        <w:tc>
          <w:tcPr>
            <w:tcW w:w="1779" w:type="dxa"/>
            <w:tcBorders>
              <w:top w:val="nil"/>
              <w:left w:val="nil"/>
              <w:bottom w:val="single" w:color="auto" w:sz="4" w:space="0"/>
              <w:right w:val="single" w:color="auto" w:sz="4" w:space="0"/>
            </w:tcBorders>
            <w:shd w:val="clear" w:color="auto" w:fill="auto"/>
            <w:vAlign w:val="center"/>
          </w:tcPr>
          <w:p w14:paraId="22A0CF51">
            <w:pPr>
              <w:widowControl/>
              <w:jc w:val="left"/>
              <w:rPr>
                <w:rFonts w:hint="eastAsia" w:ascii="仿宋" w:hAnsi="仿宋" w:eastAsia="仿宋" w:cs="仿宋"/>
                <w:kern w:val="0"/>
                <w:sz w:val="24"/>
              </w:rPr>
            </w:pPr>
            <w:r>
              <w:rPr>
                <w:rFonts w:hint="eastAsia" w:ascii="仿宋" w:hAnsi="仿宋" w:eastAsia="仿宋" w:cs="仿宋"/>
                <w:kern w:val="0"/>
                <w:sz w:val="24"/>
              </w:rPr>
              <w:t>无增减变化</w:t>
            </w:r>
          </w:p>
        </w:tc>
      </w:tr>
      <w:tr w14:paraId="3F5B67A3">
        <w:tblPrEx>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240D79D3">
            <w:pPr>
              <w:widowControl/>
              <w:jc w:val="center"/>
              <w:rPr>
                <w:rFonts w:hint="eastAsia" w:ascii="仿宋" w:hAnsi="仿宋" w:eastAsia="仿宋" w:cs="仿宋"/>
                <w:kern w:val="0"/>
                <w:sz w:val="24"/>
              </w:rPr>
            </w:pPr>
            <w:r>
              <w:rPr>
                <w:rFonts w:hint="eastAsia" w:ascii="仿宋" w:hAnsi="仿宋" w:eastAsia="仿宋" w:cs="仿宋"/>
                <w:kern w:val="0"/>
                <w:sz w:val="24"/>
              </w:rPr>
              <w:t>公务用车运行经费</w:t>
            </w:r>
          </w:p>
        </w:tc>
        <w:tc>
          <w:tcPr>
            <w:tcW w:w="1716" w:type="dxa"/>
            <w:tcBorders>
              <w:top w:val="nil"/>
              <w:left w:val="nil"/>
              <w:bottom w:val="single" w:color="auto" w:sz="4" w:space="0"/>
              <w:right w:val="single" w:color="auto" w:sz="4" w:space="0"/>
            </w:tcBorders>
            <w:shd w:val="clear" w:color="auto" w:fill="auto"/>
            <w:vAlign w:val="center"/>
          </w:tcPr>
          <w:p w14:paraId="2EA559D9">
            <w:pPr>
              <w:widowControl/>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7</w:t>
            </w:r>
          </w:p>
        </w:tc>
        <w:tc>
          <w:tcPr>
            <w:tcW w:w="1716" w:type="dxa"/>
            <w:tcBorders>
              <w:top w:val="nil"/>
              <w:left w:val="nil"/>
              <w:bottom w:val="single" w:color="auto" w:sz="4" w:space="0"/>
              <w:right w:val="single" w:color="auto" w:sz="4" w:space="0"/>
            </w:tcBorders>
            <w:shd w:val="clear" w:color="auto" w:fill="auto"/>
            <w:vAlign w:val="center"/>
          </w:tcPr>
          <w:p w14:paraId="36F89978">
            <w:pPr>
              <w:widowControl/>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7</w:t>
            </w:r>
          </w:p>
        </w:tc>
        <w:tc>
          <w:tcPr>
            <w:tcW w:w="1176" w:type="dxa"/>
            <w:tcBorders>
              <w:top w:val="nil"/>
              <w:left w:val="nil"/>
              <w:bottom w:val="single" w:color="auto" w:sz="4" w:space="0"/>
              <w:right w:val="single" w:color="auto" w:sz="4" w:space="0"/>
            </w:tcBorders>
            <w:shd w:val="clear" w:color="auto" w:fill="auto"/>
            <w:vAlign w:val="center"/>
          </w:tcPr>
          <w:p w14:paraId="5E3E1112">
            <w:pPr>
              <w:widowControl/>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0</w:t>
            </w:r>
          </w:p>
        </w:tc>
        <w:tc>
          <w:tcPr>
            <w:tcW w:w="1779" w:type="dxa"/>
            <w:tcBorders>
              <w:top w:val="nil"/>
              <w:left w:val="nil"/>
              <w:bottom w:val="single" w:color="auto" w:sz="4" w:space="0"/>
              <w:right w:val="single" w:color="auto" w:sz="4" w:space="0"/>
            </w:tcBorders>
            <w:shd w:val="clear" w:color="auto" w:fill="auto"/>
            <w:vAlign w:val="center"/>
          </w:tcPr>
          <w:p w14:paraId="345EC099">
            <w:pPr>
              <w:widowControl/>
              <w:jc w:val="left"/>
              <w:rPr>
                <w:rFonts w:hint="eastAsia" w:ascii="仿宋" w:hAnsi="仿宋" w:eastAsia="仿宋" w:cs="仿宋"/>
                <w:kern w:val="0"/>
                <w:sz w:val="24"/>
                <w:lang w:eastAsia="zh-CN"/>
              </w:rPr>
            </w:pPr>
            <w:r>
              <w:rPr>
                <w:rFonts w:hint="eastAsia" w:ascii="仿宋" w:hAnsi="仿宋" w:eastAsia="仿宋" w:cs="仿宋"/>
                <w:kern w:val="0"/>
                <w:sz w:val="24"/>
                <w:lang w:eastAsia="zh-CN"/>
              </w:rPr>
              <w:t>实行公务用车审批制。</w:t>
            </w:r>
          </w:p>
        </w:tc>
      </w:tr>
      <w:tr w14:paraId="4698E0E5">
        <w:tblPrEx>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64DAB605">
            <w:pPr>
              <w:widowControl/>
              <w:jc w:val="center"/>
              <w:rPr>
                <w:rFonts w:hint="eastAsia" w:ascii="仿宋" w:hAnsi="仿宋" w:eastAsia="仿宋" w:cs="仿宋"/>
                <w:kern w:val="0"/>
                <w:sz w:val="24"/>
              </w:rPr>
            </w:pPr>
            <w:r>
              <w:rPr>
                <w:rFonts w:hint="eastAsia" w:ascii="仿宋" w:hAnsi="仿宋" w:eastAsia="仿宋" w:cs="仿宋"/>
                <w:kern w:val="0"/>
                <w:sz w:val="24"/>
              </w:rPr>
              <w:t>公务接待费支出</w:t>
            </w:r>
          </w:p>
        </w:tc>
        <w:tc>
          <w:tcPr>
            <w:tcW w:w="1716" w:type="dxa"/>
            <w:tcBorders>
              <w:top w:val="nil"/>
              <w:left w:val="nil"/>
              <w:bottom w:val="single" w:color="auto" w:sz="4" w:space="0"/>
              <w:right w:val="single" w:color="auto" w:sz="4" w:space="0"/>
            </w:tcBorders>
            <w:shd w:val="clear" w:color="auto" w:fill="auto"/>
            <w:vAlign w:val="center"/>
          </w:tcPr>
          <w:p w14:paraId="4B1C1F7D">
            <w:pPr>
              <w:widowControl/>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6.65</w:t>
            </w:r>
          </w:p>
        </w:tc>
        <w:tc>
          <w:tcPr>
            <w:tcW w:w="1716" w:type="dxa"/>
            <w:tcBorders>
              <w:top w:val="nil"/>
              <w:left w:val="nil"/>
              <w:bottom w:val="single" w:color="auto" w:sz="4" w:space="0"/>
              <w:right w:val="single" w:color="auto" w:sz="4" w:space="0"/>
            </w:tcBorders>
            <w:shd w:val="clear" w:color="auto" w:fill="auto"/>
            <w:vAlign w:val="center"/>
          </w:tcPr>
          <w:p w14:paraId="7BD6B5CF">
            <w:pPr>
              <w:widowControl/>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6.65</w:t>
            </w:r>
          </w:p>
        </w:tc>
        <w:tc>
          <w:tcPr>
            <w:tcW w:w="1176" w:type="dxa"/>
            <w:tcBorders>
              <w:top w:val="nil"/>
              <w:left w:val="nil"/>
              <w:bottom w:val="single" w:color="auto" w:sz="4" w:space="0"/>
              <w:right w:val="single" w:color="auto" w:sz="4" w:space="0"/>
            </w:tcBorders>
            <w:shd w:val="clear" w:color="auto" w:fill="auto"/>
            <w:vAlign w:val="center"/>
          </w:tcPr>
          <w:p w14:paraId="12D54E42">
            <w:pPr>
              <w:widowControl/>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0</w:t>
            </w:r>
          </w:p>
        </w:tc>
        <w:tc>
          <w:tcPr>
            <w:tcW w:w="1779" w:type="dxa"/>
            <w:tcBorders>
              <w:top w:val="nil"/>
              <w:left w:val="nil"/>
              <w:bottom w:val="single" w:color="auto" w:sz="4" w:space="0"/>
              <w:right w:val="single" w:color="auto" w:sz="4" w:space="0"/>
            </w:tcBorders>
            <w:shd w:val="clear" w:color="auto" w:fill="auto"/>
            <w:vAlign w:val="center"/>
          </w:tcPr>
          <w:p w14:paraId="72C2414B">
            <w:pPr>
              <w:widowControl/>
              <w:jc w:val="left"/>
              <w:rPr>
                <w:rFonts w:hint="eastAsia" w:ascii="仿宋" w:hAnsi="仿宋" w:eastAsia="仿宋" w:cs="仿宋"/>
                <w:kern w:val="0"/>
                <w:sz w:val="24"/>
                <w:lang w:eastAsia="zh-CN"/>
              </w:rPr>
            </w:pPr>
            <w:r>
              <w:rPr>
                <w:rFonts w:hint="eastAsia" w:ascii="仿宋" w:hAnsi="仿宋" w:eastAsia="仿宋" w:cs="仿宋"/>
                <w:kern w:val="0"/>
                <w:sz w:val="24"/>
                <w:lang w:eastAsia="zh-CN"/>
              </w:rPr>
              <w:t>厉行勤俭节约遵守中央八项规定</w:t>
            </w:r>
          </w:p>
        </w:tc>
      </w:tr>
      <w:tr w14:paraId="180D6E77">
        <w:tblPrEx>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shd w:val="clear" w:color="auto" w:fill="auto"/>
            <w:vAlign w:val="center"/>
          </w:tcPr>
          <w:p w14:paraId="4136C13C">
            <w:pPr>
              <w:widowControl/>
              <w:jc w:val="center"/>
              <w:rPr>
                <w:rFonts w:hint="eastAsia" w:ascii="仿宋" w:hAnsi="仿宋" w:eastAsia="仿宋" w:cs="仿宋"/>
                <w:kern w:val="0"/>
                <w:sz w:val="24"/>
              </w:rPr>
            </w:pPr>
            <w:r>
              <w:rPr>
                <w:rFonts w:hint="eastAsia" w:ascii="仿宋" w:hAnsi="仿宋" w:eastAsia="仿宋" w:cs="仿宋"/>
                <w:kern w:val="0"/>
                <w:sz w:val="24"/>
              </w:rPr>
              <w:t>合计</w:t>
            </w:r>
          </w:p>
        </w:tc>
        <w:tc>
          <w:tcPr>
            <w:tcW w:w="1716" w:type="dxa"/>
            <w:tcBorders>
              <w:top w:val="nil"/>
              <w:left w:val="nil"/>
              <w:bottom w:val="single" w:color="auto" w:sz="4" w:space="0"/>
              <w:right w:val="single" w:color="auto" w:sz="4" w:space="0"/>
            </w:tcBorders>
            <w:shd w:val="clear" w:color="auto" w:fill="auto"/>
            <w:vAlign w:val="center"/>
          </w:tcPr>
          <w:p w14:paraId="20FC5716">
            <w:pPr>
              <w:widowControl/>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13.65</w:t>
            </w:r>
          </w:p>
        </w:tc>
        <w:tc>
          <w:tcPr>
            <w:tcW w:w="1716" w:type="dxa"/>
            <w:tcBorders>
              <w:top w:val="nil"/>
              <w:left w:val="nil"/>
              <w:bottom w:val="single" w:color="auto" w:sz="4" w:space="0"/>
              <w:right w:val="single" w:color="auto" w:sz="4" w:space="0"/>
            </w:tcBorders>
            <w:shd w:val="clear" w:color="auto" w:fill="auto"/>
            <w:vAlign w:val="center"/>
          </w:tcPr>
          <w:p w14:paraId="1A870B01">
            <w:pPr>
              <w:widowControl/>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13.65</w:t>
            </w:r>
          </w:p>
        </w:tc>
        <w:tc>
          <w:tcPr>
            <w:tcW w:w="1176" w:type="dxa"/>
            <w:tcBorders>
              <w:top w:val="nil"/>
              <w:left w:val="nil"/>
              <w:bottom w:val="single" w:color="auto" w:sz="4" w:space="0"/>
              <w:right w:val="single" w:color="auto" w:sz="4" w:space="0"/>
            </w:tcBorders>
            <w:shd w:val="clear" w:color="auto" w:fill="auto"/>
            <w:vAlign w:val="center"/>
          </w:tcPr>
          <w:p w14:paraId="01C9B200">
            <w:pPr>
              <w:widowControl/>
              <w:jc w:val="center"/>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0</w:t>
            </w:r>
          </w:p>
        </w:tc>
        <w:tc>
          <w:tcPr>
            <w:tcW w:w="1779" w:type="dxa"/>
            <w:tcBorders>
              <w:top w:val="nil"/>
              <w:left w:val="nil"/>
              <w:bottom w:val="single" w:color="auto" w:sz="4" w:space="0"/>
              <w:right w:val="single" w:color="auto" w:sz="4" w:space="0"/>
            </w:tcBorders>
            <w:shd w:val="clear" w:color="auto" w:fill="auto"/>
            <w:vAlign w:val="center"/>
          </w:tcPr>
          <w:p w14:paraId="0045AE9A">
            <w:pPr>
              <w:widowControl/>
              <w:jc w:val="left"/>
              <w:rPr>
                <w:rFonts w:hint="eastAsia" w:ascii="仿宋" w:hAnsi="仿宋" w:eastAsia="仿宋" w:cs="仿宋"/>
                <w:kern w:val="0"/>
                <w:sz w:val="24"/>
                <w:lang w:eastAsia="zh-CN"/>
              </w:rPr>
            </w:pPr>
            <w:r>
              <w:rPr>
                <w:rFonts w:hint="eastAsia" w:ascii="仿宋" w:hAnsi="仿宋" w:eastAsia="仿宋" w:cs="仿宋"/>
                <w:kern w:val="0"/>
                <w:sz w:val="24"/>
                <w:lang w:eastAsia="zh-CN"/>
              </w:rPr>
              <w:t>实行公务用车审批制，厉行勤俭节约遵守中央</w:t>
            </w:r>
            <w:bookmarkStart w:id="2" w:name="_GoBack"/>
            <w:bookmarkEnd w:id="2"/>
            <w:r>
              <w:rPr>
                <w:rFonts w:hint="eastAsia" w:ascii="仿宋" w:hAnsi="仿宋" w:eastAsia="仿宋" w:cs="仿宋"/>
                <w:kern w:val="0"/>
                <w:sz w:val="24"/>
                <w:lang w:eastAsia="zh-CN"/>
              </w:rPr>
              <w:t>八项规定。</w:t>
            </w:r>
          </w:p>
        </w:tc>
      </w:tr>
      <w:tr w14:paraId="217A75A1">
        <w:tblPrEx>
          <w:tblCellMar>
            <w:top w:w="0" w:type="dxa"/>
            <w:left w:w="108" w:type="dxa"/>
            <w:bottom w:w="0" w:type="dxa"/>
            <w:right w:w="108" w:type="dxa"/>
          </w:tblCellMar>
        </w:tblPrEx>
        <w:trPr>
          <w:trHeight w:val="285" w:hRule="atLeast"/>
        </w:trPr>
        <w:tc>
          <w:tcPr>
            <w:tcW w:w="2136" w:type="dxa"/>
            <w:tcBorders>
              <w:top w:val="nil"/>
              <w:left w:val="nil"/>
              <w:bottom w:val="nil"/>
              <w:right w:val="nil"/>
            </w:tcBorders>
            <w:shd w:val="clear" w:color="auto" w:fill="auto"/>
            <w:vAlign w:val="center"/>
          </w:tcPr>
          <w:p w14:paraId="72E2C967">
            <w:pPr>
              <w:widowControl/>
              <w:jc w:val="left"/>
              <w:rPr>
                <w:rFonts w:hint="eastAsia" w:ascii="仿宋" w:hAnsi="仿宋" w:eastAsia="仿宋" w:cs="仿宋"/>
                <w:kern w:val="0"/>
                <w:sz w:val="24"/>
              </w:rPr>
            </w:pPr>
          </w:p>
        </w:tc>
        <w:tc>
          <w:tcPr>
            <w:tcW w:w="1716" w:type="dxa"/>
            <w:tcBorders>
              <w:top w:val="nil"/>
              <w:left w:val="nil"/>
              <w:bottom w:val="nil"/>
              <w:right w:val="nil"/>
            </w:tcBorders>
            <w:shd w:val="clear" w:color="auto" w:fill="auto"/>
            <w:vAlign w:val="center"/>
          </w:tcPr>
          <w:p w14:paraId="7AC99C97">
            <w:pPr>
              <w:widowControl/>
              <w:jc w:val="left"/>
              <w:rPr>
                <w:rFonts w:hint="eastAsia" w:ascii="仿宋" w:hAnsi="仿宋" w:eastAsia="仿宋" w:cs="仿宋"/>
                <w:kern w:val="0"/>
                <w:sz w:val="24"/>
              </w:rPr>
            </w:pPr>
          </w:p>
        </w:tc>
        <w:tc>
          <w:tcPr>
            <w:tcW w:w="1716" w:type="dxa"/>
            <w:tcBorders>
              <w:top w:val="nil"/>
              <w:left w:val="nil"/>
              <w:bottom w:val="nil"/>
              <w:right w:val="nil"/>
            </w:tcBorders>
            <w:shd w:val="clear" w:color="auto" w:fill="auto"/>
            <w:vAlign w:val="center"/>
          </w:tcPr>
          <w:p w14:paraId="515E4067">
            <w:pPr>
              <w:widowControl/>
              <w:jc w:val="left"/>
              <w:rPr>
                <w:rFonts w:hint="eastAsia" w:ascii="仿宋" w:hAnsi="仿宋" w:eastAsia="仿宋" w:cs="仿宋"/>
                <w:kern w:val="0"/>
                <w:sz w:val="24"/>
              </w:rPr>
            </w:pPr>
          </w:p>
        </w:tc>
        <w:tc>
          <w:tcPr>
            <w:tcW w:w="1176" w:type="dxa"/>
            <w:tcBorders>
              <w:top w:val="nil"/>
              <w:left w:val="nil"/>
              <w:bottom w:val="nil"/>
              <w:right w:val="nil"/>
            </w:tcBorders>
            <w:shd w:val="clear" w:color="auto" w:fill="auto"/>
            <w:vAlign w:val="center"/>
          </w:tcPr>
          <w:p w14:paraId="338358E0">
            <w:pPr>
              <w:widowControl/>
              <w:jc w:val="left"/>
              <w:rPr>
                <w:rFonts w:hint="eastAsia" w:ascii="仿宋" w:hAnsi="仿宋" w:eastAsia="仿宋" w:cs="仿宋"/>
                <w:kern w:val="0"/>
                <w:sz w:val="24"/>
              </w:rPr>
            </w:pPr>
          </w:p>
        </w:tc>
        <w:tc>
          <w:tcPr>
            <w:tcW w:w="1779" w:type="dxa"/>
            <w:tcBorders>
              <w:top w:val="nil"/>
              <w:left w:val="nil"/>
              <w:bottom w:val="nil"/>
              <w:right w:val="nil"/>
            </w:tcBorders>
            <w:shd w:val="clear" w:color="auto" w:fill="auto"/>
            <w:vAlign w:val="center"/>
          </w:tcPr>
          <w:p w14:paraId="4B5C92A0">
            <w:pPr>
              <w:widowControl/>
              <w:jc w:val="left"/>
              <w:rPr>
                <w:rFonts w:hint="eastAsia" w:ascii="仿宋" w:hAnsi="仿宋" w:eastAsia="仿宋" w:cs="仿宋"/>
                <w:kern w:val="0"/>
                <w:sz w:val="24"/>
              </w:rPr>
            </w:pPr>
          </w:p>
        </w:tc>
      </w:tr>
    </w:tbl>
    <w:p w14:paraId="489DC647">
      <w:pPr>
        <w:pStyle w:val="2"/>
        <w:spacing w:line="670" w:lineRule="exact"/>
        <w:ind w:right="368" w:rightChars="175" w:firstLine="642" w:firstLineChars="214"/>
        <w:rPr>
          <w:rFonts w:hint="eastAsia" w:ascii="仿宋" w:hAnsi="仿宋" w:eastAsia="仿宋" w:cs="仿宋"/>
          <w:kern w:val="0"/>
          <w:sz w:val="30"/>
          <w:szCs w:val="30"/>
        </w:rPr>
      </w:pPr>
    </w:p>
    <w:p w14:paraId="64513E21">
      <w:pPr>
        <w:pStyle w:val="2"/>
        <w:spacing w:line="670" w:lineRule="exact"/>
        <w:ind w:right="368" w:rightChars="175" w:firstLine="642" w:firstLineChars="214"/>
        <w:rPr>
          <w:rFonts w:ascii="仿宋" w:hAnsi="仿宋" w:eastAsia="仿宋" w:cs="仿宋"/>
          <w:kern w:val="0"/>
          <w:sz w:val="30"/>
          <w:szCs w:val="30"/>
        </w:rPr>
      </w:pPr>
    </w:p>
    <w:p w14:paraId="3C7B9FCB">
      <w:pPr>
        <w:ind w:firstLine="315" w:firstLineChars="98"/>
        <w:jc w:val="left"/>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rPr>
        <w:t>五、绩效预算信息情况</w:t>
      </w:r>
    </w:p>
    <w:p w14:paraId="58F67A53">
      <w:pPr>
        <w:ind w:left="319" w:leftChars="152" w:firstLine="585" w:firstLineChars="195"/>
        <w:jc w:val="left"/>
        <w:rPr>
          <w:rFonts w:hint="eastAsia" w:asciiTheme="minorEastAsia" w:hAnsiTheme="minorEastAsia" w:eastAsiaTheme="minorEastAsia" w:cstheme="minorEastAsia"/>
          <w:b w:val="0"/>
          <w:bCs w:val="0"/>
          <w:color w:val="000000"/>
          <w:kern w:val="0"/>
          <w:sz w:val="30"/>
          <w:szCs w:val="30"/>
        </w:rPr>
      </w:pPr>
      <w:r>
        <w:rPr>
          <w:rFonts w:hint="eastAsia" w:asciiTheme="minorEastAsia" w:hAnsiTheme="minorEastAsia" w:eastAsiaTheme="minorEastAsia" w:cstheme="minorEastAsia"/>
          <w:b w:val="0"/>
          <w:bCs w:val="0"/>
          <w:color w:val="000000"/>
          <w:kern w:val="0"/>
          <w:sz w:val="30"/>
          <w:szCs w:val="30"/>
        </w:rPr>
        <w:t>总体绩效目标：绩效目标管理是预算绩效管理的基础和源头，我镇将认真开展201</w:t>
      </w:r>
      <w:r>
        <w:rPr>
          <w:rFonts w:hint="eastAsia" w:asciiTheme="minorEastAsia" w:hAnsiTheme="minorEastAsia" w:eastAsiaTheme="minorEastAsia" w:cstheme="minorEastAsia"/>
          <w:b w:val="0"/>
          <w:bCs w:val="0"/>
          <w:color w:val="000000"/>
          <w:kern w:val="0"/>
          <w:sz w:val="30"/>
          <w:szCs w:val="30"/>
          <w:lang w:val="en-US" w:eastAsia="zh-CN"/>
        </w:rPr>
        <w:t>8</w:t>
      </w:r>
      <w:r>
        <w:rPr>
          <w:rFonts w:hint="eastAsia" w:asciiTheme="minorEastAsia" w:hAnsiTheme="minorEastAsia" w:eastAsiaTheme="minorEastAsia" w:cstheme="minorEastAsia"/>
          <w:b w:val="0"/>
          <w:bCs w:val="0"/>
          <w:color w:val="000000"/>
          <w:kern w:val="0"/>
          <w:sz w:val="30"/>
          <w:szCs w:val="30"/>
        </w:rPr>
        <w:t>年预算绩效目标管理。</w:t>
      </w:r>
    </w:p>
    <w:p w14:paraId="6870CD95">
      <w:pPr>
        <w:jc w:val="left"/>
        <w:rPr>
          <w:rFonts w:hint="eastAsia" w:asciiTheme="minorEastAsia" w:hAnsiTheme="minorEastAsia" w:eastAsiaTheme="minorEastAsia" w:cstheme="minorEastAsia"/>
          <w:b w:val="0"/>
          <w:bCs w:val="0"/>
          <w:color w:val="000000"/>
          <w:kern w:val="0"/>
          <w:sz w:val="30"/>
          <w:szCs w:val="30"/>
        </w:rPr>
      </w:pPr>
      <w:r>
        <w:rPr>
          <w:rFonts w:hint="eastAsia" w:asciiTheme="minorEastAsia" w:hAnsiTheme="minorEastAsia" w:eastAsiaTheme="minorEastAsia" w:cstheme="minorEastAsia"/>
          <w:b w:val="0"/>
          <w:bCs w:val="0"/>
          <w:color w:val="000000"/>
          <w:kern w:val="0"/>
          <w:sz w:val="30"/>
          <w:szCs w:val="30"/>
        </w:rPr>
        <w:t xml:space="preserve">    一是扩大管理范围。积极扩大绩效目标和申报资金的范围，将项目支出绩效目标覆盖所有支出范围。在编制201</w:t>
      </w:r>
      <w:r>
        <w:rPr>
          <w:rFonts w:hint="eastAsia" w:asciiTheme="minorEastAsia" w:hAnsiTheme="minorEastAsia" w:eastAsiaTheme="minorEastAsia" w:cstheme="minorEastAsia"/>
          <w:b w:val="0"/>
          <w:bCs w:val="0"/>
          <w:color w:val="000000"/>
          <w:kern w:val="0"/>
          <w:sz w:val="30"/>
          <w:szCs w:val="30"/>
          <w:lang w:val="en-US" w:eastAsia="zh-CN"/>
        </w:rPr>
        <w:t>8</w:t>
      </w:r>
      <w:r>
        <w:rPr>
          <w:rFonts w:hint="eastAsia" w:asciiTheme="minorEastAsia" w:hAnsiTheme="minorEastAsia" w:eastAsiaTheme="minorEastAsia" w:cstheme="minorEastAsia"/>
          <w:b w:val="0"/>
          <w:bCs w:val="0"/>
          <w:color w:val="000000"/>
          <w:kern w:val="0"/>
          <w:sz w:val="30"/>
          <w:szCs w:val="30"/>
        </w:rPr>
        <w:t>年预算时申报项目支出绩效目标。</w:t>
      </w:r>
    </w:p>
    <w:p w14:paraId="5514BFA0">
      <w:pPr>
        <w:jc w:val="left"/>
        <w:rPr>
          <w:rFonts w:hint="eastAsia" w:asciiTheme="minorEastAsia" w:hAnsiTheme="minorEastAsia" w:eastAsiaTheme="minorEastAsia" w:cstheme="minorEastAsia"/>
          <w:b w:val="0"/>
          <w:bCs w:val="0"/>
          <w:color w:val="000000"/>
          <w:kern w:val="0"/>
          <w:sz w:val="30"/>
          <w:szCs w:val="30"/>
        </w:rPr>
      </w:pPr>
      <w:r>
        <w:rPr>
          <w:rFonts w:hint="eastAsia" w:asciiTheme="minorEastAsia" w:hAnsiTheme="minorEastAsia" w:eastAsiaTheme="minorEastAsia" w:cstheme="minorEastAsia"/>
          <w:b w:val="0"/>
          <w:bCs w:val="0"/>
          <w:color w:val="000000"/>
          <w:kern w:val="0"/>
          <w:sz w:val="30"/>
          <w:szCs w:val="30"/>
        </w:rPr>
        <w:t xml:space="preserve">    二是拓展管理层次。在项目支出绩效目标的基础上，加强部门整体支出绩效目标管理。按要求编报201</w:t>
      </w:r>
      <w:r>
        <w:rPr>
          <w:rFonts w:hint="eastAsia" w:asciiTheme="minorEastAsia" w:hAnsiTheme="minorEastAsia" w:eastAsiaTheme="minorEastAsia" w:cstheme="minorEastAsia"/>
          <w:b w:val="0"/>
          <w:bCs w:val="0"/>
          <w:color w:val="000000"/>
          <w:kern w:val="0"/>
          <w:sz w:val="30"/>
          <w:szCs w:val="30"/>
          <w:lang w:val="en-US" w:eastAsia="zh-CN"/>
        </w:rPr>
        <w:t>8</w:t>
      </w:r>
      <w:r>
        <w:rPr>
          <w:rFonts w:hint="eastAsia" w:asciiTheme="minorEastAsia" w:hAnsiTheme="minorEastAsia" w:eastAsiaTheme="minorEastAsia" w:cstheme="minorEastAsia"/>
          <w:b w:val="0"/>
          <w:bCs w:val="0"/>
          <w:color w:val="000000"/>
          <w:kern w:val="0"/>
          <w:sz w:val="30"/>
          <w:szCs w:val="30"/>
        </w:rPr>
        <w:t>年部门整体支出绩效目标。</w:t>
      </w:r>
    </w:p>
    <w:p w14:paraId="628EFE66">
      <w:pPr>
        <w:jc w:val="left"/>
        <w:rPr>
          <w:rFonts w:ascii="仿宋" w:hAnsi="仿宋" w:eastAsia="仿宋" w:cs="宋体"/>
          <w:b/>
          <w:bCs/>
          <w:color w:val="000000"/>
          <w:kern w:val="0"/>
          <w:sz w:val="32"/>
          <w:szCs w:val="32"/>
        </w:rPr>
      </w:pPr>
      <w:r>
        <w:rPr>
          <w:rFonts w:hint="eastAsia" w:asciiTheme="minorEastAsia" w:hAnsiTheme="minorEastAsia" w:eastAsiaTheme="minorEastAsia" w:cstheme="minorEastAsia"/>
          <w:b w:val="0"/>
          <w:bCs w:val="0"/>
          <w:color w:val="000000"/>
          <w:kern w:val="0"/>
          <w:sz w:val="30"/>
          <w:szCs w:val="30"/>
        </w:rPr>
        <w:t xml:space="preserve">    三是规范管理方式。将预算绩效目标管理纳入预算绩效管理信息系统，提高绩效目标管理科学化、规范化水平，提高工作质量和效率。</w:t>
      </w:r>
    </w:p>
    <w:p w14:paraId="39EE65D9">
      <w:pPr>
        <w:jc w:val="left"/>
        <w:rPr>
          <w:rFonts w:ascii="仿宋" w:hAnsi="仿宋" w:eastAsia="仿宋" w:cs="宋体"/>
          <w:b/>
          <w:bCs/>
          <w:color w:val="000000"/>
          <w:kern w:val="0"/>
          <w:sz w:val="32"/>
          <w:szCs w:val="32"/>
        </w:rPr>
        <w:sectPr>
          <w:headerReference r:id="rId3" w:type="default"/>
          <w:pgSz w:w="11907" w:h="16839"/>
          <w:pgMar w:top="1440" w:right="1800" w:bottom="1440" w:left="1800" w:header="851" w:footer="992" w:gutter="0"/>
          <w:cols w:space="425" w:num="1"/>
          <w:docGrid w:type="lines" w:linePitch="312" w:charSpace="0"/>
        </w:sectPr>
      </w:pPr>
    </w:p>
    <w:p w14:paraId="3044F147">
      <w:pPr>
        <w:ind w:left="720"/>
        <w:jc w:val="left"/>
        <w:rPr>
          <w:rFonts w:ascii="仿宋" w:hAnsi="仿宋" w:eastAsia="仿宋" w:cs="宋体"/>
          <w:b/>
          <w:bCs/>
          <w:color w:val="000000"/>
          <w:kern w:val="0"/>
          <w:sz w:val="32"/>
          <w:szCs w:val="32"/>
        </w:rPr>
      </w:pPr>
    </w:p>
    <w:p w14:paraId="62C0381E">
      <w:pPr>
        <w:jc w:val="center"/>
        <w:outlineLvl w:val="0"/>
        <w:rPr>
          <w:rFonts w:ascii="方正小标宋_GBK" w:eastAsia="方正小标宋_GBK"/>
          <w:sz w:val="32"/>
        </w:rPr>
      </w:pPr>
      <w:bookmarkStart w:id="0" w:name="_Toc477164883"/>
      <w:bookmarkStart w:id="1" w:name="OLE_LINK1"/>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0"/>
    </w:p>
    <w:tbl>
      <w:tblPr>
        <w:tblStyle w:val="7"/>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637B00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117FCFAE">
            <w:pPr>
              <w:spacing w:line="300" w:lineRule="exact"/>
              <w:jc w:val="left"/>
              <w:rPr>
                <w:rFonts w:ascii="方正小标宋_GBK" w:eastAsia="方正小标宋_GBK"/>
                <w:sz w:val="24"/>
              </w:rPr>
            </w:pPr>
            <w:r>
              <w:rPr>
                <w:rFonts w:ascii="方正小标宋_GBK" w:eastAsia="方正小标宋_GBK"/>
                <w:sz w:val="24"/>
              </w:rPr>
              <w:t>811</w:t>
            </w:r>
            <w:r>
              <w:rPr>
                <w:rFonts w:hint="eastAsia" w:ascii="方正小标宋_GBK" w:eastAsia="方正小标宋_GBK"/>
                <w:sz w:val="24"/>
              </w:rPr>
              <w:t>涞水县明义乡人民政府</w:t>
            </w:r>
          </w:p>
        </w:tc>
        <w:tc>
          <w:tcPr>
            <w:tcW w:w="2948" w:type="dxa"/>
            <w:gridSpan w:val="4"/>
            <w:tcBorders>
              <w:top w:val="single" w:color="FFFFFF" w:sz="6" w:space="0"/>
              <w:left w:val="single" w:color="FFFFFF" w:sz="6" w:space="0"/>
              <w:right w:val="single" w:color="FFFFFF" w:sz="6" w:space="0"/>
            </w:tcBorders>
            <w:vAlign w:val="center"/>
          </w:tcPr>
          <w:p w14:paraId="2C9F5907">
            <w:pPr>
              <w:spacing w:line="300" w:lineRule="exact"/>
              <w:jc w:val="right"/>
              <w:rPr>
                <w:rFonts w:ascii="方正书宋_GBK" w:eastAsia="方正书宋_GBK"/>
                <w:sz w:val="24"/>
              </w:rPr>
            </w:pPr>
            <w:r>
              <w:rPr>
                <w:rFonts w:hint="eastAsia" w:ascii="方正书宋_GBK" w:eastAsia="方正书宋_GBK"/>
                <w:sz w:val="24"/>
              </w:rPr>
              <w:t>单位：万元</w:t>
            </w:r>
          </w:p>
        </w:tc>
      </w:tr>
      <w:tr w14:paraId="709890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39A5E43A">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71DD17C2">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5F42AF6F">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4623E2DB">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098B8702">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60C25B0F">
            <w:pPr>
              <w:spacing w:line="300" w:lineRule="exact"/>
              <w:jc w:val="center"/>
              <w:rPr>
                <w:rFonts w:ascii="方正书宋_GBK" w:eastAsia="方正书宋_GBK"/>
                <w:b/>
              </w:rPr>
            </w:pPr>
            <w:r>
              <w:rPr>
                <w:rFonts w:hint="eastAsia" w:ascii="方正书宋_GBK" w:eastAsia="方正书宋_GBK"/>
                <w:b/>
              </w:rPr>
              <w:t>评价标准</w:t>
            </w:r>
          </w:p>
        </w:tc>
      </w:tr>
      <w:tr w14:paraId="42C231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50CEF0CA">
            <w:pPr>
              <w:spacing w:line="300" w:lineRule="exact"/>
              <w:jc w:val="left"/>
              <w:outlineLvl w:val="0"/>
            </w:pPr>
          </w:p>
        </w:tc>
        <w:tc>
          <w:tcPr>
            <w:tcW w:w="1276" w:type="dxa"/>
            <w:vMerge w:val="continue"/>
            <w:vAlign w:val="center"/>
          </w:tcPr>
          <w:p w14:paraId="4289B17B">
            <w:pPr>
              <w:spacing w:line="300" w:lineRule="exact"/>
              <w:jc w:val="left"/>
              <w:outlineLvl w:val="0"/>
            </w:pPr>
          </w:p>
        </w:tc>
        <w:tc>
          <w:tcPr>
            <w:tcW w:w="2976" w:type="dxa"/>
            <w:vMerge w:val="continue"/>
            <w:vAlign w:val="center"/>
          </w:tcPr>
          <w:p w14:paraId="4D565F25">
            <w:pPr>
              <w:spacing w:line="300" w:lineRule="exact"/>
              <w:jc w:val="left"/>
              <w:outlineLvl w:val="0"/>
            </w:pPr>
          </w:p>
        </w:tc>
        <w:tc>
          <w:tcPr>
            <w:tcW w:w="2976" w:type="dxa"/>
            <w:vMerge w:val="continue"/>
            <w:vAlign w:val="center"/>
          </w:tcPr>
          <w:p w14:paraId="1B3A9405">
            <w:pPr>
              <w:spacing w:line="300" w:lineRule="exact"/>
              <w:jc w:val="left"/>
              <w:outlineLvl w:val="0"/>
            </w:pPr>
          </w:p>
        </w:tc>
        <w:tc>
          <w:tcPr>
            <w:tcW w:w="1417" w:type="dxa"/>
            <w:vMerge w:val="continue"/>
            <w:vAlign w:val="center"/>
          </w:tcPr>
          <w:p w14:paraId="0CBB8EA2">
            <w:pPr>
              <w:spacing w:line="300" w:lineRule="exact"/>
              <w:jc w:val="left"/>
              <w:outlineLvl w:val="0"/>
            </w:pPr>
          </w:p>
        </w:tc>
        <w:tc>
          <w:tcPr>
            <w:tcW w:w="737" w:type="dxa"/>
            <w:vAlign w:val="center"/>
          </w:tcPr>
          <w:p w14:paraId="2C1558F1">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54133B97">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21B1BCAF">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4D102AF6">
            <w:pPr>
              <w:spacing w:line="300" w:lineRule="exact"/>
              <w:jc w:val="center"/>
              <w:rPr>
                <w:rFonts w:ascii="方正书宋_GBK" w:eastAsia="方正书宋_GBK"/>
                <w:b/>
              </w:rPr>
            </w:pPr>
            <w:r>
              <w:rPr>
                <w:rFonts w:hint="eastAsia" w:ascii="方正书宋_GBK" w:eastAsia="方正书宋_GBK"/>
                <w:b/>
              </w:rPr>
              <w:t>差</w:t>
            </w:r>
          </w:p>
        </w:tc>
      </w:tr>
      <w:tr w14:paraId="723173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F1640F3">
            <w:pPr>
              <w:spacing w:line="300" w:lineRule="exact"/>
              <w:jc w:val="left"/>
              <w:rPr>
                <w:rFonts w:ascii="方正书宋_GBK" w:eastAsia="方正书宋_GBK"/>
                <w:b/>
              </w:rPr>
            </w:pPr>
            <w:r>
              <w:rPr>
                <w:rFonts w:hint="eastAsia" w:ascii="方正书宋_GBK" w:eastAsia="方正书宋_GBK"/>
                <w:b/>
              </w:rPr>
              <w:t>人大监督</w:t>
            </w:r>
          </w:p>
        </w:tc>
        <w:tc>
          <w:tcPr>
            <w:tcW w:w="1276" w:type="dxa"/>
            <w:vAlign w:val="center"/>
          </w:tcPr>
          <w:p w14:paraId="762F25D2">
            <w:pPr>
              <w:spacing w:line="300" w:lineRule="exact"/>
              <w:jc w:val="left"/>
              <w:rPr>
                <w:rFonts w:ascii="方正书宋_GBK" w:eastAsia="方正书宋_GBK"/>
              </w:rPr>
            </w:pPr>
          </w:p>
        </w:tc>
        <w:tc>
          <w:tcPr>
            <w:tcW w:w="2976" w:type="dxa"/>
            <w:vAlign w:val="center"/>
          </w:tcPr>
          <w:p w14:paraId="0B29EAF2">
            <w:pPr>
              <w:spacing w:line="300" w:lineRule="exact"/>
              <w:jc w:val="left"/>
              <w:rPr>
                <w:rFonts w:ascii="方正书宋_GBK" w:eastAsia="方正书宋_GBK"/>
              </w:rPr>
            </w:pPr>
            <w:r>
              <w:rPr>
                <w:rFonts w:hint="eastAsia" w:ascii="方正书宋_GBK" w:eastAsia="方正书宋_GBK"/>
              </w:rPr>
              <w:t>围绕政府工作报告监督组织实施</w:t>
            </w:r>
          </w:p>
        </w:tc>
        <w:tc>
          <w:tcPr>
            <w:tcW w:w="2976" w:type="dxa"/>
            <w:vAlign w:val="center"/>
          </w:tcPr>
          <w:p w14:paraId="35EAECC3">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、监督宪法和法律实施</w:t>
            </w:r>
            <w:r>
              <w:rPr>
                <w:rFonts w:ascii="方正书宋_GBK" w:eastAsia="方正书宋_GBK"/>
              </w:rPr>
              <w:t xml:space="preserve"> 2</w:t>
            </w:r>
            <w:r>
              <w:rPr>
                <w:rFonts w:hint="eastAsia" w:ascii="方正书宋_GBK" w:eastAsia="方正书宋_GBK"/>
              </w:rPr>
              <w:t>、监督本级预算按乡人代会通过的预算有效实施</w:t>
            </w:r>
            <w:r>
              <w:rPr>
                <w:rFonts w:ascii="方正书宋_GBK" w:eastAsia="方正书宋_GBK"/>
              </w:rPr>
              <w:t xml:space="preserve"> 3</w:t>
            </w:r>
            <w:r>
              <w:rPr>
                <w:rFonts w:hint="eastAsia" w:ascii="方正书宋_GBK" w:eastAsia="方正书宋_GBK"/>
              </w:rPr>
              <w:t>、监督经济和社会发展计划有效实施</w:t>
            </w:r>
          </w:p>
        </w:tc>
        <w:tc>
          <w:tcPr>
            <w:tcW w:w="1417" w:type="dxa"/>
            <w:vAlign w:val="center"/>
          </w:tcPr>
          <w:p w14:paraId="4B3F714E">
            <w:pPr>
              <w:spacing w:line="300" w:lineRule="exact"/>
              <w:jc w:val="left"/>
              <w:rPr>
                <w:rFonts w:ascii="方正书宋_GBK" w:eastAsia="方正书宋_GBK"/>
              </w:rPr>
            </w:pPr>
          </w:p>
        </w:tc>
        <w:tc>
          <w:tcPr>
            <w:tcW w:w="737" w:type="dxa"/>
            <w:vAlign w:val="center"/>
          </w:tcPr>
          <w:p w14:paraId="1B3D9E9A">
            <w:pPr>
              <w:spacing w:line="300" w:lineRule="exact"/>
              <w:jc w:val="center"/>
              <w:rPr>
                <w:rFonts w:ascii="方正书宋_GBK" w:eastAsia="方正书宋_GBK"/>
              </w:rPr>
            </w:pPr>
          </w:p>
        </w:tc>
        <w:tc>
          <w:tcPr>
            <w:tcW w:w="737" w:type="dxa"/>
            <w:vAlign w:val="center"/>
          </w:tcPr>
          <w:p w14:paraId="063100FA">
            <w:pPr>
              <w:spacing w:line="300" w:lineRule="exact"/>
              <w:jc w:val="center"/>
              <w:rPr>
                <w:rFonts w:ascii="方正书宋_GBK" w:eastAsia="方正书宋_GBK"/>
              </w:rPr>
            </w:pPr>
          </w:p>
        </w:tc>
        <w:tc>
          <w:tcPr>
            <w:tcW w:w="737" w:type="dxa"/>
            <w:vAlign w:val="center"/>
          </w:tcPr>
          <w:p w14:paraId="2A3182C4">
            <w:pPr>
              <w:spacing w:line="300" w:lineRule="exact"/>
              <w:jc w:val="center"/>
              <w:rPr>
                <w:rFonts w:ascii="方正书宋_GBK" w:eastAsia="方正书宋_GBK"/>
              </w:rPr>
            </w:pPr>
          </w:p>
        </w:tc>
        <w:tc>
          <w:tcPr>
            <w:tcW w:w="737" w:type="dxa"/>
            <w:vAlign w:val="center"/>
          </w:tcPr>
          <w:p w14:paraId="418F63DE">
            <w:pPr>
              <w:spacing w:line="300" w:lineRule="exact"/>
              <w:jc w:val="center"/>
              <w:rPr>
                <w:rFonts w:ascii="方正书宋_GBK" w:eastAsia="方正书宋_GBK"/>
              </w:rPr>
            </w:pPr>
          </w:p>
        </w:tc>
      </w:tr>
      <w:tr w14:paraId="4A222A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3AFE1190">
            <w:pPr>
              <w:spacing w:line="300" w:lineRule="exact"/>
              <w:jc w:val="left"/>
              <w:rPr>
                <w:rFonts w:ascii="方正书宋_GBK" w:eastAsia="方正书宋_GBK"/>
                <w:b/>
              </w:rPr>
            </w:pPr>
            <w:r>
              <w:rPr>
                <w:rFonts w:hint="eastAsia" w:ascii="方正书宋_GBK" w:eastAsia="方正书宋_GBK"/>
                <w:b/>
              </w:rPr>
              <w:t>　　人大代表活动</w:t>
            </w:r>
          </w:p>
        </w:tc>
        <w:tc>
          <w:tcPr>
            <w:tcW w:w="1276" w:type="dxa"/>
            <w:vMerge w:val="restart"/>
            <w:vAlign w:val="center"/>
          </w:tcPr>
          <w:p w14:paraId="3D3CA781">
            <w:pPr>
              <w:spacing w:line="300" w:lineRule="exact"/>
              <w:jc w:val="left"/>
              <w:rPr>
                <w:rFonts w:ascii="方正书宋_GBK" w:eastAsia="方正书宋_GBK"/>
              </w:rPr>
            </w:pPr>
          </w:p>
        </w:tc>
        <w:tc>
          <w:tcPr>
            <w:tcW w:w="2976" w:type="dxa"/>
            <w:vMerge w:val="restart"/>
            <w:vAlign w:val="center"/>
          </w:tcPr>
          <w:p w14:paraId="7E36C4D5">
            <w:pPr>
              <w:spacing w:line="300" w:lineRule="exact"/>
              <w:jc w:val="left"/>
              <w:rPr>
                <w:rFonts w:ascii="方正书宋_GBK" w:eastAsia="方正书宋_GBK"/>
              </w:rPr>
            </w:pPr>
            <w:r>
              <w:rPr>
                <w:rFonts w:hint="eastAsia" w:ascii="方正书宋_GBK" w:eastAsia="方正书宋_GBK"/>
              </w:rPr>
              <w:t>对法律实施情况进行检查，开展代表建议督办活动</w:t>
            </w:r>
          </w:p>
        </w:tc>
        <w:tc>
          <w:tcPr>
            <w:tcW w:w="2976" w:type="dxa"/>
            <w:vMerge w:val="restart"/>
            <w:vAlign w:val="center"/>
          </w:tcPr>
          <w:p w14:paraId="57814FB2">
            <w:pPr>
              <w:spacing w:line="300" w:lineRule="exact"/>
              <w:jc w:val="left"/>
              <w:rPr>
                <w:rFonts w:ascii="方正书宋_GBK" w:eastAsia="方正书宋_GBK"/>
              </w:rPr>
            </w:pPr>
            <w:r>
              <w:rPr>
                <w:rFonts w:hint="eastAsia" w:ascii="方正书宋_GBK" w:eastAsia="方正书宋_GBK"/>
              </w:rPr>
              <w:t>提高法规质量，发挥人大的桥梁纽带作用，反映民意，促进依法履职</w:t>
            </w:r>
          </w:p>
        </w:tc>
        <w:tc>
          <w:tcPr>
            <w:tcW w:w="1417" w:type="dxa"/>
            <w:vAlign w:val="center"/>
          </w:tcPr>
          <w:p w14:paraId="07A69545">
            <w:pPr>
              <w:spacing w:line="300" w:lineRule="exact"/>
              <w:jc w:val="left"/>
              <w:rPr>
                <w:rFonts w:ascii="方正书宋_GBK" w:eastAsia="方正书宋_GBK"/>
              </w:rPr>
            </w:pPr>
            <w:r>
              <w:rPr>
                <w:rFonts w:hint="eastAsia" w:ascii="方正书宋_GBK" w:eastAsia="方正书宋_GBK"/>
              </w:rPr>
              <w:t>建议督办完成率</w:t>
            </w:r>
          </w:p>
        </w:tc>
        <w:tc>
          <w:tcPr>
            <w:tcW w:w="737" w:type="dxa"/>
            <w:vAlign w:val="center"/>
          </w:tcPr>
          <w:p w14:paraId="24230FE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2A1ACCB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E5C3FB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07204212">
            <w:pPr>
              <w:spacing w:line="300" w:lineRule="exact"/>
              <w:jc w:val="center"/>
              <w:rPr>
                <w:rFonts w:ascii="方正书宋_GBK" w:eastAsia="方正书宋_GBK"/>
              </w:rPr>
            </w:pPr>
            <w:r>
              <w:rPr>
                <w:rFonts w:ascii="方正书宋_GBK" w:eastAsia="方正书宋_GBK"/>
              </w:rPr>
              <w:t>&lt;85%</w:t>
            </w:r>
          </w:p>
        </w:tc>
      </w:tr>
      <w:tr w14:paraId="348687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48034B41">
            <w:pPr>
              <w:spacing w:line="300" w:lineRule="exact"/>
              <w:jc w:val="left"/>
              <w:rPr>
                <w:rFonts w:ascii="方正书宋_GBK" w:eastAsia="方正书宋_GBK"/>
                <w:b/>
              </w:rPr>
            </w:pPr>
          </w:p>
        </w:tc>
        <w:tc>
          <w:tcPr>
            <w:tcW w:w="1276" w:type="dxa"/>
            <w:vMerge w:val="continue"/>
            <w:vAlign w:val="center"/>
          </w:tcPr>
          <w:p w14:paraId="7C426777">
            <w:pPr>
              <w:spacing w:line="300" w:lineRule="exact"/>
              <w:jc w:val="left"/>
              <w:rPr>
                <w:rFonts w:ascii="方正书宋_GBK" w:eastAsia="方正书宋_GBK"/>
              </w:rPr>
            </w:pPr>
          </w:p>
        </w:tc>
        <w:tc>
          <w:tcPr>
            <w:tcW w:w="2976" w:type="dxa"/>
            <w:vMerge w:val="continue"/>
            <w:vAlign w:val="center"/>
          </w:tcPr>
          <w:p w14:paraId="3284176E">
            <w:pPr>
              <w:spacing w:line="300" w:lineRule="exact"/>
              <w:jc w:val="left"/>
              <w:rPr>
                <w:rFonts w:ascii="方正书宋_GBK" w:eastAsia="方正书宋_GBK"/>
              </w:rPr>
            </w:pPr>
          </w:p>
        </w:tc>
        <w:tc>
          <w:tcPr>
            <w:tcW w:w="2976" w:type="dxa"/>
            <w:vMerge w:val="continue"/>
            <w:vAlign w:val="center"/>
          </w:tcPr>
          <w:p w14:paraId="097256B1">
            <w:pPr>
              <w:spacing w:line="300" w:lineRule="exact"/>
              <w:jc w:val="left"/>
              <w:rPr>
                <w:rFonts w:ascii="方正书宋_GBK" w:eastAsia="方正书宋_GBK"/>
              </w:rPr>
            </w:pPr>
          </w:p>
        </w:tc>
        <w:tc>
          <w:tcPr>
            <w:tcW w:w="1417" w:type="dxa"/>
            <w:vAlign w:val="center"/>
          </w:tcPr>
          <w:p w14:paraId="2C69986A">
            <w:pPr>
              <w:spacing w:line="300" w:lineRule="exact"/>
              <w:jc w:val="left"/>
              <w:rPr>
                <w:rFonts w:ascii="方正书宋_GBK" w:eastAsia="方正书宋_GBK"/>
              </w:rPr>
            </w:pPr>
            <w:r>
              <w:rPr>
                <w:rFonts w:hint="eastAsia" w:ascii="方正书宋_GBK" w:eastAsia="方正书宋_GBK"/>
              </w:rPr>
              <w:t>执法检查任务完成率</w:t>
            </w:r>
          </w:p>
        </w:tc>
        <w:tc>
          <w:tcPr>
            <w:tcW w:w="737" w:type="dxa"/>
            <w:vAlign w:val="center"/>
          </w:tcPr>
          <w:p w14:paraId="71108E9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1DF3860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802E14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0872031A">
            <w:pPr>
              <w:spacing w:line="300" w:lineRule="exact"/>
              <w:jc w:val="center"/>
              <w:rPr>
                <w:rFonts w:ascii="方正书宋_GBK" w:eastAsia="方正书宋_GBK"/>
              </w:rPr>
            </w:pPr>
            <w:r>
              <w:rPr>
                <w:rFonts w:ascii="方正书宋_GBK" w:eastAsia="方正书宋_GBK"/>
              </w:rPr>
              <w:t>&lt;85%</w:t>
            </w:r>
          </w:p>
        </w:tc>
      </w:tr>
      <w:tr w14:paraId="614730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7BB3B66">
            <w:pPr>
              <w:spacing w:line="300" w:lineRule="exact"/>
              <w:jc w:val="left"/>
              <w:rPr>
                <w:rFonts w:ascii="方正书宋_GBK" w:eastAsia="方正书宋_GBK"/>
                <w:b/>
              </w:rPr>
            </w:pPr>
            <w:r>
              <w:rPr>
                <w:rFonts w:hint="eastAsia" w:ascii="方正书宋_GBK" w:eastAsia="方正书宋_GBK"/>
                <w:b/>
              </w:rPr>
              <w:t>人大会议</w:t>
            </w:r>
          </w:p>
        </w:tc>
        <w:tc>
          <w:tcPr>
            <w:tcW w:w="1276" w:type="dxa"/>
            <w:vAlign w:val="center"/>
          </w:tcPr>
          <w:p w14:paraId="6A0C90F4">
            <w:pPr>
              <w:spacing w:line="300" w:lineRule="exact"/>
              <w:jc w:val="left"/>
              <w:rPr>
                <w:rFonts w:ascii="方正书宋_GBK" w:eastAsia="方正书宋_GBK"/>
              </w:rPr>
            </w:pPr>
          </w:p>
        </w:tc>
        <w:tc>
          <w:tcPr>
            <w:tcW w:w="2976" w:type="dxa"/>
            <w:vAlign w:val="center"/>
          </w:tcPr>
          <w:p w14:paraId="148087D6">
            <w:pPr>
              <w:spacing w:line="300" w:lineRule="exact"/>
              <w:jc w:val="left"/>
              <w:rPr>
                <w:rFonts w:ascii="方正书宋_GBK" w:eastAsia="方正书宋_GBK"/>
              </w:rPr>
            </w:pPr>
            <w:r>
              <w:rPr>
                <w:rFonts w:hint="eastAsia" w:ascii="方正书宋_GBK" w:eastAsia="方正书宋_GBK"/>
              </w:rPr>
              <w:t>决定会议事项，工作部署，学习重要文件及领导批示的传达督办，在人大会议上发表审议意见，做出经济社会发展计划，本级预算，完成政府换届选举工作</w:t>
            </w:r>
          </w:p>
        </w:tc>
        <w:tc>
          <w:tcPr>
            <w:tcW w:w="2976" w:type="dxa"/>
            <w:vAlign w:val="center"/>
          </w:tcPr>
          <w:p w14:paraId="6E325838">
            <w:pPr>
              <w:spacing w:line="300" w:lineRule="exact"/>
              <w:jc w:val="left"/>
              <w:rPr>
                <w:rFonts w:ascii="方正书宋_GBK" w:eastAsia="方正书宋_GBK"/>
              </w:rPr>
            </w:pPr>
            <w:r>
              <w:rPr>
                <w:rFonts w:hint="eastAsia" w:ascii="方正书宋_GBK" w:eastAsia="方正书宋_GBK"/>
              </w:rPr>
              <w:t>督促政府履职尽责，完成经济社会发展计划及预算的执行，完成政府换届选举工作</w:t>
            </w:r>
          </w:p>
        </w:tc>
        <w:tc>
          <w:tcPr>
            <w:tcW w:w="1417" w:type="dxa"/>
            <w:vAlign w:val="center"/>
          </w:tcPr>
          <w:p w14:paraId="2016921C">
            <w:pPr>
              <w:spacing w:line="300" w:lineRule="exact"/>
              <w:jc w:val="left"/>
              <w:rPr>
                <w:rFonts w:ascii="方正书宋_GBK" w:eastAsia="方正书宋_GBK"/>
              </w:rPr>
            </w:pPr>
          </w:p>
        </w:tc>
        <w:tc>
          <w:tcPr>
            <w:tcW w:w="737" w:type="dxa"/>
            <w:vAlign w:val="center"/>
          </w:tcPr>
          <w:p w14:paraId="058026B5">
            <w:pPr>
              <w:spacing w:line="300" w:lineRule="exact"/>
              <w:jc w:val="center"/>
              <w:rPr>
                <w:rFonts w:ascii="方正书宋_GBK" w:eastAsia="方正书宋_GBK"/>
              </w:rPr>
            </w:pPr>
          </w:p>
        </w:tc>
        <w:tc>
          <w:tcPr>
            <w:tcW w:w="737" w:type="dxa"/>
            <w:vAlign w:val="center"/>
          </w:tcPr>
          <w:p w14:paraId="52F1DC64">
            <w:pPr>
              <w:spacing w:line="300" w:lineRule="exact"/>
              <w:jc w:val="center"/>
              <w:rPr>
                <w:rFonts w:ascii="方正书宋_GBK" w:eastAsia="方正书宋_GBK"/>
              </w:rPr>
            </w:pPr>
          </w:p>
        </w:tc>
        <w:tc>
          <w:tcPr>
            <w:tcW w:w="737" w:type="dxa"/>
            <w:vAlign w:val="center"/>
          </w:tcPr>
          <w:p w14:paraId="3DF3101B">
            <w:pPr>
              <w:spacing w:line="300" w:lineRule="exact"/>
              <w:jc w:val="center"/>
              <w:rPr>
                <w:rFonts w:ascii="方正书宋_GBK" w:eastAsia="方正书宋_GBK"/>
              </w:rPr>
            </w:pPr>
          </w:p>
        </w:tc>
        <w:tc>
          <w:tcPr>
            <w:tcW w:w="737" w:type="dxa"/>
            <w:vAlign w:val="center"/>
          </w:tcPr>
          <w:p w14:paraId="254604EE">
            <w:pPr>
              <w:spacing w:line="300" w:lineRule="exact"/>
              <w:jc w:val="center"/>
              <w:rPr>
                <w:rFonts w:ascii="方正书宋_GBK" w:eastAsia="方正书宋_GBK"/>
              </w:rPr>
            </w:pPr>
          </w:p>
        </w:tc>
      </w:tr>
      <w:tr w14:paraId="43299B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38DB421">
            <w:pPr>
              <w:spacing w:line="300" w:lineRule="exact"/>
              <w:jc w:val="left"/>
              <w:rPr>
                <w:rFonts w:ascii="方正书宋_GBK" w:eastAsia="方正书宋_GBK"/>
                <w:b/>
              </w:rPr>
            </w:pPr>
            <w:r>
              <w:rPr>
                <w:rFonts w:hint="eastAsia" w:ascii="方正书宋_GBK" w:eastAsia="方正书宋_GBK"/>
                <w:b/>
              </w:rPr>
              <w:t>　　人大会议</w:t>
            </w:r>
          </w:p>
        </w:tc>
        <w:tc>
          <w:tcPr>
            <w:tcW w:w="1276" w:type="dxa"/>
            <w:vAlign w:val="center"/>
          </w:tcPr>
          <w:p w14:paraId="7E58D7B4">
            <w:pPr>
              <w:spacing w:line="300" w:lineRule="exact"/>
              <w:jc w:val="left"/>
              <w:rPr>
                <w:rFonts w:ascii="方正书宋_GBK" w:eastAsia="方正书宋_GBK"/>
              </w:rPr>
            </w:pPr>
          </w:p>
        </w:tc>
        <w:tc>
          <w:tcPr>
            <w:tcW w:w="2976" w:type="dxa"/>
            <w:vAlign w:val="center"/>
          </w:tcPr>
          <w:p w14:paraId="7F83CD68">
            <w:pPr>
              <w:spacing w:line="300" w:lineRule="exact"/>
              <w:jc w:val="left"/>
              <w:rPr>
                <w:rFonts w:ascii="方正书宋_GBK" w:eastAsia="方正书宋_GBK"/>
              </w:rPr>
            </w:pPr>
            <w:r>
              <w:rPr>
                <w:rFonts w:hint="eastAsia" w:ascii="方正书宋_GBK" w:eastAsia="方正书宋_GBK"/>
              </w:rPr>
              <w:t>承担镇人民代表大会各种会议的筹备、会务工作，负责文件起草、审核把关，会议决定事项、工作部署、重要文件及领导批示的传达和督办。</w:t>
            </w:r>
          </w:p>
        </w:tc>
        <w:tc>
          <w:tcPr>
            <w:tcW w:w="2976" w:type="dxa"/>
            <w:vAlign w:val="center"/>
          </w:tcPr>
          <w:p w14:paraId="0D29250C">
            <w:pPr>
              <w:spacing w:line="300" w:lineRule="exact"/>
              <w:jc w:val="left"/>
              <w:rPr>
                <w:rFonts w:ascii="方正书宋_GBK" w:eastAsia="方正书宋_GBK"/>
              </w:rPr>
            </w:pPr>
            <w:r>
              <w:rPr>
                <w:rFonts w:hint="eastAsia" w:ascii="方正书宋_GBK" w:eastAsia="方正书宋_GBK"/>
              </w:rPr>
              <w:t>完善各项会议制度，规范会议程序，提高会议质量，提高人大代表及常委会审议水平。</w:t>
            </w:r>
          </w:p>
        </w:tc>
        <w:tc>
          <w:tcPr>
            <w:tcW w:w="1417" w:type="dxa"/>
            <w:vAlign w:val="center"/>
          </w:tcPr>
          <w:p w14:paraId="7A613444">
            <w:pPr>
              <w:spacing w:line="300" w:lineRule="exact"/>
              <w:jc w:val="left"/>
              <w:rPr>
                <w:rFonts w:ascii="方正书宋_GBK" w:eastAsia="方正书宋_GBK"/>
              </w:rPr>
            </w:pPr>
            <w:r>
              <w:rPr>
                <w:rFonts w:hint="eastAsia" w:ascii="方正书宋_GBK" w:eastAsia="方正书宋_GBK"/>
              </w:rPr>
              <w:t>会议筹备及会务工作的完成率</w:t>
            </w:r>
          </w:p>
        </w:tc>
        <w:tc>
          <w:tcPr>
            <w:tcW w:w="737" w:type="dxa"/>
            <w:vAlign w:val="center"/>
          </w:tcPr>
          <w:p w14:paraId="04FF7FE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F40544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C7A569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5A1F3A29">
            <w:pPr>
              <w:spacing w:line="300" w:lineRule="exact"/>
              <w:jc w:val="center"/>
              <w:rPr>
                <w:rFonts w:ascii="方正书宋_GBK" w:eastAsia="方正书宋_GBK"/>
              </w:rPr>
            </w:pPr>
            <w:r>
              <w:rPr>
                <w:rFonts w:ascii="方正书宋_GBK" w:eastAsia="方正书宋_GBK"/>
              </w:rPr>
              <w:t>&lt;80%</w:t>
            </w:r>
          </w:p>
        </w:tc>
      </w:tr>
      <w:tr w14:paraId="0A29C1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97F6799">
            <w:pPr>
              <w:spacing w:line="300" w:lineRule="exact"/>
              <w:jc w:val="left"/>
              <w:rPr>
                <w:rFonts w:ascii="方正书宋_GBK" w:eastAsia="方正书宋_GBK"/>
                <w:b/>
              </w:rPr>
            </w:pPr>
            <w:r>
              <w:rPr>
                <w:rFonts w:hint="eastAsia" w:ascii="方正书宋_GBK" w:eastAsia="方正书宋_GBK"/>
                <w:b/>
              </w:rPr>
              <w:t>办案问责</w:t>
            </w:r>
          </w:p>
        </w:tc>
        <w:tc>
          <w:tcPr>
            <w:tcW w:w="1276" w:type="dxa"/>
            <w:vAlign w:val="center"/>
          </w:tcPr>
          <w:p w14:paraId="61CAB17D">
            <w:pPr>
              <w:spacing w:line="300" w:lineRule="exact"/>
              <w:jc w:val="left"/>
              <w:rPr>
                <w:rFonts w:ascii="方正书宋_GBK" w:eastAsia="方正书宋_GBK"/>
              </w:rPr>
            </w:pPr>
          </w:p>
        </w:tc>
        <w:tc>
          <w:tcPr>
            <w:tcW w:w="2976" w:type="dxa"/>
            <w:vAlign w:val="center"/>
          </w:tcPr>
          <w:p w14:paraId="3ED5261A">
            <w:pPr>
              <w:spacing w:line="300" w:lineRule="exact"/>
              <w:jc w:val="left"/>
              <w:rPr>
                <w:rFonts w:ascii="方正书宋_GBK" w:eastAsia="方正书宋_GBK"/>
              </w:rPr>
            </w:pPr>
            <w:r>
              <w:rPr>
                <w:rFonts w:hint="eastAsia" w:ascii="方正书宋_GBK" w:eastAsia="方正书宋_GBK"/>
              </w:rPr>
              <w:t>受理信访、举报等案件，组织协调案件的查办，调查、审查违纪违法案件，对案件审理提出处理意见</w:t>
            </w:r>
          </w:p>
        </w:tc>
        <w:tc>
          <w:tcPr>
            <w:tcW w:w="2976" w:type="dxa"/>
            <w:vAlign w:val="center"/>
          </w:tcPr>
          <w:p w14:paraId="3C47366E">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14:paraId="449D8F8E">
            <w:pPr>
              <w:spacing w:line="300" w:lineRule="exact"/>
              <w:jc w:val="left"/>
              <w:rPr>
                <w:rFonts w:ascii="方正书宋_GBK" w:eastAsia="方正书宋_GBK"/>
              </w:rPr>
            </w:pPr>
          </w:p>
        </w:tc>
        <w:tc>
          <w:tcPr>
            <w:tcW w:w="737" w:type="dxa"/>
            <w:vAlign w:val="center"/>
          </w:tcPr>
          <w:p w14:paraId="7426FFA2">
            <w:pPr>
              <w:spacing w:line="300" w:lineRule="exact"/>
              <w:jc w:val="center"/>
              <w:rPr>
                <w:rFonts w:ascii="方正书宋_GBK" w:eastAsia="方正书宋_GBK"/>
              </w:rPr>
            </w:pPr>
          </w:p>
        </w:tc>
        <w:tc>
          <w:tcPr>
            <w:tcW w:w="737" w:type="dxa"/>
            <w:vAlign w:val="center"/>
          </w:tcPr>
          <w:p w14:paraId="0F98E044">
            <w:pPr>
              <w:spacing w:line="300" w:lineRule="exact"/>
              <w:jc w:val="center"/>
              <w:rPr>
                <w:rFonts w:ascii="方正书宋_GBK" w:eastAsia="方正书宋_GBK"/>
              </w:rPr>
            </w:pPr>
          </w:p>
        </w:tc>
        <w:tc>
          <w:tcPr>
            <w:tcW w:w="737" w:type="dxa"/>
            <w:vAlign w:val="center"/>
          </w:tcPr>
          <w:p w14:paraId="60E2343D">
            <w:pPr>
              <w:spacing w:line="300" w:lineRule="exact"/>
              <w:jc w:val="center"/>
              <w:rPr>
                <w:rFonts w:ascii="方正书宋_GBK" w:eastAsia="方正书宋_GBK"/>
              </w:rPr>
            </w:pPr>
          </w:p>
        </w:tc>
        <w:tc>
          <w:tcPr>
            <w:tcW w:w="737" w:type="dxa"/>
            <w:vAlign w:val="center"/>
          </w:tcPr>
          <w:p w14:paraId="36844F80">
            <w:pPr>
              <w:spacing w:line="300" w:lineRule="exact"/>
              <w:jc w:val="center"/>
              <w:rPr>
                <w:rFonts w:ascii="方正书宋_GBK" w:eastAsia="方正书宋_GBK"/>
              </w:rPr>
            </w:pPr>
          </w:p>
        </w:tc>
      </w:tr>
      <w:tr w14:paraId="4891F9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3564EB1">
            <w:pPr>
              <w:spacing w:line="300" w:lineRule="exact"/>
              <w:jc w:val="left"/>
              <w:rPr>
                <w:rFonts w:ascii="方正书宋_GBK" w:eastAsia="方正书宋_GBK"/>
                <w:b/>
              </w:rPr>
            </w:pPr>
            <w:r>
              <w:rPr>
                <w:rFonts w:hint="eastAsia" w:ascii="方正书宋_GBK" w:eastAsia="方正书宋_GBK"/>
                <w:b/>
              </w:rPr>
              <w:t>　　案件查办</w:t>
            </w:r>
          </w:p>
        </w:tc>
        <w:tc>
          <w:tcPr>
            <w:tcW w:w="1276" w:type="dxa"/>
            <w:vAlign w:val="center"/>
          </w:tcPr>
          <w:p w14:paraId="35F041C6">
            <w:pPr>
              <w:spacing w:line="300" w:lineRule="exact"/>
              <w:jc w:val="left"/>
              <w:rPr>
                <w:rFonts w:ascii="方正书宋_GBK" w:eastAsia="方正书宋_GBK"/>
              </w:rPr>
            </w:pPr>
          </w:p>
        </w:tc>
        <w:tc>
          <w:tcPr>
            <w:tcW w:w="2976" w:type="dxa"/>
            <w:vAlign w:val="center"/>
          </w:tcPr>
          <w:p w14:paraId="0C9DCF22">
            <w:pPr>
              <w:spacing w:line="300" w:lineRule="exact"/>
              <w:jc w:val="left"/>
              <w:rPr>
                <w:rFonts w:ascii="方正书宋_GBK" w:eastAsia="方正书宋_GBK"/>
              </w:rPr>
            </w:pPr>
            <w:r>
              <w:rPr>
                <w:rFonts w:hint="eastAsia" w:ascii="方正书宋_GBK" w:eastAsia="方正书宋_GBK"/>
              </w:rPr>
              <w:t>对违反党纪政纪的违法违纪行为进行处理，协调案件查办工作</w:t>
            </w:r>
          </w:p>
        </w:tc>
        <w:tc>
          <w:tcPr>
            <w:tcW w:w="2976" w:type="dxa"/>
            <w:vAlign w:val="center"/>
          </w:tcPr>
          <w:p w14:paraId="0C253D1C">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14:paraId="266DFF87">
            <w:pPr>
              <w:spacing w:line="300" w:lineRule="exact"/>
              <w:jc w:val="left"/>
              <w:rPr>
                <w:rFonts w:ascii="方正书宋_GBK" w:eastAsia="方正书宋_GBK"/>
              </w:rPr>
            </w:pPr>
            <w:r>
              <w:rPr>
                <w:rFonts w:hint="eastAsia" w:ascii="方正书宋_GBK" w:eastAsia="方正书宋_GBK"/>
              </w:rPr>
              <w:t>案件查办率</w:t>
            </w:r>
          </w:p>
        </w:tc>
        <w:tc>
          <w:tcPr>
            <w:tcW w:w="737" w:type="dxa"/>
            <w:vAlign w:val="center"/>
          </w:tcPr>
          <w:p w14:paraId="6422203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5BCA7B1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1D623B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767C5372">
            <w:pPr>
              <w:spacing w:line="300" w:lineRule="exact"/>
              <w:jc w:val="center"/>
              <w:rPr>
                <w:rFonts w:ascii="方正书宋_GBK" w:eastAsia="方正书宋_GBK"/>
              </w:rPr>
            </w:pPr>
            <w:r>
              <w:rPr>
                <w:rFonts w:ascii="方正书宋_GBK" w:eastAsia="方正书宋_GBK"/>
              </w:rPr>
              <w:t>&lt;80%</w:t>
            </w:r>
          </w:p>
        </w:tc>
      </w:tr>
      <w:tr w14:paraId="67C0BB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5426491">
            <w:pPr>
              <w:spacing w:line="300" w:lineRule="exact"/>
              <w:jc w:val="left"/>
              <w:rPr>
                <w:rFonts w:ascii="方正书宋_GBK" w:eastAsia="方正书宋_GBK"/>
                <w:b/>
              </w:rPr>
            </w:pPr>
            <w:r>
              <w:rPr>
                <w:rFonts w:hint="eastAsia" w:ascii="方正书宋_GBK" w:eastAsia="方正书宋_GBK"/>
                <w:b/>
              </w:rPr>
              <w:t>党风廉政建设</w:t>
            </w:r>
          </w:p>
        </w:tc>
        <w:tc>
          <w:tcPr>
            <w:tcW w:w="1276" w:type="dxa"/>
            <w:vAlign w:val="center"/>
          </w:tcPr>
          <w:p w14:paraId="4E502A53">
            <w:pPr>
              <w:spacing w:line="300" w:lineRule="exact"/>
              <w:jc w:val="left"/>
              <w:rPr>
                <w:rFonts w:ascii="方正书宋_GBK" w:eastAsia="方正书宋_GBK"/>
              </w:rPr>
            </w:pPr>
            <w:r>
              <w:rPr>
                <w:rFonts w:ascii="方正书宋_GBK" w:eastAsia="方正书宋_GBK"/>
              </w:rPr>
              <w:t>1</w:t>
            </w:r>
          </w:p>
        </w:tc>
        <w:tc>
          <w:tcPr>
            <w:tcW w:w="2976" w:type="dxa"/>
            <w:vAlign w:val="center"/>
          </w:tcPr>
          <w:p w14:paraId="3600CA21">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vAlign w:val="center"/>
          </w:tcPr>
          <w:p w14:paraId="539C2E32">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vAlign w:val="center"/>
          </w:tcPr>
          <w:p w14:paraId="599C6D16">
            <w:pPr>
              <w:spacing w:line="300" w:lineRule="exact"/>
              <w:jc w:val="left"/>
              <w:rPr>
                <w:rFonts w:ascii="方正书宋_GBK" w:eastAsia="方正书宋_GBK"/>
              </w:rPr>
            </w:pPr>
          </w:p>
        </w:tc>
        <w:tc>
          <w:tcPr>
            <w:tcW w:w="737" w:type="dxa"/>
            <w:vAlign w:val="center"/>
          </w:tcPr>
          <w:p w14:paraId="1B0CE69B">
            <w:pPr>
              <w:spacing w:line="300" w:lineRule="exact"/>
              <w:jc w:val="center"/>
              <w:rPr>
                <w:rFonts w:ascii="方正书宋_GBK" w:eastAsia="方正书宋_GBK"/>
              </w:rPr>
            </w:pPr>
          </w:p>
        </w:tc>
        <w:tc>
          <w:tcPr>
            <w:tcW w:w="737" w:type="dxa"/>
            <w:vAlign w:val="center"/>
          </w:tcPr>
          <w:p w14:paraId="34C7D0AE">
            <w:pPr>
              <w:spacing w:line="300" w:lineRule="exact"/>
              <w:jc w:val="center"/>
              <w:rPr>
                <w:rFonts w:ascii="方正书宋_GBK" w:eastAsia="方正书宋_GBK"/>
              </w:rPr>
            </w:pPr>
          </w:p>
        </w:tc>
        <w:tc>
          <w:tcPr>
            <w:tcW w:w="737" w:type="dxa"/>
            <w:vAlign w:val="center"/>
          </w:tcPr>
          <w:p w14:paraId="2726FAD2">
            <w:pPr>
              <w:spacing w:line="300" w:lineRule="exact"/>
              <w:jc w:val="center"/>
              <w:rPr>
                <w:rFonts w:ascii="方正书宋_GBK" w:eastAsia="方正书宋_GBK"/>
              </w:rPr>
            </w:pPr>
          </w:p>
        </w:tc>
        <w:tc>
          <w:tcPr>
            <w:tcW w:w="737" w:type="dxa"/>
            <w:vAlign w:val="center"/>
          </w:tcPr>
          <w:p w14:paraId="3A12FDCB">
            <w:pPr>
              <w:spacing w:line="300" w:lineRule="exact"/>
              <w:jc w:val="center"/>
              <w:rPr>
                <w:rFonts w:ascii="方正书宋_GBK" w:eastAsia="方正书宋_GBK"/>
              </w:rPr>
            </w:pPr>
          </w:p>
        </w:tc>
      </w:tr>
      <w:tr w14:paraId="17CBD4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7C9FC21">
            <w:pPr>
              <w:spacing w:line="300" w:lineRule="exact"/>
              <w:jc w:val="left"/>
              <w:rPr>
                <w:rFonts w:ascii="方正书宋_GBK" w:eastAsia="方正书宋_GBK"/>
                <w:b/>
              </w:rPr>
            </w:pPr>
            <w:r>
              <w:rPr>
                <w:rFonts w:hint="eastAsia" w:ascii="方正书宋_GBK" w:eastAsia="方正书宋_GBK"/>
                <w:b/>
              </w:rPr>
              <w:t>　　党风廉政建设</w:t>
            </w:r>
          </w:p>
        </w:tc>
        <w:tc>
          <w:tcPr>
            <w:tcW w:w="1276" w:type="dxa"/>
            <w:vAlign w:val="center"/>
          </w:tcPr>
          <w:p w14:paraId="4CF228FA">
            <w:pPr>
              <w:spacing w:line="300" w:lineRule="exact"/>
              <w:jc w:val="left"/>
              <w:rPr>
                <w:rFonts w:ascii="方正书宋_GBK" w:eastAsia="方正书宋_GBK"/>
              </w:rPr>
            </w:pPr>
            <w:r>
              <w:rPr>
                <w:rFonts w:ascii="方正书宋_GBK" w:eastAsia="方正书宋_GBK"/>
              </w:rPr>
              <w:t>1</w:t>
            </w:r>
          </w:p>
        </w:tc>
        <w:tc>
          <w:tcPr>
            <w:tcW w:w="2976" w:type="dxa"/>
            <w:vAlign w:val="center"/>
          </w:tcPr>
          <w:p w14:paraId="25CABDB8">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vAlign w:val="center"/>
          </w:tcPr>
          <w:p w14:paraId="3199A5D3">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vAlign w:val="center"/>
          </w:tcPr>
          <w:p w14:paraId="6B85E92B">
            <w:pPr>
              <w:spacing w:line="300" w:lineRule="exact"/>
              <w:jc w:val="left"/>
              <w:rPr>
                <w:rFonts w:ascii="方正书宋_GBK" w:eastAsia="方正书宋_GBK"/>
              </w:rPr>
            </w:pPr>
            <w:r>
              <w:rPr>
                <w:rFonts w:hint="eastAsia" w:ascii="方正书宋_GBK" w:eastAsia="方正书宋_GBK"/>
              </w:rPr>
              <w:t>教育活动完成率</w:t>
            </w:r>
          </w:p>
        </w:tc>
        <w:tc>
          <w:tcPr>
            <w:tcW w:w="737" w:type="dxa"/>
            <w:vAlign w:val="center"/>
          </w:tcPr>
          <w:p w14:paraId="2346CD8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5AE1667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743419E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75%</w:t>
            </w:r>
          </w:p>
        </w:tc>
        <w:tc>
          <w:tcPr>
            <w:tcW w:w="737" w:type="dxa"/>
            <w:vAlign w:val="center"/>
          </w:tcPr>
          <w:p w14:paraId="7D537CE6">
            <w:pPr>
              <w:spacing w:line="300" w:lineRule="exact"/>
              <w:jc w:val="center"/>
              <w:rPr>
                <w:rFonts w:ascii="方正书宋_GBK" w:eastAsia="方正书宋_GBK"/>
              </w:rPr>
            </w:pPr>
            <w:r>
              <w:rPr>
                <w:rFonts w:ascii="方正书宋_GBK" w:eastAsia="方正书宋_GBK"/>
              </w:rPr>
              <w:t>&lt;75%</w:t>
            </w:r>
          </w:p>
        </w:tc>
      </w:tr>
      <w:tr w14:paraId="0A24EA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4DE26B9">
            <w:pPr>
              <w:spacing w:line="300" w:lineRule="exact"/>
              <w:jc w:val="left"/>
              <w:rPr>
                <w:rFonts w:ascii="方正书宋_GBK" w:eastAsia="方正书宋_GBK"/>
                <w:b/>
              </w:rPr>
            </w:pPr>
            <w:r>
              <w:rPr>
                <w:rFonts w:hint="eastAsia" w:ascii="方正书宋_GBK" w:eastAsia="方正书宋_GBK"/>
                <w:b/>
              </w:rPr>
              <w:t>监督检查</w:t>
            </w:r>
          </w:p>
        </w:tc>
        <w:tc>
          <w:tcPr>
            <w:tcW w:w="1276" w:type="dxa"/>
            <w:vAlign w:val="center"/>
          </w:tcPr>
          <w:p w14:paraId="0DD4C483">
            <w:pPr>
              <w:spacing w:line="300" w:lineRule="exact"/>
              <w:jc w:val="left"/>
              <w:rPr>
                <w:rFonts w:ascii="方正书宋_GBK" w:eastAsia="方正书宋_GBK"/>
              </w:rPr>
            </w:pPr>
          </w:p>
        </w:tc>
        <w:tc>
          <w:tcPr>
            <w:tcW w:w="2976" w:type="dxa"/>
            <w:vAlign w:val="center"/>
          </w:tcPr>
          <w:p w14:paraId="2F157287">
            <w:pPr>
              <w:spacing w:line="300" w:lineRule="exact"/>
              <w:jc w:val="left"/>
              <w:rPr>
                <w:rFonts w:ascii="方正书宋_GBK" w:eastAsia="方正书宋_GBK"/>
              </w:rPr>
            </w:pPr>
            <w:r>
              <w:rPr>
                <w:rFonts w:hint="eastAsia" w:ascii="方正书宋_GBK" w:eastAsia="方正书宋_GBK"/>
              </w:rPr>
              <w:t>监督检查党内法规政策、国家法律法规、党风廉政建设等的执行情况；履行县政府纠正行业不正之风办公室职能；贯彻落实县委有关部署，开展常态化全覆盖监督。</w:t>
            </w:r>
          </w:p>
        </w:tc>
        <w:tc>
          <w:tcPr>
            <w:tcW w:w="2976" w:type="dxa"/>
            <w:vAlign w:val="center"/>
          </w:tcPr>
          <w:p w14:paraId="4FA5D9DF">
            <w:pPr>
              <w:spacing w:line="300" w:lineRule="exact"/>
              <w:jc w:val="left"/>
              <w:rPr>
                <w:rFonts w:ascii="方正书宋_GBK" w:eastAsia="方正书宋_GBK"/>
              </w:rPr>
            </w:pPr>
            <w:r>
              <w:rPr>
                <w:rFonts w:hint="eastAsia" w:ascii="方正书宋_GBK" w:eastAsia="方正书宋_GBK"/>
              </w:rPr>
              <w:t>加大问责力度，促进</w:t>
            </w:r>
            <w:r>
              <w:rPr>
                <w:rFonts w:ascii="方正书宋_GBK" w:eastAsia="方正书宋_GBK"/>
              </w:rPr>
              <w:t>“</w:t>
            </w:r>
            <w:r>
              <w:rPr>
                <w:rFonts w:hint="eastAsia" w:ascii="方正书宋_GBK" w:eastAsia="方正书宋_GBK"/>
              </w:rPr>
              <w:t>两个责任</w:t>
            </w:r>
            <w:r>
              <w:rPr>
                <w:rFonts w:ascii="方正书宋_GBK" w:eastAsia="方正书宋_GBK"/>
              </w:rPr>
              <w:t>”</w:t>
            </w:r>
            <w:r>
              <w:rPr>
                <w:rFonts w:hint="eastAsia" w:ascii="方正书宋_GBK" w:eastAsia="方正书宋_GBK"/>
              </w:rPr>
              <w:t>有效落实。</w:t>
            </w:r>
          </w:p>
        </w:tc>
        <w:tc>
          <w:tcPr>
            <w:tcW w:w="1417" w:type="dxa"/>
            <w:vAlign w:val="center"/>
          </w:tcPr>
          <w:p w14:paraId="35BE9A5B">
            <w:pPr>
              <w:spacing w:line="300" w:lineRule="exact"/>
              <w:jc w:val="left"/>
              <w:rPr>
                <w:rFonts w:ascii="方正书宋_GBK" w:eastAsia="方正书宋_GBK"/>
              </w:rPr>
            </w:pPr>
          </w:p>
        </w:tc>
        <w:tc>
          <w:tcPr>
            <w:tcW w:w="737" w:type="dxa"/>
            <w:vAlign w:val="center"/>
          </w:tcPr>
          <w:p w14:paraId="108B87F4">
            <w:pPr>
              <w:spacing w:line="300" w:lineRule="exact"/>
              <w:jc w:val="center"/>
              <w:rPr>
                <w:rFonts w:ascii="方正书宋_GBK" w:eastAsia="方正书宋_GBK"/>
              </w:rPr>
            </w:pPr>
          </w:p>
        </w:tc>
        <w:tc>
          <w:tcPr>
            <w:tcW w:w="737" w:type="dxa"/>
            <w:vAlign w:val="center"/>
          </w:tcPr>
          <w:p w14:paraId="68572B27">
            <w:pPr>
              <w:spacing w:line="300" w:lineRule="exact"/>
              <w:jc w:val="center"/>
              <w:rPr>
                <w:rFonts w:ascii="方正书宋_GBK" w:eastAsia="方正书宋_GBK"/>
              </w:rPr>
            </w:pPr>
          </w:p>
        </w:tc>
        <w:tc>
          <w:tcPr>
            <w:tcW w:w="737" w:type="dxa"/>
            <w:vAlign w:val="center"/>
          </w:tcPr>
          <w:p w14:paraId="065B3B55">
            <w:pPr>
              <w:spacing w:line="300" w:lineRule="exact"/>
              <w:jc w:val="center"/>
              <w:rPr>
                <w:rFonts w:ascii="方正书宋_GBK" w:eastAsia="方正书宋_GBK"/>
              </w:rPr>
            </w:pPr>
          </w:p>
        </w:tc>
        <w:tc>
          <w:tcPr>
            <w:tcW w:w="737" w:type="dxa"/>
            <w:vAlign w:val="center"/>
          </w:tcPr>
          <w:p w14:paraId="77E777CD">
            <w:pPr>
              <w:spacing w:line="300" w:lineRule="exact"/>
              <w:jc w:val="center"/>
              <w:rPr>
                <w:rFonts w:ascii="方正书宋_GBK" w:eastAsia="方正书宋_GBK"/>
              </w:rPr>
            </w:pPr>
          </w:p>
        </w:tc>
      </w:tr>
      <w:tr w14:paraId="5BF3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51E2CBA">
            <w:pPr>
              <w:spacing w:line="300" w:lineRule="exact"/>
              <w:jc w:val="left"/>
              <w:rPr>
                <w:rFonts w:ascii="方正书宋_GBK" w:eastAsia="方正书宋_GBK"/>
                <w:b/>
              </w:rPr>
            </w:pPr>
            <w:r>
              <w:rPr>
                <w:rFonts w:hint="eastAsia" w:ascii="方正书宋_GBK" w:eastAsia="方正书宋_GBK"/>
                <w:b/>
              </w:rPr>
              <w:t>　　监督检查</w:t>
            </w:r>
          </w:p>
        </w:tc>
        <w:tc>
          <w:tcPr>
            <w:tcW w:w="1276" w:type="dxa"/>
            <w:vAlign w:val="center"/>
          </w:tcPr>
          <w:p w14:paraId="18D22CE4">
            <w:pPr>
              <w:spacing w:line="300" w:lineRule="exact"/>
              <w:jc w:val="left"/>
              <w:rPr>
                <w:rFonts w:ascii="方正书宋_GBK" w:eastAsia="方正书宋_GBK"/>
              </w:rPr>
            </w:pPr>
          </w:p>
        </w:tc>
        <w:tc>
          <w:tcPr>
            <w:tcW w:w="2976" w:type="dxa"/>
            <w:vAlign w:val="center"/>
          </w:tcPr>
          <w:p w14:paraId="10176A9C">
            <w:pPr>
              <w:spacing w:line="300" w:lineRule="exact"/>
              <w:jc w:val="left"/>
              <w:rPr>
                <w:rFonts w:ascii="方正书宋_GBK" w:eastAsia="方正书宋_GBK"/>
              </w:rPr>
            </w:pPr>
            <w:r>
              <w:rPr>
                <w:rFonts w:hint="eastAsia" w:ascii="方正书宋_GBK" w:eastAsia="方正书宋_GBK"/>
              </w:rPr>
              <w:t>贯彻落实县委有关部署，开展常态化全覆盖监督有关工作；做好有关服务保障工作。</w:t>
            </w:r>
          </w:p>
        </w:tc>
        <w:tc>
          <w:tcPr>
            <w:tcW w:w="2976" w:type="dxa"/>
            <w:vAlign w:val="center"/>
          </w:tcPr>
          <w:p w14:paraId="7467EFD6">
            <w:pPr>
              <w:spacing w:line="300" w:lineRule="exact"/>
              <w:jc w:val="left"/>
              <w:rPr>
                <w:rFonts w:ascii="方正书宋_GBK" w:eastAsia="方正书宋_GBK"/>
              </w:rPr>
            </w:pPr>
          </w:p>
        </w:tc>
        <w:tc>
          <w:tcPr>
            <w:tcW w:w="1417" w:type="dxa"/>
            <w:vAlign w:val="center"/>
          </w:tcPr>
          <w:p w14:paraId="197227DC">
            <w:pPr>
              <w:spacing w:line="300" w:lineRule="exact"/>
              <w:jc w:val="left"/>
              <w:rPr>
                <w:rFonts w:ascii="方正书宋_GBK" w:eastAsia="方正书宋_GBK"/>
              </w:rPr>
            </w:pPr>
            <w:r>
              <w:rPr>
                <w:rFonts w:hint="eastAsia" w:ascii="方正书宋_GBK" w:eastAsia="方正书宋_GBK"/>
              </w:rPr>
              <w:t>监督检查工作完成率</w:t>
            </w:r>
          </w:p>
        </w:tc>
        <w:tc>
          <w:tcPr>
            <w:tcW w:w="737" w:type="dxa"/>
            <w:vAlign w:val="center"/>
          </w:tcPr>
          <w:p w14:paraId="2369D92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358DB6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4010465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483F39A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14:paraId="5F59C5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B636464">
            <w:pPr>
              <w:spacing w:line="300" w:lineRule="exact"/>
              <w:jc w:val="left"/>
              <w:rPr>
                <w:rFonts w:ascii="方正书宋_GBK" w:eastAsia="方正书宋_GBK"/>
                <w:b/>
              </w:rPr>
            </w:pPr>
            <w:r>
              <w:rPr>
                <w:rFonts w:hint="eastAsia" w:ascii="方正书宋_GBK" w:eastAsia="方正书宋_GBK"/>
                <w:b/>
              </w:rPr>
              <w:t>司法工作</w:t>
            </w:r>
          </w:p>
        </w:tc>
        <w:tc>
          <w:tcPr>
            <w:tcW w:w="1276" w:type="dxa"/>
            <w:vAlign w:val="center"/>
          </w:tcPr>
          <w:p w14:paraId="62FB306D">
            <w:pPr>
              <w:spacing w:line="300" w:lineRule="exact"/>
              <w:jc w:val="left"/>
              <w:rPr>
                <w:rFonts w:ascii="方正书宋_GBK" w:eastAsia="方正书宋_GBK"/>
              </w:rPr>
            </w:pPr>
          </w:p>
        </w:tc>
        <w:tc>
          <w:tcPr>
            <w:tcW w:w="2976" w:type="dxa"/>
            <w:vAlign w:val="center"/>
          </w:tcPr>
          <w:p w14:paraId="154F3935">
            <w:pPr>
              <w:spacing w:line="300" w:lineRule="exact"/>
              <w:jc w:val="left"/>
              <w:rPr>
                <w:rFonts w:ascii="方正书宋_GBK" w:eastAsia="方正书宋_GBK"/>
              </w:rPr>
            </w:pPr>
            <w:r>
              <w:rPr>
                <w:rFonts w:hint="eastAsia" w:ascii="方正书宋_GBK" w:eastAsia="方正书宋_GBK"/>
              </w:rPr>
              <w:t>开展公民普法教育，调节群众矛盾纠纷</w:t>
            </w:r>
          </w:p>
        </w:tc>
        <w:tc>
          <w:tcPr>
            <w:tcW w:w="2976" w:type="dxa"/>
            <w:vAlign w:val="center"/>
          </w:tcPr>
          <w:p w14:paraId="789ADC99">
            <w:pPr>
              <w:spacing w:line="300" w:lineRule="exact"/>
              <w:jc w:val="left"/>
              <w:rPr>
                <w:rFonts w:ascii="方正书宋_GBK" w:eastAsia="方正书宋_GBK"/>
              </w:rPr>
            </w:pPr>
            <w:r>
              <w:rPr>
                <w:rFonts w:hint="eastAsia" w:ascii="方正书宋_GBK" w:eastAsia="方正书宋_GBK"/>
              </w:rPr>
              <w:t>提高群众的法律意识</w:t>
            </w:r>
          </w:p>
        </w:tc>
        <w:tc>
          <w:tcPr>
            <w:tcW w:w="1417" w:type="dxa"/>
            <w:vAlign w:val="center"/>
          </w:tcPr>
          <w:p w14:paraId="01369D3B">
            <w:pPr>
              <w:spacing w:line="300" w:lineRule="exact"/>
              <w:jc w:val="left"/>
              <w:rPr>
                <w:rFonts w:ascii="方正书宋_GBK" w:eastAsia="方正书宋_GBK"/>
              </w:rPr>
            </w:pPr>
          </w:p>
        </w:tc>
        <w:tc>
          <w:tcPr>
            <w:tcW w:w="737" w:type="dxa"/>
            <w:vAlign w:val="center"/>
          </w:tcPr>
          <w:p w14:paraId="0227D8CD">
            <w:pPr>
              <w:spacing w:line="300" w:lineRule="exact"/>
              <w:jc w:val="center"/>
              <w:rPr>
                <w:rFonts w:ascii="方正书宋_GBK" w:eastAsia="方正书宋_GBK"/>
              </w:rPr>
            </w:pPr>
          </w:p>
        </w:tc>
        <w:tc>
          <w:tcPr>
            <w:tcW w:w="737" w:type="dxa"/>
            <w:vAlign w:val="center"/>
          </w:tcPr>
          <w:p w14:paraId="2F28DF08">
            <w:pPr>
              <w:spacing w:line="300" w:lineRule="exact"/>
              <w:jc w:val="center"/>
              <w:rPr>
                <w:rFonts w:ascii="方正书宋_GBK" w:eastAsia="方正书宋_GBK"/>
              </w:rPr>
            </w:pPr>
          </w:p>
        </w:tc>
        <w:tc>
          <w:tcPr>
            <w:tcW w:w="737" w:type="dxa"/>
            <w:vAlign w:val="center"/>
          </w:tcPr>
          <w:p w14:paraId="1B939E27">
            <w:pPr>
              <w:spacing w:line="300" w:lineRule="exact"/>
              <w:jc w:val="center"/>
              <w:rPr>
                <w:rFonts w:ascii="方正书宋_GBK" w:eastAsia="方正书宋_GBK"/>
              </w:rPr>
            </w:pPr>
          </w:p>
        </w:tc>
        <w:tc>
          <w:tcPr>
            <w:tcW w:w="737" w:type="dxa"/>
            <w:vAlign w:val="center"/>
          </w:tcPr>
          <w:p w14:paraId="4617136B">
            <w:pPr>
              <w:spacing w:line="300" w:lineRule="exact"/>
              <w:jc w:val="center"/>
              <w:rPr>
                <w:rFonts w:ascii="方正书宋_GBK" w:eastAsia="方正书宋_GBK"/>
              </w:rPr>
            </w:pPr>
          </w:p>
        </w:tc>
      </w:tr>
      <w:tr w14:paraId="3AF509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E650F31">
            <w:pPr>
              <w:spacing w:line="300" w:lineRule="exact"/>
              <w:jc w:val="left"/>
              <w:rPr>
                <w:rFonts w:ascii="方正书宋_GBK" w:eastAsia="方正书宋_GBK"/>
                <w:b/>
              </w:rPr>
            </w:pPr>
            <w:r>
              <w:rPr>
                <w:rFonts w:hint="eastAsia" w:ascii="方正书宋_GBK" w:eastAsia="方正书宋_GBK"/>
                <w:b/>
              </w:rPr>
              <w:t>　　普法宣传</w:t>
            </w:r>
          </w:p>
        </w:tc>
        <w:tc>
          <w:tcPr>
            <w:tcW w:w="1276" w:type="dxa"/>
            <w:vAlign w:val="center"/>
          </w:tcPr>
          <w:p w14:paraId="5EEF25CB">
            <w:pPr>
              <w:spacing w:line="300" w:lineRule="exact"/>
              <w:jc w:val="left"/>
              <w:rPr>
                <w:rFonts w:ascii="方正书宋_GBK" w:eastAsia="方正书宋_GBK"/>
              </w:rPr>
            </w:pPr>
          </w:p>
        </w:tc>
        <w:tc>
          <w:tcPr>
            <w:tcW w:w="2976" w:type="dxa"/>
            <w:vAlign w:val="center"/>
          </w:tcPr>
          <w:p w14:paraId="4B1F0018">
            <w:pPr>
              <w:spacing w:line="300" w:lineRule="exact"/>
              <w:jc w:val="left"/>
              <w:rPr>
                <w:rFonts w:ascii="方正书宋_GBK" w:eastAsia="方正书宋_GBK"/>
              </w:rPr>
            </w:pPr>
            <w:r>
              <w:rPr>
                <w:rFonts w:hint="eastAsia" w:ascii="方正书宋_GBK" w:eastAsia="方正书宋_GBK"/>
              </w:rPr>
              <w:t>利用多种形式开展普法宣传教育</w:t>
            </w:r>
          </w:p>
        </w:tc>
        <w:tc>
          <w:tcPr>
            <w:tcW w:w="2976" w:type="dxa"/>
            <w:vAlign w:val="center"/>
          </w:tcPr>
          <w:p w14:paraId="54CB6624">
            <w:pPr>
              <w:spacing w:line="300" w:lineRule="exact"/>
              <w:jc w:val="left"/>
              <w:rPr>
                <w:rFonts w:ascii="方正书宋_GBK" w:eastAsia="方正书宋_GBK"/>
              </w:rPr>
            </w:pPr>
            <w:r>
              <w:rPr>
                <w:rFonts w:hint="eastAsia" w:ascii="方正书宋_GBK" w:eastAsia="方正书宋_GBK"/>
              </w:rPr>
              <w:t>提高群众法律意识和法律素质，增强法治化管理水平，促进民主与法制建设。</w:t>
            </w:r>
          </w:p>
        </w:tc>
        <w:tc>
          <w:tcPr>
            <w:tcW w:w="1417" w:type="dxa"/>
            <w:vAlign w:val="center"/>
          </w:tcPr>
          <w:p w14:paraId="7D892CCD">
            <w:pPr>
              <w:spacing w:line="300" w:lineRule="exact"/>
              <w:jc w:val="left"/>
              <w:rPr>
                <w:rFonts w:ascii="方正书宋_GBK" w:eastAsia="方正书宋_GBK"/>
              </w:rPr>
            </w:pPr>
            <w:r>
              <w:rPr>
                <w:rFonts w:hint="eastAsia" w:ascii="方正书宋_GBK" w:eastAsia="方正书宋_GBK"/>
              </w:rPr>
              <w:t>普法宣传覆盖人数</w:t>
            </w:r>
          </w:p>
        </w:tc>
        <w:tc>
          <w:tcPr>
            <w:tcW w:w="737" w:type="dxa"/>
            <w:vAlign w:val="center"/>
          </w:tcPr>
          <w:p w14:paraId="63952C3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3B9E5FB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6CFF2F5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08EBE6C3">
            <w:pPr>
              <w:spacing w:line="300" w:lineRule="exact"/>
              <w:jc w:val="center"/>
              <w:rPr>
                <w:rFonts w:ascii="方正书宋_GBK" w:eastAsia="方正书宋_GBK"/>
              </w:rPr>
            </w:pPr>
            <w:r>
              <w:rPr>
                <w:rFonts w:ascii="方正书宋_GBK" w:eastAsia="方正书宋_GBK"/>
              </w:rPr>
              <w:t>&lt;85%</w:t>
            </w:r>
          </w:p>
        </w:tc>
      </w:tr>
      <w:tr w14:paraId="0E1298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A7040F2">
            <w:pPr>
              <w:spacing w:line="300" w:lineRule="exact"/>
              <w:jc w:val="left"/>
              <w:rPr>
                <w:rFonts w:ascii="方正书宋_GBK" w:eastAsia="方正书宋_GBK"/>
                <w:b/>
              </w:rPr>
            </w:pPr>
            <w:r>
              <w:rPr>
                <w:rFonts w:hint="eastAsia" w:ascii="方正书宋_GBK" w:eastAsia="方正书宋_GBK"/>
                <w:b/>
              </w:rPr>
              <w:t>　　基层司法业务</w:t>
            </w:r>
          </w:p>
        </w:tc>
        <w:tc>
          <w:tcPr>
            <w:tcW w:w="1276" w:type="dxa"/>
            <w:vAlign w:val="center"/>
          </w:tcPr>
          <w:p w14:paraId="2B207824">
            <w:pPr>
              <w:spacing w:line="300" w:lineRule="exact"/>
              <w:jc w:val="left"/>
              <w:rPr>
                <w:rFonts w:ascii="方正书宋_GBK" w:eastAsia="方正书宋_GBK"/>
              </w:rPr>
            </w:pPr>
          </w:p>
        </w:tc>
        <w:tc>
          <w:tcPr>
            <w:tcW w:w="2976" w:type="dxa"/>
            <w:vAlign w:val="center"/>
          </w:tcPr>
          <w:p w14:paraId="61F9B790">
            <w:pPr>
              <w:spacing w:line="300" w:lineRule="exact"/>
              <w:jc w:val="left"/>
              <w:rPr>
                <w:rFonts w:ascii="方正书宋_GBK" w:eastAsia="方正书宋_GBK"/>
              </w:rPr>
            </w:pPr>
            <w:r>
              <w:rPr>
                <w:rFonts w:hint="eastAsia" w:ascii="方正书宋_GBK" w:eastAsia="方正书宋_GBK"/>
              </w:rPr>
              <w:t>及时化解基层矛盾隐患，调节矛盾纠纷</w:t>
            </w:r>
          </w:p>
        </w:tc>
        <w:tc>
          <w:tcPr>
            <w:tcW w:w="2976" w:type="dxa"/>
            <w:vAlign w:val="center"/>
          </w:tcPr>
          <w:p w14:paraId="350BA463">
            <w:pPr>
              <w:spacing w:line="300" w:lineRule="exact"/>
              <w:jc w:val="left"/>
              <w:rPr>
                <w:rFonts w:ascii="方正书宋_GBK" w:eastAsia="方正书宋_GBK"/>
              </w:rPr>
            </w:pPr>
            <w:r>
              <w:rPr>
                <w:rFonts w:hint="eastAsia" w:ascii="方正书宋_GBK" w:eastAsia="方正书宋_GBK"/>
              </w:rPr>
              <w:t>提高群众满意率</w:t>
            </w:r>
          </w:p>
        </w:tc>
        <w:tc>
          <w:tcPr>
            <w:tcW w:w="1417" w:type="dxa"/>
            <w:vAlign w:val="center"/>
          </w:tcPr>
          <w:p w14:paraId="3C553297">
            <w:pPr>
              <w:spacing w:line="300" w:lineRule="exact"/>
              <w:jc w:val="left"/>
              <w:rPr>
                <w:rFonts w:ascii="方正书宋_GBK" w:eastAsia="方正书宋_GBK"/>
              </w:rPr>
            </w:pPr>
            <w:r>
              <w:rPr>
                <w:rFonts w:hint="eastAsia" w:ascii="方正书宋_GBK" w:eastAsia="方正书宋_GBK"/>
              </w:rPr>
              <w:t>人民调解案件数（件）</w:t>
            </w:r>
          </w:p>
        </w:tc>
        <w:tc>
          <w:tcPr>
            <w:tcW w:w="737" w:type="dxa"/>
            <w:vAlign w:val="center"/>
          </w:tcPr>
          <w:p w14:paraId="0B43E6C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0F906B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77D0C47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4364578C">
            <w:pPr>
              <w:spacing w:line="300" w:lineRule="exact"/>
              <w:jc w:val="center"/>
              <w:rPr>
                <w:rFonts w:ascii="方正书宋_GBK" w:eastAsia="方正书宋_GBK"/>
              </w:rPr>
            </w:pPr>
            <w:r>
              <w:rPr>
                <w:rFonts w:ascii="方正书宋_GBK" w:eastAsia="方正书宋_GBK"/>
              </w:rPr>
              <w:t>&lt;80%</w:t>
            </w:r>
          </w:p>
        </w:tc>
      </w:tr>
      <w:tr w14:paraId="41C2B0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1C0B055">
            <w:pPr>
              <w:spacing w:line="300" w:lineRule="exact"/>
              <w:jc w:val="left"/>
              <w:rPr>
                <w:rFonts w:ascii="方正书宋_GBK" w:eastAsia="方正书宋_GBK"/>
                <w:b/>
              </w:rPr>
            </w:pPr>
            <w:r>
              <w:rPr>
                <w:rFonts w:hint="eastAsia" w:ascii="方正书宋_GBK" w:eastAsia="方正书宋_GBK"/>
                <w:b/>
              </w:rPr>
              <w:t>统计工作</w:t>
            </w:r>
          </w:p>
        </w:tc>
        <w:tc>
          <w:tcPr>
            <w:tcW w:w="1276" w:type="dxa"/>
            <w:vAlign w:val="center"/>
          </w:tcPr>
          <w:p w14:paraId="60B7DA77">
            <w:pPr>
              <w:spacing w:line="300" w:lineRule="exact"/>
              <w:jc w:val="left"/>
              <w:rPr>
                <w:rFonts w:ascii="方正书宋_GBK" w:eastAsia="方正书宋_GBK"/>
              </w:rPr>
            </w:pPr>
          </w:p>
        </w:tc>
        <w:tc>
          <w:tcPr>
            <w:tcW w:w="2976" w:type="dxa"/>
            <w:vAlign w:val="center"/>
          </w:tcPr>
          <w:p w14:paraId="71C72C4F">
            <w:pPr>
              <w:spacing w:line="300" w:lineRule="exact"/>
              <w:jc w:val="left"/>
              <w:rPr>
                <w:rFonts w:ascii="方正书宋_GBK" w:eastAsia="方正书宋_GBK"/>
              </w:rPr>
            </w:pPr>
            <w:r>
              <w:rPr>
                <w:rFonts w:hint="eastAsia" w:ascii="方正书宋_GBK" w:eastAsia="方正书宋_GBK"/>
              </w:rPr>
              <w:t>组织人口、农业等部门专项统计调查监测</w:t>
            </w:r>
          </w:p>
        </w:tc>
        <w:tc>
          <w:tcPr>
            <w:tcW w:w="2976" w:type="dxa"/>
            <w:vAlign w:val="center"/>
          </w:tcPr>
          <w:p w14:paraId="59B51C8F">
            <w:pPr>
              <w:spacing w:line="300" w:lineRule="exact"/>
              <w:jc w:val="left"/>
              <w:rPr>
                <w:rFonts w:ascii="方正书宋_GBK" w:eastAsia="方正书宋_GBK"/>
              </w:rPr>
            </w:pPr>
            <w:r>
              <w:rPr>
                <w:rFonts w:hint="eastAsia" w:ascii="方正书宋_GBK" w:eastAsia="方正书宋_GBK"/>
              </w:rPr>
              <w:t>发布普查的主要数据公报，完成普查工作</w:t>
            </w:r>
          </w:p>
        </w:tc>
        <w:tc>
          <w:tcPr>
            <w:tcW w:w="1417" w:type="dxa"/>
            <w:vAlign w:val="center"/>
          </w:tcPr>
          <w:p w14:paraId="30010C43">
            <w:pPr>
              <w:spacing w:line="300" w:lineRule="exact"/>
              <w:jc w:val="left"/>
              <w:rPr>
                <w:rFonts w:ascii="方正书宋_GBK" w:eastAsia="方正书宋_GBK"/>
              </w:rPr>
            </w:pPr>
          </w:p>
        </w:tc>
        <w:tc>
          <w:tcPr>
            <w:tcW w:w="737" w:type="dxa"/>
            <w:vAlign w:val="center"/>
          </w:tcPr>
          <w:p w14:paraId="4C43B418">
            <w:pPr>
              <w:spacing w:line="300" w:lineRule="exact"/>
              <w:jc w:val="center"/>
              <w:rPr>
                <w:rFonts w:ascii="方正书宋_GBK" w:eastAsia="方正书宋_GBK"/>
              </w:rPr>
            </w:pPr>
          </w:p>
        </w:tc>
        <w:tc>
          <w:tcPr>
            <w:tcW w:w="737" w:type="dxa"/>
            <w:vAlign w:val="center"/>
          </w:tcPr>
          <w:p w14:paraId="1695FE90">
            <w:pPr>
              <w:spacing w:line="300" w:lineRule="exact"/>
              <w:jc w:val="center"/>
              <w:rPr>
                <w:rFonts w:ascii="方正书宋_GBK" w:eastAsia="方正书宋_GBK"/>
              </w:rPr>
            </w:pPr>
          </w:p>
        </w:tc>
        <w:tc>
          <w:tcPr>
            <w:tcW w:w="737" w:type="dxa"/>
            <w:vAlign w:val="center"/>
          </w:tcPr>
          <w:p w14:paraId="12CBE58D">
            <w:pPr>
              <w:spacing w:line="300" w:lineRule="exact"/>
              <w:jc w:val="center"/>
              <w:rPr>
                <w:rFonts w:ascii="方正书宋_GBK" w:eastAsia="方正书宋_GBK"/>
              </w:rPr>
            </w:pPr>
          </w:p>
        </w:tc>
        <w:tc>
          <w:tcPr>
            <w:tcW w:w="737" w:type="dxa"/>
            <w:vAlign w:val="center"/>
          </w:tcPr>
          <w:p w14:paraId="7D930A3B">
            <w:pPr>
              <w:spacing w:line="300" w:lineRule="exact"/>
              <w:jc w:val="center"/>
              <w:rPr>
                <w:rFonts w:ascii="方正书宋_GBK" w:eastAsia="方正书宋_GBK"/>
              </w:rPr>
            </w:pPr>
          </w:p>
        </w:tc>
      </w:tr>
      <w:tr w14:paraId="1240F5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2A747EC">
            <w:pPr>
              <w:spacing w:line="300" w:lineRule="exact"/>
              <w:jc w:val="left"/>
              <w:rPr>
                <w:rFonts w:ascii="方正书宋_GBK" w:eastAsia="方正书宋_GBK"/>
                <w:b/>
              </w:rPr>
            </w:pPr>
            <w:r>
              <w:rPr>
                <w:rFonts w:hint="eastAsia" w:ascii="方正书宋_GBK" w:eastAsia="方正书宋_GBK"/>
                <w:b/>
              </w:rPr>
              <w:t>普查和专项统计调查</w:t>
            </w:r>
          </w:p>
        </w:tc>
        <w:tc>
          <w:tcPr>
            <w:tcW w:w="1276" w:type="dxa"/>
            <w:vAlign w:val="center"/>
          </w:tcPr>
          <w:p w14:paraId="5E7E21C4">
            <w:pPr>
              <w:spacing w:line="300" w:lineRule="exact"/>
              <w:jc w:val="left"/>
              <w:rPr>
                <w:rFonts w:ascii="方正书宋_GBK" w:eastAsia="方正书宋_GBK"/>
              </w:rPr>
            </w:pPr>
          </w:p>
        </w:tc>
        <w:tc>
          <w:tcPr>
            <w:tcW w:w="2976" w:type="dxa"/>
            <w:vAlign w:val="center"/>
          </w:tcPr>
          <w:p w14:paraId="5822B745">
            <w:pPr>
              <w:spacing w:line="300" w:lineRule="exact"/>
              <w:jc w:val="left"/>
              <w:rPr>
                <w:rFonts w:ascii="方正书宋_GBK" w:eastAsia="方正书宋_GBK"/>
              </w:rPr>
            </w:pPr>
            <w:r>
              <w:rPr>
                <w:rFonts w:hint="eastAsia" w:ascii="方正书宋_GBK" w:eastAsia="方正书宋_GBK"/>
              </w:rPr>
              <w:t>调查统计数据</w:t>
            </w:r>
          </w:p>
        </w:tc>
        <w:tc>
          <w:tcPr>
            <w:tcW w:w="2976" w:type="dxa"/>
            <w:vAlign w:val="center"/>
          </w:tcPr>
          <w:p w14:paraId="71595C56">
            <w:pPr>
              <w:spacing w:line="300" w:lineRule="exact"/>
              <w:jc w:val="left"/>
              <w:rPr>
                <w:rFonts w:ascii="方正书宋_GBK" w:eastAsia="方正书宋_GBK"/>
              </w:rPr>
            </w:pPr>
            <w:r>
              <w:rPr>
                <w:rFonts w:hint="eastAsia" w:ascii="方正书宋_GBK" w:eastAsia="方正书宋_GBK"/>
              </w:rPr>
              <w:t>组织开展普查及专项统计调查工作，了解基层情况和动态提供统计信息和咨询建议，确保普查和专项统计调查工作顺利完成</w:t>
            </w:r>
          </w:p>
        </w:tc>
        <w:tc>
          <w:tcPr>
            <w:tcW w:w="1417" w:type="dxa"/>
            <w:vAlign w:val="center"/>
          </w:tcPr>
          <w:p w14:paraId="5E77D8FA">
            <w:pPr>
              <w:spacing w:line="300" w:lineRule="exact"/>
              <w:jc w:val="left"/>
              <w:rPr>
                <w:rFonts w:ascii="方正书宋_GBK" w:eastAsia="方正书宋_GBK"/>
              </w:rPr>
            </w:pPr>
            <w:r>
              <w:rPr>
                <w:rFonts w:hint="eastAsia" w:ascii="方正书宋_GBK" w:eastAsia="方正书宋_GBK"/>
              </w:rPr>
              <w:t>普查和专项统计调查</w:t>
            </w:r>
          </w:p>
        </w:tc>
        <w:tc>
          <w:tcPr>
            <w:tcW w:w="737" w:type="dxa"/>
            <w:vAlign w:val="center"/>
          </w:tcPr>
          <w:p w14:paraId="6814B15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6F243C8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65B084E6">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6E43CB25">
            <w:pPr>
              <w:spacing w:line="300" w:lineRule="exact"/>
              <w:jc w:val="center"/>
              <w:rPr>
                <w:rFonts w:ascii="方正书宋_GBK" w:eastAsia="方正书宋_GBK"/>
              </w:rPr>
            </w:pPr>
            <w:r>
              <w:rPr>
                <w:rFonts w:ascii="方正书宋_GBK" w:eastAsia="方正书宋_GBK"/>
              </w:rPr>
              <w:t>&lt;85%</w:t>
            </w:r>
          </w:p>
        </w:tc>
      </w:tr>
      <w:tr w14:paraId="0A6255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25C1B66">
            <w:pPr>
              <w:spacing w:line="300" w:lineRule="exact"/>
              <w:jc w:val="left"/>
              <w:rPr>
                <w:rFonts w:ascii="方正书宋_GBK" w:eastAsia="方正书宋_GBK"/>
                <w:b/>
              </w:rPr>
            </w:pPr>
            <w:r>
              <w:rPr>
                <w:rFonts w:hint="eastAsia" w:ascii="方正书宋_GBK" w:eastAsia="方正书宋_GBK"/>
                <w:b/>
              </w:rPr>
              <w:t>民政事务管理</w:t>
            </w:r>
          </w:p>
        </w:tc>
        <w:tc>
          <w:tcPr>
            <w:tcW w:w="1276" w:type="dxa"/>
            <w:vAlign w:val="center"/>
          </w:tcPr>
          <w:p w14:paraId="4E1938BD">
            <w:pPr>
              <w:spacing w:line="300" w:lineRule="exact"/>
              <w:jc w:val="left"/>
              <w:rPr>
                <w:rFonts w:ascii="方正书宋_GBK" w:eastAsia="方正书宋_GBK"/>
              </w:rPr>
            </w:pPr>
          </w:p>
        </w:tc>
        <w:tc>
          <w:tcPr>
            <w:tcW w:w="2976" w:type="dxa"/>
            <w:vAlign w:val="center"/>
          </w:tcPr>
          <w:p w14:paraId="653BE813">
            <w:pPr>
              <w:spacing w:line="300" w:lineRule="exact"/>
              <w:jc w:val="left"/>
              <w:rPr>
                <w:rFonts w:ascii="方正书宋_GBK" w:eastAsia="方正书宋_GBK"/>
              </w:rPr>
            </w:pPr>
            <w:r>
              <w:rPr>
                <w:rFonts w:hint="eastAsia" w:ascii="方正书宋_GBK" w:eastAsia="方正书宋_GBK"/>
              </w:rPr>
              <w:t>负责居民最低生活保障、五保供养、医疗救助。组织协调防灾减灾救灾工作。组织核查并统一发布灾情。组织指导救灾捐赠工作，负责救灾捐赠款物的接收管理和分配使用。</w:t>
            </w:r>
          </w:p>
        </w:tc>
        <w:tc>
          <w:tcPr>
            <w:tcW w:w="2976" w:type="dxa"/>
            <w:vAlign w:val="center"/>
          </w:tcPr>
          <w:p w14:paraId="3E45671B">
            <w:pPr>
              <w:spacing w:line="300" w:lineRule="exact"/>
              <w:jc w:val="left"/>
              <w:rPr>
                <w:rFonts w:ascii="方正书宋_GBK" w:eastAsia="方正书宋_GBK"/>
              </w:rPr>
            </w:pPr>
            <w:r>
              <w:rPr>
                <w:rFonts w:hint="eastAsia" w:ascii="方正书宋_GBK" w:eastAsia="方正书宋_GBK"/>
              </w:rPr>
              <w:t>完善社会救助制度，实施分类救助，应保尽保</w:t>
            </w:r>
            <w:r>
              <w:rPr>
                <w:rFonts w:ascii="方正书宋_GBK" w:eastAsia="方正书宋_GBK"/>
              </w:rPr>
              <w:t>,</w:t>
            </w:r>
            <w:r>
              <w:rPr>
                <w:rFonts w:hint="eastAsia" w:ascii="方正书宋_GBK" w:eastAsia="方正书宋_GBK"/>
              </w:rPr>
              <w:t>动态管理。完善全县自然灾害救助应急体系。实施分类救助，保障受灾群众基本生活。</w:t>
            </w:r>
          </w:p>
        </w:tc>
        <w:tc>
          <w:tcPr>
            <w:tcW w:w="1417" w:type="dxa"/>
            <w:vAlign w:val="center"/>
          </w:tcPr>
          <w:p w14:paraId="58B3F31B">
            <w:pPr>
              <w:spacing w:line="300" w:lineRule="exact"/>
              <w:jc w:val="left"/>
              <w:rPr>
                <w:rFonts w:ascii="方正书宋_GBK" w:eastAsia="方正书宋_GBK"/>
              </w:rPr>
            </w:pPr>
          </w:p>
        </w:tc>
        <w:tc>
          <w:tcPr>
            <w:tcW w:w="737" w:type="dxa"/>
            <w:vAlign w:val="center"/>
          </w:tcPr>
          <w:p w14:paraId="2EEB5A39">
            <w:pPr>
              <w:spacing w:line="300" w:lineRule="exact"/>
              <w:jc w:val="center"/>
              <w:rPr>
                <w:rFonts w:ascii="方正书宋_GBK" w:eastAsia="方正书宋_GBK"/>
              </w:rPr>
            </w:pPr>
          </w:p>
        </w:tc>
        <w:tc>
          <w:tcPr>
            <w:tcW w:w="737" w:type="dxa"/>
            <w:vAlign w:val="center"/>
          </w:tcPr>
          <w:p w14:paraId="3FE7BD0D">
            <w:pPr>
              <w:spacing w:line="300" w:lineRule="exact"/>
              <w:jc w:val="center"/>
              <w:rPr>
                <w:rFonts w:ascii="方正书宋_GBK" w:eastAsia="方正书宋_GBK"/>
              </w:rPr>
            </w:pPr>
          </w:p>
        </w:tc>
        <w:tc>
          <w:tcPr>
            <w:tcW w:w="737" w:type="dxa"/>
            <w:vAlign w:val="center"/>
          </w:tcPr>
          <w:p w14:paraId="157939AF">
            <w:pPr>
              <w:spacing w:line="300" w:lineRule="exact"/>
              <w:jc w:val="center"/>
              <w:rPr>
                <w:rFonts w:ascii="方正书宋_GBK" w:eastAsia="方正书宋_GBK"/>
              </w:rPr>
            </w:pPr>
          </w:p>
        </w:tc>
        <w:tc>
          <w:tcPr>
            <w:tcW w:w="737" w:type="dxa"/>
            <w:vAlign w:val="center"/>
          </w:tcPr>
          <w:p w14:paraId="3FAB9662">
            <w:pPr>
              <w:spacing w:line="300" w:lineRule="exact"/>
              <w:jc w:val="center"/>
              <w:rPr>
                <w:rFonts w:ascii="方正书宋_GBK" w:eastAsia="方正书宋_GBK"/>
              </w:rPr>
            </w:pPr>
          </w:p>
        </w:tc>
      </w:tr>
      <w:tr w14:paraId="315969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32C8E09">
            <w:pPr>
              <w:spacing w:line="300" w:lineRule="exact"/>
              <w:jc w:val="left"/>
              <w:rPr>
                <w:rFonts w:ascii="方正书宋_GBK" w:eastAsia="方正书宋_GBK"/>
                <w:b/>
              </w:rPr>
            </w:pPr>
            <w:r>
              <w:rPr>
                <w:rFonts w:hint="eastAsia" w:ascii="方正书宋_GBK" w:eastAsia="方正书宋_GBK"/>
                <w:b/>
              </w:rPr>
              <w:t>　　民政管理</w:t>
            </w:r>
          </w:p>
        </w:tc>
        <w:tc>
          <w:tcPr>
            <w:tcW w:w="1276" w:type="dxa"/>
            <w:vAlign w:val="center"/>
          </w:tcPr>
          <w:p w14:paraId="4F53F908">
            <w:pPr>
              <w:spacing w:line="300" w:lineRule="exact"/>
              <w:jc w:val="left"/>
              <w:rPr>
                <w:rFonts w:ascii="方正书宋_GBK" w:eastAsia="方正书宋_GBK"/>
              </w:rPr>
            </w:pPr>
          </w:p>
        </w:tc>
        <w:tc>
          <w:tcPr>
            <w:tcW w:w="2976" w:type="dxa"/>
            <w:vAlign w:val="center"/>
          </w:tcPr>
          <w:p w14:paraId="2312A95C">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做好对五保户、低保户、贫困户、大病医疗救助、防灾、减灾、救灾工作</w:t>
            </w:r>
          </w:p>
        </w:tc>
        <w:tc>
          <w:tcPr>
            <w:tcW w:w="2976" w:type="dxa"/>
            <w:vAlign w:val="center"/>
          </w:tcPr>
          <w:p w14:paraId="08BDD4A4">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做好对五保户、低保户、贫困户、大病医疗救助、防灾、减灾、救灾款项的及时发放</w:t>
            </w:r>
          </w:p>
        </w:tc>
        <w:tc>
          <w:tcPr>
            <w:tcW w:w="1417" w:type="dxa"/>
            <w:vAlign w:val="center"/>
          </w:tcPr>
          <w:p w14:paraId="3B3759E8">
            <w:pPr>
              <w:spacing w:line="300" w:lineRule="exact"/>
              <w:jc w:val="left"/>
              <w:rPr>
                <w:rFonts w:ascii="方正书宋_GBK" w:eastAsia="方正书宋_GBK"/>
              </w:rPr>
            </w:pPr>
            <w:r>
              <w:rPr>
                <w:rFonts w:hint="eastAsia" w:ascii="方正书宋_GBK" w:eastAsia="方正书宋_GBK"/>
              </w:rPr>
              <w:t>资金发放率</w:t>
            </w:r>
          </w:p>
        </w:tc>
        <w:tc>
          <w:tcPr>
            <w:tcW w:w="737" w:type="dxa"/>
            <w:vAlign w:val="center"/>
          </w:tcPr>
          <w:p w14:paraId="4DECC5A2">
            <w:pPr>
              <w:spacing w:line="300" w:lineRule="exact"/>
              <w:jc w:val="center"/>
              <w:rPr>
                <w:rFonts w:ascii="方正书宋_GBK" w:eastAsia="方正书宋_GBK"/>
              </w:rPr>
            </w:pPr>
            <w:r>
              <w:rPr>
                <w:rFonts w:ascii="方正书宋_GBK" w:eastAsia="方正书宋_GBK"/>
              </w:rPr>
              <w:t>100%</w:t>
            </w:r>
          </w:p>
        </w:tc>
        <w:tc>
          <w:tcPr>
            <w:tcW w:w="737" w:type="dxa"/>
            <w:vAlign w:val="center"/>
          </w:tcPr>
          <w:p w14:paraId="29AED4A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45A06A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3AEE8248">
            <w:pPr>
              <w:spacing w:line="300" w:lineRule="exact"/>
              <w:jc w:val="center"/>
              <w:rPr>
                <w:rFonts w:ascii="方正书宋_GBK" w:eastAsia="方正书宋_GBK"/>
              </w:rPr>
            </w:pPr>
            <w:r>
              <w:rPr>
                <w:rFonts w:ascii="方正书宋_GBK" w:eastAsia="方正书宋_GBK"/>
              </w:rPr>
              <w:t>&lt;85%</w:t>
            </w:r>
          </w:p>
        </w:tc>
      </w:tr>
      <w:tr w14:paraId="23FF45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8AD6FCE">
            <w:pPr>
              <w:spacing w:line="300" w:lineRule="exact"/>
              <w:jc w:val="left"/>
              <w:rPr>
                <w:rFonts w:ascii="方正书宋_GBK" w:eastAsia="方正书宋_GBK"/>
                <w:b/>
              </w:rPr>
            </w:pPr>
            <w:r>
              <w:rPr>
                <w:rFonts w:hint="eastAsia" w:ascii="方正书宋_GBK" w:eastAsia="方正书宋_GBK"/>
                <w:b/>
              </w:rPr>
              <w:t>党委事务</w:t>
            </w:r>
          </w:p>
        </w:tc>
        <w:tc>
          <w:tcPr>
            <w:tcW w:w="1276" w:type="dxa"/>
            <w:vAlign w:val="center"/>
          </w:tcPr>
          <w:p w14:paraId="13B84EE4">
            <w:pPr>
              <w:spacing w:line="300" w:lineRule="exact"/>
              <w:jc w:val="left"/>
              <w:rPr>
                <w:rFonts w:ascii="方正书宋_GBK" w:eastAsia="方正书宋_GBK"/>
              </w:rPr>
            </w:pPr>
          </w:p>
        </w:tc>
        <w:tc>
          <w:tcPr>
            <w:tcW w:w="2976" w:type="dxa"/>
            <w:vAlign w:val="center"/>
          </w:tcPr>
          <w:p w14:paraId="46867E19">
            <w:pPr>
              <w:spacing w:line="300" w:lineRule="exact"/>
              <w:jc w:val="left"/>
              <w:rPr>
                <w:rFonts w:ascii="方正书宋_GBK" w:eastAsia="方正书宋_GBK"/>
              </w:rPr>
            </w:pPr>
            <w:r>
              <w:rPr>
                <w:rFonts w:hint="eastAsia" w:ascii="方正书宋_GBK" w:eastAsia="方正书宋_GBK"/>
              </w:rPr>
              <w:t>贯彻党中央的各项方针政策，加强党的基层组织建设</w:t>
            </w:r>
          </w:p>
        </w:tc>
        <w:tc>
          <w:tcPr>
            <w:tcW w:w="2976" w:type="dxa"/>
            <w:vAlign w:val="center"/>
          </w:tcPr>
          <w:p w14:paraId="257798FF">
            <w:pPr>
              <w:spacing w:line="300" w:lineRule="exact"/>
              <w:jc w:val="left"/>
              <w:rPr>
                <w:rFonts w:ascii="方正书宋_GBK" w:eastAsia="方正书宋_GBK"/>
              </w:rPr>
            </w:pPr>
            <w:r>
              <w:rPr>
                <w:rFonts w:hint="eastAsia" w:ascii="方正书宋_GBK" w:eastAsia="方正书宋_GBK"/>
              </w:rPr>
              <w:t>贯彻党中央的各项方针政策的自觉性，加强党员培训、教育，做好党员培训，加强基层党员的管理，提高为人民服务的能力</w:t>
            </w:r>
          </w:p>
        </w:tc>
        <w:tc>
          <w:tcPr>
            <w:tcW w:w="1417" w:type="dxa"/>
            <w:vAlign w:val="center"/>
          </w:tcPr>
          <w:p w14:paraId="4F3ED64A">
            <w:pPr>
              <w:spacing w:line="300" w:lineRule="exact"/>
              <w:jc w:val="left"/>
              <w:rPr>
                <w:rFonts w:ascii="方正书宋_GBK" w:eastAsia="方正书宋_GBK"/>
              </w:rPr>
            </w:pPr>
          </w:p>
        </w:tc>
        <w:tc>
          <w:tcPr>
            <w:tcW w:w="737" w:type="dxa"/>
            <w:vAlign w:val="center"/>
          </w:tcPr>
          <w:p w14:paraId="3E47A904">
            <w:pPr>
              <w:spacing w:line="300" w:lineRule="exact"/>
              <w:jc w:val="center"/>
              <w:rPr>
                <w:rFonts w:ascii="方正书宋_GBK" w:eastAsia="方正书宋_GBK"/>
              </w:rPr>
            </w:pPr>
          </w:p>
        </w:tc>
        <w:tc>
          <w:tcPr>
            <w:tcW w:w="737" w:type="dxa"/>
            <w:vAlign w:val="center"/>
          </w:tcPr>
          <w:p w14:paraId="1F82D052">
            <w:pPr>
              <w:spacing w:line="300" w:lineRule="exact"/>
              <w:jc w:val="center"/>
              <w:rPr>
                <w:rFonts w:ascii="方正书宋_GBK" w:eastAsia="方正书宋_GBK"/>
              </w:rPr>
            </w:pPr>
          </w:p>
        </w:tc>
        <w:tc>
          <w:tcPr>
            <w:tcW w:w="737" w:type="dxa"/>
            <w:vAlign w:val="center"/>
          </w:tcPr>
          <w:p w14:paraId="12920500">
            <w:pPr>
              <w:spacing w:line="300" w:lineRule="exact"/>
              <w:jc w:val="center"/>
              <w:rPr>
                <w:rFonts w:ascii="方正书宋_GBK" w:eastAsia="方正书宋_GBK"/>
              </w:rPr>
            </w:pPr>
          </w:p>
        </w:tc>
        <w:tc>
          <w:tcPr>
            <w:tcW w:w="737" w:type="dxa"/>
            <w:vAlign w:val="center"/>
          </w:tcPr>
          <w:p w14:paraId="5365C984">
            <w:pPr>
              <w:spacing w:line="300" w:lineRule="exact"/>
              <w:jc w:val="center"/>
              <w:rPr>
                <w:rFonts w:ascii="方正书宋_GBK" w:eastAsia="方正书宋_GBK"/>
              </w:rPr>
            </w:pPr>
          </w:p>
        </w:tc>
      </w:tr>
      <w:tr w14:paraId="0D6EA3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D9C5510">
            <w:pPr>
              <w:spacing w:line="300" w:lineRule="exact"/>
              <w:jc w:val="left"/>
              <w:rPr>
                <w:rFonts w:ascii="方正书宋_GBK" w:eastAsia="方正书宋_GBK"/>
                <w:b/>
              </w:rPr>
            </w:pPr>
            <w:r>
              <w:rPr>
                <w:rFonts w:hint="eastAsia" w:ascii="方正书宋_GBK" w:eastAsia="方正书宋_GBK"/>
                <w:b/>
              </w:rPr>
              <w:t>　　党委日常管理</w:t>
            </w:r>
          </w:p>
        </w:tc>
        <w:tc>
          <w:tcPr>
            <w:tcW w:w="1276" w:type="dxa"/>
            <w:vAlign w:val="center"/>
          </w:tcPr>
          <w:p w14:paraId="530E1163">
            <w:pPr>
              <w:spacing w:line="300" w:lineRule="exact"/>
              <w:jc w:val="left"/>
              <w:rPr>
                <w:rFonts w:ascii="方正书宋_GBK" w:eastAsia="方正书宋_GBK"/>
              </w:rPr>
            </w:pPr>
          </w:p>
        </w:tc>
        <w:tc>
          <w:tcPr>
            <w:tcW w:w="2976" w:type="dxa"/>
            <w:vAlign w:val="center"/>
          </w:tcPr>
          <w:p w14:paraId="06014511">
            <w:pPr>
              <w:spacing w:line="300" w:lineRule="exact"/>
              <w:jc w:val="left"/>
              <w:rPr>
                <w:rFonts w:ascii="方正书宋_GBK" w:eastAsia="方正书宋_GBK"/>
              </w:rPr>
            </w:pPr>
            <w:r>
              <w:rPr>
                <w:rFonts w:hint="eastAsia" w:ascii="方正书宋_GBK" w:eastAsia="方正书宋_GBK"/>
              </w:rPr>
              <w:t>贯彻落实加强党的基层组织建设，发挥党员的先锋模范作用</w:t>
            </w:r>
          </w:p>
        </w:tc>
        <w:tc>
          <w:tcPr>
            <w:tcW w:w="2976" w:type="dxa"/>
            <w:vAlign w:val="center"/>
          </w:tcPr>
          <w:p w14:paraId="5382438F">
            <w:pPr>
              <w:spacing w:line="300" w:lineRule="exact"/>
              <w:jc w:val="left"/>
              <w:rPr>
                <w:rFonts w:ascii="方正书宋_GBK" w:eastAsia="方正书宋_GBK"/>
              </w:rPr>
            </w:pPr>
            <w:r>
              <w:rPr>
                <w:rFonts w:hint="eastAsia" w:ascii="方正书宋_GBK" w:eastAsia="方正书宋_GBK"/>
              </w:rPr>
              <w:t>发挥党的模范带头作用，为民服务</w:t>
            </w:r>
          </w:p>
        </w:tc>
        <w:tc>
          <w:tcPr>
            <w:tcW w:w="1417" w:type="dxa"/>
            <w:vAlign w:val="center"/>
          </w:tcPr>
          <w:p w14:paraId="2C4E13C1">
            <w:pPr>
              <w:spacing w:line="300" w:lineRule="exact"/>
              <w:jc w:val="left"/>
              <w:rPr>
                <w:rFonts w:ascii="方正书宋_GBK" w:eastAsia="方正书宋_GBK"/>
              </w:rPr>
            </w:pPr>
            <w:r>
              <w:rPr>
                <w:rFonts w:hint="eastAsia" w:ascii="方正书宋_GBK" w:eastAsia="方正书宋_GBK"/>
              </w:rPr>
              <w:t>党员培训率</w:t>
            </w:r>
            <w:r>
              <w:rPr>
                <w:rFonts w:ascii="方正书宋_GBK" w:eastAsia="方正书宋_GBK"/>
              </w:rPr>
              <w:t xml:space="preserve">                      </w:t>
            </w:r>
            <w:r>
              <w:rPr>
                <w:rFonts w:hint="eastAsia" w:ascii="方正书宋_GBK" w:eastAsia="方正书宋_GBK"/>
              </w:rPr>
              <w:t>基层组织健全</w:t>
            </w:r>
          </w:p>
        </w:tc>
        <w:tc>
          <w:tcPr>
            <w:tcW w:w="737" w:type="dxa"/>
            <w:vAlign w:val="center"/>
          </w:tcPr>
          <w:p w14:paraId="467FAE4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6B90858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68BAC7B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2CBDDC1E">
            <w:pPr>
              <w:spacing w:line="300" w:lineRule="exact"/>
              <w:jc w:val="center"/>
              <w:rPr>
                <w:rFonts w:ascii="方正书宋_GBK" w:eastAsia="方正书宋_GBK"/>
              </w:rPr>
            </w:pPr>
            <w:r>
              <w:rPr>
                <w:rFonts w:ascii="方正书宋_GBK" w:eastAsia="方正书宋_GBK"/>
              </w:rPr>
              <w:t>&lt;85%</w:t>
            </w:r>
          </w:p>
        </w:tc>
      </w:tr>
      <w:tr w14:paraId="6C95B8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D4DD660">
            <w:pPr>
              <w:spacing w:line="300" w:lineRule="exact"/>
              <w:jc w:val="left"/>
              <w:rPr>
                <w:rFonts w:ascii="方正书宋_GBK" w:eastAsia="方正书宋_GBK"/>
                <w:b/>
              </w:rPr>
            </w:pPr>
            <w:r>
              <w:rPr>
                <w:rFonts w:hint="eastAsia" w:ascii="方正书宋_GBK" w:eastAsia="方正书宋_GBK"/>
                <w:b/>
              </w:rPr>
              <w:t>政府事务管理</w:t>
            </w:r>
          </w:p>
        </w:tc>
        <w:tc>
          <w:tcPr>
            <w:tcW w:w="1276" w:type="dxa"/>
            <w:vAlign w:val="center"/>
          </w:tcPr>
          <w:p w14:paraId="4C8C752A">
            <w:pPr>
              <w:spacing w:line="300" w:lineRule="exact"/>
              <w:jc w:val="left"/>
              <w:rPr>
                <w:rFonts w:ascii="方正书宋_GBK" w:eastAsia="方正书宋_GBK"/>
              </w:rPr>
            </w:pPr>
          </w:p>
        </w:tc>
        <w:tc>
          <w:tcPr>
            <w:tcW w:w="2976" w:type="dxa"/>
            <w:vAlign w:val="center"/>
          </w:tcPr>
          <w:p w14:paraId="4C813283">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14:paraId="06D7F92C">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vAlign w:val="center"/>
          </w:tcPr>
          <w:p w14:paraId="47D42D1E">
            <w:pPr>
              <w:spacing w:line="300" w:lineRule="exact"/>
              <w:jc w:val="left"/>
              <w:rPr>
                <w:rFonts w:ascii="方正书宋_GBK" w:eastAsia="方正书宋_GBK"/>
              </w:rPr>
            </w:pPr>
          </w:p>
        </w:tc>
        <w:tc>
          <w:tcPr>
            <w:tcW w:w="737" w:type="dxa"/>
            <w:vAlign w:val="center"/>
          </w:tcPr>
          <w:p w14:paraId="37DD7D6C">
            <w:pPr>
              <w:spacing w:line="300" w:lineRule="exact"/>
              <w:jc w:val="center"/>
              <w:rPr>
                <w:rFonts w:ascii="方正书宋_GBK" w:eastAsia="方正书宋_GBK"/>
              </w:rPr>
            </w:pPr>
          </w:p>
        </w:tc>
        <w:tc>
          <w:tcPr>
            <w:tcW w:w="737" w:type="dxa"/>
            <w:vAlign w:val="center"/>
          </w:tcPr>
          <w:p w14:paraId="2F53FF42">
            <w:pPr>
              <w:spacing w:line="300" w:lineRule="exact"/>
              <w:jc w:val="center"/>
              <w:rPr>
                <w:rFonts w:ascii="方正书宋_GBK" w:eastAsia="方正书宋_GBK"/>
              </w:rPr>
            </w:pPr>
          </w:p>
        </w:tc>
        <w:tc>
          <w:tcPr>
            <w:tcW w:w="737" w:type="dxa"/>
            <w:vAlign w:val="center"/>
          </w:tcPr>
          <w:p w14:paraId="6734FCBE">
            <w:pPr>
              <w:spacing w:line="300" w:lineRule="exact"/>
              <w:jc w:val="center"/>
              <w:rPr>
                <w:rFonts w:ascii="方正书宋_GBK" w:eastAsia="方正书宋_GBK"/>
              </w:rPr>
            </w:pPr>
          </w:p>
        </w:tc>
        <w:tc>
          <w:tcPr>
            <w:tcW w:w="737" w:type="dxa"/>
            <w:vAlign w:val="center"/>
          </w:tcPr>
          <w:p w14:paraId="7F42D266">
            <w:pPr>
              <w:spacing w:line="300" w:lineRule="exact"/>
              <w:jc w:val="center"/>
              <w:rPr>
                <w:rFonts w:ascii="方正书宋_GBK" w:eastAsia="方正书宋_GBK"/>
              </w:rPr>
            </w:pPr>
          </w:p>
        </w:tc>
      </w:tr>
      <w:tr w14:paraId="58106E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2CF7CF8">
            <w:pPr>
              <w:spacing w:line="300" w:lineRule="exact"/>
              <w:jc w:val="left"/>
              <w:rPr>
                <w:rFonts w:ascii="方正书宋_GBK" w:eastAsia="方正书宋_GBK"/>
                <w:b/>
              </w:rPr>
            </w:pPr>
            <w:r>
              <w:rPr>
                <w:rFonts w:hint="eastAsia" w:ascii="方正书宋_GBK" w:eastAsia="方正书宋_GBK"/>
                <w:b/>
              </w:rPr>
              <w:t>　　政府日常管理</w:t>
            </w:r>
          </w:p>
        </w:tc>
        <w:tc>
          <w:tcPr>
            <w:tcW w:w="1276" w:type="dxa"/>
            <w:vAlign w:val="center"/>
          </w:tcPr>
          <w:p w14:paraId="7EF3E543">
            <w:pPr>
              <w:spacing w:line="300" w:lineRule="exact"/>
              <w:jc w:val="left"/>
              <w:rPr>
                <w:rFonts w:ascii="方正书宋_GBK" w:eastAsia="方正书宋_GBK"/>
              </w:rPr>
            </w:pPr>
          </w:p>
        </w:tc>
        <w:tc>
          <w:tcPr>
            <w:tcW w:w="2976" w:type="dxa"/>
            <w:vAlign w:val="center"/>
          </w:tcPr>
          <w:p w14:paraId="36E46929">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vAlign w:val="center"/>
          </w:tcPr>
          <w:p w14:paraId="1C7F091C">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vAlign w:val="center"/>
          </w:tcPr>
          <w:p w14:paraId="7DAF100A">
            <w:pPr>
              <w:spacing w:line="300" w:lineRule="exact"/>
              <w:jc w:val="left"/>
              <w:rPr>
                <w:rFonts w:ascii="方正书宋_GBK" w:eastAsia="方正书宋_GBK"/>
              </w:rPr>
            </w:pPr>
            <w:r>
              <w:rPr>
                <w:rFonts w:hint="eastAsia" w:ascii="方正书宋_GBK" w:eastAsia="方正书宋_GBK"/>
              </w:rPr>
              <w:t>基础设施发展率</w:t>
            </w:r>
          </w:p>
        </w:tc>
        <w:tc>
          <w:tcPr>
            <w:tcW w:w="737" w:type="dxa"/>
            <w:vAlign w:val="center"/>
          </w:tcPr>
          <w:p w14:paraId="43EAFCD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79670C5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04D5923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4B57F491">
            <w:pPr>
              <w:spacing w:line="300" w:lineRule="exact"/>
              <w:jc w:val="center"/>
              <w:rPr>
                <w:rFonts w:ascii="方正书宋_GBK" w:eastAsia="方正书宋_GBK"/>
              </w:rPr>
            </w:pPr>
            <w:r>
              <w:rPr>
                <w:rFonts w:ascii="方正书宋_GBK" w:eastAsia="方正书宋_GBK"/>
              </w:rPr>
              <w:t>&lt;85%</w:t>
            </w:r>
          </w:p>
        </w:tc>
      </w:tr>
      <w:tr w14:paraId="0ED365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51E0A85">
            <w:pPr>
              <w:spacing w:line="300" w:lineRule="exact"/>
              <w:jc w:val="left"/>
              <w:rPr>
                <w:rFonts w:ascii="方正书宋_GBK" w:eastAsia="方正书宋_GBK"/>
                <w:b/>
              </w:rPr>
            </w:pPr>
            <w:r>
              <w:rPr>
                <w:rFonts w:hint="eastAsia" w:ascii="方正书宋_GBK" w:eastAsia="方正书宋_GBK"/>
                <w:b/>
              </w:rPr>
              <w:t>　　政府工作活动</w:t>
            </w:r>
          </w:p>
        </w:tc>
        <w:tc>
          <w:tcPr>
            <w:tcW w:w="1276" w:type="dxa"/>
            <w:vAlign w:val="center"/>
          </w:tcPr>
          <w:p w14:paraId="156FDF7A">
            <w:pPr>
              <w:spacing w:line="300" w:lineRule="exact"/>
              <w:jc w:val="left"/>
              <w:rPr>
                <w:rFonts w:ascii="方正书宋_GBK" w:eastAsia="方正书宋_GBK"/>
              </w:rPr>
            </w:pPr>
          </w:p>
        </w:tc>
        <w:tc>
          <w:tcPr>
            <w:tcW w:w="2976" w:type="dxa"/>
            <w:vAlign w:val="center"/>
          </w:tcPr>
          <w:p w14:paraId="5C65C4D8">
            <w:pPr>
              <w:spacing w:line="30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vAlign w:val="center"/>
          </w:tcPr>
          <w:p w14:paraId="0439DF61">
            <w:pPr>
              <w:spacing w:line="30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vAlign w:val="center"/>
          </w:tcPr>
          <w:p w14:paraId="05877D38">
            <w:pPr>
              <w:spacing w:line="300" w:lineRule="exact"/>
              <w:jc w:val="left"/>
              <w:rPr>
                <w:rFonts w:ascii="方正书宋_GBK" w:eastAsia="方正书宋_GBK"/>
              </w:rPr>
            </w:pPr>
            <w:r>
              <w:rPr>
                <w:rFonts w:hint="eastAsia" w:ascii="方正书宋_GBK" w:eastAsia="方正书宋_GBK"/>
              </w:rPr>
              <w:t>工作完成率</w:t>
            </w:r>
          </w:p>
        </w:tc>
        <w:tc>
          <w:tcPr>
            <w:tcW w:w="737" w:type="dxa"/>
            <w:vAlign w:val="center"/>
          </w:tcPr>
          <w:p w14:paraId="7B949BC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4BEC91A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C95660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420EF483">
            <w:pPr>
              <w:spacing w:line="300" w:lineRule="exact"/>
              <w:jc w:val="center"/>
              <w:rPr>
                <w:rFonts w:ascii="方正书宋_GBK" w:eastAsia="方正书宋_GBK"/>
              </w:rPr>
            </w:pPr>
            <w:r>
              <w:rPr>
                <w:rFonts w:ascii="方正书宋_GBK" w:eastAsia="方正书宋_GBK"/>
              </w:rPr>
              <w:t>&lt;85%</w:t>
            </w:r>
          </w:p>
        </w:tc>
      </w:tr>
      <w:tr w14:paraId="3C250F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8B64FF8">
            <w:pPr>
              <w:spacing w:line="300" w:lineRule="exact"/>
              <w:jc w:val="left"/>
              <w:rPr>
                <w:rFonts w:ascii="方正书宋_GBK" w:eastAsia="方正书宋_GBK"/>
                <w:b/>
              </w:rPr>
            </w:pPr>
            <w:r>
              <w:rPr>
                <w:rFonts w:hint="eastAsia" w:ascii="方正书宋_GBK" w:eastAsia="方正书宋_GBK"/>
                <w:b/>
              </w:rPr>
              <w:t>信访稳定工作</w:t>
            </w:r>
          </w:p>
        </w:tc>
        <w:tc>
          <w:tcPr>
            <w:tcW w:w="1276" w:type="dxa"/>
            <w:vAlign w:val="center"/>
          </w:tcPr>
          <w:p w14:paraId="0ECB1E0B">
            <w:pPr>
              <w:spacing w:line="300" w:lineRule="exact"/>
              <w:jc w:val="left"/>
              <w:rPr>
                <w:rFonts w:ascii="方正书宋_GBK" w:eastAsia="方正书宋_GBK"/>
              </w:rPr>
            </w:pPr>
          </w:p>
        </w:tc>
        <w:tc>
          <w:tcPr>
            <w:tcW w:w="2976" w:type="dxa"/>
            <w:vAlign w:val="center"/>
          </w:tcPr>
          <w:p w14:paraId="568B098F">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01C31DF6">
            <w:pPr>
              <w:spacing w:line="300" w:lineRule="exact"/>
              <w:jc w:val="left"/>
              <w:rPr>
                <w:rFonts w:ascii="方正书宋_GBK" w:eastAsia="方正书宋_GBK"/>
              </w:rPr>
            </w:pPr>
            <w:r>
              <w:rPr>
                <w:rFonts w:hint="eastAsia" w:ascii="方正书宋_GBK" w:eastAsia="方正书宋_GBK"/>
              </w:rPr>
              <w:t>畅通信访渠道，减少信访案件，维护社会和谐稳定。</w:t>
            </w:r>
          </w:p>
        </w:tc>
        <w:tc>
          <w:tcPr>
            <w:tcW w:w="1417" w:type="dxa"/>
            <w:vAlign w:val="center"/>
          </w:tcPr>
          <w:p w14:paraId="6D1A7397">
            <w:pPr>
              <w:spacing w:line="300" w:lineRule="exact"/>
              <w:jc w:val="left"/>
              <w:rPr>
                <w:rFonts w:ascii="方正书宋_GBK" w:eastAsia="方正书宋_GBK"/>
              </w:rPr>
            </w:pPr>
          </w:p>
        </w:tc>
        <w:tc>
          <w:tcPr>
            <w:tcW w:w="737" w:type="dxa"/>
            <w:vAlign w:val="center"/>
          </w:tcPr>
          <w:p w14:paraId="139A6D7C">
            <w:pPr>
              <w:spacing w:line="300" w:lineRule="exact"/>
              <w:jc w:val="center"/>
              <w:rPr>
                <w:rFonts w:ascii="方正书宋_GBK" w:eastAsia="方正书宋_GBK"/>
              </w:rPr>
            </w:pPr>
          </w:p>
        </w:tc>
        <w:tc>
          <w:tcPr>
            <w:tcW w:w="737" w:type="dxa"/>
            <w:vAlign w:val="center"/>
          </w:tcPr>
          <w:p w14:paraId="6158EBF6">
            <w:pPr>
              <w:spacing w:line="300" w:lineRule="exact"/>
              <w:jc w:val="center"/>
              <w:rPr>
                <w:rFonts w:ascii="方正书宋_GBK" w:eastAsia="方正书宋_GBK"/>
              </w:rPr>
            </w:pPr>
          </w:p>
        </w:tc>
        <w:tc>
          <w:tcPr>
            <w:tcW w:w="737" w:type="dxa"/>
            <w:vAlign w:val="center"/>
          </w:tcPr>
          <w:p w14:paraId="209A1685">
            <w:pPr>
              <w:spacing w:line="300" w:lineRule="exact"/>
              <w:jc w:val="center"/>
              <w:rPr>
                <w:rFonts w:ascii="方正书宋_GBK" w:eastAsia="方正书宋_GBK"/>
              </w:rPr>
            </w:pPr>
          </w:p>
        </w:tc>
        <w:tc>
          <w:tcPr>
            <w:tcW w:w="737" w:type="dxa"/>
            <w:vAlign w:val="center"/>
          </w:tcPr>
          <w:p w14:paraId="1FF10379">
            <w:pPr>
              <w:spacing w:line="300" w:lineRule="exact"/>
              <w:jc w:val="center"/>
              <w:rPr>
                <w:rFonts w:ascii="方正书宋_GBK" w:eastAsia="方正书宋_GBK"/>
              </w:rPr>
            </w:pPr>
          </w:p>
        </w:tc>
      </w:tr>
      <w:tr w14:paraId="01D73D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9FF6F25">
            <w:pPr>
              <w:spacing w:line="300" w:lineRule="exact"/>
              <w:jc w:val="left"/>
              <w:rPr>
                <w:rFonts w:ascii="方正书宋_GBK" w:eastAsia="方正书宋_GBK"/>
                <w:b/>
              </w:rPr>
            </w:pPr>
            <w:r>
              <w:rPr>
                <w:rFonts w:hint="eastAsia" w:ascii="方正书宋_GBK" w:eastAsia="方正书宋_GBK"/>
                <w:b/>
              </w:rPr>
              <w:t>　　信访活动</w:t>
            </w:r>
          </w:p>
        </w:tc>
        <w:tc>
          <w:tcPr>
            <w:tcW w:w="1276" w:type="dxa"/>
            <w:vAlign w:val="center"/>
          </w:tcPr>
          <w:p w14:paraId="3BE84B69">
            <w:pPr>
              <w:spacing w:line="300" w:lineRule="exact"/>
              <w:jc w:val="left"/>
              <w:rPr>
                <w:rFonts w:ascii="方正书宋_GBK" w:eastAsia="方正书宋_GBK"/>
              </w:rPr>
            </w:pPr>
          </w:p>
        </w:tc>
        <w:tc>
          <w:tcPr>
            <w:tcW w:w="2976" w:type="dxa"/>
            <w:vAlign w:val="center"/>
          </w:tcPr>
          <w:p w14:paraId="64D30EA5">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251E9A9E">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vAlign w:val="center"/>
          </w:tcPr>
          <w:p w14:paraId="008F547E">
            <w:pPr>
              <w:spacing w:line="300" w:lineRule="exact"/>
              <w:jc w:val="left"/>
              <w:rPr>
                <w:rFonts w:ascii="方正书宋_GBK" w:eastAsia="方正书宋_GBK"/>
              </w:rPr>
            </w:pPr>
            <w:r>
              <w:rPr>
                <w:rFonts w:hint="eastAsia" w:ascii="方正书宋_GBK" w:eastAsia="方正书宋_GBK"/>
              </w:rPr>
              <w:t>督办信访案件数</w:t>
            </w:r>
          </w:p>
        </w:tc>
        <w:tc>
          <w:tcPr>
            <w:tcW w:w="737" w:type="dxa"/>
            <w:vAlign w:val="center"/>
          </w:tcPr>
          <w:p w14:paraId="04EF9B6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4EFEA37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840153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082B1BBC">
            <w:pPr>
              <w:spacing w:line="300" w:lineRule="exact"/>
              <w:jc w:val="center"/>
              <w:rPr>
                <w:rFonts w:ascii="方正书宋_GBK" w:eastAsia="方正书宋_GBK"/>
              </w:rPr>
            </w:pPr>
            <w:r>
              <w:rPr>
                <w:rFonts w:ascii="方正书宋_GBK" w:eastAsia="方正书宋_GBK"/>
              </w:rPr>
              <w:t>&lt;85%</w:t>
            </w:r>
          </w:p>
        </w:tc>
      </w:tr>
      <w:tr w14:paraId="761B4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CB877CB">
            <w:pPr>
              <w:spacing w:line="300" w:lineRule="exact"/>
              <w:jc w:val="left"/>
              <w:rPr>
                <w:rFonts w:ascii="方正书宋_GBK" w:eastAsia="方正书宋_GBK"/>
                <w:b/>
              </w:rPr>
            </w:pPr>
            <w:r>
              <w:rPr>
                <w:rFonts w:hint="eastAsia" w:ascii="方正书宋_GBK" w:eastAsia="方正书宋_GBK"/>
                <w:b/>
              </w:rPr>
              <w:t>财政工作</w:t>
            </w:r>
          </w:p>
        </w:tc>
        <w:tc>
          <w:tcPr>
            <w:tcW w:w="1276" w:type="dxa"/>
            <w:vAlign w:val="center"/>
          </w:tcPr>
          <w:p w14:paraId="254FB15C">
            <w:pPr>
              <w:spacing w:line="300" w:lineRule="exact"/>
              <w:jc w:val="left"/>
              <w:rPr>
                <w:rFonts w:ascii="方正书宋_GBK" w:eastAsia="方正书宋_GBK"/>
              </w:rPr>
            </w:pPr>
          </w:p>
        </w:tc>
        <w:tc>
          <w:tcPr>
            <w:tcW w:w="2976" w:type="dxa"/>
            <w:vAlign w:val="center"/>
          </w:tcPr>
          <w:p w14:paraId="6D70905F">
            <w:pPr>
              <w:spacing w:line="300" w:lineRule="exact"/>
              <w:jc w:val="left"/>
              <w:rPr>
                <w:rFonts w:ascii="方正书宋_GBK" w:eastAsia="方正书宋_GBK"/>
              </w:rPr>
            </w:pPr>
            <w:r>
              <w:rPr>
                <w:rFonts w:hint="eastAsia" w:ascii="方正书宋_GBK" w:eastAsia="方正书宋_GBK"/>
              </w:rPr>
              <w:t>加强财务会计管理工作，依法按照财经制度管理会计事务，做到量入微出</w:t>
            </w:r>
          </w:p>
        </w:tc>
        <w:tc>
          <w:tcPr>
            <w:tcW w:w="2976" w:type="dxa"/>
            <w:vAlign w:val="center"/>
          </w:tcPr>
          <w:p w14:paraId="08205633">
            <w:pPr>
              <w:spacing w:line="300" w:lineRule="exact"/>
              <w:jc w:val="left"/>
              <w:rPr>
                <w:rFonts w:ascii="方正书宋_GBK" w:eastAsia="方正书宋_GBK"/>
              </w:rPr>
            </w:pPr>
            <w:r>
              <w:rPr>
                <w:rFonts w:hint="eastAsia" w:ascii="方正书宋_GBK" w:eastAsia="方正书宋_GBK"/>
              </w:rPr>
              <w:t>维护财经制度，办理好各项财经事项</w:t>
            </w:r>
          </w:p>
        </w:tc>
        <w:tc>
          <w:tcPr>
            <w:tcW w:w="1417" w:type="dxa"/>
            <w:vAlign w:val="center"/>
          </w:tcPr>
          <w:p w14:paraId="50BEEC89">
            <w:pPr>
              <w:spacing w:line="300" w:lineRule="exact"/>
              <w:jc w:val="left"/>
              <w:rPr>
                <w:rFonts w:ascii="方正书宋_GBK" w:eastAsia="方正书宋_GBK"/>
              </w:rPr>
            </w:pPr>
          </w:p>
        </w:tc>
        <w:tc>
          <w:tcPr>
            <w:tcW w:w="737" w:type="dxa"/>
            <w:vAlign w:val="center"/>
          </w:tcPr>
          <w:p w14:paraId="2F99CF40">
            <w:pPr>
              <w:spacing w:line="300" w:lineRule="exact"/>
              <w:jc w:val="center"/>
              <w:rPr>
                <w:rFonts w:ascii="方正书宋_GBK" w:eastAsia="方正书宋_GBK"/>
              </w:rPr>
            </w:pPr>
          </w:p>
        </w:tc>
        <w:tc>
          <w:tcPr>
            <w:tcW w:w="737" w:type="dxa"/>
            <w:vAlign w:val="center"/>
          </w:tcPr>
          <w:p w14:paraId="00429DD9">
            <w:pPr>
              <w:spacing w:line="300" w:lineRule="exact"/>
              <w:jc w:val="center"/>
              <w:rPr>
                <w:rFonts w:ascii="方正书宋_GBK" w:eastAsia="方正书宋_GBK"/>
              </w:rPr>
            </w:pPr>
          </w:p>
        </w:tc>
        <w:tc>
          <w:tcPr>
            <w:tcW w:w="737" w:type="dxa"/>
            <w:vAlign w:val="center"/>
          </w:tcPr>
          <w:p w14:paraId="5B552FA9">
            <w:pPr>
              <w:spacing w:line="300" w:lineRule="exact"/>
              <w:jc w:val="center"/>
              <w:rPr>
                <w:rFonts w:ascii="方正书宋_GBK" w:eastAsia="方正书宋_GBK"/>
              </w:rPr>
            </w:pPr>
          </w:p>
        </w:tc>
        <w:tc>
          <w:tcPr>
            <w:tcW w:w="737" w:type="dxa"/>
            <w:vAlign w:val="center"/>
          </w:tcPr>
          <w:p w14:paraId="12224031">
            <w:pPr>
              <w:spacing w:line="300" w:lineRule="exact"/>
              <w:jc w:val="center"/>
              <w:rPr>
                <w:rFonts w:ascii="方正书宋_GBK" w:eastAsia="方正书宋_GBK"/>
              </w:rPr>
            </w:pPr>
          </w:p>
        </w:tc>
      </w:tr>
      <w:tr w14:paraId="69D168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F5BD438">
            <w:pPr>
              <w:spacing w:line="300" w:lineRule="exact"/>
              <w:jc w:val="left"/>
              <w:rPr>
                <w:rFonts w:ascii="方正书宋_GBK" w:eastAsia="方正书宋_GBK"/>
                <w:b/>
              </w:rPr>
            </w:pPr>
            <w:r>
              <w:rPr>
                <w:rFonts w:hint="eastAsia" w:ascii="方正书宋_GBK" w:eastAsia="方正书宋_GBK"/>
                <w:b/>
              </w:rPr>
              <w:t>　　财政管理</w:t>
            </w:r>
          </w:p>
        </w:tc>
        <w:tc>
          <w:tcPr>
            <w:tcW w:w="1276" w:type="dxa"/>
            <w:vAlign w:val="center"/>
          </w:tcPr>
          <w:p w14:paraId="3CDEF7E3">
            <w:pPr>
              <w:spacing w:line="300" w:lineRule="exact"/>
              <w:jc w:val="left"/>
              <w:rPr>
                <w:rFonts w:ascii="方正书宋_GBK" w:eastAsia="方正书宋_GBK"/>
              </w:rPr>
            </w:pPr>
          </w:p>
        </w:tc>
        <w:tc>
          <w:tcPr>
            <w:tcW w:w="2976" w:type="dxa"/>
            <w:vAlign w:val="center"/>
          </w:tcPr>
          <w:p w14:paraId="7378AEA4">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14:paraId="0311E20F">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vAlign w:val="center"/>
          </w:tcPr>
          <w:p w14:paraId="67476862">
            <w:pPr>
              <w:spacing w:line="300" w:lineRule="exact"/>
              <w:jc w:val="left"/>
              <w:rPr>
                <w:rFonts w:ascii="方正书宋_GBK" w:eastAsia="方正书宋_GBK"/>
              </w:rPr>
            </w:pPr>
            <w:r>
              <w:rPr>
                <w:rFonts w:hint="eastAsia" w:ascii="方正书宋_GBK" w:eastAsia="方正书宋_GBK"/>
              </w:rPr>
              <w:t>财政人员培训率</w:t>
            </w:r>
          </w:p>
        </w:tc>
        <w:tc>
          <w:tcPr>
            <w:tcW w:w="737" w:type="dxa"/>
            <w:vAlign w:val="center"/>
          </w:tcPr>
          <w:p w14:paraId="11934D0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579B20C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A6E176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2608C0C2">
            <w:pPr>
              <w:spacing w:line="300" w:lineRule="exact"/>
              <w:jc w:val="center"/>
              <w:rPr>
                <w:rFonts w:ascii="方正书宋_GBK" w:eastAsia="方正书宋_GBK"/>
              </w:rPr>
            </w:pPr>
            <w:r>
              <w:rPr>
                <w:rFonts w:ascii="方正书宋_GBK" w:eastAsia="方正书宋_GBK"/>
              </w:rPr>
              <w:t>&lt;85%</w:t>
            </w:r>
          </w:p>
        </w:tc>
      </w:tr>
      <w:tr w14:paraId="1317B3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D6447C0">
            <w:pPr>
              <w:spacing w:line="300" w:lineRule="exact"/>
              <w:jc w:val="left"/>
              <w:rPr>
                <w:rFonts w:ascii="方正书宋_GBK" w:eastAsia="方正书宋_GBK"/>
                <w:b/>
              </w:rPr>
            </w:pPr>
            <w:r>
              <w:rPr>
                <w:rFonts w:hint="eastAsia" w:ascii="方正书宋_GBK" w:eastAsia="方正书宋_GBK"/>
                <w:b/>
              </w:rPr>
              <w:t>　　预算管理</w:t>
            </w:r>
          </w:p>
        </w:tc>
        <w:tc>
          <w:tcPr>
            <w:tcW w:w="1276" w:type="dxa"/>
            <w:vAlign w:val="center"/>
          </w:tcPr>
          <w:p w14:paraId="3C9FF827">
            <w:pPr>
              <w:spacing w:line="300" w:lineRule="exact"/>
              <w:jc w:val="left"/>
              <w:rPr>
                <w:rFonts w:ascii="方正书宋_GBK" w:eastAsia="方正书宋_GBK"/>
              </w:rPr>
            </w:pPr>
          </w:p>
        </w:tc>
        <w:tc>
          <w:tcPr>
            <w:tcW w:w="2976" w:type="dxa"/>
            <w:vAlign w:val="center"/>
          </w:tcPr>
          <w:p w14:paraId="6C27F92C">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vAlign w:val="center"/>
          </w:tcPr>
          <w:p w14:paraId="4F7DF3CE">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vAlign w:val="center"/>
          </w:tcPr>
          <w:p w14:paraId="0418F01E">
            <w:pPr>
              <w:spacing w:line="300" w:lineRule="exact"/>
              <w:jc w:val="left"/>
              <w:rPr>
                <w:rFonts w:ascii="方正书宋_GBK" w:eastAsia="方正书宋_GBK"/>
              </w:rPr>
            </w:pPr>
            <w:r>
              <w:rPr>
                <w:rFonts w:hint="eastAsia" w:ascii="方正书宋_GBK" w:eastAsia="方正书宋_GBK"/>
              </w:rPr>
              <w:t>预算资金执行效能</w:t>
            </w:r>
          </w:p>
        </w:tc>
        <w:tc>
          <w:tcPr>
            <w:tcW w:w="737" w:type="dxa"/>
            <w:vAlign w:val="center"/>
          </w:tcPr>
          <w:p w14:paraId="3CE46F9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52CE1D1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27EFF0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56B62B78">
            <w:pPr>
              <w:spacing w:line="300" w:lineRule="exact"/>
              <w:jc w:val="center"/>
              <w:rPr>
                <w:rFonts w:ascii="方正书宋_GBK" w:eastAsia="方正书宋_GBK"/>
              </w:rPr>
            </w:pPr>
            <w:r>
              <w:rPr>
                <w:rFonts w:ascii="方正书宋_GBK" w:eastAsia="方正书宋_GBK"/>
              </w:rPr>
              <w:t>&lt;85%</w:t>
            </w:r>
          </w:p>
        </w:tc>
      </w:tr>
      <w:tr w14:paraId="2888CC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A16B4CC">
            <w:pPr>
              <w:spacing w:line="300" w:lineRule="exact"/>
              <w:jc w:val="left"/>
              <w:rPr>
                <w:rFonts w:ascii="方正书宋_GBK" w:eastAsia="方正书宋_GBK"/>
                <w:b/>
              </w:rPr>
            </w:pPr>
            <w:r>
              <w:rPr>
                <w:rFonts w:hint="eastAsia" w:ascii="方正书宋_GBK" w:eastAsia="方正书宋_GBK"/>
                <w:b/>
              </w:rPr>
              <w:t>　　财政监督管理</w:t>
            </w:r>
          </w:p>
        </w:tc>
        <w:tc>
          <w:tcPr>
            <w:tcW w:w="1276" w:type="dxa"/>
            <w:vAlign w:val="center"/>
          </w:tcPr>
          <w:p w14:paraId="1A881186">
            <w:pPr>
              <w:spacing w:line="300" w:lineRule="exact"/>
              <w:jc w:val="left"/>
              <w:rPr>
                <w:rFonts w:ascii="方正书宋_GBK" w:eastAsia="方正书宋_GBK"/>
              </w:rPr>
            </w:pPr>
          </w:p>
        </w:tc>
        <w:tc>
          <w:tcPr>
            <w:tcW w:w="2976" w:type="dxa"/>
            <w:vAlign w:val="center"/>
          </w:tcPr>
          <w:p w14:paraId="2F64764C">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vAlign w:val="center"/>
          </w:tcPr>
          <w:p w14:paraId="429C92C3">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14:paraId="3066482D">
            <w:pPr>
              <w:spacing w:line="300" w:lineRule="exact"/>
              <w:jc w:val="left"/>
              <w:rPr>
                <w:rFonts w:ascii="方正书宋_GBK" w:eastAsia="方正书宋_GBK"/>
              </w:rPr>
            </w:pPr>
            <w:r>
              <w:rPr>
                <w:rFonts w:hint="eastAsia" w:ascii="方正书宋_GBK" w:eastAsia="方正书宋_GBK"/>
              </w:rPr>
              <w:t>财政监管力度</w:t>
            </w:r>
          </w:p>
        </w:tc>
        <w:tc>
          <w:tcPr>
            <w:tcW w:w="737" w:type="dxa"/>
            <w:vAlign w:val="center"/>
          </w:tcPr>
          <w:p w14:paraId="000F1A7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19C4ECD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6F088EF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12644127">
            <w:pPr>
              <w:spacing w:line="300" w:lineRule="exact"/>
              <w:jc w:val="center"/>
              <w:rPr>
                <w:rFonts w:ascii="方正书宋_GBK" w:eastAsia="方正书宋_GBK"/>
              </w:rPr>
            </w:pPr>
            <w:r>
              <w:rPr>
                <w:rFonts w:ascii="方正书宋_GBK" w:eastAsia="方正书宋_GBK"/>
              </w:rPr>
              <w:t>&lt;85%</w:t>
            </w:r>
          </w:p>
        </w:tc>
      </w:tr>
      <w:tr w14:paraId="328614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3C6181C">
            <w:pPr>
              <w:spacing w:line="300" w:lineRule="exact"/>
              <w:jc w:val="left"/>
              <w:rPr>
                <w:rFonts w:ascii="方正书宋_GBK" w:eastAsia="方正书宋_GBK"/>
                <w:b/>
              </w:rPr>
            </w:pPr>
            <w:r>
              <w:rPr>
                <w:rFonts w:hint="eastAsia" w:ascii="方正书宋_GBK" w:eastAsia="方正书宋_GBK"/>
                <w:b/>
              </w:rPr>
              <w:t>　　国有资产</w:t>
            </w:r>
          </w:p>
        </w:tc>
        <w:tc>
          <w:tcPr>
            <w:tcW w:w="1276" w:type="dxa"/>
            <w:vAlign w:val="center"/>
          </w:tcPr>
          <w:p w14:paraId="0D4D7580">
            <w:pPr>
              <w:spacing w:line="300" w:lineRule="exact"/>
              <w:jc w:val="left"/>
              <w:rPr>
                <w:rFonts w:ascii="方正书宋_GBK" w:eastAsia="方正书宋_GBK"/>
              </w:rPr>
            </w:pPr>
          </w:p>
        </w:tc>
        <w:tc>
          <w:tcPr>
            <w:tcW w:w="2976" w:type="dxa"/>
            <w:vAlign w:val="center"/>
          </w:tcPr>
          <w:p w14:paraId="663C3EE5">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14:paraId="11C36B0F">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vAlign w:val="center"/>
          </w:tcPr>
          <w:p w14:paraId="534B0429">
            <w:pPr>
              <w:spacing w:line="300" w:lineRule="exact"/>
              <w:jc w:val="left"/>
              <w:rPr>
                <w:rFonts w:ascii="方正书宋_GBK" w:eastAsia="方正书宋_GBK"/>
              </w:rPr>
            </w:pPr>
            <w:r>
              <w:rPr>
                <w:rFonts w:hint="eastAsia" w:ascii="方正书宋_GBK" w:eastAsia="方正书宋_GBK"/>
              </w:rPr>
              <w:t>国有资产保全率</w:t>
            </w:r>
          </w:p>
        </w:tc>
        <w:tc>
          <w:tcPr>
            <w:tcW w:w="737" w:type="dxa"/>
            <w:vAlign w:val="center"/>
          </w:tcPr>
          <w:p w14:paraId="2E91D2A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1DE2F62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C5F1E9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vAlign w:val="center"/>
          </w:tcPr>
          <w:p w14:paraId="1FCC78EC">
            <w:pPr>
              <w:spacing w:line="300" w:lineRule="exact"/>
              <w:jc w:val="center"/>
              <w:rPr>
                <w:rFonts w:ascii="方正书宋_GBK" w:eastAsia="方正书宋_GBK"/>
              </w:rPr>
            </w:pPr>
            <w:r>
              <w:rPr>
                <w:rFonts w:ascii="方正书宋_GBK" w:eastAsia="方正书宋_GBK"/>
              </w:rPr>
              <w:t>&lt;85%</w:t>
            </w:r>
          </w:p>
        </w:tc>
      </w:tr>
    </w:tbl>
    <w:p w14:paraId="3CF47A51">
      <w:pPr>
        <w:spacing w:afterLines="183" w:line="300" w:lineRule="exact"/>
        <w:jc w:val="left"/>
        <w:outlineLvl w:val="0"/>
        <w:sectPr>
          <w:pgSz w:w="16839" w:h="11907" w:orient="landscape"/>
          <w:pgMar w:top="1020" w:right="1361" w:bottom="1020" w:left="1361" w:header="851" w:footer="992" w:gutter="0"/>
          <w:cols w:space="425" w:num="1"/>
          <w:docGrid w:type="lines" w:linePitch="312" w:charSpace="0"/>
        </w:sectPr>
      </w:pPr>
      <w:r>
        <w:rPr>
          <w:rFonts w:hint="eastAsia"/>
        </w:rPr>
        <w:t xml:space="preserve"> </w:t>
      </w:r>
    </w:p>
    <w:p w14:paraId="75AACC97">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六、政府采购预算情况</w:t>
      </w:r>
    </w:p>
    <w:p w14:paraId="454BAB07">
      <w:pPr>
        <w:ind w:firstLine="551" w:firstLineChars="196"/>
        <w:jc w:val="left"/>
        <w:rPr>
          <w:rFonts w:ascii="宋体" w:hAnsi="宋体" w:cs="宋体"/>
          <w:b w:val="0"/>
          <w:bCs w:val="0"/>
          <w:color w:val="000000"/>
          <w:kern w:val="0"/>
          <w:sz w:val="30"/>
          <w:szCs w:val="30"/>
        </w:rPr>
      </w:pPr>
      <w:r>
        <w:rPr>
          <w:rFonts w:hint="eastAsia" w:ascii="宋体" w:hAnsi="宋体" w:cs="宋体"/>
          <w:b/>
          <w:bCs/>
          <w:color w:val="000000"/>
          <w:kern w:val="0"/>
          <w:sz w:val="28"/>
          <w:szCs w:val="28"/>
        </w:rPr>
        <w:t xml:space="preserve">     </w:t>
      </w:r>
      <w:r>
        <w:rPr>
          <w:rFonts w:hint="eastAsia" w:ascii="宋体" w:hAnsi="宋体" w:cs="宋体"/>
          <w:b w:val="0"/>
          <w:bCs w:val="0"/>
          <w:color w:val="000000"/>
          <w:kern w:val="0"/>
          <w:sz w:val="30"/>
          <w:szCs w:val="30"/>
        </w:rPr>
        <w:t>201</w:t>
      </w:r>
      <w:r>
        <w:rPr>
          <w:rFonts w:hint="eastAsia" w:ascii="宋体" w:hAnsi="宋体" w:cs="宋体"/>
          <w:b w:val="0"/>
          <w:bCs w:val="0"/>
          <w:color w:val="000000"/>
          <w:kern w:val="0"/>
          <w:sz w:val="30"/>
          <w:szCs w:val="30"/>
          <w:lang w:val="en-US" w:eastAsia="zh-CN"/>
        </w:rPr>
        <w:t>8</w:t>
      </w:r>
      <w:r>
        <w:rPr>
          <w:rFonts w:hint="eastAsia" w:ascii="宋体" w:hAnsi="宋体" w:cs="宋体"/>
          <w:b w:val="0"/>
          <w:bCs w:val="0"/>
          <w:color w:val="000000"/>
          <w:kern w:val="0"/>
          <w:sz w:val="30"/>
          <w:szCs w:val="30"/>
        </w:rPr>
        <w:t>年我单位无政府采购预算。</w:t>
      </w:r>
    </w:p>
    <w:p w14:paraId="2D680AAA">
      <w:pPr>
        <w:ind w:firstLine="551" w:firstLineChars="196"/>
        <w:jc w:val="left"/>
        <w:rPr>
          <w:rFonts w:ascii="宋体" w:hAnsi="宋体" w:cs="宋体"/>
          <w:b/>
          <w:bCs/>
          <w:color w:val="000000"/>
          <w:kern w:val="0"/>
          <w:sz w:val="28"/>
          <w:szCs w:val="28"/>
        </w:rPr>
      </w:pPr>
      <w:r>
        <w:rPr>
          <w:rFonts w:hint="eastAsia" w:ascii="宋体" w:hAnsi="宋体" w:cs="宋体"/>
          <w:b/>
          <w:bCs/>
          <w:color w:val="000000"/>
          <w:kern w:val="0"/>
          <w:sz w:val="28"/>
          <w:szCs w:val="28"/>
        </w:rPr>
        <w:t>七、国有资产信息情况</w:t>
      </w:r>
    </w:p>
    <w:p w14:paraId="1D584CFC">
      <w:pPr>
        <w:widowControl/>
        <w:spacing w:line="460" w:lineRule="exact"/>
        <w:ind w:firstLine="588" w:firstLineChars="196"/>
        <w:rPr>
          <w:rFonts w:ascii="宋体" w:hAnsi="宋体" w:cs="仿宋"/>
          <w:bCs/>
          <w:kern w:val="0"/>
          <w:sz w:val="30"/>
          <w:szCs w:val="30"/>
        </w:rPr>
      </w:pPr>
      <w:r>
        <w:rPr>
          <w:rFonts w:hint="eastAsia" w:ascii="宋体" w:hAnsi="宋体" w:cs="仿宋"/>
          <w:bCs/>
          <w:kern w:val="0"/>
          <w:sz w:val="30"/>
          <w:szCs w:val="30"/>
        </w:rPr>
        <w:t>涞水县明义乡人民政府201</w:t>
      </w:r>
      <w:r>
        <w:rPr>
          <w:rFonts w:hint="eastAsia" w:ascii="宋体" w:hAnsi="宋体" w:cs="仿宋"/>
          <w:bCs/>
          <w:kern w:val="0"/>
          <w:sz w:val="30"/>
          <w:szCs w:val="30"/>
          <w:lang w:val="en-US" w:eastAsia="zh-CN"/>
        </w:rPr>
        <w:t>7</w:t>
      </w:r>
      <w:r>
        <w:rPr>
          <w:rFonts w:hint="eastAsia" w:ascii="宋体" w:hAnsi="宋体" w:cs="仿宋"/>
          <w:bCs/>
          <w:kern w:val="0"/>
          <w:sz w:val="30"/>
          <w:szCs w:val="30"/>
        </w:rPr>
        <w:t>年末固定资产总金额</w:t>
      </w:r>
      <w:r>
        <w:rPr>
          <w:rFonts w:hint="eastAsia" w:ascii="宋体" w:hAnsi="宋体" w:cs="仿宋"/>
          <w:bCs/>
          <w:kern w:val="0"/>
          <w:sz w:val="30"/>
          <w:szCs w:val="30"/>
          <w:lang w:val="en-US" w:eastAsia="zh-CN"/>
        </w:rPr>
        <w:t>174.18</w:t>
      </w:r>
      <w:r>
        <w:rPr>
          <w:rFonts w:hint="eastAsia" w:ascii="宋体" w:hAnsi="宋体" w:cs="仿宋"/>
          <w:bCs/>
          <w:kern w:val="0"/>
          <w:sz w:val="30"/>
          <w:szCs w:val="30"/>
        </w:rPr>
        <w:t>万元（详见下表）。 201</w:t>
      </w:r>
      <w:r>
        <w:rPr>
          <w:rFonts w:hint="eastAsia" w:ascii="宋体" w:hAnsi="宋体" w:cs="仿宋"/>
          <w:bCs/>
          <w:kern w:val="0"/>
          <w:sz w:val="30"/>
          <w:szCs w:val="30"/>
          <w:lang w:val="en-US" w:eastAsia="zh-CN"/>
        </w:rPr>
        <w:t>8</w:t>
      </w:r>
      <w:r>
        <w:rPr>
          <w:rFonts w:hint="eastAsia" w:ascii="宋体" w:hAnsi="宋体" w:cs="仿宋"/>
          <w:bCs/>
          <w:kern w:val="0"/>
          <w:sz w:val="30"/>
          <w:szCs w:val="30"/>
        </w:rPr>
        <w:t>年拟购置固定资产为零。</w:t>
      </w:r>
    </w:p>
    <w:p w14:paraId="7CA23351">
      <w:pPr>
        <w:rPr>
          <w:rFonts w:ascii="宋体" w:hAnsi="宋体"/>
          <w:b/>
          <w:sz w:val="28"/>
          <w:szCs w:val="28"/>
        </w:rPr>
      </w:pPr>
    </w:p>
    <w:tbl>
      <w:tblPr>
        <w:tblStyle w:val="7"/>
        <w:tblW w:w="8804" w:type="dxa"/>
        <w:tblInd w:w="93" w:type="dxa"/>
        <w:tblLayout w:type="fixed"/>
        <w:tblCellMar>
          <w:top w:w="0" w:type="dxa"/>
          <w:left w:w="108" w:type="dxa"/>
          <w:bottom w:w="0" w:type="dxa"/>
          <w:right w:w="108" w:type="dxa"/>
        </w:tblCellMar>
      </w:tblPr>
      <w:tblGrid>
        <w:gridCol w:w="3811"/>
        <w:gridCol w:w="1591"/>
        <w:gridCol w:w="3402"/>
      </w:tblGrid>
      <w:tr w14:paraId="392DC2DC">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6AF0CE1A">
            <w:pPr>
              <w:widowControl/>
              <w:jc w:val="center"/>
              <w:rPr>
                <w:rFonts w:ascii="宋体" w:hAnsi="宋体" w:cs="宋体"/>
                <w:color w:val="000000"/>
                <w:kern w:val="0"/>
                <w:sz w:val="28"/>
                <w:szCs w:val="28"/>
              </w:rPr>
            </w:pPr>
            <w:r>
              <w:rPr>
                <w:rFonts w:hint="eastAsia" w:ascii="宋体" w:hAnsi="宋体"/>
                <w:sz w:val="28"/>
                <w:szCs w:val="28"/>
              </w:rPr>
              <w:t>涞水县明义乡人民政府</w:t>
            </w:r>
          </w:p>
        </w:tc>
      </w:tr>
      <w:tr w14:paraId="45B7200F">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148301C7">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w:t>
            </w:r>
            <w:r>
              <w:rPr>
                <w:rFonts w:hint="eastAsia" w:ascii="宋体" w:hAnsi="宋体" w:cs="宋体"/>
                <w:bCs/>
                <w:color w:val="000000"/>
                <w:kern w:val="0"/>
                <w:sz w:val="28"/>
                <w:szCs w:val="28"/>
                <w:lang w:val="en-US" w:eastAsia="zh-CN"/>
              </w:rPr>
              <w:t>7</w:t>
            </w:r>
            <w:r>
              <w:rPr>
                <w:rFonts w:hint="eastAsia" w:ascii="宋体" w:hAnsi="宋体" w:cs="宋体"/>
                <w:bCs/>
                <w:color w:val="000000"/>
                <w:kern w:val="0"/>
                <w:sz w:val="28"/>
                <w:szCs w:val="28"/>
              </w:rPr>
              <w:t>年12月31日</w:t>
            </w:r>
          </w:p>
        </w:tc>
      </w:tr>
      <w:tr w14:paraId="3616F11F">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7480FAB8">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shd w:val="clear" w:color="auto" w:fill="auto"/>
            <w:vAlign w:val="center"/>
          </w:tcPr>
          <w:p w14:paraId="3DA49CEE">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shd w:val="clear" w:color="auto" w:fill="auto"/>
            <w:vAlign w:val="center"/>
          </w:tcPr>
          <w:p w14:paraId="51F07FBB">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545E9BB4">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69A3A7ED">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shd w:val="clear" w:color="auto" w:fill="auto"/>
            <w:vAlign w:val="center"/>
          </w:tcPr>
          <w:p w14:paraId="64940994">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37605FF2">
            <w:pPr>
              <w:widowControl/>
              <w:jc w:val="center"/>
              <w:rPr>
                <w:rFonts w:hint="eastAsia" w:ascii="宋体" w:hAnsi="宋体" w:eastAsia="宋体" w:cs="宋体"/>
                <w:b/>
                <w:color w:val="000000"/>
                <w:kern w:val="0"/>
                <w:sz w:val="28"/>
                <w:szCs w:val="28"/>
                <w:lang w:eastAsia="zh-CN"/>
              </w:rPr>
            </w:pPr>
            <w:r>
              <w:rPr>
                <w:rFonts w:hint="eastAsia" w:ascii="宋体" w:hAnsi="宋体" w:cs="宋体"/>
                <w:b/>
                <w:color w:val="000000"/>
                <w:kern w:val="0"/>
                <w:sz w:val="28"/>
                <w:szCs w:val="28"/>
                <w:lang w:val="en-US" w:eastAsia="zh-CN"/>
              </w:rPr>
              <w:t>174.18</w:t>
            </w:r>
          </w:p>
        </w:tc>
      </w:tr>
      <w:tr w14:paraId="6B06BBBF">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2FBC7E01">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72999A1A">
            <w:pPr>
              <w:widowControl/>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2000</w:t>
            </w:r>
          </w:p>
        </w:tc>
        <w:tc>
          <w:tcPr>
            <w:tcW w:w="3402" w:type="dxa"/>
            <w:tcBorders>
              <w:top w:val="nil"/>
              <w:left w:val="nil"/>
              <w:bottom w:val="single" w:color="auto" w:sz="4" w:space="0"/>
              <w:right w:val="single" w:color="auto" w:sz="4" w:space="0"/>
            </w:tcBorders>
            <w:shd w:val="clear" w:color="auto" w:fill="auto"/>
            <w:vAlign w:val="center"/>
          </w:tcPr>
          <w:p w14:paraId="3D678DC1">
            <w:pPr>
              <w:widowControl/>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124.56</w:t>
            </w:r>
          </w:p>
        </w:tc>
      </w:tr>
      <w:tr w14:paraId="6BF9B99D">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5FD2293F">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066FE667">
            <w:pPr>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2000</w:t>
            </w:r>
          </w:p>
        </w:tc>
        <w:tc>
          <w:tcPr>
            <w:tcW w:w="3402" w:type="dxa"/>
            <w:tcBorders>
              <w:top w:val="single" w:color="auto" w:sz="4" w:space="0"/>
              <w:left w:val="nil"/>
              <w:bottom w:val="single" w:color="auto" w:sz="4" w:space="0"/>
              <w:right w:val="single" w:color="auto" w:sz="4" w:space="0"/>
            </w:tcBorders>
            <w:shd w:val="clear" w:color="auto" w:fill="auto"/>
            <w:vAlign w:val="center"/>
          </w:tcPr>
          <w:p w14:paraId="3581FCEE">
            <w:pPr>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124.56</w:t>
            </w:r>
          </w:p>
        </w:tc>
      </w:tr>
      <w:tr w14:paraId="7B8AC2E5">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72C7814E">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1984BA12">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402" w:type="dxa"/>
            <w:tcBorders>
              <w:top w:val="nil"/>
              <w:left w:val="nil"/>
              <w:bottom w:val="single" w:color="auto" w:sz="4" w:space="0"/>
              <w:right w:val="single" w:color="auto" w:sz="4" w:space="0"/>
            </w:tcBorders>
            <w:shd w:val="clear" w:color="auto" w:fill="auto"/>
            <w:vAlign w:val="center"/>
          </w:tcPr>
          <w:p w14:paraId="5774A174">
            <w:pPr>
              <w:widowControl/>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13.5</w:t>
            </w:r>
          </w:p>
        </w:tc>
      </w:tr>
      <w:tr w14:paraId="3392D46F">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5604A9FA">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3524F816">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626CB5E3">
            <w:pPr>
              <w:widowControl/>
              <w:jc w:val="center"/>
              <w:rPr>
                <w:rFonts w:ascii="宋体" w:hAnsi="宋体" w:cs="宋体"/>
                <w:color w:val="000000"/>
                <w:kern w:val="0"/>
                <w:sz w:val="28"/>
                <w:szCs w:val="28"/>
              </w:rPr>
            </w:pPr>
          </w:p>
        </w:tc>
      </w:tr>
      <w:tr w14:paraId="43B6B7D6">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36F1CCBD">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69BA383F">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6EA45BDF">
            <w:pPr>
              <w:jc w:val="center"/>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36.12</w:t>
            </w:r>
          </w:p>
        </w:tc>
      </w:tr>
    </w:tbl>
    <w:p w14:paraId="70B32E12">
      <w:pPr>
        <w:jc w:val="left"/>
      </w:pPr>
    </w:p>
    <w:p w14:paraId="0C7F8932">
      <w:pPr>
        <w:rPr>
          <w:rFonts w:hint="eastAsia" w:asciiTheme="minorEastAsia" w:hAnsiTheme="minorEastAsia" w:eastAsiaTheme="minorEastAsia" w:cstheme="minorEastAsia"/>
          <w:sz w:val="30"/>
          <w:szCs w:val="30"/>
        </w:rPr>
      </w:pPr>
      <w:r>
        <w:rPr>
          <w:rFonts w:hint="eastAsia" w:ascii="黑体" w:hAnsi="仿宋_GB2312" w:eastAsia="黑体" w:cs="仿宋_GB2312"/>
          <w:sz w:val="32"/>
          <w:szCs w:val="32"/>
        </w:rPr>
        <w:t>其它固定资产为：</w:t>
      </w:r>
      <w:r>
        <w:rPr>
          <w:rFonts w:hint="eastAsia" w:asciiTheme="minorEastAsia" w:hAnsiTheme="minorEastAsia" w:eastAsiaTheme="minorEastAsia" w:cstheme="minorEastAsia"/>
          <w:sz w:val="30"/>
          <w:szCs w:val="30"/>
        </w:rPr>
        <w:t>办公桌椅，打印机，复印机，空调，电脑等</w:t>
      </w:r>
    </w:p>
    <w:p w14:paraId="670F1338">
      <w:pPr>
        <w:ind w:firstLine="630" w:firstLineChars="196"/>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八、专业名词解释</w:t>
      </w:r>
    </w:p>
    <w:p w14:paraId="7DE2289C">
      <w:pPr>
        <w:ind w:firstLine="630" w:firstLineChars="196"/>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z w:val="32"/>
          <w:szCs w:val="32"/>
        </w:rPr>
        <w:t>1、一般公共预算财政拨款收入：</w:t>
      </w:r>
      <w:r>
        <w:rPr>
          <w:rFonts w:hint="eastAsia" w:asciiTheme="minorEastAsia" w:hAnsiTheme="minorEastAsia" w:eastAsiaTheme="minorEastAsia" w:cstheme="minorEastAsia"/>
          <w:sz w:val="30"/>
          <w:szCs w:val="30"/>
        </w:rPr>
        <w:t>县级财政当年拨付的资金。</w:t>
      </w:r>
    </w:p>
    <w:p w14:paraId="1D8865FB">
      <w:pPr>
        <w:pStyle w:val="6"/>
        <w:widowControl/>
        <w:ind w:firstLine="578" w:firstLineChars="180"/>
        <w:rPr>
          <w:rFonts w:hint="eastAsia" w:asciiTheme="minorEastAsia" w:hAnsiTheme="minorEastAsia" w:eastAsiaTheme="minorEastAsia" w:cstheme="minorEastAsia"/>
          <w:sz w:val="30"/>
          <w:szCs w:val="30"/>
        </w:rPr>
      </w:pPr>
      <w:r>
        <w:rPr>
          <w:rStyle w:val="9"/>
          <w:rFonts w:hint="eastAsia" w:asciiTheme="minorEastAsia" w:hAnsiTheme="minorEastAsia" w:eastAsiaTheme="minorEastAsia" w:cstheme="minorEastAsia"/>
          <w:sz w:val="32"/>
          <w:szCs w:val="32"/>
          <w:shd w:val="clear" w:color="auto" w:fill="FFFFFF"/>
        </w:rPr>
        <w:t>2、其他收入：</w:t>
      </w:r>
      <w:r>
        <w:rPr>
          <w:rFonts w:hint="eastAsia" w:asciiTheme="minorEastAsia" w:hAnsiTheme="minorEastAsia" w:eastAsiaTheme="minorEastAsia" w:cstheme="minorEastAsia"/>
          <w:sz w:val="30"/>
          <w:szCs w:val="30"/>
          <w:shd w:val="clear" w:color="auto" w:fill="FFFFFF"/>
        </w:rPr>
        <w:t>指除上述财政拨款收入以外的收入。主要是存款利息收入。</w:t>
      </w:r>
    </w:p>
    <w:p w14:paraId="5C778C85">
      <w:pPr>
        <w:pStyle w:val="6"/>
        <w:widowControl/>
        <w:ind w:firstLine="578" w:firstLineChars="180"/>
        <w:rPr>
          <w:rFonts w:hint="eastAsia" w:asciiTheme="minorEastAsia" w:hAnsiTheme="minorEastAsia" w:eastAsiaTheme="minorEastAsia" w:cstheme="minorEastAsia"/>
          <w:sz w:val="30"/>
          <w:szCs w:val="30"/>
        </w:rPr>
      </w:pPr>
      <w:r>
        <w:rPr>
          <w:rStyle w:val="9"/>
          <w:rFonts w:hint="eastAsia" w:asciiTheme="minorEastAsia" w:hAnsiTheme="minorEastAsia" w:eastAsiaTheme="minorEastAsia" w:cstheme="minorEastAsia"/>
          <w:color w:val="000000"/>
          <w:sz w:val="32"/>
          <w:szCs w:val="32"/>
          <w:shd w:val="clear" w:color="auto" w:fill="FFFFFF"/>
        </w:rPr>
        <w:t>3</w:t>
      </w:r>
      <w:r>
        <w:rPr>
          <w:rFonts w:hint="eastAsia" w:asciiTheme="minorEastAsia" w:hAnsiTheme="minorEastAsia" w:eastAsiaTheme="minorEastAsia" w:cstheme="minorEastAsia"/>
          <w:b/>
          <w:bCs/>
          <w:sz w:val="32"/>
          <w:szCs w:val="32"/>
        </w:rPr>
        <w:t>、基本支出：</w:t>
      </w:r>
      <w:r>
        <w:rPr>
          <w:rFonts w:hint="eastAsia" w:asciiTheme="minorEastAsia" w:hAnsiTheme="minorEastAsia" w:eastAsiaTheme="minorEastAsia" w:cstheme="minorEastAsia"/>
          <w:sz w:val="30"/>
          <w:szCs w:val="30"/>
        </w:rPr>
        <w:t>指为保障机构正常运转、完成日常工作任务而发生的人员支出和公用支出。</w:t>
      </w:r>
    </w:p>
    <w:p w14:paraId="6327016D">
      <w:pPr>
        <w:pStyle w:val="6"/>
        <w:widowControl/>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2"/>
          <w:szCs w:val="32"/>
        </w:rPr>
        <w:t xml:space="preserve">    4、项目支出</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0"/>
          <w:szCs w:val="30"/>
        </w:rPr>
        <w:t>指在基本支出之外为完成特定行政任务和事业发展目标所发生的支出。</w:t>
      </w:r>
    </w:p>
    <w:p w14:paraId="62ECC2E8">
      <w:pPr>
        <w:pStyle w:val="6"/>
        <w:widowControl/>
        <w:ind w:firstLine="643"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2"/>
          <w:szCs w:val="32"/>
        </w:rPr>
        <w:t>5、“三公”经费：</w:t>
      </w:r>
      <w:r>
        <w:rPr>
          <w:rFonts w:hint="eastAsia" w:asciiTheme="minorEastAsia" w:hAnsiTheme="minorEastAsia" w:eastAsiaTheme="minorEastAsia" w:cstheme="minorEastAsia"/>
          <w:sz w:val="30"/>
          <w:szCs w:val="30"/>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7342CAE4">
      <w:pPr>
        <w:pStyle w:val="6"/>
        <w:widowControl/>
        <w:ind w:firstLine="643"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2"/>
          <w:szCs w:val="32"/>
        </w:rPr>
        <w:t>6、机关运行经费：</w:t>
      </w:r>
      <w:r>
        <w:rPr>
          <w:rFonts w:hint="eastAsia" w:asciiTheme="minorEastAsia" w:hAnsiTheme="minorEastAsia" w:eastAsiaTheme="minorEastAsia" w:cstheme="minorEastAsia"/>
          <w:sz w:val="30"/>
          <w:szCs w:val="30"/>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C0CE39D">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b/>
          <w:bCs/>
          <w:sz w:val="32"/>
          <w:szCs w:val="32"/>
        </w:rPr>
        <w:t>九、其他需要说明的事项</w:t>
      </w:r>
    </w:p>
    <w:p w14:paraId="1FE8E656">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30"/>
          <w:szCs w:val="30"/>
        </w:rPr>
        <w:t>我部门无政府性基金预算及国有资本经营预算，空表列示。</w:t>
      </w:r>
    </w:p>
    <w:p w14:paraId="5F91FE4D">
      <w:pPr>
        <w:jc w:val="left"/>
        <w:rPr>
          <w:rFonts w:ascii="仿宋" w:hAnsi="仿宋" w:eastAsia="仿宋" w:cs="仿宋"/>
          <w:spacing w:val="24"/>
          <w:sz w:val="32"/>
          <w:szCs w:val="32"/>
        </w:rPr>
      </w:pPr>
    </w:p>
    <w:p w14:paraId="5EF5AFC0">
      <w:pPr>
        <w:spacing w:line="300" w:lineRule="exact"/>
        <w:jc w:val="left"/>
        <w:outlineLvl w:val="0"/>
        <w:rPr>
          <w:rFonts w:ascii="仿宋" w:hAnsi="仿宋" w:eastAsia="仿宋" w:cs="仿宋"/>
          <w:sz w:val="32"/>
          <w:szCs w:val="32"/>
        </w:rPr>
      </w:pPr>
    </w:p>
    <w:p w14:paraId="39363332">
      <w:pPr>
        <w:jc w:val="left"/>
        <w:rPr>
          <w:rFonts w:ascii="仿宋" w:hAnsi="仿宋" w:eastAsia="仿宋" w:cs="仿宋"/>
          <w:sz w:val="32"/>
          <w:szCs w:val="32"/>
        </w:rPr>
      </w:pPr>
    </w:p>
    <w:p w14:paraId="6505BB9C">
      <w:pPr>
        <w:rPr>
          <w:rFonts w:ascii="仿宋" w:hAnsi="仿宋" w:eastAsia="仿宋" w:cs="仿宋"/>
          <w:sz w:val="32"/>
          <w:szCs w:val="32"/>
        </w:rPr>
      </w:pPr>
    </w:p>
    <w:p w14:paraId="724708F5">
      <w:pPr>
        <w:spacing w:line="300" w:lineRule="exact"/>
        <w:jc w:val="left"/>
        <w:outlineLvl w:val="0"/>
      </w:pPr>
    </w:p>
    <w:p w14:paraId="4D503F63">
      <w:pPr>
        <w:spacing w:line="300" w:lineRule="exact"/>
        <w:jc w:val="left"/>
        <w:outlineLvl w:val="0"/>
      </w:pPr>
    </w:p>
    <w:bookmarkEnd w:id="1"/>
    <w:p w14:paraId="7E440D09">
      <w:pPr>
        <w:jc w:val="left"/>
        <w:rPr>
          <w:sz w:val="28"/>
          <w:szCs w:val="28"/>
        </w:rPr>
      </w:pPr>
    </w:p>
    <w:p w14:paraId="095C2355"/>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D3EF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D09034"/>
    <w:multiLevelType w:val="singleLevel"/>
    <w:tmpl w:val="58D09034"/>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7257222C"/>
    <w:rsid w:val="00044353"/>
    <w:rsid w:val="000805E6"/>
    <w:rsid w:val="000B3C81"/>
    <w:rsid w:val="001830A7"/>
    <w:rsid w:val="001B1BC4"/>
    <w:rsid w:val="001B6EF7"/>
    <w:rsid w:val="001C3379"/>
    <w:rsid w:val="001E2E7B"/>
    <w:rsid w:val="00232C3C"/>
    <w:rsid w:val="00245C06"/>
    <w:rsid w:val="00300EDA"/>
    <w:rsid w:val="003605DC"/>
    <w:rsid w:val="003F4869"/>
    <w:rsid w:val="00424374"/>
    <w:rsid w:val="00451023"/>
    <w:rsid w:val="00453A87"/>
    <w:rsid w:val="0046036F"/>
    <w:rsid w:val="004B15A9"/>
    <w:rsid w:val="004C2E29"/>
    <w:rsid w:val="004D56EE"/>
    <w:rsid w:val="00582F69"/>
    <w:rsid w:val="00645FF2"/>
    <w:rsid w:val="00665332"/>
    <w:rsid w:val="006726AD"/>
    <w:rsid w:val="006902C9"/>
    <w:rsid w:val="006A0D61"/>
    <w:rsid w:val="007235BA"/>
    <w:rsid w:val="00733DC7"/>
    <w:rsid w:val="007B45A4"/>
    <w:rsid w:val="007F50A5"/>
    <w:rsid w:val="008106D8"/>
    <w:rsid w:val="008A0D73"/>
    <w:rsid w:val="0095166A"/>
    <w:rsid w:val="009565B3"/>
    <w:rsid w:val="00964D60"/>
    <w:rsid w:val="00966AEC"/>
    <w:rsid w:val="00A4173B"/>
    <w:rsid w:val="00B043BA"/>
    <w:rsid w:val="00B44C95"/>
    <w:rsid w:val="00C54A5A"/>
    <w:rsid w:val="00C719B8"/>
    <w:rsid w:val="00C9225E"/>
    <w:rsid w:val="00CA5D98"/>
    <w:rsid w:val="00CB2CF3"/>
    <w:rsid w:val="00D33DF8"/>
    <w:rsid w:val="00DB63AF"/>
    <w:rsid w:val="00E6663F"/>
    <w:rsid w:val="00E82A13"/>
    <w:rsid w:val="00E83C62"/>
    <w:rsid w:val="00ED68EF"/>
    <w:rsid w:val="00F117D0"/>
    <w:rsid w:val="00F4698E"/>
    <w:rsid w:val="00F97EF7"/>
    <w:rsid w:val="00FB72E3"/>
    <w:rsid w:val="00FF40B7"/>
    <w:rsid w:val="07D64C05"/>
    <w:rsid w:val="0F965D3D"/>
    <w:rsid w:val="137D177B"/>
    <w:rsid w:val="2707664D"/>
    <w:rsid w:val="36D718C2"/>
    <w:rsid w:val="3A292ECE"/>
    <w:rsid w:val="3CC65AB7"/>
    <w:rsid w:val="52A867BC"/>
    <w:rsid w:val="5AD03519"/>
    <w:rsid w:val="5C6B1720"/>
    <w:rsid w:val="66CB0131"/>
    <w:rsid w:val="7257222C"/>
    <w:rsid w:val="75576672"/>
    <w:rsid w:val="7A87138A"/>
    <w:rsid w:val="7ADD0C30"/>
    <w:rsid w:val="7B477304"/>
    <w:rsid w:val="7C956F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cs="Courier New"/>
      <w:szCs w:val="21"/>
    </w:rPr>
  </w:style>
  <w:style w:type="paragraph" w:styleId="3">
    <w:name w:val="Balloon Text"/>
    <w:basedOn w:val="1"/>
    <w:link w:val="13"/>
    <w:unhideWhenUsed/>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jc w:val="left"/>
    </w:pPr>
    <w:rPr>
      <w:kern w:val="0"/>
      <w:sz w:val="24"/>
    </w:rPr>
  </w:style>
  <w:style w:type="character" w:styleId="9">
    <w:name w:val="Strong"/>
    <w:qFormat/>
    <w:locked/>
    <w:uiPriority w:val="0"/>
    <w:rPr>
      <w:b/>
    </w:rPr>
  </w:style>
  <w:style w:type="character" w:customStyle="1" w:styleId="10">
    <w:name w:val="纯文本 Char"/>
    <w:link w:val="2"/>
    <w:semiHidden/>
    <w:qFormat/>
    <w:locked/>
    <w:uiPriority w:val="99"/>
    <w:rPr>
      <w:rFonts w:ascii="宋体" w:hAnsi="Courier New" w:cs="Courier New"/>
      <w:sz w:val="21"/>
      <w:szCs w:val="21"/>
    </w:rPr>
  </w:style>
  <w:style w:type="character" w:customStyle="1" w:styleId="11">
    <w:name w:val="页眉 Char"/>
    <w:link w:val="5"/>
    <w:semiHidden/>
    <w:qFormat/>
    <w:locked/>
    <w:uiPriority w:val="99"/>
    <w:rPr>
      <w:rFonts w:cs="Times New Roman"/>
      <w:sz w:val="18"/>
      <w:szCs w:val="18"/>
    </w:rPr>
  </w:style>
  <w:style w:type="character" w:customStyle="1" w:styleId="12">
    <w:name w:val="页脚 Char"/>
    <w:link w:val="4"/>
    <w:semiHidden/>
    <w:qFormat/>
    <w:locked/>
    <w:uiPriority w:val="99"/>
    <w:rPr>
      <w:rFonts w:cs="Times New Roman"/>
      <w:sz w:val="18"/>
      <w:szCs w:val="18"/>
    </w:rPr>
  </w:style>
  <w:style w:type="character" w:customStyle="1" w:styleId="13">
    <w:name w:val="批注框文本 Char"/>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11</Pages>
  <Words>4124</Words>
  <Characters>4502</Characters>
  <Lines>42</Lines>
  <Paragraphs>11</Paragraphs>
  <TotalTime>0</TotalTime>
  <ScaleCrop>false</ScaleCrop>
  <LinksUpToDate>false</LinksUpToDate>
  <CharactersWithSpaces>4644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2017-06-23T03:25:00Z</dcterms:created>
  <dc:creator>P</dc:creator>
  <cp:lastModifiedBy>八爪小鱼</cp:lastModifiedBy>
  <cp:lastPrinted>2018-03-09T01:28:00Z</cp:lastPrinted>
  <dcterms:modified xsi:type="dcterms:W3CDTF">2024-12-19T03:23:58Z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22C11394134D466B87DEA863911F54B7_12</vt:lpwstr>
  </property>
</Properties>
</file>