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F9A26">
      <w:pPr>
        <w:tabs>
          <w:tab w:val="left" w:pos="7020"/>
        </w:tabs>
        <w:spacing w:line="500" w:lineRule="exact"/>
        <w:ind w:firstLine="880" w:firstLineChars="200"/>
        <w:jc w:val="center"/>
        <w:rPr>
          <w:rFonts w:hint="eastAsia" w:ascii="方正小标宋简体" w:hAnsi="仿宋" w:eastAsia="方正小标宋简体" w:cs="仿宋"/>
          <w:sz w:val="44"/>
          <w:szCs w:val="44"/>
          <w:lang w:eastAsia="zh-CN"/>
        </w:rPr>
      </w:pPr>
      <w:bookmarkStart w:id="1" w:name="_GoBack"/>
      <w:bookmarkEnd w:id="1"/>
      <w:r>
        <w:rPr>
          <w:rFonts w:hint="eastAsia" w:ascii="方正小标宋简体" w:hAnsi="仿宋" w:eastAsia="方正小标宋简体" w:cs="仿宋"/>
          <w:sz w:val="44"/>
          <w:szCs w:val="44"/>
          <w:lang w:eastAsia="zh-CN"/>
        </w:rPr>
        <w:t>保定市环境保护局涞水县分局</w:t>
      </w:r>
    </w:p>
    <w:p w14:paraId="3C4A6788">
      <w:pPr>
        <w:tabs>
          <w:tab w:val="left" w:pos="7020"/>
        </w:tabs>
        <w:spacing w:line="500" w:lineRule="exact"/>
        <w:ind w:firstLine="880" w:firstLineChars="20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关于201</w:t>
      </w:r>
      <w:r>
        <w:rPr>
          <w:rFonts w:hint="eastAsia" w:ascii="方正小标宋简体" w:hAnsi="仿宋" w:eastAsia="方正小标宋简体" w:cs="仿宋"/>
          <w:sz w:val="44"/>
          <w:szCs w:val="44"/>
          <w:lang w:val="en-US" w:eastAsia="zh-CN"/>
        </w:rPr>
        <w:t>8</w:t>
      </w:r>
      <w:r>
        <w:rPr>
          <w:rFonts w:hint="eastAsia" w:ascii="方正小标宋简体" w:hAnsi="仿宋" w:eastAsia="方正小标宋简体" w:cs="仿宋"/>
          <w:sz w:val="44"/>
          <w:szCs w:val="44"/>
        </w:rPr>
        <w:t>年部门预算情况说明</w:t>
      </w:r>
    </w:p>
    <w:p w14:paraId="6A353011">
      <w:pPr>
        <w:tabs>
          <w:tab w:val="left" w:pos="7020"/>
        </w:tabs>
        <w:spacing w:line="500" w:lineRule="exact"/>
        <w:ind w:firstLine="880" w:firstLineChars="200"/>
        <w:jc w:val="center"/>
        <w:rPr>
          <w:rFonts w:ascii="方正小标宋简体" w:hAnsi="仿宋" w:eastAsia="方正小标宋简体" w:cs="仿宋"/>
          <w:sz w:val="44"/>
          <w:szCs w:val="44"/>
        </w:rPr>
      </w:pPr>
    </w:p>
    <w:p w14:paraId="6C5B3416">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宋体" w:hAnsi="宋体"/>
          <w:b/>
          <w:bCs/>
          <w:sz w:val="32"/>
          <w:szCs w:val="32"/>
        </w:rPr>
      </w:pPr>
      <w:r>
        <w:rPr>
          <w:rFonts w:hint="eastAsia" w:ascii="宋体" w:hAnsi="宋体"/>
          <w:b/>
          <w:bCs/>
          <w:sz w:val="32"/>
          <w:szCs w:val="32"/>
        </w:rPr>
        <w:t>部门职责、机构设置等基本情况</w:t>
      </w:r>
    </w:p>
    <w:p w14:paraId="0436E3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hint="eastAsia" w:ascii="宋体" w:hAnsi="宋体"/>
          <w:sz w:val="28"/>
          <w:lang w:eastAsia="zh-CN"/>
        </w:rPr>
        <w:t>保定市环境保护局涞水县分局</w:t>
      </w:r>
      <w:r>
        <w:rPr>
          <w:rFonts w:ascii="宋体" w:hAnsi="宋体"/>
          <w:sz w:val="28"/>
        </w:rPr>
        <w:t>作为执法部门，201</w:t>
      </w:r>
      <w:r>
        <w:rPr>
          <w:rFonts w:hint="eastAsia" w:ascii="宋体" w:hAnsi="宋体"/>
          <w:sz w:val="28"/>
          <w:lang w:val="en-US" w:eastAsia="zh-CN"/>
        </w:rPr>
        <w:t>8</w:t>
      </w:r>
      <w:r>
        <w:rPr>
          <w:rFonts w:ascii="宋体" w:hAnsi="宋体"/>
          <w:sz w:val="28"/>
        </w:rPr>
        <w:t>年将</w:t>
      </w:r>
      <w:r>
        <w:rPr>
          <w:rFonts w:hint="eastAsia" w:ascii="宋体" w:hAnsi="宋体"/>
          <w:sz w:val="28"/>
        </w:rPr>
        <w:t>继续按照涞政办〔2010〕23号文件要求</w:t>
      </w:r>
      <w:r>
        <w:rPr>
          <w:rFonts w:ascii="宋体" w:hAnsi="宋体"/>
          <w:sz w:val="28"/>
        </w:rPr>
        <w:t>严格执行国家环境保护方针、政策、法律、法规和规章；制定符合我县实际的环境保护办法，协同有关部门制定本县与环境保护相关的经济、技术、资源配置和产业政策、经批准后贯彻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w:t>
      </w:r>
      <w:r>
        <w:rPr>
          <w:sz w:val="28"/>
        </w:rPr>
        <w:t>“</w:t>
      </w:r>
      <w:r>
        <w:rPr>
          <w:rFonts w:ascii="宋体" w:hAnsi="宋体"/>
          <w:sz w:val="28"/>
        </w:rPr>
        <w:t>三同时</w:t>
      </w:r>
      <w:r>
        <w:rPr>
          <w:sz w:val="28"/>
        </w:rPr>
        <w:t>”</w:t>
      </w:r>
      <w:r>
        <w:rPr>
          <w:rFonts w:ascii="宋体" w:hAnsi="宋体"/>
          <w:sz w:val="28"/>
        </w:rPr>
        <w:t>的审批；老污染源限期治理等环境管理制度的实施。负责对全县环境监测工作。组织全县人民的环境保护宣传教育工作；负责全县大气污染防治及协调工作。</w:t>
      </w:r>
    </w:p>
    <w:p w14:paraId="4C6AF4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sz w:val="28"/>
        </w:rPr>
      </w:pPr>
      <w:r>
        <w:rPr>
          <w:rFonts w:hint="eastAsia" w:ascii="宋体" w:hAnsi="宋体"/>
          <w:sz w:val="28"/>
        </w:rPr>
        <w:t>机构设置</w:t>
      </w:r>
    </w:p>
    <w:tbl>
      <w:tblPr>
        <w:tblStyle w:val="5"/>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14:paraId="74B1AFA1">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shd w:val="clear" w:color="auto" w:fill="auto"/>
            <w:vAlign w:val="center"/>
          </w:tcPr>
          <w:p w14:paraId="12F7B611">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部门机构设置情况</w:t>
            </w:r>
          </w:p>
        </w:tc>
      </w:tr>
      <w:tr w14:paraId="6C6B4370">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0A0C68A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14:paraId="27627BB9">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单位名称</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14:paraId="286FCBBC">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14:paraId="154B302E">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单位规格</w:t>
            </w:r>
          </w:p>
        </w:tc>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14:paraId="6E517497">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经费保障形式</w:t>
            </w:r>
          </w:p>
        </w:tc>
      </w:tr>
      <w:tr w14:paraId="58C4C9C0">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14:paraId="56511CD8">
            <w:pPr>
              <w:widowControl/>
              <w:jc w:val="left"/>
              <w:rPr>
                <w:rFonts w:cs="宋体" w:asciiTheme="minorEastAsia" w:hAnsiTheme="minorEastAsia" w:eastAsiaTheme="minorEastAsia"/>
                <w:color w:val="000000"/>
                <w:kern w:val="0"/>
                <w:sz w:val="28"/>
                <w:szCs w:val="28"/>
              </w:rPr>
            </w:pPr>
          </w:p>
        </w:tc>
        <w:tc>
          <w:tcPr>
            <w:tcW w:w="2320" w:type="dxa"/>
            <w:vMerge w:val="continue"/>
            <w:tcBorders>
              <w:top w:val="nil"/>
              <w:left w:val="single" w:color="auto" w:sz="4" w:space="0"/>
              <w:bottom w:val="single" w:color="000000" w:sz="4" w:space="0"/>
              <w:right w:val="single" w:color="auto" w:sz="4" w:space="0"/>
            </w:tcBorders>
            <w:vAlign w:val="center"/>
          </w:tcPr>
          <w:p w14:paraId="7F8D2DC2">
            <w:pPr>
              <w:widowControl/>
              <w:jc w:val="left"/>
              <w:rPr>
                <w:rFonts w:cs="宋体" w:asciiTheme="minorEastAsia" w:hAnsiTheme="minorEastAsia" w:eastAsiaTheme="minorEastAsia"/>
                <w:color w:val="000000"/>
                <w:kern w:val="0"/>
                <w:sz w:val="28"/>
                <w:szCs w:val="28"/>
              </w:rPr>
            </w:pPr>
          </w:p>
        </w:tc>
        <w:tc>
          <w:tcPr>
            <w:tcW w:w="2120" w:type="dxa"/>
            <w:vMerge w:val="continue"/>
            <w:tcBorders>
              <w:top w:val="nil"/>
              <w:left w:val="single" w:color="auto" w:sz="4" w:space="0"/>
              <w:bottom w:val="single" w:color="000000" w:sz="4" w:space="0"/>
              <w:right w:val="single" w:color="auto" w:sz="4" w:space="0"/>
            </w:tcBorders>
            <w:vAlign w:val="center"/>
          </w:tcPr>
          <w:p w14:paraId="0853823C">
            <w:pPr>
              <w:widowControl/>
              <w:jc w:val="left"/>
              <w:rPr>
                <w:rFonts w:cs="宋体" w:asciiTheme="minorEastAsia" w:hAnsiTheme="minorEastAsia" w:eastAsiaTheme="minorEastAsia"/>
                <w:color w:val="000000"/>
                <w:kern w:val="0"/>
                <w:sz w:val="28"/>
                <w:szCs w:val="28"/>
              </w:rPr>
            </w:pPr>
          </w:p>
        </w:tc>
        <w:tc>
          <w:tcPr>
            <w:tcW w:w="1900" w:type="dxa"/>
            <w:vMerge w:val="continue"/>
            <w:tcBorders>
              <w:top w:val="nil"/>
              <w:left w:val="single" w:color="auto" w:sz="4" w:space="0"/>
              <w:bottom w:val="single" w:color="000000" w:sz="4" w:space="0"/>
              <w:right w:val="single" w:color="auto" w:sz="4" w:space="0"/>
            </w:tcBorders>
            <w:vAlign w:val="center"/>
          </w:tcPr>
          <w:p w14:paraId="5A2D79E7">
            <w:pPr>
              <w:widowControl/>
              <w:jc w:val="left"/>
              <w:rPr>
                <w:rFonts w:cs="宋体" w:asciiTheme="minorEastAsia" w:hAnsiTheme="minorEastAsia" w:eastAsiaTheme="minorEastAsia"/>
                <w:color w:val="000000"/>
                <w:kern w:val="0"/>
                <w:sz w:val="28"/>
                <w:szCs w:val="28"/>
              </w:rPr>
            </w:pPr>
          </w:p>
        </w:tc>
        <w:tc>
          <w:tcPr>
            <w:tcW w:w="2376" w:type="dxa"/>
            <w:vMerge w:val="continue"/>
            <w:tcBorders>
              <w:top w:val="nil"/>
              <w:left w:val="single" w:color="auto" w:sz="4" w:space="0"/>
              <w:bottom w:val="single" w:color="000000" w:sz="4" w:space="0"/>
              <w:right w:val="single" w:color="auto" w:sz="4" w:space="0"/>
            </w:tcBorders>
            <w:vAlign w:val="center"/>
          </w:tcPr>
          <w:p w14:paraId="40C90EF8">
            <w:pPr>
              <w:widowControl/>
              <w:jc w:val="left"/>
              <w:rPr>
                <w:rFonts w:cs="宋体" w:asciiTheme="minorEastAsia" w:hAnsiTheme="minorEastAsia" w:eastAsiaTheme="minorEastAsia"/>
                <w:color w:val="000000"/>
                <w:kern w:val="0"/>
                <w:sz w:val="28"/>
                <w:szCs w:val="28"/>
              </w:rPr>
            </w:pPr>
          </w:p>
        </w:tc>
      </w:tr>
      <w:tr w14:paraId="5E4BDC82">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17CCC1">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w:t>
            </w:r>
          </w:p>
        </w:tc>
        <w:tc>
          <w:tcPr>
            <w:tcW w:w="2320" w:type="dxa"/>
            <w:tcBorders>
              <w:top w:val="nil"/>
              <w:left w:val="nil"/>
              <w:bottom w:val="single" w:color="auto" w:sz="4" w:space="0"/>
              <w:right w:val="single" w:color="auto" w:sz="4" w:space="0"/>
            </w:tcBorders>
            <w:shd w:val="clear" w:color="auto" w:fill="auto"/>
            <w:vAlign w:val="center"/>
          </w:tcPr>
          <w:p w14:paraId="7C803A6A">
            <w:pPr>
              <w:widowControl/>
              <w:jc w:val="center"/>
              <w:rPr>
                <w:rFonts w:cs="宋体" w:asciiTheme="minorEastAsia" w:hAnsiTheme="minorEastAsia" w:eastAsiaTheme="minorEastAsia"/>
                <w:color w:val="000000"/>
                <w:kern w:val="0"/>
                <w:sz w:val="28"/>
                <w:szCs w:val="28"/>
              </w:rPr>
            </w:pPr>
            <w:r>
              <w:rPr>
                <w:rFonts w:hint="eastAsia" w:ascii="宋体" w:hAnsi="宋体"/>
                <w:sz w:val="28"/>
                <w:lang w:eastAsia="zh-CN"/>
              </w:rPr>
              <w:t>保定市环境保护局涞水县分局</w:t>
            </w:r>
          </w:p>
        </w:tc>
        <w:tc>
          <w:tcPr>
            <w:tcW w:w="2120" w:type="dxa"/>
            <w:tcBorders>
              <w:top w:val="nil"/>
              <w:left w:val="nil"/>
              <w:bottom w:val="single" w:color="auto" w:sz="4" w:space="0"/>
              <w:right w:val="single" w:color="auto" w:sz="4" w:space="0"/>
            </w:tcBorders>
            <w:shd w:val="clear" w:color="auto" w:fill="auto"/>
            <w:vAlign w:val="center"/>
          </w:tcPr>
          <w:p w14:paraId="7D0F8FB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行政</w:t>
            </w:r>
          </w:p>
        </w:tc>
        <w:tc>
          <w:tcPr>
            <w:tcW w:w="1900" w:type="dxa"/>
            <w:tcBorders>
              <w:top w:val="nil"/>
              <w:left w:val="nil"/>
              <w:bottom w:val="single" w:color="auto" w:sz="4" w:space="0"/>
              <w:right w:val="single" w:color="auto" w:sz="4" w:space="0"/>
            </w:tcBorders>
            <w:shd w:val="clear" w:color="auto" w:fill="auto"/>
            <w:vAlign w:val="center"/>
          </w:tcPr>
          <w:p w14:paraId="5B4719E8">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正科级</w:t>
            </w:r>
          </w:p>
        </w:tc>
        <w:tc>
          <w:tcPr>
            <w:tcW w:w="2376" w:type="dxa"/>
            <w:tcBorders>
              <w:top w:val="nil"/>
              <w:left w:val="nil"/>
              <w:bottom w:val="single" w:color="auto" w:sz="4" w:space="0"/>
              <w:right w:val="single" w:color="auto" w:sz="4" w:space="0"/>
            </w:tcBorders>
            <w:shd w:val="clear" w:color="auto" w:fill="auto"/>
            <w:vAlign w:val="center"/>
          </w:tcPr>
          <w:p w14:paraId="7754FBF6">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财政拨款</w:t>
            </w:r>
          </w:p>
        </w:tc>
      </w:tr>
    </w:tbl>
    <w:p w14:paraId="52BA9393">
      <w:pPr>
        <w:ind w:firstLine="560" w:firstLineChars="200"/>
        <w:rPr>
          <w:rFonts w:asciiTheme="minorEastAsia" w:hAnsiTheme="minorEastAsia" w:eastAsiaTheme="minorEastAsia"/>
          <w:sz w:val="28"/>
          <w:szCs w:val="28"/>
        </w:rPr>
      </w:pPr>
    </w:p>
    <w:p w14:paraId="580E66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70"/>
        <w:rPr>
          <w:rFonts w:ascii="宋体" w:hAnsi="宋体"/>
          <w:b/>
          <w:sz w:val="28"/>
        </w:rPr>
      </w:pPr>
    </w:p>
    <w:p w14:paraId="40A64604">
      <w:pPr>
        <w:tabs>
          <w:tab w:val="left" w:pos="7020"/>
        </w:tabs>
        <w:spacing w:line="500" w:lineRule="exact"/>
        <w:ind w:firstLine="560" w:firstLineChars="200"/>
        <w:rPr>
          <w:rFonts w:ascii="宋体" w:hAnsi="宋体" w:cs="宋体"/>
          <w:sz w:val="28"/>
          <w:szCs w:val="28"/>
        </w:rPr>
      </w:pPr>
      <w:r>
        <w:rPr>
          <w:rFonts w:hint="eastAsia" w:ascii="宋体" w:hAnsi="宋体"/>
          <w:sz w:val="28"/>
          <w:lang w:eastAsia="zh-CN"/>
        </w:rPr>
        <w:t>保定市环境保护局涞水县分局</w:t>
      </w:r>
      <w:r>
        <w:rPr>
          <w:rFonts w:hint="eastAsia" w:ascii="宋体" w:hAnsi="宋体" w:cs="宋体"/>
          <w:sz w:val="28"/>
          <w:szCs w:val="28"/>
        </w:rPr>
        <w:t>行政编制6名，工勤编制1名。其中局长1名，副局长2名，股级职数2名，退休3人，在职10人。事业编制60名退休15人，在职人员9</w:t>
      </w:r>
      <w:r>
        <w:rPr>
          <w:rFonts w:hint="eastAsia" w:ascii="宋体" w:hAnsi="宋体" w:cs="宋体"/>
          <w:sz w:val="28"/>
          <w:szCs w:val="28"/>
          <w:lang w:val="en-US" w:eastAsia="zh-CN"/>
        </w:rPr>
        <w:t>2</w:t>
      </w:r>
      <w:r>
        <w:rPr>
          <w:rFonts w:hint="eastAsia" w:ascii="宋体" w:hAnsi="宋体" w:cs="宋体"/>
          <w:sz w:val="28"/>
          <w:szCs w:val="28"/>
        </w:rPr>
        <w:t>人。共设置环境监测站、环境监察大队、大气办、污控股、大厅审批股、自然生态股、总量办、法规宣教股以及办公室等9个科室。在201</w:t>
      </w:r>
      <w:r>
        <w:rPr>
          <w:rFonts w:hint="eastAsia" w:ascii="宋体" w:hAnsi="宋体" w:cs="宋体"/>
          <w:sz w:val="28"/>
          <w:szCs w:val="28"/>
          <w:lang w:val="en-US" w:eastAsia="zh-CN"/>
        </w:rPr>
        <w:t>8</w:t>
      </w:r>
      <w:r>
        <w:rPr>
          <w:rFonts w:hint="eastAsia" w:ascii="宋体" w:hAnsi="宋体" w:cs="宋体"/>
          <w:sz w:val="28"/>
          <w:szCs w:val="28"/>
        </w:rPr>
        <w:t>年新的一年里在局领导班子的正确领导下力争圆满完成。</w:t>
      </w:r>
    </w:p>
    <w:p w14:paraId="1A8654AD">
      <w:pPr>
        <w:rPr>
          <w:rFonts w:cs="仿宋" w:asciiTheme="majorEastAsia" w:hAnsiTheme="majorEastAsia" w:eastAsiaTheme="majorEastAsia"/>
          <w:sz w:val="32"/>
          <w:szCs w:val="32"/>
        </w:rPr>
      </w:pPr>
      <w:r>
        <w:rPr>
          <w:rFonts w:hint="eastAsia" w:ascii="仿宋" w:hAnsi="仿宋" w:eastAsia="仿宋" w:cs="仿宋"/>
          <w:sz w:val="32"/>
          <w:szCs w:val="32"/>
        </w:rPr>
        <w:t xml:space="preserve">    </w:t>
      </w:r>
      <w:r>
        <w:rPr>
          <w:rFonts w:hint="eastAsia" w:cs="仿宋" w:asciiTheme="majorEastAsia" w:hAnsiTheme="majorEastAsia" w:eastAsiaTheme="majorEastAsia"/>
          <w:sz w:val="32"/>
          <w:szCs w:val="32"/>
        </w:rPr>
        <w:t>二、</w:t>
      </w:r>
      <w:r>
        <w:rPr>
          <w:rFonts w:hint="eastAsia" w:cs="仿宋" w:asciiTheme="majorEastAsia" w:hAnsiTheme="majorEastAsia" w:eastAsiaTheme="majorEastAsia"/>
          <w:b/>
          <w:sz w:val="32"/>
          <w:szCs w:val="32"/>
        </w:rPr>
        <w:t>部门预算安排总体情况</w:t>
      </w:r>
    </w:p>
    <w:p w14:paraId="16051333">
      <w:pPr>
        <w:tabs>
          <w:tab w:val="left" w:pos="7020"/>
        </w:tabs>
        <w:spacing w:line="500" w:lineRule="exact"/>
        <w:ind w:firstLine="560" w:firstLineChars="200"/>
        <w:rPr>
          <w:rFonts w:ascii="宋体" w:hAnsi="宋体" w:cs="宋体"/>
          <w:sz w:val="28"/>
          <w:szCs w:val="28"/>
        </w:rPr>
      </w:pPr>
      <w:r>
        <w:rPr>
          <w:rFonts w:hint="eastAsia" w:ascii="宋体" w:hAnsi="宋体" w:cs="宋体"/>
          <w:sz w:val="28"/>
          <w:szCs w:val="28"/>
        </w:rPr>
        <w:t>我单位201</w:t>
      </w:r>
      <w:r>
        <w:rPr>
          <w:rFonts w:hint="eastAsia" w:ascii="宋体" w:hAnsi="宋体" w:cs="宋体"/>
          <w:sz w:val="28"/>
          <w:szCs w:val="28"/>
          <w:lang w:val="en-US" w:eastAsia="zh-CN"/>
        </w:rPr>
        <w:t>8</w:t>
      </w:r>
      <w:r>
        <w:rPr>
          <w:rFonts w:hint="eastAsia" w:ascii="宋体" w:hAnsi="宋体" w:cs="宋体"/>
          <w:sz w:val="28"/>
          <w:szCs w:val="28"/>
        </w:rPr>
        <w:t>年预算收入</w:t>
      </w:r>
      <w:r>
        <w:rPr>
          <w:rFonts w:hint="eastAsia" w:ascii="宋体" w:hAnsi="宋体" w:cs="宋体"/>
          <w:sz w:val="28"/>
          <w:szCs w:val="28"/>
          <w:lang w:val="en-US" w:eastAsia="zh-CN"/>
        </w:rPr>
        <w:t>5186.15</w:t>
      </w:r>
      <w:r>
        <w:rPr>
          <w:rFonts w:hint="eastAsia" w:ascii="宋体" w:hAnsi="宋体" w:cs="宋体"/>
          <w:sz w:val="28"/>
          <w:szCs w:val="28"/>
        </w:rPr>
        <w:t>万元，其中一般公共预算拨款</w:t>
      </w:r>
      <w:r>
        <w:rPr>
          <w:rFonts w:hint="eastAsia" w:ascii="宋体" w:hAnsi="宋体" w:cs="宋体"/>
          <w:sz w:val="28"/>
          <w:szCs w:val="28"/>
          <w:lang w:val="en-US" w:eastAsia="zh-CN"/>
        </w:rPr>
        <w:t>4602.63</w:t>
      </w:r>
      <w:r>
        <w:rPr>
          <w:rFonts w:hint="eastAsia" w:ascii="宋体" w:hAnsi="宋体" w:cs="宋体"/>
          <w:sz w:val="28"/>
          <w:szCs w:val="28"/>
        </w:rPr>
        <w:t>万元，</w:t>
      </w:r>
      <w:r>
        <w:rPr>
          <w:rFonts w:hint="eastAsia" w:ascii="宋体" w:hAnsi="宋体" w:cs="宋体"/>
          <w:sz w:val="28"/>
          <w:szCs w:val="28"/>
          <w:lang w:eastAsia="zh-CN"/>
        </w:rPr>
        <w:t>事业性收费</w:t>
      </w:r>
      <w:r>
        <w:rPr>
          <w:rFonts w:hint="eastAsia" w:ascii="宋体" w:hAnsi="宋体" w:cs="宋体"/>
          <w:sz w:val="28"/>
          <w:szCs w:val="28"/>
          <w:lang w:val="en-US" w:eastAsia="zh-CN"/>
        </w:rPr>
        <w:t>83.52万元，</w:t>
      </w:r>
      <w:r>
        <w:rPr>
          <w:rFonts w:hint="eastAsia" w:ascii="宋体" w:hAnsi="宋体" w:cs="宋体"/>
          <w:sz w:val="28"/>
          <w:szCs w:val="28"/>
        </w:rPr>
        <w:t>专项收入</w:t>
      </w:r>
      <w:r>
        <w:rPr>
          <w:rFonts w:hint="eastAsia" w:ascii="宋体" w:hAnsi="宋体" w:cs="宋体"/>
          <w:sz w:val="28"/>
          <w:szCs w:val="28"/>
          <w:lang w:val="en-US" w:eastAsia="zh-CN"/>
        </w:rPr>
        <w:t>500</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预算支出</w:t>
      </w:r>
      <w:r>
        <w:rPr>
          <w:rFonts w:hint="eastAsia" w:ascii="宋体" w:hAnsi="宋体" w:cs="宋体"/>
          <w:sz w:val="28"/>
          <w:szCs w:val="28"/>
          <w:lang w:val="en-US" w:eastAsia="zh-CN"/>
        </w:rPr>
        <w:t>5186.15</w:t>
      </w:r>
      <w:r>
        <w:rPr>
          <w:rFonts w:hint="eastAsia" w:ascii="宋体" w:hAnsi="宋体" w:cs="宋体"/>
          <w:sz w:val="28"/>
          <w:szCs w:val="28"/>
        </w:rPr>
        <w:t>万元（其中人员经费预算支出</w:t>
      </w:r>
      <w:r>
        <w:rPr>
          <w:rFonts w:hint="eastAsia" w:ascii="宋体" w:hAnsi="宋体" w:cs="宋体"/>
          <w:sz w:val="28"/>
          <w:szCs w:val="28"/>
          <w:lang w:val="en-US" w:eastAsia="zh-CN"/>
        </w:rPr>
        <w:t>739.862</w:t>
      </w:r>
      <w:r>
        <w:rPr>
          <w:rFonts w:hint="eastAsia" w:ascii="宋体" w:hAnsi="宋体" w:cs="宋体"/>
          <w:sz w:val="28"/>
          <w:szCs w:val="28"/>
        </w:rPr>
        <w:t>万元，日常公用经费支出</w:t>
      </w:r>
      <w:r>
        <w:rPr>
          <w:rFonts w:hint="eastAsia" w:ascii="宋体" w:hAnsi="宋体" w:cs="宋体"/>
          <w:sz w:val="28"/>
          <w:szCs w:val="28"/>
          <w:lang w:val="en-US" w:eastAsia="zh-CN"/>
        </w:rPr>
        <w:t>67.15</w:t>
      </w:r>
      <w:r>
        <w:rPr>
          <w:rFonts w:hint="eastAsia" w:ascii="宋体" w:hAnsi="宋体" w:cs="宋体"/>
          <w:sz w:val="28"/>
          <w:szCs w:val="28"/>
        </w:rPr>
        <w:t>万元，项目支出预算</w:t>
      </w:r>
      <w:r>
        <w:rPr>
          <w:rFonts w:hint="eastAsia" w:ascii="宋体" w:hAnsi="宋体" w:cs="宋体"/>
          <w:sz w:val="28"/>
          <w:szCs w:val="28"/>
          <w:lang w:val="en-US" w:eastAsia="zh-CN"/>
        </w:rPr>
        <w:t>4379.14</w:t>
      </w:r>
      <w:r>
        <w:rPr>
          <w:rFonts w:hint="eastAsia" w:ascii="宋体" w:hAnsi="宋体" w:cs="宋体"/>
          <w:sz w:val="28"/>
          <w:szCs w:val="28"/>
        </w:rPr>
        <w:t>万元）。</w:t>
      </w:r>
    </w:p>
    <w:p w14:paraId="0B8F974A">
      <w:pPr>
        <w:tabs>
          <w:tab w:val="left" w:pos="916"/>
        </w:tabs>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比上年增减情况</w:t>
      </w:r>
    </w:p>
    <w:p w14:paraId="4804E9E3">
      <w:pPr>
        <w:tabs>
          <w:tab w:val="left" w:pos="916"/>
        </w:tabs>
        <w:spacing w:line="560" w:lineRule="exact"/>
        <w:jc w:val="left"/>
        <w:rPr>
          <w:rFonts w:ascii="宋体" w:hAnsi="宋体" w:cs="宋体"/>
          <w:sz w:val="28"/>
          <w:szCs w:val="28"/>
        </w:rPr>
      </w:pPr>
      <w:r>
        <w:rPr>
          <w:rFonts w:hint="eastAsia" w:asciiTheme="minorEastAsia" w:hAnsiTheme="minorEastAsia" w:eastAsiaTheme="minorEastAsia"/>
          <w:sz w:val="28"/>
          <w:szCs w:val="28"/>
        </w:rPr>
        <w:t>　　本年度预算收支安排</w:t>
      </w:r>
      <w:r>
        <w:rPr>
          <w:rFonts w:hint="eastAsia" w:asciiTheme="minorEastAsia" w:hAnsiTheme="minorEastAsia" w:eastAsiaTheme="minorEastAsia"/>
          <w:sz w:val="28"/>
          <w:szCs w:val="28"/>
          <w:lang w:val="en-US" w:eastAsia="zh-CN"/>
        </w:rPr>
        <w:t>5186.15</w:t>
      </w:r>
      <w:r>
        <w:rPr>
          <w:rFonts w:hint="eastAsia" w:asciiTheme="minorEastAsia" w:hAnsiTheme="minorEastAsia" w:eastAsiaTheme="minorEastAsia"/>
          <w:sz w:val="28"/>
          <w:szCs w:val="28"/>
        </w:rPr>
        <w:t>万元，较上年</w:t>
      </w:r>
      <w:r>
        <w:rPr>
          <w:rFonts w:hint="eastAsia" w:asciiTheme="minorEastAsia" w:hAnsiTheme="minorEastAsia" w:eastAsiaTheme="minorEastAsia"/>
          <w:sz w:val="28"/>
          <w:szCs w:val="28"/>
          <w:lang w:eastAsia="zh-CN"/>
        </w:rPr>
        <w:t>增加</w:t>
      </w:r>
      <w:r>
        <w:rPr>
          <w:rFonts w:hint="eastAsia" w:asciiTheme="minorEastAsia" w:hAnsiTheme="minorEastAsia" w:eastAsiaTheme="minorEastAsia"/>
          <w:sz w:val="28"/>
          <w:szCs w:val="28"/>
          <w:lang w:val="en-US" w:eastAsia="zh-CN"/>
        </w:rPr>
        <w:t>1915.59</w:t>
      </w:r>
      <w:r>
        <w:rPr>
          <w:rFonts w:hint="eastAsia" w:asciiTheme="minorEastAsia" w:hAnsiTheme="minorEastAsia" w:eastAsiaTheme="minorEastAsia"/>
          <w:sz w:val="28"/>
          <w:szCs w:val="28"/>
        </w:rPr>
        <w:t>万元。其中:基本支出增加</w:t>
      </w:r>
      <w:r>
        <w:rPr>
          <w:rFonts w:hint="eastAsia" w:asciiTheme="minorEastAsia" w:hAnsiTheme="minorEastAsia" w:eastAsiaTheme="minorEastAsia"/>
          <w:sz w:val="28"/>
          <w:szCs w:val="28"/>
          <w:lang w:val="en-US" w:eastAsia="zh-CN"/>
        </w:rPr>
        <w:t>142.66</w:t>
      </w:r>
      <w:r>
        <w:rPr>
          <w:rFonts w:hint="eastAsia" w:asciiTheme="minorEastAsia" w:hAnsiTheme="minorEastAsia" w:eastAsiaTheme="minorEastAsia"/>
          <w:sz w:val="28"/>
          <w:szCs w:val="28"/>
        </w:rPr>
        <w:t>万元，主要是政策性调资和公用经费支出；项目支出</w:t>
      </w:r>
      <w:r>
        <w:rPr>
          <w:rFonts w:hint="eastAsia" w:asciiTheme="minorEastAsia" w:hAnsiTheme="minorEastAsia" w:eastAsiaTheme="minorEastAsia"/>
          <w:sz w:val="28"/>
          <w:szCs w:val="28"/>
          <w:lang w:eastAsia="zh-CN"/>
        </w:rPr>
        <w:t>增加</w:t>
      </w:r>
      <w:r>
        <w:rPr>
          <w:rFonts w:hint="eastAsia" w:asciiTheme="minorEastAsia" w:hAnsiTheme="minorEastAsia" w:eastAsiaTheme="minorEastAsia"/>
          <w:sz w:val="28"/>
          <w:szCs w:val="28"/>
          <w:lang w:val="en-US" w:eastAsia="zh-CN"/>
        </w:rPr>
        <w:t>1772.93</w:t>
      </w:r>
      <w:r>
        <w:rPr>
          <w:rFonts w:hint="eastAsia" w:asciiTheme="minorEastAsia" w:hAnsiTheme="minorEastAsia" w:eastAsiaTheme="minorEastAsia"/>
          <w:sz w:val="28"/>
          <w:szCs w:val="28"/>
        </w:rPr>
        <w:t>万元，主要原因是</w:t>
      </w:r>
      <w:r>
        <w:rPr>
          <w:rFonts w:hint="eastAsia" w:asciiTheme="minorEastAsia" w:hAnsiTheme="minorEastAsia" w:eastAsiaTheme="minorEastAsia"/>
          <w:sz w:val="28"/>
          <w:szCs w:val="28"/>
          <w:lang w:eastAsia="zh-CN"/>
        </w:rPr>
        <w:t>全县十五个乡镇垃圾清理运营费增加</w:t>
      </w:r>
      <w:r>
        <w:rPr>
          <w:rFonts w:hint="eastAsia" w:asciiTheme="minorEastAsia" w:hAnsiTheme="minorEastAsia" w:eastAsiaTheme="minorEastAsia"/>
          <w:sz w:val="28"/>
          <w:szCs w:val="28"/>
        </w:rPr>
        <w:t>。</w:t>
      </w:r>
    </w:p>
    <w:p w14:paraId="200637D6">
      <w:pPr>
        <w:tabs>
          <w:tab w:val="left" w:pos="7020"/>
        </w:tabs>
        <w:spacing w:line="500" w:lineRule="exact"/>
        <w:rPr>
          <w:rFonts w:ascii="宋体" w:hAnsi="宋体" w:cs="宋体"/>
          <w:sz w:val="28"/>
          <w:szCs w:val="28"/>
        </w:rPr>
      </w:pPr>
      <w:r>
        <w:rPr>
          <w:rFonts w:hint="eastAsia" w:ascii="仿宋" w:hAnsi="仿宋" w:eastAsia="仿宋" w:cs="仿宋"/>
          <w:sz w:val="32"/>
          <w:szCs w:val="32"/>
        </w:rPr>
        <w:t xml:space="preserve">   </w:t>
      </w:r>
      <w:r>
        <w:rPr>
          <w:rFonts w:hint="eastAsia" w:ascii="宋体" w:hAnsi="宋体" w:cs="宋体"/>
          <w:sz w:val="28"/>
          <w:szCs w:val="28"/>
        </w:rPr>
        <w:t xml:space="preserve"> </w:t>
      </w:r>
      <w:r>
        <w:rPr>
          <w:rFonts w:hint="eastAsia" w:ascii="宋体" w:hAnsi="宋体" w:cs="宋体"/>
          <w:b/>
          <w:bCs/>
          <w:sz w:val="32"/>
          <w:szCs w:val="32"/>
          <w:lang w:eastAsia="zh-CN"/>
        </w:rPr>
        <w:t>四</w:t>
      </w:r>
      <w:r>
        <w:rPr>
          <w:rFonts w:hint="eastAsia" w:ascii="宋体" w:hAnsi="宋体" w:cs="宋体"/>
          <w:b/>
          <w:bCs/>
          <w:sz w:val="32"/>
          <w:szCs w:val="32"/>
        </w:rPr>
        <w:t>、机关运行经费安排情况</w:t>
      </w:r>
      <w:r>
        <w:rPr>
          <w:rFonts w:hint="eastAsia" w:ascii="宋体" w:hAnsi="宋体" w:cs="宋体"/>
          <w:b/>
          <w:bCs/>
          <w:sz w:val="28"/>
          <w:szCs w:val="28"/>
        </w:rPr>
        <w:t xml:space="preserve"> </w:t>
      </w:r>
      <w:r>
        <w:rPr>
          <w:rFonts w:hint="eastAsia" w:ascii="宋体" w:hAnsi="宋体" w:cs="宋体"/>
          <w:sz w:val="28"/>
          <w:szCs w:val="28"/>
        </w:rPr>
        <w:t xml:space="preserve">  </w:t>
      </w:r>
    </w:p>
    <w:p w14:paraId="16A3090D">
      <w:pPr>
        <w:tabs>
          <w:tab w:val="left" w:pos="7020"/>
        </w:tabs>
        <w:spacing w:line="500" w:lineRule="exact"/>
        <w:ind w:firstLine="640"/>
        <w:rPr>
          <w:rFonts w:ascii="宋体" w:hAnsi="宋体" w:cs="宋体"/>
          <w:sz w:val="28"/>
          <w:szCs w:val="28"/>
        </w:rPr>
      </w:pPr>
      <w:r>
        <w:rPr>
          <w:rFonts w:hint="eastAsia" w:ascii="宋体" w:hAnsi="宋体" w:cs="宋体"/>
          <w:sz w:val="28"/>
          <w:szCs w:val="28"/>
        </w:rPr>
        <w:t>日常公用经费预算支出</w:t>
      </w:r>
      <w:r>
        <w:rPr>
          <w:rFonts w:hint="eastAsia" w:ascii="宋体" w:hAnsi="宋体" w:cs="宋体"/>
          <w:sz w:val="28"/>
          <w:szCs w:val="28"/>
          <w:lang w:val="en-US" w:eastAsia="zh-CN"/>
        </w:rPr>
        <w:t>67.15</w:t>
      </w:r>
      <w:r>
        <w:rPr>
          <w:rFonts w:hint="eastAsia" w:ascii="宋体" w:hAnsi="宋体" w:cs="宋体"/>
          <w:sz w:val="28"/>
          <w:szCs w:val="28"/>
        </w:rPr>
        <w:t>万元，其中办公费</w:t>
      </w:r>
      <w:r>
        <w:rPr>
          <w:rFonts w:hint="eastAsia" w:ascii="宋体" w:hAnsi="宋体" w:cs="宋体"/>
          <w:sz w:val="28"/>
          <w:szCs w:val="28"/>
          <w:lang w:val="en-US" w:eastAsia="zh-CN"/>
        </w:rPr>
        <w:t>20.48</w:t>
      </w:r>
      <w:r>
        <w:rPr>
          <w:rFonts w:hint="eastAsia" w:ascii="宋体" w:hAnsi="宋体" w:cs="宋体"/>
          <w:sz w:val="28"/>
          <w:szCs w:val="28"/>
        </w:rPr>
        <w:t>万元，邮电费0.36万元，取暖费2.3万元，</w:t>
      </w:r>
      <w:r>
        <w:rPr>
          <w:rFonts w:hint="eastAsia" w:ascii="宋体" w:hAnsi="宋体" w:cs="宋体"/>
          <w:sz w:val="28"/>
          <w:szCs w:val="28"/>
          <w:lang w:eastAsia="zh-CN"/>
        </w:rPr>
        <w:t>差旅费</w:t>
      </w:r>
      <w:r>
        <w:rPr>
          <w:rFonts w:hint="eastAsia" w:ascii="宋体" w:hAnsi="宋体" w:cs="宋体"/>
          <w:sz w:val="28"/>
          <w:szCs w:val="28"/>
          <w:lang w:val="en-US" w:eastAsia="zh-CN"/>
        </w:rPr>
        <w:t>10.4万元，公务接待费2.4万元，公务交通补贴7.02万元，</w:t>
      </w:r>
      <w:r>
        <w:rPr>
          <w:rFonts w:hint="eastAsia" w:ascii="宋体" w:hAnsi="宋体" w:cs="宋体"/>
          <w:sz w:val="28"/>
          <w:szCs w:val="28"/>
        </w:rPr>
        <w:t>公务车运行维护费10万元，工会经费</w:t>
      </w:r>
      <w:r>
        <w:rPr>
          <w:rFonts w:hint="eastAsia" w:ascii="宋体" w:hAnsi="宋体" w:cs="宋体"/>
          <w:sz w:val="28"/>
          <w:szCs w:val="28"/>
          <w:lang w:val="en-US" w:eastAsia="zh-CN"/>
        </w:rPr>
        <w:t>5.8</w:t>
      </w:r>
      <w:r>
        <w:rPr>
          <w:rFonts w:hint="eastAsia" w:ascii="宋体" w:hAnsi="宋体" w:cs="宋体"/>
          <w:sz w:val="28"/>
          <w:szCs w:val="28"/>
        </w:rPr>
        <w:t>万元，职工福利费</w:t>
      </w:r>
      <w:r>
        <w:rPr>
          <w:rFonts w:hint="eastAsia" w:ascii="宋体" w:hAnsi="宋体" w:cs="宋体"/>
          <w:sz w:val="28"/>
          <w:szCs w:val="28"/>
          <w:lang w:val="en-US" w:eastAsia="zh-CN"/>
        </w:rPr>
        <w:t>8.39</w:t>
      </w:r>
      <w:r>
        <w:rPr>
          <w:rFonts w:hint="eastAsia" w:ascii="宋体" w:hAnsi="宋体" w:cs="宋体"/>
          <w:sz w:val="28"/>
          <w:szCs w:val="28"/>
        </w:rPr>
        <w:t>万元。</w:t>
      </w:r>
    </w:p>
    <w:p w14:paraId="1C77DE2D">
      <w:pPr>
        <w:pStyle w:val="8"/>
        <w:numPr>
          <w:ilvl w:val="0"/>
          <w:numId w:val="0"/>
        </w:numPr>
        <w:tabs>
          <w:tab w:val="left" w:pos="7020"/>
        </w:tabs>
        <w:spacing w:line="500" w:lineRule="exact"/>
        <w:ind w:left="720" w:leftChars="0"/>
        <w:rPr>
          <w:rFonts w:ascii="宋体" w:hAnsi="宋体" w:cs="宋体"/>
          <w:b/>
          <w:bCs/>
          <w:sz w:val="32"/>
          <w:szCs w:val="32"/>
        </w:rPr>
      </w:pPr>
      <w:r>
        <w:rPr>
          <w:rFonts w:hint="eastAsia" w:ascii="宋体" w:hAnsi="宋体" w:cs="宋体"/>
          <w:b/>
          <w:bCs/>
          <w:sz w:val="32"/>
          <w:szCs w:val="32"/>
          <w:lang w:eastAsia="zh-CN"/>
        </w:rPr>
        <w:t>五、</w:t>
      </w:r>
      <w:r>
        <w:rPr>
          <w:rFonts w:hint="eastAsia" w:ascii="宋体" w:hAnsi="宋体" w:cs="宋体"/>
          <w:b/>
          <w:bCs/>
          <w:sz w:val="32"/>
          <w:szCs w:val="32"/>
        </w:rPr>
        <w:t>财政拨款“三公”经费预算情况</w:t>
      </w:r>
    </w:p>
    <w:p w14:paraId="76510AC7">
      <w:pPr>
        <w:tabs>
          <w:tab w:val="left" w:pos="7020"/>
        </w:tabs>
        <w:spacing w:line="500" w:lineRule="exact"/>
        <w:ind w:firstLine="560"/>
        <w:rPr>
          <w:rFonts w:hint="eastAsia" w:ascii="宋体" w:hAnsi="宋体" w:cs="宋体"/>
          <w:sz w:val="28"/>
          <w:szCs w:val="28"/>
          <w:lang w:val="en-US" w:eastAsia="zh-CN"/>
        </w:rPr>
      </w:pPr>
      <w:r>
        <w:rPr>
          <w:rFonts w:hint="eastAsia"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年一般公共预算拨款安排“三公”经费共计20.4万元；其中公务车运行维护费18万元</w:t>
      </w:r>
      <w:r>
        <w:rPr>
          <w:rFonts w:hint="eastAsia" w:ascii="宋体" w:hAnsi="宋体" w:cs="宋体"/>
          <w:sz w:val="28"/>
          <w:szCs w:val="28"/>
          <w:lang w:eastAsia="zh-CN"/>
        </w:rPr>
        <w:t>与</w:t>
      </w:r>
      <w:r>
        <w:rPr>
          <w:rFonts w:hint="eastAsia" w:ascii="宋体" w:hAnsi="宋体" w:cs="宋体"/>
          <w:sz w:val="28"/>
          <w:szCs w:val="28"/>
        </w:rPr>
        <w:t>201</w:t>
      </w:r>
      <w:r>
        <w:rPr>
          <w:rFonts w:hint="eastAsia" w:ascii="宋体" w:hAnsi="宋体" w:cs="宋体"/>
          <w:sz w:val="28"/>
          <w:szCs w:val="28"/>
          <w:lang w:val="en-US" w:eastAsia="zh-CN"/>
        </w:rPr>
        <w:t>7</w:t>
      </w:r>
      <w:r>
        <w:rPr>
          <w:rFonts w:hint="eastAsia" w:ascii="宋体" w:hAnsi="宋体" w:cs="宋体"/>
          <w:sz w:val="28"/>
          <w:szCs w:val="28"/>
        </w:rPr>
        <w:t>年</w:t>
      </w:r>
      <w:r>
        <w:rPr>
          <w:rFonts w:hint="eastAsia" w:ascii="宋体" w:hAnsi="宋体" w:cs="宋体"/>
          <w:sz w:val="28"/>
          <w:szCs w:val="28"/>
          <w:lang w:eastAsia="zh-CN"/>
        </w:rPr>
        <w:t>持平主要愿意是环保执法力度继续加大</w:t>
      </w:r>
      <w:r>
        <w:rPr>
          <w:rFonts w:hint="eastAsia" w:ascii="宋体" w:hAnsi="宋体" w:cs="宋体"/>
          <w:sz w:val="28"/>
          <w:szCs w:val="28"/>
        </w:rPr>
        <w:t>，公务车购置费0万元，201</w:t>
      </w:r>
      <w:r>
        <w:rPr>
          <w:rFonts w:hint="eastAsia" w:ascii="宋体" w:hAnsi="宋体" w:cs="宋体"/>
          <w:sz w:val="28"/>
          <w:szCs w:val="28"/>
          <w:lang w:val="en-US" w:eastAsia="zh-CN"/>
        </w:rPr>
        <w:t>8</w:t>
      </w:r>
      <w:r>
        <w:rPr>
          <w:rFonts w:hint="eastAsia" w:ascii="宋体" w:hAnsi="宋体" w:cs="宋体"/>
          <w:sz w:val="28"/>
          <w:szCs w:val="28"/>
        </w:rPr>
        <w:t>年我局将继续贯彻力行节俭的工作作风严格执</w:t>
      </w:r>
      <w:r>
        <w:rPr>
          <w:rFonts w:hint="eastAsia" w:ascii="宋体" w:hAnsi="宋体" w:cs="宋体"/>
          <w:sz w:val="28"/>
          <w:szCs w:val="28"/>
          <w:lang w:val="en-US" w:eastAsia="zh-CN"/>
        </w:rPr>
        <w:t>行中央八项规定因此2018年公务接待费安排支出2.4万元与2017年持平，主要包括住宿费及餐费，预计接待30批次，150人左右；2018年未安排会议费及培训费预算。</w:t>
      </w:r>
    </w:p>
    <w:tbl>
      <w:tblPr>
        <w:tblStyle w:val="5"/>
        <w:tblW w:w="10081" w:type="dxa"/>
        <w:tblInd w:w="0" w:type="dxa"/>
        <w:tblLayout w:type="fixed"/>
        <w:tblCellMar>
          <w:top w:w="0" w:type="dxa"/>
          <w:left w:w="108" w:type="dxa"/>
          <w:bottom w:w="0" w:type="dxa"/>
          <w:right w:w="108" w:type="dxa"/>
        </w:tblCellMar>
      </w:tblPr>
      <w:tblGrid>
        <w:gridCol w:w="2185"/>
        <w:gridCol w:w="1756"/>
        <w:gridCol w:w="1756"/>
        <w:gridCol w:w="1204"/>
        <w:gridCol w:w="3180"/>
      </w:tblGrid>
      <w:tr w14:paraId="79B4A872">
        <w:tblPrEx>
          <w:tblCellMar>
            <w:top w:w="0" w:type="dxa"/>
            <w:left w:w="108" w:type="dxa"/>
            <w:bottom w:w="0" w:type="dxa"/>
            <w:right w:w="108" w:type="dxa"/>
          </w:tblCellMar>
        </w:tblPrEx>
        <w:trPr>
          <w:trHeight w:val="405" w:hRule="atLeast"/>
        </w:trPr>
        <w:tc>
          <w:tcPr>
            <w:tcW w:w="10081" w:type="dxa"/>
            <w:gridSpan w:val="5"/>
            <w:tcBorders>
              <w:top w:val="nil"/>
              <w:left w:val="nil"/>
              <w:bottom w:val="nil"/>
              <w:right w:val="nil"/>
            </w:tcBorders>
            <w:shd w:val="clear" w:color="auto" w:fill="auto"/>
            <w:vAlign w:val="center"/>
          </w:tcPr>
          <w:p w14:paraId="43D1463D">
            <w:pPr>
              <w:widowControl/>
              <w:spacing w:line="520" w:lineRule="exact"/>
              <w:jc w:val="center"/>
              <w:rPr>
                <w:rFonts w:ascii="黑体" w:hAnsi="黑体" w:eastAsia="黑体"/>
                <w:sz w:val="32"/>
                <w:szCs w:val="32"/>
              </w:rPr>
            </w:pPr>
          </w:p>
          <w:p w14:paraId="1ED14D5F">
            <w:pPr>
              <w:widowControl/>
              <w:spacing w:line="520" w:lineRule="exact"/>
              <w:jc w:val="center"/>
              <w:rPr>
                <w:rFonts w:ascii="黑体" w:hAnsi="黑体" w:eastAsia="黑体"/>
                <w:sz w:val="32"/>
                <w:szCs w:val="32"/>
              </w:rPr>
            </w:pPr>
          </w:p>
          <w:p w14:paraId="4B3BE715">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18951557">
        <w:tblPrEx>
          <w:tblCellMar>
            <w:top w:w="0" w:type="dxa"/>
            <w:left w:w="108" w:type="dxa"/>
            <w:bottom w:w="0" w:type="dxa"/>
            <w:right w:w="108" w:type="dxa"/>
          </w:tblCellMar>
        </w:tblPrEx>
        <w:trPr>
          <w:trHeight w:val="221" w:hRule="atLeast"/>
        </w:trPr>
        <w:tc>
          <w:tcPr>
            <w:tcW w:w="2185" w:type="dxa"/>
            <w:tcBorders>
              <w:top w:val="nil"/>
              <w:left w:val="nil"/>
              <w:bottom w:val="nil"/>
              <w:right w:val="nil"/>
            </w:tcBorders>
            <w:shd w:val="clear" w:color="auto" w:fill="auto"/>
            <w:vAlign w:val="center"/>
          </w:tcPr>
          <w:p w14:paraId="0C77AFE0">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14:paraId="212A98AB">
            <w:pPr>
              <w:widowControl/>
              <w:jc w:val="left"/>
              <w:rPr>
                <w:rFonts w:ascii="宋体" w:hAnsi="宋体" w:cs="宋体"/>
                <w:kern w:val="0"/>
                <w:sz w:val="24"/>
              </w:rPr>
            </w:pPr>
          </w:p>
        </w:tc>
        <w:tc>
          <w:tcPr>
            <w:tcW w:w="1756" w:type="dxa"/>
            <w:tcBorders>
              <w:top w:val="nil"/>
              <w:left w:val="nil"/>
              <w:bottom w:val="nil"/>
              <w:right w:val="nil"/>
            </w:tcBorders>
            <w:shd w:val="clear" w:color="auto" w:fill="auto"/>
            <w:vAlign w:val="center"/>
          </w:tcPr>
          <w:p w14:paraId="4812519E">
            <w:pPr>
              <w:widowControl/>
              <w:jc w:val="left"/>
              <w:rPr>
                <w:rFonts w:ascii="宋体" w:hAnsi="宋体" w:cs="宋体"/>
                <w:kern w:val="0"/>
                <w:sz w:val="24"/>
              </w:rPr>
            </w:pPr>
          </w:p>
        </w:tc>
        <w:tc>
          <w:tcPr>
            <w:tcW w:w="1204" w:type="dxa"/>
            <w:tcBorders>
              <w:top w:val="nil"/>
              <w:left w:val="nil"/>
              <w:bottom w:val="nil"/>
              <w:right w:val="nil"/>
            </w:tcBorders>
            <w:shd w:val="clear" w:color="auto" w:fill="auto"/>
            <w:vAlign w:val="center"/>
          </w:tcPr>
          <w:p w14:paraId="2FD6E975">
            <w:pPr>
              <w:widowControl/>
              <w:jc w:val="left"/>
              <w:rPr>
                <w:rFonts w:ascii="宋体" w:hAnsi="宋体" w:cs="宋体"/>
                <w:kern w:val="0"/>
                <w:sz w:val="24"/>
              </w:rPr>
            </w:pPr>
          </w:p>
        </w:tc>
        <w:tc>
          <w:tcPr>
            <w:tcW w:w="3180" w:type="dxa"/>
            <w:tcBorders>
              <w:top w:val="nil"/>
              <w:left w:val="nil"/>
              <w:bottom w:val="nil"/>
              <w:right w:val="nil"/>
            </w:tcBorders>
            <w:shd w:val="clear" w:color="auto" w:fill="auto"/>
            <w:vAlign w:val="center"/>
          </w:tcPr>
          <w:p w14:paraId="4A60F533">
            <w:pPr>
              <w:widowControl/>
              <w:jc w:val="right"/>
              <w:rPr>
                <w:rFonts w:ascii="宋体" w:hAnsi="宋体" w:cs="宋体"/>
                <w:kern w:val="0"/>
                <w:sz w:val="24"/>
              </w:rPr>
            </w:pPr>
            <w:r>
              <w:rPr>
                <w:rFonts w:hint="eastAsia" w:ascii="宋体" w:hAnsi="宋体" w:cs="宋体"/>
                <w:kern w:val="0"/>
                <w:sz w:val="24"/>
              </w:rPr>
              <w:t>单位：万元</w:t>
            </w:r>
          </w:p>
        </w:tc>
      </w:tr>
      <w:tr w14:paraId="20420EBE">
        <w:tblPrEx>
          <w:tblCellMar>
            <w:top w:w="0" w:type="dxa"/>
            <w:left w:w="108" w:type="dxa"/>
            <w:bottom w:w="0" w:type="dxa"/>
            <w:right w:w="108" w:type="dxa"/>
          </w:tblCellMar>
        </w:tblPrEx>
        <w:trPr>
          <w:trHeight w:val="285" w:hRule="atLeast"/>
        </w:trPr>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14:paraId="79369CEB">
            <w:pPr>
              <w:widowControl/>
              <w:jc w:val="center"/>
              <w:rPr>
                <w:rFonts w:ascii="宋体" w:hAnsi="宋体" w:cs="宋体"/>
                <w:kern w:val="0"/>
                <w:sz w:val="24"/>
              </w:rPr>
            </w:pPr>
            <w:r>
              <w:rPr>
                <w:rFonts w:hint="eastAsia" w:ascii="宋体" w:hAnsi="宋体" w:cs="宋体"/>
                <w:kern w:val="0"/>
                <w:sz w:val="24"/>
              </w:rPr>
              <w:t>项目名称</w:t>
            </w:r>
          </w:p>
        </w:tc>
        <w:tc>
          <w:tcPr>
            <w:tcW w:w="1756" w:type="dxa"/>
            <w:tcBorders>
              <w:top w:val="single" w:color="auto" w:sz="4" w:space="0"/>
              <w:left w:val="nil"/>
              <w:bottom w:val="single" w:color="auto" w:sz="4" w:space="0"/>
              <w:right w:val="single" w:color="auto" w:sz="4" w:space="0"/>
            </w:tcBorders>
            <w:shd w:val="clear" w:color="auto" w:fill="auto"/>
            <w:vAlign w:val="center"/>
          </w:tcPr>
          <w:p w14:paraId="1A2766E8">
            <w:pPr>
              <w:widowControl/>
              <w:jc w:val="center"/>
              <w:rPr>
                <w:rFonts w:ascii="宋体" w:hAnsi="宋体" w:cs="宋体"/>
                <w:kern w:val="0"/>
                <w:sz w:val="24"/>
              </w:rPr>
            </w:pPr>
            <w:r>
              <w:rPr>
                <w:rFonts w:hint="eastAsia" w:ascii="宋体" w:hAnsi="宋体" w:cs="宋体"/>
                <w:kern w:val="0"/>
                <w:sz w:val="24"/>
              </w:rPr>
              <w:t>201</w:t>
            </w:r>
            <w:r>
              <w:rPr>
                <w:rFonts w:hint="eastAsia" w:ascii="宋体" w:hAnsi="宋体" w:cs="宋体"/>
                <w:kern w:val="0"/>
                <w:sz w:val="24"/>
                <w:lang w:val="en-US" w:eastAsia="zh-CN"/>
              </w:rPr>
              <w:t>7</w:t>
            </w:r>
            <w:r>
              <w:rPr>
                <w:rFonts w:hint="eastAsia" w:ascii="宋体" w:hAnsi="宋体" w:cs="宋体"/>
                <w:kern w:val="0"/>
                <w:sz w:val="24"/>
              </w:rPr>
              <w:t>年度预算</w:t>
            </w:r>
          </w:p>
        </w:tc>
        <w:tc>
          <w:tcPr>
            <w:tcW w:w="1756" w:type="dxa"/>
            <w:tcBorders>
              <w:top w:val="single" w:color="auto" w:sz="4" w:space="0"/>
              <w:left w:val="nil"/>
              <w:bottom w:val="single" w:color="auto" w:sz="4" w:space="0"/>
              <w:right w:val="single" w:color="auto" w:sz="4" w:space="0"/>
            </w:tcBorders>
            <w:shd w:val="clear" w:color="auto" w:fill="auto"/>
            <w:vAlign w:val="center"/>
          </w:tcPr>
          <w:p w14:paraId="2AD95D72">
            <w:pPr>
              <w:widowControl/>
              <w:jc w:val="center"/>
              <w:rPr>
                <w:rFonts w:ascii="宋体" w:hAnsi="宋体" w:cs="宋体"/>
                <w:kern w:val="0"/>
                <w:sz w:val="24"/>
              </w:rPr>
            </w:pPr>
            <w:r>
              <w:rPr>
                <w:rFonts w:hint="eastAsia" w:ascii="宋体" w:hAnsi="宋体" w:cs="宋体"/>
                <w:kern w:val="0"/>
                <w:sz w:val="24"/>
              </w:rPr>
              <w:t>201</w:t>
            </w:r>
            <w:r>
              <w:rPr>
                <w:rFonts w:hint="eastAsia" w:ascii="宋体" w:hAnsi="宋体" w:cs="宋体"/>
                <w:kern w:val="0"/>
                <w:sz w:val="24"/>
                <w:lang w:val="en-US" w:eastAsia="zh-CN"/>
              </w:rPr>
              <w:t>8</w:t>
            </w:r>
            <w:r>
              <w:rPr>
                <w:rFonts w:hint="eastAsia" w:ascii="宋体" w:hAnsi="宋体" w:cs="宋体"/>
                <w:kern w:val="0"/>
                <w:sz w:val="24"/>
              </w:rPr>
              <w:t>年度预算</w:t>
            </w:r>
          </w:p>
        </w:tc>
        <w:tc>
          <w:tcPr>
            <w:tcW w:w="1204" w:type="dxa"/>
            <w:tcBorders>
              <w:top w:val="single" w:color="auto" w:sz="4" w:space="0"/>
              <w:left w:val="nil"/>
              <w:bottom w:val="single" w:color="auto" w:sz="4" w:space="0"/>
              <w:right w:val="single" w:color="auto" w:sz="4" w:space="0"/>
            </w:tcBorders>
            <w:shd w:val="clear" w:color="auto" w:fill="auto"/>
            <w:vAlign w:val="center"/>
          </w:tcPr>
          <w:p w14:paraId="62072994">
            <w:pPr>
              <w:widowControl/>
              <w:jc w:val="center"/>
              <w:rPr>
                <w:rFonts w:ascii="宋体" w:hAnsi="宋体" w:cs="宋体"/>
                <w:kern w:val="0"/>
                <w:sz w:val="24"/>
              </w:rPr>
            </w:pPr>
            <w:r>
              <w:rPr>
                <w:rFonts w:hint="eastAsia" w:ascii="宋体" w:hAnsi="宋体" w:cs="宋体"/>
                <w:kern w:val="0"/>
                <w:sz w:val="24"/>
              </w:rPr>
              <w:t>增减金额</w:t>
            </w:r>
          </w:p>
        </w:tc>
        <w:tc>
          <w:tcPr>
            <w:tcW w:w="3180" w:type="dxa"/>
            <w:tcBorders>
              <w:top w:val="single" w:color="auto" w:sz="4" w:space="0"/>
              <w:left w:val="nil"/>
              <w:bottom w:val="single" w:color="auto" w:sz="4" w:space="0"/>
              <w:right w:val="single" w:color="auto" w:sz="4" w:space="0"/>
            </w:tcBorders>
            <w:shd w:val="clear" w:color="auto" w:fill="auto"/>
            <w:vAlign w:val="center"/>
          </w:tcPr>
          <w:p w14:paraId="25575213">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变化情况</w:t>
            </w:r>
          </w:p>
        </w:tc>
      </w:tr>
      <w:tr w14:paraId="4A6D063D">
        <w:tblPrEx>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62F5BA0F">
            <w:pPr>
              <w:widowControl/>
              <w:jc w:val="center"/>
              <w:rPr>
                <w:rFonts w:ascii="宋体" w:hAnsi="宋体" w:cs="宋体"/>
                <w:kern w:val="0"/>
                <w:sz w:val="24"/>
              </w:rPr>
            </w:pPr>
            <w:r>
              <w:rPr>
                <w:rFonts w:hint="eastAsia" w:ascii="宋体" w:hAnsi="宋体" w:cs="宋体"/>
                <w:kern w:val="0"/>
                <w:sz w:val="24"/>
              </w:rPr>
              <w:t>因公出国经费</w:t>
            </w:r>
          </w:p>
        </w:tc>
        <w:tc>
          <w:tcPr>
            <w:tcW w:w="1756" w:type="dxa"/>
            <w:tcBorders>
              <w:top w:val="nil"/>
              <w:left w:val="nil"/>
              <w:bottom w:val="single" w:color="auto" w:sz="4" w:space="0"/>
              <w:right w:val="single" w:color="auto" w:sz="4" w:space="0"/>
            </w:tcBorders>
            <w:shd w:val="clear" w:color="auto" w:fill="auto"/>
            <w:vAlign w:val="center"/>
          </w:tcPr>
          <w:p w14:paraId="634954AC">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14:paraId="25FA062C">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14:paraId="105E8769">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14:paraId="5FF070ED">
            <w:pPr>
              <w:widowControl/>
              <w:jc w:val="left"/>
              <w:rPr>
                <w:rFonts w:ascii="宋体" w:hAnsi="宋体" w:cs="宋体"/>
                <w:kern w:val="0"/>
                <w:sz w:val="24"/>
              </w:rPr>
            </w:pPr>
            <w:r>
              <w:rPr>
                <w:rFonts w:hint="eastAsia" w:ascii="宋体" w:hAnsi="宋体" w:cs="宋体"/>
                <w:kern w:val="0"/>
                <w:sz w:val="24"/>
              </w:rPr>
              <w:t>无增减变化</w:t>
            </w:r>
          </w:p>
        </w:tc>
      </w:tr>
      <w:tr w14:paraId="10339468">
        <w:tblPrEx>
          <w:tblCellMar>
            <w:top w:w="0" w:type="dxa"/>
            <w:left w:w="108" w:type="dxa"/>
            <w:bottom w:w="0" w:type="dxa"/>
            <w:right w:w="108" w:type="dxa"/>
          </w:tblCellMar>
        </w:tblPrEx>
        <w:trPr>
          <w:trHeight w:val="28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287F63B1">
            <w:pPr>
              <w:widowControl/>
              <w:jc w:val="center"/>
              <w:rPr>
                <w:rFonts w:ascii="宋体" w:hAnsi="宋体" w:cs="宋体"/>
                <w:kern w:val="0"/>
                <w:sz w:val="24"/>
              </w:rPr>
            </w:pPr>
            <w:r>
              <w:rPr>
                <w:rFonts w:hint="eastAsia" w:ascii="宋体" w:hAnsi="宋体" w:cs="宋体"/>
                <w:kern w:val="0"/>
                <w:sz w:val="24"/>
              </w:rPr>
              <w:t>公务用车购置经费</w:t>
            </w:r>
          </w:p>
        </w:tc>
        <w:tc>
          <w:tcPr>
            <w:tcW w:w="1756" w:type="dxa"/>
            <w:tcBorders>
              <w:top w:val="nil"/>
              <w:left w:val="nil"/>
              <w:bottom w:val="single" w:color="auto" w:sz="4" w:space="0"/>
              <w:right w:val="single" w:color="auto" w:sz="4" w:space="0"/>
            </w:tcBorders>
            <w:shd w:val="clear" w:color="auto" w:fill="auto"/>
            <w:vAlign w:val="center"/>
          </w:tcPr>
          <w:p w14:paraId="44621977">
            <w:pPr>
              <w:widowControl/>
              <w:jc w:val="center"/>
              <w:rPr>
                <w:rFonts w:ascii="宋体" w:hAnsi="宋体" w:cs="宋体"/>
                <w:kern w:val="0"/>
                <w:sz w:val="24"/>
              </w:rPr>
            </w:pPr>
            <w:r>
              <w:rPr>
                <w:rFonts w:hint="eastAsia" w:ascii="宋体" w:hAnsi="宋体" w:cs="宋体"/>
                <w:kern w:val="0"/>
                <w:sz w:val="24"/>
              </w:rPr>
              <w:t>0</w:t>
            </w:r>
          </w:p>
        </w:tc>
        <w:tc>
          <w:tcPr>
            <w:tcW w:w="1756" w:type="dxa"/>
            <w:tcBorders>
              <w:top w:val="nil"/>
              <w:left w:val="nil"/>
              <w:bottom w:val="single" w:color="auto" w:sz="4" w:space="0"/>
              <w:right w:val="single" w:color="auto" w:sz="4" w:space="0"/>
            </w:tcBorders>
            <w:shd w:val="clear" w:color="auto" w:fill="auto"/>
            <w:vAlign w:val="center"/>
          </w:tcPr>
          <w:p w14:paraId="0E81CC5B">
            <w:pPr>
              <w:widowControl/>
              <w:jc w:val="center"/>
              <w:rPr>
                <w:rFonts w:ascii="宋体" w:hAnsi="宋体" w:cs="宋体"/>
                <w:kern w:val="0"/>
                <w:sz w:val="24"/>
              </w:rPr>
            </w:pPr>
            <w:r>
              <w:rPr>
                <w:rFonts w:hint="eastAsia" w:ascii="宋体" w:hAnsi="宋体" w:cs="宋体"/>
                <w:kern w:val="0"/>
                <w:sz w:val="24"/>
              </w:rPr>
              <w:t>0</w:t>
            </w:r>
          </w:p>
        </w:tc>
        <w:tc>
          <w:tcPr>
            <w:tcW w:w="1204" w:type="dxa"/>
            <w:tcBorders>
              <w:top w:val="nil"/>
              <w:left w:val="nil"/>
              <w:bottom w:val="single" w:color="auto" w:sz="4" w:space="0"/>
              <w:right w:val="single" w:color="auto" w:sz="4" w:space="0"/>
            </w:tcBorders>
            <w:shd w:val="clear" w:color="auto" w:fill="auto"/>
            <w:vAlign w:val="center"/>
          </w:tcPr>
          <w:p w14:paraId="34E8E5FD">
            <w:pPr>
              <w:widowControl/>
              <w:jc w:val="center"/>
              <w:rPr>
                <w:rFonts w:ascii="宋体" w:hAnsi="宋体" w:cs="宋体"/>
                <w:kern w:val="0"/>
                <w:sz w:val="24"/>
              </w:rPr>
            </w:pPr>
            <w:r>
              <w:rPr>
                <w:rFonts w:hint="eastAsia" w:ascii="宋体" w:hAnsi="宋体" w:cs="宋体"/>
                <w:kern w:val="0"/>
                <w:sz w:val="24"/>
              </w:rPr>
              <w:t>0</w:t>
            </w:r>
          </w:p>
        </w:tc>
        <w:tc>
          <w:tcPr>
            <w:tcW w:w="3180" w:type="dxa"/>
            <w:tcBorders>
              <w:top w:val="nil"/>
              <w:left w:val="nil"/>
              <w:bottom w:val="single" w:color="auto" w:sz="4" w:space="0"/>
              <w:right w:val="single" w:color="auto" w:sz="4" w:space="0"/>
            </w:tcBorders>
            <w:shd w:val="clear" w:color="auto" w:fill="auto"/>
            <w:vAlign w:val="center"/>
          </w:tcPr>
          <w:p w14:paraId="064BE2A1">
            <w:pPr>
              <w:widowControl/>
              <w:jc w:val="left"/>
              <w:rPr>
                <w:rFonts w:ascii="宋体" w:hAnsi="宋体" w:cs="宋体"/>
                <w:kern w:val="0"/>
                <w:sz w:val="24"/>
              </w:rPr>
            </w:pPr>
            <w:r>
              <w:rPr>
                <w:rFonts w:hint="eastAsia" w:ascii="宋体" w:hAnsi="宋体" w:cs="宋体"/>
                <w:kern w:val="0"/>
                <w:sz w:val="24"/>
              </w:rPr>
              <w:t>无增减变化</w:t>
            </w:r>
          </w:p>
        </w:tc>
      </w:tr>
      <w:tr w14:paraId="5CA5AD75">
        <w:tblPrEx>
          <w:tblCellMar>
            <w:top w:w="0" w:type="dxa"/>
            <w:left w:w="108" w:type="dxa"/>
            <w:bottom w:w="0" w:type="dxa"/>
            <w:right w:w="108" w:type="dxa"/>
          </w:tblCellMar>
        </w:tblPrEx>
        <w:trPr>
          <w:trHeight w:val="570"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718D6C25">
            <w:pPr>
              <w:widowControl/>
              <w:jc w:val="center"/>
              <w:rPr>
                <w:rFonts w:ascii="宋体" w:hAnsi="宋体" w:cs="宋体"/>
                <w:kern w:val="0"/>
                <w:sz w:val="24"/>
              </w:rPr>
            </w:pPr>
            <w:r>
              <w:rPr>
                <w:rFonts w:hint="eastAsia" w:ascii="宋体" w:hAnsi="宋体" w:cs="宋体"/>
                <w:kern w:val="0"/>
                <w:sz w:val="24"/>
              </w:rPr>
              <w:t>公务用车运行经费</w:t>
            </w:r>
          </w:p>
        </w:tc>
        <w:tc>
          <w:tcPr>
            <w:tcW w:w="1756" w:type="dxa"/>
            <w:tcBorders>
              <w:top w:val="nil"/>
              <w:left w:val="nil"/>
              <w:bottom w:val="single" w:color="auto" w:sz="4" w:space="0"/>
              <w:right w:val="single" w:color="auto" w:sz="4" w:space="0"/>
            </w:tcBorders>
            <w:shd w:val="clear" w:color="auto" w:fill="auto"/>
            <w:vAlign w:val="center"/>
          </w:tcPr>
          <w:p w14:paraId="2DFEBD5B">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18</w:t>
            </w:r>
          </w:p>
        </w:tc>
        <w:tc>
          <w:tcPr>
            <w:tcW w:w="1756" w:type="dxa"/>
            <w:tcBorders>
              <w:top w:val="nil"/>
              <w:left w:val="nil"/>
              <w:bottom w:val="single" w:color="auto" w:sz="4" w:space="0"/>
              <w:right w:val="single" w:color="auto" w:sz="4" w:space="0"/>
            </w:tcBorders>
            <w:shd w:val="clear" w:color="auto" w:fill="auto"/>
            <w:vAlign w:val="center"/>
          </w:tcPr>
          <w:p w14:paraId="1E3F962C">
            <w:pPr>
              <w:widowControl/>
              <w:jc w:val="center"/>
              <w:rPr>
                <w:rFonts w:ascii="宋体" w:hAnsi="宋体" w:cs="宋体"/>
                <w:kern w:val="0"/>
                <w:sz w:val="24"/>
              </w:rPr>
            </w:pPr>
            <w:r>
              <w:rPr>
                <w:rFonts w:hint="eastAsia" w:ascii="宋体" w:hAnsi="宋体" w:cs="宋体"/>
                <w:kern w:val="0"/>
                <w:sz w:val="24"/>
              </w:rPr>
              <w:t>18</w:t>
            </w:r>
          </w:p>
        </w:tc>
        <w:tc>
          <w:tcPr>
            <w:tcW w:w="1204" w:type="dxa"/>
            <w:tcBorders>
              <w:top w:val="nil"/>
              <w:left w:val="nil"/>
              <w:bottom w:val="single" w:color="auto" w:sz="4" w:space="0"/>
              <w:right w:val="single" w:color="auto" w:sz="4" w:space="0"/>
            </w:tcBorders>
            <w:shd w:val="clear" w:color="auto" w:fill="auto"/>
            <w:vAlign w:val="center"/>
          </w:tcPr>
          <w:p w14:paraId="69FA7252">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14:paraId="50C30F6D">
            <w:pPr>
              <w:widowControl/>
              <w:jc w:val="left"/>
              <w:rPr>
                <w:rFonts w:ascii="宋体" w:hAnsi="宋体" w:cs="宋体"/>
                <w:kern w:val="0"/>
                <w:sz w:val="24"/>
              </w:rPr>
            </w:pPr>
            <w:r>
              <w:rPr>
                <w:rFonts w:hint="eastAsia" w:ascii="宋体" w:hAnsi="宋体" w:cs="宋体"/>
                <w:kern w:val="0"/>
                <w:sz w:val="24"/>
              </w:rPr>
              <w:t>无增减变化</w:t>
            </w:r>
          </w:p>
        </w:tc>
      </w:tr>
      <w:tr w14:paraId="455EF4B4">
        <w:tblPrEx>
          <w:tblCellMar>
            <w:top w:w="0" w:type="dxa"/>
            <w:left w:w="108" w:type="dxa"/>
            <w:bottom w:w="0" w:type="dxa"/>
            <w:right w:w="108" w:type="dxa"/>
          </w:tblCellMar>
        </w:tblPrEx>
        <w:trPr>
          <w:trHeight w:val="855"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71DB51C3">
            <w:pPr>
              <w:widowControl/>
              <w:jc w:val="center"/>
              <w:rPr>
                <w:rFonts w:ascii="宋体" w:hAnsi="宋体" w:cs="宋体"/>
                <w:kern w:val="0"/>
                <w:sz w:val="24"/>
              </w:rPr>
            </w:pPr>
            <w:r>
              <w:rPr>
                <w:rFonts w:hint="eastAsia" w:ascii="宋体" w:hAnsi="宋体" w:cs="宋体"/>
                <w:kern w:val="0"/>
                <w:sz w:val="24"/>
              </w:rPr>
              <w:t>公务接待费支出</w:t>
            </w:r>
          </w:p>
        </w:tc>
        <w:tc>
          <w:tcPr>
            <w:tcW w:w="1756" w:type="dxa"/>
            <w:tcBorders>
              <w:top w:val="nil"/>
              <w:left w:val="nil"/>
              <w:bottom w:val="single" w:color="auto" w:sz="4" w:space="0"/>
              <w:right w:val="single" w:color="auto" w:sz="4" w:space="0"/>
            </w:tcBorders>
            <w:shd w:val="clear" w:color="auto" w:fill="auto"/>
            <w:vAlign w:val="center"/>
          </w:tcPr>
          <w:p w14:paraId="3D7A4C3D">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2.4</w:t>
            </w:r>
          </w:p>
        </w:tc>
        <w:tc>
          <w:tcPr>
            <w:tcW w:w="1756" w:type="dxa"/>
            <w:tcBorders>
              <w:top w:val="nil"/>
              <w:left w:val="nil"/>
              <w:bottom w:val="single" w:color="auto" w:sz="4" w:space="0"/>
              <w:right w:val="single" w:color="auto" w:sz="4" w:space="0"/>
            </w:tcBorders>
            <w:shd w:val="clear" w:color="auto" w:fill="auto"/>
            <w:vAlign w:val="center"/>
          </w:tcPr>
          <w:p w14:paraId="5F46F867">
            <w:pPr>
              <w:widowControl/>
              <w:jc w:val="center"/>
              <w:rPr>
                <w:rFonts w:ascii="宋体" w:hAnsi="宋体" w:cs="宋体"/>
                <w:kern w:val="0"/>
                <w:sz w:val="24"/>
              </w:rPr>
            </w:pPr>
            <w:r>
              <w:rPr>
                <w:rFonts w:hint="eastAsia" w:ascii="宋体" w:hAnsi="宋体" w:cs="宋体"/>
                <w:kern w:val="0"/>
                <w:sz w:val="24"/>
              </w:rPr>
              <w:t>2.4</w:t>
            </w:r>
          </w:p>
        </w:tc>
        <w:tc>
          <w:tcPr>
            <w:tcW w:w="1204" w:type="dxa"/>
            <w:tcBorders>
              <w:top w:val="nil"/>
              <w:left w:val="nil"/>
              <w:bottom w:val="single" w:color="auto" w:sz="4" w:space="0"/>
              <w:right w:val="single" w:color="auto" w:sz="4" w:space="0"/>
            </w:tcBorders>
            <w:shd w:val="clear" w:color="auto" w:fill="auto"/>
            <w:vAlign w:val="center"/>
          </w:tcPr>
          <w:p w14:paraId="45F70C86">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14:paraId="1BE7FCC2">
            <w:pPr>
              <w:widowControl/>
              <w:jc w:val="left"/>
              <w:rPr>
                <w:rFonts w:ascii="宋体" w:hAnsi="宋体" w:cs="宋体"/>
                <w:kern w:val="0"/>
                <w:sz w:val="24"/>
              </w:rPr>
            </w:pPr>
            <w:r>
              <w:rPr>
                <w:rFonts w:hint="eastAsia" w:ascii="宋体" w:hAnsi="宋体" w:cs="宋体"/>
                <w:kern w:val="0"/>
                <w:sz w:val="24"/>
              </w:rPr>
              <w:t>无增减变化</w:t>
            </w:r>
          </w:p>
        </w:tc>
      </w:tr>
      <w:tr w14:paraId="7CE7AB40">
        <w:tblPrEx>
          <w:tblCellMar>
            <w:top w:w="0" w:type="dxa"/>
            <w:left w:w="108" w:type="dxa"/>
            <w:bottom w:w="0" w:type="dxa"/>
            <w:right w:w="108" w:type="dxa"/>
          </w:tblCellMar>
        </w:tblPrEx>
        <w:trPr>
          <w:trHeight w:val="1140" w:hRule="atLeast"/>
        </w:trPr>
        <w:tc>
          <w:tcPr>
            <w:tcW w:w="2185" w:type="dxa"/>
            <w:tcBorders>
              <w:top w:val="nil"/>
              <w:left w:val="single" w:color="auto" w:sz="4" w:space="0"/>
              <w:bottom w:val="single" w:color="auto" w:sz="4" w:space="0"/>
              <w:right w:val="single" w:color="auto" w:sz="4" w:space="0"/>
            </w:tcBorders>
            <w:shd w:val="clear" w:color="auto" w:fill="auto"/>
            <w:vAlign w:val="center"/>
          </w:tcPr>
          <w:p w14:paraId="542246A1">
            <w:pPr>
              <w:widowControl/>
              <w:jc w:val="center"/>
              <w:rPr>
                <w:rFonts w:ascii="宋体" w:hAnsi="宋体" w:cs="宋体"/>
                <w:kern w:val="0"/>
                <w:sz w:val="24"/>
              </w:rPr>
            </w:pPr>
            <w:r>
              <w:rPr>
                <w:rFonts w:hint="eastAsia" w:ascii="宋体" w:hAnsi="宋体" w:cs="宋体"/>
                <w:kern w:val="0"/>
                <w:sz w:val="24"/>
              </w:rPr>
              <w:t>合计</w:t>
            </w:r>
          </w:p>
        </w:tc>
        <w:tc>
          <w:tcPr>
            <w:tcW w:w="1756" w:type="dxa"/>
            <w:tcBorders>
              <w:top w:val="nil"/>
              <w:left w:val="nil"/>
              <w:bottom w:val="single" w:color="auto" w:sz="4" w:space="0"/>
              <w:right w:val="single" w:color="auto" w:sz="4" w:space="0"/>
            </w:tcBorders>
            <w:shd w:val="clear" w:color="auto" w:fill="auto"/>
            <w:vAlign w:val="center"/>
          </w:tcPr>
          <w:p w14:paraId="6F237BF7">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20.4</w:t>
            </w:r>
          </w:p>
        </w:tc>
        <w:tc>
          <w:tcPr>
            <w:tcW w:w="1756" w:type="dxa"/>
            <w:tcBorders>
              <w:top w:val="nil"/>
              <w:left w:val="nil"/>
              <w:bottom w:val="single" w:color="auto" w:sz="4" w:space="0"/>
              <w:right w:val="single" w:color="auto" w:sz="4" w:space="0"/>
            </w:tcBorders>
            <w:shd w:val="clear" w:color="auto" w:fill="auto"/>
            <w:vAlign w:val="center"/>
          </w:tcPr>
          <w:p w14:paraId="0F6D6B46">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20.4</w:t>
            </w:r>
          </w:p>
        </w:tc>
        <w:tc>
          <w:tcPr>
            <w:tcW w:w="1204" w:type="dxa"/>
            <w:tcBorders>
              <w:top w:val="nil"/>
              <w:left w:val="nil"/>
              <w:bottom w:val="single" w:color="auto" w:sz="4" w:space="0"/>
              <w:right w:val="single" w:color="auto" w:sz="4" w:space="0"/>
            </w:tcBorders>
            <w:shd w:val="clear" w:color="auto" w:fill="auto"/>
            <w:vAlign w:val="center"/>
          </w:tcPr>
          <w:p w14:paraId="64D29F2A">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3180" w:type="dxa"/>
            <w:tcBorders>
              <w:top w:val="nil"/>
              <w:left w:val="nil"/>
              <w:bottom w:val="single" w:color="auto" w:sz="4" w:space="0"/>
              <w:right w:val="single" w:color="auto" w:sz="4" w:space="0"/>
            </w:tcBorders>
            <w:shd w:val="clear" w:color="auto" w:fill="auto"/>
            <w:vAlign w:val="center"/>
          </w:tcPr>
          <w:p w14:paraId="25B8A171">
            <w:pPr>
              <w:widowControl/>
              <w:jc w:val="left"/>
              <w:rPr>
                <w:rFonts w:ascii="宋体" w:hAnsi="宋体" w:cs="宋体"/>
                <w:kern w:val="0"/>
                <w:sz w:val="24"/>
              </w:rPr>
            </w:pPr>
            <w:r>
              <w:rPr>
                <w:rFonts w:hint="eastAsia" w:ascii="宋体" w:hAnsi="宋体" w:cs="宋体"/>
                <w:kern w:val="0"/>
                <w:sz w:val="24"/>
              </w:rPr>
              <w:t>无增减变化</w:t>
            </w:r>
          </w:p>
        </w:tc>
      </w:tr>
    </w:tbl>
    <w:p w14:paraId="767B41F9">
      <w:pPr>
        <w:tabs>
          <w:tab w:val="left" w:pos="7020"/>
        </w:tabs>
        <w:spacing w:line="500" w:lineRule="exact"/>
        <w:ind w:firstLine="560"/>
        <w:rPr>
          <w:rFonts w:ascii="宋体" w:hAnsi="宋体" w:cs="宋体"/>
          <w:sz w:val="28"/>
          <w:szCs w:val="28"/>
        </w:rPr>
      </w:pPr>
    </w:p>
    <w:p w14:paraId="5ED98F5C">
      <w:pPr>
        <w:ind w:firstLine="480" w:firstLineChars="150"/>
        <w:outlineLvl w:val="0"/>
        <w:rPr>
          <w:rFonts w:ascii="方正小标宋_GBK" w:eastAsia="方正小标宋_GBK"/>
          <w:sz w:val="32"/>
        </w:rPr>
      </w:pPr>
      <w:r>
        <w:rPr>
          <w:rFonts w:hint="eastAsia" w:ascii="宋体" w:hAnsi="宋体" w:cs="宋体"/>
          <w:b/>
          <w:bCs/>
          <w:sz w:val="32"/>
          <w:szCs w:val="32"/>
          <w:lang w:eastAsia="zh-CN"/>
        </w:rPr>
        <w:t>六</w:t>
      </w:r>
      <w:r>
        <w:rPr>
          <w:rFonts w:hint="eastAsia" w:ascii="宋体" w:hAnsi="宋体" w:cs="宋体"/>
          <w:b/>
          <w:bCs/>
          <w:sz w:val="32"/>
          <w:szCs w:val="32"/>
        </w:rPr>
        <w:t>、绩效预算信息</w:t>
      </w:r>
    </w:p>
    <w:p w14:paraId="29EC628A">
      <w:pPr>
        <w:ind w:firstLine="560" w:firstLineChars="200"/>
        <w:outlineLvl w:val="0"/>
        <w:rPr>
          <w:rFonts w:ascii="宋体" w:hAnsi="宋体" w:cs="宋体"/>
          <w:sz w:val="28"/>
          <w:szCs w:val="28"/>
        </w:rPr>
      </w:pPr>
      <w:r>
        <w:rPr>
          <w:rFonts w:hint="eastAsia" w:ascii="宋体" w:hAnsi="宋体" w:cs="宋体"/>
          <w:sz w:val="28"/>
          <w:szCs w:val="28"/>
        </w:rPr>
        <w:t>总体绩效目标：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p w14:paraId="3C1A9370">
      <w:pPr>
        <w:outlineLvl w:val="0"/>
        <w:rPr>
          <w:rFonts w:ascii="宋体" w:hAnsi="宋体" w:cs="宋体"/>
          <w:sz w:val="28"/>
          <w:szCs w:val="28"/>
        </w:rPr>
      </w:pPr>
    </w:p>
    <w:p w14:paraId="173E92EC">
      <w:pPr>
        <w:outlineLvl w:val="0"/>
        <w:rPr>
          <w:rFonts w:ascii="宋体" w:hAnsi="宋体" w:cs="宋体"/>
          <w:b/>
          <w:bCs/>
          <w:sz w:val="32"/>
          <w:szCs w:val="32"/>
        </w:rPr>
        <w:sectPr>
          <w:footerReference r:id="rId3" w:type="default"/>
          <w:pgSz w:w="11907" w:h="16839"/>
          <w:pgMar w:top="1361" w:right="1021" w:bottom="1361" w:left="1021" w:header="851" w:footer="992" w:gutter="0"/>
          <w:cols w:space="425" w:num="1"/>
          <w:docGrid w:type="linesAndChars" w:linePitch="312" w:charSpace="0"/>
        </w:sectPr>
      </w:pPr>
    </w:p>
    <w:p w14:paraId="553C5B83">
      <w:pPr>
        <w:outlineLvl w:val="0"/>
        <w:rPr>
          <w:rFonts w:ascii="方正小标宋_GBK" w:eastAsia="方正小标宋_GBK"/>
          <w:sz w:val="32"/>
        </w:rPr>
      </w:pPr>
      <w:r>
        <w:rPr>
          <w:rFonts w:hint="eastAsia" w:ascii="宋体" w:hAnsi="宋体" w:cs="宋体"/>
          <w:b/>
          <w:bCs/>
          <w:sz w:val="32"/>
          <w:szCs w:val="32"/>
          <w:lang w:eastAsia="zh-CN"/>
        </w:rPr>
        <w:t>七</w:t>
      </w:r>
      <w:r>
        <w:rPr>
          <w:rFonts w:hint="eastAsia" w:ascii="宋体" w:hAnsi="宋体" w:cs="宋体"/>
          <w:b/>
          <w:bCs/>
          <w:sz w:val="32"/>
          <w:szCs w:val="32"/>
        </w:rPr>
        <w:t>、绩效预算信息情况</w:t>
      </w:r>
      <w:bookmarkStart w:id="0" w:name="_Toc477163242"/>
      <w:r>
        <w:rPr>
          <w:rFonts w:hint="eastAsia" w:ascii="宋体" w:hAnsi="宋体" w:cs="宋体"/>
          <w:b/>
          <w:bCs/>
          <w:sz w:val="32"/>
          <w:szCs w:val="32"/>
        </w:rPr>
        <w:t>部门职责-工作活动绩效目标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4B0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3375395A">
            <w:pPr>
              <w:spacing w:line="300" w:lineRule="exact"/>
              <w:jc w:val="left"/>
              <w:rPr>
                <w:rFonts w:ascii="方正小标宋_GBK" w:eastAsia="方正小标宋_GBK"/>
                <w:sz w:val="24"/>
              </w:rPr>
            </w:pPr>
            <w:r>
              <w:rPr>
                <w:rFonts w:ascii="方正小标宋_GBK" w:eastAsia="方正小标宋_GBK"/>
                <w:sz w:val="24"/>
              </w:rPr>
              <w:t>467</w:t>
            </w:r>
            <w:r>
              <w:rPr>
                <w:rFonts w:hint="eastAsia" w:ascii="宋体" w:hAnsi="宋体"/>
                <w:sz w:val="28"/>
                <w:lang w:eastAsia="zh-CN"/>
              </w:rPr>
              <w:t>保定市环境保护局涞水县分局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5D5E8B50">
            <w:pPr>
              <w:spacing w:line="300" w:lineRule="exact"/>
              <w:jc w:val="right"/>
              <w:rPr>
                <w:rFonts w:ascii="方正书宋_GBK" w:eastAsia="方正书宋_GBK"/>
                <w:sz w:val="24"/>
              </w:rPr>
            </w:pPr>
            <w:r>
              <w:rPr>
                <w:rFonts w:hint="eastAsia" w:ascii="方正书宋_GBK" w:eastAsia="方正书宋_GBK"/>
                <w:sz w:val="24"/>
              </w:rPr>
              <w:t>单位：万元</w:t>
            </w:r>
          </w:p>
        </w:tc>
      </w:tr>
      <w:tr w14:paraId="5E8E1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6C56E865">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6045A6AC">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36217176">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14E6DB0F">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53D642B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6A0D48B6">
            <w:pPr>
              <w:spacing w:line="300" w:lineRule="exact"/>
              <w:jc w:val="center"/>
              <w:rPr>
                <w:rFonts w:ascii="方正书宋_GBK" w:eastAsia="方正书宋_GBK"/>
                <w:b/>
              </w:rPr>
            </w:pPr>
            <w:r>
              <w:rPr>
                <w:rFonts w:hint="eastAsia" w:ascii="方正书宋_GBK" w:eastAsia="方正书宋_GBK"/>
                <w:b/>
              </w:rPr>
              <w:t>评价标准</w:t>
            </w:r>
          </w:p>
        </w:tc>
      </w:tr>
      <w:tr w14:paraId="75A0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7473EF1E">
            <w:pPr>
              <w:spacing w:line="300" w:lineRule="exact"/>
              <w:jc w:val="left"/>
              <w:outlineLvl w:val="0"/>
            </w:pPr>
          </w:p>
        </w:tc>
        <w:tc>
          <w:tcPr>
            <w:tcW w:w="1276" w:type="dxa"/>
            <w:vMerge w:val="continue"/>
            <w:shd w:val="clear" w:color="auto" w:fill="auto"/>
            <w:vAlign w:val="center"/>
          </w:tcPr>
          <w:p w14:paraId="5A647772">
            <w:pPr>
              <w:spacing w:line="300" w:lineRule="exact"/>
              <w:jc w:val="left"/>
              <w:outlineLvl w:val="0"/>
            </w:pPr>
          </w:p>
        </w:tc>
        <w:tc>
          <w:tcPr>
            <w:tcW w:w="2976" w:type="dxa"/>
            <w:vMerge w:val="continue"/>
            <w:shd w:val="clear" w:color="auto" w:fill="auto"/>
            <w:vAlign w:val="center"/>
          </w:tcPr>
          <w:p w14:paraId="17212765">
            <w:pPr>
              <w:spacing w:line="300" w:lineRule="exact"/>
              <w:jc w:val="left"/>
              <w:outlineLvl w:val="0"/>
            </w:pPr>
          </w:p>
        </w:tc>
        <w:tc>
          <w:tcPr>
            <w:tcW w:w="2976" w:type="dxa"/>
            <w:vMerge w:val="continue"/>
            <w:shd w:val="clear" w:color="auto" w:fill="auto"/>
            <w:vAlign w:val="center"/>
          </w:tcPr>
          <w:p w14:paraId="5B58193E">
            <w:pPr>
              <w:spacing w:line="300" w:lineRule="exact"/>
              <w:jc w:val="left"/>
              <w:outlineLvl w:val="0"/>
            </w:pPr>
          </w:p>
        </w:tc>
        <w:tc>
          <w:tcPr>
            <w:tcW w:w="1417" w:type="dxa"/>
            <w:vMerge w:val="continue"/>
            <w:shd w:val="clear" w:color="auto" w:fill="auto"/>
            <w:vAlign w:val="center"/>
          </w:tcPr>
          <w:p w14:paraId="496EE959">
            <w:pPr>
              <w:spacing w:line="300" w:lineRule="exact"/>
              <w:jc w:val="left"/>
              <w:outlineLvl w:val="0"/>
            </w:pPr>
          </w:p>
        </w:tc>
        <w:tc>
          <w:tcPr>
            <w:tcW w:w="737" w:type="dxa"/>
            <w:shd w:val="clear" w:color="auto" w:fill="auto"/>
            <w:vAlign w:val="center"/>
          </w:tcPr>
          <w:p w14:paraId="78ED63D4">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2409CD61">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29D22255">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32BF4B09">
            <w:pPr>
              <w:spacing w:line="300" w:lineRule="exact"/>
              <w:jc w:val="center"/>
              <w:rPr>
                <w:rFonts w:ascii="方正书宋_GBK" w:eastAsia="方正书宋_GBK"/>
                <w:b/>
              </w:rPr>
            </w:pPr>
            <w:r>
              <w:rPr>
                <w:rFonts w:hint="eastAsia" w:ascii="方正书宋_GBK" w:eastAsia="方正书宋_GBK"/>
                <w:b/>
              </w:rPr>
              <w:t>差</w:t>
            </w:r>
          </w:p>
        </w:tc>
      </w:tr>
      <w:tr w14:paraId="6548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4DFF901">
            <w:pPr>
              <w:spacing w:line="300" w:lineRule="exact"/>
              <w:jc w:val="left"/>
              <w:rPr>
                <w:rFonts w:ascii="方正书宋_GBK" w:eastAsia="方正书宋_GBK"/>
                <w:b/>
              </w:rPr>
            </w:pPr>
            <w:r>
              <w:rPr>
                <w:rFonts w:hint="eastAsia" w:ascii="方正书宋_GBK" w:eastAsia="方正书宋_GBK"/>
                <w:b/>
              </w:rPr>
              <w:t>一、环境监测与监察</w:t>
            </w:r>
          </w:p>
        </w:tc>
        <w:tc>
          <w:tcPr>
            <w:tcW w:w="1276" w:type="dxa"/>
            <w:shd w:val="clear" w:color="auto" w:fill="auto"/>
            <w:vAlign w:val="center"/>
          </w:tcPr>
          <w:p w14:paraId="0BD8E297">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639.7</w:t>
            </w:r>
          </w:p>
        </w:tc>
        <w:tc>
          <w:tcPr>
            <w:tcW w:w="2976" w:type="dxa"/>
            <w:shd w:val="clear" w:color="auto" w:fill="auto"/>
            <w:vAlign w:val="center"/>
          </w:tcPr>
          <w:p w14:paraId="639B2050">
            <w:pPr>
              <w:spacing w:line="300" w:lineRule="exact"/>
              <w:jc w:val="left"/>
              <w:rPr>
                <w:rFonts w:ascii="方正书宋_GBK" w:eastAsia="方正书宋_GBK"/>
              </w:rPr>
            </w:pPr>
            <w:r>
              <w:rPr>
                <w:rFonts w:hint="eastAsia" w:ascii="方正书宋_GBK" w:eastAsia="方正书宋_GBK"/>
              </w:rPr>
              <w:t>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shd w:val="clear" w:color="auto" w:fill="auto"/>
            <w:vAlign w:val="center"/>
          </w:tcPr>
          <w:p w14:paraId="7E13F2E9">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预报污染事故，保证政府及时采取对策，降低或减少环境灾害。加大对重点案件的现场调查处理。完成本县环境保护督查工作。建立健全应急救援体系，有效控制、减轻环境风险，最大程度避免突发环境事件对环境造成的损失和危害。</w:t>
            </w:r>
          </w:p>
        </w:tc>
        <w:tc>
          <w:tcPr>
            <w:tcW w:w="1417" w:type="dxa"/>
            <w:shd w:val="clear" w:color="auto" w:fill="auto"/>
            <w:vAlign w:val="center"/>
          </w:tcPr>
          <w:p w14:paraId="30F9A7FF">
            <w:pPr>
              <w:spacing w:line="300" w:lineRule="exact"/>
              <w:jc w:val="left"/>
              <w:rPr>
                <w:rFonts w:ascii="方正书宋_GBK" w:eastAsia="方正书宋_GBK"/>
              </w:rPr>
            </w:pPr>
          </w:p>
        </w:tc>
        <w:tc>
          <w:tcPr>
            <w:tcW w:w="737" w:type="dxa"/>
            <w:shd w:val="clear" w:color="auto" w:fill="auto"/>
            <w:vAlign w:val="center"/>
          </w:tcPr>
          <w:p w14:paraId="28A8D4CF">
            <w:pPr>
              <w:spacing w:line="300" w:lineRule="exact"/>
              <w:jc w:val="center"/>
              <w:rPr>
                <w:rFonts w:ascii="方正书宋_GBK" w:eastAsia="方正书宋_GBK"/>
              </w:rPr>
            </w:pPr>
          </w:p>
        </w:tc>
        <w:tc>
          <w:tcPr>
            <w:tcW w:w="737" w:type="dxa"/>
            <w:shd w:val="clear" w:color="auto" w:fill="auto"/>
            <w:vAlign w:val="center"/>
          </w:tcPr>
          <w:p w14:paraId="345CD910">
            <w:pPr>
              <w:spacing w:line="300" w:lineRule="exact"/>
              <w:jc w:val="center"/>
              <w:rPr>
                <w:rFonts w:ascii="方正书宋_GBK" w:eastAsia="方正书宋_GBK"/>
              </w:rPr>
            </w:pPr>
          </w:p>
        </w:tc>
        <w:tc>
          <w:tcPr>
            <w:tcW w:w="737" w:type="dxa"/>
            <w:shd w:val="clear" w:color="auto" w:fill="auto"/>
            <w:vAlign w:val="center"/>
          </w:tcPr>
          <w:p w14:paraId="0E188876">
            <w:pPr>
              <w:spacing w:line="300" w:lineRule="exact"/>
              <w:jc w:val="center"/>
              <w:rPr>
                <w:rFonts w:ascii="方正书宋_GBK" w:eastAsia="方正书宋_GBK"/>
              </w:rPr>
            </w:pPr>
          </w:p>
        </w:tc>
        <w:tc>
          <w:tcPr>
            <w:tcW w:w="737" w:type="dxa"/>
            <w:shd w:val="clear" w:color="auto" w:fill="auto"/>
            <w:vAlign w:val="center"/>
          </w:tcPr>
          <w:p w14:paraId="47CE214B">
            <w:pPr>
              <w:spacing w:line="300" w:lineRule="exact"/>
              <w:jc w:val="center"/>
              <w:rPr>
                <w:rFonts w:ascii="方正书宋_GBK" w:eastAsia="方正书宋_GBK"/>
              </w:rPr>
            </w:pPr>
          </w:p>
        </w:tc>
      </w:tr>
      <w:tr w14:paraId="359E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BA5D3BB">
            <w:pPr>
              <w:spacing w:line="300" w:lineRule="exact"/>
              <w:jc w:val="left"/>
              <w:rPr>
                <w:rFonts w:ascii="方正书宋_GBK" w:eastAsia="方正书宋_GBK"/>
                <w:b/>
              </w:rPr>
            </w:pPr>
            <w:r>
              <w:rPr>
                <w:rFonts w:hint="eastAsia" w:ascii="方正书宋_GBK" w:eastAsia="方正书宋_GBK"/>
                <w:b/>
              </w:rPr>
              <w:t>　　环境监测与信息</w:t>
            </w:r>
          </w:p>
        </w:tc>
        <w:tc>
          <w:tcPr>
            <w:tcW w:w="1276" w:type="dxa"/>
            <w:vMerge w:val="restart"/>
            <w:shd w:val="clear" w:color="auto" w:fill="auto"/>
            <w:vAlign w:val="center"/>
          </w:tcPr>
          <w:p w14:paraId="2C414320">
            <w:pPr>
              <w:spacing w:line="300" w:lineRule="exact"/>
              <w:jc w:val="left"/>
              <w:rPr>
                <w:rFonts w:hint="eastAsia" w:ascii="方正书宋_GBK" w:eastAsia="方正书宋_GBK"/>
                <w:lang w:eastAsia="zh-CN"/>
              </w:rPr>
            </w:pPr>
            <w:r>
              <w:rPr>
                <w:rFonts w:hint="eastAsia" w:ascii="方正书宋_GBK" w:eastAsia="方正书宋_GBK"/>
                <w:lang w:val="en-US" w:eastAsia="zh-CN"/>
              </w:rPr>
              <w:t>222.5</w:t>
            </w:r>
          </w:p>
        </w:tc>
        <w:tc>
          <w:tcPr>
            <w:tcW w:w="2976" w:type="dxa"/>
            <w:vMerge w:val="restart"/>
            <w:shd w:val="clear" w:color="auto" w:fill="auto"/>
            <w:vAlign w:val="center"/>
          </w:tcPr>
          <w:p w14:paraId="4CEDA9CB">
            <w:pPr>
              <w:spacing w:line="300" w:lineRule="exact"/>
              <w:jc w:val="left"/>
              <w:rPr>
                <w:rFonts w:ascii="方正书宋_GBK" w:eastAsia="方正书宋_GBK"/>
              </w:rPr>
            </w:pPr>
            <w:r>
              <w:rPr>
                <w:rFonts w:hint="eastAsia" w:ascii="方正书宋_GBK" w:eastAsia="方正书宋_GBK"/>
              </w:rPr>
              <w:t>组织和实施全县各项环境要素的监测、调查、预报预警、统计分析及评价。开展污染源监督监测、污染事故应急监测、污染纠纷监测，保障环境质量自动监测站（网）正常运行，进行环境信息系统建设，为环境管理提供技术支持。组织全县监测培训。</w:t>
            </w:r>
          </w:p>
        </w:tc>
        <w:tc>
          <w:tcPr>
            <w:tcW w:w="2976" w:type="dxa"/>
            <w:vMerge w:val="restart"/>
            <w:shd w:val="clear" w:color="auto" w:fill="auto"/>
            <w:vAlign w:val="center"/>
          </w:tcPr>
          <w:p w14:paraId="09C69CC0">
            <w:pPr>
              <w:spacing w:line="300" w:lineRule="exact"/>
              <w:jc w:val="left"/>
              <w:rPr>
                <w:rFonts w:ascii="方正书宋_GBK" w:eastAsia="方正书宋_GBK"/>
              </w:rPr>
            </w:pPr>
            <w:r>
              <w:rPr>
                <w:rFonts w:hint="eastAsia" w:ascii="方正书宋_GBK" w:eastAsia="方正书宋_GBK"/>
              </w:rPr>
              <w:t>完成环境数据的综合分析、数据发布，环境质量预警等多项工作，环境应急监测，保证政府及时采取对策，降低或减少环境灾害。维护好全县水质自动站及空气自动站的运行。</w:t>
            </w:r>
          </w:p>
        </w:tc>
        <w:tc>
          <w:tcPr>
            <w:tcW w:w="1417" w:type="dxa"/>
            <w:shd w:val="clear" w:color="auto" w:fill="auto"/>
            <w:vAlign w:val="center"/>
          </w:tcPr>
          <w:p w14:paraId="1D09FBB9">
            <w:pPr>
              <w:spacing w:line="300" w:lineRule="exact"/>
              <w:jc w:val="left"/>
              <w:rPr>
                <w:rFonts w:ascii="方正书宋_GBK" w:eastAsia="方正书宋_GBK"/>
              </w:rPr>
            </w:pPr>
            <w:r>
              <w:rPr>
                <w:rFonts w:hint="eastAsia" w:ascii="方正书宋_GBK" w:eastAsia="方正书宋_GBK"/>
              </w:rPr>
              <w:t>项目检测到位率</w:t>
            </w:r>
          </w:p>
        </w:tc>
        <w:tc>
          <w:tcPr>
            <w:tcW w:w="737" w:type="dxa"/>
            <w:shd w:val="clear" w:color="auto" w:fill="auto"/>
            <w:vAlign w:val="center"/>
          </w:tcPr>
          <w:p w14:paraId="14AD48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ED762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579BD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713F7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3A85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484120A">
            <w:pPr>
              <w:spacing w:line="300" w:lineRule="exact"/>
              <w:jc w:val="left"/>
              <w:rPr>
                <w:rFonts w:ascii="方正书宋_GBK" w:eastAsia="方正书宋_GBK"/>
                <w:b/>
              </w:rPr>
            </w:pPr>
          </w:p>
        </w:tc>
        <w:tc>
          <w:tcPr>
            <w:tcW w:w="1276" w:type="dxa"/>
            <w:vMerge w:val="continue"/>
            <w:shd w:val="clear" w:color="auto" w:fill="auto"/>
            <w:vAlign w:val="center"/>
          </w:tcPr>
          <w:p w14:paraId="221C741C">
            <w:pPr>
              <w:spacing w:line="300" w:lineRule="exact"/>
              <w:jc w:val="left"/>
              <w:rPr>
                <w:rFonts w:ascii="方正书宋_GBK" w:eastAsia="方正书宋_GBK"/>
              </w:rPr>
            </w:pPr>
          </w:p>
        </w:tc>
        <w:tc>
          <w:tcPr>
            <w:tcW w:w="2976" w:type="dxa"/>
            <w:vMerge w:val="continue"/>
            <w:shd w:val="clear" w:color="auto" w:fill="auto"/>
            <w:vAlign w:val="center"/>
          </w:tcPr>
          <w:p w14:paraId="3241E201">
            <w:pPr>
              <w:spacing w:line="300" w:lineRule="exact"/>
              <w:jc w:val="left"/>
              <w:rPr>
                <w:rFonts w:ascii="方正书宋_GBK" w:eastAsia="方正书宋_GBK"/>
              </w:rPr>
            </w:pPr>
          </w:p>
        </w:tc>
        <w:tc>
          <w:tcPr>
            <w:tcW w:w="2976" w:type="dxa"/>
            <w:vMerge w:val="continue"/>
            <w:shd w:val="clear" w:color="auto" w:fill="auto"/>
            <w:vAlign w:val="center"/>
          </w:tcPr>
          <w:p w14:paraId="7ECBC2B0">
            <w:pPr>
              <w:spacing w:line="300" w:lineRule="exact"/>
              <w:jc w:val="left"/>
              <w:rPr>
                <w:rFonts w:ascii="方正书宋_GBK" w:eastAsia="方正书宋_GBK"/>
              </w:rPr>
            </w:pPr>
          </w:p>
        </w:tc>
        <w:tc>
          <w:tcPr>
            <w:tcW w:w="1417" w:type="dxa"/>
            <w:shd w:val="clear" w:color="auto" w:fill="auto"/>
            <w:vAlign w:val="center"/>
          </w:tcPr>
          <w:p w14:paraId="7E5BB658">
            <w:pPr>
              <w:spacing w:line="300" w:lineRule="exact"/>
              <w:jc w:val="left"/>
              <w:rPr>
                <w:rFonts w:ascii="方正书宋_GBK" w:eastAsia="方正书宋_GBK"/>
              </w:rPr>
            </w:pPr>
          </w:p>
        </w:tc>
        <w:tc>
          <w:tcPr>
            <w:tcW w:w="737" w:type="dxa"/>
            <w:shd w:val="clear" w:color="auto" w:fill="auto"/>
            <w:vAlign w:val="center"/>
          </w:tcPr>
          <w:p w14:paraId="322A1A7A">
            <w:pPr>
              <w:spacing w:line="300" w:lineRule="exact"/>
              <w:jc w:val="center"/>
              <w:rPr>
                <w:rFonts w:ascii="方正书宋_GBK" w:eastAsia="方正书宋_GBK"/>
              </w:rPr>
            </w:pPr>
          </w:p>
        </w:tc>
        <w:tc>
          <w:tcPr>
            <w:tcW w:w="737" w:type="dxa"/>
            <w:shd w:val="clear" w:color="auto" w:fill="auto"/>
            <w:vAlign w:val="center"/>
          </w:tcPr>
          <w:p w14:paraId="3E46D839">
            <w:pPr>
              <w:spacing w:line="300" w:lineRule="exact"/>
              <w:jc w:val="center"/>
              <w:rPr>
                <w:rFonts w:ascii="方正书宋_GBK" w:eastAsia="方正书宋_GBK"/>
              </w:rPr>
            </w:pPr>
          </w:p>
        </w:tc>
        <w:tc>
          <w:tcPr>
            <w:tcW w:w="737" w:type="dxa"/>
            <w:shd w:val="clear" w:color="auto" w:fill="auto"/>
            <w:vAlign w:val="center"/>
          </w:tcPr>
          <w:p w14:paraId="144C64E1">
            <w:pPr>
              <w:spacing w:line="300" w:lineRule="exact"/>
              <w:jc w:val="center"/>
              <w:rPr>
                <w:rFonts w:ascii="方正书宋_GBK" w:eastAsia="方正书宋_GBK"/>
              </w:rPr>
            </w:pPr>
          </w:p>
        </w:tc>
        <w:tc>
          <w:tcPr>
            <w:tcW w:w="737" w:type="dxa"/>
            <w:shd w:val="clear" w:color="auto" w:fill="auto"/>
            <w:vAlign w:val="center"/>
          </w:tcPr>
          <w:p w14:paraId="61D8E962">
            <w:pPr>
              <w:spacing w:line="300" w:lineRule="exact"/>
              <w:jc w:val="center"/>
              <w:rPr>
                <w:rFonts w:ascii="方正书宋_GBK" w:eastAsia="方正书宋_GBK"/>
              </w:rPr>
            </w:pPr>
          </w:p>
        </w:tc>
      </w:tr>
      <w:tr w14:paraId="48DA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7A214C9">
            <w:pPr>
              <w:spacing w:line="300" w:lineRule="exact"/>
              <w:jc w:val="left"/>
              <w:rPr>
                <w:rFonts w:ascii="方正书宋_GBK" w:eastAsia="方正书宋_GBK"/>
                <w:b/>
              </w:rPr>
            </w:pPr>
          </w:p>
        </w:tc>
        <w:tc>
          <w:tcPr>
            <w:tcW w:w="1276" w:type="dxa"/>
            <w:vMerge w:val="continue"/>
            <w:shd w:val="clear" w:color="auto" w:fill="auto"/>
            <w:vAlign w:val="center"/>
          </w:tcPr>
          <w:p w14:paraId="539B6912">
            <w:pPr>
              <w:spacing w:line="300" w:lineRule="exact"/>
              <w:jc w:val="left"/>
              <w:rPr>
                <w:rFonts w:ascii="方正书宋_GBK" w:eastAsia="方正书宋_GBK"/>
              </w:rPr>
            </w:pPr>
          </w:p>
        </w:tc>
        <w:tc>
          <w:tcPr>
            <w:tcW w:w="2976" w:type="dxa"/>
            <w:vMerge w:val="continue"/>
            <w:shd w:val="clear" w:color="auto" w:fill="auto"/>
            <w:vAlign w:val="center"/>
          </w:tcPr>
          <w:p w14:paraId="7D45F223">
            <w:pPr>
              <w:spacing w:line="300" w:lineRule="exact"/>
              <w:jc w:val="left"/>
              <w:rPr>
                <w:rFonts w:ascii="方正书宋_GBK" w:eastAsia="方正书宋_GBK"/>
              </w:rPr>
            </w:pPr>
          </w:p>
        </w:tc>
        <w:tc>
          <w:tcPr>
            <w:tcW w:w="2976" w:type="dxa"/>
            <w:vMerge w:val="continue"/>
            <w:shd w:val="clear" w:color="auto" w:fill="auto"/>
            <w:vAlign w:val="center"/>
          </w:tcPr>
          <w:p w14:paraId="170927EF">
            <w:pPr>
              <w:spacing w:line="300" w:lineRule="exact"/>
              <w:jc w:val="left"/>
              <w:rPr>
                <w:rFonts w:ascii="方正书宋_GBK" w:eastAsia="方正书宋_GBK"/>
              </w:rPr>
            </w:pPr>
          </w:p>
        </w:tc>
        <w:tc>
          <w:tcPr>
            <w:tcW w:w="1417" w:type="dxa"/>
            <w:shd w:val="clear" w:color="auto" w:fill="auto"/>
            <w:vAlign w:val="center"/>
          </w:tcPr>
          <w:p w14:paraId="72654F8E">
            <w:pPr>
              <w:spacing w:line="300" w:lineRule="exact"/>
              <w:jc w:val="left"/>
              <w:rPr>
                <w:rFonts w:ascii="方正书宋_GBK" w:eastAsia="方正书宋_GBK"/>
              </w:rPr>
            </w:pPr>
            <w:r>
              <w:rPr>
                <w:rFonts w:hint="eastAsia" w:ascii="方正书宋_GBK" w:eastAsia="方正书宋_GBK"/>
              </w:rPr>
              <w:t>空气自动监测站综合运行率</w:t>
            </w:r>
          </w:p>
        </w:tc>
        <w:tc>
          <w:tcPr>
            <w:tcW w:w="737" w:type="dxa"/>
            <w:shd w:val="clear" w:color="auto" w:fill="auto"/>
            <w:vAlign w:val="center"/>
          </w:tcPr>
          <w:p w14:paraId="6F5961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F135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37A79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D2ED7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7C77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DC298DE">
            <w:pPr>
              <w:spacing w:line="300" w:lineRule="exact"/>
              <w:jc w:val="left"/>
              <w:rPr>
                <w:rFonts w:ascii="方正书宋_GBK" w:eastAsia="方正书宋_GBK"/>
                <w:b/>
              </w:rPr>
            </w:pPr>
            <w:r>
              <w:rPr>
                <w:rFonts w:hint="eastAsia" w:ascii="方正书宋_GBK" w:eastAsia="方正书宋_GBK"/>
                <w:b/>
              </w:rPr>
              <w:t>　　环境监察与督查</w:t>
            </w:r>
          </w:p>
        </w:tc>
        <w:tc>
          <w:tcPr>
            <w:tcW w:w="1276" w:type="dxa"/>
            <w:vMerge w:val="restart"/>
            <w:shd w:val="clear" w:color="auto" w:fill="auto"/>
            <w:vAlign w:val="center"/>
          </w:tcPr>
          <w:p w14:paraId="460E4BB5">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417.2</w:t>
            </w:r>
          </w:p>
        </w:tc>
        <w:tc>
          <w:tcPr>
            <w:tcW w:w="2976" w:type="dxa"/>
            <w:vMerge w:val="restart"/>
            <w:shd w:val="clear" w:color="auto" w:fill="auto"/>
            <w:vAlign w:val="center"/>
          </w:tcPr>
          <w:p w14:paraId="583E3804">
            <w:pPr>
              <w:spacing w:line="300" w:lineRule="exact"/>
              <w:jc w:val="left"/>
              <w:rPr>
                <w:rFonts w:ascii="方正书宋_GBK" w:eastAsia="方正书宋_GBK"/>
              </w:rPr>
            </w:pPr>
            <w:r>
              <w:rPr>
                <w:rFonts w:hint="eastAsia" w:ascii="方正书宋_GBK" w:eastAsia="方正书宋_GBK"/>
              </w:rPr>
              <w:t>组织全县环境监察人员岗位培训。落实全县排污费征收、稽查工作。对环境违法案件进行查处。开展全县环境保护督察工作。</w:t>
            </w:r>
          </w:p>
        </w:tc>
        <w:tc>
          <w:tcPr>
            <w:tcW w:w="2976" w:type="dxa"/>
            <w:vMerge w:val="restart"/>
            <w:shd w:val="clear" w:color="auto" w:fill="auto"/>
            <w:vAlign w:val="center"/>
          </w:tcPr>
          <w:p w14:paraId="3BFBFB1C">
            <w:pPr>
              <w:spacing w:line="300" w:lineRule="exact"/>
              <w:jc w:val="left"/>
              <w:rPr>
                <w:rFonts w:ascii="方正书宋_GBK" w:eastAsia="方正书宋_GBK"/>
              </w:rPr>
            </w:pPr>
            <w:r>
              <w:rPr>
                <w:rFonts w:hint="eastAsia" w:ascii="方正书宋_GBK" w:eastAsia="方正书宋_GBK"/>
              </w:rPr>
              <w:t>完成环境监察人员岗位培训，切实提高环境监察基层人员的素质。严厉打击企业自动监控设施不正常运行，偷排偷放、超标排放、自动监控数据弄虚造假等违法行为，有效提升我县环境监管能力和水平。确保县电力企业排污费足额征收。对重点案件进行直接查处，促进全县环境质量整体改进。</w:t>
            </w:r>
          </w:p>
        </w:tc>
        <w:tc>
          <w:tcPr>
            <w:tcW w:w="1417" w:type="dxa"/>
            <w:shd w:val="clear" w:color="auto" w:fill="auto"/>
            <w:vAlign w:val="center"/>
          </w:tcPr>
          <w:p w14:paraId="4B405BE5">
            <w:pPr>
              <w:spacing w:line="300" w:lineRule="exact"/>
              <w:jc w:val="left"/>
              <w:rPr>
                <w:rFonts w:ascii="方正书宋_GBK" w:eastAsia="方正书宋_GBK"/>
              </w:rPr>
            </w:pPr>
            <w:r>
              <w:rPr>
                <w:rFonts w:hint="eastAsia" w:ascii="方正书宋_GBK" w:eastAsia="方正书宋_GBK"/>
              </w:rPr>
              <w:t>组织全县环境监察人员岗位培训人数</w:t>
            </w:r>
          </w:p>
        </w:tc>
        <w:tc>
          <w:tcPr>
            <w:tcW w:w="737" w:type="dxa"/>
            <w:shd w:val="clear" w:color="auto" w:fill="auto"/>
            <w:vAlign w:val="center"/>
          </w:tcPr>
          <w:p w14:paraId="4D8A12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4CD121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14:paraId="08F66F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40EAA0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6390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72658E2">
            <w:pPr>
              <w:spacing w:line="300" w:lineRule="exact"/>
              <w:jc w:val="left"/>
              <w:rPr>
                <w:rFonts w:ascii="方正书宋_GBK" w:eastAsia="方正书宋_GBK"/>
                <w:b/>
              </w:rPr>
            </w:pPr>
          </w:p>
        </w:tc>
        <w:tc>
          <w:tcPr>
            <w:tcW w:w="1276" w:type="dxa"/>
            <w:vMerge w:val="continue"/>
            <w:shd w:val="clear" w:color="auto" w:fill="auto"/>
            <w:vAlign w:val="center"/>
          </w:tcPr>
          <w:p w14:paraId="615BABE8">
            <w:pPr>
              <w:spacing w:line="300" w:lineRule="exact"/>
              <w:jc w:val="left"/>
              <w:rPr>
                <w:rFonts w:ascii="方正书宋_GBK" w:eastAsia="方正书宋_GBK"/>
              </w:rPr>
            </w:pPr>
          </w:p>
        </w:tc>
        <w:tc>
          <w:tcPr>
            <w:tcW w:w="2976" w:type="dxa"/>
            <w:vMerge w:val="continue"/>
            <w:shd w:val="clear" w:color="auto" w:fill="auto"/>
            <w:vAlign w:val="center"/>
          </w:tcPr>
          <w:p w14:paraId="7CB7200B">
            <w:pPr>
              <w:spacing w:line="300" w:lineRule="exact"/>
              <w:jc w:val="left"/>
              <w:rPr>
                <w:rFonts w:ascii="方正书宋_GBK" w:eastAsia="方正书宋_GBK"/>
              </w:rPr>
            </w:pPr>
          </w:p>
        </w:tc>
        <w:tc>
          <w:tcPr>
            <w:tcW w:w="2976" w:type="dxa"/>
            <w:vMerge w:val="continue"/>
            <w:shd w:val="clear" w:color="auto" w:fill="auto"/>
            <w:vAlign w:val="center"/>
          </w:tcPr>
          <w:p w14:paraId="7239BF23">
            <w:pPr>
              <w:spacing w:line="300" w:lineRule="exact"/>
              <w:jc w:val="left"/>
              <w:rPr>
                <w:rFonts w:ascii="方正书宋_GBK" w:eastAsia="方正书宋_GBK"/>
              </w:rPr>
            </w:pPr>
          </w:p>
        </w:tc>
        <w:tc>
          <w:tcPr>
            <w:tcW w:w="1417" w:type="dxa"/>
            <w:shd w:val="clear" w:color="auto" w:fill="auto"/>
            <w:vAlign w:val="center"/>
          </w:tcPr>
          <w:p w14:paraId="3B3A8070">
            <w:pPr>
              <w:spacing w:line="300" w:lineRule="exact"/>
              <w:jc w:val="left"/>
              <w:rPr>
                <w:rFonts w:ascii="方正书宋_GBK" w:eastAsia="方正书宋_GBK"/>
              </w:rPr>
            </w:pPr>
            <w:r>
              <w:rPr>
                <w:rFonts w:hint="eastAsia" w:ascii="方正书宋_GBK" w:eastAsia="方正书宋_GBK"/>
              </w:rPr>
              <w:t>环境保护督察率</w:t>
            </w:r>
          </w:p>
        </w:tc>
        <w:tc>
          <w:tcPr>
            <w:tcW w:w="737" w:type="dxa"/>
            <w:shd w:val="clear" w:color="auto" w:fill="auto"/>
            <w:vAlign w:val="center"/>
          </w:tcPr>
          <w:p w14:paraId="33B455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5E798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AAF24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B427A0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568D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8BFFE06">
            <w:pPr>
              <w:spacing w:line="300" w:lineRule="exact"/>
              <w:jc w:val="left"/>
              <w:rPr>
                <w:rFonts w:ascii="方正书宋_GBK" w:eastAsia="方正书宋_GBK"/>
                <w:b/>
              </w:rPr>
            </w:pPr>
          </w:p>
        </w:tc>
        <w:tc>
          <w:tcPr>
            <w:tcW w:w="1276" w:type="dxa"/>
            <w:vMerge w:val="continue"/>
            <w:shd w:val="clear" w:color="auto" w:fill="auto"/>
            <w:vAlign w:val="center"/>
          </w:tcPr>
          <w:p w14:paraId="239C857D">
            <w:pPr>
              <w:spacing w:line="300" w:lineRule="exact"/>
              <w:jc w:val="left"/>
              <w:rPr>
                <w:rFonts w:ascii="方正书宋_GBK" w:eastAsia="方正书宋_GBK"/>
              </w:rPr>
            </w:pPr>
          </w:p>
        </w:tc>
        <w:tc>
          <w:tcPr>
            <w:tcW w:w="2976" w:type="dxa"/>
            <w:vMerge w:val="continue"/>
            <w:shd w:val="clear" w:color="auto" w:fill="auto"/>
            <w:vAlign w:val="center"/>
          </w:tcPr>
          <w:p w14:paraId="4CF6D79D">
            <w:pPr>
              <w:spacing w:line="300" w:lineRule="exact"/>
              <w:jc w:val="left"/>
              <w:rPr>
                <w:rFonts w:ascii="方正书宋_GBK" w:eastAsia="方正书宋_GBK"/>
              </w:rPr>
            </w:pPr>
          </w:p>
        </w:tc>
        <w:tc>
          <w:tcPr>
            <w:tcW w:w="2976" w:type="dxa"/>
            <w:vMerge w:val="continue"/>
            <w:shd w:val="clear" w:color="auto" w:fill="auto"/>
            <w:vAlign w:val="center"/>
          </w:tcPr>
          <w:p w14:paraId="63A30FE1">
            <w:pPr>
              <w:spacing w:line="300" w:lineRule="exact"/>
              <w:jc w:val="left"/>
              <w:rPr>
                <w:rFonts w:ascii="方正书宋_GBK" w:eastAsia="方正书宋_GBK"/>
              </w:rPr>
            </w:pPr>
          </w:p>
        </w:tc>
        <w:tc>
          <w:tcPr>
            <w:tcW w:w="1417" w:type="dxa"/>
            <w:shd w:val="clear" w:color="auto" w:fill="auto"/>
            <w:vAlign w:val="center"/>
          </w:tcPr>
          <w:p w14:paraId="3C2598D3">
            <w:pPr>
              <w:spacing w:line="300" w:lineRule="exact"/>
              <w:jc w:val="left"/>
              <w:rPr>
                <w:rFonts w:ascii="方正书宋_GBK" w:eastAsia="方正书宋_GBK"/>
              </w:rPr>
            </w:pPr>
            <w:r>
              <w:rPr>
                <w:rFonts w:hint="eastAsia" w:ascii="方正书宋_GBK" w:eastAsia="方正书宋_GBK"/>
              </w:rPr>
              <w:t>县级排污费征收入库率</w:t>
            </w:r>
          </w:p>
        </w:tc>
        <w:tc>
          <w:tcPr>
            <w:tcW w:w="737" w:type="dxa"/>
            <w:shd w:val="clear" w:color="auto" w:fill="auto"/>
            <w:vAlign w:val="center"/>
          </w:tcPr>
          <w:p w14:paraId="5796BC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DEC12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4025F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3B2648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14:paraId="40E3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F6DC12F">
            <w:pPr>
              <w:spacing w:line="300" w:lineRule="exact"/>
              <w:jc w:val="left"/>
              <w:rPr>
                <w:rFonts w:ascii="方正书宋_GBK" w:eastAsia="方正书宋_GBK"/>
                <w:b/>
              </w:rPr>
            </w:pPr>
          </w:p>
        </w:tc>
        <w:tc>
          <w:tcPr>
            <w:tcW w:w="1276" w:type="dxa"/>
            <w:vMerge w:val="continue"/>
            <w:shd w:val="clear" w:color="auto" w:fill="auto"/>
            <w:vAlign w:val="center"/>
          </w:tcPr>
          <w:p w14:paraId="2F02D9A8">
            <w:pPr>
              <w:spacing w:line="300" w:lineRule="exact"/>
              <w:jc w:val="left"/>
              <w:rPr>
                <w:rFonts w:ascii="方正书宋_GBK" w:eastAsia="方正书宋_GBK"/>
              </w:rPr>
            </w:pPr>
          </w:p>
        </w:tc>
        <w:tc>
          <w:tcPr>
            <w:tcW w:w="2976" w:type="dxa"/>
            <w:vMerge w:val="continue"/>
            <w:shd w:val="clear" w:color="auto" w:fill="auto"/>
            <w:vAlign w:val="center"/>
          </w:tcPr>
          <w:p w14:paraId="39FE4D4C">
            <w:pPr>
              <w:spacing w:line="300" w:lineRule="exact"/>
              <w:jc w:val="left"/>
              <w:rPr>
                <w:rFonts w:ascii="方正书宋_GBK" w:eastAsia="方正书宋_GBK"/>
              </w:rPr>
            </w:pPr>
          </w:p>
        </w:tc>
        <w:tc>
          <w:tcPr>
            <w:tcW w:w="2976" w:type="dxa"/>
            <w:vMerge w:val="continue"/>
            <w:shd w:val="clear" w:color="auto" w:fill="auto"/>
            <w:vAlign w:val="center"/>
          </w:tcPr>
          <w:p w14:paraId="28D74D4F">
            <w:pPr>
              <w:spacing w:line="300" w:lineRule="exact"/>
              <w:jc w:val="left"/>
              <w:rPr>
                <w:rFonts w:ascii="方正书宋_GBK" w:eastAsia="方正书宋_GBK"/>
              </w:rPr>
            </w:pPr>
          </w:p>
        </w:tc>
        <w:tc>
          <w:tcPr>
            <w:tcW w:w="1417" w:type="dxa"/>
            <w:shd w:val="clear" w:color="auto" w:fill="auto"/>
            <w:vAlign w:val="center"/>
          </w:tcPr>
          <w:p w14:paraId="15063E98">
            <w:pPr>
              <w:spacing w:line="300" w:lineRule="exact"/>
              <w:jc w:val="left"/>
              <w:rPr>
                <w:rFonts w:ascii="方正书宋_GBK" w:eastAsia="方正书宋_GBK"/>
              </w:rPr>
            </w:pPr>
            <w:r>
              <w:rPr>
                <w:rFonts w:hint="eastAsia" w:ascii="方正书宋_GBK" w:eastAsia="方正书宋_GBK"/>
              </w:rPr>
              <w:t>重点案件现场调查处理率</w:t>
            </w:r>
          </w:p>
        </w:tc>
        <w:tc>
          <w:tcPr>
            <w:tcW w:w="737" w:type="dxa"/>
            <w:shd w:val="clear" w:color="auto" w:fill="auto"/>
            <w:vAlign w:val="center"/>
          </w:tcPr>
          <w:p w14:paraId="64A03E9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3274B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6D37C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42C3B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333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C70ECFD">
            <w:pPr>
              <w:spacing w:line="300" w:lineRule="exact"/>
              <w:jc w:val="left"/>
              <w:rPr>
                <w:rFonts w:ascii="方正书宋_GBK" w:eastAsia="方正书宋_GBK"/>
                <w:b/>
              </w:rPr>
            </w:pPr>
            <w:r>
              <w:rPr>
                <w:rFonts w:hint="eastAsia" w:ascii="方正书宋_GBK" w:eastAsia="方正书宋_GBK"/>
                <w:b/>
              </w:rPr>
              <w:t>　　环境安全与应急处置</w:t>
            </w:r>
          </w:p>
        </w:tc>
        <w:tc>
          <w:tcPr>
            <w:tcW w:w="1276" w:type="dxa"/>
            <w:vMerge w:val="restart"/>
            <w:shd w:val="clear" w:color="auto" w:fill="auto"/>
            <w:vAlign w:val="center"/>
          </w:tcPr>
          <w:p w14:paraId="274CFCD1">
            <w:pPr>
              <w:spacing w:line="300" w:lineRule="exact"/>
              <w:jc w:val="left"/>
              <w:rPr>
                <w:rFonts w:ascii="方正书宋_GBK" w:eastAsia="方正书宋_GBK"/>
              </w:rPr>
            </w:pPr>
          </w:p>
        </w:tc>
        <w:tc>
          <w:tcPr>
            <w:tcW w:w="2976" w:type="dxa"/>
            <w:vMerge w:val="restart"/>
            <w:shd w:val="clear" w:color="auto" w:fill="auto"/>
            <w:vAlign w:val="center"/>
          </w:tcPr>
          <w:p w14:paraId="1B530277">
            <w:pPr>
              <w:spacing w:line="300" w:lineRule="exact"/>
              <w:jc w:val="left"/>
              <w:rPr>
                <w:rFonts w:ascii="方正书宋_GBK" w:eastAsia="方正书宋_GBK"/>
              </w:rPr>
            </w:pPr>
            <w:r>
              <w:rPr>
                <w:rFonts w:hint="eastAsia" w:ascii="方正书宋_GBK" w:eastAsia="方正书宋_GBK"/>
              </w:rPr>
              <w:t>坚持预防为主，防范环境风险，完善环境应急管理体系建设，环境应急值守工作规范化、系统化；建立健全本县重污染天气应急响应机制，提高预防、预警、应对能力。组织开展环境安全大检查。组织开展环境应急演练工作。</w:t>
            </w:r>
          </w:p>
        </w:tc>
        <w:tc>
          <w:tcPr>
            <w:tcW w:w="2976" w:type="dxa"/>
            <w:vMerge w:val="restart"/>
            <w:shd w:val="clear" w:color="auto" w:fill="auto"/>
            <w:vAlign w:val="center"/>
          </w:tcPr>
          <w:p w14:paraId="4E6C5DF5">
            <w:pPr>
              <w:spacing w:line="300" w:lineRule="exact"/>
              <w:jc w:val="left"/>
              <w:rPr>
                <w:rFonts w:ascii="方正书宋_GBK" w:eastAsia="方正书宋_GBK"/>
              </w:rPr>
            </w:pPr>
            <w:r>
              <w:rPr>
                <w:rFonts w:hint="eastAsia" w:ascii="方正书宋_GBK" w:eastAsia="方正书宋_GBK"/>
              </w:rPr>
              <w:t>建立事前预防、事中响应、事后管理的环境应急工作机制，妥善处置突发环境事件。建立健全应急救援体系，有效控制、减轻环境风险，最大程度避免突发环境事件对环境造成的损失和危害。通过开展《重污染天气应急预案》的备案工作，使本县有效的应对重污染天气，有效减轻恶劣天气造成的危害。</w:t>
            </w:r>
          </w:p>
        </w:tc>
        <w:tc>
          <w:tcPr>
            <w:tcW w:w="1417" w:type="dxa"/>
            <w:shd w:val="clear" w:color="auto" w:fill="auto"/>
            <w:vAlign w:val="center"/>
          </w:tcPr>
          <w:p w14:paraId="7A208D96">
            <w:pPr>
              <w:spacing w:line="300" w:lineRule="exact"/>
              <w:jc w:val="left"/>
              <w:rPr>
                <w:rFonts w:ascii="方正书宋_GBK" w:eastAsia="方正书宋_GBK"/>
              </w:rPr>
            </w:pPr>
            <w:r>
              <w:rPr>
                <w:rFonts w:hint="eastAsia" w:ascii="方正书宋_GBK" w:eastAsia="方正书宋_GBK"/>
              </w:rPr>
              <w:t>环境风险评估企业数量</w:t>
            </w:r>
          </w:p>
        </w:tc>
        <w:tc>
          <w:tcPr>
            <w:tcW w:w="737" w:type="dxa"/>
            <w:shd w:val="clear" w:color="auto" w:fill="auto"/>
            <w:vAlign w:val="center"/>
          </w:tcPr>
          <w:p w14:paraId="0F04CF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14:paraId="07C199E3">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14:paraId="776AA8C2">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14:paraId="1AFAF4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14:paraId="7F28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1FB35AC">
            <w:pPr>
              <w:spacing w:line="300" w:lineRule="exact"/>
              <w:jc w:val="left"/>
              <w:rPr>
                <w:rFonts w:ascii="方正书宋_GBK" w:eastAsia="方正书宋_GBK"/>
                <w:b/>
              </w:rPr>
            </w:pPr>
          </w:p>
        </w:tc>
        <w:tc>
          <w:tcPr>
            <w:tcW w:w="1276" w:type="dxa"/>
            <w:vMerge w:val="continue"/>
            <w:shd w:val="clear" w:color="auto" w:fill="auto"/>
            <w:vAlign w:val="center"/>
          </w:tcPr>
          <w:p w14:paraId="2002C9C5">
            <w:pPr>
              <w:spacing w:line="300" w:lineRule="exact"/>
              <w:jc w:val="left"/>
              <w:rPr>
                <w:rFonts w:ascii="方正书宋_GBK" w:eastAsia="方正书宋_GBK"/>
              </w:rPr>
            </w:pPr>
          </w:p>
        </w:tc>
        <w:tc>
          <w:tcPr>
            <w:tcW w:w="2976" w:type="dxa"/>
            <w:vMerge w:val="continue"/>
            <w:shd w:val="clear" w:color="auto" w:fill="auto"/>
            <w:vAlign w:val="center"/>
          </w:tcPr>
          <w:p w14:paraId="04617D50">
            <w:pPr>
              <w:spacing w:line="300" w:lineRule="exact"/>
              <w:jc w:val="left"/>
              <w:rPr>
                <w:rFonts w:ascii="方正书宋_GBK" w:eastAsia="方正书宋_GBK"/>
              </w:rPr>
            </w:pPr>
          </w:p>
        </w:tc>
        <w:tc>
          <w:tcPr>
            <w:tcW w:w="2976" w:type="dxa"/>
            <w:vMerge w:val="continue"/>
            <w:shd w:val="clear" w:color="auto" w:fill="auto"/>
            <w:vAlign w:val="center"/>
          </w:tcPr>
          <w:p w14:paraId="5546508C">
            <w:pPr>
              <w:spacing w:line="300" w:lineRule="exact"/>
              <w:jc w:val="left"/>
              <w:rPr>
                <w:rFonts w:ascii="方正书宋_GBK" w:eastAsia="方正书宋_GBK"/>
              </w:rPr>
            </w:pPr>
          </w:p>
        </w:tc>
        <w:tc>
          <w:tcPr>
            <w:tcW w:w="1417" w:type="dxa"/>
            <w:shd w:val="clear" w:color="auto" w:fill="auto"/>
            <w:vAlign w:val="center"/>
          </w:tcPr>
          <w:p w14:paraId="08B1ECB7">
            <w:pPr>
              <w:spacing w:line="300" w:lineRule="exact"/>
              <w:jc w:val="left"/>
              <w:rPr>
                <w:rFonts w:ascii="方正书宋_GBK" w:eastAsia="方正书宋_GBK"/>
              </w:rPr>
            </w:pPr>
            <w:r>
              <w:rPr>
                <w:rFonts w:hint="eastAsia" w:ascii="方正书宋_GBK" w:eastAsia="方正书宋_GBK"/>
              </w:rPr>
              <w:t>排查园区及企业数量</w:t>
            </w:r>
          </w:p>
        </w:tc>
        <w:tc>
          <w:tcPr>
            <w:tcW w:w="737" w:type="dxa"/>
            <w:shd w:val="clear" w:color="auto" w:fill="auto"/>
            <w:vAlign w:val="center"/>
          </w:tcPr>
          <w:p w14:paraId="7546D3B4">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14:paraId="63316E7E">
            <w:pPr>
              <w:spacing w:line="300" w:lineRule="exact"/>
              <w:jc w:val="center"/>
              <w:rPr>
                <w:rFonts w:ascii="方正书宋_GBK" w:eastAsia="方正书宋_GBK"/>
              </w:rPr>
            </w:pPr>
            <w:r>
              <w:rPr>
                <w:rFonts w:ascii="方正书宋_GBK" w:eastAsia="方正书宋_GBK"/>
              </w:rPr>
              <w:t>5</w:t>
            </w:r>
          </w:p>
        </w:tc>
        <w:tc>
          <w:tcPr>
            <w:tcW w:w="737" w:type="dxa"/>
            <w:shd w:val="clear" w:color="auto" w:fill="auto"/>
            <w:vAlign w:val="center"/>
          </w:tcPr>
          <w:p w14:paraId="4F1AD4DB">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14:paraId="575137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14:paraId="7C6D6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EB407B4">
            <w:pPr>
              <w:spacing w:line="300" w:lineRule="exact"/>
              <w:jc w:val="left"/>
              <w:rPr>
                <w:rFonts w:ascii="方正书宋_GBK" w:eastAsia="方正书宋_GBK"/>
                <w:b/>
              </w:rPr>
            </w:pPr>
          </w:p>
        </w:tc>
        <w:tc>
          <w:tcPr>
            <w:tcW w:w="1276" w:type="dxa"/>
            <w:vMerge w:val="continue"/>
            <w:shd w:val="clear" w:color="auto" w:fill="auto"/>
            <w:vAlign w:val="center"/>
          </w:tcPr>
          <w:p w14:paraId="197F8A3B">
            <w:pPr>
              <w:spacing w:line="300" w:lineRule="exact"/>
              <w:jc w:val="left"/>
              <w:rPr>
                <w:rFonts w:ascii="方正书宋_GBK" w:eastAsia="方正书宋_GBK"/>
              </w:rPr>
            </w:pPr>
          </w:p>
        </w:tc>
        <w:tc>
          <w:tcPr>
            <w:tcW w:w="2976" w:type="dxa"/>
            <w:vMerge w:val="continue"/>
            <w:shd w:val="clear" w:color="auto" w:fill="auto"/>
            <w:vAlign w:val="center"/>
          </w:tcPr>
          <w:p w14:paraId="63BAFB96">
            <w:pPr>
              <w:spacing w:line="300" w:lineRule="exact"/>
              <w:jc w:val="left"/>
              <w:rPr>
                <w:rFonts w:ascii="方正书宋_GBK" w:eastAsia="方正书宋_GBK"/>
              </w:rPr>
            </w:pPr>
          </w:p>
        </w:tc>
        <w:tc>
          <w:tcPr>
            <w:tcW w:w="2976" w:type="dxa"/>
            <w:vMerge w:val="continue"/>
            <w:shd w:val="clear" w:color="auto" w:fill="auto"/>
            <w:vAlign w:val="center"/>
          </w:tcPr>
          <w:p w14:paraId="779D9250">
            <w:pPr>
              <w:spacing w:line="300" w:lineRule="exact"/>
              <w:jc w:val="left"/>
              <w:rPr>
                <w:rFonts w:ascii="方正书宋_GBK" w:eastAsia="方正书宋_GBK"/>
              </w:rPr>
            </w:pPr>
          </w:p>
        </w:tc>
        <w:tc>
          <w:tcPr>
            <w:tcW w:w="1417" w:type="dxa"/>
            <w:shd w:val="clear" w:color="auto" w:fill="auto"/>
            <w:vAlign w:val="center"/>
          </w:tcPr>
          <w:p w14:paraId="3F0C9CB9">
            <w:pPr>
              <w:spacing w:line="300" w:lineRule="exact"/>
              <w:jc w:val="left"/>
              <w:rPr>
                <w:rFonts w:ascii="方正书宋_GBK" w:eastAsia="方正书宋_GBK"/>
              </w:rPr>
            </w:pPr>
            <w:r>
              <w:rPr>
                <w:rFonts w:hint="eastAsia" w:ascii="方正书宋_GBK" w:eastAsia="方正书宋_GBK"/>
              </w:rPr>
              <w:t>《重污染天气应急预案》修编完成率</w:t>
            </w:r>
          </w:p>
        </w:tc>
        <w:tc>
          <w:tcPr>
            <w:tcW w:w="737" w:type="dxa"/>
            <w:shd w:val="clear" w:color="auto" w:fill="auto"/>
            <w:vAlign w:val="center"/>
          </w:tcPr>
          <w:p w14:paraId="5FC86D62">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BD5E0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F0503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4536B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AD5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1CB921E">
            <w:pPr>
              <w:spacing w:line="300" w:lineRule="exact"/>
              <w:jc w:val="left"/>
              <w:rPr>
                <w:rFonts w:ascii="方正书宋_GBK" w:eastAsia="方正书宋_GBK"/>
                <w:b/>
              </w:rPr>
            </w:pPr>
          </w:p>
        </w:tc>
        <w:tc>
          <w:tcPr>
            <w:tcW w:w="1276" w:type="dxa"/>
            <w:vMerge w:val="continue"/>
            <w:shd w:val="clear" w:color="auto" w:fill="auto"/>
            <w:vAlign w:val="center"/>
          </w:tcPr>
          <w:p w14:paraId="6EB8FE02">
            <w:pPr>
              <w:spacing w:line="300" w:lineRule="exact"/>
              <w:jc w:val="left"/>
              <w:rPr>
                <w:rFonts w:ascii="方正书宋_GBK" w:eastAsia="方正书宋_GBK"/>
              </w:rPr>
            </w:pPr>
          </w:p>
        </w:tc>
        <w:tc>
          <w:tcPr>
            <w:tcW w:w="2976" w:type="dxa"/>
            <w:vMerge w:val="continue"/>
            <w:shd w:val="clear" w:color="auto" w:fill="auto"/>
            <w:vAlign w:val="center"/>
          </w:tcPr>
          <w:p w14:paraId="36CC68CD">
            <w:pPr>
              <w:spacing w:line="300" w:lineRule="exact"/>
              <w:jc w:val="left"/>
              <w:rPr>
                <w:rFonts w:ascii="方正书宋_GBK" w:eastAsia="方正书宋_GBK"/>
              </w:rPr>
            </w:pPr>
          </w:p>
        </w:tc>
        <w:tc>
          <w:tcPr>
            <w:tcW w:w="2976" w:type="dxa"/>
            <w:vMerge w:val="continue"/>
            <w:shd w:val="clear" w:color="auto" w:fill="auto"/>
            <w:vAlign w:val="center"/>
          </w:tcPr>
          <w:p w14:paraId="0D81AB38">
            <w:pPr>
              <w:spacing w:line="300" w:lineRule="exact"/>
              <w:jc w:val="left"/>
              <w:rPr>
                <w:rFonts w:ascii="方正书宋_GBK" w:eastAsia="方正书宋_GBK"/>
              </w:rPr>
            </w:pPr>
          </w:p>
        </w:tc>
        <w:tc>
          <w:tcPr>
            <w:tcW w:w="1417" w:type="dxa"/>
            <w:shd w:val="clear" w:color="auto" w:fill="auto"/>
            <w:vAlign w:val="center"/>
          </w:tcPr>
          <w:p w14:paraId="62C993EA">
            <w:pPr>
              <w:spacing w:line="300" w:lineRule="exact"/>
              <w:jc w:val="left"/>
              <w:rPr>
                <w:rFonts w:ascii="方正书宋_GBK" w:eastAsia="方正书宋_GBK"/>
              </w:rPr>
            </w:pPr>
            <w:r>
              <w:rPr>
                <w:rFonts w:hint="eastAsia" w:ascii="方正书宋_GBK" w:eastAsia="方正书宋_GBK"/>
              </w:rPr>
              <w:t>督导重点企业制定《重污染天气应急响应操作方案》备案率</w:t>
            </w:r>
          </w:p>
        </w:tc>
        <w:tc>
          <w:tcPr>
            <w:tcW w:w="737" w:type="dxa"/>
            <w:shd w:val="clear" w:color="auto" w:fill="auto"/>
            <w:vAlign w:val="center"/>
          </w:tcPr>
          <w:p w14:paraId="68D227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59E80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715FD5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1A7DB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2AF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C447566">
            <w:pPr>
              <w:spacing w:line="300" w:lineRule="exact"/>
              <w:jc w:val="left"/>
              <w:rPr>
                <w:rFonts w:ascii="方正书宋_GBK" w:eastAsia="方正书宋_GBK"/>
                <w:b/>
              </w:rPr>
            </w:pPr>
          </w:p>
        </w:tc>
        <w:tc>
          <w:tcPr>
            <w:tcW w:w="1276" w:type="dxa"/>
            <w:vMerge w:val="continue"/>
            <w:shd w:val="clear" w:color="auto" w:fill="auto"/>
            <w:vAlign w:val="center"/>
          </w:tcPr>
          <w:p w14:paraId="335EAD77">
            <w:pPr>
              <w:spacing w:line="300" w:lineRule="exact"/>
              <w:jc w:val="left"/>
              <w:rPr>
                <w:rFonts w:ascii="方正书宋_GBK" w:eastAsia="方正书宋_GBK"/>
              </w:rPr>
            </w:pPr>
          </w:p>
        </w:tc>
        <w:tc>
          <w:tcPr>
            <w:tcW w:w="2976" w:type="dxa"/>
            <w:vMerge w:val="continue"/>
            <w:shd w:val="clear" w:color="auto" w:fill="auto"/>
            <w:vAlign w:val="center"/>
          </w:tcPr>
          <w:p w14:paraId="294CE648">
            <w:pPr>
              <w:spacing w:line="300" w:lineRule="exact"/>
              <w:jc w:val="left"/>
              <w:rPr>
                <w:rFonts w:ascii="方正书宋_GBK" w:eastAsia="方正书宋_GBK"/>
              </w:rPr>
            </w:pPr>
          </w:p>
        </w:tc>
        <w:tc>
          <w:tcPr>
            <w:tcW w:w="2976" w:type="dxa"/>
            <w:vMerge w:val="continue"/>
            <w:shd w:val="clear" w:color="auto" w:fill="auto"/>
            <w:vAlign w:val="center"/>
          </w:tcPr>
          <w:p w14:paraId="22F6AA07">
            <w:pPr>
              <w:spacing w:line="300" w:lineRule="exact"/>
              <w:jc w:val="left"/>
              <w:rPr>
                <w:rFonts w:ascii="方正书宋_GBK" w:eastAsia="方正书宋_GBK"/>
              </w:rPr>
            </w:pPr>
          </w:p>
        </w:tc>
        <w:tc>
          <w:tcPr>
            <w:tcW w:w="1417" w:type="dxa"/>
            <w:shd w:val="clear" w:color="auto" w:fill="auto"/>
            <w:vAlign w:val="center"/>
          </w:tcPr>
          <w:p w14:paraId="2A296E48">
            <w:pPr>
              <w:spacing w:line="300" w:lineRule="exact"/>
              <w:jc w:val="left"/>
              <w:rPr>
                <w:rFonts w:ascii="方正书宋_GBK" w:eastAsia="方正书宋_GBK"/>
              </w:rPr>
            </w:pPr>
            <w:r>
              <w:rPr>
                <w:rFonts w:hint="eastAsia" w:ascii="方正书宋_GBK" w:eastAsia="方正书宋_GBK"/>
              </w:rPr>
              <w:t>开展环境应急演练次数</w:t>
            </w:r>
          </w:p>
        </w:tc>
        <w:tc>
          <w:tcPr>
            <w:tcW w:w="737" w:type="dxa"/>
            <w:shd w:val="clear" w:color="auto" w:fill="auto"/>
            <w:vAlign w:val="center"/>
          </w:tcPr>
          <w:p w14:paraId="2ACC42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14:paraId="55A8CD27">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14:paraId="128551C0">
            <w:pPr>
              <w:spacing w:line="300" w:lineRule="exact"/>
              <w:jc w:val="center"/>
              <w:rPr>
                <w:rFonts w:ascii="方正书宋_GBK" w:eastAsia="方正书宋_GBK"/>
              </w:rPr>
            </w:pPr>
            <w:r>
              <w:rPr>
                <w:rFonts w:hint="cs" w:ascii="方正书宋_GBK" w:eastAsia="方正书宋_GBK"/>
              </w:rPr>
              <w:t>——</w:t>
            </w:r>
          </w:p>
        </w:tc>
        <w:tc>
          <w:tcPr>
            <w:tcW w:w="737" w:type="dxa"/>
            <w:shd w:val="clear" w:color="auto" w:fill="auto"/>
            <w:vAlign w:val="center"/>
          </w:tcPr>
          <w:p w14:paraId="772A9120">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次</w:t>
            </w:r>
          </w:p>
        </w:tc>
      </w:tr>
      <w:tr w14:paraId="0DDC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31EF7C3">
            <w:pPr>
              <w:spacing w:line="300" w:lineRule="exact"/>
              <w:jc w:val="left"/>
              <w:rPr>
                <w:rFonts w:ascii="方正书宋_GBK" w:eastAsia="方正书宋_GBK"/>
                <w:b/>
              </w:rPr>
            </w:pPr>
          </w:p>
        </w:tc>
        <w:tc>
          <w:tcPr>
            <w:tcW w:w="1276" w:type="dxa"/>
            <w:vMerge w:val="continue"/>
            <w:shd w:val="clear" w:color="auto" w:fill="auto"/>
            <w:vAlign w:val="center"/>
          </w:tcPr>
          <w:p w14:paraId="6416C17C">
            <w:pPr>
              <w:spacing w:line="300" w:lineRule="exact"/>
              <w:jc w:val="left"/>
              <w:rPr>
                <w:rFonts w:ascii="方正书宋_GBK" w:eastAsia="方正书宋_GBK"/>
              </w:rPr>
            </w:pPr>
          </w:p>
        </w:tc>
        <w:tc>
          <w:tcPr>
            <w:tcW w:w="2976" w:type="dxa"/>
            <w:vMerge w:val="continue"/>
            <w:shd w:val="clear" w:color="auto" w:fill="auto"/>
            <w:vAlign w:val="center"/>
          </w:tcPr>
          <w:p w14:paraId="6FDC51C9">
            <w:pPr>
              <w:spacing w:line="300" w:lineRule="exact"/>
              <w:jc w:val="left"/>
              <w:rPr>
                <w:rFonts w:ascii="方正书宋_GBK" w:eastAsia="方正书宋_GBK"/>
              </w:rPr>
            </w:pPr>
          </w:p>
        </w:tc>
        <w:tc>
          <w:tcPr>
            <w:tcW w:w="2976" w:type="dxa"/>
            <w:vMerge w:val="continue"/>
            <w:shd w:val="clear" w:color="auto" w:fill="auto"/>
            <w:vAlign w:val="center"/>
          </w:tcPr>
          <w:p w14:paraId="749ADB3D">
            <w:pPr>
              <w:spacing w:line="300" w:lineRule="exact"/>
              <w:jc w:val="left"/>
              <w:rPr>
                <w:rFonts w:ascii="方正书宋_GBK" w:eastAsia="方正书宋_GBK"/>
              </w:rPr>
            </w:pPr>
          </w:p>
        </w:tc>
        <w:tc>
          <w:tcPr>
            <w:tcW w:w="1417" w:type="dxa"/>
            <w:shd w:val="clear" w:color="auto" w:fill="auto"/>
            <w:vAlign w:val="center"/>
          </w:tcPr>
          <w:p w14:paraId="29A7CE76">
            <w:pPr>
              <w:spacing w:line="300" w:lineRule="exact"/>
              <w:jc w:val="left"/>
              <w:rPr>
                <w:rFonts w:ascii="方正书宋_GBK" w:eastAsia="方正书宋_GBK"/>
              </w:rPr>
            </w:pPr>
            <w:r>
              <w:rPr>
                <w:rFonts w:hint="eastAsia" w:ascii="方正书宋_GBK" w:eastAsia="方正书宋_GBK"/>
              </w:rPr>
              <w:t>突发环境事件处置率</w:t>
            </w:r>
          </w:p>
        </w:tc>
        <w:tc>
          <w:tcPr>
            <w:tcW w:w="737" w:type="dxa"/>
            <w:shd w:val="clear" w:color="auto" w:fill="auto"/>
            <w:vAlign w:val="center"/>
          </w:tcPr>
          <w:p w14:paraId="539DBF7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3E863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6EA0A9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14:paraId="5EA2DCB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r>
      <w:tr w14:paraId="6242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F4BC7CE">
            <w:pPr>
              <w:spacing w:line="300" w:lineRule="exact"/>
              <w:jc w:val="left"/>
              <w:rPr>
                <w:rFonts w:ascii="方正书宋_GBK" w:eastAsia="方正书宋_GBK"/>
                <w:b/>
              </w:rPr>
            </w:pPr>
            <w:r>
              <w:rPr>
                <w:rFonts w:hint="eastAsia" w:ascii="方正书宋_GBK" w:eastAsia="方正书宋_GBK"/>
                <w:b/>
              </w:rPr>
              <w:t>二、环境污染综合防治</w:t>
            </w:r>
          </w:p>
        </w:tc>
        <w:tc>
          <w:tcPr>
            <w:tcW w:w="1276" w:type="dxa"/>
            <w:shd w:val="clear" w:color="auto" w:fill="auto"/>
            <w:vAlign w:val="center"/>
          </w:tcPr>
          <w:p w14:paraId="7C282EF2">
            <w:pPr>
              <w:spacing w:line="300" w:lineRule="exact"/>
              <w:jc w:val="left"/>
              <w:rPr>
                <w:rFonts w:hint="eastAsia" w:ascii="方正书宋_GBK" w:eastAsia="方正书宋_GBK"/>
                <w:lang w:eastAsia="zh-CN"/>
              </w:rPr>
            </w:pPr>
            <w:r>
              <w:rPr>
                <w:rFonts w:hint="eastAsia" w:ascii="方正书宋_GBK" w:eastAsia="方正书宋_GBK"/>
                <w:lang w:val="en-US" w:eastAsia="zh-CN"/>
              </w:rPr>
              <w:t>170</w:t>
            </w:r>
          </w:p>
        </w:tc>
        <w:tc>
          <w:tcPr>
            <w:tcW w:w="2976" w:type="dxa"/>
            <w:shd w:val="clear" w:color="auto" w:fill="auto"/>
            <w:vAlign w:val="center"/>
          </w:tcPr>
          <w:p w14:paraId="7501676F">
            <w:pPr>
              <w:spacing w:line="300" w:lineRule="exact"/>
              <w:jc w:val="left"/>
              <w:rPr>
                <w:rFonts w:ascii="方正书宋_GBK" w:eastAsia="方正书宋_GBK"/>
              </w:rPr>
            </w:pPr>
            <w:r>
              <w:rPr>
                <w:rFonts w:hint="eastAsia" w:ascii="方正书宋_GBK" w:eastAsia="方正书宋_GBK"/>
              </w:rPr>
              <w:t>负责制定大气、水体、固体废物、机动车等污染防治管理制度并组织实施，会同有关部门监督管理饮用水水源地环境保护。负责全县固体废物监督、检查、管理工作，组织开展废弃电器电子产品拆解处理审核。加强对重点污染治理工程的防治和全县重点流域、区域、海域污染综合防治。</w:t>
            </w:r>
          </w:p>
        </w:tc>
        <w:tc>
          <w:tcPr>
            <w:tcW w:w="2976" w:type="dxa"/>
            <w:shd w:val="clear" w:color="auto" w:fill="auto"/>
            <w:vAlign w:val="center"/>
          </w:tcPr>
          <w:p w14:paraId="18944B68">
            <w:pPr>
              <w:spacing w:line="300" w:lineRule="exact"/>
              <w:jc w:val="left"/>
              <w:rPr>
                <w:rFonts w:ascii="方正书宋_GBK" w:eastAsia="方正书宋_GBK"/>
              </w:rPr>
            </w:pPr>
            <w:r>
              <w:rPr>
                <w:rFonts w:hint="eastAsia" w:ascii="方正书宋_GBK" w:eastAsia="方正书宋_GBK"/>
              </w:rPr>
              <w:t>加强大气、水、固体废弃物、重金属、机动车污染等重点污染治理工程的防治工作。加强固体废物管理和废弃电器电子产品拆解处理审核。推进重点污染治理工程开展，改善我县环境质量。</w:t>
            </w:r>
          </w:p>
        </w:tc>
        <w:tc>
          <w:tcPr>
            <w:tcW w:w="1417" w:type="dxa"/>
            <w:shd w:val="clear" w:color="auto" w:fill="auto"/>
            <w:vAlign w:val="center"/>
          </w:tcPr>
          <w:p w14:paraId="33180D38">
            <w:pPr>
              <w:spacing w:line="300" w:lineRule="exact"/>
              <w:jc w:val="left"/>
              <w:rPr>
                <w:rFonts w:ascii="方正书宋_GBK" w:eastAsia="方正书宋_GBK"/>
              </w:rPr>
            </w:pPr>
          </w:p>
        </w:tc>
        <w:tc>
          <w:tcPr>
            <w:tcW w:w="737" w:type="dxa"/>
            <w:shd w:val="clear" w:color="auto" w:fill="auto"/>
            <w:vAlign w:val="center"/>
          </w:tcPr>
          <w:p w14:paraId="4BB6C7C6">
            <w:pPr>
              <w:spacing w:line="300" w:lineRule="exact"/>
              <w:jc w:val="center"/>
              <w:rPr>
                <w:rFonts w:ascii="方正书宋_GBK" w:eastAsia="方正书宋_GBK"/>
              </w:rPr>
            </w:pPr>
          </w:p>
        </w:tc>
        <w:tc>
          <w:tcPr>
            <w:tcW w:w="737" w:type="dxa"/>
            <w:shd w:val="clear" w:color="auto" w:fill="auto"/>
            <w:vAlign w:val="center"/>
          </w:tcPr>
          <w:p w14:paraId="64BE01AB">
            <w:pPr>
              <w:spacing w:line="300" w:lineRule="exact"/>
              <w:jc w:val="center"/>
              <w:rPr>
                <w:rFonts w:ascii="方正书宋_GBK" w:eastAsia="方正书宋_GBK"/>
              </w:rPr>
            </w:pPr>
          </w:p>
        </w:tc>
        <w:tc>
          <w:tcPr>
            <w:tcW w:w="737" w:type="dxa"/>
            <w:shd w:val="clear" w:color="auto" w:fill="auto"/>
            <w:vAlign w:val="center"/>
          </w:tcPr>
          <w:p w14:paraId="0B706BE0">
            <w:pPr>
              <w:spacing w:line="300" w:lineRule="exact"/>
              <w:jc w:val="center"/>
              <w:rPr>
                <w:rFonts w:ascii="方正书宋_GBK" w:eastAsia="方正书宋_GBK"/>
              </w:rPr>
            </w:pPr>
          </w:p>
        </w:tc>
        <w:tc>
          <w:tcPr>
            <w:tcW w:w="737" w:type="dxa"/>
            <w:shd w:val="clear" w:color="auto" w:fill="auto"/>
            <w:vAlign w:val="center"/>
          </w:tcPr>
          <w:p w14:paraId="00919579">
            <w:pPr>
              <w:spacing w:line="300" w:lineRule="exact"/>
              <w:jc w:val="center"/>
              <w:rPr>
                <w:rFonts w:ascii="方正书宋_GBK" w:eastAsia="方正书宋_GBK"/>
              </w:rPr>
            </w:pPr>
          </w:p>
        </w:tc>
      </w:tr>
      <w:tr w14:paraId="6AEA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0EAE762">
            <w:pPr>
              <w:spacing w:line="300" w:lineRule="exact"/>
              <w:jc w:val="left"/>
              <w:rPr>
                <w:rFonts w:ascii="方正书宋_GBK" w:eastAsia="方正书宋_GBK"/>
                <w:b/>
              </w:rPr>
            </w:pPr>
            <w:r>
              <w:rPr>
                <w:rFonts w:hint="eastAsia" w:ascii="方正书宋_GBK" w:eastAsia="方正书宋_GBK"/>
                <w:b/>
              </w:rPr>
              <w:t>　　水污染防治</w:t>
            </w:r>
          </w:p>
        </w:tc>
        <w:tc>
          <w:tcPr>
            <w:tcW w:w="1276" w:type="dxa"/>
            <w:vMerge w:val="restart"/>
            <w:shd w:val="clear" w:color="auto" w:fill="auto"/>
            <w:vAlign w:val="center"/>
          </w:tcPr>
          <w:p w14:paraId="6A897290">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w:t>
            </w:r>
          </w:p>
        </w:tc>
        <w:tc>
          <w:tcPr>
            <w:tcW w:w="2976" w:type="dxa"/>
            <w:vMerge w:val="restart"/>
            <w:shd w:val="clear" w:color="auto" w:fill="auto"/>
            <w:vAlign w:val="center"/>
          </w:tcPr>
          <w:p w14:paraId="065CDA49">
            <w:pPr>
              <w:spacing w:line="300" w:lineRule="exact"/>
              <w:jc w:val="left"/>
              <w:rPr>
                <w:rFonts w:ascii="方正书宋_GBK" w:eastAsia="方正书宋_GBK"/>
              </w:rPr>
            </w:pPr>
            <w:r>
              <w:rPr>
                <w:rFonts w:hint="eastAsia" w:ascii="方正书宋_GBK" w:eastAsia="方正书宋_GBK"/>
              </w:rPr>
              <w:t>加强河流湖泊水污染防治、地下水污染防治、近岸海域水污染防治、饮用水源保护、污染水体整治、水污染源监督管理、水污染防治和水环境保护工程。编制本县重污染流域治理方案</w:t>
            </w:r>
          </w:p>
        </w:tc>
        <w:tc>
          <w:tcPr>
            <w:tcW w:w="2976" w:type="dxa"/>
            <w:vMerge w:val="restart"/>
            <w:shd w:val="clear" w:color="auto" w:fill="auto"/>
            <w:vAlign w:val="center"/>
          </w:tcPr>
          <w:p w14:paraId="2A6F19E0">
            <w:pPr>
              <w:spacing w:line="300" w:lineRule="exact"/>
              <w:jc w:val="left"/>
              <w:rPr>
                <w:rFonts w:ascii="方正书宋_GBK" w:eastAsia="方正书宋_GBK"/>
              </w:rPr>
            </w:pPr>
            <w:r>
              <w:rPr>
                <w:rFonts w:hint="eastAsia" w:ascii="方正书宋_GBK" w:eastAsia="方正书宋_GBK"/>
              </w:rPr>
              <w:t>完善更新本县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shd w:val="clear" w:color="auto" w:fill="auto"/>
            <w:vAlign w:val="center"/>
          </w:tcPr>
          <w:p w14:paraId="747BAF8C">
            <w:pPr>
              <w:spacing w:line="300" w:lineRule="exact"/>
              <w:jc w:val="left"/>
              <w:rPr>
                <w:rFonts w:ascii="方正书宋_GBK" w:eastAsia="方正书宋_GBK"/>
              </w:rPr>
            </w:pPr>
            <w:r>
              <w:rPr>
                <w:rFonts w:hint="eastAsia" w:ascii="方正书宋_GBK" w:eastAsia="方正书宋_GBK"/>
              </w:rPr>
              <w:t>重点防治水域水质达标率</w:t>
            </w:r>
          </w:p>
        </w:tc>
        <w:tc>
          <w:tcPr>
            <w:tcW w:w="737" w:type="dxa"/>
            <w:shd w:val="clear" w:color="auto" w:fill="auto"/>
            <w:vAlign w:val="center"/>
          </w:tcPr>
          <w:p w14:paraId="3050DB5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F2540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CD92D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8D712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771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CCBD487">
            <w:pPr>
              <w:spacing w:line="300" w:lineRule="exact"/>
              <w:jc w:val="left"/>
              <w:rPr>
                <w:rFonts w:ascii="方正书宋_GBK" w:eastAsia="方正书宋_GBK"/>
                <w:b/>
              </w:rPr>
            </w:pPr>
          </w:p>
        </w:tc>
        <w:tc>
          <w:tcPr>
            <w:tcW w:w="1276" w:type="dxa"/>
            <w:vMerge w:val="continue"/>
            <w:shd w:val="clear" w:color="auto" w:fill="auto"/>
            <w:vAlign w:val="center"/>
          </w:tcPr>
          <w:p w14:paraId="2D06BDD7">
            <w:pPr>
              <w:spacing w:line="300" w:lineRule="exact"/>
              <w:jc w:val="left"/>
              <w:rPr>
                <w:rFonts w:ascii="方正书宋_GBK" w:eastAsia="方正书宋_GBK"/>
              </w:rPr>
            </w:pPr>
          </w:p>
        </w:tc>
        <w:tc>
          <w:tcPr>
            <w:tcW w:w="2976" w:type="dxa"/>
            <w:vMerge w:val="continue"/>
            <w:shd w:val="clear" w:color="auto" w:fill="auto"/>
            <w:vAlign w:val="center"/>
          </w:tcPr>
          <w:p w14:paraId="3F611869">
            <w:pPr>
              <w:spacing w:line="300" w:lineRule="exact"/>
              <w:jc w:val="left"/>
              <w:rPr>
                <w:rFonts w:ascii="方正书宋_GBK" w:eastAsia="方正书宋_GBK"/>
              </w:rPr>
            </w:pPr>
          </w:p>
        </w:tc>
        <w:tc>
          <w:tcPr>
            <w:tcW w:w="2976" w:type="dxa"/>
            <w:vMerge w:val="continue"/>
            <w:shd w:val="clear" w:color="auto" w:fill="auto"/>
            <w:vAlign w:val="center"/>
          </w:tcPr>
          <w:p w14:paraId="05DDBB10">
            <w:pPr>
              <w:spacing w:line="300" w:lineRule="exact"/>
              <w:jc w:val="left"/>
              <w:rPr>
                <w:rFonts w:ascii="方正书宋_GBK" w:eastAsia="方正书宋_GBK"/>
              </w:rPr>
            </w:pPr>
          </w:p>
        </w:tc>
        <w:tc>
          <w:tcPr>
            <w:tcW w:w="1417" w:type="dxa"/>
            <w:shd w:val="clear" w:color="auto" w:fill="auto"/>
            <w:vAlign w:val="center"/>
          </w:tcPr>
          <w:p w14:paraId="795590A5">
            <w:pPr>
              <w:spacing w:line="300" w:lineRule="exact"/>
              <w:jc w:val="left"/>
              <w:rPr>
                <w:rFonts w:ascii="方正书宋_GBK" w:eastAsia="方正书宋_GBK"/>
              </w:rPr>
            </w:pPr>
            <w:r>
              <w:rPr>
                <w:rFonts w:hint="eastAsia" w:ascii="方正书宋_GBK" w:eastAsia="方正书宋_GBK"/>
              </w:rPr>
              <w:t>水体污染防治方案编制完成率</w:t>
            </w:r>
          </w:p>
        </w:tc>
        <w:tc>
          <w:tcPr>
            <w:tcW w:w="737" w:type="dxa"/>
            <w:shd w:val="clear" w:color="auto" w:fill="auto"/>
            <w:vAlign w:val="center"/>
          </w:tcPr>
          <w:p w14:paraId="59DB21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14:paraId="2DF4FC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EC8017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1F445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37BB6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BFD0448">
            <w:pPr>
              <w:spacing w:line="300" w:lineRule="exact"/>
              <w:jc w:val="left"/>
              <w:rPr>
                <w:rFonts w:ascii="方正书宋_GBK" w:eastAsia="方正书宋_GBK"/>
                <w:b/>
              </w:rPr>
            </w:pPr>
            <w:r>
              <w:rPr>
                <w:rFonts w:hint="eastAsia" w:ascii="方正书宋_GBK" w:eastAsia="方正书宋_GBK"/>
                <w:b/>
              </w:rPr>
              <w:t>　　机动车污染防治</w:t>
            </w:r>
          </w:p>
        </w:tc>
        <w:tc>
          <w:tcPr>
            <w:tcW w:w="1276" w:type="dxa"/>
            <w:vMerge w:val="restart"/>
            <w:shd w:val="clear" w:color="auto" w:fill="auto"/>
            <w:vAlign w:val="center"/>
          </w:tcPr>
          <w:p w14:paraId="7BCFB13A">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15</w:t>
            </w:r>
          </w:p>
        </w:tc>
        <w:tc>
          <w:tcPr>
            <w:tcW w:w="2976" w:type="dxa"/>
            <w:vMerge w:val="restart"/>
            <w:shd w:val="clear" w:color="auto" w:fill="auto"/>
            <w:vAlign w:val="center"/>
          </w:tcPr>
          <w:p w14:paraId="62FD11CE">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2976" w:type="dxa"/>
            <w:vMerge w:val="restart"/>
            <w:shd w:val="clear" w:color="auto" w:fill="auto"/>
            <w:vAlign w:val="center"/>
          </w:tcPr>
          <w:p w14:paraId="5752FACC">
            <w:pPr>
              <w:spacing w:line="300" w:lineRule="exact"/>
              <w:jc w:val="left"/>
              <w:rPr>
                <w:rFonts w:ascii="方正书宋_GBK" w:eastAsia="方正书宋_GBK"/>
              </w:rPr>
            </w:pPr>
            <w:r>
              <w:rPr>
                <w:rFonts w:hint="eastAsia" w:ascii="方正书宋_GBK" w:eastAsia="方正书宋_GBK"/>
              </w:rPr>
              <w:t>强化机动车污染监督管理工作，加强对机动车排放检验机构的监督管理，配合圆满完成老旧车淘汰工作。完成全县机动车污染监管平台的功能测试，并运行该平台。</w:t>
            </w:r>
          </w:p>
        </w:tc>
        <w:tc>
          <w:tcPr>
            <w:tcW w:w="1417" w:type="dxa"/>
            <w:shd w:val="clear" w:color="auto" w:fill="auto"/>
            <w:vAlign w:val="center"/>
          </w:tcPr>
          <w:p w14:paraId="6F5B0093">
            <w:pPr>
              <w:spacing w:line="300" w:lineRule="exact"/>
              <w:jc w:val="left"/>
              <w:rPr>
                <w:rFonts w:ascii="方正书宋_GBK" w:eastAsia="方正书宋_GBK"/>
              </w:rPr>
            </w:pPr>
            <w:r>
              <w:rPr>
                <w:rFonts w:hint="eastAsia" w:ascii="方正书宋_GBK" w:eastAsia="方正书宋_GBK"/>
              </w:rPr>
              <w:t>机动车排放检验机构监管覆盖率</w:t>
            </w:r>
          </w:p>
        </w:tc>
        <w:tc>
          <w:tcPr>
            <w:tcW w:w="737" w:type="dxa"/>
            <w:shd w:val="clear" w:color="auto" w:fill="auto"/>
            <w:vAlign w:val="center"/>
          </w:tcPr>
          <w:p w14:paraId="3E10C0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653B8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A3D9C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A3B2E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7C03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44CBB56">
            <w:pPr>
              <w:spacing w:line="300" w:lineRule="exact"/>
              <w:jc w:val="left"/>
              <w:rPr>
                <w:rFonts w:ascii="方正书宋_GBK" w:eastAsia="方正书宋_GBK"/>
                <w:b/>
              </w:rPr>
            </w:pPr>
          </w:p>
        </w:tc>
        <w:tc>
          <w:tcPr>
            <w:tcW w:w="1276" w:type="dxa"/>
            <w:vMerge w:val="continue"/>
            <w:shd w:val="clear" w:color="auto" w:fill="auto"/>
            <w:vAlign w:val="center"/>
          </w:tcPr>
          <w:p w14:paraId="19BA9F79">
            <w:pPr>
              <w:spacing w:line="300" w:lineRule="exact"/>
              <w:jc w:val="left"/>
              <w:rPr>
                <w:rFonts w:ascii="方正书宋_GBK" w:eastAsia="方正书宋_GBK"/>
              </w:rPr>
            </w:pPr>
          </w:p>
        </w:tc>
        <w:tc>
          <w:tcPr>
            <w:tcW w:w="2976" w:type="dxa"/>
            <w:vMerge w:val="continue"/>
            <w:shd w:val="clear" w:color="auto" w:fill="auto"/>
            <w:vAlign w:val="center"/>
          </w:tcPr>
          <w:p w14:paraId="04D99892">
            <w:pPr>
              <w:spacing w:line="300" w:lineRule="exact"/>
              <w:jc w:val="left"/>
              <w:rPr>
                <w:rFonts w:ascii="方正书宋_GBK" w:eastAsia="方正书宋_GBK"/>
              </w:rPr>
            </w:pPr>
          </w:p>
        </w:tc>
        <w:tc>
          <w:tcPr>
            <w:tcW w:w="2976" w:type="dxa"/>
            <w:vMerge w:val="continue"/>
            <w:shd w:val="clear" w:color="auto" w:fill="auto"/>
            <w:vAlign w:val="center"/>
          </w:tcPr>
          <w:p w14:paraId="772F7296">
            <w:pPr>
              <w:spacing w:line="300" w:lineRule="exact"/>
              <w:jc w:val="left"/>
              <w:rPr>
                <w:rFonts w:ascii="方正书宋_GBK" w:eastAsia="方正书宋_GBK"/>
              </w:rPr>
            </w:pPr>
          </w:p>
        </w:tc>
        <w:tc>
          <w:tcPr>
            <w:tcW w:w="1417" w:type="dxa"/>
            <w:shd w:val="clear" w:color="auto" w:fill="auto"/>
            <w:vAlign w:val="center"/>
          </w:tcPr>
          <w:p w14:paraId="1AA9D472">
            <w:pPr>
              <w:spacing w:line="300" w:lineRule="exact"/>
              <w:jc w:val="left"/>
              <w:rPr>
                <w:rFonts w:ascii="方正书宋_GBK" w:eastAsia="方正书宋_GBK"/>
              </w:rPr>
            </w:pPr>
            <w:r>
              <w:rPr>
                <w:rFonts w:hint="eastAsia" w:ascii="方正书宋_GBK" w:eastAsia="方正书宋_GBK"/>
              </w:rPr>
              <w:t>机动车污染监管平台对接率</w:t>
            </w:r>
          </w:p>
        </w:tc>
        <w:tc>
          <w:tcPr>
            <w:tcW w:w="737" w:type="dxa"/>
            <w:shd w:val="clear" w:color="auto" w:fill="auto"/>
            <w:vAlign w:val="center"/>
          </w:tcPr>
          <w:p w14:paraId="790A78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12BC79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6559A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366C8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964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1C47C99">
            <w:pPr>
              <w:spacing w:line="300" w:lineRule="exact"/>
              <w:jc w:val="left"/>
              <w:rPr>
                <w:rFonts w:ascii="方正书宋_GBK" w:eastAsia="方正书宋_GBK"/>
                <w:b/>
              </w:rPr>
            </w:pPr>
            <w:r>
              <w:rPr>
                <w:rFonts w:hint="eastAsia" w:ascii="方正书宋_GBK" w:eastAsia="方正书宋_GBK"/>
                <w:b/>
              </w:rPr>
              <w:t>　　固体废弃物、化学品、重金属等污染防治</w:t>
            </w:r>
          </w:p>
        </w:tc>
        <w:tc>
          <w:tcPr>
            <w:tcW w:w="1276" w:type="dxa"/>
            <w:vMerge w:val="restart"/>
            <w:shd w:val="clear" w:color="auto" w:fill="auto"/>
            <w:vAlign w:val="center"/>
          </w:tcPr>
          <w:p w14:paraId="5104A2E9">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w:t>
            </w:r>
          </w:p>
        </w:tc>
        <w:tc>
          <w:tcPr>
            <w:tcW w:w="2976" w:type="dxa"/>
            <w:vMerge w:val="restart"/>
            <w:shd w:val="clear" w:color="auto" w:fill="auto"/>
            <w:vAlign w:val="center"/>
          </w:tcPr>
          <w:p w14:paraId="2D11C5E4">
            <w:pPr>
              <w:spacing w:line="300" w:lineRule="exact"/>
              <w:jc w:val="left"/>
              <w:rPr>
                <w:rFonts w:ascii="方正书宋_GBK" w:eastAsia="方正书宋_GBK"/>
              </w:rPr>
            </w:pPr>
            <w:r>
              <w:rPr>
                <w:rFonts w:hint="eastAsia" w:ascii="方正书宋_GBK" w:eastAsia="方正书宋_GBK"/>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2976" w:type="dxa"/>
            <w:vMerge w:val="restart"/>
            <w:shd w:val="clear" w:color="auto" w:fill="auto"/>
            <w:vAlign w:val="center"/>
          </w:tcPr>
          <w:p w14:paraId="0FEACDF0">
            <w:pPr>
              <w:spacing w:line="300" w:lineRule="exact"/>
              <w:jc w:val="left"/>
              <w:rPr>
                <w:rFonts w:ascii="方正书宋_GBK" w:eastAsia="方正书宋_GBK"/>
              </w:rPr>
            </w:pPr>
            <w:r>
              <w:rPr>
                <w:rFonts w:hint="eastAsia" w:ascii="方正书宋_GBK" w:eastAsia="方正书宋_GBK"/>
              </w:rPr>
              <w:t>提升危险废物、进口废物、废弃电器电子产品拆解处理等污染防治管理水平，规范企业环境行为，防范环境风险。组织年度全县重点行业持久性有机污染物统计上报，加强持久性有机污染物污染防治</w:t>
            </w:r>
            <w:r>
              <w:rPr>
                <w:rFonts w:ascii="方正书宋_GBK" w:eastAsia="方正书宋_GBK"/>
              </w:rPr>
              <w:t xml:space="preserve"> </w:t>
            </w:r>
            <w:r>
              <w:rPr>
                <w:rFonts w:hint="eastAsia" w:ascii="方正书宋_GBK" w:eastAsia="方正书宋_GBK"/>
              </w:rPr>
              <w:t>。针对涉重金属企业中废弃电器电子产品拆解处理企业开展规范性审核，保障基金使用安全。委托第三方机构开展废弃电器电子产品拆解处理企业技术性审核，保证处理企业申报拆解处理种类和数量的真实性。</w:t>
            </w:r>
          </w:p>
        </w:tc>
        <w:tc>
          <w:tcPr>
            <w:tcW w:w="1417" w:type="dxa"/>
            <w:shd w:val="clear" w:color="auto" w:fill="auto"/>
            <w:vAlign w:val="center"/>
          </w:tcPr>
          <w:p w14:paraId="56933B9F">
            <w:pPr>
              <w:spacing w:line="300" w:lineRule="exact"/>
              <w:jc w:val="left"/>
              <w:rPr>
                <w:rFonts w:ascii="方正书宋_GBK" w:eastAsia="方正书宋_GBK"/>
              </w:rPr>
            </w:pPr>
            <w:r>
              <w:rPr>
                <w:rFonts w:hint="eastAsia" w:ascii="方正书宋_GBK" w:eastAsia="方正书宋_GBK"/>
              </w:rPr>
              <w:t>规范性审核比例</w:t>
            </w:r>
          </w:p>
        </w:tc>
        <w:tc>
          <w:tcPr>
            <w:tcW w:w="737" w:type="dxa"/>
            <w:shd w:val="clear" w:color="auto" w:fill="auto"/>
            <w:vAlign w:val="center"/>
          </w:tcPr>
          <w:p w14:paraId="25E931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26A95C2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021D7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588D2AE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7861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F8C74E8">
            <w:pPr>
              <w:spacing w:line="300" w:lineRule="exact"/>
              <w:jc w:val="left"/>
              <w:rPr>
                <w:rFonts w:ascii="方正书宋_GBK" w:eastAsia="方正书宋_GBK"/>
                <w:b/>
              </w:rPr>
            </w:pPr>
          </w:p>
        </w:tc>
        <w:tc>
          <w:tcPr>
            <w:tcW w:w="1276" w:type="dxa"/>
            <w:vMerge w:val="continue"/>
            <w:shd w:val="clear" w:color="auto" w:fill="auto"/>
            <w:vAlign w:val="center"/>
          </w:tcPr>
          <w:p w14:paraId="0E093482">
            <w:pPr>
              <w:spacing w:line="300" w:lineRule="exact"/>
              <w:jc w:val="left"/>
              <w:rPr>
                <w:rFonts w:ascii="方正书宋_GBK" w:eastAsia="方正书宋_GBK"/>
              </w:rPr>
            </w:pPr>
          </w:p>
        </w:tc>
        <w:tc>
          <w:tcPr>
            <w:tcW w:w="2976" w:type="dxa"/>
            <w:vMerge w:val="continue"/>
            <w:shd w:val="clear" w:color="auto" w:fill="auto"/>
            <w:vAlign w:val="center"/>
          </w:tcPr>
          <w:p w14:paraId="1E8FC7E8">
            <w:pPr>
              <w:spacing w:line="300" w:lineRule="exact"/>
              <w:jc w:val="left"/>
              <w:rPr>
                <w:rFonts w:ascii="方正书宋_GBK" w:eastAsia="方正书宋_GBK"/>
              </w:rPr>
            </w:pPr>
          </w:p>
        </w:tc>
        <w:tc>
          <w:tcPr>
            <w:tcW w:w="2976" w:type="dxa"/>
            <w:vMerge w:val="continue"/>
            <w:shd w:val="clear" w:color="auto" w:fill="auto"/>
            <w:vAlign w:val="center"/>
          </w:tcPr>
          <w:p w14:paraId="4381888A">
            <w:pPr>
              <w:spacing w:line="300" w:lineRule="exact"/>
              <w:jc w:val="left"/>
              <w:rPr>
                <w:rFonts w:ascii="方正书宋_GBK" w:eastAsia="方正书宋_GBK"/>
              </w:rPr>
            </w:pPr>
          </w:p>
        </w:tc>
        <w:tc>
          <w:tcPr>
            <w:tcW w:w="1417" w:type="dxa"/>
            <w:shd w:val="clear" w:color="auto" w:fill="auto"/>
            <w:vAlign w:val="center"/>
          </w:tcPr>
          <w:p w14:paraId="6869C9BB">
            <w:pPr>
              <w:spacing w:line="300" w:lineRule="exact"/>
              <w:jc w:val="left"/>
              <w:rPr>
                <w:rFonts w:ascii="方正书宋_GBK" w:eastAsia="方正书宋_GBK"/>
              </w:rPr>
            </w:pPr>
            <w:r>
              <w:rPr>
                <w:rFonts w:hint="eastAsia" w:ascii="方正书宋_GBK" w:eastAsia="方正书宋_GBK"/>
              </w:rPr>
              <w:t>技术性审核比例</w:t>
            </w:r>
          </w:p>
        </w:tc>
        <w:tc>
          <w:tcPr>
            <w:tcW w:w="737" w:type="dxa"/>
            <w:shd w:val="clear" w:color="auto" w:fill="auto"/>
            <w:vAlign w:val="center"/>
          </w:tcPr>
          <w:p w14:paraId="790727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0F0DF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51EC22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572F77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7123B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957AD19">
            <w:pPr>
              <w:spacing w:line="300" w:lineRule="exact"/>
              <w:jc w:val="left"/>
              <w:rPr>
                <w:rFonts w:ascii="方正书宋_GBK" w:eastAsia="方正书宋_GBK"/>
                <w:b/>
              </w:rPr>
            </w:pPr>
          </w:p>
        </w:tc>
        <w:tc>
          <w:tcPr>
            <w:tcW w:w="1276" w:type="dxa"/>
            <w:vMerge w:val="continue"/>
            <w:shd w:val="clear" w:color="auto" w:fill="auto"/>
            <w:vAlign w:val="center"/>
          </w:tcPr>
          <w:p w14:paraId="47E39C91">
            <w:pPr>
              <w:spacing w:line="300" w:lineRule="exact"/>
              <w:jc w:val="left"/>
              <w:rPr>
                <w:rFonts w:ascii="方正书宋_GBK" w:eastAsia="方正书宋_GBK"/>
              </w:rPr>
            </w:pPr>
          </w:p>
        </w:tc>
        <w:tc>
          <w:tcPr>
            <w:tcW w:w="2976" w:type="dxa"/>
            <w:vMerge w:val="continue"/>
            <w:shd w:val="clear" w:color="auto" w:fill="auto"/>
            <w:vAlign w:val="center"/>
          </w:tcPr>
          <w:p w14:paraId="3164C890">
            <w:pPr>
              <w:spacing w:line="300" w:lineRule="exact"/>
              <w:jc w:val="left"/>
              <w:rPr>
                <w:rFonts w:ascii="方正书宋_GBK" w:eastAsia="方正书宋_GBK"/>
              </w:rPr>
            </w:pPr>
          </w:p>
        </w:tc>
        <w:tc>
          <w:tcPr>
            <w:tcW w:w="2976" w:type="dxa"/>
            <w:vMerge w:val="continue"/>
            <w:shd w:val="clear" w:color="auto" w:fill="auto"/>
            <w:vAlign w:val="center"/>
          </w:tcPr>
          <w:p w14:paraId="2B4974E9">
            <w:pPr>
              <w:spacing w:line="300" w:lineRule="exact"/>
              <w:jc w:val="left"/>
              <w:rPr>
                <w:rFonts w:ascii="方正书宋_GBK" w:eastAsia="方正书宋_GBK"/>
              </w:rPr>
            </w:pPr>
          </w:p>
        </w:tc>
        <w:tc>
          <w:tcPr>
            <w:tcW w:w="1417" w:type="dxa"/>
            <w:shd w:val="clear" w:color="auto" w:fill="auto"/>
            <w:vAlign w:val="center"/>
          </w:tcPr>
          <w:p w14:paraId="1ABC234C">
            <w:pPr>
              <w:spacing w:line="300" w:lineRule="exact"/>
              <w:jc w:val="left"/>
              <w:rPr>
                <w:rFonts w:ascii="方正书宋_GBK" w:eastAsia="方正书宋_GBK"/>
              </w:rPr>
            </w:pPr>
            <w:r>
              <w:rPr>
                <w:rFonts w:hint="eastAsia" w:ascii="方正书宋_GBK" w:eastAsia="方正书宋_GBK"/>
              </w:rPr>
              <w:t>持久性有机污染物汇总上报企业比例</w:t>
            </w:r>
          </w:p>
        </w:tc>
        <w:tc>
          <w:tcPr>
            <w:tcW w:w="737" w:type="dxa"/>
            <w:shd w:val="clear" w:color="auto" w:fill="auto"/>
            <w:vAlign w:val="center"/>
          </w:tcPr>
          <w:p w14:paraId="5E2BAD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B3598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AAF5C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63CFCD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5936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05A442B">
            <w:pPr>
              <w:spacing w:line="300" w:lineRule="exact"/>
              <w:jc w:val="left"/>
              <w:rPr>
                <w:rFonts w:ascii="方正书宋_GBK" w:eastAsia="方正书宋_GBK"/>
                <w:b/>
              </w:rPr>
            </w:pPr>
          </w:p>
        </w:tc>
        <w:tc>
          <w:tcPr>
            <w:tcW w:w="1276" w:type="dxa"/>
            <w:vMerge w:val="continue"/>
            <w:shd w:val="clear" w:color="auto" w:fill="auto"/>
            <w:vAlign w:val="center"/>
          </w:tcPr>
          <w:p w14:paraId="0A8D038D">
            <w:pPr>
              <w:spacing w:line="300" w:lineRule="exact"/>
              <w:jc w:val="left"/>
              <w:rPr>
                <w:rFonts w:ascii="方正书宋_GBK" w:eastAsia="方正书宋_GBK"/>
              </w:rPr>
            </w:pPr>
          </w:p>
        </w:tc>
        <w:tc>
          <w:tcPr>
            <w:tcW w:w="2976" w:type="dxa"/>
            <w:vMerge w:val="continue"/>
            <w:shd w:val="clear" w:color="auto" w:fill="auto"/>
            <w:vAlign w:val="center"/>
          </w:tcPr>
          <w:p w14:paraId="4E48C3F1">
            <w:pPr>
              <w:spacing w:line="300" w:lineRule="exact"/>
              <w:jc w:val="left"/>
              <w:rPr>
                <w:rFonts w:ascii="方正书宋_GBK" w:eastAsia="方正书宋_GBK"/>
              </w:rPr>
            </w:pPr>
          </w:p>
        </w:tc>
        <w:tc>
          <w:tcPr>
            <w:tcW w:w="2976" w:type="dxa"/>
            <w:vMerge w:val="continue"/>
            <w:shd w:val="clear" w:color="auto" w:fill="auto"/>
            <w:vAlign w:val="center"/>
          </w:tcPr>
          <w:p w14:paraId="29F06078">
            <w:pPr>
              <w:spacing w:line="300" w:lineRule="exact"/>
              <w:jc w:val="left"/>
              <w:rPr>
                <w:rFonts w:ascii="方正书宋_GBK" w:eastAsia="方正书宋_GBK"/>
              </w:rPr>
            </w:pPr>
          </w:p>
        </w:tc>
        <w:tc>
          <w:tcPr>
            <w:tcW w:w="1417" w:type="dxa"/>
            <w:shd w:val="clear" w:color="auto" w:fill="auto"/>
            <w:vAlign w:val="center"/>
          </w:tcPr>
          <w:p w14:paraId="38B5FB85">
            <w:pPr>
              <w:spacing w:line="300" w:lineRule="exact"/>
              <w:jc w:val="left"/>
              <w:rPr>
                <w:rFonts w:ascii="方正书宋_GBK" w:eastAsia="方正书宋_GBK"/>
              </w:rPr>
            </w:pPr>
            <w:r>
              <w:rPr>
                <w:rFonts w:hint="eastAsia" w:ascii="方正书宋_GBK" w:eastAsia="方正书宋_GBK"/>
              </w:rPr>
              <w:t>危险废物规范化管理抽查率</w:t>
            </w:r>
          </w:p>
        </w:tc>
        <w:tc>
          <w:tcPr>
            <w:tcW w:w="737" w:type="dxa"/>
            <w:shd w:val="clear" w:color="auto" w:fill="auto"/>
            <w:vAlign w:val="center"/>
          </w:tcPr>
          <w:p w14:paraId="1FDDD0B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01B0F0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28%</w:t>
            </w:r>
          </w:p>
        </w:tc>
        <w:tc>
          <w:tcPr>
            <w:tcW w:w="737" w:type="dxa"/>
            <w:shd w:val="clear" w:color="auto" w:fill="auto"/>
            <w:vAlign w:val="center"/>
          </w:tcPr>
          <w:p w14:paraId="158A1D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14:paraId="6E9166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r>
      <w:tr w14:paraId="75680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79BA5E2">
            <w:pPr>
              <w:spacing w:line="300" w:lineRule="exact"/>
              <w:jc w:val="left"/>
              <w:rPr>
                <w:rFonts w:ascii="方正书宋_GBK" w:eastAsia="方正书宋_GBK"/>
                <w:b/>
              </w:rPr>
            </w:pPr>
          </w:p>
        </w:tc>
        <w:tc>
          <w:tcPr>
            <w:tcW w:w="1276" w:type="dxa"/>
            <w:vMerge w:val="continue"/>
            <w:shd w:val="clear" w:color="auto" w:fill="auto"/>
            <w:vAlign w:val="center"/>
          </w:tcPr>
          <w:p w14:paraId="5A598E5B">
            <w:pPr>
              <w:spacing w:line="300" w:lineRule="exact"/>
              <w:jc w:val="left"/>
              <w:rPr>
                <w:rFonts w:ascii="方正书宋_GBK" w:eastAsia="方正书宋_GBK"/>
              </w:rPr>
            </w:pPr>
          </w:p>
        </w:tc>
        <w:tc>
          <w:tcPr>
            <w:tcW w:w="2976" w:type="dxa"/>
            <w:vMerge w:val="continue"/>
            <w:shd w:val="clear" w:color="auto" w:fill="auto"/>
            <w:vAlign w:val="center"/>
          </w:tcPr>
          <w:p w14:paraId="7FCDA6FD">
            <w:pPr>
              <w:spacing w:line="300" w:lineRule="exact"/>
              <w:jc w:val="left"/>
              <w:rPr>
                <w:rFonts w:ascii="方正书宋_GBK" w:eastAsia="方正书宋_GBK"/>
              </w:rPr>
            </w:pPr>
          </w:p>
        </w:tc>
        <w:tc>
          <w:tcPr>
            <w:tcW w:w="2976" w:type="dxa"/>
            <w:vMerge w:val="continue"/>
            <w:shd w:val="clear" w:color="auto" w:fill="auto"/>
            <w:vAlign w:val="center"/>
          </w:tcPr>
          <w:p w14:paraId="5C8317AE">
            <w:pPr>
              <w:spacing w:line="300" w:lineRule="exact"/>
              <w:jc w:val="left"/>
              <w:rPr>
                <w:rFonts w:ascii="方正书宋_GBK" w:eastAsia="方正书宋_GBK"/>
              </w:rPr>
            </w:pPr>
          </w:p>
        </w:tc>
        <w:tc>
          <w:tcPr>
            <w:tcW w:w="1417" w:type="dxa"/>
            <w:shd w:val="clear" w:color="auto" w:fill="auto"/>
            <w:vAlign w:val="center"/>
          </w:tcPr>
          <w:p w14:paraId="2669C53D">
            <w:pPr>
              <w:spacing w:line="300" w:lineRule="exact"/>
              <w:jc w:val="left"/>
              <w:rPr>
                <w:rFonts w:ascii="方正书宋_GBK" w:eastAsia="方正书宋_GBK"/>
              </w:rPr>
            </w:pPr>
            <w:r>
              <w:rPr>
                <w:rFonts w:hint="eastAsia" w:ascii="方正书宋_GBK" w:eastAsia="方正书宋_GBK"/>
              </w:rPr>
              <w:t>申请企业检查率</w:t>
            </w:r>
          </w:p>
        </w:tc>
        <w:tc>
          <w:tcPr>
            <w:tcW w:w="737" w:type="dxa"/>
            <w:shd w:val="clear" w:color="auto" w:fill="auto"/>
            <w:vAlign w:val="center"/>
          </w:tcPr>
          <w:p w14:paraId="087F74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70A42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81604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67F65F8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0426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B7DD5A4">
            <w:pPr>
              <w:spacing w:line="300" w:lineRule="exact"/>
              <w:jc w:val="left"/>
              <w:rPr>
                <w:rFonts w:ascii="方正书宋_GBK" w:eastAsia="方正书宋_GBK"/>
                <w:b/>
              </w:rPr>
            </w:pPr>
            <w:r>
              <w:rPr>
                <w:rFonts w:hint="eastAsia" w:ascii="方正书宋_GBK" w:eastAsia="方正书宋_GBK"/>
                <w:b/>
              </w:rPr>
              <w:t>　　重点污染治理工程</w:t>
            </w:r>
          </w:p>
        </w:tc>
        <w:tc>
          <w:tcPr>
            <w:tcW w:w="1276" w:type="dxa"/>
            <w:vMerge w:val="restart"/>
            <w:shd w:val="clear" w:color="auto" w:fill="auto"/>
            <w:vAlign w:val="center"/>
          </w:tcPr>
          <w:p w14:paraId="41DCBA26">
            <w:pPr>
              <w:spacing w:line="300" w:lineRule="exact"/>
              <w:jc w:val="left"/>
              <w:rPr>
                <w:rFonts w:hint="eastAsia" w:ascii="方正书宋_GBK" w:eastAsia="方正书宋_GBK"/>
                <w:lang w:eastAsia="zh-CN"/>
              </w:rPr>
            </w:pPr>
            <w:r>
              <w:rPr>
                <w:rFonts w:hint="eastAsia" w:ascii="方正书宋_GBK" w:eastAsia="方正书宋_GBK"/>
                <w:lang w:val="en-US" w:eastAsia="zh-CN"/>
              </w:rPr>
              <w:t>50</w:t>
            </w:r>
          </w:p>
        </w:tc>
        <w:tc>
          <w:tcPr>
            <w:tcW w:w="2976" w:type="dxa"/>
            <w:vMerge w:val="restart"/>
            <w:shd w:val="clear" w:color="auto" w:fill="auto"/>
            <w:vAlign w:val="center"/>
          </w:tcPr>
          <w:p w14:paraId="4EF59094">
            <w:pPr>
              <w:spacing w:line="300" w:lineRule="exact"/>
              <w:jc w:val="left"/>
              <w:rPr>
                <w:rFonts w:ascii="方正书宋_GBK" w:eastAsia="方正书宋_GBK"/>
              </w:rPr>
            </w:pPr>
            <w:r>
              <w:rPr>
                <w:rFonts w:hint="eastAsia" w:ascii="方正书宋_GBK" w:eastAsia="方正书宋_GBK"/>
              </w:rPr>
              <w:t>加强对影响全县环境质量的重点污染物排放进行防治，引导促进全县环境保护污染减排工程建设，推动污染综合防治活动开展。</w:t>
            </w:r>
          </w:p>
        </w:tc>
        <w:tc>
          <w:tcPr>
            <w:tcW w:w="2976" w:type="dxa"/>
            <w:vMerge w:val="restart"/>
            <w:shd w:val="clear" w:color="auto" w:fill="auto"/>
            <w:vAlign w:val="center"/>
          </w:tcPr>
          <w:p w14:paraId="6974C620">
            <w:pPr>
              <w:spacing w:line="300" w:lineRule="exact"/>
              <w:jc w:val="left"/>
              <w:rPr>
                <w:rFonts w:ascii="方正书宋_GBK" w:eastAsia="方正书宋_GBK"/>
              </w:rPr>
            </w:pPr>
            <w:r>
              <w:rPr>
                <w:rFonts w:hint="eastAsia" w:ascii="方正书宋_GBK" w:eastAsia="方正书宋_GBK"/>
              </w:rPr>
              <w:t>开展全县产能过剩行业环保认定、备案核查工作，推动污染防治工作开展，改善我县环境质量。</w:t>
            </w:r>
          </w:p>
        </w:tc>
        <w:tc>
          <w:tcPr>
            <w:tcW w:w="1417" w:type="dxa"/>
            <w:shd w:val="clear" w:color="auto" w:fill="auto"/>
            <w:vAlign w:val="center"/>
          </w:tcPr>
          <w:p w14:paraId="712A44A5">
            <w:pPr>
              <w:spacing w:line="300" w:lineRule="exact"/>
              <w:jc w:val="left"/>
              <w:rPr>
                <w:rFonts w:ascii="方正书宋_GBK" w:eastAsia="方正书宋_GBK"/>
              </w:rPr>
            </w:pPr>
            <w:r>
              <w:rPr>
                <w:rFonts w:hint="eastAsia" w:ascii="方正书宋_GBK" w:eastAsia="方正书宋_GBK"/>
              </w:rPr>
              <w:t>产能过剩行业环保认定、备案核查完成率</w:t>
            </w:r>
          </w:p>
        </w:tc>
        <w:tc>
          <w:tcPr>
            <w:tcW w:w="737" w:type="dxa"/>
            <w:shd w:val="clear" w:color="auto" w:fill="auto"/>
            <w:vAlign w:val="center"/>
          </w:tcPr>
          <w:p w14:paraId="5D94719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5B4359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479CA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D1BB6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009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EC22850">
            <w:pPr>
              <w:spacing w:line="300" w:lineRule="exact"/>
              <w:jc w:val="left"/>
              <w:rPr>
                <w:rFonts w:ascii="方正书宋_GBK" w:eastAsia="方正书宋_GBK"/>
                <w:b/>
              </w:rPr>
            </w:pPr>
          </w:p>
        </w:tc>
        <w:tc>
          <w:tcPr>
            <w:tcW w:w="1276" w:type="dxa"/>
            <w:vMerge w:val="continue"/>
            <w:shd w:val="clear" w:color="auto" w:fill="auto"/>
            <w:vAlign w:val="center"/>
          </w:tcPr>
          <w:p w14:paraId="56BFA7C1">
            <w:pPr>
              <w:spacing w:line="300" w:lineRule="exact"/>
              <w:jc w:val="left"/>
              <w:rPr>
                <w:rFonts w:ascii="方正书宋_GBK" w:eastAsia="方正书宋_GBK"/>
              </w:rPr>
            </w:pPr>
          </w:p>
        </w:tc>
        <w:tc>
          <w:tcPr>
            <w:tcW w:w="2976" w:type="dxa"/>
            <w:vMerge w:val="continue"/>
            <w:shd w:val="clear" w:color="auto" w:fill="auto"/>
            <w:vAlign w:val="center"/>
          </w:tcPr>
          <w:p w14:paraId="0AB32ED9">
            <w:pPr>
              <w:spacing w:line="300" w:lineRule="exact"/>
              <w:jc w:val="left"/>
              <w:rPr>
                <w:rFonts w:ascii="方正书宋_GBK" w:eastAsia="方正书宋_GBK"/>
              </w:rPr>
            </w:pPr>
          </w:p>
        </w:tc>
        <w:tc>
          <w:tcPr>
            <w:tcW w:w="2976" w:type="dxa"/>
            <w:vMerge w:val="continue"/>
            <w:shd w:val="clear" w:color="auto" w:fill="auto"/>
            <w:vAlign w:val="center"/>
          </w:tcPr>
          <w:p w14:paraId="4E864B05">
            <w:pPr>
              <w:spacing w:line="300" w:lineRule="exact"/>
              <w:jc w:val="left"/>
              <w:rPr>
                <w:rFonts w:ascii="方正书宋_GBK" w:eastAsia="方正书宋_GBK"/>
              </w:rPr>
            </w:pPr>
          </w:p>
        </w:tc>
        <w:tc>
          <w:tcPr>
            <w:tcW w:w="1417" w:type="dxa"/>
            <w:shd w:val="clear" w:color="auto" w:fill="auto"/>
            <w:vAlign w:val="center"/>
          </w:tcPr>
          <w:p w14:paraId="040F5929">
            <w:pPr>
              <w:spacing w:line="300" w:lineRule="exact"/>
              <w:jc w:val="left"/>
              <w:rPr>
                <w:rFonts w:ascii="方正书宋_GBK" w:eastAsia="方正书宋_GBK"/>
              </w:rPr>
            </w:pPr>
            <w:r>
              <w:rPr>
                <w:rFonts w:hint="eastAsia" w:ascii="方正书宋_GBK" w:eastAsia="方正书宋_GBK"/>
              </w:rPr>
              <w:t>重点污染治理工程完成率</w:t>
            </w:r>
          </w:p>
        </w:tc>
        <w:tc>
          <w:tcPr>
            <w:tcW w:w="737" w:type="dxa"/>
            <w:shd w:val="clear" w:color="auto" w:fill="auto"/>
            <w:vAlign w:val="center"/>
          </w:tcPr>
          <w:p w14:paraId="2D87B9A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3448F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C25C47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FB364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101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C864CF0">
            <w:pPr>
              <w:spacing w:line="300" w:lineRule="exact"/>
              <w:jc w:val="left"/>
              <w:rPr>
                <w:rFonts w:ascii="方正书宋_GBK" w:eastAsia="方正书宋_GBK"/>
                <w:b/>
              </w:rPr>
            </w:pPr>
            <w:r>
              <w:rPr>
                <w:rFonts w:hint="eastAsia" w:ascii="方正书宋_GBK" w:eastAsia="方正书宋_GBK"/>
                <w:b/>
              </w:rPr>
              <w:t>三、自然生态保护</w:t>
            </w:r>
          </w:p>
        </w:tc>
        <w:tc>
          <w:tcPr>
            <w:tcW w:w="1276" w:type="dxa"/>
            <w:shd w:val="clear" w:color="auto" w:fill="auto"/>
            <w:vAlign w:val="center"/>
          </w:tcPr>
          <w:p w14:paraId="7AA718EE">
            <w:pPr>
              <w:spacing w:line="300" w:lineRule="exact"/>
              <w:jc w:val="left"/>
              <w:rPr>
                <w:rFonts w:hint="eastAsia" w:ascii="方正书宋_GBK" w:eastAsia="方正书宋_GBK"/>
                <w:lang w:eastAsia="zh-CN"/>
              </w:rPr>
            </w:pPr>
            <w:r>
              <w:rPr>
                <w:rFonts w:hint="eastAsia" w:ascii="方正书宋_GBK" w:eastAsia="方正书宋_GBK"/>
                <w:lang w:val="en-US" w:eastAsia="zh-CN"/>
              </w:rPr>
              <w:t>3191.31</w:t>
            </w:r>
          </w:p>
        </w:tc>
        <w:tc>
          <w:tcPr>
            <w:tcW w:w="2976" w:type="dxa"/>
            <w:shd w:val="clear" w:color="auto" w:fill="auto"/>
            <w:vAlign w:val="center"/>
          </w:tcPr>
          <w:p w14:paraId="17A26903">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shd w:val="clear" w:color="auto" w:fill="auto"/>
            <w:vAlign w:val="center"/>
          </w:tcPr>
          <w:p w14:paraId="44AE7E44">
            <w:pPr>
              <w:spacing w:line="300" w:lineRule="exact"/>
              <w:jc w:val="left"/>
              <w:rPr>
                <w:rFonts w:ascii="方正书宋_GBK" w:eastAsia="方正书宋_GBK"/>
              </w:rPr>
            </w:pPr>
            <w:r>
              <w:rPr>
                <w:rFonts w:hint="eastAsia" w:ascii="方正书宋_GBK" w:eastAsia="方正书宋_GBK"/>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shd w:val="clear" w:color="auto" w:fill="auto"/>
            <w:vAlign w:val="center"/>
          </w:tcPr>
          <w:p w14:paraId="56CBDED3">
            <w:pPr>
              <w:spacing w:line="300" w:lineRule="exact"/>
              <w:jc w:val="left"/>
              <w:rPr>
                <w:rFonts w:ascii="方正书宋_GBK" w:eastAsia="方正书宋_GBK"/>
              </w:rPr>
            </w:pPr>
          </w:p>
        </w:tc>
        <w:tc>
          <w:tcPr>
            <w:tcW w:w="737" w:type="dxa"/>
            <w:shd w:val="clear" w:color="auto" w:fill="auto"/>
            <w:vAlign w:val="center"/>
          </w:tcPr>
          <w:p w14:paraId="517C010E">
            <w:pPr>
              <w:spacing w:line="300" w:lineRule="exact"/>
              <w:jc w:val="center"/>
              <w:rPr>
                <w:rFonts w:ascii="方正书宋_GBK" w:eastAsia="方正书宋_GBK"/>
              </w:rPr>
            </w:pPr>
          </w:p>
        </w:tc>
        <w:tc>
          <w:tcPr>
            <w:tcW w:w="737" w:type="dxa"/>
            <w:shd w:val="clear" w:color="auto" w:fill="auto"/>
            <w:vAlign w:val="center"/>
          </w:tcPr>
          <w:p w14:paraId="1222DE6F">
            <w:pPr>
              <w:spacing w:line="300" w:lineRule="exact"/>
              <w:jc w:val="center"/>
              <w:rPr>
                <w:rFonts w:ascii="方正书宋_GBK" w:eastAsia="方正书宋_GBK"/>
              </w:rPr>
            </w:pPr>
          </w:p>
        </w:tc>
        <w:tc>
          <w:tcPr>
            <w:tcW w:w="737" w:type="dxa"/>
            <w:shd w:val="clear" w:color="auto" w:fill="auto"/>
            <w:vAlign w:val="center"/>
          </w:tcPr>
          <w:p w14:paraId="2F735D92">
            <w:pPr>
              <w:spacing w:line="300" w:lineRule="exact"/>
              <w:jc w:val="center"/>
              <w:rPr>
                <w:rFonts w:ascii="方正书宋_GBK" w:eastAsia="方正书宋_GBK"/>
              </w:rPr>
            </w:pPr>
          </w:p>
        </w:tc>
        <w:tc>
          <w:tcPr>
            <w:tcW w:w="737" w:type="dxa"/>
            <w:shd w:val="clear" w:color="auto" w:fill="auto"/>
            <w:vAlign w:val="center"/>
          </w:tcPr>
          <w:p w14:paraId="0A8756F6">
            <w:pPr>
              <w:spacing w:line="300" w:lineRule="exact"/>
              <w:jc w:val="center"/>
              <w:rPr>
                <w:rFonts w:ascii="方正书宋_GBK" w:eastAsia="方正书宋_GBK"/>
              </w:rPr>
            </w:pPr>
          </w:p>
        </w:tc>
      </w:tr>
      <w:tr w14:paraId="1F39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9946B02">
            <w:pPr>
              <w:spacing w:line="300" w:lineRule="exact"/>
              <w:jc w:val="left"/>
              <w:rPr>
                <w:rFonts w:ascii="方正书宋_GBK" w:eastAsia="方正书宋_GBK"/>
                <w:b/>
              </w:rPr>
            </w:pPr>
            <w:r>
              <w:rPr>
                <w:rFonts w:hint="eastAsia" w:ascii="方正书宋_GBK" w:eastAsia="方正书宋_GBK"/>
                <w:b/>
              </w:rPr>
              <w:t>　　农村环境综合整治</w:t>
            </w:r>
          </w:p>
        </w:tc>
        <w:tc>
          <w:tcPr>
            <w:tcW w:w="1276" w:type="dxa"/>
            <w:vMerge w:val="restart"/>
            <w:shd w:val="clear" w:color="auto" w:fill="auto"/>
            <w:vAlign w:val="center"/>
          </w:tcPr>
          <w:p w14:paraId="381075A1">
            <w:pPr>
              <w:spacing w:line="300" w:lineRule="exact"/>
              <w:jc w:val="left"/>
              <w:rPr>
                <w:rFonts w:hint="eastAsia" w:ascii="方正书宋_GBK" w:eastAsia="方正书宋_GBK"/>
                <w:lang w:eastAsia="zh-CN"/>
              </w:rPr>
            </w:pPr>
            <w:r>
              <w:rPr>
                <w:rFonts w:hint="eastAsia" w:ascii="方正书宋_GBK" w:eastAsia="方正书宋_GBK"/>
                <w:lang w:val="en-US" w:eastAsia="zh-CN"/>
              </w:rPr>
              <w:t>3191.31</w:t>
            </w:r>
          </w:p>
        </w:tc>
        <w:tc>
          <w:tcPr>
            <w:tcW w:w="2976" w:type="dxa"/>
            <w:vMerge w:val="restart"/>
            <w:shd w:val="clear" w:color="auto" w:fill="auto"/>
            <w:vAlign w:val="center"/>
          </w:tcPr>
          <w:p w14:paraId="03BC4017">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vMerge w:val="restart"/>
            <w:shd w:val="clear" w:color="auto" w:fill="auto"/>
            <w:vAlign w:val="center"/>
          </w:tcPr>
          <w:p w14:paraId="6128B516">
            <w:pPr>
              <w:spacing w:line="300" w:lineRule="exact"/>
              <w:jc w:val="left"/>
              <w:rPr>
                <w:rFonts w:ascii="方正书宋_GBK" w:eastAsia="方正书宋_GBK"/>
              </w:rPr>
            </w:pPr>
            <w:r>
              <w:rPr>
                <w:rFonts w:hint="eastAsia" w:ascii="方正书宋_GBK" w:eastAsia="方正书宋_GBK"/>
              </w:rPr>
              <w:t>解决农村区域性突出环境问题，农村生态环境得到综合改善。</w:t>
            </w:r>
          </w:p>
        </w:tc>
        <w:tc>
          <w:tcPr>
            <w:tcW w:w="1417" w:type="dxa"/>
            <w:shd w:val="clear" w:color="auto" w:fill="auto"/>
            <w:vAlign w:val="center"/>
          </w:tcPr>
          <w:p w14:paraId="3EA2C29B">
            <w:pPr>
              <w:spacing w:line="300" w:lineRule="exact"/>
              <w:jc w:val="left"/>
              <w:rPr>
                <w:rFonts w:ascii="方正书宋_GBK" w:eastAsia="方正书宋_GBK"/>
              </w:rPr>
            </w:pPr>
            <w:r>
              <w:rPr>
                <w:rFonts w:hint="eastAsia" w:ascii="方正书宋_GBK" w:eastAsia="方正书宋_GBK"/>
              </w:rPr>
              <w:t>试点、示范区域村庄垃圾收集、处理率</w:t>
            </w:r>
          </w:p>
        </w:tc>
        <w:tc>
          <w:tcPr>
            <w:tcW w:w="737" w:type="dxa"/>
            <w:shd w:val="clear" w:color="auto" w:fill="auto"/>
            <w:vAlign w:val="center"/>
          </w:tcPr>
          <w:p w14:paraId="2DE8FA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36E2F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46FDC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567367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3AF3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A622BF4">
            <w:pPr>
              <w:spacing w:line="300" w:lineRule="exact"/>
              <w:jc w:val="left"/>
              <w:rPr>
                <w:rFonts w:ascii="方正书宋_GBK" w:eastAsia="方正书宋_GBK"/>
                <w:b/>
              </w:rPr>
            </w:pPr>
          </w:p>
        </w:tc>
        <w:tc>
          <w:tcPr>
            <w:tcW w:w="1276" w:type="dxa"/>
            <w:vMerge w:val="continue"/>
            <w:shd w:val="clear" w:color="auto" w:fill="auto"/>
            <w:vAlign w:val="center"/>
          </w:tcPr>
          <w:p w14:paraId="3FF92E94">
            <w:pPr>
              <w:spacing w:line="300" w:lineRule="exact"/>
              <w:jc w:val="left"/>
              <w:rPr>
                <w:rFonts w:ascii="方正书宋_GBK" w:eastAsia="方正书宋_GBK"/>
              </w:rPr>
            </w:pPr>
          </w:p>
        </w:tc>
        <w:tc>
          <w:tcPr>
            <w:tcW w:w="2976" w:type="dxa"/>
            <w:vMerge w:val="continue"/>
            <w:shd w:val="clear" w:color="auto" w:fill="auto"/>
            <w:vAlign w:val="center"/>
          </w:tcPr>
          <w:p w14:paraId="47F2A6C6">
            <w:pPr>
              <w:spacing w:line="300" w:lineRule="exact"/>
              <w:jc w:val="left"/>
              <w:rPr>
                <w:rFonts w:ascii="方正书宋_GBK" w:eastAsia="方正书宋_GBK"/>
              </w:rPr>
            </w:pPr>
          </w:p>
        </w:tc>
        <w:tc>
          <w:tcPr>
            <w:tcW w:w="2976" w:type="dxa"/>
            <w:vMerge w:val="continue"/>
            <w:shd w:val="clear" w:color="auto" w:fill="auto"/>
            <w:vAlign w:val="center"/>
          </w:tcPr>
          <w:p w14:paraId="0C066C82">
            <w:pPr>
              <w:spacing w:line="300" w:lineRule="exact"/>
              <w:jc w:val="left"/>
              <w:rPr>
                <w:rFonts w:ascii="方正书宋_GBK" w:eastAsia="方正书宋_GBK"/>
              </w:rPr>
            </w:pPr>
          </w:p>
        </w:tc>
        <w:tc>
          <w:tcPr>
            <w:tcW w:w="1417" w:type="dxa"/>
            <w:shd w:val="clear" w:color="auto" w:fill="auto"/>
            <w:vAlign w:val="center"/>
          </w:tcPr>
          <w:p w14:paraId="502EE5E9">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14:paraId="4EA4CB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8ECF39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92AFA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36BEC6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4617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A393E3E">
            <w:pPr>
              <w:spacing w:line="300" w:lineRule="exact"/>
              <w:jc w:val="left"/>
              <w:rPr>
                <w:rFonts w:ascii="方正书宋_GBK" w:eastAsia="方正书宋_GBK"/>
                <w:b/>
              </w:rPr>
            </w:pPr>
            <w:r>
              <w:rPr>
                <w:rFonts w:hint="eastAsia" w:ascii="方正书宋_GBK" w:eastAsia="方正书宋_GBK"/>
                <w:b/>
              </w:rPr>
              <w:t>　　生物及物种资源保护</w:t>
            </w:r>
          </w:p>
        </w:tc>
        <w:tc>
          <w:tcPr>
            <w:tcW w:w="1276" w:type="dxa"/>
            <w:shd w:val="clear" w:color="auto" w:fill="auto"/>
            <w:vAlign w:val="center"/>
          </w:tcPr>
          <w:p w14:paraId="1382E60C">
            <w:pPr>
              <w:spacing w:line="300" w:lineRule="exact"/>
              <w:jc w:val="left"/>
              <w:rPr>
                <w:rFonts w:ascii="方正书宋_GBK" w:eastAsia="方正书宋_GBK"/>
              </w:rPr>
            </w:pPr>
          </w:p>
        </w:tc>
        <w:tc>
          <w:tcPr>
            <w:tcW w:w="2976" w:type="dxa"/>
            <w:shd w:val="clear" w:color="auto" w:fill="auto"/>
            <w:vAlign w:val="center"/>
          </w:tcPr>
          <w:p w14:paraId="731439AF">
            <w:pPr>
              <w:spacing w:line="300" w:lineRule="exact"/>
              <w:jc w:val="left"/>
              <w:rPr>
                <w:rFonts w:ascii="方正书宋_GBK" w:eastAsia="方正书宋_GBK"/>
              </w:rPr>
            </w:pPr>
            <w:r>
              <w:rPr>
                <w:rFonts w:hint="eastAsia" w:ascii="方正书宋_GBK" w:eastAsia="方正书宋_GBK"/>
              </w:rPr>
              <w:t>提升自然保护区建设水平，加强生物多样性的保护力度，恢复区域生态功能。</w:t>
            </w:r>
          </w:p>
        </w:tc>
        <w:tc>
          <w:tcPr>
            <w:tcW w:w="2976" w:type="dxa"/>
            <w:shd w:val="clear" w:color="auto" w:fill="auto"/>
            <w:vAlign w:val="center"/>
          </w:tcPr>
          <w:p w14:paraId="4DE80AB4">
            <w:pPr>
              <w:spacing w:line="300" w:lineRule="exact"/>
              <w:jc w:val="left"/>
              <w:rPr>
                <w:rFonts w:ascii="方正书宋_GBK" w:eastAsia="方正书宋_GBK"/>
              </w:rPr>
            </w:pPr>
            <w:r>
              <w:rPr>
                <w:rFonts w:hint="eastAsia" w:ascii="方正书宋_GBK" w:eastAsia="方正书宋_GBK"/>
              </w:rPr>
              <w:t>加强生物物种多样性保护，区域生态功能得以恢复。</w:t>
            </w:r>
          </w:p>
        </w:tc>
        <w:tc>
          <w:tcPr>
            <w:tcW w:w="1417" w:type="dxa"/>
            <w:shd w:val="clear" w:color="auto" w:fill="auto"/>
            <w:vAlign w:val="center"/>
          </w:tcPr>
          <w:p w14:paraId="01E380D6">
            <w:pPr>
              <w:spacing w:line="300" w:lineRule="exact"/>
              <w:jc w:val="left"/>
              <w:rPr>
                <w:rFonts w:ascii="方正书宋_GBK" w:eastAsia="方正书宋_GBK"/>
              </w:rPr>
            </w:pPr>
            <w:r>
              <w:rPr>
                <w:rFonts w:hint="eastAsia" w:ascii="方正书宋_GBK" w:eastAsia="方正书宋_GBK"/>
              </w:rPr>
              <w:t>生物及物种资源保护工作完成率</w:t>
            </w:r>
          </w:p>
        </w:tc>
        <w:tc>
          <w:tcPr>
            <w:tcW w:w="737" w:type="dxa"/>
            <w:shd w:val="clear" w:color="auto" w:fill="auto"/>
            <w:vAlign w:val="center"/>
          </w:tcPr>
          <w:p w14:paraId="3D41837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5F910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22603E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355F8A7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7E84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8CD908C">
            <w:pPr>
              <w:spacing w:line="300" w:lineRule="exact"/>
              <w:jc w:val="left"/>
              <w:rPr>
                <w:rFonts w:ascii="方正书宋_GBK" w:eastAsia="方正书宋_GBK"/>
                <w:b/>
              </w:rPr>
            </w:pPr>
            <w:r>
              <w:rPr>
                <w:rFonts w:hint="eastAsia" w:ascii="方正书宋_GBK" w:eastAsia="方正书宋_GBK"/>
                <w:b/>
              </w:rPr>
              <w:t>　　生态保护红线划定和管理</w:t>
            </w:r>
          </w:p>
        </w:tc>
        <w:tc>
          <w:tcPr>
            <w:tcW w:w="1276" w:type="dxa"/>
            <w:shd w:val="clear" w:color="auto" w:fill="auto"/>
            <w:vAlign w:val="center"/>
          </w:tcPr>
          <w:p w14:paraId="7DE43B1E">
            <w:pPr>
              <w:spacing w:line="300" w:lineRule="exact"/>
              <w:jc w:val="left"/>
              <w:rPr>
                <w:rFonts w:ascii="方正书宋_GBK" w:eastAsia="方正书宋_GBK"/>
              </w:rPr>
            </w:pPr>
          </w:p>
        </w:tc>
        <w:tc>
          <w:tcPr>
            <w:tcW w:w="2976" w:type="dxa"/>
            <w:shd w:val="clear" w:color="auto" w:fill="auto"/>
            <w:vAlign w:val="center"/>
          </w:tcPr>
          <w:p w14:paraId="5C7EDADE">
            <w:pPr>
              <w:spacing w:line="300" w:lineRule="exact"/>
              <w:jc w:val="left"/>
              <w:rPr>
                <w:rFonts w:ascii="方正书宋_GBK" w:eastAsia="方正书宋_GBK"/>
              </w:rPr>
            </w:pPr>
            <w:r>
              <w:rPr>
                <w:rFonts w:hint="eastAsia" w:ascii="方正书宋_GBK" w:eastAsia="方正书宋_GBK"/>
              </w:rPr>
              <w:t>做好生态保护红线划定和管理工作。开展红线区域监测、评估、信息发布等工作。</w:t>
            </w:r>
          </w:p>
        </w:tc>
        <w:tc>
          <w:tcPr>
            <w:tcW w:w="2976" w:type="dxa"/>
            <w:shd w:val="clear" w:color="auto" w:fill="auto"/>
            <w:vAlign w:val="center"/>
          </w:tcPr>
          <w:p w14:paraId="14ADB0AD">
            <w:pPr>
              <w:spacing w:line="300" w:lineRule="exact"/>
              <w:jc w:val="left"/>
              <w:rPr>
                <w:rFonts w:ascii="方正书宋_GBK" w:eastAsia="方正书宋_GBK"/>
              </w:rPr>
            </w:pPr>
            <w:r>
              <w:rPr>
                <w:rFonts w:hint="eastAsia" w:ascii="方正书宋_GBK" w:eastAsia="方正书宋_GBK"/>
              </w:rPr>
              <w:t>开展红线划定和管理工作。促进全县生态保护红线区域生态环境功能持续增强。</w:t>
            </w:r>
          </w:p>
        </w:tc>
        <w:tc>
          <w:tcPr>
            <w:tcW w:w="1417" w:type="dxa"/>
            <w:shd w:val="clear" w:color="auto" w:fill="auto"/>
            <w:vAlign w:val="center"/>
          </w:tcPr>
          <w:p w14:paraId="01D8BD53">
            <w:pPr>
              <w:spacing w:line="300" w:lineRule="exact"/>
              <w:jc w:val="left"/>
              <w:rPr>
                <w:rFonts w:ascii="方正书宋_GBK" w:eastAsia="方正书宋_GBK"/>
              </w:rPr>
            </w:pPr>
            <w:r>
              <w:rPr>
                <w:rFonts w:hint="eastAsia" w:ascii="方正书宋_GBK" w:eastAsia="方正书宋_GBK"/>
              </w:rPr>
              <w:t>管理工作覆盖率</w:t>
            </w:r>
          </w:p>
        </w:tc>
        <w:tc>
          <w:tcPr>
            <w:tcW w:w="737" w:type="dxa"/>
            <w:shd w:val="clear" w:color="auto" w:fill="auto"/>
            <w:vAlign w:val="center"/>
          </w:tcPr>
          <w:p w14:paraId="1CC134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C8744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7D03B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AB0C9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495D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4AD0E2C">
            <w:pPr>
              <w:spacing w:line="300" w:lineRule="exact"/>
              <w:jc w:val="left"/>
              <w:rPr>
                <w:rFonts w:ascii="方正书宋_GBK" w:eastAsia="方正书宋_GBK"/>
                <w:b/>
              </w:rPr>
            </w:pPr>
            <w:r>
              <w:rPr>
                <w:rFonts w:hint="eastAsia" w:ascii="方正书宋_GBK" w:eastAsia="方正书宋_GBK"/>
                <w:b/>
              </w:rPr>
              <w:t>四、污染减排</w:t>
            </w:r>
          </w:p>
        </w:tc>
        <w:tc>
          <w:tcPr>
            <w:tcW w:w="1276" w:type="dxa"/>
            <w:shd w:val="clear" w:color="auto" w:fill="auto"/>
            <w:vAlign w:val="center"/>
          </w:tcPr>
          <w:p w14:paraId="6A6F2DB9">
            <w:pPr>
              <w:spacing w:line="300" w:lineRule="exact"/>
              <w:jc w:val="left"/>
              <w:rPr>
                <w:rFonts w:hint="eastAsia" w:ascii="方正书宋_GBK" w:eastAsia="方正书宋_GBK"/>
                <w:lang w:eastAsia="zh-CN"/>
              </w:rPr>
            </w:pPr>
            <w:r>
              <w:rPr>
                <w:rFonts w:hint="eastAsia" w:ascii="方正书宋_GBK" w:eastAsia="方正书宋_GBK"/>
                <w:lang w:val="en-US" w:eastAsia="zh-CN"/>
              </w:rPr>
              <w:t>153.52</w:t>
            </w:r>
          </w:p>
        </w:tc>
        <w:tc>
          <w:tcPr>
            <w:tcW w:w="2976" w:type="dxa"/>
            <w:shd w:val="clear" w:color="auto" w:fill="auto"/>
            <w:vAlign w:val="center"/>
          </w:tcPr>
          <w:p w14:paraId="069F07D6">
            <w:pPr>
              <w:spacing w:line="300" w:lineRule="exact"/>
              <w:jc w:val="left"/>
              <w:rPr>
                <w:rFonts w:ascii="方正书宋_GBK" w:eastAsia="方正书宋_GBK"/>
              </w:rPr>
            </w:pPr>
            <w:r>
              <w:rPr>
                <w:rFonts w:hint="eastAsia" w:ascii="方正书宋_GBK" w:eastAsia="方正书宋_GBK"/>
              </w:rPr>
              <w:t>通过淘汰落后产能、提高企业清洁生产和污染物排放标准等措施，推进主要污染物减排，促进结构调整和加快转变经济发展方式。</w:t>
            </w:r>
          </w:p>
        </w:tc>
        <w:tc>
          <w:tcPr>
            <w:tcW w:w="2976" w:type="dxa"/>
            <w:shd w:val="clear" w:color="auto" w:fill="auto"/>
            <w:vAlign w:val="center"/>
          </w:tcPr>
          <w:p w14:paraId="4A41EFEE">
            <w:pPr>
              <w:spacing w:line="300" w:lineRule="exact"/>
              <w:jc w:val="left"/>
              <w:rPr>
                <w:rFonts w:ascii="方正书宋_GBK" w:eastAsia="方正书宋_GBK"/>
              </w:rPr>
            </w:pPr>
            <w:r>
              <w:rPr>
                <w:rFonts w:hint="eastAsia" w:ascii="方正书宋_GBK" w:eastAsia="方正书宋_GBK"/>
              </w:rPr>
              <w:t>实现污染减排目标。研究新型清洁生产技术，提高清洁生产管理水平。</w:t>
            </w:r>
          </w:p>
        </w:tc>
        <w:tc>
          <w:tcPr>
            <w:tcW w:w="1417" w:type="dxa"/>
            <w:shd w:val="clear" w:color="auto" w:fill="auto"/>
            <w:vAlign w:val="center"/>
          </w:tcPr>
          <w:p w14:paraId="0AA8FDD5">
            <w:pPr>
              <w:spacing w:line="300" w:lineRule="exact"/>
              <w:jc w:val="left"/>
              <w:rPr>
                <w:rFonts w:ascii="方正书宋_GBK" w:eastAsia="方正书宋_GBK"/>
              </w:rPr>
            </w:pPr>
          </w:p>
        </w:tc>
        <w:tc>
          <w:tcPr>
            <w:tcW w:w="737" w:type="dxa"/>
            <w:shd w:val="clear" w:color="auto" w:fill="auto"/>
            <w:vAlign w:val="center"/>
          </w:tcPr>
          <w:p w14:paraId="73F1DF8F">
            <w:pPr>
              <w:spacing w:line="300" w:lineRule="exact"/>
              <w:jc w:val="center"/>
              <w:rPr>
                <w:rFonts w:ascii="方正书宋_GBK" w:eastAsia="方正书宋_GBK"/>
              </w:rPr>
            </w:pPr>
          </w:p>
        </w:tc>
        <w:tc>
          <w:tcPr>
            <w:tcW w:w="737" w:type="dxa"/>
            <w:shd w:val="clear" w:color="auto" w:fill="auto"/>
            <w:vAlign w:val="center"/>
          </w:tcPr>
          <w:p w14:paraId="3306F078">
            <w:pPr>
              <w:spacing w:line="300" w:lineRule="exact"/>
              <w:jc w:val="center"/>
              <w:rPr>
                <w:rFonts w:ascii="方正书宋_GBK" w:eastAsia="方正书宋_GBK"/>
              </w:rPr>
            </w:pPr>
          </w:p>
        </w:tc>
        <w:tc>
          <w:tcPr>
            <w:tcW w:w="737" w:type="dxa"/>
            <w:shd w:val="clear" w:color="auto" w:fill="auto"/>
            <w:vAlign w:val="center"/>
          </w:tcPr>
          <w:p w14:paraId="4FE05F0B">
            <w:pPr>
              <w:spacing w:line="300" w:lineRule="exact"/>
              <w:jc w:val="center"/>
              <w:rPr>
                <w:rFonts w:ascii="方正书宋_GBK" w:eastAsia="方正书宋_GBK"/>
              </w:rPr>
            </w:pPr>
          </w:p>
        </w:tc>
        <w:tc>
          <w:tcPr>
            <w:tcW w:w="737" w:type="dxa"/>
            <w:shd w:val="clear" w:color="auto" w:fill="auto"/>
            <w:vAlign w:val="center"/>
          </w:tcPr>
          <w:p w14:paraId="6B8142FB">
            <w:pPr>
              <w:spacing w:line="300" w:lineRule="exact"/>
              <w:jc w:val="center"/>
              <w:rPr>
                <w:rFonts w:ascii="方正书宋_GBK" w:eastAsia="方正书宋_GBK"/>
              </w:rPr>
            </w:pPr>
          </w:p>
        </w:tc>
      </w:tr>
      <w:tr w14:paraId="22EB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DD4663B">
            <w:pPr>
              <w:spacing w:line="300" w:lineRule="exact"/>
              <w:jc w:val="left"/>
              <w:rPr>
                <w:rFonts w:ascii="方正书宋_GBK" w:eastAsia="方正书宋_GBK"/>
                <w:b/>
              </w:rPr>
            </w:pPr>
            <w:r>
              <w:rPr>
                <w:rFonts w:hint="eastAsia" w:ascii="方正书宋_GBK" w:eastAsia="方正书宋_GBK"/>
                <w:b/>
              </w:rPr>
              <w:t>　　主要污染物排放总量控制</w:t>
            </w:r>
          </w:p>
        </w:tc>
        <w:tc>
          <w:tcPr>
            <w:tcW w:w="1276" w:type="dxa"/>
            <w:vMerge w:val="restart"/>
            <w:shd w:val="clear" w:color="auto" w:fill="auto"/>
            <w:vAlign w:val="center"/>
          </w:tcPr>
          <w:p w14:paraId="2D55BA8E">
            <w:pPr>
              <w:spacing w:line="300" w:lineRule="exact"/>
              <w:jc w:val="left"/>
              <w:rPr>
                <w:rFonts w:hint="eastAsia" w:ascii="方正书宋_GBK" w:eastAsia="方正书宋_GBK"/>
                <w:lang w:eastAsia="zh-CN"/>
              </w:rPr>
            </w:pPr>
            <w:r>
              <w:rPr>
                <w:rFonts w:hint="eastAsia" w:ascii="方正书宋_GBK" w:eastAsia="方正书宋_GBK"/>
                <w:lang w:val="en-US" w:eastAsia="zh-CN"/>
              </w:rPr>
              <w:t>70</w:t>
            </w:r>
          </w:p>
        </w:tc>
        <w:tc>
          <w:tcPr>
            <w:tcW w:w="2976" w:type="dxa"/>
            <w:vMerge w:val="restart"/>
            <w:shd w:val="clear" w:color="auto" w:fill="auto"/>
            <w:vAlign w:val="center"/>
          </w:tcPr>
          <w:p w14:paraId="2655596C">
            <w:pPr>
              <w:spacing w:line="300" w:lineRule="exact"/>
              <w:jc w:val="left"/>
              <w:rPr>
                <w:rFonts w:ascii="方正书宋_GBK" w:eastAsia="方正书宋_GBK"/>
              </w:rPr>
            </w:pPr>
            <w:r>
              <w:rPr>
                <w:rFonts w:hint="eastAsia" w:ascii="方正书宋_GBK" w:eastAsia="方正书宋_GBK"/>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14:paraId="4A4F23B7">
            <w:pPr>
              <w:spacing w:line="300" w:lineRule="exact"/>
              <w:jc w:val="left"/>
              <w:rPr>
                <w:rFonts w:ascii="方正书宋_GBK" w:eastAsia="方正书宋_GBK"/>
              </w:rPr>
            </w:pPr>
            <w:r>
              <w:rPr>
                <w:rFonts w:hint="eastAsia" w:ascii="方正书宋_GBK" w:eastAsia="方正书宋_GBK"/>
              </w:rPr>
              <w:t>实现主要污染物排放总量控制，完成市下达我县的主要污染物减排任务、环境统计工作。</w:t>
            </w:r>
          </w:p>
        </w:tc>
        <w:tc>
          <w:tcPr>
            <w:tcW w:w="1417" w:type="dxa"/>
            <w:shd w:val="clear" w:color="auto" w:fill="auto"/>
            <w:vAlign w:val="center"/>
          </w:tcPr>
          <w:p w14:paraId="286060F0">
            <w:pPr>
              <w:spacing w:line="300" w:lineRule="exact"/>
              <w:jc w:val="left"/>
              <w:rPr>
                <w:rFonts w:ascii="方正书宋_GBK" w:eastAsia="方正书宋_GBK"/>
              </w:rPr>
            </w:pPr>
            <w:r>
              <w:rPr>
                <w:rFonts w:hint="eastAsia" w:ascii="方正书宋_GBK" w:eastAsia="方正书宋_GBK"/>
              </w:rPr>
              <w:t>主要污染物年度减排完成率</w:t>
            </w:r>
          </w:p>
        </w:tc>
        <w:tc>
          <w:tcPr>
            <w:tcW w:w="737" w:type="dxa"/>
            <w:shd w:val="clear" w:color="auto" w:fill="auto"/>
            <w:vAlign w:val="center"/>
          </w:tcPr>
          <w:p w14:paraId="6B2D4D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099D8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D88B9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044FB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6696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8473270">
            <w:pPr>
              <w:spacing w:line="300" w:lineRule="exact"/>
              <w:jc w:val="left"/>
              <w:rPr>
                <w:rFonts w:ascii="方正书宋_GBK" w:eastAsia="方正书宋_GBK"/>
                <w:b/>
              </w:rPr>
            </w:pPr>
          </w:p>
        </w:tc>
        <w:tc>
          <w:tcPr>
            <w:tcW w:w="1276" w:type="dxa"/>
            <w:vMerge w:val="continue"/>
            <w:shd w:val="clear" w:color="auto" w:fill="auto"/>
            <w:vAlign w:val="center"/>
          </w:tcPr>
          <w:p w14:paraId="1B2E81E7">
            <w:pPr>
              <w:spacing w:line="300" w:lineRule="exact"/>
              <w:jc w:val="left"/>
              <w:rPr>
                <w:rFonts w:ascii="方正书宋_GBK" w:eastAsia="方正书宋_GBK"/>
              </w:rPr>
            </w:pPr>
          </w:p>
        </w:tc>
        <w:tc>
          <w:tcPr>
            <w:tcW w:w="2976" w:type="dxa"/>
            <w:vMerge w:val="continue"/>
            <w:shd w:val="clear" w:color="auto" w:fill="auto"/>
            <w:vAlign w:val="center"/>
          </w:tcPr>
          <w:p w14:paraId="6964CF03">
            <w:pPr>
              <w:spacing w:line="300" w:lineRule="exact"/>
              <w:jc w:val="left"/>
              <w:rPr>
                <w:rFonts w:ascii="方正书宋_GBK" w:eastAsia="方正书宋_GBK"/>
              </w:rPr>
            </w:pPr>
          </w:p>
        </w:tc>
        <w:tc>
          <w:tcPr>
            <w:tcW w:w="2976" w:type="dxa"/>
            <w:vMerge w:val="continue"/>
            <w:shd w:val="clear" w:color="auto" w:fill="auto"/>
            <w:vAlign w:val="center"/>
          </w:tcPr>
          <w:p w14:paraId="04E0F1E6">
            <w:pPr>
              <w:spacing w:line="300" w:lineRule="exact"/>
              <w:jc w:val="left"/>
              <w:rPr>
                <w:rFonts w:ascii="方正书宋_GBK" w:eastAsia="方正书宋_GBK"/>
              </w:rPr>
            </w:pPr>
          </w:p>
        </w:tc>
        <w:tc>
          <w:tcPr>
            <w:tcW w:w="1417" w:type="dxa"/>
            <w:shd w:val="clear" w:color="auto" w:fill="auto"/>
            <w:vAlign w:val="center"/>
          </w:tcPr>
          <w:p w14:paraId="54FD0D29">
            <w:pPr>
              <w:spacing w:line="300" w:lineRule="exact"/>
              <w:jc w:val="left"/>
              <w:rPr>
                <w:rFonts w:ascii="方正书宋_GBK" w:eastAsia="方正书宋_GBK"/>
              </w:rPr>
            </w:pPr>
            <w:r>
              <w:rPr>
                <w:rFonts w:hint="eastAsia" w:ascii="方正书宋_GBK" w:eastAsia="方正书宋_GBK"/>
              </w:rPr>
              <w:t>环境统计和重点污染源直报工作及时率</w:t>
            </w:r>
          </w:p>
        </w:tc>
        <w:tc>
          <w:tcPr>
            <w:tcW w:w="737" w:type="dxa"/>
            <w:shd w:val="clear" w:color="auto" w:fill="auto"/>
            <w:vAlign w:val="center"/>
          </w:tcPr>
          <w:p w14:paraId="4F972AF9">
            <w:pPr>
              <w:spacing w:line="300" w:lineRule="exact"/>
              <w:jc w:val="center"/>
              <w:rPr>
                <w:rFonts w:ascii="方正书宋_GBK" w:eastAsia="方正书宋_GBK"/>
              </w:rPr>
            </w:pPr>
            <w:r>
              <w:rPr>
                <w:rFonts w:hint="eastAsia" w:ascii="方正书宋_GBK" w:eastAsia="方正书宋_GBK"/>
              </w:rPr>
              <w:t>公布</w:t>
            </w:r>
          </w:p>
        </w:tc>
        <w:tc>
          <w:tcPr>
            <w:tcW w:w="737" w:type="dxa"/>
            <w:shd w:val="clear" w:color="auto" w:fill="auto"/>
            <w:vAlign w:val="center"/>
          </w:tcPr>
          <w:p w14:paraId="4D82F4E6">
            <w:pPr>
              <w:spacing w:line="300" w:lineRule="exact"/>
              <w:jc w:val="center"/>
              <w:rPr>
                <w:rFonts w:ascii="方正书宋_GBK" w:eastAsia="方正书宋_GBK"/>
              </w:rPr>
            </w:pPr>
            <w:r>
              <w:rPr>
                <w:rFonts w:hint="eastAsia" w:ascii="方正书宋_GBK" w:eastAsia="方正书宋_GBK"/>
              </w:rPr>
              <w:t>通过上级认定</w:t>
            </w:r>
          </w:p>
        </w:tc>
        <w:tc>
          <w:tcPr>
            <w:tcW w:w="737" w:type="dxa"/>
            <w:shd w:val="clear" w:color="auto" w:fill="auto"/>
            <w:vAlign w:val="center"/>
          </w:tcPr>
          <w:p w14:paraId="5D3A65C2">
            <w:pPr>
              <w:spacing w:line="300" w:lineRule="exact"/>
              <w:jc w:val="center"/>
              <w:rPr>
                <w:rFonts w:ascii="方正书宋_GBK" w:eastAsia="方正书宋_GBK"/>
              </w:rPr>
            </w:pPr>
            <w:r>
              <w:rPr>
                <w:rFonts w:hint="eastAsia" w:ascii="方正书宋_GBK" w:eastAsia="方正书宋_GBK"/>
              </w:rPr>
              <w:t>完成审核</w:t>
            </w:r>
          </w:p>
        </w:tc>
        <w:tc>
          <w:tcPr>
            <w:tcW w:w="737" w:type="dxa"/>
            <w:shd w:val="clear" w:color="auto" w:fill="auto"/>
            <w:vAlign w:val="center"/>
          </w:tcPr>
          <w:p w14:paraId="01CA675C">
            <w:pPr>
              <w:spacing w:line="300" w:lineRule="exact"/>
              <w:jc w:val="center"/>
              <w:rPr>
                <w:rFonts w:ascii="方正书宋_GBK" w:eastAsia="方正书宋_GBK"/>
              </w:rPr>
            </w:pPr>
            <w:r>
              <w:rPr>
                <w:rFonts w:hint="eastAsia" w:ascii="方正书宋_GBK" w:eastAsia="方正书宋_GBK"/>
              </w:rPr>
              <w:t>完成填报</w:t>
            </w:r>
          </w:p>
        </w:tc>
      </w:tr>
      <w:tr w14:paraId="075E7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B076769">
            <w:pPr>
              <w:spacing w:line="300" w:lineRule="exact"/>
              <w:jc w:val="left"/>
              <w:rPr>
                <w:rFonts w:ascii="方正书宋_GBK" w:eastAsia="方正书宋_GBK"/>
                <w:b/>
              </w:rPr>
            </w:pPr>
            <w:r>
              <w:rPr>
                <w:rFonts w:hint="eastAsia" w:ascii="方正书宋_GBK" w:eastAsia="方正书宋_GBK"/>
                <w:b/>
              </w:rPr>
              <w:t>　　污染源自动监控系统及信息化建设</w:t>
            </w:r>
          </w:p>
        </w:tc>
        <w:tc>
          <w:tcPr>
            <w:tcW w:w="1276" w:type="dxa"/>
            <w:vMerge w:val="restart"/>
            <w:shd w:val="clear" w:color="auto" w:fill="auto"/>
            <w:vAlign w:val="center"/>
          </w:tcPr>
          <w:p w14:paraId="0CBFFFEA">
            <w:pPr>
              <w:spacing w:line="300" w:lineRule="exact"/>
              <w:jc w:val="left"/>
              <w:rPr>
                <w:rFonts w:ascii="方正书宋_GBK" w:eastAsia="方正书宋_GBK"/>
              </w:rPr>
            </w:pPr>
          </w:p>
        </w:tc>
        <w:tc>
          <w:tcPr>
            <w:tcW w:w="2976" w:type="dxa"/>
            <w:vMerge w:val="restart"/>
            <w:shd w:val="clear" w:color="auto" w:fill="auto"/>
            <w:vAlign w:val="center"/>
          </w:tcPr>
          <w:p w14:paraId="7657374D">
            <w:pPr>
              <w:spacing w:line="300" w:lineRule="exact"/>
              <w:jc w:val="left"/>
              <w:rPr>
                <w:rFonts w:ascii="方正书宋_GBK" w:eastAsia="方正书宋_GBK"/>
              </w:rPr>
            </w:pPr>
            <w:r>
              <w:rPr>
                <w:rFonts w:hint="eastAsia" w:ascii="方正书宋_GBK" w:eastAsia="方正书宋_GBK"/>
              </w:rPr>
              <w:t>搜集、存储、加工和传输全县环境质量状况、主要污染物排放情况、自然生态保护、环境管理等重要信息。全县重点污染源在线监控工作。</w:t>
            </w:r>
          </w:p>
        </w:tc>
        <w:tc>
          <w:tcPr>
            <w:tcW w:w="2976" w:type="dxa"/>
            <w:vMerge w:val="restart"/>
            <w:shd w:val="clear" w:color="auto" w:fill="auto"/>
            <w:vAlign w:val="center"/>
          </w:tcPr>
          <w:p w14:paraId="24564146">
            <w:pPr>
              <w:spacing w:line="300" w:lineRule="exact"/>
              <w:jc w:val="left"/>
              <w:rPr>
                <w:rFonts w:ascii="方正书宋_GBK" w:eastAsia="方正书宋_GBK"/>
              </w:rPr>
            </w:pPr>
            <w:r>
              <w:rPr>
                <w:rFonts w:hint="eastAsia" w:ascii="方正书宋_GBK" w:eastAsia="方正书宋_GBK"/>
              </w:rPr>
              <w:t>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保证全县环保业务专网安全稳定运行，按照电子政务要求实现全县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14:paraId="18077C58">
            <w:pPr>
              <w:spacing w:line="300" w:lineRule="exact"/>
              <w:jc w:val="left"/>
              <w:rPr>
                <w:rFonts w:ascii="方正书宋_GBK" w:eastAsia="方正书宋_GBK"/>
              </w:rPr>
            </w:pPr>
            <w:r>
              <w:rPr>
                <w:rFonts w:hint="eastAsia" w:ascii="方正书宋_GBK" w:eastAsia="方正书宋_GBK"/>
              </w:rPr>
              <w:t>自动监控数据传输有效率</w:t>
            </w:r>
          </w:p>
        </w:tc>
        <w:tc>
          <w:tcPr>
            <w:tcW w:w="737" w:type="dxa"/>
            <w:shd w:val="clear" w:color="auto" w:fill="auto"/>
            <w:vAlign w:val="center"/>
          </w:tcPr>
          <w:p w14:paraId="679512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20056D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48046B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13903A1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3B11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CCFE66F">
            <w:pPr>
              <w:spacing w:line="300" w:lineRule="exact"/>
              <w:jc w:val="left"/>
              <w:rPr>
                <w:rFonts w:ascii="方正书宋_GBK" w:eastAsia="方正书宋_GBK"/>
                <w:b/>
              </w:rPr>
            </w:pPr>
          </w:p>
        </w:tc>
        <w:tc>
          <w:tcPr>
            <w:tcW w:w="1276" w:type="dxa"/>
            <w:vMerge w:val="continue"/>
            <w:shd w:val="clear" w:color="auto" w:fill="auto"/>
            <w:vAlign w:val="center"/>
          </w:tcPr>
          <w:p w14:paraId="1CB831AE">
            <w:pPr>
              <w:spacing w:line="300" w:lineRule="exact"/>
              <w:jc w:val="left"/>
              <w:rPr>
                <w:rFonts w:ascii="方正书宋_GBK" w:eastAsia="方正书宋_GBK"/>
              </w:rPr>
            </w:pPr>
          </w:p>
        </w:tc>
        <w:tc>
          <w:tcPr>
            <w:tcW w:w="2976" w:type="dxa"/>
            <w:vMerge w:val="continue"/>
            <w:shd w:val="clear" w:color="auto" w:fill="auto"/>
            <w:vAlign w:val="center"/>
          </w:tcPr>
          <w:p w14:paraId="5FF9EDEF">
            <w:pPr>
              <w:spacing w:line="300" w:lineRule="exact"/>
              <w:jc w:val="left"/>
              <w:rPr>
                <w:rFonts w:ascii="方正书宋_GBK" w:eastAsia="方正书宋_GBK"/>
              </w:rPr>
            </w:pPr>
          </w:p>
        </w:tc>
        <w:tc>
          <w:tcPr>
            <w:tcW w:w="2976" w:type="dxa"/>
            <w:vMerge w:val="continue"/>
            <w:shd w:val="clear" w:color="auto" w:fill="auto"/>
            <w:vAlign w:val="center"/>
          </w:tcPr>
          <w:p w14:paraId="25ACD9A6">
            <w:pPr>
              <w:spacing w:line="300" w:lineRule="exact"/>
              <w:jc w:val="left"/>
              <w:rPr>
                <w:rFonts w:ascii="方正书宋_GBK" w:eastAsia="方正书宋_GBK"/>
              </w:rPr>
            </w:pPr>
          </w:p>
        </w:tc>
        <w:tc>
          <w:tcPr>
            <w:tcW w:w="1417" w:type="dxa"/>
            <w:shd w:val="clear" w:color="auto" w:fill="auto"/>
            <w:vAlign w:val="center"/>
          </w:tcPr>
          <w:p w14:paraId="10860F50">
            <w:pPr>
              <w:spacing w:line="300" w:lineRule="exact"/>
              <w:jc w:val="left"/>
              <w:rPr>
                <w:rFonts w:ascii="方正书宋_GBK" w:eastAsia="方正书宋_GBK"/>
              </w:rPr>
            </w:pPr>
            <w:r>
              <w:rPr>
                <w:rFonts w:hint="eastAsia" w:ascii="方正书宋_GBK" w:eastAsia="方正书宋_GBK"/>
              </w:rPr>
              <w:t>监督企业率</w:t>
            </w:r>
          </w:p>
        </w:tc>
        <w:tc>
          <w:tcPr>
            <w:tcW w:w="737" w:type="dxa"/>
            <w:shd w:val="clear" w:color="auto" w:fill="auto"/>
            <w:vAlign w:val="center"/>
          </w:tcPr>
          <w:p w14:paraId="1631CE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EB31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C3CA2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EB59D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458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E473395">
            <w:pPr>
              <w:spacing w:line="300" w:lineRule="exact"/>
              <w:jc w:val="left"/>
              <w:rPr>
                <w:rFonts w:ascii="方正书宋_GBK" w:eastAsia="方正书宋_GBK"/>
                <w:b/>
              </w:rPr>
            </w:pPr>
          </w:p>
        </w:tc>
        <w:tc>
          <w:tcPr>
            <w:tcW w:w="1276" w:type="dxa"/>
            <w:vMerge w:val="continue"/>
            <w:shd w:val="clear" w:color="auto" w:fill="auto"/>
            <w:vAlign w:val="center"/>
          </w:tcPr>
          <w:p w14:paraId="58E08842">
            <w:pPr>
              <w:spacing w:line="300" w:lineRule="exact"/>
              <w:jc w:val="left"/>
              <w:rPr>
                <w:rFonts w:ascii="方正书宋_GBK" w:eastAsia="方正书宋_GBK"/>
              </w:rPr>
            </w:pPr>
          </w:p>
        </w:tc>
        <w:tc>
          <w:tcPr>
            <w:tcW w:w="2976" w:type="dxa"/>
            <w:vMerge w:val="continue"/>
            <w:shd w:val="clear" w:color="auto" w:fill="auto"/>
            <w:vAlign w:val="center"/>
          </w:tcPr>
          <w:p w14:paraId="207EAB27">
            <w:pPr>
              <w:spacing w:line="300" w:lineRule="exact"/>
              <w:jc w:val="left"/>
              <w:rPr>
                <w:rFonts w:ascii="方正书宋_GBK" w:eastAsia="方正书宋_GBK"/>
              </w:rPr>
            </w:pPr>
          </w:p>
        </w:tc>
        <w:tc>
          <w:tcPr>
            <w:tcW w:w="2976" w:type="dxa"/>
            <w:vMerge w:val="continue"/>
            <w:shd w:val="clear" w:color="auto" w:fill="auto"/>
            <w:vAlign w:val="center"/>
          </w:tcPr>
          <w:p w14:paraId="566CBE32">
            <w:pPr>
              <w:spacing w:line="300" w:lineRule="exact"/>
              <w:jc w:val="left"/>
              <w:rPr>
                <w:rFonts w:ascii="方正书宋_GBK" w:eastAsia="方正书宋_GBK"/>
              </w:rPr>
            </w:pPr>
          </w:p>
        </w:tc>
        <w:tc>
          <w:tcPr>
            <w:tcW w:w="1417" w:type="dxa"/>
            <w:shd w:val="clear" w:color="auto" w:fill="auto"/>
            <w:vAlign w:val="center"/>
          </w:tcPr>
          <w:p w14:paraId="0060A8A8">
            <w:pPr>
              <w:spacing w:line="300" w:lineRule="exact"/>
              <w:jc w:val="left"/>
              <w:rPr>
                <w:rFonts w:ascii="方正书宋_GBK" w:eastAsia="方正书宋_GBK"/>
              </w:rPr>
            </w:pPr>
            <w:r>
              <w:rPr>
                <w:rFonts w:hint="eastAsia" w:ascii="方正书宋_GBK" w:eastAsia="方正书宋_GBK"/>
              </w:rPr>
              <w:t>污染源自动监控网络正常使用率</w:t>
            </w:r>
          </w:p>
        </w:tc>
        <w:tc>
          <w:tcPr>
            <w:tcW w:w="737" w:type="dxa"/>
            <w:shd w:val="clear" w:color="auto" w:fill="auto"/>
            <w:vAlign w:val="center"/>
          </w:tcPr>
          <w:p w14:paraId="19211C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34BC28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99184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7061A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4224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84D3C56">
            <w:pPr>
              <w:spacing w:line="300" w:lineRule="exact"/>
              <w:jc w:val="left"/>
              <w:rPr>
                <w:rFonts w:ascii="方正书宋_GBK" w:eastAsia="方正书宋_GBK"/>
                <w:b/>
              </w:rPr>
            </w:pPr>
            <w:r>
              <w:rPr>
                <w:rFonts w:hint="eastAsia" w:ascii="方正书宋_GBK" w:eastAsia="方正书宋_GBK"/>
                <w:b/>
              </w:rPr>
              <w:t>　　清洁生产促进及技术研究</w:t>
            </w:r>
          </w:p>
        </w:tc>
        <w:tc>
          <w:tcPr>
            <w:tcW w:w="1276" w:type="dxa"/>
            <w:vMerge w:val="restart"/>
            <w:shd w:val="clear" w:color="auto" w:fill="auto"/>
            <w:vAlign w:val="center"/>
          </w:tcPr>
          <w:p w14:paraId="27D01B9D">
            <w:pPr>
              <w:spacing w:line="300" w:lineRule="exact"/>
              <w:jc w:val="left"/>
              <w:rPr>
                <w:rFonts w:hint="eastAsia" w:ascii="方正书宋_GBK" w:eastAsia="方正书宋_GBK"/>
                <w:lang w:eastAsia="zh-CN"/>
              </w:rPr>
            </w:pPr>
            <w:r>
              <w:rPr>
                <w:rFonts w:hint="eastAsia" w:ascii="方正书宋_GBK" w:eastAsia="方正书宋_GBK"/>
                <w:lang w:val="en-US" w:eastAsia="zh-CN"/>
              </w:rPr>
              <w:t>83.52</w:t>
            </w:r>
          </w:p>
        </w:tc>
        <w:tc>
          <w:tcPr>
            <w:tcW w:w="2976" w:type="dxa"/>
            <w:vMerge w:val="restart"/>
            <w:shd w:val="clear" w:color="auto" w:fill="auto"/>
            <w:vAlign w:val="center"/>
          </w:tcPr>
          <w:p w14:paraId="107A3FEC">
            <w:pPr>
              <w:spacing w:line="300" w:lineRule="exact"/>
              <w:jc w:val="left"/>
              <w:rPr>
                <w:rFonts w:ascii="方正书宋_GBK" w:eastAsia="方正书宋_GBK"/>
              </w:rPr>
            </w:pPr>
            <w:r>
              <w:rPr>
                <w:rFonts w:hint="eastAsia" w:ascii="方正书宋_GBK" w:eastAsia="方正书宋_GBK"/>
              </w:rPr>
              <w:t>对重点企业进行清洁生产审核及污染防治对标评估验收，提高重点企业和四大行业污染防治水平</w:t>
            </w:r>
          </w:p>
        </w:tc>
        <w:tc>
          <w:tcPr>
            <w:tcW w:w="2976" w:type="dxa"/>
            <w:vMerge w:val="restart"/>
            <w:shd w:val="clear" w:color="auto" w:fill="auto"/>
            <w:vAlign w:val="center"/>
          </w:tcPr>
          <w:p w14:paraId="29694349">
            <w:pPr>
              <w:spacing w:line="300" w:lineRule="exact"/>
              <w:jc w:val="left"/>
              <w:rPr>
                <w:rFonts w:ascii="方正书宋_GBK" w:eastAsia="方正书宋_GBK"/>
              </w:rPr>
            </w:pPr>
            <w:r>
              <w:rPr>
                <w:rFonts w:hint="eastAsia" w:ascii="方正书宋_GBK" w:eastAsia="方正书宋_GBK"/>
              </w:rPr>
              <w:t>通过清洁生产和对标，对企业使用资源及能耗等消耗情况进行分析，核算其主要污染物减排量。推广先进工艺和节能减排技术。</w:t>
            </w:r>
          </w:p>
        </w:tc>
        <w:tc>
          <w:tcPr>
            <w:tcW w:w="1417" w:type="dxa"/>
            <w:shd w:val="clear" w:color="auto" w:fill="auto"/>
            <w:vAlign w:val="center"/>
          </w:tcPr>
          <w:p w14:paraId="743EB8FB">
            <w:pPr>
              <w:spacing w:line="300" w:lineRule="exact"/>
              <w:jc w:val="left"/>
              <w:rPr>
                <w:rFonts w:ascii="方正书宋_GBK" w:eastAsia="方正书宋_GBK"/>
              </w:rPr>
            </w:pPr>
            <w:r>
              <w:rPr>
                <w:rFonts w:hint="eastAsia" w:ascii="方正书宋_GBK" w:eastAsia="方正书宋_GBK"/>
              </w:rPr>
              <w:t>节能、降耗、减排、增效</w:t>
            </w:r>
          </w:p>
        </w:tc>
        <w:tc>
          <w:tcPr>
            <w:tcW w:w="737" w:type="dxa"/>
            <w:shd w:val="clear" w:color="auto" w:fill="auto"/>
            <w:vAlign w:val="center"/>
          </w:tcPr>
          <w:p w14:paraId="7A7276E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85B21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097BB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272106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27CC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3147624">
            <w:pPr>
              <w:spacing w:line="300" w:lineRule="exact"/>
              <w:jc w:val="left"/>
              <w:rPr>
                <w:rFonts w:ascii="方正书宋_GBK" w:eastAsia="方正书宋_GBK"/>
                <w:b/>
              </w:rPr>
            </w:pPr>
          </w:p>
        </w:tc>
        <w:tc>
          <w:tcPr>
            <w:tcW w:w="1276" w:type="dxa"/>
            <w:vMerge w:val="continue"/>
            <w:shd w:val="clear" w:color="auto" w:fill="auto"/>
            <w:vAlign w:val="center"/>
          </w:tcPr>
          <w:p w14:paraId="3077D337">
            <w:pPr>
              <w:spacing w:line="300" w:lineRule="exact"/>
              <w:jc w:val="left"/>
              <w:rPr>
                <w:rFonts w:ascii="方正书宋_GBK" w:eastAsia="方正书宋_GBK"/>
              </w:rPr>
            </w:pPr>
          </w:p>
        </w:tc>
        <w:tc>
          <w:tcPr>
            <w:tcW w:w="2976" w:type="dxa"/>
            <w:vMerge w:val="continue"/>
            <w:shd w:val="clear" w:color="auto" w:fill="auto"/>
            <w:vAlign w:val="center"/>
          </w:tcPr>
          <w:p w14:paraId="63C93995">
            <w:pPr>
              <w:spacing w:line="300" w:lineRule="exact"/>
              <w:jc w:val="left"/>
              <w:rPr>
                <w:rFonts w:ascii="方正书宋_GBK" w:eastAsia="方正书宋_GBK"/>
              </w:rPr>
            </w:pPr>
          </w:p>
        </w:tc>
        <w:tc>
          <w:tcPr>
            <w:tcW w:w="2976" w:type="dxa"/>
            <w:vMerge w:val="continue"/>
            <w:shd w:val="clear" w:color="auto" w:fill="auto"/>
            <w:vAlign w:val="center"/>
          </w:tcPr>
          <w:p w14:paraId="337C6F62">
            <w:pPr>
              <w:spacing w:line="300" w:lineRule="exact"/>
              <w:jc w:val="left"/>
              <w:rPr>
                <w:rFonts w:ascii="方正书宋_GBK" w:eastAsia="方正书宋_GBK"/>
              </w:rPr>
            </w:pPr>
          </w:p>
        </w:tc>
        <w:tc>
          <w:tcPr>
            <w:tcW w:w="1417" w:type="dxa"/>
            <w:shd w:val="clear" w:color="auto" w:fill="auto"/>
            <w:vAlign w:val="center"/>
          </w:tcPr>
          <w:p w14:paraId="508EF036">
            <w:pPr>
              <w:spacing w:line="300" w:lineRule="exact"/>
              <w:jc w:val="left"/>
              <w:rPr>
                <w:rFonts w:ascii="方正书宋_GBK" w:eastAsia="方正书宋_GBK"/>
              </w:rPr>
            </w:pPr>
            <w:r>
              <w:rPr>
                <w:rFonts w:hint="eastAsia" w:ascii="方正书宋_GBK" w:eastAsia="方正书宋_GBK"/>
              </w:rPr>
              <w:t>完成清审及对标评估验收、咨询机构核查</w:t>
            </w:r>
          </w:p>
        </w:tc>
        <w:tc>
          <w:tcPr>
            <w:tcW w:w="737" w:type="dxa"/>
            <w:shd w:val="clear" w:color="auto" w:fill="auto"/>
            <w:vAlign w:val="center"/>
          </w:tcPr>
          <w:p w14:paraId="65B976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2DDE09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0BF515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1E3E0F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14:paraId="25CB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C9CAFA">
            <w:pPr>
              <w:spacing w:line="300" w:lineRule="exact"/>
              <w:jc w:val="left"/>
              <w:rPr>
                <w:rFonts w:ascii="方正书宋_GBK" w:eastAsia="方正书宋_GBK"/>
                <w:b/>
              </w:rPr>
            </w:pPr>
            <w:r>
              <w:rPr>
                <w:rFonts w:hint="eastAsia" w:ascii="方正书宋_GBK" w:eastAsia="方正书宋_GBK"/>
                <w:b/>
              </w:rPr>
              <w:t>五、环境保护宣传教育</w:t>
            </w:r>
          </w:p>
        </w:tc>
        <w:tc>
          <w:tcPr>
            <w:tcW w:w="1276" w:type="dxa"/>
            <w:shd w:val="clear" w:color="auto" w:fill="auto"/>
            <w:vAlign w:val="center"/>
          </w:tcPr>
          <w:p w14:paraId="21CBE94A">
            <w:pPr>
              <w:spacing w:line="300" w:lineRule="exact"/>
              <w:jc w:val="left"/>
              <w:rPr>
                <w:rFonts w:hint="eastAsia" w:ascii="方正书宋_GBK" w:eastAsia="方正书宋_GBK"/>
                <w:lang w:eastAsia="zh-CN"/>
              </w:rPr>
            </w:pPr>
            <w:r>
              <w:rPr>
                <w:rFonts w:hint="eastAsia" w:ascii="方正书宋_GBK" w:eastAsia="方正书宋_GBK"/>
                <w:lang w:val="en-US" w:eastAsia="zh-CN"/>
              </w:rPr>
              <w:t>3.00</w:t>
            </w:r>
          </w:p>
        </w:tc>
        <w:tc>
          <w:tcPr>
            <w:tcW w:w="2976" w:type="dxa"/>
            <w:shd w:val="clear" w:color="auto" w:fill="auto"/>
            <w:vAlign w:val="center"/>
          </w:tcPr>
          <w:p w14:paraId="30256089">
            <w:pPr>
              <w:spacing w:line="300" w:lineRule="exact"/>
              <w:jc w:val="left"/>
              <w:rPr>
                <w:rFonts w:ascii="方正书宋_GBK" w:eastAsia="方正书宋_GBK"/>
              </w:rPr>
            </w:pPr>
            <w:r>
              <w:rPr>
                <w:rFonts w:hint="eastAsia" w:ascii="方正书宋_GBK" w:eastAsia="方正书宋_GBK"/>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shd w:val="clear" w:color="auto" w:fill="auto"/>
            <w:vAlign w:val="center"/>
          </w:tcPr>
          <w:p w14:paraId="2F2745BA">
            <w:pPr>
              <w:spacing w:line="300" w:lineRule="exact"/>
              <w:jc w:val="left"/>
              <w:rPr>
                <w:rFonts w:ascii="方正书宋_GBK" w:eastAsia="方正书宋_GBK"/>
              </w:rPr>
            </w:pPr>
            <w:r>
              <w:rPr>
                <w:rFonts w:hint="eastAsia" w:ascii="方正书宋_GBK" w:eastAsia="方正书宋_GBK"/>
              </w:rPr>
              <w:t>加大环境新闻发布力度、积极回应环境热点问题、加强环境舆情监测、提升全民环境意识、鼓励和引导社会公众积极参与环境保护</w:t>
            </w:r>
          </w:p>
        </w:tc>
        <w:tc>
          <w:tcPr>
            <w:tcW w:w="1417" w:type="dxa"/>
            <w:shd w:val="clear" w:color="auto" w:fill="auto"/>
            <w:vAlign w:val="center"/>
          </w:tcPr>
          <w:p w14:paraId="3F1C4955">
            <w:pPr>
              <w:spacing w:line="300" w:lineRule="exact"/>
              <w:jc w:val="left"/>
              <w:rPr>
                <w:rFonts w:ascii="方正书宋_GBK" w:eastAsia="方正书宋_GBK"/>
              </w:rPr>
            </w:pPr>
          </w:p>
        </w:tc>
        <w:tc>
          <w:tcPr>
            <w:tcW w:w="737" w:type="dxa"/>
            <w:shd w:val="clear" w:color="auto" w:fill="auto"/>
            <w:vAlign w:val="center"/>
          </w:tcPr>
          <w:p w14:paraId="1098F99B">
            <w:pPr>
              <w:spacing w:line="300" w:lineRule="exact"/>
              <w:jc w:val="center"/>
              <w:rPr>
                <w:rFonts w:ascii="方正书宋_GBK" w:eastAsia="方正书宋_GBK"/>
              </w:rPr>
            </w:pPr>
          </w:p>
        </w:tc>
        <w:tc>
          <w:tcPr>
            <w:tcW w:w="737" w:type="dxa"/>
            <w:shd w:val="clear" w:color="auto" w:fill="auto"/>
            <w:vAlign w:val="center"/>
          </w:tcPr>
          <w:p w14:paraId="6099ADFE">
            <w:pPr>
              <w:spacing w:line="300" w:lineRule="exact"/>
              <w:jc w:val="center"/>
              <w:rPr>
                <w:rFonts w:ascii="方正书宋_GBK" w:eastAsia="方正书宋_GBK"/>
              </w:rPr>
            </w:pPr>
          </w:p>
        </w:tc>
        <w:tc>
          <w:tcPr>
            <w:tcW w:w="737" w:type="dxa"/>
            <w:shd w:val="clear" w:color="auto" w:fill="auto"/>
            <w:vAlign w:val="center"/>
          </w:tcPr>
          <w:p w14:paraId="525CF129">
            <w:pPr>
              <w:spacing w:line="300" w:lineRule="exact"/>
              <w:jc w:val="center"/>
              <w:rPr>
                <w:rFonts w:ascii="方正书宋_GBK" w:eastAsia="方正书宋_GBK"/>
              </w:rPr>
            </w:pPr>
          </w:p>
        </w:tc>
        <w:tc>
          <w:tcPr>
            <w:tcW w:w="737" w:type="dxa"/>
            <w:shd w:val="clear" w:color="auto" w:fill="auto"/>
            <w:vAlign w:val="center"/>
          </w:tcPr>
          <w:p w14:paraId="249E6ADC">
            <w:pPr>
              <w:spacing w:line="300" w:lineRule="exact"/>
              <w:jc w:val="center"/>
              <w:rPr>
                <w:rFonts w:ascii="方正书宋_GBK" w:eastAsia="方正书宋_GBK"/>
              </w:rPr>
            </w:pPr>
          </w:p>
        </w:tc>
      </w:tr>
      <w:tr w14:paraId="34A1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891C701">
            <w:pPr>
              <w:spacing w:line="300" w:lineRule="exact"/>
              <w:jc w:val="left"/>
              <w:rPr>
                <w:rFonts w:ascii="方正书宋_GBK" w:eastAsia="方正书宋_GBK"/>
                <w:b/>
              </w:rPr>
            </w:pPr>
            <w:r>
              <w:rPr>
                <w:rFonts w:hint="eastAsia" w:ascii="方正书宋_GBK" w:eastAsia="方正书宋_GBK"/>
                <w:b/>
              </w:rPr>
              <w:t>　　环境保护社会宣传</w:t>
            </w:r>
          </w:p>
        </w:tc>
        <w:tc>
          <w:tcPr>
            <w:tcW w:w="1276" w:type="dxa"/>
            <w:vMerge w:val="restart"/>
            <w:shd w:val="clear" w:color="auto" w:fill="auto"/>
            <w:vAlign w:val="center"/>
          </w:tcPr>
          <w:p w14:paraId="0BFC401D">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3.00</w:t>
            </w:r>
          </w:p>
        </w:tc>
        <w:tc>
          <w:tcPr>
            <w:tcW w:w="2976" w:type="dxa"/>
            <w:vMerge w:val="restart"/>
            <w:shd w:val="clear" w:color="auto" w:fill="auto"/>
            <w:vAlign w:val="center"/>
          </w:tcPr>
          <w:p w14:paraId="79DBE3DA">
            <w:pPr>
              <w:spacing w:line="300" w:lineRule="exact"/>
              <w:jc w:val="left"/>
              <w:rPr>
                <w:rFonts w:ascii="方正书宋_GBK" w:eastAsia="方正书宋_GBK"/>
              </w:rPr>
            </w:pPr>
            <w:r>
              <w:rPr>
                <w:rFonts w:hint="eastAsia" w:ascii="方正书宋_GBK" w:eastAsia="方正书宋_GBK"/>
              </w:rPr>
              <w:t>强化环境新闻发布、策划专题新闻报道、组织媒体典型宣传和曝光；规范新闻采访；加强环境舆情监测、分析和舆论引导；组织和协调新闻媒体进行环保宣传和新闻报道。</w:t>
            </w:r>
          </w:p>
        </w:tc>
        <w:tc>
          <w:tcPr>
            <w:tcW w:w="2976" w:type="dxa"/>
            <w:vMerge w:val="restart"/>
            <w:shd w:val="clear" w:color="auto" w:fill="auto"/>
            <w:vAlign w:val="center"/>
          </w:tcPr>
          <w:p w14:paraId="53A358E9">
            <w:pPr>
              <w:spacing w:line="300" w:lineRule="exact"/>
              <w:jc w:val="left"/>
              <w:rPr>
                <w:rFonts w:ascii="方正书宋_GBK" w:eastAsia="方正书宋_GBK"/>
              </w:rPr>
            </w:pPr>
            <w:r>
              <w:rPr>
                <w:rFonts w:hint="eastAsia" w:ascii="方正书宋_GBK" w:eastAsia="方正书宋_GBK"/>
              </w:rPr>
              <w:t>普及环保政策法规和知识，引导规范环境保护公众参与，提高公民的环保意识、提升公民的参与能力，为推进全县环保工作营造良好的社会氛围和舆论环境。</w:t>
            </w:r>
          </w:p>
        </w:tc>
        <w:tc>
          <w:tcPr>
            <w:tcW w:w="1417" w:type="dxa"/>
            <w:shd w:val="clear" w:color="auto" w:fill="auto"/>
            <w:vAlign w:val="center"/>
          </w:tcPr>
          <w:p w14:paraId="5198B132">
            <w:pPr>
              <w:spacing w:line="300" w:lineRule="exact"/>
              <w:jc w:val="left"/>
              <w:rPr>
                <w:rFonts w:ascii="方正书宋_GBK" w:eastAsia="方正书宋_GBK"/>
              </w:rPr>
            </w:pPr>
            <w:r>
              <w:rPr>
                <w:rFonts w:hint="eastAsia" w:ascii="方正书宋_GBK" w:eastAsia="方正书宋_GBK"/>
              </w:rPr>
              <w:t>广播、电视、网络访谈次数</w:t>
            </w:r>
          </w:p>
        </w:tc>
        <w:tc>
          <w:tcPr>
            <w:tcW w:w="737" w:type="dxa"/>
            <w:shd w:val="clear" w:color="auto" w:fill="auto"/>
            <w:vAlign w:val="center"/>
          </w:tcPr>
          <w:p w14:paraId="4349B0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0D8A8AFF">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61D7073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494F9527">
            <w:pPr>
              <w:spacing w:line="300" w:lineRule="exact"/>
              <w:jc w:val="center"/>
              <w:rPr>
                <w:rFonts w:ascii="方正书宋_GBK" w:eastAsia="方正书宋_GBK"/>
              </w:rPr>
            </w:pPr>
            <w:r>
              <w:rPr>
                <w:rFonts w:ascii="方正书宋_GBK" w:eastAsia="方正书宋_GBK"/>
              </w:rPr>
              <w:t>0</w:t>
            </w:r>
          </w:p>
        </w:tc>
      </w:tr>
      <w:tr w14:paraId="541B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60B6B49">
            <w:pPr>
              <w:spacing w:line="300" w:lineRule="exact"/>
              <w:jc w:val="left"/>
              <w:rPr>
                <w:rFonts w:ascii="方正书宋_GBK" w:eastAsia="方正书宋_GBK"/>
                <w:b/>
              </w:rPr>
            </w:pPr>
          </w:p>
        </w:tc>
        <w:tc>
          <w:tcPr>
            <w:tcW w:w="1276" w:type="dxa"/>
            <w:vMerge w:val="continue"/>
            <w:shd w:val="clear" w:color="auto" w:fill="auto"/>
            <w:vAlign w:val="center"/>
          </w:tcPr>
          <w:p w14:paraId="68B97B39">
            <w:pPr>
              <w:spacing w:line="300" w:lineRule="exact"/>
              <w:jc w:val="left"/>
              <w:rPr>
                <w:rFonts w:ascii="方正书宋_GBK" w:eastAsia="方正书宋_GBK"/>
              </w:rPr>
            </w:pPr>
          </w:p>
        </w:tc>
        <w:tc>
          <w:tcPr>
            <w:tcW w:w="2976" w:type="dxa"/>
            <w:vMerge w:val="continue"/>
            <w:shd w:val="clear" w:color="auto" w:fill="auto"/>
            <w:vAlign w:val="center"/>
          </w:tcPr>
          <w:p w14:paraId="430DD56D">
            <w:pPr>
              <w:spacing w:line="300" w:lineRule="exact"/>
              <w:jc w:val="left"/>
              <w:rPr>
                <w:rFonts w:ascii="方正书宋_GBK" w:eastAsia="方正书宋_GBK"/>
              </w:rPr>
            </w:pPr>
          </w:p>
        </w:tc>
        <w:tc>
          <w:tcPr>
            <w:tcW w:w="2976" w:type="dxa"/>
            <w:vMerge w:val="continue"/>
            <w:shd w:val="clear" w:color="auto" w:fill="auto"/>
            <w:vAlign w:val="center"/>
          </w:tcPr>
          <w:p w14:paraId="7EB9900C">
            <w:pPr>
              <w:spacing w:line="300" w:lineRule="exact"/>
              <w:jc w:val="left"/>
              <w:rPr>
                <w:rFonts w:ascii="方正书宋_GBK" w:eastAsia="方正书宋_GBK"/>
              </w:rPr>
            </w:pPr>
          </w:p>
        </w:tc>
        <w:tc>
          <w:tcPr>
            <w:tcW w:w="1417" w:type="dxa"/>
            <w:shd w:val="clear" w:color="auto" w:fill="auto"/>
            <w:vAlign w:val="center"/>
          </w:tcPr>
          <w:p w14:paraId="1EDF6F41">
            <w:pPr>
              <w:spacing w:line="300" w:lineRule="exact"/>
              <w:jc w:val="left"/>
              <w:rPr>
                <w:rFonts w:ascii="方正书宋_GBK" w:eastAsia="方正书宋_GBK"/>
              </w:rPr>
            </w:pPr>
            <w:r>
              <w:rPr>
                <w:rFonts w:hint="eastAsia" w:ascii="方正书宋_GBK" w:eastAsia="方正书宋_GBK"/>
              </w:rPr>
              <w:t>微博、微信发布条数</w:t>
            </w:r>
          </w:p>
        </w:tc>
        <w:tc>
          <w:tcPr>
            <w:tcW w:w="737" w:type="dxa"/>
            <w:shd w:val="clear" w:color="auto" w:fill="auto"/>
            <w:vAlign w:val="center"/>
          </w:tcPr>
          <w:p w14:paraId="6458ED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264</w:t>
            </w:r>
          </w:p>
        </w:tc>
        <w:tc>
          <w:tcPr>
            <w:tcW w:w="737" w:type="dxa"/>
            <w:shd w:val="clear" w:color="auto" w:fill="auto"/>
            <w:vAlign w:val="center"/>
          </w:tcPr>
          <w:p w14:paraId="1275B5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160</w:t>
            </w:r>
          </w:p>
        </w:tc>
        <w:tc>
          <w:tcPr>
            <w:tcW w:w="737" w:type="dxa"/>
            <w:shd w:val="clear" w:color="auto" w:fill="auto"/>
            <w:vAlign w:val="center"/>
          </w:tcPr>
          <w:p w14:paraId="36B900C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c>
          <w:tcPr>
            <w:tcW w:w="737" w:type="dxa"/>
            <w:shd w:val="clear" w:color="auto" w:fill="auto"/>
            <w:vAlign w:val="center"/>
          </w:tcPr>
          <w:p w14:paraId="390C2D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52</w:t>
            </w:r>
          </w:p>
        </w:tc>
      </w:tr>
      <w:tr w14:paraId="08D7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625E3A7">
            <w:pPr>
              <w:spacing w:line="300" w:lineRule="exact"/>
              <w:jc w:val="left"/>
              <w:rPr>
                <w:rFonts w:ascii="方正书宋_GBK" w:eastAsia="方正书宋_GBK"/>
                <w:b/>
              </w:rPr>
            </w:pPr>
          </w:p>
        </w:tc>
        <w:tc>
          <w:tcPr>
            <w:tcW w:w="1276" w:type="dxa"/>
            <w:vMerge w:val="continue"/>
            <w:shd w:val="clear" w:color="auto" w:fill="auto"/>
            <w:vAlign w:val="center"/>
          </w:tcPr>
          <w:p w14:paraId="526B600F">
            <w:pPr>
              <w:spacing w:line="300" w:lineRule="exact"/>
              <w:jc w:val="left"/>
              <w:rPr>
                <w:rFonts w:ascii="方正书宋_GBK" w:eastAsia="方正书宋_GBK"/>
              </w:rPr>
            </w:pPr>
          </w:p>
        </w:tc>
        <w:tc>
          <w:tcPr>
            <w:tcW w:w="2976" w:type="dxa"/>
            <w:vMerge w:val="continue"/>
            <w:shd w:val="clear" w:color="auto" w:fill="auto"/>
            <w:vAlign w:val="center"/>
          </w:tcPr>
          <w:p w14:paraId="147D4368">
            <w:pPr>
              <w:spacing w:line="300" w:lineRule="exact"/>
              <w:jc w:val="left"/>
              <w:rPr>
                <w:rFonts w:ascii="方正书宋_GBK" w:eastAsia="方正书宋_GBK"/>
              </w:rPr>
            </w:pPr>
          </w:p>
        </w:tc>
        <w:tc>
          <w:tcPr>
            <w:tcW w:w="2976" w:type="dxa"/>
            <w:vMerge w:val="continue"/>
            <w:shd w:val="clear" w:color="auto" w:fill="auto"/>
            <w:vAlign w:val="center"/>
          </w:tcPr>
          <w:p w14:paraId="01C16BC0">
            <w:pPr>
              <w:spacing w:line="300" w:lineRule="exact"/>
              <w:jc w:val="left"/>
              <w:rPr>
                <w:rFonts w:ascii="方正书宋_GBK" w:eastAsia="方正书宋_GBK"/>
              </w:rPr>
            </w:pPr>
          </w:p>
        </w:tc>
        <w:tc>
          <w:tcPr>
            <w:tcW w:w="1417" w:type="dxa"/>
            <w:shd w:val="clear" w:color="auto" w:fill="auto"/>
            <w:vAlign w:val="center"/>
          </w:tcPr>
          <w:p w14:paraId="6BEB74C0">
            <w:pPr>
              <w:spacing w:line="300" w:lineRule="exact"/>
              <w:jc w:val="left"/>
              <w:rPr>
                <w:rFonts w:ascii="方正书宋_GBK" w:eastAsia="方正书宋_GBK"/>
              </w:rPr>
            </w:pPr>
            <w:r>
              <w:rPr>
                <w:rFonts w:hint="eastAsia" w:ascii="方正书宋_GBK" w:eastAsia="方正书宋_GBK"/>
              </w:rPr>
              <w:t>环境舆情监测上报率</w:t>
            </w:r>
          </w:p>
        </w:tc>
        <w:tc>
          <w:tcPr>
            <w:tcW w:w="737" w:type="dxa"/>
            <w:shd w:val="clear" w:color="auto" w:fill="auto"/>
            <w:vAlign w:val="center"/>
          </w:tcPr>
          <w:p w14:paraId="58C1CA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B49017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0271EB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356865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019A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F4A2192">
            <w:pPr>
              <w:spacing w:line="300" w:lineRule="exact"/>
              <w:jc w:val="left"/>
              <w:rPr>
                <w:rFonts w:ascii="方正书宋_GBK" w:eastAsia="方正书宋_GBK"/>
                <w:b/>
              </w:rPr>
            </w:pPr>
          </w:p>
        </w:tc>
        <w:tc>
          <w:tcPr>
            <w:tcW w:w="1276" w:type="dxa"/>
            <w:vMerge w:val="continue"/>
            <w:shd w:val="clear" w:color="auto" w:fill="auto"/>
            <w:vAlign w:val="center"/>
          </w:tcPr>
          <w:p w14:paraId="584197E9">
            <w:pPr>
              <w:spacing w:line="300" w:lineRule="exact"/>
              <w:jc w:val="left"/>
              <w:rPr>
                <w:rFonts w:ascii="方正书宋_GBK" w:eastAsia="方正书宋_GBK"/>
              </w:rPr>
            </w:pPr>
          </w:p>
        </w:tc>
        <w:tc>
          <w:tcPr>
            <w:tcW w:w="2976" w:type="dxa"/>
            <w:vMerge w:val="continue"/>
            <w:shd w:val="clear" w:color="auto" w:fill="auto"/>
            <w:vAlign w:val="center"/>
          </w:tcPr>
          <w:p w14:paraId="4AC49ADD">
            <w:pPr>
              <w:spacing w:line="300" w:lineRule="exact"/>
              <w:jc w:val="left"/>
              <w:rPr>
                <w:rFonts w:ascii="方正书宋_GBK" w:eastAsia="方正书宋_GBK"/>
              </w:rPr>
            </w:pPr>
          </w:p>
        </w:tc>
        <w:tc>
          <w:tcPr>
            <w:tcW w:w="2976" w:type="dxa"/>
            <w:vMerge w:val="continue"/>
            <w:shd w:val="clear" w:color="auto" w:fill="auto"/>
            <w:vAlign w:val="center"/>
          </w:tcPr>
          <w:p w14:paraId="2996100F">
            <w:pPr>
              <w:spacing w:line="300" w:lineRule="exact"/>
              <w:jc w:val="left"/>
              <w:rPr>
                <w:rFonts w:ascii="方正书宋_GBK" w:eastAsia="方正书宋_GBK"/>
              </w:rPr>
            </w:pPr>
          </w:p>
        </w:tc>
        <w:tc>
          <w:tcPr>
            <w:tcW w:w="1417" w:type="dxa"/>
            <w:shd w:val="clear" w:color="auto" w:fill="auto"/>
            <w:vAlign w:val="center"/>
          </w:tcPr>
          <w:p w14:paraId="0DF3EDC5">
            <w:pPr>
              <w:spacing w:line="300" w:lineRule="exact"/>
              <w:jc w:val="left"/>
              <w:rPr>
                <w:rFonts w:ascii="方正书宋_GBK" w:eastAsia="方正书宋_GBK"/>
              </w:rPr>
            </w:pPr>
            <w:r>
              <w:rPr>
                <w:rFonts w:hint="eastAsia" w:ascii="方正书宋_GBK" w:eastAsia="方正书宋_GBK"/>
              </w:rPr>
              <w:t>环境保护新闻宣传活动覆盖人次（万）</w:t>
            </w:r>
          </w:p>
        </w:tc>
        <w:tc>
          <w:tcPr>
            <w:tcW w:w="737" w:type="dxa"/>
            <w:shd w:val="clear" w:color="auto" w:fill="auto"/>
            <w:vAlign w:val="center"/>
          </w:tcPr>
          <w:p w14:paraId="250AD1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7FA0D8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7881E2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17F8F5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14:paraId="3893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EF11324">
            <w:pPr>
              <w:spacing w:line="300" w:lineRule="exact"/>
              <w:jc w:val="left"/>
              <w:rPr>
                <w:rFonts w:ascii="方正书宋_GBK" w:eastAsia="方正书宋_GBK"/>
                <w:b/>
              </w:rPr>
            </w:pPr>
          </w:p>
        </w:tc>
        <w:tc>
          <w:tcPr>
            <w:tcW w:w="1276" w:type="dxa"/>
            <w:vMerge w:val="continue"/>
            <w:shd w:val="clear" w:color="auto" w:fill="auto"/>
            <w:vAlign w:val="center"/>
          </w:tcPr>
          <w:p w14:paraId="13965420">
            <w:pPr>
              <w:spacing w:line="300" w:lineRule="exact"/>
              <w:jc w:val="left"/>
              <w:rPr>
                <w:rFonts w:ascii="方正书宋_GBK" w:eastAsia="方正书宋_GBK"/>
              </w:rPr>
            </w:pPr>
          </w:p>
        </w:tc>
        <w:tc>
          <w:tcPr>
            <w:tcW w:w="2976" w:type="dxa"/>
            <w:vMerge w:val="continue"/>
            <w:shd w:val="clear" w:color="auto" w:fill="auto"/>
            <w:vAlign w:val="center"/>
          </w:tcPr>
          <w:p w14:paraId="625FD490">
            <w:pPr>
              <w:spacing w:line="300" w:lineRule="exact"/>
              <w:jc w:val="left"/>
              <w:rPr>
                <w:rFonts w:ascii="方正书宋_GBK" w:eastAsia="方正书宋_GBK"/>
              </w:rPr>
            </w:pPr>
          </w:p>
        </w:tc>
        <w:tc>
          <w:tcPr>
            <w:tcW w:w="2976" w:type="dxa"/>
            <w:vMerge w:val="continue"/>
            <w:shd w:val="clear" w:color="auto" w:fill="auto"/>
            <w:vAlign w:val="center"/>
          </w:tcPr>
          <w:p w14:paraId="28387420">
            <w:pPr>
              <w:spacing w:line="300" w:lineRule="exact"/>
              <w:jc w:val="left"/>
              <w:rPr>
                <w:rFonts w:ascii="方正书宋_GBK" w:eastAsia="方正书宋_GBK"/>
              </w:rPr>
            </w:pPr>
          </w:p>
        </w:tc>
        <w:tc>
          <w:tcPr>
            <w:tcW w:w="1417" w:type="dxa"/>
            <w:shd w:val="clear" w:color="auto" w:fill="auto"/>
            <w:vAlign w:val="center"/>
          </w:tcPr>
          <w:p w14:paraId="30E71488">
            <w:pPr>
              <w:spacing w:line="300" w:lineRule="exact"/>
              <w:jc w:val="left"/>
              <w:rPr>
                <w:rFonts w:ascii="方正书宋_GBK" w:eastAsia="方正书宋_GBK"/>
              </w:rPr>
            </w:pPr>
            <w:r>
              <w:rPr>
                <w:rFonts w:hint="eastAsia" w:ascii="方正书宋_GBK" w:eastAsia="方正书宋_GBK"/>
              </w:rPr>
              <w:t>环境舆情简报期数</w:t>
            </w:r>
          </w:p>
        </w:tc>
        <w:tc>
          <w:tcPr>
            <w:tcW w:w="737" w:type="dxa"/>
            <w:shd w:val="clear" w:color="auto" w:fill="auto"/>
            <w:vAlign w:val="center"/>
          </w:tcPr>
          <w:p w14:paraId="019C9AC5">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14:paraId="15730F71">
            <w:pPr>
              <w:spacing w:line="300" w:lineRule="exact"/>
              <w:jc w:val="center"/>
              <w:rPr>
                <w:rFonts w:ascii="方正书宋_GBK" w:eastAsia="方正书宋_GBK"/>
              </w:rPr>
            </w:pPr>
            <w:r>
              <w:rPr>
                <w:rFonts w:ascii="方正书宋_GBK" w:eastAsia="方正书宋_GBK"/>
              </w:rPr>
              <w:t>6</w:t>
            </w:r>
          </w:p>
        </w:tc>
        <w:tc>
          <w:tcPr>
            <w:tcW w:w="737" w:type="dxa"/>
            <w:shd w:val="clear" w:color="auto" w:fill="auto"/>
            <w:vAlign w:val="center"/>
          </w:tcPr>
          <w:p w14:paraId="403BB486">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14:paraId="03E10436">
            <w:pPr>
              <w:spacing w:line="300" w:lineRule="exact"/>
              <w:jc w:val="center"/>
              <w:rPr>
                <w:rFonts w:ascii="方正书宋_GBK" w:eastAsia="方正书宋_GBK"/>
              </w:rPr>
            </w:pPr>
            <w:r>
              <w:rPr>
                <w:rFonts w:ascii="方正书宋_GBK" w:eastAsia="方正书宋_GBK"/>
              </w:rPr>
              <w:t>0</w:t>
            </w:r>
          </w:p>
        </w:tc>
      </w:tr>
      <w:tr w14:paraId="2A1F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766CE0C">
            <w:pPr>
              <w:spacing w:line="300" w:lineRule="exact"/>
              <w:jc w:val="left"/>
              <w:rPr>
                <w:rFonts w:ascii="方正书宋_GBK" w:eastAsia="方正书宋_GBK"/>
                <w:b/>
              </w:rPr>
            </w:pPr>
          </w:p>
        </w:tc>
        <w:tc>
          <w:tcPr>
            <w:tcW w:w="1276" w:type="dxa"/>
            <w:vMerge w:val="continue"/>
            <w:shd w:val="clear" w:color="auto" w:fill="auto"/>
            <w:vAlign w:val="center"/>
          </w:tcPr>
          <w:p w14:paraId="2BF8D825">
            <w:pPr>
              <w:spacing w:line="300" w:lineRule="exact"/>
              <w:jc w:val="left"/>
              <w:rPr>
                <w:rFonts w:ascii="方正书宋_GBK" w:eastAsia="方正书宋_GBK"/>
              </w:rPr>
            </w:pPr>
          </w:p>
        </w:tc>
        <w:tc>
          <w:tcPr>
            <w:tcW w:w="2976" w:type="dxa"/>
            <w:vMerge w:val="continue"/>
            <w:shd w:val="clear" w:color="auto" w:fill="auto"/>
            <w:vAlign w:val="center"/>
          </w:tcPr>
          <w:p w14:paraId="2789360B">
            <w:pPr>
              <w:spacing w:line="300" w:lineRule="exact"/>
              <w:jc w:val="left"/>
              <w:rPr>
                <w:rFonts w:ascii="方正书宋_GBK" w:eastAsia="方正书宋_GBK"/>
              </w:rPr>
            </w:pPr>
          </w:p>
        </w:tc>
        <w:tc>
          <w:tcPr>
            <w:tcW w:w="2976" w:type="dxa"/>
            <w:vMerge w:val="continue"/>
            <w:shd w:val="clear" w:color="auto" w:fill="auto"/>
            <w:vAlign w:val="center"/>
          </w:tcPr>
          <w:p w14:paraId="772D8AFF">
            <w:pPr>
              <w:spacing w:line="300" w:lineRule="exact"/>
              <w:jc w:val="left"/>
              <w:rPr>
                <w:rFonts w:ascii="方正书宋_GBK" w:eastAsia="方正书宋_GBK"/>
              </w:rPr>
            </w:pPr>
          </w:p>
        </w:tc>
        <w:tc>
          <w:tcPr>
            <w:tcW w:w="1417" w:type="dxa"/>
            <w:shd w:val="clear" w:color="auto" w:fill="auto"/>
            <w:vAlign w:val="center"/>
          </w:tcPr>
          <w:p w14:paraId="7ADCC0B6">
            <w:pPr>
              <w:spacing w:line="300" w:lineRule="exact"/>
              <w:jc w:val="left"/>
              <w:rPr>
                <w:rFonts w:ascii="方正书宋_GBK" w:eastAsia="方正书宋_GBK"/>
              </w:rPr>
            </w:pPr>
            <w:r>
              <w:rPr>
                <w:rFonts w:hint="eastAsia" w:ascii="方正书宋_GBK" w:eastAsia="方正书宋_GBK"/>
              </w:rPr>
              <w:t>环保宣传品、环境教育读物编印次数</w:t>
            </w:r>
          </w:p>
        </w:tc>
        <w:tc>
          <w:tcPr>
            <w:tcW w:w="737" w:type="dxa"/>
            <w:shd w:val="clear" w:color="auto" w:fill="auto"/>
            <w:vAlign w:val="center"/>
          </w:tcPr>
          <w:p w14:paraId="1D4E76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41AD8668">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5BE82E87">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643F1FEC">
            <w:pPr>
              <w:spacing w:line="300" w:lineRule="exact"/>
              <w:jc w:val="center"/>
              <w:rPr>
                <w:rFonts w:ascii="方正书宋_GBK" w:eastAsia="方正书宋_GBK"/>
              </w:rPr>
            </w:pPr>
            <w:r>
              <w:rPr>
                <w:rFonts w:ascii="方正书宋_GBK" w:eastAsia="方正书宋_GBK"/>
              </w:rPr>
              <w:t>0</w:t>
            </w:r>
          </w:p>
        </w:tc>
      </w:tr>
      <w:tr w14:paraId="2BDA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E4BD563">
            <w:pPr>
              <w:spacing w:line="300" w:lineRule="exact"/>
              <w:jc w:val="left"/>
              <w:rPr>
                <w:rFonts w:ascii="方正书宋_GBK" w:eastAsia="方正书宋_GBK"/>
                <w:b/>
              </w:rPr>
            </w:pPr>
          </w:p>
        </w:tc>
        <w:tc>
          <w:tcPr>
            <w:tcW w:w="1276" w:type="dxa"/>
            <w:vMerge w:val="continue"/>
            <w:shd w:val="clear" w:color="auto" w:fill="auto"/>
            <w:vAlign w:val="center"/>
          </w:tcPr>
          <w:p w14:paraId="13F871D0">
            <w:pPr>
              <w:spacing w:line="300" w:lineRule="exact"/>
              <w:jc w:val="left"/>
              <w:rPr>
                <w:rFonts w:ascii="方正书宋_GBK" w:eastAsia="方正书宋_GBK"/>
              </w:rPr>
            </w:pPr>
          </w:p>
        </w:tc>
        <w:tc>
          <w:tcPr>
            <w:tcW w:w="2976" w:type="dxa"/>
            <w:vMerge w:val="continue"/>
            <w:shd w:val="clear" w:color="auto" w:fill="auto"/>
            <w:vAlign w:val="center"/>
          </w:tcPr>
          <w:p w14:paraId="04F76596">
            <w:pPr>
              <w:spacing w:line="300" w:lineRule="exact"/>
              <w:jc w:val="left"/>
              <w:rPr>
                <w:rFonts w:ascii="方正书宋_GBK" w:eastAsia="方正书宋_GBK"/>
              </w:rPr>
            </w:pPr>
          </w:p>
        </w:tc>
        <w:tc>
          <w:tcPr>
            <w:tcW w:w="2976" w:type="dxa"/>
            <w:vMerge w:val="continue"/>
            <w:shd w:val="clear" w:color="auto" w:fill="auto"/>
            <w:vAlign w:val="center"/>
          </w:tcPr>
          <w:p w14:paraId="62C4DCD0">
            <w:pPr>
              <w:spacing w:line="300" w:lineRule="exact"/>
              <w:jc w:val="left"/>
              <w:rPr>
                <w:rFonts w:ascii="方正书宋_GBK" w:eastAsia="方正书宋_GBK"/>
              </w:rPr>
            </w:pPr>
          </w:p>
        </w:tc>
        <w:tc>
          <w:tcPr>
            <w:tcW w:w="1417" w:type="dxa"/>
            <w:shd w:val="clear" w:color="auto" w:fill="auto"/>
            <w:vAlign w:val="center"/>
          </w:tcPr>
          <w:p w14:paraId="0D0F0AE0">
            <w:pPr>
              <w:spacing w:line="300" w:lineRule="exact"/>
              <w:jc w:val="left"/>
              <w:rPr>
                <w:rFonts w:ascii="方正书宋_GBK" w:eastAsia="方正书宋_GBK"/>
              </w:rPr>
            </w:pPr>
            <w:r>
              <w:rPr>
                <w:rFonts w:hint="eastAsia" w:ascii="方正书宋_GBK" w:eastAsia="方正书宋_GBK"/>
              </w:rPr>
              <w:t>社会主题宣传活动次数</w:t>
            </w:r>
          </w:p>
        </w:tc>
        <w:tc>
          <w:tcPr>
            <w:tcW w:w="737" w:type="dxa"/>
            <w:shd w:val="clear" w:color="auto" w:fill="auto"/>
            <w:vAlign w:val="center"/>
          </w:tcPr>
          <w:p w14:paraId="04FF30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11C78FCC">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05B983B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1342EE28">
            <w:pPr>
              <w:spacing w:line="300" w:lineRule="exact"/>
              <w:jc w:val="center"/>
              <w:rPr>
                <w:rFonts w:ascii="方正书宋_GBK" w:eastAsia="方正书宋_GBK"/>
              </w:rPr>
            </w:pPr>
            <w:r>
              <w:rPr>
                <w:rFonts w:ascii="方正书宋_GBK" w:eastAsia="方正书宋_GBK"/>
              </w:rPr>
              <w:t>0</w:t>
            </w:r>
          </w:p>
        </w:tc>
      </w:tr>
      <w:tr w14:paraId="61D1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2F9B0E5">
            <w:pPr>
              <w:spacing w:line="300" w:lineRule="exact"/>
              <w:jc w:val="left"/>
              <w:rPr>
                <w:rFonts w:ascii="方正书宋_GBK" w:eastAsia="方正书宋_GBK"/>
                <w:b/>
              </w:rPr>
            </w:pPr>
          </w:p>
        </w:tc>
        <w:tc>
          <w:tcPr>
            <w:tcW w:w="1276" w:type="dxa"/>
            <w:vMerge w:val="continue"/>
            <w:shd w:val="clear" w:color="auto" w:fill="auto"/>
            <w:vAlign w:val="center"/>
          </w:tcPr>
          <w:p w14:paraId="564B8F55">
            <w:pPr>
              <w:spacing w:line="300" w:lineRule="exact"/>
              <w:jc w:val="left"/>
              <w:rPr>
                <w:rFonts w:ascii="方正书宋_GBK" w:eastAsia="方正书宋_GBK"/>
              </w:rPr>
            </w:pPr>
          </w:p>
        </w:tc>
        <w:tc>
          <w:tcPr>
            <w:tcW w:w="2976" w:type="dxa"/>
            <w:vMerge w:val="continue"/>
            <w:shd w:val="clear" w:color="auto" w:fill="auto"/>
            <w:vAlign w:val="center"/>
          </w:tcPr>
          <w:p w14:paraId="67E996EA">
            <w:pPr>
              <w:spacing w:line="300" w:lineRule="exact"/>
              <w:jc w:val="left"/>
              <w:rPr>
                <w:rFonts w:ascii="方正书宋_GBK" w:eastAsia="方正书宋_GBK"/>
              </w:rPr>
            </w:pPr>
          </w:p>
        </w:tc>
        <w:tc>
          <w:tcPr>
            <w:tcW w:w="2976" w:type="dxa"/>
            <w:vMerge w:val="continue"/>
            <w:shd w:val="clear" w:color="auto" w:fill="auto"/>
            <w:vAlign w:val="center"/>
          </w:tcPr>
          <w:p w14:paraId="40EB96B5">
            <w:pPr>
              <w:spacing w:line="300" w:lineRule="exact"/>
              <w:jc w:val="left"/>
              <w:rPr>
                <w:rFonts w:ascii="方正书宋_GBK" w:eastAsia="方正书宋_GBK"/>
              </w:rPr>
            </w:pPr>
          </w:p>
        </w:tc>
        <w:tc>
          <w:tcPr>
            <w:tcW w:w="1417" w:type="dxa"/>
            <w:shd w:val="clear" w:color="auto" w:fill="auto"/>
            <w:vAlign w:val="center"/>
          </w:tcPr>
          <w:p w14:paraId="5E31750E">
            <w:pPr>
              <w:spacing w:line="300" w:lineRule="exact"/>
              <w:jc w:val="left"/>
              <w:rPr>
                <w:rFonts w:ascii="方正书宋_GBK" w:eastAsia="方正书宋_GBK"/>
              </w:rPr>
            </w:pPr>
            <w:r>
              <w:rPr>
                <w:rFonts w:hint="eastAsia" w:ascii="方正书宋_GBK" w:eastAsia="方正书宋_GBK"/>
              </w:rPr>
              <w:t>宣传活动覆盖人次</w:t>
            </w:r>
          </w:p>
        </w:tc>
        <w:tc>
          <w:tcPr>
            <w:tcW w:w="737" w:type="dxa"/>
            <w:shd w:val="clear" w:color="auto" w:fill="auto"/>
            <w:vAlign w:val="center"/>
          </w:tcPr>
          <w:p w14:paraId="4EC4F8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14:paraId="45F0523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shd w:val="clear" w:color="auto" w:fill="auto"/>
            <w:vAlign w:val="center"/>
          </w:tcPr>
          <w:p w14:paraId="5DBEE5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14:paraId="5296D4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r>
      <w:tr w14:paraId="21E7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F9B486E">
            <w:pPr>
              <w:spacing w:line="300" w:lineRule="exact"/>
              <w:jc w:val="left"/>
              <w:rPr>
                <w:rFonts w:ascii="方正书宋_GBK" w:eastAsia="方正书宋_GBK"/>
                <w:b/>
              </w:rPr>
            </w:pPr>
          </w:p>
        </w:tc>
        <w:tc>
          <w:tcPr>
            <w:tcW w:w="1276" w:type="dxa"/>
            <w:vMerge w:val="continue"/>
            <w:shd w:val="clear" w:color="auto" w:fill="auto"/>
            <w:vAlign w:val="center"/>
          </w:tcPr>
          <w:p w14:paraId="2ED5084B">
            <w:pPr>
              <w:spacing w:line="300" w:lineRule="exact"/>
              <w:jc w:val="left"/>
              <w:rPr>
                <w:rFonts w:ascii="方正书宋_GBK" w:eastAsia="方正书宋_GBK"/>
              </w:rPr>
            </w:pPr>
          </w:p>
        </w:tc>
        <w:tc>
          <w:tcPr>
            <w:tcW w:w="2976" w:type="dxa"/>
            <w:vMerge w:val="continue"/>
            <w:shd w:val="clear" w:color="auto" w:fill="auto"/>
            <w:vAlign w:val="center"/>
          </w:tcPr>
          <w:p w14:paraId="0F2F733F">
            <w:pPr>
              <w:spacing w:line="300" w:lineRule="exact"/>
              <w:jc w:val="left"/>
              <w:rPr>
                <w:rFonts w:ascii="方正书宋_GBK" w:eastAsia="方正书宋_GBK"/>
              </w:rPr>
            </w:pPr>
          </w:p>
        </w:tc>
        <w:tc>
          <w:tcPr>
            <w:tcW w:w="2976" w:type="dxa"/>
            <w:vMerge w:val="continue"/>
            <w:shd w:val="clear" w:color="auto" w:fill="auto"/>
            <w:vAlign w:val="center"/>
          </w:tcPr>
          <w:p w14:paraId="16F635DD">
            <w:pPr>
              <w:spacing w:line="300" w:lineRule="exact"/>
              <w:jc w:val="left"/>
              <w:rPr>
                <w:rFonts w:ascii="方正书宋_GBK" w:eastAsia="方正书宋_GBK"/>
              </w:rPr>
            </w:pPr>
          </w:p>
        </w:tc>
        <w:tc>
          <w:tcPr>
            <w:tcW w:w="1417" w:type="dxa"/>
            <w:shd w:val="clear" w:color="auto" w:fill="auto"/>
            <w:vAlign w:val="center"/>
          </w:tcPr>
          <w:p w14:paraId="55E1A5F4">
            <w:pPr>
              <w:spacing w:line="300" w:lineRule="exact"/>
              <w:jc w:val="left"/>
              <w:rPr>
                <w:rFonts w:ascii="方正书宋_GBK" w:eastAsia="方正书宋_GBK"/>
              </w:rPr>
            </w:pPr>
            <w:r>
              <w:rPr>
                <w:rFonts w:hint="eastAsia" w:ascii="方正书宋_GBK" w:eastAsia="方正书宋_GBK"/>
              </w:rPr>
              <w:t>媒体刊稿篇（条）数</w:t>
            </w:r>
          </w:p>
        </w:tc>
        <w:tc>
          <w:tcPr>
            <w:tcW w:w="737" w:type="dxa"/>
            <w:shd w:val="clear" w:color="auto" w:fill="auto"/>
            <w:vAlign w:val="center"/>
          </w:tcPr>
          <w:p w14:paraId="06C937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77FD46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19F561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5D9A83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14:paraId="32E3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04B2562">
            <w:pPr>
              <w:spacing w:line="300" w:lineRule="exact"/>
              <w:jc w:val="left"/>
              <w:rPr>
                <w:rFonts w:ascii="方正书宋_GBK" w:eastAsia="方正书宋_GBK"/>
                <w:b/>
              </w:rPr>
            </w:pPr>
          </w:p>
        </w:tc>
        <w:tc>
          <w:tcPr>
            <w:tcW w:w="1276" w:type="dxa"/>
            <w:vMerge w:val="continue"/>
            <w:shd w:val="clear" w:color="auto" w:fill="auto"/>
            <w:vAlign w:val="center"/>
          </w:tcPr>
          <w:p w14:paraId="4D7B6EAF">
            <w:pPr>
              <w:spacing w:line="300" w:lineRule="exact"/>
              <w:jc w:val="left"/>
              <w:rPr>
                <w:rFonts w:ascii="方正书宋_GBK" w:eastAsia="方正书宋_GBK"/>
              </w:rPr>
            </w:pPr>
          </w:p>
        </w:tc>
        <w:tc>
          <w:tcPr>
            <w:tcW w:w="2976" w:type="dxa"/>
            <w:vMerge w:val="continue"/>
            <w:shd w:val="clear" w:color="auto" w:fill="auto"/>
            <w:vAlign w:val="center"/>
          </w:tcPr>
          <w:p w14:paraId="242DFD50">
            <w:pPr>
              <w:spacing w:line="300" w:lineRule="exact"/>
              <w:jc w:val="left"/>
              <w:rPr>
                <w:rFonts w:ascii="方正书宋_GBK" w:eastAsia="方正书宋_GBK"/>
              </w:rPr>
            </w:pPr>
          </w:p>
        </w:tc>
        <w:tc>
          <w:tcPr>
            <w:tcW w:w="2976" w:type="dxa"/>
            <w:vMerge w:val="continue"/>
            <w:shd w:val="clear" w:color="auto" w:fill="auto"/>
            <w:vAlign w:val="center"/>
          </w:tcPr>
          <w:p w14:paraId="6732118E">
            <w:pPr>
              <w:spacing w:line="300" w:lineRule="exact"/>
              <w:jc w:val="left"/>
              <w:rPr>
                <w:rFonts w:ascii="方正书宋_GBK" w:eastAsia="方正书宋_GBK"/>
              </w:rPr>
            </w:pPr>
          </w:p>
        </w:tc>
        <w:tc>
          <w:tcPr>
            <w:tcW w:w="1417" w:type="dxa"/>
            <w:shd w:val="clear" w:color="auto" w:fill="auto"/>
            <w:vAlign w:val="center"/>
          </w:tcPr>
          <w:p w14:paraId="4BB2FD71">
            <w:pPr>
              <w:spacing w:line="300" w:lineRule="exact"/>
              <w:jc w:val="lef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14:paraId="1DD5D54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771A974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E7D18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6D0967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13BEE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C066796">
            <w:pPr>
              <w:spacing w:line="300" w:lineRule="exact"/>
              <w:jc w:val="left"/>
              <w:rPr>
                <w:rFonts w:ascii="方正书宋_GBK" w:eastAsia="方正书宋_GBK"/>
                <w:b/>
              </w:rPr>
            </w:pPr>
            <w:r>
              <w:rPr>
                <w:rFonts w:hint="eastAsia" w:ascii="方正书宋_GBK" w:eastAsia="方正书宋_GBK"/>
                <w:b/>
              </w:rPr>
              <w:t>　　开展环境宣传教育、组织相关培训</w:t>
            </w:r>
          </w:p>
        </w:tc>
        <w:tc>
          <w:tcPr>
            <w:tcW w:w="1276" w:type="dxa"/>
            <w:vMerge w:val="restart"/>
            <w:shd w:val="clear" w:color="auto" w:fill="auto"/>
            <w:vAlign w:val="center"/>
          </w:tcPr>
          <w:p w14:paraId="094F1626">
            <w:pPr>
              <w:spacing w:line="300" w:lineRule="exact"/>
              <w:jc w:val="left"/>
              <w:rPr>
                <w:rFonts w:ascii="方正书宋_GBK" w:eastAsia="方正书宋_GBK"/>
              </w:rPr>
            </w:pPr>
          </w:p>
        </w:tc>
        <w:tc>
          <w:tcPr>
            <w:tcW w:w="2976" w:type="dxa"/>
            <w:vMerge w:val="restart"/>
            <w:shd w:val="clear" w:color="auto" w:fill="auto"/>
            <w:vAlign w:val="center"/>
          </w:tcPr>
          <w:p w14:paraId="0388F820">
            <w:pPr>
              <w:spacing w:line="300" w:lineRule="exact"/>
              <w:jc w:val="left"/>
              <w:rPr>
                <w:rFonts w:ascii="方正书宋_GBK" w:eastAsia="方正书宋_GBK"/>
              </w:rPr>
            </w:pPr>
            <w:r>
              <w:rPr>
                <w:rFonts w:hint="eastAsia" w:ascii="方正书宋_GBK" w:eastAsia="方正书宋_GBK"/>
              </w:rPr>
              <w:t>以各类学校为平台、活动为载体、创建为形式，在全县青少年中开展环境教育。对各级党政领导干部、各类企业、环保系统及农村和城镇等不同群体和阶层的环境教育培训。</w:t>
            </w:r>
          </w:p>
        </w:tc>
        <w:tc>
          <w:tcPr>
            <w:tcW w:w="2976" w:type="dxa"/>
            <w:vMerge w:val="restart"/>
            <w:shd w:val="clear" w:color="auto" w:fill="auto"/>
            <w:vAlign w:val="center"/>
          </w:tcPr>
          <w:p w14:paraId="07B132FD">
            <w:pPr>
              <w:spacing w:line="300" w:lineRule="exact"/>
              <w:jc w:val="left"/>
              <w:rPr>
                <w:rFonts w:ascii="方正书宋_GBK" w:eastAsia="方正书宋_GBK"/>
              </w:rPr>
            </w:pPr>
            <w:r>
              <w:rPr>
                <w:rFonts w:hint="eastAsia" w:ascii="方正书宋_GBK" w:eastAsia="方正书宋_GBK"/>
              </w:rPr>
              <w:t>通过开展绿色学校创建活动，提高青少年环境意识。通过全民环境教育体系建设，使全社会认识到保护环境、可持续发展的重要性，提升全社会保护环境的能力。</w:t>
            </w:r>
          </w:p>
        </w:tc>
        <w:tc>
          <w:tcPr>
            <w:tcW w:w="1417" w:type="dxa"/>
            <w:shd w:val="clear" w:color="auto" w:fill="auto"/>
            <w:vAlign w:val="center"/>
          </w:tcPr>
          <w:p w14:paraId="22DA047B">
            <w:pPr>
              <w:spacing w:line="300" w:lineRule="exact"/>
              <w:jc w:val="left"/>
              <w:rPr>
                <w:rFonts w:ascii="方正书宋_GBK" w:eastAsia="方正书宋_GBK"/>
              </w:rPr>
            </w:pPr>
            <w:r>
              <w:rPr>
                <w:rFonts w:hint="eastAsia" w:ascii="方正书宋_GBK" w:eastAsia="方正书宋_GBK"/>
              </w:rPr>
              <w:t>学生满意度</w:t>
            </w:r>
          </w:p>
        </w:tc>
        <w:tc>
          <w:tcPr>
            <w:tcW w:w="737" w:type="dxa"/>
            <w:shd w:val="clear" w:color="auto" w:fill="auto"/>
            <w:vAlign w:val="center"/>
          </w:tcPr>
          <w:p w14:paraId="0231C2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88241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9A140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3B9689E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19BA5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0FAF6FE">
            <w:pPr>
              <w:spacing w:line="300" w:lineRule="exact"/>
              <w:jc w:val="left"/>
              <w:rPr>
                <w:rFonts w:ascii="方正书宋_GBK" w:eastAsia="方正书宋_GBK"/>
                <w:b/>
              </w:rPr>
            </w:pPr>
          </w:p>
        </w:tc>
        <w:tc>
          <w:tcPr>
            <w:tcW w:w="1276" w:type="dxa"/>
            <w:vMerge w:val="continue"/>
            <w:shd w:val="clear" w:color="auto" w:fill="auto"/>
            <w:vAlign w:val="center"/>
          </w:tcPr>
          <w:p w14:paraId="0D38CE02">
            <w:pPr>
              <w:spacing w:line="300" w:lineRule="exact"/>
              <w:jc w:val="left"/>
              <w:rPr>
                <w:rFonts w:ascii="方正书宋_GBK" w:eastAsia="方正书宋_GBK"/>
              </w:rPr>
            </w:pPr>
          </w:p>
        </w:tc>
        <w:tc>
          <w:tcPr>
            <w:tcW w:w="2976" w:type="dxa"/>
            <w:vMerge w:val="continue"/>
            <w:shd w:val="clear" w:color="auto" w:fill="auto"/>
            <w:vAlign w:val="center"/>
          </w:tcPr>
          <w:p w14:paraId="56B9D859">
            <w:pPr>
              <w:spacing w:line="300" w:lineRule="exact"/>
              <w:jc w:val="left"/>
              <w:rPr>
                <w:rFonts w:ascii="方正书宋_GBK" w:eastAsia="方正书宋_GBK"/>
              </w:rPr>
            </w:pPr>
          </w:p>
        </w:tc>
        <w:tc>
          <w:tcPr>
            <w:tcW w:w="2976" w:type="dxa"/>
            <w:vMerge w:val="continue"/>
            <w:shd w:val="clear" w:color="auto" w:fill="auto"/>
            <w:vAlign w:val="center"/>
          </w:tcPr>
          <w:p w14:paraId="27960E13">
            <w:pPr>
              <w:spacing w:line="300" w:lineRule="exact"/>
              <w:jc w:val="left"/>
              <w:rPr>
                <w:rFonts w:ascii="方正书宋_GBK" w:eastAsia="方正书宋_GBK"/>
              </w:rPr>
            </w:pPr>
          </w:p>
        </w:tc>
        <w:tc>
          <w:tcPr>
            <w:tcW w:w="1417" w:type="dxa"/>
            <w:shd w:val="clear" w:color="auto" w:fill="auto"/>
            <w:vAlign w:val="center"/>
          </w:tcPr>
          <w:p w14:paraId="044FFFEA">
            <w:pPr>
              <w:spacing w:line="300" w:lineRule="exact"/>
              <w:jc w:val="left"/>
              <w:rPr>
                <w:rFonts w:ascii="方正书宋_GBK" w:eastAsia="方正书宋_GBK"/>
              </w:rPr>
            </w:pPr>
            <w:r>
              <w:rPr>
                <w:rFonts w:hint="eastAsia" w:ascii="方正书宋_GBK" w:eastAsia="方正书宋_GBK"/>
              </w:rPr>
              <w:t>参加环保活动学生占比</w:t>
            </w:r>
          </w:p>
        </w:tc>
        <w:tc>
          <w:tcPr>
            <w:tcW w:w="737" w:type="dxa"/>
            <w:shd w:val="clear" w:color="auto" w:fill="auto"/>
            <w:vAlign w:val="center"/>
          </w:tcPr>
          <w:p w14:paraId="20BCBF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7D066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7ECE9A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46FAD5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6126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BCCAA5">
            <w:pPr>
              <w:spacing w:line="300" w:lineRule="exact"/>
              <w:jc w:val="left"/>
              <w:rPr>
                <w:rFonts w:ascii="方正书宋_GBK" w:eastAsia="方正书宋_GBK"/>
                <w:b/>
              </w:rPr>
            </w:pPr>
          </w:p>
        </w:tc>
        <w:tc>
          <w:tcPr>
            <w:tcW w:w="1276" w:type="dxa"/>
            <w:vMerge w:val="continue"/>
            <w:shd w:val="clear" w:color="auto" w:fill="auto"/>
            <w:vAlign w:val="center"/>
          </w:tcPr>
          <w:p w14:paraId="23B13347">
            <w:pPr>
              <w:spacing w:line="300" w:lineRule="exact"/>
              <w:jc w:val="left"/>
              <w:rPr>
                <w:rFonts w:ascii="方正书宋_GBK" w:eastAsia="方正书宋_GBK"/>
              </w:rPr>
            </w:pPr>
          </w:p>
        </w:tc>
        <w:tc>
          <w:tcPr>
            <w:tcW w:w="2976" w:type="dxa"/>
            <w:vMerge w:val="continue"/>
            <w:shd w:val="clear" w:color="auto" w:fill="auto"/>
            <w:vAlign w:val="center"/>
          </w:tcPr>
          <w:p w14:paraId="3AB9125F">
            <w:pPr>
              <w:spacing w:line="300" w:lineRule="exact"/>
              <w:jc w:val="left"/>
              <w:rPr>
                <w:rFonts w:ascii="方正书宋_GBK" w:eastAsia="方正书宋_GBK"/>
              </w:rPr>
            </w:pPr>
          </w:p>
        </w:tc>
        <w:tc>
          <w:tcPr>
            <w:tcW w:w="2976" w:type="dxa"/>
            <w:vMerge w:val="continue"/>
            <w:shd w:val="clear" w:color="auto" w:fill="auto"/>
            <w:vAlign w:val="center"/>
          </w:tcPr>
          <w:p w14:paraId="015BFF8F">
            <w:pPr>
              <w:spacing w:line="300" w:lineRule="exact"/>
              <w:jc w:val="left"/>
              <w:rPr>
                <w:rFonts w:ascii="方正书宋_GBK" w:eastAsia="方正书宋_GBK"/>
              </w:rPr>
            </w:pPr>
          </w:p>
        </w:tc>
        <w:tc>
          <w:tcPr>
            <w:tcW w:w="1417" w:type="dxa"/>
            <w:shd w:val="clear" w:color="auto" w:fill="auto"/>
            <w:vAlign w:val="center"/>
          </w:tcPr>
          <w:p w14:paraId="6E32F82F">
            <w:pPr>
              <w:spacing w:line="300" w:lineRule="exact"/>
              <w:jc w:val="left"/>
              <w:rPr>
                <w:rFonts w:ascii="方正书宋_GBK" w:eastAsia="方正书宋_GBK"/>
              </w:rPr>
            </w:pPr>
            <w:r>
              <w:rPr>
                <w:rFonts w:hint="eastAsia" w:ascii="方正书宋_GBK" w:eastAsia="方正书宋_GBK"/>
              </w:rPr>
              <w:t>开展环保教育和活动次数</w:t>
            </w:r>
          </w:p>
        </w:tc>
        <w:tc>
          <w:tcPr>
            <w:tcW w:w="737" w:type="dxa"/>
            <w:shd w:val="clear" w:color="auto" w:fill="auto"/>
            <w:vAlign w:val="center"/>
          </w:tcPr>
          <w:p w14:paraId="43DFD1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1773884F">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304F0028">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2391F8AF">
            <w:pPr>
              <w:spacing w:line="300" w:lineRule="exact"/>
              <w:jc w:val="center"/>
              <w:rPr>
                <w:rFonts w:ascii="方正书宋_GBK" w:eastAsia="方正书宋_GBK"/>
              </w:rPr>
            </w:pPr>
            <w:r>
              <w:rPr>
                <w:rFonts w:ascii="方正书宋_GBK" w:eastAsia="方正书宋_GBK"/>
              </w:rPr>
              <w:t>0</w:t>
            </w:r>
          </w:p>
        </w:tc>
      </w:tr>
      <w:tr w14:paraId="0FF9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528613C">
            <w:pPr>
              <w:spacing w:line="300" w:lineRule="exact"/>
              <w:jc w:val="left"/>
              <w:rPr>
                <w:rFonts w:ascii="方正书宋_GBK" w:eastAsia="方正书宋_GBK"/>
                <w:b/>
              </w:rPr>
            </w:pPr>
            <w:r>
              <w:rPr>
                <w:rFonts w:hint="eastAsia" w:ascii="方正书宋_GBK" w:eastAsia="方正书宋_GBK"/>
                <w:b/>
              </w:rPr>
              <w:t>六、环保政务管理</w:t>
            </w:r>
          </w:p>
        </w:tc>
        <w:tc>
          <w:tcPr>
            <w:tcW w:w="1276" w:type="dxa"/>
            <w:shd w:val="clear" w:color="auto" w:fill="auto"/>
            <w:vAlign w:val="center"/>
          </w:tcPr>
          <w:p w14:paraId="7029A9FA">
            <w:pPr>
              <w:spacing w:line="300" w:lineRule="exact"/>
              <w:jc w:val="left"/>
              <w:rPr>
                <w:rFonts w:hint="eastAsia" w:ascii="方正书宋_GBK" w:eastAsia="方正书宋_GBK"/>
                <w:lang w:eastAsia="zh-CN"/>
              </w:rPr>
            </w:pPr>
            <w:r>
              <w:rPr>
                <w:rFonts w:hint="eastAsia" w:ascii="方正书宋_GBK" w:eastAsia="方正书宋_GBK"/>
                <w:lang w:val="en-US" w:eastAsia="zh-CN"/>
              </w:rPr>
              <w:t>2221.61</w:t>
            </w:r>
          </w:p>
        </w:tc>
        <w:tc>
          <w:tcPr>
            <w:tcW w:w="2976" w:type="dxa"/>
            <w:shd w:val="clear" w:color="auto" w:fill="auto"/>
            <w:vAlign w:val="center"/>
          </w:tcPr>
          <w:p w14:paraId="5C5086D5">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shd w:val="clear" w:color="auto" w:fill="auto"/>
            <w:vAlign w:val="center"/>
          </w:tcPr>
          <w:p w14:paraId="699B745A">
            <w:pPr>
              <w:spacing w:line="300" w:lineRule="exact"/>
              <w:jc w:val="left"/>
              <w:rPr>
                <w:rFonts w:ascii="方正书宋_GBK" w:eastAsia="方正书宋_GBK"/>
              </w:rPr>
            </w:pPr>
            <w:r>
              <w:rPr>
                <w:rFonts w:hint="eastAsia" w:ascii="方正书宋_GBK" w:eastAsia="方正书宋_GBK"/>
              </w:rPr>
              <w:t>加强环保保护管理工作。</w:t>
            </w:r>
          </w:p>
        </w:tc>
        <w:tc>
          <w:tcPr>
            <w:tcW w:w="1417" w:type="dxa"/>
            <w:shd w:val="clear" w:color="auto" w:fill="auto"/>
            <w:vAlign w:val="center"/>
          </w:tcPr>
          <w:p w14:paraId="08809D0E">
            <w:pPr>
              <w:spacing w:line="300" w:lineRule="exact"/>
              <w:jc w:val="left"/>
              <w:rPr>
                <w:rFonts w:ascii="方正书宋_GBK" w:eastAsia="方正书宋_GBK"/>
              </w:rPr>
            </w:pPr>
          </w:p>
        </w:tc>
        <w:tc>
          <w:tcPr>
            <w:tcW w:w="737" w:type="dxa"/>
            <w:shd w:val="clear" w:color="auto" w:fill="auto"/>
            <w:vAlign w:val="center"/>
          </w:tcPr>
          <w:p w14:paraId="61840957">
            <w:pPr>
              <w:spacing w:line="300" w:lineRule="exact"/>
              <w:jc w:val="center"/>
              <w:rPr>
                <w:rFonts w:ascii="方正书宋_GBK" w:eastAsia="方正书宋_GBK"/>
              </w:rPr>
            </w:pPr>
          </w:p>
        </w:tc>
        <w:tc>
          <w:tcPr>
            <w:tcW w:w="737" w:type="dxa"/>
            <w:shd w:val="clear" w:color="auto" w:fill="auto"/>
            <w:vAlign w:val="center"/>
          </w:tcPr>
          <w:p w14:paraId="12F4CC15">
            <w:pPr>
              <w:spacing w:line="300" w:lineRule="exact"/>
              <w:jc w:val="center"/>
              <w:rPr>
                <w:rFonts w:ascii="方正书宋_GBK" w:eastAsia="方正书宋_GBK"/>
              </w:rPr>
            </w:pPr>
          </w:p>
        </w:tc>
        <w:tc>
          <w:tcPr>
            <w:tcW w:w="737" w:type="dxa"/>
            <w:shd w:val="clear" w:color="auto" w:fill="auto"/>
            <w:vAlign w:val="center"/>
          </w:tcPr>
          <w:p w14:paraId="03C62D14">
            <w:pPr>
              <w:spacing w:line="300" w:lineRule="exact"/>
              <w:jc w:val="center"/>
              <w:rPr>
                <w:rFonts w:ascii="方正书宋_GBK" w:eastAsia="方正书宋_GBK"/>
              </w:rPr>
            </w:pPr>
          </w:p>
        </w:tc>
        <w:tc>
          <w:tcPr>
            <w:tcW w:w="737" w:type="dxa"/>
            <w:shd w:val="clear" w:color="auto" w:fill="auto"/>
            <w:vAlign w:val="center"/>
          </w:tcPr>
          <w:p w14:paraId="27C4795E">
            <w:pPr>
              <w:spacing w:line="300" w:lineRule="exact"/>
              <w:jc w:val="center"/>
              <w:rPr>
                <w:rFonts w:ascii="方正书宋_GBK" w:eastAsia="方正书宋_GBK"/>
              </w:rPr>
            </w:pPr>
          </w:p>
        </w:tc>
      </w:tr>
      <w:tr w14:paraId="67A9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741815F">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14:paraId="6B36A887">
            <w:pPr>
              <w:spacing w:line="300" w:lineRule="exact"/>
              <w:jc w:val="left"/>
              <w:rPr>
                <w:rFonts w:hint="eastAsia" w:ascii="方正书宋_GBK" w:eastAsia="方正书宋_GBK"/>
                <w:lang w:eastAsia="zh-CN"/>
              </w:rPr>
            </w:pPr>
            <w:r>
              <w:rPr>
                <w:rFonts w:hint="eastAsia" w:ascii="方正书宋_GBK" w:eastAsia="方正书宋_GBK"/>
                <w:lang w:val="en-US" w:eastAsia="zh-CN"/>
              </w:rPr>
              <w:t>103.42</w:t>
            </w:r>
          </w:p>
        </w:tc>
        <w:tc>
          <w:tcPr>
            <w:tcW w:w="2976" w:type="dxa"/>
            <w:shd w:val="clear" w:color="auto" w:fill="auto"/>
            <w:vAlign w:val="center"/>
          </w:tcPr>
          <w:p w14:paraId="6D4327C0">
            <w:pPr>
              <w:spacing w:line="300" w:lineRule="exact"/>
              <w:jc w:val="left"/>
              <w:rPr>
                <w:rFonts w:ascii="方正书宋_GBK" w:eastAsia="方正书宋_GBK"/>
              </w:rPr>
            </w:pPr>
            <w:r>
              <w:rPr>
                <w:rFonts w:hint="eastAsia" w:ascii="方正书宋_GBK" w:eastAsia="方正书宋_GBK"/>
              </w:rPr>
              <w:t>拟定并组织实施全县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14:paraId="08057445">
            <w:pPr>
              <w:spacing w:line="300" w:lineRule="exact"/>
              <w:jc w:val="left"/>
              <w:rPr>
                <w:rFonts w:ascii="方正书宋_GBK" w:eastAsia="方正书宋_GBK"/>
              </w:rPr>
            </w:pPr>
            <w:r>
              <w:rPr>
                <w:rFonts w:hint="eastAsia" w:ascii="方正书宋_GBK" w:eastAsia="方正书宋_GBK"/>
              </w:rPr>
              <w:t>完成全县环境保护各项工作任务。保障各项业务工作畅通。</w:t>
            </w:r>
          </w:p>
        </w:tc>
        <w:tc>
          <w:tcPr>
            <w:tcW w:w="1417" w:type="dxa"/>
            <w:shd w:val="clear" w:color="auto" w:fill="auto"/>
            <w:vAlign w:val="center"/>
          </w:tcPr>
          <w:p w14:paraId="680D200C">
            <w:pPr>
              <w:spacing w:line="300" w:lineRule="exact"/>
              <w:jc w:val="left"/>
              <w:rPr>
                <w:rFonts w:ascii="方正书宋_GBK" w:eastAsia="方正书宋_GBK"/>
              </w:rPr>
            </w:pPr>
            <w:r>
              <w:rPr>
                <w:rFonts w:hint="eastAsia" w:ascii="方正书宋_GBK" w:eastAsia="方正书宋_GBK"/>
              </w:rPr>
              <w:t>各项综合业务管理工作完成率</w:t>
            </w:r>
          </w:p>
        </w:tc>
        <w:tc>
          <w:tcPr>
            <w:tcW w:w="737" w:type="dxa"/>
            <w:shd w:val="clear" w:color="auto" w:fill="auto"/>
            <w:vAlign w:val="center"/>
          </w:tcPr>
          <w:p w14:paraId="40E75D7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2F8D6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10C0B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49EC9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3E6E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8A78FC3">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14:paraId="1BA5CF35">
            <w:pPr>
              <w:spacing w:line="300" w:lineRule="exact"/>
              <w:jc w:val="left"/>
              <w:rPr>
                <w:rFonts w:hint="eastAsia" w:ascii="方正书宋_GBK" w:eastAsia="方正书宋_GBK"/>
                <w:lang w:eastAsia="zh-CN"/>
              </w:rPr>
            </w:pPr>
            <w:r>
              <w:rPr>
                <w:rFonts w:hint="eastAsia" w:ascii="方正书宋_GBK" w:eastAsia="方正书宋_GBK"/>
                <w:lang w:val="en-US" w:eastAsia="zh-CN"/>
              </w:rPr>
              <w:t>118.19</w:t>
            </w:r>
          </w:p>
        </w:tc>
        <w:tc>
          <w:tcPr>
            <w:tcW w:w="2976" w:type="dxa"/>
            <w:shd w:val="clear" w:color="auto" w:fill="auto"/>
            <w:vAlign w:val="center"/>
          </w:tcPr>
          <w:p w14:paraId="1DAC47FC">
            <w:pPr>
              <w:spacing w:line="300" w:lineRule="exact"/>
              <w:jc w:val="left"/>
              <w:rPr>
                <w:rFonts w:ascii="方正书宋_GBK" w:eastAsia="方正书宋_GBK"/>
              </w:rPr>
            </w:pPr>
            <w:r>
              <w:rPr>
                <w:rFonts w:hint="eastAsia" w:ascii="方正书宋_GBK" w:eastAsia="方正书宋_GBK"/>
              </w:rPr>
              <w:t>加强排污费征收管理及环保专项资金使用；加强调查研究，提高管理意识及业务能力。</w:t>
            </w:r>
          </w:p>
        </w:tc>
        <w:tc>
          <w:tcPr>
            <w:tcW w:w="2976" w:type="dxa"/>
            <w:shd w:val="clear" w:color="auto" w:fill="auto"/>
            <w:vAlign w:val="center"/>
          </w:tcPr>
          <w:p w14:paraId="3FA9FC01">
            <w:pPr>
              <w:spacing w:line="300" w:lineRule="exact"/>
              <w:jc w:val="left"/>
              <w:rPr>
                <w:rFonts w:ascii="方正书宋_GBK" w:eastAsia="方正书宋_GBK"/>
              </w:rPr>
            </w:pPr>
            <w:r>
              <w:rPr>
                <w:rFonts w:hint="eastAsia" w:ascii="方正书宋_GBK" w:eastAsia="方正书宋_GBK"/>
              </w:rPr>
              <w:t>完成全县环境保护各项工作任务。保障机关正常工作高效运转。</w:t>
            </w:r>
          </w:p>
        </w:tc>
        <w:tc>
          <w:tcPr>
            <w:tcW w:w="1417" w:type="dxa"/>
            <w:shd w:val="clear" w:color="auto" w:fill="auto"/>
            <w:vAlign w:val="center"/>
          </w:tcPr>
          <w:p w14:paraId="06A14861">
            <w:pPr>
              <w:spacing w:line="300" w:lineRule="exact"/>
              <w:jc w:val="left"/>
              <w:rPr>
                <w:rFonts w:ascii="方正书宋_GBK" w:eastAsia="方正书宋_GBK"/>
              </w:rPr>
            </w:pPr>
            <w:r>
              <w:rPr>
                <w:rFonts w:hint="eastAsia" w:ascii="方正书宋_GBK" w:eastAsia="方正书宋_GBK"/>
              </w:rPr>
              <w:t>各项综合事务管理工作完成率</w:t>
            </w:r>
          </w:p>
        </w:tc>
        <w:tc>
          <w:tcPr>
            <w:tcW w:w="737" w:type="dxa"/>
            <w:shd w:val="clear" w:color="auto" w:fill="auto"/>
            <w:vAlign w:val="center"/>
          </w:tcPr>
          <w:p w14:paraId="6BC6FB4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E3405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C7EEC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D024F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14:paraId="4B6E069F">
      <w:pPr>
        <w:spacing w:line="300" w:lineRule="exact"/>
        <w:jc w:val="left"/>
        <w:outlineLvl w:val="0"/>
        <w:sectPr>
          <w:pgSz w:w="16839" w:h="11907" w:orient="landscape"/>
          <w:pgMar w:top="1021" w:right="1361" w:bottom="1021" w:left="1361" w:header="851" w:footer="992" w:gutter="0"/>
          <w:cols w:space="425" w:num="1"/>
          <w:docGrid w:type="lines" w:linePitch="312" w:charSpace="0"/>
        </w:sectPr>
      </w:pPr>
    </w:p>
    <w:p w14:paraId="6B050F1F">
      <w:pPr>
        <w:tabs>
          <w:tab w:val="left" w:pos="7020"/>
        </w:tabs>
        <w:spacing w:line="500" w:lineRule="exact"/>
        <w:ind w:left="560"/>
        <w:rPr>
          <w:rFonts w:ascii="宋体" w:hAnsi="宋体" w:cs="宋体"/>
          <w:sz w:val="28"/>
          <w:szCs w:val="28"/>
        </w:rPr>
      </w:pPr>
    </w:p>
    <w:p w14:paraId="415C3DC5">
      <w:pPr>
        <w:numPr>
          <w:ilvl w:val="0"/>
          <w:numId w:val="0"/>
        </w:numPr>
        <w:tabs>
          <w:tab w:val="left" w:pos="7020"/>
        </w:tabs>
        <w:spacing w:line="500" w:lineRule="exact"/>
        <w:ind w:firstLine="640" w:firstLineChars="200"/>
        <w:rPr>
          <w:rFonts w:ascii="宋体" w:hAnsi="宋体" w:cs="宋体"/>
          <w:b/>
          <w:bCs/>
          <w:sz w:val="32"/>
          <w:szCs w:val="32"/>
        </w:rPr>
      </w:pPr>
      <w:r>
        <w:rPr>
          <w:rFonts w:hint="eastAsia" w:ascii="宋体" w:hAnsi="宋体" w:cs="宋体"/>
          <w:b/>
          <w:bCs/>
          <w:sz w:val="32"/>
          <w:szCs w:val="32"/>
          <w:lang w:eastAsia="zh-CN"/>
        </w:rPr>
        <w:t>八、</w:t>
      </w:r>
      <w:r>
        <w:rPr>
          <w:rFonts w:hint="eastAsia" w:ascii="宋体" w:hAnsi="宋体" w:cs="宋体"/>
          <w:b/>
          <w:bCs/>
          <w:sz w:val="32"/>
          <w:szCs w:val="32"/>
        </w:rPr>
        <w:t>政府采购预算情况</w:t>
      </w:r>
    </w:p>
    <w:p w14:paraId="6CEB48FE">
      <w:pPr>
        <w:tabs>
          <w:tab w:val="left" w:pos="7020"/>
        </w:tabs>
        <w:spacing w:line="500" w:lineRule="exact"/>
        <w:rPr>
          <w:rFonts w:ascii="宋体" w:hAnsi="宋体" w:cs="宋体"/>
          <w:sz w:val="28"/>
          <w:szCs w:val="28"/>
        </w:rPr>
      </w:pPr>
      <w:r>
        <w:rPr>
          <w:rFonts w:hint="eastAsia" w:ascii="宋体" w:hAnsi="宋体" w:cs="宋体"/>
          <w:sz w:val="28"/>
          <w:szCs w:val="28"/>
        </w:rPr>
        <w:t xml:space="preserve">   201</w:t>
      </w:r>
      <w:r>
        <w:rPr>
          <w:rFonts w:hint="eastAsia" w:ascii="宋体" w:hAnsi="宋体" w:cs="宋体"/>
          <w:sz w:val="28"/>
          <w:szCs w:val="28"/>
          <w:lang w:val="en-US" w:eastAsia="zh-CN"/>
        </w:rPr>
        <w:t>8</w:t>
      </w:r>
      <w:r>
        <w:rPr>
          <w:rFonts w:hint="eastAsia" w:ascii="宋体" w:hAnsi="宋体" w:cs="宋体"/>
          <w:sz w:val="28"/>
          <w:szCs w:val="28"/>
        </w:rPr>
        <w:t>年环保局预算安排政府采购项目</w:t>
      </w:r>
      <w:r>
        <w:rPr>
          <w:rFonts w:hint="eastAsia" w:ascii="宋体" w:hAnsi="宋体" w:cs="宋体"/>
          <w:sz w:val="28"/>
          <w:szCs w:val="28"/>
          <w:lang w:val="en-US" w:eastAsia="zh-CN"/>
        </w:rPr>
        <w:t>3</w:t>
      </w:r>
      <w:r>
        <w:rPr>
          <w:rFonts w:hint="eastAsia" w:ascii="宋体" w:hAnsi="宋体" w:cs="宋体"/>
          <w:sz w:val="28"/>
          <w:szCs w:val="28"/>
        </w:rPr>
        <w:t>个涉及金额</w:t>
      </w:r>
      <w:r>
        <w:rPr>
          <w:rFonts w:hint="eastAsia" w:ascii="宋体" w:hAnsi="宋体" w:cs="宋体"/>
          <w:sz w:val="28"/>
          <w:szCs w:val="28"/>
          <w:lang w:val="en-US" w:eastAsia="zh-CN"/>
        </w:rPr>
        <w:t>342</w:t>
      </w:r>
      <w:r>
        <w:rPr>
          <w:rFonts w:hint="eastAsia" w:ascii="宋体" w:hAnsi="宋体" w:cs="宋体"/>
          <w:sz w:val="28"/>
          <w:szCs w:val="28"/>
        </w:rPr>
        <w:t>万元，其中工程类</w:t>
      </w:r>
      <w:r>
        <w:rPr>
          <w:rFonts w:hint="eastAsia" w:ascii="宋体" w:hAnsi="宋体" w:cs="宋体"/>
          <w:sz w:val="28"/>
          <w:szCs w:val="28"/>
          <w:lang w:eastAsia="zh-CN"/>
        </w:rPr>
        <w:t>两</w:t>
      </w:r>
      <w:r>
        <w:rPr>
          <w:rFonts w:hint="eastAsia" w:ascii="宋体" w:hAnsi="宋体" w:cs="宋体"/>
          <w:sz w:val="28"/>
          <w:szCs w:val="28"/>
        </w:rPr>
        <w:t>个涉及金额</w:t>
      </w:r>
      <w:r>
        <w:rPr>
          <w:rFonts w:hint="eastAsia" w:ascii="宋体" w:hAnsi="宋体" w:cs="宋体"/>
          <w:sz w:val="28"/>
          <w:szCs w:val="28"/>
          <w:lang w:val="en-US" w:eastAsia="zh-CN"/>
        </w:rPr>
        <w:t>309</w:t>
      </w:r>
      <w:r>
        <w:rPr>
          <w:rFonts w:hint="eastAsia" w:ascii="宋体" w:hAnsi="宋体" w:cs="宋体"/>
          <w:sz w:val="28"/>
          <w:szCs w:val="28"/>
        </w:rPr>
        <w:t>万元，服务类一个涉及金额</w:t>
      </w:r>
      <w:r>
        <w:rPr>
          <w:rFonts w:hint="eastAsia" w:ascii="宋体" w:hAnsi="宋体" w:cs="宋体"/>
          <w:sz w:val="28"/>
          <w:szCs w:val="28"/>
          <w:lang w:val="en-US" w:eastAsia="zh-CN"/>
        </w:rPr>
        <w:t>33</w:t>
      </w:r>
      <w:r>
        <w:rPr>
          <w:rFonts w:hint="eastAsia" w:ascii="宋体" w:hAnsi="宋体" w:cs="宋体"/>
          <w:sz w:val="28"/>
          <w:szCs w:val="28"/>
        </w:rPr>
        <w:t>万元。工程类项目为农村环境综合整治项目中的</w:t>
      </w:r>
      <w:r>
        <w:rPr>
          <w:rFonts w:hint="eastAsia" w:ascii="宋体" w:hAnsi="宋体" w:cs="宋体"/>
          <w:sz w:val="28"/>
          <w:szCs w:val="28"/>
          <w:lang w:eastAsia="zh-CN"/>
        </w:rPr>
        <w:t>垃圾中转站附属工程建设和涞水县松树口村污水处理建设项目</w:t>
      </w:r>
      <w:r>
        <w:rPr>
          <w:rFonts w:hint="eastAsia" w:ascii="宋体" w:hAnsi="宋体" w:cs="宋体"/>
          <w:sz w:val="28"/>
          <w:szCs w:val="28"/>
        </w:rPr>
        <w:t>，服务类政府采购为重点污染源在线监控运行服务费项目。</w:t>
      </w:r>
    </w:p>
    <w:p w14:paraId="0D732A17">
      <w:pPr>
        <w:numPr>
          <w:ilvl w:val="0"/>
          <w:numId w:val="0"/>
        </w:numPr>
        <w:tabs>
          <w:tab w:val="left" w:pos="7020"/>
        </w:tabs>
        <w:spacing w:line="500" w:lineRule="exact"/>
        <w:ind w:firstLine="640" w:firstLineChars="200"/>
        <w:rPr>
          <w:rFonts w:ascii="宋体" w:hAnsi="宋体" w:cs="宋体"/>
          <w:b/>
          <w:bCs/>
          <w:sz w:val="32"/>
          <w:szCs w:val="32"/>
        </w:rPr>
      </w:pPr>
      <w:r>
        <w:rPr>
          <w:rFonts w:hint="eastAsia" w:ascii="宋体" w:hAnsi="宋体" w:cs="宋体"/>
          <w:b/>
          <w:bCs/>
          <w:sz w:val="32"/>
          <w:szCs w:val="32"/>
          <w:lang w:eastAsia="zh-CN"/>
        </w:rPr>
        <w:t>九、</w:t>
      </w:r>
      <w:r>
        <w:rPr>
          <w:rFonts w:hint="eastAsia" w:ascii="宋体" w:hAnsi="宋体" w:cs="宋体"/>
          <w:b/>
          <w:bCs/>
          <w:sz w:val="32"/>
          <w:szCs w:val="32"/>
        </w:rPr>
        <w:t>国有资产信息情况</w:t>
      </w:r>
    </w:p>
    <w:p w14:paraId="40683A36">
      <w:pPr>
        <w:widowControl/>
        <w:spacing w:line="460" w:lineRule="exact"/>
        <w:ind w:firstLine="420" w:firstLineChars="150"/>
        <w:rPr>
          <w:rFonts w:ascii="宋体" w:hAnsi="宋体" w:cs="仿宋"/>
          <w:bCs/>
          <w:kern w:val="0"/>
          <w:sz w:val="28"/>
          <w:szCs w:val="28"/>
        </w:rPr>
      </w:pPr>
      <w:r>
        <w:rPr>
          <w:rFonts w:hint="eastAsia" w:ascii="宋体" w:hAnsi="宋体"/>
          <w:sz w:val="28"/>
          <w:lang w:eastAsia="zh-CN"/>
        </w:rPr>
        <w:t>保定市环境保护局涞水县分局</w:t>
      </w:r>
      <w:r>
        <w:rPr>
          <w:rFonts w:hint="eastAsia" w:ascii="宋体" w:hAnsi="宋体" w:cs="仿宋"/>
          <w:bCs/>
          <w:kern w:val="0"/>
          <w:sz w:val="28"/>
          <w:szCs w:val="28"/>
        </w:rPr>
        <w:t>201</w:t>
      </w:r>
      <w:r>
        <w:rPr>
          <w:rFonts w:hint="eastAsia" w:ascii="宋体" w:hAnsi="宋体" w:cs="仿宋"/>
          <w:bCs/>
          <w:kern w:val="0"/>
          <w:sz w:val="28"/>
          <w:szCs w:val="28"/>
          <w:lang w:val="en-US" w:eastAsia="zh-CN"/>
        </w:rPr>
        <w:t>7</w:t>
      </w:r>
      <w:r>
        <w:rPr>
          <w:rFonts w:hint="eastAsia" w:ascii="宋体" w:hAnsi="宋体" w:cs="仿宋"/>
          <w:bCs/>
          <w:kern w:val="0"/>
          <w:sz w:val="28"/>
          <w:szCs w:val="28"/>
        </w:rPr>
        <w:t>年末固定资产总金额</w:t>
      </w:r>
      <w:r>
        <w:rPr>
          <w:rFonts w:hint="eastAsia" w:ascii="宋体" w:hAnsi="宋体" w:cs="仿宋"/>
          <w:bCs/>
          <w:kern w:val="0"/>
          <w:sz w:val="28"/>
          <w:szCs w:val="28"/>
          <w:lang w:val="en-US" w:eastAsia="zh-CN"/>
        </w:rPr>
        <w:t>1882.86</w:t>
      </w:r>
      <w:r>
        <w:rPr>
          <w:rFonts w:hint="eastAsia" w:ascii="宋体" w:hAnsi="宋体" w:cs="仿宋"/>
          <w:bCs/>
          <w:kern w:val="0"/>
          <w:sz w:val="28"/>
          <w:szCs w:val="28"/>
        </w:rPr>
        <w:t>万元（详见下表）。 2017年拟购置固定资产为零。</w:t>
      </w:r>
    </w:p>
    <w:p w14:paraId="4EAF88B8">
      <w:pPr>
        <w:rPr>
          <w:rFonts w:ascii="宋体" w:hAnsi="宋体"/>
          <w:b/>
          <w:sz w:val="28"/>
          <w:szCs w:val="28"/>
        </w:rPr>
      </w:pPr>
    </w:p>
    <w:tbl>
      <w:tblPr>
        <w:tblStyle w:val="5"/>
        <w:tblW w:w="8804" w:type="dxa"/>
        <w:tblInd w:w="93" w:type="dxa"/>
        <w:tblLayout w:type="fixed"/>
        <w:tblCellMar>
          <w:top w:w="0" w:type="dxa"/>
          <w:left w:w="108" w:type="dxa"/>
          <w:bottom w:w="0" w:type="dxa"/>
          <w:right w:w="108" w:type="dxa"/>
        </w:tblCellMar>
      </w:tblPr>
      <w:tblGrid>
        <w:gridCol w:w="3811"/>
        <w:gridCol w:w="1591"/>
        <w:gridCol w:w="3402"/>
      </w:tblGrid>
      <w:tr w14:paraId="6641A26F">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14:paraId="24B5499A">
            <w:pPr>
              <w:widowControl/>
              <w:jc w:val="center"/>
              <w:rPr>
                <w:rFonts w:ascii="宋体" w:hAnsi="宋体" w:cs="宋体"/>
                <w:color w:val="000000"/>
                <w:kern w:val="0"/>
                <w:sz w:val="28"/>
                <w:szCs w:val="28"/>
              </w:rPr>
            </w:pPr>
            <w:r>
              <w:rPr>
                <w:rFonts w:hint="eastAsia" w:ascii="宋体" w:hAnsi="宋体"/>
                <w:sz w:val="28"/>
                <w:lang w:eastAsia="zh-CN"/>
              </w:rPr>
              <w:t>保定市环境保护局涞水县分局</w:t>
            </w:r>
          </w:p>
        </w:tc>
      </w:tr>
      <w:tr w14:paraId="69C0A7B7">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14:paraId="6A95385B">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截止时间：201</w:t>
            </w:r>
            <w:r>
              <w:rPr>
                <w:rFonts w:hint="eastAsia" w:ascii="宋体" w:hAnsi="宋体" w:cs="宋体"/>
                <w:bCs/>
                <w:color w:val="000000"/>
                <w:kern w:val="0"/>
                <w:sz w:val="28"/>
                <w:szCs w:val="28"/>
                <w:lang w:val="en-US" w:eastAsia="zh-CN"/>
              </w:rPr>
              <w:t>7</w:t>
            </w:r>
            <w:r>
              <w:rPr>
                <w:rFonts w:hint="eastAsia" w:ascii="宋体" w:hAnsi="宋体" w:cs="宋体"/>
                <w:bCs/>
                <w:color w:val="000000"/>
                <w:kern w:val="0"/>
                <w:sz w:val="28"/>
                <w:szCs w:val="28"/>
              </w:rPr>
              <w:t>年12月31日</w:t>
            </w:r>
          </w:p>
        </w:tc>
      </w:tr>
      <w:tr w14:paraId="48A36B12">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49966D0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1591" w:type="dxa"/>
            <w:tcBorders>
              <w:top w:val="nil"/>
              <w:left w:val="nil"/>
              <w:bottom w:val="single" w:color="auto" w:sz="4" w:space="0"/>
              <w:right w:val="single" w:color="auto" w:sz="4" w:space="0"/>
            </w:tcBorders>
            <w:shd w:val="clear" w:color="auto" w:fill="auto"/>
            <w:vAlign w:val="center"/>
          </w:tcPr>
          <w:p w14:paraId="23DF204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3402" w:type="dxa"/>
            <w:tcBorders>
              <w:top w:val="nil"/>
              <w:left w:val="nil"/>
              <w:bottom w:val="single" w:color="auto" w:sz="4" w:space="0"/>
              <w:right w:val="single" w:color="auto" w:sz="4" w:space="0"/>
            </w:tcBorders>
            <w:shd w:val="clear" w:color="auto" w:fill="auto"/>
            <w:vAlign w:val="center"/>
          </w:tcPr>
          <w:p w14:paraId="4EA72DF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3776D3D9">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3F2512B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1591" w:type="dxa"/>
            <w:tcBorders>
              <w:top w:val="nil"/>
              <w:left w:val="nil"/>
              <w:bottom w:val="single" w:color="auto" w:sz="4" w:space="0"/>
              <w:right w:val="single" w:color="auto" w:sz="4" w:space="0"/>
            </w:tcBorders>
            <w:shd w:val="clear" w:color="auto" w:fill="auto"/>
            <w:vAlign w:val="center"/>
          </w:tcPr>
          <w:p w14:paraId="37AAD646">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 xml:space="preserve"> </w:t>
            </w:r>
          </w:p>
        </w:tc>
        <w:tc>
          <w:tcPr>
            <w:tcW w:w="3402" w:type="dxa"/>
            <w:tcBorders>
              <w:top w:val="nil"/>
              <w:left w:val="nil"/>
              <w:bottom w:val="single" w:color="auto" w:sz="4" w:space="0"/>
              <w:right w:val="single" w:color="auto" w:sz="4" w:space="0"/>
            </w:tcBorders>
            <w:shd w:val="clear" w:color="auto" w:fill="auto"/>
            <w:vAlign w:val="center"/>
          </w:tcPr>
          <w:p w14:paraId="1DB06096">
            <w:pPr>
              <w:widowControl/>
              <w:jc w:val="center"/>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lang w:val="en-US" w:eastAsia="zh-CN"/>
              </w:rPr>
              <w:t>1882.86</w:t>
            </w:r>
          </w:p>
        </w:tc>
      </w:tr>
      <w:tr w14:paraId="3C588E34">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7424131C">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14:paraId="02415327">
            <w:pPr>
              <w:widowControl/>
              <w:jc w:val="center"/>
              <w:rPr>
                <w:rFonts w:ascii="宋体" w:hAnsi="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vAlign w:val="center"/>
          </w:tcPr>
          <w:p w14:paraId="17F75F61">
            <w:pPr>
              <w:widowControl/>
              <w:jc w:val="center"/>
              <w:rPr>
                <w:rFonts w:ascii="宋体" w:hAnsi="宋体" w:cs="宋体"/>
                <w:color w:val="000000"/>
                <w:kern w:val="0"/>
                <w:sz w:val="28"/>
                <w:szCs w:val="28"/>
              </w:rPr>
            </w:pPr>
          </w:p>
        </w:tc>
      </w:tr>
      <w:tr w14:paraId="5BB9FE5A">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50420E18">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1591" w:type="dxa"/>
            <w:tcBorders>
              <w:top w:val="single" w:color="auto" w:sz="4" w:space="0"/>
              <w:left w:val="nil"/>
              <w:bottom w:val="single" w:color="auto" w:sz="4" w:space="0"/>
              <w:right w:val="single" w:color="auto" w:sz="4" w:space="0"/>
            </w:tcBorders>
            <w:shd w:val="clear" w:color="auto" w:fill="auto"/>
            <w:vAlign w:val="center"/>
          </w:tcPr>
          <w:p w14:paraId="43253AFE">
            <w:pPr>
              <w:jc w:val="center"/>
              <w:rPr>
                <w:rFonts w:ascii="宋体" w:hAnsi="宋体" w:cs="宋体"/>
                <w:color w:val="000000"/>
                <w:kern w:val="0"/>
                <w:sz w:val="28"/>
                <w:szCs w:val="28"/>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00B2E9ED">
            <w:pPr>
              <w:jc w:val="center"/>
              <w:rPr>
                <w:rFonts w:ascii="宋体" w:hAnsi="宋体" w:cs="宋体"/>
                <w:color w:val="000000"/>
                <w:kern w:val="0"/>
                <w:sz w:val="28"/>
                <w:szCs w:val="28"/>
              </w:rPr>
            </w:pPr>
          </w:p>
        </w:tc>
      </w:tr>
      <w:tr w14:paraId="16C196FC">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4D476FB4">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14:paraId="6E370648">
            <w:pPr>
              <w:widowControl/>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3402" w:type="dxa"/>
            <w:tcBorders>
              <w:top w:val="nil"/>
              <w:left w:val="nil"/>
              <w:bottom w:val="single" w:color="auto" w:sz="4" w:space="0"/>
              <w:right w:val="single" w:color="auto" w:sz="4" w:space="0"/>
            </w:tcBorders>
            <w:shd w:val="clear" w:color="auto" w:fill="auto"/>
            <w:vAlign w:val="center"/>
          </w:tcPr>
          <w:p w14:paraId="333187DD">
            <w:pPr>
              <w:widowControl/>
              <w:jc w:val="center"/>
              <w:rPr>
                <w:rFonts w:ascii="宋体" w:hAnsi="宋体" w:cs="宋体"/>
                <w:color w:val="000000"/>
                <w:kern w:val="0"/>
                <w:sz w:val="28"/>
                <w:szCs w:val="28"/>
              </w:rPr>
            </w:pPr>
            <w:r>
              <w:rPr>
                <w:rFonts w:hint="eastAsia" w:ascii="宋体" w:hAnsi="宋体" w:cs="宋体"/>
                <w:color w:val="000000"/>
                <w:kern w:val="0"/>
                <w:sz w:val="28"/>
                <w:szCs w:val="28"/>
              </w:rPr>
              <w:t>99.81</w:t>
            </w:r>
          </w:p>
        </w:tc>
      </w:tr>
      <w:tr w14:paraId="13924CBB">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5380AE7C">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1591" w:type="dxa"/>
            <w:tcBorders>
              <w:top w:val="nil"/>
              <w:left w:val="nil"/>
              <w:bottom w:val="single" w:color="auto" w:sz="4" w:space="0"/>
              <w:right w:val="single" w:color="auto" w:sz="4" w:space="0"/>
            </w:tcBorders>
            <w:shd w:val="clear" w:color="auto" w:fill="auto"/>
            <w:vAlign w:val="center"/>
          </w:tcPr>
          <w:p w14:paraId="5683EF31">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14:paraId="27F4FA0A">
            <w:pPr>
              <w:widowControl/>
              <w:jc w:val="center"/>
              <w:rPr>
                <w:rFonts w:ascii="宋体" w:hAnsi="宋体" w:cs="宋体"/>
                <w:color w:val="000000"/>
                <w:kern w:val="0"/>
                <w:sz w:val="28"/>
                <w:szCs w:val="28"/>
              </w:rPr>
            </w:pPr>
          </w:p>
        </w:tc>
      </w:tr>
      <w:tr w14:paraId="46B70EC6">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3FA12131">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1591" w:type="dxa"/>
            <w:tcBorders>
              <w:top w:val="single" w:color="auto" w:sz="4" w:space="0"/>
              <w:left w:val="nil"/>
              <w:bottom w:val="single" w:color="auto" w:sz="4" w:space="0"/>
              <w:right w:val="single" w:color="auto" w:sz="4" w:space="0"/>
            </w:tcBorders>
            <w:shd w:val="clear" w:color="auto" w:fill="auto"/>
            <w:vAlign w:val="center"/>
          </w:tcPr>
          <w:p w14:paraId="2369CB20">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single" w:color="auto" w:sz="4" w:space="0"/>
              <w:left w:val="nil"/>
              <w:bottom w:val="single" w:color="auto" w:sz="4" w:space="0"/>
              <w:right w:val="single" w:color="auto" w:sz="4" w:space="0"/>
            </w:tcBorders>
            <w:shd w:val="clear" w:color="auto" w:fill="auto"/>
            <w:vAlign w:val="center"/>
          </w:tcPr>
          <w:p w14:paraId="456DE128">
            <w:pPr>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1783.05</w:t>
            </w:r>
          </w:p>
        </w:tc>
      </w:tr>
    </w:tbl>
    <w:p w14:paraId="7C0309C6">
      <w:pPr>
        <w:jc w:val="left"/>
        <w:rPr>
          <w:rFonts w:ascii="宋体" w:cs="宋体"/>
          <w:sz w:val="28"/>
          <w:szCs w:val="28"/>
        </w:rPr>
      </w:pPr>
    </w:p>
    <w:p w14:paraId="2D80A40F">
      <w:pPr>
        <w:tabs>
          <w:tab w:val="left" w:pos="7020"/>
        </w:tabs>
        <w:spacing w:line="500" w:lineRule="exact"/>
        <w:ind w:firstLine="560" w:firstLineChars="200"/>
        <w:rPr>
          <w:rFonts w:ascii="宋体" w:hAnsi="宋体" w:cs="宋体"/>
          <w:sz w:val="28"/>
          <w:szCs w:val="28"/>
        </w:rPr>
      </w:pPr>
    </w:p>
    <w:p w14:paraId="390B9377">
      <w:pPr>
        <w:tabs>
          <w:tab w:val="left" w:pos="7020"/>
        </w:tabs>
        <w:spacing w:line="500" w:lineRule="exact"/>
        <w:ind w:firstLine="560" w:firstLineChars="200"/>
        <w:rPr>
          <w:rFonts w:ascii="仿宋" w:hAnsi="仿宋" w:eastAsia="仿宋" w:cs="仿宋"/>
          <w:sz w:val="32"/>
          <w:szCs w:val="32"/>
        </w:rPr>
      </w:pPr>
      <w:r>
        <w:rPr>
          <w:rFonts w:hint="eastAsia" w:ascii="宋体" w:hAnsi="宋体" w:cs="宋体"/>
          <w:sz w:val="28"/>
          <w:szCs w:val="28"/>
        </w:rPr>
        <w:t>截止到201</w:t>
      </w:r>
      <w:r>
        <w:rPr>
          <w:rFonts w:hint="eastAsia" w:ascii="宋体" w:hAnsi="宋体" w:cs="宋体"/>
          <w:sz w:val="28"/>
          <w:szCs w:val="28"/>
          <w:lang w:val="en-US" w:eastAsia="zh-CN"/>
        </w:rPr>
        <w:t>7</w:t>
      </w:r>
      <w:r>
        <w:rPr>
          <w:rFonts w:hint="eastAsia" w:ascii="宋体" w:hAnsi="宋体" w:cs="宋体"/>
          <w:sz w:val="28"/>
          <w:szCs w:val="28"/>
        </w:rPr>
        <w:t>年底环保局固定资产</w:t>
      </w:r>
      <w:r>
        <w:rPr>
          <w:rFonts w:hint="eastAsia" w:ascii="宋体" w:hAnsi="宋体" w:cs="宋体"/>
          <w:sz w:val="28"/>
          <w:szCs w:val="28"/>
          <w:lang w:val="en-US" w:eastAsia="zh-CN"/>
        </w:rPr>
        <w:t>1882.86</w:t>
      </w:r>
      <w:r>
        <w:rPr>
          <w:rFonts w:hint="eastAsia" w:ascii="宋体" w:hAnsi="宋体" w:cs="宋体"/>
          <w:sz w:val="28"/>
          <w:szCs w:val="28"/>
        </w:rPr>
        <w:t>万元（其中2016</w:t>
      </w:r>
      <w:r>
        <w:rPr>
          <w:rFonts w:hint="eastAsia" w:ascii="宋体" w:hAnsi="宋体" w:cs="宋体"/>
          <w:sz w:val="28"/>
          <w:szCs w:val="28"/>
          <w:lang w:val="en-US" w:eastAsia="zh-CN"/>
        </w:rPr>
        <w:t>-2017</w:t>
      </w:r>
      <w:r>
        <w:rPr>
          <w:rFonts w:hint="eastAsia" w:ascii="宋体" w:hAnsi="宋体" w:cs="宋体"/>
          <w:sz w:val="28"/>
          <w:szCs w:val="28"/>
        </w:rPr>
        <w:t>年农村环境治理项目采购设备一批共计</w:t>
      </w:r>
      <w:r>
        <w:rPr>
          <w:rFonts w:hint="eastAsia" w:ascii="宋体" w:hAnsi="宋体" w:cs="宋体"/>
          <w:sz w:val="28"/>
          <w:szCs w:val="28"/>
          <w:lang w:val="en-US" w:eastAsia="zh-CN"/>
        </w:rPr>
        <w:t>1196.4</w:t>
      </w:r>
      <w:r>
        <w:rPr>
          <w:rFonts w:hint="eastAsia" w:ascii="宋体" w:hAnsi="宋体" w:cs="宋体"/>
          <w:sz w:val="28"/>
          <w:szCs w:val="28"/>
        </w:rPr>
        <w:t>万元待项目完工后移交运营商管理使用）共有执法车4辆、公务用车1辆均为上级配发，201</w:t>
      </w:r>
      <w:r>
        <w:rPr>
          <w:rFonts w:hint="eastAsia" w:ascii="宋体" w:hAnsi="宋体" w:cs="宋体"/>
          <w:sz w:val="28"/>
          <w:szCs w:val="28"/>
          <w:lang w:val="en-US" w:eastAsia="zh-CN"/>
        </w:rPr>
        <w:t>8</w:t>
      </w:r>
      <w:r>
        <w:rPr>
          <w:rFonts w:hint="eastAsia" w:ascii="宋体" w:hAnsi="宋体" w:cs="宋体"/>
          <w:sz w:val="28"/>
          <w:szCs w:val="28"/>
        </w:rPr>
        <w:t>年无车辆购置安排。我局办公房屋为租用私人住宅，环保局无自有房屋。</w:t>
      </w:r>
      <w:r>
        <w:rPr>
          <w:rFonts w:hint="eastAsia" w:ascii="仿宋" w:hAnsi="仿宋" w:eastAsia="仿宋" w:cs="仿宋"/>
          <w:sz w:val="32"/>
          <w:szCs w:val="32"/>
        </w:rPr>
        <w:t xml:space="preserve"> </w:t>
      </w:r>
    </w:p>
    <w:p w14:paraId="3C85BF71">
      <w:pPr>
        <w:ind w:firstLine="627" w:firstLineChars="196"/>
        <w:rPr>
          <w:rFonts w:ascii="黑体" w:hAnsi="仿宋_GB2312" w:eastAsia="黑体" w:cs="仿宋_GB2312"/>
          <w:b/>
          <w:sz w:val="32"/>
          <w:szCs w:val="32"/>
        </w:rPr>
      </w:pPr>
      <w:r>
        <w:rPr>
          <w:rFonts w:hint="eastAsia" w:ascii="黑体" w:hAnsi="仿宋_GB2312" w:eastAsia="黑体" w:cs="仿宋_GB2312"/>
          <w:b/>
          <w:sz w:val="32"/>
          <w:szCs w:val="32"/>
          <w:lang w:eastAsia="zh-CN"/>
        </w:rPr>
        <w:t>十</w:t>
      </w:r>
      <w:r>
        <w:rPr>
          <w:rFonts w:hint="eastAsia" w:ascii="黑体" w:hAnsi="仿宋_GB2312" w:eastAsia="黑体" w:cs="仿宋_GB2312"/>
          <w:b/>
          <w:sz w:val="32"/>
          <w:szCs w:val="32"/>
        </w:rPr>
        <w:t>、专业名词解释</w:t>
      </w:r>
    </w:p>
    <w:p w14:paraId="138EA1F2">
      <w:pPr>
        <w:ind w:firstLine="627"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3A2389F1">
      <w:pPr>
        <w:pStyle w:val="4"/>
        <w:widowControl/>
        <w:ind w:firstLine="576" w:firstLineChars="180"/>
        <w:rPr>
          <w:rFonts w:ascii="仿宋_GB2312" w:hAnsi="仿宋_GB2312" w:eastAsia="仿宋_GB2312" w:cs="仿宋_GB2312"/>
          <w:sz w:val="32"/>
          <w:szCs w:val="32"/>
        </w:rPr>
      </w:pPr>
      <w:r>
        <w:rPr>
          <w:rStyle w:val="7"/>
          <w:rFonts w:ascii="仿宋_GB2312" w:hAnsi="仿宋_GB2312" w:eastAsia="仿宋_GB2312" w:cs="仿宋_GB2312"/>
          <w:sz w:val="32"/>
          <w:szCs w:val="32"/>
          <w:shd w:val="clear" w:color="auto" w:fill="FFFFFF"/>
        </w:rPr>
        <w:t>2</w:t>
      </w:r>
      <w:r>
        <w:rPr>
          <w:rStyle w:val="7"/>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4A710D1E">
      <w:pPr>
        <w:pStyle w:val="4"/>
        <w:widowControl/>
        <w:ind w:firstLine="576" w:firstLineChars="180"/>
        <w:rPr>
          <w:rFonts w:ascii="仿宋_GB2312" w:hAnsi="宋体" w:eastAsia="仿宋_GB2312"/>
          <w:sz w:val="32"/>
          <w:szCs w:val="32"/>
        </w:rPr>
      </w:pPr>
      <w:r>
        <w:rPr>
          <w:rStyle w:val="7"/>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688C0812">
      <w:pPr>
        <w:pStyle w:val="4"/>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0D550534">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737933A">
      <w:pPr>
        <w:pStyle w:val="4"/>
        <w:widowControl/>
        <w:ind w:firstLine="640"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CF51D0">
      <w:pPr>
        <w:rPr>
          <w:rFonts w:ascii="黑体" w:hAnsi="黑体" w:eastAsia="黑体" w:cs="黑体"/>
          <w:sz w:val="32"/>
          <w:szCs w:val="32"/>
        </w:rPr>
      </w:pPr>
      <w:r>
        <w:rPr>
          <w:rFonts w:hint="eastAsia"/>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十一</w:t>
      </w:r>
      <w:r>
        <w:rPr>
          <w:rFonts w:hint="eastAsia" w:ascii="黑体" w:hAnsi="黑体" w:eastAsia="黑体" w:cs="黑体"/>
          <w:sz w:val="32"/>
          <w:szCs w:val="32"/>
        </w:rPr>
        <w:t>、其他需要说明的事项</w:t>
      </w:r>
    </w:p>
    <w:p w14:paraId="634315AD">
      <w:pPr>
        <w:rPr>
          <w:rFonts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368822C9"/>
    <w:p w14:paraId="1EED62CD"/>
    <w:p w14:paraId="179B4FD6">
      <w:pPr>
        <w:tabs>
          <w:tab w:val="left" w:pos="7020"/>
        </w:tabs>
        <w:spacing w:line="500" w:lineRule="exact"/>
        <w:ind w:firstLine="640" w:firstLineChars="200"/>
        <w:rPr>
          <w:rFonts w:ascii="仿宋" w:hAnsi="仿宋" w:eastAsia="仿宋" w:cs="仿宋"/>
          <w:sz w:val="32"/>
          <w:szCs w:val="32"/>
        </w:rPr>
      </w:pPr>
    </w:p>
    <w:p w14:paraId="45EF2802">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保定市环境保护局涞水县分局（代章）</w:t>
      </w:r>
    </w:p>
    <w:p w14:paraId="134138CD">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2018年3月5日</w:t>
      </w:r>
      <w:r>
        <w:rPr>
          <w:rFonts w:hint="eastAsia" w:ascii="仿宋" w:hAnsi="仿宋" w:eastAsia="仿宋" w:cs="仿宋"/>
          <w:sz w:val="32"/>
          <w:szCs w:val="32"/>
          <w:lang w:val="en-US" w:eastAsia="zh-CN"/>
        </w:rPr>
        <w:t xml:space="preserve">  </w:t>
      </w:r>
    </w:p>
    <w:sectPr>
      <w:pgSz w:w="11907" w:h="16839"/>
      <w:pgMar w:top="1361" w:right="1021" w:bottom="1361"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014B">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26DBBD6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9D5EF"/>
    <w:multiLevelType w:val="singleLevel"/>
    <w:tmpl w:val="58D9D5E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BD1"/>
    <w:rsid w:val="00057FE9"/>
    <w:rsid w:val="000E06CF"/>
    <w:rsid w:val="001037B5"/>
    <w:rsid w:val="00176938"/>
    <w:rsid w:val="001A56F5"/>
    <w:rsid w:val="00210E7A"/>
    <w:rsid w:val="00230671"/>
    <w:rsid w:val="002A61AA"/>
    <w:rsid w:val="00377934"/>
    <w:rsid w:val="003E77F4"/>
    <w:rsid w:val="004122E3"/>
    <w:rsid w:val="004D39E6"/>
    <w:rsid w:val="004E0757"/>
    <w:rsid w:val="00514E0F"/>
    <w:rsid w:val="00552A58"/>
    <w:rsid w:val="005B37DD"/>
    <w:rsid w:val="00607379"/>
    <w:rsid w:val="00624CBF"/>
    <w:rsid w:val="00630AC2"/>
    <w:rsid w:val="006702C3"/>
    <w:rsid w:val="00670A84"/>
    <w:rsid w:val="007800A6"/>
    <w:rsid w:val="007B753B"/>
    <w:rsid w:val="007F1738"/>
    <w:rsid w:val="00836BD1"/>
    <w:rsid w:val="00870532"/>
    <w:rsid w:val="008A200C"/>
    <w:rsid w:val="009A04B3"/>
    <w:rsid w:val="009D4030"/>
    <w:rsid w:val="009F5C5E"/>
    <w:rsid w:val="00A41A0C"/>
    <w:rsid w:val="00AC5A8B"/>
    <w:rsid w:val="00B04B20"/>
    <w:rsid w:val="00B70DFF"/>
    <w:rsid w:val="00C24108"/>
    <w:rsid w:val="00CB4BFD"/>
    <w:rsid w:val="00CD2C42"/>
    <w:rsid w:val="00CF5DEF"/>
    <w:rsid w:val="00DF0816"/>
    <w:rsid w:val="00E42C80"/>
    <w:rsid w:val="00E938B1"/>
    <w:rsid w:val="00EA01CA"/>
    <w:rsid w:val="00EE2FFA"/>
    <w:rsid w:val="00F84190"/>
    <w:rsid w:val="01173364"/>
    <w:rsid w:val="043E0A2A"/>
    <w:rsid w:val="08500114"/>
    <w:rsid w:val="0874674C"/>
    <w:rsid w:val="08F56BA8"/>
    <w:rsid w:val="09C03B28"/>
    <w:rsid w:val="0CA97474"/>
    <w:rsid w:val="0EEA4BD7"/>
    <w:rsid w:val="115812E0"/>
    <w:rsid w:val="126B05A5"/>
    <w:rsid w:val="12F45045"/>
    <w:rsid w:val="194920D7"/>
    <w:rsid w:val="1AB34198"/>
    <w:rsid w:val="1D273921"/>
    <w:rsid w:val="1D805CA3"/>
    <w:rsid w:val="1FAA303D"/>
    <w:rsid w:val="208664A4"/>
    <w:rsid w:val="20ED2959"/>
    <w:rsid w:val="21F245DE"/>
    <w:rsid w:val="27132259"/>
    <w:rsid w:val="2DC434EA"/>
    <w:rsid w:val="2DC92C5E"/>
    <w:rsid w:val="3112092E"/>
    <w:rsid w:val="3652044C"/>
    <w:rsid w:val="36F63BB1"/>
    <w:rsid w:val="3AB96002"/>
    <w:rsid w:val="3C754516"/>
    <w:rsid w:val="3DFB548B"/>
    <w:rsid w:val="3EB31C3D"/>
    <w:rsid w:val="3F0F52A4"/>
    <w:rsid w:val="41501CD5"/>
    <w:rsid w:val="4C911254"/>
    <w:rsid w:val="4D100DB2"/>
    <w:rsid w:val="4D5823CD"/>
    <w:rsid w:val="4E8310D3"/>
    <w:rsid w:val="4F8D7FC1"/>
    <w:rsid w:val="52717780"/>
    <w:rsid w:val="539307F1"/>
    <w:rsid w:val="55FC1FD4"/>
    <w:rsid w:val="5608477E"/>
    <w:rsid w:val="5989269A"/>
    <w:rsid w:val="5C534BF9"/>
    <w:rsid w:val="5D8669D6"/>
    <w:rsid w:val="5E9F3C06"/>
    <w:rsid w:val="5F6E7EB4"/>
    <w:rsid w:val="611B0EDE"/>
    <w:rsid w:val="63CB1D35"/>
    <w:rsid w:val="64C4500C"/>
    <w:rsid w:val="6593494A"/>
    <w:rsid w:val="67171AD2"/>
    <w:rsid w:val="68007EF8"/>
    <w:rsid w:val="6AE8713D"/>
    <w:rsid w:val="6C3A2A6E"/>
    <w:rsid w:val="6DEA6394"/>
    <w:rsid w:val="6E6C45F9"/>
    <w:rsid w:val="70E977AD"/>
    <w:rsid w:val="78472E27"/>
    <w:rsid w:val="78CE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7057</Words>
  <Characters>7663</Characters>
  <Lines>12</Lines>
  <Paragraphs>17</Paragraphs>
  <TotalTime>0</TotalTime>
  <ScaleCrop>false</ScaleCrop>
  <LinksUpToDate>false</LinksUpToDate>
  <CharactersWithSpaces>7773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八爪小鱼</cp:lastModifiedBy>
  <cp:lastPrinted>2018-03-05T08:43:00Z</cp:lastPrinted>
  <dcterms:modified xsi:type="dcterms:W3CDTF">2024-12-03T07:02:14Z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0A11E1D8742C46FCB2F210260C2F4215_12</vt:lpwstr>
  </property>
</Properties>
</file>