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涞水县审计局随机抽查事项清单</w:t>
      </w:r>
    </w:p>
    <w:tbl>
      <w:tblPr>
        <w:tblStyle w:val="3"/>
        <w:tblW w:w="13395" w:type="dxa"/>
        <w:tblInd w:w="0" w:type="dxa"/>
        <w:tblLayout w:type="fixed"/>
        <w:tblCellMar>
          <w:top w:w="15" w:type="dxa"/>
          <w:left w:w="15" w:type="dxa"/>
          <w:bottom w:w="15" w:type="dxa"/>
          <w:right w:w="15" w:type="dxa"/>
        </w:tblCellMar>
      </w:tblPr>
      <w:tblGrid>
        <w:gridCol w:w="615"/>
        <w:gridCol w:w="1845"/>
        <w:gridCol w:w="3420"/>
        <w:gridCol w:w="1035"/>
        <w:gridCol w:w="1080"/>
        <w:gridCol w:w="1080"/>
        <w:gridCol w:w="1080"/>
        <w:gridCol w:w="1080"/>
        <w:gridCol w:w="1080"/>
        <w:gridCol w:w="1080"/>
      </w:tblGrid>
      <w:tr>
        <w:tblPrEx>
          <w:tblLayout w:type="fixed"/>
          <w:tblCellMar>
            <w:top w:w="15" w:type="dxa"/>
            <w:left w:w="15" w:type="dxa"/>
            <w:bottom w:w="15" w:type="dxa"/>
            <w:right w:w="15" w:type="dxa"/>
          </w:tblCellMar>
        </w:tblPrEx>
        <w:trPr>
          <w:trHeight w:val="240" w:hRule="atLeast"/>
          <w:tblHeader/>
        </w:trPr>
        <w:tc>
          <w:tcPr>
            <w:tcW w:w="615"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1845"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抽查事项名称</w:t>
            </w:r>
          </w:p>
        </w:tc>
        <w:tc>
          <w:tcPr>
            <w:tcW w:w="3420" w:type="dxa"/>
            <w:tcBorders>
              <w:top w:val="single" w:color="000000" w:sz="4" w:space="0"/>
              <w:left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抽查依据</w:t>
            </w:r>
          </w:p>
        </w:tc>
        <w:tc>
          <w:tcPr>
            <w:tcW w:w="1035"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抽查主体</w:t>
            </w:r>
          </w:p>
        </w:tc>
        <w:tc>
          <w:tcPr>
            <w:tcW w:w="1080"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抽查范围</w:t>
            </w:r>
          </w:p>
        </w:tc>
        <w:tc>
          <w:tcPr>
            <w:tcW w:w="1080"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抽查标准</w:t>
            </w:r>
          </w:p>
        </w:tc>
        <w:tc>
          <w:tcPr>
            <w:tcW w:w="1080"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抽查比例</w:t>
            </w:r>
          </w:p>
        </w:tc>
        <w:tc>
          <w:tcPr>
            <w:tcW w:w="1080" w:type="dxa"/>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抽查频率</w:t>
            </w:r>
          </w:p>
        </w:tc>
        <w:tc>
          <w:tcPr>
            <w:tcW w:w="1080" w:type="dxa"/>
            <w:tcBorders>
              <w:top w:val="single" w:color="000000" w:sz="4" w:space="0"/>
              <w:lef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抽查方式</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rPr>
                <w:rFonts w:ascii="宋体" w:hAnsi="宋体" w:cs="宋体"/>
                <w:color w:val="000000"/>
                <w:kern w:val="0"/>
                <w:sz w:val="20"/>
                <w:szCs w:val="20"/>
              </w:rPr>
            </w:pPr>
            <w:r>
              <w:rPr>
                <w:rFonts w:hint="eastAsia" w:ascii="宋体" w:hAnsi="宋体" w:cs="宋体"/>
                <w:color w:val="000000"/>
                <w:kern w:val="0"/>
                <w:sz w:val="20"/>
                <w:szCs w:val="20"/>
              </w:rPr>
              <w:t>抽查内容</w:t>
            </w:r>
          </w:p>
        </w:tc>
      </w:tr>
      <w:tr>
        <w:tblPrEx>
          <w:tblLayout w:type="fixed"/>
          <w:tblCellMar>
            <w:top w:w="15" w:type="dxa"/>
            <w:left w:w="15" w:type="dxa"/>
            <w:bottom w:w="15" w:type="dxa"/>
            <w:right w:w="15" w:type="dxa"/>
          </w:tblCellMar>
        </w:tblPrEx>
        <w:trPr>
          <w:trHeight w:val="6525"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111</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cs="宋体"/>
                <w:color w:val="000000"/>
                <w:kern w:val="0"/>
                <w:sz w:val="20"/>
                <w:szCs w:val="20"/>
              </w:rPr>
            </w:pPr>
            <w:r>
              <w:rPr>
                <w:rFonts w:hint="eastAsia" w:ascii="宋体" w:hAnsi="宋体" w:cs="宋体"/>
                <w:color w:val="000000"/>
                <w:kern w:val="0"/>
                <w:sz w:val="20"/>
                <w:szCs w:val="20"/>
              </w:rPr>
              <w:t>对政府投资和以政府投资为主的建设项目的预算执行情况和决算的审计监督</w:t>
            </w:r>
          </w:p>
        </w:tc>
        <w:tc>
          <w:tcPr>
            <w:tcW w:w="342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《中华人民共和国审计法实施条例》(中华人民共和国务院令第571号) 　第二十条　审计法第二十二条所称政府投资和以政府投资为主的建设项目，包括：（一）全部使用预算内投资资金、专项建设基金、政府举借债务筹措的资金等财政资金的；（二）未全部使用财政资金，财政资金占项目总投资的比例超过50%，或者占项目总投资的比例在50%以下，但政府拥有项目建设、运营实际控制权的。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br w:type="textWrapping"/>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县审计局</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列入年度审计项目计划的政府投资审计项目</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1.项目所有的审批和征地手续完成。</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2.项目验收完成。包括各类工程质量验收、环保验收等，且资料齐全。</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3.单项工程结算完成。</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4.资金足额到位，债权债务清理完毕。</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5.交付使用资产，分配、分摊完成。</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6.竣工决算编制完毕。</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1次/年</w:t>
            </w:r>
          </w:p>
        </w:tc>
        <w:tc>
          <w:tcPr>
            <w:tcW w:w="1080" w:type="dxa"/>
            <w:tcBorders>
              <w:top w:val="single" w:color="000000" w:sz="4" w:space="0"/>
              <w:left w:val="single" w:color="000000" w:sz="4" w:space="0"/>
              <w:bottom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审计</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宋体" w:hAnsi="宋体" w:cs="宋体"/>
                <w:color w:val="000000"/>
                <w:kern w:val="0"/>
                <w:sz w:val="20"/>
                <w:szCs w:val="20"/>
              </w:rPr>
            </w:pPr>
            <w:r>
              <w:rPr>
                <w:rFonts w:hint="eastAsia" w:ascii="宋体" w:hAnsi="宋体" w:cs="宋体"/>
                <w:color w:val="000000"/>
                <w:kern w:val="0"/>
                <w:sz w:val="20"/>
                <w:szCs w:val="20"/>
              </w:rPr>
              <w:t>1.项目建设程序审计；2. 项目建设管理审计；3. 项目财务管理及会计核算情况的审计；4.建设资金来源和到位情况审计；5.项目建设成本审计；6.建设项目其他事项审计的内容。</w:t>
            </w:r>
          </w:p>
        </w:tc>
      </w:tr>
    </w:tbl>
    <w:p/>
    <w:p>
      <w:pPr>
        <w:jc w:val="center"/>
        <w:rPr>
          <w:rFonts w:hint="eastAsia"/>
          <w:sz w:val="32"/>
          <w:szCs w:val="32"/>
        </w:rPr>
      </w:pPr>
      <w:r>
        <w:rPr>
          <w:rFonts w:hint="eastAsia"/>
          <w:sz w:val="32"/>
          <w:szCs w:val="32"/>
        </w:rPr>
        <w:t xml:space="preserve">                                                      涞水县审计局</w:t>
      </w:r>
    </w:p>
    <w:p>
      <w:pPr>
        <w:jc w:val="center"/>
      </w:pPr>
      <w:r>
        <w:rPr>
          <w:rFonts w:hint="eastAsia"/>
          <w:sz w:val="32"/>
          <w:szCs w:val="32"/>
        </w:rPr>
        <w:t xml:space="preserve">                                                      2017年5月15日</w:t>
      </w:r>
      <w:bookmarkStart w:id="0" w:name="_GoBack"/>
      <w:bookmarkEnd w:id="0"/>
    </w:p>
    <w:sectPr>
      <w:pgSz w:w="16838" w:h="11906" w:orient="landscape"/>
      <w:pgMar w:top="1474"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14BA8"/>
    <w:rsid w:val="44714BA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2017-08-24T00:57:00Z</dcterms:created>
  <dc:creator>Administrator</dc:creator>
  <cp:lastModifiedBy>Administrator</cp:lastModifiedBy>
  <dcterms:modified xsi:type="dcterms:W3CDTF">2017-08-24T00:58:38Z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