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olor w:val="FF0000"/>
          <w:sz w:val="96"/>
          <w:szCs w:val="96"/>
        </w:rPr>
      </w:pPr>
      <w:r>
        <w:rPr>
          <w:rFonts w:hint="eastAsia" w:ascii="方正小标宋简体" w:hAnsi="宋体" w:eastAsia="方正小标宋简体"/>
          <w:color w:val="FF0000"/>
          <w:sz w:val="96"/>
          <w:szCs w:val="96"/>
        </w:rPr>
        <w:t>涞水县审计局文件</w:t>
      </w:r>
    </w:p>
    <w:p>
      <w:pPr>
        <w:spacing w:line="520" w:lineRule="exact"/>
        <w:jc w:val="center"/>
        <w:rPr>
          <w:rFonts w:hint="eastAsia" w:ascii="仿宋_GB2312"/>
        </w:rPr>
      </w:pPr>
    </w:p>
    <w:p>
      <w:pPr>
        <w:spacing w:line="520" w:lineRule="exact"/>
        <w:jc w:val="center"/>
        <w:rPr>
          <w:rFonts w:hint="eastAsia" w:ascii="仿宋_GB2312"/>
          <w:b/>
        </w:rPr>
      </w:pPr>
    </w:p>
    <w:p>
      <w:pPr>
        <w:spacing w:line="0" w:lineRule="atLeast"/>
        <w:ind w:right="-3"/>
        <w:jc w:val="center"/>
        <w:rPr>
          <w:rFonts w:hint="eastAsia" w:ascii="仿宋_GB2312"/>
        </w:rPr>
      </w:pPr>
      <w:r>
        <w:rPr>
          <w:rFonts w:hint="eastAsia" w:ascii="仿宋_GB2312"/>
        </w:rPr>
        <w:t>涞审办〔2016〕18号</w:t>
      </w:r>
    </w:p>
    <w:p>
      <w:pPr>
        <w:pBdr>
          <w:bottom w:val="single" w:color="FF0000" w:sz="12" w:space="1"/>
        </w:pBdr>
        <w:spacing w:line="120" w:lineRule="exact"/>
        <w:jc w:val="center"/>
        <w:rPr>
          <w:rFonts w:hint="eastAsia" w:eastAsia="长城小标宋体"/>
          <w:color w:val="FF0000"/>
          <w:spacing w:val="-20"/>
        </w:rPr>
      </w:pPr>
    </w:p>
    <w:p>
      <w:pPr>
        <w:spacing w:line="400" w:lineRule="exact"/>
        <w:rPr>
          <w:rFonts w:ascii="仿宋_GB2312"/>
          <w:szCs w:val="32"/>
        </w:rPr>
      </w:pPr>
    </w:p>
    <w:p>
      <w:pPr>
        <w:spacing w:line="400" w:lineRule="exact"/>
        <w:rPr>
          <w:rFonts w:hint="eastAsia" w:ascii="仿宋_GB2312"/>
          <w:szCs w:val="32"/>
        </w:rPr>
      </w:pPr>
    </w:p>
    <w:p>
      <w:pPr>
        <w:spacing w:line="660" w:lineRule="exact"/>
        <w:jc w:val="center"/>
        <w:rPr>
          <w:rFonts w:hint="eastAsia" w:ascii="宋体" w:hAnsi="宋体" w:eastAsia="宋体"/>
          <w:b/>
          <w:sz w:val="44"/>
          <w:szCs w:val="44"/>
        </w:rPr>
      </w:pPr>
      <w:r>
        <w:rPr>
          <w:rFonts w:hint="eastAsia" w:ascii="宋体" w:hAnsi="宋体" w:eastAsia="宋体"/>
          <w:b/>
          <w:sz w:val="44"/>
          <w:szCs w:val="44"/>
        </w:rPr>
        <w:t>涞水县审计局</w:t>
      </w:r>
      <w:r>
        <w:rPr>
          <w:rFonts w:ascii="宋体" w:hAnsi="宋体" w:eastAsia="宋体"/>
          <w:b/>
          <w:sz w:val="44"/>
          <w:szCs w:val="44"/>
        </w:rPr>
        <w:t> </w:t>
      </w:r>
    </w:p>
    <w:p>
      <w:pPr>
        <w:spacing w:line="660" w:lineRule="exact"/>
        <w:jc w:val="center"/>
        <w:rPr>
          <w:rFonts w:hint="eastAsia" w:ascii="宋体" w:hAnsi="宋体" w:eastAsia="宋体"/>
          <w:b/>
          <w:sz w:val="44"/>
          <w:szCs w:val="44"/>
        </w:rPr>
      </w:pPr>
      <w:r>
        <w:rPr>
          <w:rFonts w:ascii="宋体" w:hAnsi="宋体" w:eastAsia="宋体"/>
          <w:b/>
          <w:sz w:val="44"/>
          <w:szCs w:val="44"/>
        </w:rPr>
        <w:t>重大执法决定法制审核制度</w:t>
      </w:r>
    </w:p>
    <w:p>
      <w:pPr>
        <w:pStyle w:val="2"/>
        <w:shd w:val="clear" w:color="auto" w:fill="FFFFFF"/>
        <w:spacing w:line="375" w:lineRule="atLeast"/>
        <w:jc w:val="center"/>
        <w:rPr>
          <w:rFonts w:hint="eastAsia" w:cs="Tahoma"/>
          <w:b/>
          <w:sz w:val="32"/>
          <w:szCs w:val="32"/>
        </w:rPr>
      </w:pP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第一条</w:t>
      </w:r>
      <w:r>
        <w:rPr>
          <w:rFonts w:hint="eastAsia" w:ascii="微软雅黑" w:hAnsi="微软雅黑" w:eastAsia="仿宋" w:cs="Tahoma"/>
          <w:sz w:val="32"/>
          <w:szCs w:val="32"/>
        </w:rPr>
        <w:t> </w:t>
      </w:r>
      <w:r>
        <w:rPr>
          <w:rFonts w:hint="eastAsia" w:ascii="仿宋" w:hAnsi="仿宋" w:eastAsia="仿宋" w:cs="Tahoma"/>
          <w:sz w:val="32"/>
          <w:szCs w:val="32"/>
        </w:rPr>
        <w:t>为了进一步规范审计执法行为，加强审计项目质量控制，根据国家有关法律、法规的规定，结合本局实际，制定本制度。</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第二条</w:t>
      </w:r>
      <w:r>
        <w:rPr>
          <w:rFonts w:hint="eastAsia" w:ascii="微软雅黑" w:hAnsi="微软雅黑" w:eastAsia="仿宋" w:cs="Tahoma"/>
          <w:sz w:val="32"/>
          <w:szCs w:val="32"/>
        </w:rPr>
        <w:t> </w:t>
      </w:r>
      <w:r>
        <w:rPr>
          <w:rFonts w:hint="eastAsia" w:ascii="仿宋" w:hAnsi="仿宋" w:eastAsia="仿宋" w:cs="Tahoma"/>
          <w:sz w:val="32"/>
          <w:szCs w:val="32"/>
        </w:rPr>
        <w:t>本制度所称法制审核，即为审理，是指承担审理职责部门依据《审计法》和《国家审计准则》等有关规定，对审计股室提交的反映审计及审计调查过程和结果的相关资料进行审查处理的行为。</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本局审计项目的审理职责由局法制股承担。</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第三条</w:t>
      </w:r>
      <w:r>
        <w:rPr>
          <w:rFonts w:hint="eastAsia" w:ascii="微软雅黑" w:hAnsi="微软雅黑" w:eastAsia="仿宋" w:cs="Tahoma"/>
          <w:sz w:val="32"/>
          <w:szCs w:val="32"/>
        </w:rPr>
        <w:t> </w:t>
      </w:r>
      <w:r>
        <w:rPr>
          <w:rFonts w:hint="eastAsia" w:ascii="仿宋" w:hAnsi="仿宋" w:eastAsia="仿宋" w:cs="Tahoma"/>
          <w:sz w:val="32"/>
          <w:szCs w:val="32"/>
        </w:rPr>
        <w:t>审计股室应将下列资料提交法制股进行正式审理：</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（一）审计报告、审计决定、审计移送处理书等结论性文书（代拟稿）；</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（二）审计报告（征求意见稿）、被审计对象对审计报告（征求意见稿）的反馈意见、审计组对被审计对象反馈意见的书面说明及其起草审计报告前对相关事项的讨论记录；</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（三）审计股室出具的书面复核意见；</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（四）其他与审计工作相关的资料。</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第四条</w:t>
      </w:r>
      <w:r>
        <w:rPr>
          <w:rFonts w:hint="eastAsia" w:ascii="微软雅黑" w:hAnsi="微软雅黑" w:eastAsia="仿宋" w:cs="Tahoma"/>
          <w:sz w:val="32"/>
          <w:szCs w:val="32"/>
        </w:rPr>
        <w:t> </w:t>
      </w:r>
      <w:r>
        <w:rPr>
          <w:rFonts w:hint="eastAsia" w:ascii="仿宋" w:hAnsi="仿宋" w:eastAsia="仿宋" w:cs="Tahoma"/>
          <w:sz w:val="32"/>
          <w:szCs w:val="32"/>
        </w:rPr>
        <w:t>审计股室应当向法制股提交完整的（预）审理资料。对资料不完整的，法制股应予以退回。</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第五条</w:t>
      </w:r>
      <w:r>
        <w:rPr>
          <w:rFonts w:hint="eastAsia" w:ascii="微软雅黑" w:hAnsi="微软雅黑" w:eastAsia="仿宋" w:cs="Tahoma"/>
          <w:sz w:val="32"/>
          <w:szCs w:val="32"/>
        </w:rPr>
        <w:t> </w:t>
      </w:r>
      <w:r>
        <w:rPr>
          <w:rFonts w:hint="eastAsia" w:ascii="仿宋" w:hAnsi="仿宋" w:eastAsia="仿宋" w:cs="Tahoma"/>
          <w:sz w:val="32"/>
          <w:szCs w:val="32"/>
        </w:rPr>
        <w:t>法制股审理时，应当就有关事项与审计组及审计股室进行沟通。</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第六条</w:t>
      </w:r>
      <w:r>
        <w:rPr>
          <w:rFonts w:hint="eastAsia" w:ascii="微软雅黑" w:hAnsi="微软雅黑" w:eastAsia="仿宋" w:cs="Tahoma"/>
          <w:sz w:val="32"/>
          <w:szCs w:val="32"/>
        </w:rPr>
        <w:t> </w:t>
      </w:r>
      <w:r>
        <w:rPr>
          <w:rFonts w:hint="eastAsia" w:ascii="仿宋" w:hAnsi="仿宋" w:eastAsia="仿宋" w:cs="Tahoma"/>
          <w:sz w:val="32"/>
          <w:szCs w:val="32"/>
        </w:rPr>
        <w:t>审理人员负责提出审理意见，编制审理记录表，法制股负责出具审理意见书。</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第七条</w:t>
      </w:r>
      <w:r>
        <w:rPr>
          <w:rFonts w:hint="eastAsia" w:ascii="微软雅黑" w:hAnsi="微软雅黑" w:eastAsia="仿宋" w:cs="Tahoma"/>
          <w:sz w:val="32"/>
          <w:szCs w:val="32"/>
        </w:rPr>
        <w:t> </w:t>
      </w:r>
      <w:r>
        <w:rPr>
          <w:rFonts w:hint="eastAsia" w:ascii="仿宋" w:hAnsi="仿宋" w:eastAsia="仿宋" w:cs="Tahoma"/>
          <w:sz w:val="32"/>
          <w:szCs w:val="32"/>
        </w:rPr>
        <w:t>审计组或审计股室应按照审理意见修改审计报告（征求意见稿和代拟稿）、审计决定书（代拟稿）等审计业务文书，未采纳或未完全采纳审理意见的应说明理由，并将上述材料交法制股按照程序提交局审计业务会议审定。</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第八条</w:t>
      </w:r>
      <w:r>
        <w:rPr>
          <w:rFonts w:hint="eastAsia" w:ascii="微软雅黑" w:hAnsi="微软雅黑" w:eastAsia="仿宋" w:cs="Tahoma"/>
          <w:sz w:val="32"/>
          <w:szCs w:val="32"/>
        </w:rPr>
        <w:t> </w:t>
      </w:r>
      <w:r>
        <w:rPr>
          <w:rFonts w:hint="eastAsia" w:ascii="仿宋" w:hAnsi="仿宋" w:eastAsia="仿宋" w:cs="Tahoma"/>
          <w:sz w:val="32"/>
          <w:szCs w:val="32"/>
        </w:rPr>
        <w:t>本制度由涞水县审计局负责解释。</w:t>
      </w:r>
    </w:p>
    <w:p>
      <w:pPr>
        <w:pStyle w:val="2"/>
        <w:shd w:val="clear" w:color="auto" w:fill="FFFFFF"/>
        <w:spacing w:line="375" w:lineRule="atLeast"/>
        <w:ind w:firstLine="640" w:firstLineChars="200"/>
        <w:rPr>
          <w:rFonts w:hint="eastAsia" w:ascii="仿宋" w:hAnsi="仿宋" w:eastAsia="仿宋" w:cs="Tahoma"/>
          <w:sz w:val="32"/>
          <w:szCs w:val="32"/>
        </w:rPr>
      </w:pPr>
      <w:r>
        <w:rPr>
          <w:rFonts w:hint="eastAsia" w:ascii="仿宋" w:hAnsi="仿宋" w:eastAsia="仿宋" w:cs="Tahoma"/>
          <w:sz w:val="32"/>
          <w:szCs w:val="32"/>
        </w:rPr>
        <w:t>第九条 本制度自印发之日起施行。</w:t>
      </w:r>
    </w:p>
    <w:p>
      <w:pPr>
        <w:rPr>
          <w:rFonts w:hint="eastAsia" w:ascii="仿宋" w:hAnsi="仿宋" w:eastAsia="仿宋"/>
          <w:szCs w:val="32"/>
        </w:rPr>
      </w:pPr>
    </w:p>
    <w:p>
      <w:pPr>
        <w:rPr>
          <w:rFonts w:hint="eastAsia" w:ascii="仿宋" w:hAnsi="仿宋" w:eastAsia="仿宋"/>
          <w:szCs w:val="32"/>
        </w:rPr>
      </w:pPr>
    </w:p>
    <w:p>
      <w:pPr>
        <w:rPr>
          <w:rFonts w:hint="eastAsia" w:ascii="仿宋" w:hAnsi="仿宋" w:eastAsia="仿宋"/>
          <w:szCs w:val="32"/>
        </w:rPr>
      </w:pPr>
    </w:p>
    <w:p>
      <w:pPr>
        <w:rPr>
          <w:rFonts w:hint="eastAsia" w:ascii="仿宋" w:hAnsi="仿宋" w:eastAsia="仿宋"/>
          <w:szCs w:val="32"/>
        </w:rPr>
      </w:pPr>
      <w:r>
        <w:rPr>
          <w:rFonts w:hint="eastAsia" w:ascii="仿宋" w:hAnsi="仿宋" w:eastAsia="仿宋"/>
          <w:szCs w:val="32"/>
        </w:rPr>
        <w:t xml:space="preserve">                                     涞水县审计局</w:t>
      </w:r>
    </w:p>
    <w:p>
      <w:pPr>
        <w:rPr>
          <w:rFonts w:hint="eastAsia" w:ascii="仿宋" w:hAnsi="仿宋" w:eastAsia="仿宋"/>
          <w:szCs w:val="32"/>
        </w:rPr>
      </w:pPr>
      <w:r>
        <w:rPr>
          <w:rFonts w:hint="eastAsia" w:ascii="仿宋" w:hAnsi="仿宋" w:eastAsia="仿宋"/>
          <w:szCs w:val="32"/>
        </w:rPr>
        <w:t xml:space="preserve">                                    2016年9月6日</w:t>
      </w: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6" w:space="1"/>
        </w:pBdr>
        <w:spacing w:line="180" w:lineRule="auto"/>
        <w:ind w:right="6" w:firstLine="320" w:firstLineChars="100"/>
        <w:jc w:val="left"/>
        <w:outlineLvl w:val="0"/>
        <w:rPr>
          <w:rFonts w:hint="eastAsia" w:ascii="仿宋" w:hAnsi="仿宋" w:eastAsia="仿宋"/>
          <w:color w:val="000000"/>
          <w:szCs w:val="32"/>
        </w:rPr>
      </w:pPr>
      <w:r>
        <w:rPr>
          <w:rFonts w:hint="eastAsia" w:ascii="仿宋" w:hAnsi="仿宋" w:eastAsia="仿宋"/>
          <w:color w:val="000000"/>
          <w:szCs w:val="32"/>
        </w:rPr>
        <w:t>局内分送：存（5）。 　</w:t>
      </w:r>
    </w:p>
    <w:p>
      <w:pPr>
        <w:pBdr>
          <w:bottom w:val="single" w:color="auto" w:sz="8" w:space="1"/>
        </w:pBdr>
        <w:spacing w:line="180" w:lineRule="auto"/>
        <w:ind w:right="-3"/>
        <w:jc w:val="left"/>
      </w:pPr>
      <w:r>
        <w:rPr>
          <w:rFonts w:hint="eastAsia" w:ascii="仿宋" w:hAnsi="仿宋" w:eastAsia="仿宋"/>
          <w:color w:val="000000"/>
          <w:szCs w:val="32"/>
        </w:rPr>
        <w:t>　涞水县审计局办公室　　　　　　2016年9月6日印发</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Calisto MT"/>
    <w:panose1 w:val="02040503050406030204"/>
    <w:charset w:val="00"/>
    <w:family w:val="roman"/>
    <w:pitch w:val="default"/>
    <w:sig w:usb0="00000000" w:usb1="00000000" w:usb2="00000000" w:usb3="00000000" w:csb0="0000019F" w:csb1="00000000"/>
  </w:font>
  <w:font w:name="Calibri">
    <w:altName w:val="Arial Rounded MT Bold"/>
    <w:panose1 w:val="020F0502020204030204"/>
    <w:charset w:val="00"/>
    <w:family w:val="swiss"/>
    <w:pitch w:val="default"/>
    <w:sig w:usb0="00000000" w:usb1="00000000" w:usb2="00000001" w:usb3="00000000" w:csb0="0000019F" w:csb1="00000000"/>
  </w:font>
  <w:font w:name="Calisto MT">
    <w:panose1 w:val="02040603050505030304"/>
    <w:charset w:val="00"/>
    <w:family w:val="auto"/>
    <w:pitch w:val="default"/>
    <w:sig w:usb0="00000003" w:usb1="00000000" w:usb2="00000000" w:usb3="00000000" w:csb0="20000001" w:csb1="00000000"/>
  </w:font>
  <w:font w:name="Arial Rounded MT Bold">
    <w:panose1 w:val="020F0704030504030204"/>
    <w:charset w:val="00"/>
    <w:family w:val="auto"/>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长城小标宋体">
    <w:panose1 w:val="02010609010101010101"/>
    <w:charset w:val="86"/>
    <w:family w:val="modern"/>
    <w:pitch w:val="default"/>
    <w:sig w:usb0="00000000" w:usb1="00000000" w:usb2="00000000" w:usb3="00000000" w:csb0="00000000" w:csb1="00000000"/>
  </w:font>
  <w:font w:name="Tahoma">
    <w:panose1 w:val="020B0604030504040204"/>
    <w:charset w:val="00"/>
    <w:family w:val="swiss"/>
    <w:pitch w:val="default"/>
    <w:sig w:usb0="61007A87" w:usb1="80000000" w:usb2="00000008" w:usb3="00000000" w:csb0="200101FF" w:csb1="20280000"/>
  </w:font>
  <w:font w:name="仿宋">
    <w:altName w:val="仿宋_GB2312"/>
    <w:panose1 w:val="02010609060101010101"/>
    <w:charset w:val="86"/>
    <w:family w:val="modern"/>
    <w:pitch w:val="default"/>
    <w:sig w:usb0="00000000" w:usb1="00000000"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Arial">
    <w:panose1 w:val="020B06040202020202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561F8"/>
    <w:rsid w:val="59E561F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2"/>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widowControl/>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2017-08-24T01:04:00Z</dcterms:created>
  <dc:creator>Administrator</dc:creator>
  <cp:lastModifiedBy>Administrator</cp:lastModifiedBy>
  <dcterms:modified xsi:type="dcterms:W3CDTF">2017-08-24T01:05:36Z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