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color w:val="FF0000"/>
          <w:sz w:val="96"/>
          <w:szCs w:val="96"/>
        </w:rPr>
      </w:pPr>
      <w:r>
        <w:rPr>
          <w:rFonts w:hint="eastAsia" w:ascii="方正小标宋简体" w:hAnsi="宋体" w:eastAsia="方正小标宋简体"/>
          <w:color w:val="FF0000"/>
          <w:sz w:val="96"/>
          <w:szCs w:val="96"/>
        </w:rPr>
        <w:t>涞水县审计局文件</w:t>
      </w:r>
    </w:p>
    <w:p>
      <w:pPr>
        <w:spacing w:line="520" w:lineRule="exact"/>
        <w:jc w:val="center"/>
        <w:rPr>
          <w:rFonts w:hint="eastAsia" w:ascii="仿宋_GB2312"/>
        </w:rPr>
      </w:pPr>
    </w:p>
    <w:p>
      <w:pPr>
        <w:spacing w:line="0" w:lineRule="atLeast"/>
        <w:ind w:right="-3"/>
        <w:jc w:val="center"/>
        <w:rPr>
          <w:rFonts w:hint="eastAsia" w:ascii="仿宋_GB2312"/>
        </w:rPr>
      </w:pPr>
    </w:p>
    <w:p>
      <w:pPr>
        <w:spacing w:line="0" w:lineRule="atLeast"/>
        <w:ind w:right="-3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涞审办〔2017〕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pBdr>
          <w:bottom w:val="single" w:color="FF0000" w:sz="12" w:space="1"/>
        </w:pBdr>
        <w:spacing w:line="120" w:lineRule="exact"/>
        <w:jc w:val="center"/>
        <w:rPr>
          <w:rFonts w:hint="eastAsia" w:ascii="仿宋_GB2312" w:hAnsi="仿宋_GB2312" w:eastAsia="仿宋_GB2312" w:cs="仿宋_GB2312"/>
          <w:color w:val="FF0000"/>
          <w:spacing w:val="-20"/>
          <w:sz w:val="32"/>
          <w:szCs w:val="32"/>
        </w:rPr>
      </w:pPr>
    </w:p>
    <w:p>
      <w:pPr>
        <w:widowControl/>
        <w:spacing w:before="240" w:line="360" w:lineRule="atLeast"/>
        <w:jc w:val="both"/>
        <w:rPr>
          <w:rFonts w:hint="eastAsia" w:ascii="宋体" w:hAnsi="宋体" w:cs="Arial"/>
          <w:b/>
          <w:color w:val="000000"/>
          <w:kern w:val="0"/>
          <w:sz w:val="44"/>
          <w:szCs w:val="44"/>
        </w:rPr>
      </w:pPr>
    </w:p>
    <w:p>
      <w:pPr>
        <w:widowControl/>
        <w:spacing w:before="240" w:line="360" w:lineRule="atLeast"/>
        <w:jc w:val="center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000000"/>
          <w:kern w:val="0"/>
          <w:sz w:val="44"/>
          <w:szCs w:val="44"/>
        </w:rPr>
        <w:t>涞水县审计局审计执法过错责任追究制度（试行）</w:t>
      </w:r>
    </w:p>
    <w:p>
      <w:pPr>
        <w:widowControl/>
        <w:spacing w:before="240" w:line="360" w:lineRule="atLeast"/>
        <w:ind w:firstLine="630" w:firstLineChars="196"/>
        <w:jc w:val="left"/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 xml:space="preserve">第一条 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为了规范审计执法行为，促进依法行政，根据《中华人民共和国审计法》及其《实施条例》、《国家公务员暂行条例》，《中国国家审计准则》以及《审计机关审计项目质量控制办法（试行）》，制定本制度。</w:t>
      </w:r>
    </w:p>
    <w:p>
      <w:pPr>
        <w:widowControl/>
        <w:spacing w:before="240" w:line="360" w:lineRule="atLeast"/>
        <w:ind w:firstLine="643" w:firstLineChars="200"/>
        <w:jc w:val="left"/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 xml:space="preserve">第二条 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本制度所称的审计执法过错，是指审计机关的审计人员在实施项目审计和审计调查的过程中，违反法定的执法程序；对审计事项的处理、处罚不当，引用法律、法规出现严重错误；采取审计行政强制措施行为不当，越权行使执法职权，造成一定后果；徇私枉法，故意放纵、包庇被审计单位违法违规问题的行为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643" w:firstLineChars="200"/>
        <w:jc w:val="left"/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 xml:space="preserve">第三条 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审计执法过错责任追究的种类包括：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（一）责令改正错误或者告诫；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（二）追偿行政赔偿责任；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（三）通报批评；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（四）按《国家公务员暂行条例》第三十三条规定给予警告、记过、记大过、降级、撤职、开除等行政处分。不宜给以开除处分的，予以辞退。</w:t>
      </w:r>
    </w:p>
    <w:p>
      <w:pPr>
        <w:widowControl/>
        <w:spacing w:before="240" w:line="360" w:lineRule="atLeast"/>
        <w:ind w:firstLine="643" w:firstLineChars="200"/>
        <w:jc w:val="left"/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>第四条</w:t>
      </w:r>
      <w:r>
        <w:rPr>
          <w:rFonts w:ascii="仿宋" w:hAnsi="仿宋" w:eastAsia="仿宋" w:cs="Arial"/>
          <w:b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有以下情形之一者，视其情节轻重追究责任：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一）未按审计方案（含经过调整的审计方案）要求实施审计，造成方案确定的查证事项不能全面完成的；采取的审计方法不当，造成审计认定的被审计单位财务会计数据失实，后果严重的。对审计过程发现的重要线索，应深入查证而不组织实施，造成严重违法违纪行为未能揭露的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（二）隐瞒被审计单位违反财经法纪的事实，提交内容虚假的审计报告的。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（三）对查出的被审计单位的违法违规问题，在审计报告中不按有关规定提出处理处罚意见，并未说明原因的。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（四）对查出的问题定性不准，造成处理处罚失当，给被审计单位造成不良影响或经济损失的。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（五）未按规定期限送达审计通知书、不按规定将审计报告、审计意见书、审计决定提交复核机构进行复核；复核机构或者复核人员不按规定时限进行复核，造成审计机关执法行为不当的。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（六）审计人员在审计实施过程中滥用职权、徇私舞弊的。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（七）泄露审计过程中知悉的国家秘密、被审计单位的商业秘密，以及审计工作内情，违反审计机关的保密制度规定，造成不良影响和被审计单位经济损失的。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（八）审计人员擅自同意被审计单位暂缓或不执行审计决定、擅自更改审计文书内容、没有及时实施后续审计，造成审计决定得不到执行的。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630" w:firstLineChars="196"/>
        <w:jc w:val="left"/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 xml:space="preserve">第五条 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审计工作中发生第四条所列情况的，按照审计组成员、审计组长、业务部门负责人、局分管领导，自下而上，分别追究有关人员的主要责任和相关责任：</w:t>
      </w:r>
    </w:p>
    <w:p>
      <w:pPr>
        <w:widowControl/>
        <w:spacing w:before="240" w:line="360" w:lineRule="atLeast"/>
        <w:ind w:firstLine="480" w:firstLineChars="1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一）审计业务部门发生过错，属于审计组成员过错的，由其负直接责任，审计组长负相关责任；属于审计组长过错的，审计组长负主要责任，业务部门负责人负相关责任；属于业务部门负责人过错的，该负责人负主要责任，局分管领导负相关责任。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 </w:t>
      </w:r>
    </w:p>
    <w:p>
      <w:pPr>
        <w:widowControl/>
        <w:spacing w:before="240" w:line="360" w:lineRule="atLeast"/>
        <w:ind w:firstLine="630" w:firstLineChars="196"/>
        <w:jc w:val="left"/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color w:val="000000"/>
          <w:kern w:val="0"/>
          <w:sz w:val="32"/>
          <w:szCs w:val="32"/>
        </w:rPr>
        <w:t xml:space="preserve">第六条 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局机关在出现审计执法过错是应成立审计执法过错责任调查小组，负责对审计人员审计执法过错的调查，提出处理意见，报局长办公会议决定，除口头责令改正错误或者告诫外，其余各项均以书面形式作出处理。违反廉政建设纪律的，由上报区纪检监察机关按有关规定处理。构成犯罪的，提请司法机关追究刑事责任。</w:t>
      </w:r>
    </w:p>
    <w:p>
      <w:pPr>
        <w:widowControl/>
        <w:numPr>
          <w:ilvl w:val="0"/>
          <w:numId w:val="1"/>
        </w:numPr>
        <w:spacing w:before="240" w:line="360" w:lineRule="atLeast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本制度自印发之日起执行。</w:t>
      </w:r>
    </w:p>
    <w:p>
      <w:pPr>
        <w:widowControl/>
        <w:spacing w:before="240" w:line="360" w:lineRule="atLeast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                 </w:t>
      </w:r>
    </w:p>
    <w:p>
      <w:pPr>
        <w:widowControl/>
        <w:spacing w:before="240" w:line="360" w:lineRule="atLeast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spacing w:before="240" w:line="360" w:lineRule="atLeast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spacing w:before="240" w:line="360" w:lineRule="atLeast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spacing w:before="240" w:line="360" w:lineRule="atLeast"/>
        <w:ind w:firstLine="5280" w:firstLineChars="1650"/>
        <w:jc w:val="left"/>
        <w:rPr>
          <w:rFonts w:hint="eastAsia"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eastAsia="zh-CN"/>
        </w:rPr>
        <w:t>涞水县审计局</w:t>
      </w:r>
    </w:p>
    <w:p>
      <w:pPr>
        <w:widowControl/>
        <w:spacing w:before="240" w:line="360" w:lineRule="atLeast"/>
        <w:jc w:val="left"/>
        <w:rPr>
          <w:rFonts w:ascii="仿宋" w:hAnsi="仿宋" w:eastAsia="仿宋" w:cs="Arial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2017年5月12日</w:t>
      </w:r>
    </w:p>
    <w:p>
      <w:pPr>
        <w:widowControl/>
        <w:spacing w:before="240" w:line="360" w:lineRule="atLeast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spacing w:before="240" w:line="360" w:lineRule="atLeast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widowControl/>
        <w:spacing w:before="240" w:line="360" w:lineRule="atLeast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>
      <w:pPr>
        <w:pBdr>
          <w:bottom w:val="single" w:color="auto" w:sz="8" w:space="1"/>
        </w:pBdr>
        <w:spacing w:line="180" w:lineRule="auto"/>
        <w:ind w:right="6"/>
        <w:jc w:val="left"/>
        <w:outlineLvl w:val="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Bdr>
          <w:bottom w:val="single" w:color="auto" w:sz="6" w:space="1"/>
        </w:pBdr>
        <w:spacing w:line="180" w:lineRule="auto"/>
        <w:ind w:right="6" w:firstLine="320" w:firstLineChars="100"/>
        <w:jc w:val="left"/>
        <w:outlineLvl w:val="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局内分送：存（5）。 　</w:t>
      </w:r>
    </w:p>
    <w:p>
      <w:pPr>
        <w:pBdr>
          <w:bottom w:val="single" w:color="auto" w:sz="8" w:space="1"/>
        </w:pBdr>
        <w:spacing w:line="180" w:lineRule="auto"/>
        <w:ind w:right="-3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　涞水县审计局办公室　　　　　　201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日印发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54A1E"/>
    <w:multiLevelType w:val="multilevel"/>
    <w:tmpl w:val="30154A1E"/>
    <w:lvl w:ilvl="0" w:tentative="0">
      <w:start w:val="7"/>
      <w:numFmt w:val="japaneseCounting"/>
      <w:lvlText w:val="第%1条"/>
      <w:lvlJc w:val="left"/>
      <w:pPr>
        <w:tabs>
          <w:tab w:val="left" w:pos="1948"/>
        </w:tabs>
        <w:ind w:left="1948" w:hanging="1305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1483"/>
        </w:tabs>
        <w:ind w:left="1483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3"/>
        </w:tabs>
        <w:ind w:left="1903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3"/>
        </w:tabs>
        <w:ind w:left="2323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3"/>
        </w:tabs>
        <w:ind w:left="2743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3"/>
        </w:tabs>
        <w:ind w:left="3163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3"/>
        </w:tabs>
        <w:ind w:left="3583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3"/>
        </w:tabs>
        <w:ind w:left="4003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3"/>
        </w:tabs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D1A94"/>
    <w:rsid w:val="716D1A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2017-08-24T00:55:00Z</dcterms:created>
  <dc:creator>Administrator</dc:creator>
  <cp:lastModifiedBy>Administrator</cp:lastModifiedBy>
  <dcterms:modified xsi:type="dcterms:W3CDTF">2017-08-24T00:57:40Z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