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ind w:right="-2860" w:rightChars="-1300"/>
        <w:jc w:val="center"/>
        <w:rPr>
          <w:rFonts w:ascii="方正小标宋简体" w:hAnsi="方正小标宋简体" w:eastAsia="方正小标宋简体" w:cs="方正小标宋简体"/>
          <w:sz w:val="36"/>
          <w:szCs w:val="36"/>
          <w:highlight w:val="none"/>
        </w:rPr>
      </w:pPr>
      <w:bookmarkStart w:id="0" w:name="_GoBack"/>
      <w:bookmarkEnd w:id="0"/>
      <w:r>
        <w:rPr>
          <w:rFonts w:hint="eastAsia" w:ascii="方正小标宋简体" w:hAnsi="方正小标宋简体" w:eastAsia="方正小标宋简体" w:cs="方正小标宋简体"/>
          <w:sz w:val="36"/>
          <w:szCs w:val="36"/>
          <w:highlight w:val="none"/>
        </w:rPr>
        <w:t>权责清单事项分表</w:t>
      </w:r>
    </w:p>
    <w:p>
      <w:pPr>
        <w:pStyle w:val="3"/>
        <w:ind w:firstLine="280" w:firstLineChars="100"/>
        <w:rPr>
          <w:rFonts w:ascii="楷体" w:hAnsi="楷体" w:eastAsia="楷体" w:cs="楷体"/>
          <w:sz w:val="28"/>
          <w:szCs w:val="28"/>
          <w:highlight w:val="none"/>
        </w:rPr>
      </w:pPr>
      <w:r>
        <w:rPr>
          <w:rFonts w:hint="eastAsia" w:ascii="楷体" w:hAnsi="楷体" w:eastAsia="楷体" w:cs="楷体"/>
          <w:sz w:val="28"/>
          <w:szCs w:val="28"/>
          <w:highlight w:val="none"/>
        </w:rPr>
        <w:t>单位：</w:t>
      </w:r>
      <w:r>
        <w:rPr>
          <w:rFonts w:hint="eastAsia" w:ascii="楷体" w:hAnsi="楷体" w:eastAsia="楷体" w:cs="楷体"/>
          <w:sz w:val="28"/>
          <w:szCs w:val="28"/>
          <w:highlight w:val="none"/>
          <w:lang w:eastAsia="zh-CN"/>
        </w:rPr>
        <w:t>涞水县</w:t>
      </w:r>
      <w:r>
        <w:rPr>
          <w:rFonts w:hint="eastAsia" w:ascii="楷体" w:hAnsi="楷体" w:eastAsia="楷体" w:cs="楷体"/>
          <w:sz w:val="28"/>
          <w:szCs w:val="28"/>
          <w:highlight w:val="none"/>
        </w:rPr>
        <w:t>审计局</w:t>
      </w:r>
    </w:p>
    <w:p>
      <w:pPr>
        <w:pStyle w:val="3"/>
        <w:spacing w:before="17"/>
        <w:rPr>
          <w:rFonts w:ascii="方正小标宋简体"/>
          <w:sz w:val="4"/>
          <w:highlight w:val="none"/>
        </w:rPr>
      </w:pPr>
    </w:p>
    <w:tbl>
      <w:tblPr>
        <w:tblStyle w:val="10"/>
        <w:tblW w:w="15792" w:type="dxa"/>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71"/>
        <w:gridCol w:w="326"/>
        <w:gridCol w:w="597"/>
        <w:gridCol w:w="271"/>
        <w:gridCol w:w="5499"/>
        <w:gridCol w:w="5297"/>
        <w:gridCol w:w="3022"/>
        <w:gridCol w:w="50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3" w:hRule="atLeast"/>
        </w:trPr>
        <w:tc>
          <w:tcPr>
            <w:tcW w:w="271" w:type="dxa"/>
          </w:tcPr>
          <w:p>
            <w:pPr>
              <w:pStyle w:val="12"/>
              <w:spacing w:before="7"/>
              <w:rPr>
                <w:rFonts w:ascii="方正小标宋简体"/>
                <w:sz w:val="24"/>
                <w:szCs w:val="24"/>
                <w:highlight w:val="none"/>
              </w:rPr>
            </w:pPr>
          </w:p>
          <w:p>
            <w:pPr>
              <w:pStyle w:val="12"/>
              <w:ind w:left="50" w:right="26"/>
              <w:rPr>
                <w:rFonts w:ascii="黑体" w:eastAsia="黑体"/>
                <w:sz w:val="24"/>
                <w:szCs w:val="24"/>
                <w:highlight w:val="none"/>
              </w:rPr>
            </w:pPr>
            <w:r>
              <w:rPr>
                <w:rFonts w:hint="eastAsia" w:ascii="黑体" w:eastAsia="黑体"/>
                <w:w w:val="105"/>
                <w:sz w:val="24"/>
                <w:szCs w:val="24"/>
                <w:highlight w:val="none"/>
              </w:rPr>
              <w:t>序号</w:t>
            </w:r>
          </w:p>
        </w:tc>
        <w:tc>
          <w:tcPr>
            <w:tcW w:w="326" w:type="dxa"/>
          </w:tcPr>
          <w:p>
            <w:pPr>
              <w:pStyle w:val="12"/>
              <w:jc w:val="center"/>
              <w:rPr>
                <w:rFonts w:ascii="黑体" w:eastAsia="黑体"/>
                <w:sz w:val="24"/>
                <w:szCs w:val="24"/>
                <w:highlight w:val="none"/>
              </w:rPr>
            </w:pPr>
            <w:r>
              <w:rPr>
                <w:rFonts w:hint="eastAsia" w:ascii="黑体" w:eastAsia="黑体"/>
                <w:w w:val="105"/>
                <w:sz w:val="24"/>
                <w:szCs w:val="24"/>
                <w:highlight w:val="none"/>
              </w:rPr>
              <w:t>权力类</w:t>
            </w:r>
          </w:p>
          <w:p>
            <w:pPr>
              <w:pStyle w:val="12"/>
              <w:rPr>
                <w:rFonts w:ascii="黑体" w:eastAsia="黑体"/>
                <w:sz w:val="24"/>
                <w:szCs w:val="24"/>
                <w:highlight w:val="none"/>
              </w:rPr>
            </w:pPr>
            <w:r>
              <w:rPr>
                <w:rFonts w:hint="eastAsia" w:ascii="黑体" w:eastAsia="黑体"/>
                <w:w w:val="104"/>
                <w:sz w:val="24"/>
                <w:szCs w:val="24"/>
                <w:highlight w:val="none"/>
              </w:rPr>
              <w:t>型</w:t>
            </w:r>
          </w:p>
        </w:tc>
        <w:tc>
          <w:tcPr>
            <w:tcW w:w="597" w:type="dxa"/>
          </w:tcPr>
          <w:p>
            <w:pPr>
              <w:pStyle w:val="12"/>
              <w:spacing w:before="7"/>
              <w:rPr>
                <w:rFonts w:ascii="方正小标宋简体"/>
                <w:sz w:val="24"/>
                <w:szCs w:val="24"/>
                <w:highlight w:val="none"/>
              </w:rPr>
            </w:pPr>
          </w:p>
          <w:p>
            <w:pPr>
              <w:pStyle w:val="12"/>
              <w:jc w:val="center"/>
              <w:rPr>
                <w:rFonts w:ascii="黑体" w:eastAsia="黑体"/>
                <w:sz w:val="24"/>
                <w:szCs w:val="24"/>
                <w:highlight w:val="none"/>
              </w:rPr>
            </w:pPr>
            <w:r>
              <w:rPr>
                <w:rFonts w:hint="eastAsia" w:ascii="黑体" w:eastAsia="黑体"/>
                <w:w w:val="105"/>
                <w:sz w:val="24"/>
                <w:szCs w:val="24"/>
                <w:highlight w:val="none"/>
              </w:rPr>
              <w:t>权力事项</w:t>
            </w:r>
          </w:p>
        </w:tc>
        <w:tc>
          <w:tcPr>
            <w:tcW w:w="271" w:type="dxa"/>
          </w:tcPr>
          <w:p>
            <w:pPr>
              <w:pStyle w:val="12"/>
              <w:jc w:val="center"/>
              <w:rPr>
                <w:rFonts w:ascii="黑体" w:eastAsia="黑体"/>
                <w:sz w:val="24"/>
                <w:szCs w:val="24"/>
                <w:highlight w:val="none"/>
              </w:rPr>
            </w:pPr>
            <w:r>
              <w:rPr>
                <w:rFonts w:hint="eastAsia" w:ascii="黑体" w:eastAsia="黑体"/>
                <w:w w:val="105"/>
                <w:sz w:val="24"/>
                <w:szCs w:val="24"/>
                <w:highlight w:val="none"/>
              </w:rPr>
              <w:t>行政主</w:t>
            </w:r>
          </w:p>
          <w:p>
            <w:pPr>
              <w:pStyle w:val="12"/>
              <w:rPr>
                <w:rFonts w:ascii="黑体" w:eastAsia="黑体"/>
                <w:sz w:val="24"/>
                <w:szCs w:val="24"/>
                <w:highlight w:val="none"/>
              </w:rPr>
            </w:pPr>
            <w:r>
              <w:rPr>
                <w:rFonts w:hint="eastAsia" w:ascii="黑体" w:eastAsia="黑体"/>
                <w:w w:val="104"/>
                <w:sz w:val="24"/>
                <w:szCs w:val="24"/>
                <w:highlight w:val="none"/>
              </w:rPr>
              <w:t>体</w:t>
            </w:r>
          </w:p>
        </w:tc>
        <w:tc>
          <w:tcPr>
            <w:tcW w:w="5499" w:type="dxa"/>
          </w:tcPr>
          <w:p>
            <w:pPr>
              <w:pStyle w:val="12"/>
              <w:spacing w:before="9"/>
              <w:rPr>
                <w:rFonts w:ascii="方正小标宋简体"/>
                <w:sz w:val="24"/>
                <w:szCs w:val="24"/>
                <w:highlight w:val="none"/>
              </w:rPr>
            </w:pPr>
          </w:p>
          <w:p>
            <w:pPr>
              <w:pStyle w:val="12"/>
              <w:spacing w:before="1"/>
              <w:ind w:left="2427" w:right="2406"/>
              <w:jc w:val="center"/>
              <w:rPr>
                <w:rFonts w:ascii="黑体" w:eastAsia="黑体"/>
                <w:sz w:val="24"/>
                <w:szCs w:val="24"/>
                <w:highlight w:val="none"/>
              </w:rPr>
            </w:pPr>
            <w:r>
              <w:rPr>
                <w:rFonts w:hint="eastAsia" w:ascii="黑体" w:eastAsia="黑体"/>
                <w:w w:val="105"/>
                <w:sz w:val="24"/>
                <w:szCs w:val="24"/>
                <w:highlight w:val="none"/>
              </w:rPr>
              <w:t>实施依据</w:t>
            </w:r>
          </w:p>
        </w:tc>
        <w:tc>
          <w:tcPr>
            <w:tcW w:w="5297" w:type="dxa"/>
          </w:tcPr>
          <w:p>
            <w:pPr>
              <w:pStyle w:val="12"/>
              <w:spacing w:before="9"/>
              <w:rPr>
                <w:rFonts w:ascii="方正小标宋简体"/>
                <w:sz w:val="24"/>
                <w:szCs w:val="24"/>
                <w:highlight w:val="none"/>
              </w:rPr>
            </w:pPr>
          </w:p>
          <w:p>
            <w:pPr>
              <w:pStyle w:val="12"/>
              <w:jc w:val="center"/>
              <w:rPr>
                <w:rFonts w:ascii="黑体" w:eastAsia="黑体"/>
                <w:sz w:val="24"/>
                <w:szCs w:val="24"/>
                <w:highlight w:val="none"/>
              </w:rPr>
            </w:pPr>
            <w:r>
              <w:rPr>
                <w:rFonts w:hint="eastAsia" w:ascii="黑体" w:eastAsia="黑体"/>
                <w:w w:val="105"/>
                <w:sz w:val="24"/>
                <w:szCs w:val="24"/>
                <w:highlight w:val="none"/>
              </w:rPr>
              <w:t>责任事项</w:t>
            </w:r>
          </w:p>
        </w:tc>
        <w:tc>
          <w:tcPr>
            <w:tcW w:w="3022" w:type="dxa"/>
          </w:tcPr>
          <w:p>
            <w:pPr>
              <w:pStyle w:val="12"/>
              <w:spacing w:before="9"/>
              <w:rPr>
                <w:rFonts w:ascii="方正小标宋简体"/>
                <w:sz w:val="24"/>
                <w:szCs w:val="24"/>
                <w:highlight w:val="none"/>
              </w:rPr>
            </w:pPr>
          </w:p>
          <w:p>
            <w:pPr>
              <w:pStyle w:val="12"/>
              <w:jc w:val="center"/>
              <w:rPr>
                <w:rFonts w:ascii="黑体" w:eastAsia="黑体"/>
                <w:sz w:val="24"/>
                <w:szCs w:val="24"/>
                <w:highlight w:val="none"/>
              </w:rPr>
            </w:pPr>
            <w:r>
              <w:rPr>
                <w:rFonts w:hint="eastAsia" w:ascii="黑体" w:eastAsia="黑体"/>
                <w:w w:val="105"/>
                <w:sz w:val="24"/>
                <w:szCs w:val="24"/>
                <w:highlight w:val="none"/>
              </w:rPr>
              <w:t>追责情形</w:t>
            </w:r>
          </w:p>
        </w:tc>
        <w:tc>
          <w:tcPr>
            <w:tcW w:w="509" w:type="dxa"/>
          </w:tcPr>
          <w:p>
            <w:pPr>
              <w:pStyle w:val="12"/>
              <w:spacing w:before="9"/>
              <w:rPr>
                <w:rFonts w:ascii="方正小标宋简体"/>
                <w:sz w:val="24"/>
                <w:szCs w:val="24"/>
                <w:highlight w:val="none"/>
              </w:rPr>
            </w:pPr>
          </w:p>
          <w:p>
            <w:pPr>
              <w:pStyle w:val="12"/>
              <w:spacing w:before="1"/>
              <w:ind w:left="80"/>
              <w:rPr>
                <w:rFonts w:ascii="黑体" w:eastAsia="黑体"/>
                <w:sz w:val="24"/>
                <w:szCs w:val="24"/>
                <w:highlight w:val="none"/>
              </w:rPr>
            </w:pPr>
            <w:r>
              <w:rPr>
                <w:rFonts w:hint="eastAsia" w:ascii="黑体" w:eastAsia="黑体"/>
                <w:w w:val="105"/>
                <w:sz w:val="24"/>
                <w:szCs w:val="24"/>
                <w:highlight w:val="none"/>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995" w:hRule="atLeast"/>
        </w:trPr>
        <w:tc>
          <w:tcPr>
            <w:tcW w:w="271" w:type="dxa"/>
          </w:tcPr>
          <w:p>
            <w:pPr>
              <w:pStyle w:val="12"/>
              <w:adjustRightInd w:val="0"/>
              <w:snapToGrid w:val="0"/>
              <w:spacing w:line="240" w:lineRule="exact"/>
              <w:jc w:val="both"/>
              <w:rPr>
                <w:rFonts w:ascii="宋体" w:hAnsi="宋体" w:eastAsia="宋体" w:cs="宋体"/>
                <w:sz w:val="18"/>
                <w:szCs w:val="18"/>
                <w:highlight w:val="none"/>
              </w:rPr>
            </w:pPr>
          </w:p>
          <w:p>
            <w:pPr>
              <w:pStyle w:val="12"/>
              <w:adjustRightInd w:val="0"/>
              <w:snapToGrid w:val="0"/>
              <w:spacing w:line="240" w:lineRule="exact"/>
              <w:jc w:val="both"/>
              <w:rPr>
                <w:rFonts w:ascii="宋体" w:hAnsi="宋体" w:eastAsia="宋体" w:cs="宋体"/>
                <w:sz w:val="18"/>
                <w:szCs w:val="18"/>
                <w:highlight w:val="none"/>
              </w:rPr>
            </w:pPr>
          </w:p>
          <w:p>
            <w:pPr>
              <w:pStyle w:val="12"/>
              <w:adjustRightInd w:val="0"/>
              <w:snapToGrid w:val="0"/>
              <w:spacing w:line="240" w:lineRule="exact"/>
              <w:jc w:val="both"/>
              <w:rPr>
                <w:rFonts w:ascii="宋体" w:hAnsi="宋体" w:eastAsia="宋体" w:cs="宋体"/>
                <w:sz w:val="18"/>
                <w:szCs w:val="18"/>
                <w:highlight w:val="none"/>
              </w:rPr>
            </w:pPr>
          </w:p>
          <w:p>
            <w:pPr>
              <w:pStyle w:val="12"/>
              <w:adjustRightInd w:val="0"/>
              <w:snapToGrid w:val="0"/>
              <w:spacing w:line="240" w:lineRule="exact"/>
              <w:jc w:val="both"/>
              <w:rPr>
                <w:rFonts w:ascii="宋体" w:hAnsi="宋体" w:eastAsia="宋体" w:cs="宋体"/>
                <w:sz w:val="18"/>
                <w:szCs w:val="18"/>
                <w:highlight w:val="none"/>
              </w:rPr>
            </w:pPr>
          </w:p>
          <w:p>
            <w:pPr>
              <w:pStyle w:val="12"/>
              <w:adjustRightInd w:val="0"/>
              <w:snapToGrid w:val="0"/>
              <w:spacing w:line="240" w:lineRule="exact"/>
              <w:jc w:val="both"/>
              <w:rPr>
                <w:rFonts w:ascii="宋体" w:hAnsi="宋体" w:eastAsia="宋体" w:cs="宋体"/>
                <w:sz w:val="18"/>
                <w:szCs w:val="18"/>
                <w:highlight w:val="none"/>
              </w:rPr>
            </w:pPr>
          </w:p>
          <w:p>
            <w:pPr>
              <w:pStyle w:val="12"/>
              <w:adjustRightInd w:val="0"/>
              <w:snapToGrid w:val="0"/>
              <w:spacing w:line="240" w:lineRule="exact"/>
              <w:jc w:val="both"/>
              <w:rPr>
                <w:rFonts w:ascii="宋体" w:hAnsi="宋体" w:eastAsia="宋体" w:cs="宋体"/>
                <w:sz w:val="18"/>
                <w:szCs w:val="18"/>
                <w:highlight w:val="none"/>
              </w:rPr>
            </w:pPr>
          </w:p>
          <w:p>
            <w:pPr>
              <w:pStyle w:val="12"/>
              <w:adjustRightInd w:val="0"/>
              <w:snapToGrid w:val="0"/>
              <w:spacing w:line="240" w:lineRule="exact"/>
              <w:jc w:val="both"/>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r>
              <w:rPr>
                <w:rFonts w:hint="eastAsia" w:ascii="宋体" w:hAnsi="宋体" w:eastAsia="宋体" w:cs="宋体"/>
                <w:w w:val="101"/>
                <w:sz w:val="18"/>
                <w:szCs w:val="18"/>
                <w:highlight w:val="none"/>
              </w:rPr>
              <w:t>1</w:t>
            </w:r>
          </w:p>
        </w:tc>
        <w:tc>
          <w:tcPr>
            <w:tcW w:w="326" w:type="dxa"/>
          </w:tcPr>
          <w:p>
            <w:pPr>
              <w:pStyle w:val="12"/>
              <w:adjustRightInd w:val="0"/>
              <w:snapToGrid w:val="0"/>
              <w:spacing w:line="240" w:lineRule="exact"/>
              <w:jc w:val="both"/>
              <w:rPr>
                <w:rFonts w:ascii="宋体" w:hAnsi="宋体" w:eastAsia="宋体" w:cs="宋体"/>
                <w:sz w:val="18"/>
                <w:szCs w:val="18"/>
                <w:highlight w:val="none"/>
              </w:rPr>
            </w:pPr>
          </w:p>
          <w:p>
            <w:pPr>
              <w:pStyle w:val="12"/>
              <w:adjustRightInd w:val="0"/>
              <w:snapToGrid w:val="0"/>
              <w:spacing w:line="240" w:lineRule="exact"/>
              <w:jc w:val="both"/>
              <w:rPr>
                <w:rFonts w:ascii="宋体" w:hAnsi="宋体" w:eastAsia="宋体" w:cs="宋体"/>
                <w:sz w:val="18"/>
                <w:szCs w:val="18"/>
                <w:highlight w:val="none"/>
              </w:rPr>
            </w:pPr>
          </w:p>
          <w:p>
            <w:pPr>
              <w:pStyle w:val="12"/>
              <w:adjustRightInd w:val="0"/>
              <w:snapToGrid w:val="0"/>
              <w:spacing w:line="240" w:lineRule="exact"/>
              <w:jc w:val="both"/>
              <w:rPr>
                <w:rFonts w:ascii="宋体" w:hAnsi="宋体" w:eastAsia="宋体" w:cs="宋体"/>
                <w:sz w:val="18"/>
                <w:szCs w:val="18"/>
                <w:highlight w:val="none"/>
              </w:rPr>
            </w:pPr>
          </w:p>
          <w:p>
            <w:pPr>
              <w:pStyle w:val="12"/>
              <w:adjustRightInd w:val="0"/>
              <w:snapToGrid w:val="0"/>
              <w:spacing w:line="240" w:lineRule="exact"/>
              <w:jc w:val="both"/>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jc w:val="both"/>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r>
              <w:rPr>
                <w:rFonts w:hint="eastAsia" w:ascii="宋体" w:hAnsi="宋体" w:eastAsia="宋体" w:cs="宋体"/>
                <w:sz w:val="18"/>
                <w:szCs w:val="18"/>
                <w:highlight w:val="none"/>
              </w:rPr>
              <w:t>行政处罚</w:t>
            </w:r>
          </w:p>
        </w:tc>
        <w:tc>
          <w:tcPr>
            <w:tcW w:w="597" w:type="dxa"/>
          </w:tcPr>
          <w:p>
            <w:pPr>
              <w:pStyle w:val="12"/>
              <w:adjustRightInd w:val="0"/>
              <w:snapToGrid w:val="0"/>
              <w:spacing w:line="240" w:lineRule="exact"/>
              <w:jc w:val="both"/>
              <w:rPr>
                <w:rFonts w:ascii="宋体" w:hAnsi="宋体" w:eastAsia="宋体" w:cs="宋体"/>
                <w:sz w:val="18"/>
                <w:szCs w:val="18"/>
                <w:highlight w:val="none"/>
              </w:rPr>
            </w:pPr>
          </w:p>
          <w:p>
            <w:pPr>
              <w:pStyle w:val="12"/>
              <w:adjustRightInd w:val="0"/>
              <w:snapToGrid w:val="0"/>
              <w:spacing w:line="240" w:lineRule="exact"/>
              <w:jc w:val="both"/>
              <w:rPr>
                <w:rFonts w:ascii="宋体" w:hAnsi="宋体" w:eastAsia="宋体" w:cs="宋体"/>
                <w:sz w:val="18"/>
                <w:szCs w:val="18"/>
                <w:highlight w:val="none"/>
              </w:rPr>
            </w:pPr>
          </w:p>
          <w:p>
            <w:pPr>
              <w:pStyle w:val="12"/>
              <w:adjustRightInd w:val="0"/>
              <w:snapToGrid w:val="0"/>
              <w:spacing w:line="240" w:lineRule="exact"/>
              <w:jc w:val="both"/>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jc w:val="both"/>
              <w:rPr>
                <w:rFonts w:ascii="宋体" w:hAnsi="宋体" w:eastAsia="宋体" w:cs="宋体"/>
                <w:sz w:val="18"/>
                <w:szCs w:val="18"/>
                <w:highlight w:val="none"/>
              </w:rPr>
            </w:pPr>
          </w:p>
          <w:p>
            <w:pPr>
              <w:pStyle w:val="12"/>
              <w:adjustRightInd w:val="0"/>
              <w:snapToGrid w:val="0"/>
              <w:spacing w:line="240" w:lineRule="exact"/>
              <w:jc w:val="both"/>
              <w:rPr>
                <w:rFonts w:ascii="宋体" w:hAnsi="宋体" w:eastAsia="宋体" w:cs="宋体"/>
                <w:sz w:val="18"/>
                <w:szCs w:val="18"/>
                <w:highlight w:val="none"/>
              </w:rPr>
            </w:pPr>
            <w:r>
              <w:rPr>
                <w:rFonts w:hint="eastAsia" w:ascii="宋体" w:hAnsi="宋体" w:eastAsia="宋体" w:cs="宋体"/>
                <w:sz w:val="18"/>
                <w:szCs w:val="18"/>
                <w:highlight w:val="none"/>
              </w:rPr>
              <w:t>对被审计单位拒绝</w:t>
            </w:r>
          </w:p>
          <w:p>
            <w:pPr>
              <w:pStyle w:val="12"/>
              <w:adjustRightInd w:val="0"/>
              <w:snapToGrid w:val="0"/>
              <w:spacing w:line="240" w:lineRule="exact"/>
              <w:jc w:val="both"/>
              <w:rPr>
                <w:rFonts w:ascii="宋体" w:hAnsi="宋体" w:eastAsia="宋体" w:cs="宋体"/>
                <w:sz w:val="18"/>
                <w:szCs w:val="18"/>
                <w:highlight w:val="none"/>
              </w:rPr>
            </w:pPr>
            <w:r>
              <w:rPr>
                <w:rFonts w:hint="eastAsia" w:ascii="宋体" w:hAnsi="宋体" w:eastAsia="宋体" w:cs="宋体"/>
                <w:sz w:val="18"/>
                <w:szCs w:val="18"/>
                <w:highlight w:val="none"/>
              </w:rPr>
              <w:t>、阻碍审计监督检查行为的处罚</w:t>
            </w:r>
          </w:p>
        </w:tc>
        <w:tc>
          <w:tcPr>
            <w:tcW w:w="271" w:type="dxa"/>
          </w:tcPr>
          <w:p>
            <w:pPr>
              <w:pStyle w:val="12"/>
              <w:adjustRightInd w:val="0"/>
              <w:snapToGrid w:val="0"/>
              <w:spacing w:line="240" w:lineRule="exact"/>
              <w:jc w:val="both"/>
              <w:rPr>
                <w:rFonts w:ascii="宋体" w:hAnsi="宋体" w:eastAsia="宋体" w:cs="宋体"/>
                <w:sz w:val="18"/>
                <w:szCs w:val="18"/>
                <w:highlight w:val="none"/>
              </w:rPr>
            </w:pPr>
          </w:p>
          <w:p>
            <w:pPr>
              <w:pStyle w:val="12"/>
              <w:adjustRightInd w:val="0"/>
              <w:snapToGrid w:val="0"/>
              <w:spacing w:line="240" w:lineRule="exact"/>
              <w:jc w:val="both"/>
              <w:rPr>
                <w:rFonts w:ascii="宋体" w:hAnsi="宋体" w:eastAsia="宋体" w:cs="宋体"/>
                <w:sz w:val="18"/>
                <w:szCs w:val="18"/>
                <w:highlight w:val="none"/>
              </w:rPr>
            </w:pPr>
          </w:p>
          <w:p>
            <w:pPr>
              <w:pStyle w:val="12"/>
              <w:adjustRightInd w:val="0"/>
              <w:snapToGrid w:val="0"/>
              <w:spacing w:line="240" w:lineRule="exact"/>
              <w:jc w:val="both"/>
              <w:rPr>
                <w:rFonts w:ascii="宋体" w:hAnsi="宋体" w:eastAsia="宋体" w:cs="宋体"/>
                <w:sz w:val="18"/>
                <w:szCs w:val="18"/>
                <w:highlight w:val="none"/>
              </w:rPr>
            </w:pPr>
          </w:p>
          <w:p>
            <w:pPr>
              <w:pStyle w:val="12"/>
              <w:adjustRightInd w:val="0"/>
              <w:snapToGrid w:val="0"/>
              <w:spacing w:line="240" w:lineRule="exact"/>
              <w:jc w:val="both"/>
              <w:rPr>
                <w:rFonts w:ascii="宋体" w:hAnsi="宋体" w:eastAsia="宋体" w:cs="宋体"/>
                <w:sz w:val="18"/>
                <w:szCs w:val="18"/>
                <w:highlight w:val="none"/>
              </w:rPr>
            </w:pPr>
          </w:p>
          <w:p>
            <w:pPr>
              <w:pStyle w:val="12"/>
              <w:adjustRightInd w:val="0"/>
              <w:snapToGrid w:val="0"/>
              <w:spacing w:line="240" w:lineRule="exact"/>
              <w:jc w:val="both"/>
              <w:rPr>
                <w:rFonts w:ascii="宋体" w:hAnsi="宋体" w:eastAsia="宋体" w:cs="宋体"/>
                <w:sz w:val="18"/>
                <w:szCs w:val="18"/>
                <w:highlight w:val="none"/>
              </w:rPr>
            </w:pPr>
          </w:p>
          <w:p>
            <w:pPr>
              <w:pStyle w:val="12"/>
              <w:adjustRightInd w:val="0"/>
              <w:snapToGrid w:val="0"/>
              <w:spacing w:line="240" w:lineRule="exact"/>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涞水县审计局</w:t>
            </w:r>
          </w:p>
        </w:tc>
        <w:tc>
          <w:tcPr>
            <w:tcW w:w="5499" w:type="dxa"/>
          </w:tcPr>
          <w:p>
            <w:pPr>
              <w:pStyle w:val="12"/>
              <w:adjustRightInd w:val="0"/>
              <w:snapToGrid w:val="0"/>
              <w:spacing w:line="240" w:lineRule="exact"/>
              <w:ind w:firstLine="360" w:firstLineChars="200"/>
              <w:jc w:val="both"/>
              <w:rPr>
                <w:rFonts w:ascii="宋体" w:hAnsi="宋体" w:eastAsia="宋体" w:cs="宋体"/>
                <w:sz w:val="18"/>
                <w:szCs w:val="18"/>
                <w:highlight w:val="none"/>
              </w:rPr>
            </w:pPr>
          </w:p>
          <w:p>
            <w:pPr>
              <w:pStyle w:val="12"/>
              <w:adjustRightInd w:val="0"/>
              <w:snapToGrid w:val="0"/>
              <w:spacing w:line="240" w:lineRule="exact"/>
              <w:ind w:firstLine="360" w:firstLineChars="200"/>
              <w:jc w:val="both"/>
              <w:rPr>
                <w:rFonts w:ascii="宋体" w:hAnsi="宋体" w:eastAsia="宋体" w:cs="宋体"/>
                <w:sz w:val="18"/>
                <w:szCs w:val="18"/>
                <w:highlight w:val="none"/>
              </w:rPr>
            </w:pPr>
          </w:p>
          <w:p>
            <w:pPr>
              <w:pStyle w:val="12"/>
              <w:adjustRightInd w:val="0"/>
              <w:snapToGrid w:val="0"/>
              <w:spacing w:line="240" w:lineRule="exact"/>
              <w:ind w:firstLine="360" w:firstLineChars="200"/>
              <w:jc w:val="both"/>
              <w:rPr>
                <w:rFonts w:ascii="宋体" w:hAnsi="宋体" w:eastAsia="宋体" w:cs="宋体"/>
                <w:sz w:val="18"/>
                <w:szCs w:val="18"/>
                <w:highlight w:val="none"/>
              </w:rPr>
            </w:pPr>
          </w:p>
          <w:p>
            <w:pPr>
              <w:pStyle w:val="12"/>
              <w:adjustRightInd w:val="0"/>
              <w:snapToGrid w:val="0"/>
              <w:spacing w:line="240" w:lineRule="exact"/>
              <w:ind w:firstLine="360" w:firstLineChars="200"/>
              <w:jc w:val="both"/>
              <w:rPr>
                <w:rFonts w:ascii="宋体" w:hAnsi="宋体" w:eastAsia="宋体" w:cs="宋体"/>
                <w:sz w:val="18"/>
                <w:szCs w:val="18"/>
                <w:highlight w:val="none"/>
              </w:rPr>
            </w:pP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《中华人民共和国审计法》第四十三条 被审计单位违反本法规定，拒绝或者拖延提供与审计事项有关的资料的，或者提供的资料不真实、不完整的，或者拒绝、阻碍检查的，由审计机关责令改正，可以通报批评，给予警告；拒不改正的，依法追究责任。</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《中华人民共和国审计法实施条 例》第四十七条 被审计单位违反审计法和本条 例的规定，拒绝、拖延提供与审计事项有关的资料，或者提供的资料不真实、不完整，或者拒绝、阻碍检查的，由审计机关责令改正，可以通报批评，给予警告；拒不改正的，对被审计单位可以处5万元以下的罚款，对直接负责的主管人员和其他直接责任人员，可以处2万元以下的罚款，审计机关认为应当给予处分的，向有关主管机关、单位提出给予处分的建议；构成犯罪的，依法追究刑事责任。</w:t>
            </w:r>
          </w:p>
        </w:tc>
        <w:tc>
          <w:tcPr>
            <w:tcW w:w="5297" w:type="dxa"/>
          </w:tcPr>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立案责任：对发现或接到举报被审计单位或者有关人员存在拒绝或拖延提供与审计事项有关资料，或者提供的资料不真实、不完整的，或者拖延、拒绝、阻碍检查，审计组应当报告审计机关并责令改正，对拒不改正的予以立案。</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调查责任：审计组组成人员不得少于两人，并应当向当事人或有关人员出示证件。与被审计单位或者审计事项有利害关系的应当回避。允许被审计单位和有关人员申辩和陈述。审计组以审计报告形式征求被审计单位意见。审计人员应当保守有关秘密。</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3.</w:t>
            </w:r>
            <w:r>
              <w:rPr>
                <w:rFonts w:hint="eastAsia" w:ascii="宋体" w:hAnsi="宋体" w:eastAsia="宋体" w:cs="宋体"/>
                <w:sz w:val="18"/>
                <w:szCs w:val="18"/>
                <w:highlight w:val="none"/>
              </w:rPr>
              <w:t>审查责任：审计机关派出审计组、审计组所在部门、审计机关审理部门应当对违法事实、证据、审计程序、法律适用、处罚幅度以及被审计单位和有关人员申辩、陈述和被审计单位反馈意见等进行审核、复核、审理。</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4.</w:t>
            </w:r>
            <w:r>
              <w:rPr>
                <w:rFonts w:hint="eastAsia" w:ascii="宋体" w:hAnsi="宋体" w:eastAsia="宋体" w:cs="宋体"/>
                <w:sz w:val="18"/>
                <w:szCs w:val="18"/>
                <w:highlight w:val="none"/>
              </w:rPr>
              <w:t>告知责任：作出行政处罚决定前，应制作《行政处罚告知书》送达当事人，告知违法事实及其享有的陈述、申辩等权利。符合听证规定的，制作并送达《行政处罚听证告知书》。</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5.</w:t>
            </w:r>
            <w:r>
              <w:rPr>
                <w:rFonts w:hint="eastAsia" w:ascii="宋体" w:hAnsi="宋体" w:eastAsia="宋体" w:cs="宋体"/>
                <w:sz w:val="18"/>
                <w:szCs w:val="18"/>
                <w:highlight w:val="none"/>
              </w:rPr>
              <w:t>决定责任：审计机关根据审核、复核、审理情况，召开审计业务会议审定是否予以审计处罚。依法给予审计处罚的，应制作审计决定书并告知提请政府裁决或申请行政复议或提起行政诉讼的途径和期限。</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6.</w:t>
            </w:r>
            <w:r>
              <w:rPr>
                <w:rFonts w:hint="eastAsia" w:ascii="宋体" w:hAnsi="宋体" w:eastAsia="宋体" w:cs="宋体"/>
                <w:sz w:val="18"/>
                <w:szCs w:val="18"/>
                <w:highlight w:val="none"/>
              </w:rPr>
              <w:t>送达及执行责任：审计决定书应当及时送达被审计单位和当事人，并自送达之日起生效。审计机关应当在规定时间内检查被审计单位和当事人执行审计处罚决定的情况。</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7.其他法律法规规章文件规定应履行的责任。</w:t>
            </w:r>
          </w:p>
        </w:tc>
        <w:tc>
          <w:tcPr>
            <w:tcW w:w="3022" w:type="dxa"/>
          </w:tcPr>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因不履行或不正确履行行政职责，有下列情形的，行政机关及相关工作人员应承担相应责任：</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1.没有法律和事实依据实施行政处罚的；</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2.行政处罚显失公正的；</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3.执法人员玩忽职守，对应当予以制止和处罚的违法行为不予制止和处罚的；</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4.不具备行政执法资格实施行政处罚的；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5.在制止以及查处违法案件中受阻，依照有关规定应当向本级人民政府或者上级主管部门报告而未报告的；</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6.应当依法移送追究刑事责任，而未依法移送有关机关的；</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7.擅自改变行政处罚种类、幅度的；</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8.违反法定的行政处罚程序的；</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9.符合听证条件、行政管理相对人要求听证，应予组织听证而不组织听证的；</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10.在行政处罚过程中发生腐败行为的；</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11.其他违反法律法规规章文件规定的行为。</w:t>
            </w:r>
          </w:p>
        </w:tc>
        <w:tc>
          <w:tcPr>
            <w:tcW w:w="509" w:type="dxa"/>
          </w:tcPr>
          <w:p>
            <w:pPr>
              <w:pStyle w:val="12"/>
              <w:rPr>
                <w:rFonts w:ascii="Times New Roman"/>
                <w:sz w:val="12"/>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28" w:hRule="atLeast"/>
        </w:trPr>
        <w:tc>
          <w:tcPr>
            <w:tcW w:w="271" w:type="dxa"/>
          </w:tcPr>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jc w:val="right"/>
              <w:rPr>
                <w:rFonts w:ascii="宋体" w:hAnsi="宋体" w:eastAsia="宋体" w:cs="宋体"/>
                <w:sz w:val="18"/>
                <w:szCs w:val="18"/>
                <w:highlight w:val="none"/>
              </w:rPr>
            </w:pPr>
            <w:r>
              <w:rPr>
                <w:rFonts w:hint="eastAsia" w:ascii="宋体" w:hAnsi="宋体" w:eastAsia="宋体" w:cs="宋体"/>
                <w:w w:val="101"/>
                <w:sz w:val="18"/>
                <w:szCs w:val="18"/>
                <w:highlight w:val="none"/>
              </w:rPr>
              <w:t>2</w:t>
            </w:r>
          </w:p>
        </w:tc>
        <w:tc>
          <w:tcPr>
            <w:tcW w:w="326" w:type="dxa"/>
          </w:tcPr>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r>
              <w:rPr>
                <w:rFonts w:hint="eastAsia" w:ascii="宋体" w:hAnsi="宋体" w:eastAsia="宋体" w:cs="宋体"/>
                <w:sz w:val="18"/>
                <w:szCs w:val="18"/>
                <w:highlight w:val="none"/>
              </w:rPr>
              <w:t>行政处罚</w:t>
            </w:r>
          </w:p>
        </w:tc>
        <w:tc>
          <w:tcPr>
            <w:tcW w:w="597" w:type="dxa"/>
          </w:tcPr>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jc w:val="both"/>
              <w:rPr>
                <w:rFonts w:ascii="宋体" w:hAnsi="宋体" w:eastAsia="宋体" w:cs="宋体"/>
                <w:sz w:val="18"/>
                <w:szCs w:val="18"/>
                <w:highlight w:val="none"/>
              </w:rPr>
            </w:pPr>
            <w:r>
              <w:rPr>
                <w:rFonts w:hint="eastAsia" w:ascii="宋体" w:hAnsi="宋体" w:eastAsia="宋体" w:cs="宋体"/>
                <w:sz w:val="18"/>
                <w:szCs w:val="18"/>
                <w:highlight w:val="none"/>
              </w:rPr>
              <w:t>对被审计单位违反国家规定的财务收支、财政收支行为的处罚</w:t>
            </w:r>
          </w:p>
        </w:tc>
        <w:tc>
          <w:tcPr>
            <w:tcW w:w="271" w:type="dxa"/>
          </w:tcPr>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涞水县审计局</w:t>
            </w:r>
          </w:p>
        </w:tc>
        <w:tc>
          <w:tcPr>
            <w:tcW w:w="5499" w:type="dxa"/>
          </w:tcPr>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《中华人民共和国审计法》第四十五条 对本级各部门（含直属单位）和下级政府违反预算的行为或者其他违反国家规定的财政收支行为，审计机关、人民政府或者有关主管部门在法定职权范围内，依照法律、行政法规的规定，区别情况采取下列处理措施：（一）责令限期缴纳应当上缴的款项；（二）责令限期退还被侵占的国有资产；（三）责令限期退还违法所得；（四）责令按照国家统一的会计制度的有关规定进行处理；（五）其他处理措施。</w:t>
            </w:r>
          </w:p>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第四十六条 对被审计单位违反国家规定的财务收支行为，审计机关、人民政府或者有关主管部门在法定职权范围内，依照法律、行政法规的规定，区别情况采取前条 规定的处理措施，并可以依法给予处罚。</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《中华人民共和国审计法实施条 例》第四十九条 对被审计单位违反国家规定的财务收支行为，审计机关在法定职权范围内，区别情况采取审计法第四十五条 规定的处理措施，可以通报批评，给予警告；有违法所得的，没收违法所得，并处违法所得1倍以上5倍以下的罚款；没有违法所得的，可以处5万元以下的罚款；对直接负责的主管人员和其他直接责任人员，可以处2万元以下的罚款，审计机关认为应当给予处分的，向有关主管机关、单位提出给予处分的建议；构成犯罪的，依法追究刑事责任。法律、行政法规对被审计单位违反国家规定的财务收支行为处理、处罚另有规定的，从其规定。</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3.</w:t>
            </w:r>
            <w:r>
              <w:rPr>
                <w:rFonts w:hint="eastAsia" w:ascii="宋体" w:hAnsi="宋体" w:eastAsia="宋体" w:cs="宋体"/>
                <w:sz w:val="18"/>
                <w:szCs w:val="18"/>
                <w:highlight w:val="none"/>
              </w:rPr>
              <w:t>《财政违法行为处罚处分条 例》第二条 第一款县级以上人民政府财政部门及审计机关在各自职权范围内，依法对财政违法行为作出处理、处罚决定。</w:t>
            </w:r>
          </w:p>
        </w:tc>
        <w:tc>
          <w:tcPr>
            <w:tcW w:w="5297" w:type="dxa"/>
          </w:tcPr>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立案责任：对发现或接到举报被审计单位或者有关人员存在违反国家规定的财务收支、财政收支行为，审计组应当报告审计机关并责令改正，对拒不改正的予以立案。</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调查责任：审计组组成人员不得少于两人，并应当向当事人或有关人员出示证件。与被审计单位或者审计事项有利害关系的应当回避。允许被审计单位和有关人员申辩和陈述。审计组以审计报告形式征求被审计单位意见。审计人员应当保守有关秘密。</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3.</w:t>
            </w:r>
            <w:r>
              <w:rPr>
                <w:rFonts w:hint="eastAsia" w:ascii="宋体" w:hAnsi="宋体" w:eastAsia="宋体" w:cs="宋体"/>
                <w:sz w:val="18"/>
                <w:szCs w:val="18"/>
                <w:highlight w:val="none"/>
              </w:rPr>
              <w:t>审查责任：审计机关派出审计组、审计组所在部门、审计机关审理部门应当对违法事实、证据、审计程序、法律适用、处罚幅度以及被审计单位和有关人员申辩、陈述和被审计单位反馈意见等进行审核、复核、审理。</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4.</w:t>
            </w:r>
            <w:r>
              <w:rPr>
                <w:rFonts w:hint="eastAsia" w:ascii="宋体" w:hAnsi="宋体" w:eastAsia="宋体" w:cs="宋体"/>
                <w:sz w:val="18"/>
                <w:szCs w:val="18"/>
                <w:highlight w:val="none"/>
              </w:rPr>
              <w:t>告知责任：作出行政处罚决定前，应制作《行政处罚告知书》送达当事人，告知违法事实及其享有的陈述、申辩等权利。符合听证规定的，制作并送达《行政处罚听证告知书》。</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5.</w:t>
            </w:r>
            <w:r>
              <w:rPr>
                <w:rFonts w:hint="eastAsia" w:ascii="宋体" w:hAnsi="宋体" w:eastAsia="宋体" w:cs="宋体"/>
                <w:sz w:val="18"/>
                <w:szCs w:val="18"/>
                <w:highlight w:val="none"/>
              </w:rPr>
              <w:t>决定责任：审计机关根据审核、复核、审理情况，召开审计业务会议审定是否予以审计处罚。依法给予审计处罚的，应制作审计决定书并告知提请政府裁决或申请行政复议或提起行政诉讼的途径和期限。</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6.</w:t>
            </w:r>
            <w:r>
              <w:rPr>
                <w:rFonts w:hint="eastAsia" w:ascii="宋体" w:hAnsi="宋体" w:eastAsia="宋体" w:cs="宋体"/>
                <w:sz w:val="18"/>
                <w:szCs w:val="18"/>
                <w:highlight w:val="none"/>
              </w:rPr>
              <w:t>送达及执行责任：审计决定书应当及时送达被审计单位和当事人，并自送达之日起生效。审计机关应当在规定时间内检查被审计单位和当事人执行审计处罚决定的情况。</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7.其他法律法规规章文件规定应履行的责任。</w:t>
            </w:r>
          </w:p>
        </w:tc>
        <w:tc>
          <w:tcPr>
            <w:tcW w:w="3022" w:type="dxa"/>
          </w:tcPr>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因不履行或不正确履行行政职责，有下列情形的，行政机关及相关工作人员应承担相应责任：</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1.没有法律和事实依据实施行政处罚的；</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2.行政处罚显失公正的；</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3.执法人员玩忽职守，对应当予以制止和处罚的违法行为不予制止和处罚的；</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4.不具备行政执法资格实施行政处罚的；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5.在制止以及查处违法案件中受阻，依照有关规定应当向本级人民政府或者上级主管部门报告而未报告的；</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6.应当依法移送追究刑事责任，而未依法移送有关机关的；</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7.擅自改变行政处罚种类、幅度的；</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8.违反法定的行政处罚程序的；</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9.符合听证条件、行政管理相对人要求听证，应予组织听证而不组织听证的；</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10.在行政处罚过程中发生腐败行为的；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11.其他违反法律法规规章文件规定的行为。</w:t>
            </w:r>
          </w:p>
        </w:tc>
        <w:tc>
          <w:tcPr>
            <w:tcW w:w="509" w:type="dxa"/>
          </w:tcPr>
          <w:p>
            <w:pPr>
              <w:pStyle w:val="12"/>
              <w:ind w:firstLine="240" w:firstLineChars="200"/>
              <w:rPr>
                <w:rFonts w:ascii="Times New Roman"/>
                <w:sz w:val="12"/>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563" w:hRule="atLeast"/>
        </w:trPr>
        <w:tc>
          <w:tcPr>
            <w:tcW w:w="271" w:type="dxa"/>
          </w:tcPr>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r>
              <w:rPr>
                <w:rFonts w:hint="eastAsia" w:ascii="宋体" w:hAnsi="宋体" w:eastAsia="宋体" w:cs="宋体"/>
                <w:w w:val="101"/>
                <w:sz w:val="18"/>
                <w:szCs w:val="18"/>
                <w:highlight w:val="none"/>
              </w:rPr>
              <w:t>3</w:t>
            </w:r>
          </w:p>
        </w:tc>
        <w:tc>
          <w:tcPr>
            <w:tcW w:w="326" w:type="dxa"/>
          </w:tcPr>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r>
              <w:rPr>
                <w:rFonts w:hint="eastAsia" w:ascii="宋体" w:hAnsi="宋体" w:eastAsia="宋体" w:cs="宋体"/>
                <w:sz w:val="18"/>
                <w:szCs w:val="18"/>
                <w:highlight w:val="none"/>
              </w:rPr>
              <w:t>行政强制</w:t>
            </w:r>
          </w:p>
        </w:tc>
        <w:tc>
          <w:tcPr>
            <w:tcW w:w="597" w:type="dxa"/>
          </w:tcPr>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ind w:hanging="135"/>
              <w:jc w:val="center"/>
              <w:rPr>
                <w:rFonts w:ascii="宋体" w:hAnsi="宋体" w:eastAsia="宋体" w:cs="宋体"/>
                <w:sz w:val="18"/>
                <w:szCs w:val="18"/>
                <w:highlight w:val="none"/>
              </w:rPr>
            </w:pPr>
            <w:r>
              <w:rPr>
                <w:rFonts w:hint="eastAsia" w:ascii="宋体" w:hAnsi="宋体" w:eastAsia="宋体" w:cs="宋体"/>
                <w:sz w:val="18"/>
                <w:szCs w:val="18"/>
                <w:highlight w:val="none"/>
                <w:lang w:val="en-US"/>
              </w:rPr>
              <w:t xml:space="preserve"> </w:t>
            </w:r>
            <w:r>
              <w:rPr>
                <w:rFonts w:hint="eastAsia" w:ascii="宋体" w:hAnsi="宋体" w:eastAsia="宋体" w:cs="宋体"/>
                <w:sz w:val="18"/>
                <w:szCs w:val="18"/>
                <w:highlight w:val="none"/>
              </w:rPr>
              <w:t>违规行为制止</w:t>
            </w:r>
          </w:p>
        </w:tc>
        <w:tc>
          <w:tcPr>
            <w:tcW w:w="271" w:type="dxa"/>
          </w:tcPr>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p>
          <w:p>
            <w:pPr>
              <w:pStyle w:val="12"/>
              <w:adjustRightInd w:val="0"/>
              <w:snapToGrid w:val="0"/>
              <w:spacing w:line="240" w:lineRule="exact"/>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涞水县审计局</w:t>
            </w:r>
          </w:p>
        </w:tc>
        <w:tc>
          <w:tcPr>
            <w:tcW w:w="5499" w:type="dxa"/>
          </w:tcPr>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《中华人民共和国审计法》第三十四条 审计机关进行审计时，被审计单位不得转移、隐匿、篡改、毁弃会计凭证、会计账簿、财务会计报告以及其他与财政收支或者财务收支有关的资料，不得转移、隐匿所持有的违反国家规定取得的资产。</w:t>
            </w:r>
          </w:p>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审计机关对被审计单位违反前款规定的行为，有权予以制止；必要时，经县级以上人民政府审计机关负责人批准，有权封存有关资料和违反国家规定取得的资产；对其中在金融机构的有关存款需要予以冻结的，应当向人民法院提出申请。</w:t>
            </w:r>
          </w:p>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审计机关对被审计单位正在进行的违反国家规定的财政收支、财务收支行为，有权予以制止；制止无效的，经县级以上人民政府审计机关负责人批准，通知财政部门和有关主管部门暂停拨付与违反国家规定的财政收支、财务收支行为直接有关的款项，已经拨付的，暂停使用。</w:t>
            </w:r>
          </w:p>
        </w:tc>
        <w:tc>
          <w:tcPr>
            <w:tcW w:w="5297"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催告责任：在审计监督中对发现或者接到举报、控告被审计单位转移、隐匿、篡改、毁弃会计凭证、会计账簿、财务会计报告以及其他与财政收支或者财务收支有关的资料，转移、隐匿所持有的违反国家规定取得的资产，审计组应当报告审计机关，审计机关予以审查，并按有关规定或程序予以催告制止。</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决定责任：被审计单位违法情节严重或审计组制止无效时，应及时报告审计机关，决定是否采取封存措施。</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3.</w:t>
            </w:r>
            <w:r>
              <w:rPr>
                <w:rFonts w:hint="eastAsia" w:ascii="宋体" w:hAnsi="宋体" w:eastAsia="宋体" w:cs="宋体"/>
                <w:sz w:val="18"/>
                <w:szCs w:val="18"/>
                <w:highlight w:val="none"/>
              </w:rPr>
              <w:t>执行责任：对被审计单位正在或者可能转移、隐匿、篡改、毁弃会计凭证、会计账簿、财务会计报告以及其他与财政收支或者财务收支有关的资料的，以及被审计单位正在或者可能转移、隐匿违反国家规定取得的资产的，经审计机关负责人批准，审计人员可以采取封存措施。在紧急情况下，可以当场予以封存。</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4.</w:t>
            </w:r>
            <w:r>
              <w:rPr>
                <w:rFonts w:hint="eastAsia" w:ascii="宋体" w:hAnsi="宋体" w:eastAsia="宋体" w:cs="宋体"/>
                <w:sz w:val="18"/>
                <w:szCs w:val="18"/>
                <w:highlight w:val="none"/>
              </w:rPr>
              <w:t>事后监管责任：封存期满或者在封存期限内完成对有关资料或者资产处理的，审计机关应当及时解除封存。封存的期限一般不得超过7个工作日；有特殊情况需要延长的，经审计机关负责人批准，可以适当延长，但延长的期限不得超过7个工作日。</w:t>
            </w:r>
          </w:p>
          <w:p>
            <w:pPr>
              <w:pStyle w:val="12"/>
              <w:tabs>
                <w:tab w:val="left" w:pos="162"/>
              </w:tabs>
              <w:adjustRightInd w:val="0"/>
              <w:snapToGrid w:val="0"/>
              <w:spacing w:line="240" w:lineRule="exact"/>
              <w:ind w:left="440" w:leftChars="200"/>
              <w:rPr>
                <w:rFonts w:ascii="宋体" w:hAnsi="宋体" w:eastAsia="宋体" w:cs="宋体"/>
                <w:sz w:val="18"/>
                <w:szCs w:val="18"/>
                <w:highlight w:val="none"/>
              </w:rPr>
            </w:pPr>
            <w:r>
              <w:rPr>
                <w:rFonts w:hint="eastAsia" w:ascii="宋体" w:hAnsi="宋体" w:eastAsia="宋体" w:cs="宋体"/>
                <w:sz w:val="18"/>
                <w:szCs w:val="18"/>
                <w:highlight w:val="none"/>
                <w:lang w:val="en-US"/>
              </w:rPr>
              <w:t>5.</w:t>
            </w:r>
            <w:r>
              <w:rPr>
                <w:rFonts w:hint="eastAsia" w:ascii="宋体" w:hAnsi="宋体" w:eastAsia="宋体" w:cs="宋体"/>
                <w:sz w:val="18"/>
                <w:szCs w:val="18"/>
                <w:highlight w:val="none"/>
              </w:rPr>
              <w:t>其他法律法规规章文件规定应履行的责任。</w:t>
            </w:r>
          </w:p>
        </w:tc>
        <w:tc>
          <w:tcPr>
            <w:tcW w:w="3022"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因不履行或不正确履行审计职责，有下列情形的，审计机关及其相关审计人员应当承担相应责任：</w:t>
            </w:r>
          </w:p>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1.对应当制止违法行为而不予制止,给国家利益造成重大损害的；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实施暂停拨付与使用权没有法律、法规依据的；</w:t>
            </w:r>
          </w:p>
          <w:p>
            <w:pPr>
              <w:pStyle w:val="12"/>
              <w:tabs>
                <w:tab w:val="left" w:pos="162"/>
              </w:tabs>
              <w:adjustRightInd w:val="0"/>
              <w:snapToGrid w:val="0"/>
              <w:spacing w:line="240" w:lineRule="exact"/>
              <w:ind w:firstLine="356" w:firstLineChars="200"/>
              <w:rPr>
                <w:rFonts w:ascii="宋体" w:hAnsi="宋体" w:eastAsia="宋体" w:cs="宋体"/>
                <w:sz w:val="18"/>
                <w:szCs w:val="18"/>
                <w:highlight w:val="none"/>
              </w:rPr>
            </w:pPr>
            <w:r>
              <w:rPr>
                <w:rFonts w:hint="eastAsia" w:ascii="宋体" w:hAnsi="宋体" w:eastAsia="宋体" w:cs="宋体"/>
                <w:spacing w:val="-1"/>
                <w:sz w:val="18"/>
                <w:szCs w:val="18"/>
                <w:highlight w:val="none"/>
                <w:lang w:val="en-US"/>
              </w:rPr>
              <w:t>3.</w:t>
            </w:r>
            <w:r>
              <w:rPr>
                <w:rFonts w:hint="eastAsia" w:ascii="宋体" w:hAnsi="宋体" w:eastAsia="宋体" w:cs="宋体"/>
                <w:spacing w:val="-1"/>
                <w:sz w:val="18"/>
                <w:szCs w:val="18"/>
                <w:highlight w:val="none"/>
              </w:rPr>
              <w:t>擅自改变暂停拨付与使用对象、条 件、方式的或</w:t>
            </w:r>
            <w:r>
              <w:rPr>
                <w:rFonts w:hint="eastAsia" w:ascii="宋体" w:hAnsi="宋体" w:eastAsia="宋体" w:cs="宋体"/>
                <w:sz w:val="18"/>
                <w:szCs w:val="18"/>
                <w:highlight w:val="none"/>
              </w:rPr>
              <w:t>者扩大暂停拨付与使用范围的；</w:t>
            </w:r>
          </w:p>
          <w:p>
            <w:pPr>
              <w:pStyle w:val="12"/>
              <w:tabs>
                <w:tab w:val="left" w:pos="162"/>
              </w:tabs>
              <w:adjustRightInd w:val="0"/>
              <w:snapToGrid w:val="0"/>
              <w:spacing w:line="240" w:lineRule="exact"/>
              <w:ind w:firstLine="356" w:firstLineChars="200"/>
              <w:rPr>
                <w:rFonts w:ascii="宋体" w:hAnsi="宋体" w:eastAsia="宋体" w:cs="宋体"/>
                <w:sz w:val="18"/>
                <w:szCs w:val="18"/>
                <w:highlight w:val="none"/>
              </w:rPr>
            </w:pPr>
            <w:r>
              <w:rPr>
                <w:rFonts w:hint="eastAsia" w:ascii="宋体" w:hAnsi="宋体" w:eastAsia="宋体" w:cs="宋体"/>
                <w:spacing w:val="-1"/>
                <w:sz w:val="18"/>
                <w:szCs w:val="18"/>
                <w:highlight w:val="none"/>
                <w:lang w:val="en-US"/>
              </w:rPr>
              <w:t>4.</w:t>
            </w:r>
            <w:r>
              <w:rPr>
                <w:rFonts w:hint="eastAsia" w:ascii="宋体" w:hAnsi="宋体" w:eastAsia="宋体" w:cs="宋体"/>
                <w:spacing w:val="-1"/>
                <w:sz w:val="18"/>
                <w:szCs w:val="18"/>
                <w:highlight w:val="none"/>
              </w:rPr>
              <w:t>违反法定程序实施暂停拨付与使用，给被审计单</w:t>
            </w:r>
            <w:r>
              <w:rPr>
                <w:rFonts w:hint="eastAsia" w:ascii="宋体" w:hAnsi="宋体" w:eastAsia="宋体" w:cs="宋体"/>
                <w:sz w:val="18"/>
                <w:szCs w:val="18"/>
                <w:highlight w:val="none"/>
              </w:rPr>
              <w:t>位的合法权益造成重大损害的；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5.</w:t>
            </w:r>
            <w:r>
              <w:rPr>
                <w:rFonts w:hint="eastAsia" w:ascii="宋体" w:hAnsi="宋体" w:eastAsia="宋体" w:cs="宋体"/>
                <w:sz w:val="18"/>
                <w:szCs w:val="18"/>
                <w:highlight w:val="none"/>
              </w:rPr>
              <w:t>未依法及时解除暂停拨付与使用的；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6.</w:t>
            </w:r>
            <w:r>
              <w:rPr>
                <w:rFonts w:hint="eastAsia" w:ascii="宋体" w:hAnsi="宋体" w:eastAsia="宋体" w:cs="宋体"/>
                <w:sz w:val="18"/>
                <w:szCs w:val="18"/>
                <w:highlight w:val="none"/>
              </w:rPr>
              <w:t>其他滥用职权、徇私舞弊、玩忽职守的；</w:t>
            </w:r>
          </w:p>
          <w:p>
            <w:pPr>
              <w:pStyle w:val="12"/>
              <w:tabs>
                <w:tab w:val="left" w:pos="162"/>
              </w:tabs>
              <w:adjustRightInd w:val="0"/>
              <w:snapToGrid w:val="0"/>
              <w:spacing w:line="240" w:lineRule="exact"/>
              <w:ind w:firstLine="356" w:firstLineChars="200"/>
              <w:rPr>
                <w:rFonts w:ascii="宋体" w:hAnsi="宋体" w:eastAsia="宋体" w:cs="宋体"/>
                <w:sz w:val="18"/>
                <w:szCs w:val="18"/>
                <w:highlight w:val="none"/>
              </w:rPr>
            </w:pPr>
            <w:r>
              <w:rPr>
                <w:rFonts w:hint="eastAsia" w:ascii="宋体" w:hAnsi="宋体" w:eastAsia="宋体" w:cs="宋体"/>
                <w:spacing w:val="-1"/>
                <w:sz w:val="18"/>
                <w:szCs w:val="18"/>
                <w:highlight w:val="none"/>
                <w:lang w:val="en-US"/>
              </w:rPr>
              <w:t>7.</w:t>
            </w:r>
            <w:r>
              <w:rPr>
                <w:rFonts w:hint="eastAsia" w:ascii="宋体" w:hAnsi="宋体" w:eastAsia="宋体" w:cs="宋体"/>
                <w:spacing w:val="-1"/>
                <w:sz w:val="18"/>
                <w:szCs w:val="18"/>
                <w:highlight w:val="none"/>
              </w:rPr>
              <w:t>其他违反法律法规规章文件规定的应当承担责任</w:t>
            </w:r>
            <w:r>
              <w:rPr>
                <w:rFonts w:hint="eastAsia" w:ascii="宋体" w:hAnsi="宋体" w:eastAsia="宋体" w:cs="宋体"/>
                <w:sz w:val="18"/>
                <w:szCs w:val="18"/>
                <w:highlight w:val="none"/>
              </w:rPr>
              <w:t>的行为。</w:t>
            </w:r>
          </w:p>
        </w:tc>
        <w:tc>
          <w:tcPr>
            <w:tcW w:w="509" w:type="dxa"/>
          </w:tcPr>
          <w:p>
            <w:pPr>
              <w:pStyle w:val="12"/>
              <w:jc w:val="center"/>
              <w:rPr>
                <w:rFonts w:ascii="宋体" w:hAnsi="宋体" w:eastAsia="宋体" w:cs="宋体"/>
                <w:sz w:val="18"/>
                <w:szCs w:val="18"/>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687" w:hRule="atLeast"/>
        </w:trPr>
        <w:tc>
          <w:tcPr>
            <w:tcW w:w="271" w:type="dxa"/>
          </w:tcPr>
          <w:p>
            <w:pPr>
              <w:pStyle w:val="12"/>
              <w:jc w:val="center"/>
              <w:rPr>
                <w:rFonts w:ascii="宋体" w:hAnsi="宋体" w:eastAsia="宋体" w:cs="宋体"/>
                <w:sz w:val="18"/>
                <w:szCs w:val="18"/>
                <w:highlight w:val="none"/>
              </w:rPr>
            </w:pPr>
          </w:p>
          <w:p>
            <w:pPr>
              <w:pStyle w:val="12"/>
              <w:jc w:val="center"/>
              <w:rPr>
                <w:rFonts w:ascii="宋体" w:hAnsi="宋体" w:eastAsia="宋体" w:cs="宋体"/>
                <w:sz w:val="18"/>
                <w:szCs w:val="18"/>
                <w:highlight w:val="none"/>
              </w:rPr>
            </w:pPr>
          </w:p>
          <w:p>
            <w:pPr>
              <w:pStyle w:val="12"/>
              <w:jc w:val="center"/>
              <w:rPr>
                <w:rFonts w:ascii="宋体" w:hAnsi="宋体" w:eastAsia="宋体" w:cs="宋体"/>
                <w:sz w:val="18"/>
                <w:szCs w:val="18"/>
                <w:highlight w:val="none"/>
              </w:rPr>
            </w:pPr>
          </w:p>
          <w:p>
            <w:pPr>
              <w:pStyle w:val="12"/>
              <w:jc w:val="center"/>
              <w:rPr>
                <w:rFonts w:ascii="宋体" w:hAnsi="宋体" w:eastAsia="宋体" w:cs="宋体"/>
                <w:sz w:val="18"/>
                <w:szCs w:val="18"/>
                <w:highlight w:val="none"/>
              </w:rPr>
            </w:pPr>
          </w:p>
          <w:p>
            <w:pPr>
              <w:pStyle w:val="12"/>
              <w:jc w:val="center"/>
              <w:rPr>
                <w:rFonts w:ascii="宋体" w:hAnsi="宋体" w:eastAsia="宋体" w:cs="宋体"/>
                <w:sz w:val="18"/>
                <w:szCs w:val="18"/>
                <w:highlight w:val="none"/>
              </w:rPr>
            </w:pPr>
          </w:p>
          <w:p>
            <w:pPr>
              <w:pStyle w:val="12"/>
              <w:spacing w:before="17"/>
              <w:jc w:val="center"/>
              <w:rPr>
                <w:rFonts w:ascii="宋体" w:hAnsi="宋体" w:eastAsia="宋体" w:cs="宋体"/>
                <w:sz w:val="18"/>
                <w:szCs w:val="18"/>
                <w:highlight w:val="none"/>
              </w:rPr>
            </w:pPr>
          </w:p>
          <w:p>
            <w:pPr>
              <w:pStyle w:val="12"/>
              <w:ind w:right="82"/>
              <w:jc w:val="center"/>
              <w:rPr>
                <w:rFonts w:ascii="宋体" w:hAnsi="宋体" w:eastAsia="宋体" w:cs="宋体"/>
                <w:sz w:val="18"/>
                <w:szCs w:val="18"/>
                <w:highlight w:val="none"/>
              </w:rPr>
            </w:pPr>
            <w:r>
              <w:rPr>
                <w:rFonts w:hint="eastAsia" w:ascii="宋体" w:hAnsi="宋体" w:eastAsia="宋体" w:cs="宋体"/>
                <w:w w:val="101"/>
                <w:sz w:val="18"/>
                <w:szCs w:val="18"/>
                <w:highlight w:val="none"/>
              </w:rPr>
              <w:t>4</w:t>
            </w:r>
          </w:p>
        </w:tc>
        <w:tc>
          <w:tcPr>
            <w:tcW w:w="326" w:type="dxa"/>
          </w:tcPr>
          <w:p>
            <w:pPr>
              <w:pStyle w:val="12"/>
              <w:jc w:val="center"/>
              <w:rPr>
                <w:rFonts w:ascii="宋体" w:hAnsi="宋体" w:eastAsia="宋体" w:cs="宋体"/>
                <w:sz w:val="18"/>
                <w:szCs w:val="18"/>
                <w:highlight w:val="none"/>
              </w:rPr>
            </w:pPr>
          </w:p>
          <w:p>
            <w:pPr>
              <w:pStyle w:val="12"/>
              <w:jc w:val="center"/>
              <w:rPr>
                <w:rFonts w:ascii="宋体" w:hAnsi="宋体" w:eastAsia="宋体" w:cs="宋体"/>
                <w:sz w:val="18"/>
                <w:szCs w:val="18"/>
                <w:highlight w:val="none"/>
              </w:rPr>
            </w:pPr>
          </w:p>
          <w:p>
            <w:pPr>
              <w:pStyle w:val="12"/>
              <w:jc w:val="center"/>
              <w:rPr>
                <w:rFonts w:ascii="宋体" w:hAnsi="宋体" w:eastAsia="宋体" w:cs="宋体"/>
                <w:sz w:val="18"/>
                <w:szCs w:val="18"/>
                <w:highlight w:val="none"/>
              </w:rPr>
            </w:pPr>
          </w:p>
          <w:p>
            <w:pPr>
              <w:pStyle w:val="12"/>
              <w:jc w:val="center"/>
              <w:rPr>
                <w:rFonts w:ascii="宋体" w:hAnsi="宋体" w:eastAsia="宋体" w:cs="宋体"/>
                <w:sz w:val="18"/>
                <w:szCs w:val="18"/>
                <w:highlight w:val="none"/>
              </w:rPr>
            </w:pPr>
          </w:p>
          <w:p>
            <w:pPr>
              <w:pStyle w:val="12"/>
              <w:jc w:val="center"/>
              <w:rPr>
                <w:rFonts w:ascii="宋体" w:hAnsi="宋体" w:eastAsia="宋体" w:cs="宋体"/>
                <w:sz w:val="18"/>
                <w:szCs w:val="18"/>
                <w:highlight w:val="none"/>
              </w:rPr>
            </w:pPr>
          </w:p>
          <w:p>
            <w:pPr>
              <w:pStyle w:val="12"/>
              <w:spacing w:before="4"/>
              <w:jc w:val="center"/>
              <w:rPr>
                <w:rFonts w:ascii="宋体" w:hAnsi="宋体" w:eastAsia="宋体" w:cs="宋体"/>
                <w:sz w:val="18"/>
                <w:szCs w:val="18"/>
                <w:highlight w:val="none"/>
              </w:rPr>
            </w:pPr>
          </w:p>
          <w:p>
            <w:pPr>
              <w:pStyle w:val="12"/>
              <w:ind w:left="31" w:right="9"/>
              <w:jc w:val="center"/>
              <w:rPr>
                <w:rFonts w:ascii="宋体" w:hAnsi="宋体" w:eastAsia="宋体" w:cs="宋体"/>
                <w:sz w:val="18"/>
                <w:szCs w:val="18"/>
                <w:highlight w:val="none"/>
              </w:rPr>
            </w:pPr>
            <w:r>
              <w:rPr>
                <w:rFonts w:hint="eastAsia" w:ascii="宋体" w:hAnsi="宋体" w:eastAsia="宋体" w:cs="宋体"/>
                <w:sz w:val="18"/>
                <w:szCs w:val="18"/>
                <w:highlight w:val="none"/>
              </w:rPr>
              <w:t>行政强制</w:t>
            </w:r>
          </w:p>
        </w:tc>
        <w:tc>
          <w:tcPr>
            <w:tcW w:w="597" w:type="dxa"/>
          </w:tcPr>
          <w:p>
            <w:pPr>
              <w:pStyle w:val="12"/>
              <w:jc w:val="center"/>
              <w:rPr>
                <w:rFonts w:ascii="宋体" w:hAnsi="宋体" w:eastAsia="宋体" w:cs="宋体"/>
                <w:sz w:val="18"/>
                <w:szCs w:val="18"/>
                <w:highlight w:val="none"/>
              </w:rPr>
            </w:pPr>
          </w:p>
          <w:p>
            <w:pPr>
              <w:pStyle w:val="12"/>
              <w:jc w:val="center"/>
              <w:rPr>
                <w:rFonts w:ascii="宋体" w:hAnsi="宋体" w:eastAsia="宋体" w:cs="宋体"/>
                <w:sz w:val="18"/>
                <w:szCs w:val="18"/>
                <w:highlight w:val="none"/>
              </w:rPr>
            </w:pPr>
          </w:p>
          <w:p>
            <w:pPr>
              <w:pStyle w:val="12"/>
              <w:jc w:val="center"/>
              <w:rPr>
                <w:rFonts w:ascii="宋体" w:hAnsi="宋体" w:eastAsia="宋体" w:cs="宋体"/>
                <w:sz w:val="18"/>
                <w:szCs w:val="18"/>
                <w:highlight w:val="none"/>
              </w:rPr>
            </w:pPr>
          </w:p>
          <w:p>
            <w:pPr>
              <w:pStyle w:val="12"/>
              <w:jc w:val="center"/>
              <w:rPr>
                <w:rFonts w:ascii="宋体" w:hAnsi="宋体" w:eastAsia="宋体" w:cs="宋体"/>
                <w:sz w:val="18"/>
                <w:szCs w:val="18"/>
                <w:highlight w:val="none"/>
              </w:rPr>
            </w:pPr>
          </w:p>
          <w:p>
            <w:pPr>
              <w:pStyle w:val="12"/>
              <w:spacing w:before="8"/>
              <w:jc w:val="center"/>
              <w:rPr>
                <w:rFonts w:ascii="宋体" w:hAnsi="宋体" w:eastAsia="宋体" w:cs="宋体"/>
                <w:sz w:val="18"/>
                <w:szCs w:val="18"/>
                <w:highlight w:val="none"/>
              </w:rPr>
            </w:pPr>
          </w:p>
          <w:p>
            <w:pPr>
              <w:pStyle w:val="12"/>
              <w:ind w:left="33" w:right="8"/>
              <w:jc w:val="center"/>
              <w:rPr>
                <w:rFonts w:ascii="宋体" w:hAnsi="宋体" w:eastAsia="宋体" w:cs="宋体"/>
                <w:sz w:val="18"/>
                <w:szCs w:val="18"/>
                <w:highlight w:val="none"/>
              </w:rPr>
            </w:pPr>
            <w:r>
              <w:rPr>
                <w:rFonts w:hint="eastAsia" w:ascii="宋体" w:hAnsi="宋体" w:eastAsia="宋体" w:cs="宋体"/>
                <w:sz w:val="18"/>
                <w:szCs w:val="18"/>
                <w:highlight w:val="none"/>
              </w:rPr>
              <w:t>封存账册资料与违规资产</w:t>
            </w:r>
          </w:p>
        </w:tc>
        <w:tc>
          <w:tcPr>
            <w:tcW w:w="271" w:type="dxa"/>
          </w:tcPr>
          <w:p>
            <w:pPr>
              <w:pStyle w:val="12"/>
              <w:jc w:val="center"/>
              <w:rPr>
                <w:rFonts w:ascii="宋体" w:hAnsi="宋体" w:eastAsia="宋体" w:cs="宋体"/>
                <w:sz w:val="18"/>
                <w:szCs w:val="18"/>
                <w:highlight w:val="none"/>
              </w:rPr>
            </w:pPr>
          </w:p>
          <w:p>
            <w:pPr>
              <w:pStyle w:val="12"/>
              <w:jc w:val="center"/>
              <w:rPr>
                <w:rFonts w:ascii="宋体" w:hAnsi="宋体" w:eastAsia="宋体" w:cs="宋体"/>
                <w:sz w:val="18"/>
                <w:szCs w:val="18"/>
                <w:highlight w:val="none"/>
              </w:rPr>
            </w:pPr>
          </w:p>
          <w:p>
            <w:pPr>
              <w:pStyle w:val="12"/>
              <w:jc w:val="center"/>
              <w:rPr>
                <w:rFonts w:ascii="宋体" w:hAnsi="宋体" w:eastAsia="宋体" w:cs="宋体"/>
                <w:sz w:val="18"/>
                <w:szCs w:val="18"/>
                <w:highlight w:val="none"/>
              </w:rPr>
            </w:pPr>
          </w:p>
          <w:p>
            <w:pPr>
              <w:pStyle w:val="12"/>
              <w:spacing w:before="4"/>
              <w:jc w:val="center"/>
              <w:rPr>
                <w:rFonts w:ascii="宋体" w:hAnsi="宋体" w:eastAsia="宋体" w:cs="宋体"/>
                <w:sz w:val="18"/>
                <w:szCs w:val="18"/>
                <w:highlight w:val="none"/>
              </w:rPr>
            </w:pPr>
          </w:p>
          <w:p>
            <w:pPr>
              <w:pStyle w:val="12"/>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涞水县审计局</w:t>
            </w:r>
          </w:p>
        </w:tc>
        <w:tc>
          <w:tcPr>
            <w:tcW w:w="5499" w:type="dxa"/>
          </w:tcPr>
          <w:p>
            <w:pPr>
              <w:pStyle w:val="12"/>
              <w:jc w:val="center"/>
              <w:rPr>
                <w:rFonts w:ascii="宋体" w:hAnsi="宋体" w:eastAsia="宋体" w:cs="宋体"/>
                <w:sz w:val="18"/>
                <w:szCs w:val="18"/>
                <w:highlight w:val="none"/>
              </w:rPr>
            </w:pPr>
          </w:p>
          <w:p>
            <w:pPr>
              <w:pStyle w:val="12"/>
              <w:jc w:val="center"/>
              <w:rPr>
                <w:rFonts w:ascii="宋体" w:hAnsi="宋体" w:eastAsia="宋体" w:cs="宋体"/>
                <w:sz w:val="18"/>
                <w:szCs w:val="18"/>
                <w:highlight w:val="none"/>
              </w:rPr>
            </w:pPr>
          </w:p>
          <w:p>
            <w:pPr>
              <w:pStyle w:val="12"/>
              <w:jc w:val="center"/>
              <w:rPr>
                <w:rFonts w:ascii="宋体" w:hAnsi="宋体" w:eastAsia="宋体" w:cs="宋体"/>
                <w:sz w:val="18"/>
                <w:szCs w:val="18"/>
                <w:highlight w:val="none"/>
              </w:rPr>
            </w:pPr>
          </w:p>
          <w:p>
            <w:pPr>
              <w:pStyle w:val="12"/>
              <w:spacing w:before="4"/>
              <w:jc w:val="center"/>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《中华人民共和国审计法》第三十四条 第一款审计机关进行审计时，被审计单位不得转移、隐匿、篡改、毁弃会计凭证、会计账簿、财务会计报告以及其他与财政收支或者财务收支有关的资料，不得转移、隐匿所持有的违反国家规定取得的资产。第二款审计机关对被审计单位违反前款规定的行为，有权予以制止；必要时，经县级以上人民政府审计机关负责人批准，有权封存有关资料和违反国家规定取得的资产；对其中在金融机构的有关存款需要予以冻结的，应当向人民法院提出申请。</w:t>
            </w:r>
          </w:p>
        </w:tc>
        <w:tc>
          <w:tcPr>
            <w:tcW w:w="5297" w:type="dxa"/>
          </w:tcPr>
          <w:p>
            <w:pPr>
              <w:pStyle w:val="12"/>
              <w:ind w:firstLine="360" w:firstLineChars="200"/>
              <w:rPr>
                <w:rFonts w:ascii="宋体" w:hAnsi="宋体" w:eastAsia="宋体" w:cs="宋体"/>
                <w:sz w:val="18"/>
                <w:szCs w:val="18"/>
                <w:highlight w:val="none"/>
              </w:rPr>
            </w:pPr>
          </w:p>
          <w:p>
            <w:pPr>
              <w:pStyle w:val="12"/>
              <w:tabs>
                <w:tab w:val="left" w:pos="162"/>
              </w:tabs>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催告责任：在审计监督中对发现或者接到举报、控告被审计单位转移、隐匿、篡改、毁弃会计凭证、会计账簿、财务会计报告以及其他与财政收支或者财务收支有关的资料，转移、隐匿所持有的违反国家规定取得的资产，审计组应当报告审计机关，审计机关予以审查，并按有关规定或程序予以催告制止。</w:t>
            </w:r>
          </w:p>
          <w:p>
            <w:pPr>
              <w:pStyle w:val="12"/>
              <w:tabs>
                <w:tab w:val="left" w:pos="162"/>
              </w:tabs>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决定责任：被审计单位违法情节严重或审计组制止无效时，应及时报告审计机关，决定是否采取封存措施。</w:t>
            </w:r>
          </w:p>
          <w:p>
            <w:pPr>
              <w:pStyle w:val="12"/>
              <w:tabs>
                <w:tab w:val="left" w:pos="162"/>
              </w:tabs>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3.</w:t>
            </w:r>
            <w:r>
              <w:rPr>
                <w:rFonts w:hint="eastAsia" w:ascii="宋体" w:hAnsi="宋体" w:eastAsia="宋体" w:cs="宋体"/>
                <w:sz w:val="18"/>
                <w:szCs w:val="18"/>
                <w:highlight w:val="none"/>
              </w:rPr>
              <w:t>执行责任：对被审计单位正在或者可能转移、隐匿、篡改、毁弃会计凭证、会计账簿、财务会计报告以及其他与财政收支或者财务收支有关的资料的，以及被审计单位正在或者可能转移、隐匿违反国家规定取得的资产的，经审计机关负责人批准，审计人员可以采取封存措施。在紧急情况下，可以当场予以封存。</w:t>
            </w:r>
          </w:p>
          <w:p>
            <w:pPr>
              <w:pStyle w:val="12"/>
              <w:tabs>
                <w:tab w:val="left" w:pos="162"/>
              </w:tabs>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4.</w:t>
            </w:r>
            <w:r>
              <w:rPr>
                <w:rFonts w:hint="eastAsia" w:ascii="宋体" w:hAnsi="宋体" w:eastAsia="宋体" w:cs="宋体"/>
                <w:sz w:val="18"/>
                <w:szCs w:val="18"/>
                <w:highlight w:val="none"/>
              </w:rPr>
              <w:t>事后监管责任：封存期满或者在封存期限内完成对有关资料或者资产处理的，审计机关应当及时解除封存。封存的期限一般不得超过7个工作日；有特殊情况需要延长的，经审计机关负责人批准，可以适当延长，但延长的期限不得超过7个工作日。</w:t>
            </w:r>
          </w:p>
          <w:p>
            <w:pPr>
              <w:pStyle w:val="12"/>
              <w:tabs>
                <w:tab w:val="left" w:pos="162"/>
              </w:tabs>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5.</w:t>
            </w:r>
            <w:r>
              <w:rPr>
                <w:rFonts w:hint="eastAsia" w:ascii="宋体" w:hAnsi="宋体" w:eastAsia="宋体" w:cs="宋体"/>
                <w:sz w:val="18"/>
                <w:szCs w:val="18"/>
                <w:highlight w:val="none"/>
              </w:rPr>
              <w:t>其他法律法规规章文件规定应履行的责任。</w:t>
            </w:r>
          </w:p>
        </w:tc>
        <w:tc>
          <w:tcPr>
            <w:tcW w:w="3022" w:type="dxa"/>
          </w:tcPr>
          <w:p>
            <w:pPr>
              <w:pStyle w:val="12"/>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因不履行或不正确履行审计职责，有下列情形的，审计机关及其相关审计人员应当承担相应责任：</w:t>
            </w:r>
          </w:p>
          <w:p>
            <w:pPr>
              <w:pStyle w:val="12"/>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1.对应当制止违法行为而不予制止,给国家利益造成重大损害的；</w:t>
            </w:r>
          </w:p>
          <w:p>
            <w:pPr>
              <w:pStyle w:val="12"/>
              <w:tabs>
                <w:tab w:val="left" w:pos="162"/>
              </w:tabs>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实施暂停拨付与使用权没有法律、法规依据的；</w:t>
            </w:r>
          </w:p>
          <w:p>
            <w:pPr>
              <w:pStyle w:val="12"/>
              <w:tabs>
                <w:tab w:val="left" w:pos="162"/>
              </w:tabs>
              <w:ind w:firstLine="356" w:firstLineChars="200"/>
              <w:rPr>
                <w:rFonts w:ascii="宋体" w:hAnsi="宋体" w:eastAsia="宋体" w:cs="宋体"/>
                <w:sz w:val="18"/>
                <w:szCs w:val="18"/>
                <w:highlight w:val="none"/>
              </w:rPr>
            </w:pPr>
            <w:r>
              <w:rPr>
                <w:rFonts w:hint="eastAsia" w:ascii="宋体" w:hAnsi="宋体" w:eastAsia="宋体" w:cs="宋体"/>
                <w:spacing w:val="-1"/>
                <w:sz w:val="18"/>
                <w:szCs w:val="18"/>
                <w:highlight w:val="none"/>
                <w:lang w:val="en-US"/>
              </w:rPr>
              <w:t>3.</w:t>
            </w:r>
            <w:r>
              <w:rPr>
                <w:rFonts w:hint="eastAsia" w:ascii="宋体" w:hAnsi="宋体" w:eastAsia="宋体" w:cs="宋体"/>
                <w:spacing w:val="-1"/>
                <w:sz w:val="18"/>
                <w:szCs w:val="18"/>
                <w:highlight w:val="none"/>
              </w:rPr>
              <w:t>擅自改变暂停拨付与使用对象、条 件、方式的或</w:t>
            </w:r>
            <w:r>
              <w:rPr>
                <w:rFonts w:hint="eastAsia" w:ascii="宋体" w:hAnsi="宋体" w:eastAsia="宋体" w:cs="宋体"/>
                <w:sz w:val="18"/>
                <w:szCs w:val="18"/>
                <w:highlight w:val="none"/>
              </w:rPr>
              <w:t>者扩大暂停拨付与使用范围的；</w:t>
            </w:r>
          </w:p>
          <w:p>
            <w:pPr>
              <w:pStyle w:val="12"/>
              <w:tabs>
                <w:tab w:val="left" w:pos="162"/>
              </w:tabs>
              <w:ind w:firstLine="356" w:firstLineChars="200"/>
              <w:rPr>
                <w:rFonts w:ascii="宋体" w:hAnsi="宋体" w:eastAsia="宋体" w:cs="宋体"/>
                <w:sz w:val="18"/>
                <w:szCs w:val="18"/>
                <w:highlight w:val="none"/>
              </w:rPr>
            </w:pPr>
            <w:r>
              <w:rPr>
                <w:rFonts w:hint="eastAsia" w:ascii="宋体" w:hAnsi="宋体" w:eastAsia="宋体" w:cs="宋体"/>
                <w:spacing w:val="-1"/>
                <w:sz w:val="18"/>
                <w:szCs w:val="18"/>
                <w:highlight w:val="none"/>
                <w:lang w:val="en-US"/>
              </w:rPr>
              <w:t>4.</w:t>
            </w:r>
            <w:r>
              <w:rPr>
                <w:rFonts w:hint="eastAsia" w:ascii="宋体" w:hAnsi="宋体" w:eastAsia="宋体" w:cs="宋体"/>
                <w:spacing w:val="-1"/>
                <w:sz w:val="18"/>
                <w:szCs w:val="18"/>
                <w:highlight w:val="none"/>
              </w:rPr>
              <w:t>违反法定程序实施暂停拨付与使用，给被审计单</w:t>
            </w:r>
            <w:r>
              <w:rPr>
                <w:rFonts w:hint="eastAsia" w:ascii="宋体" w:hAnsi="宋体" w:eastAsia="宋体" w:cs="宋体"/>
                <w:sz w:val="18"/>
                <w:szCs w:val="18"/>
                <w:highlight w:val="none"/>
              </w:rPr>
              <w:t>位的合法权益造成重大损害的；</w:t>
            </w:r>
          </w:p>
          <w:p>
            <w:pPr>
              <w:pStyle w:val="12"/>
              <w:tabs>
                <w:tab w:val="left" w:pos="162"/>
              </w:tabs>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5.</w:t>
            </w:r>
            <w:r>
              <w:rPr>
                <w:rFonts w:hint="eastAsia" w:ascii="宋体" w:hAnsi="宋体" w:eastAsia="宋体" w:cs="宋体"/>
                <w:sz w:val="18"/>
                <w:szCs w:val="18"/>
                <w:highlight w:val="none"/>
              </w:rPr>
              <w:t>未依法及时解除暂停拨付与使用的；</w:t>
            </w:r>
          </w:p>
          <w:p>
            <w:pPr>
              <w:pStyle w:val="12"/>
              <w:tabs>
                <w:tab w:val="left" w:pos="162"/>
              </w:tabs>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6.</w:t>
            </w:r>
            <w:r>
              <w:rPr>
                <w:rFonts w:hint="eastAsia" w:ascii="宋体" w:hAnsi="宋体" w:eastAsia="宋体" w:cs="宋体"/>
                <w:sz w:val="18"/>
                <w:szCs w:val="18"/>
                <w:highlight w:val="none"/>
              </w:rPr>
              <w:t>其他滥用职权、徇私舞弊、玩忽职守的；</w:t>
            </w:r>
          </w:p>
          <w:p>
            <w:pPr>
              <w:pStyle w:val="12"/>
              <w:tabs>
                <w:tab w:val="left" w:pos="162"/>
              </w:tabs>
              <w:ind w:firstLine="356" w:firstLineChars="200"/>
              <w:rPr>
                <w:rFonts w:ascii="宋体" w:hAnsi="宋体" w:eastAsia="宋体" w:cs="宋体"/>
                <w:sz w:val="18"/>
                <w:szCs w:val="18"/>
                <w:highlight w:val="none"/>
              </w:rPr>
            </w:pPr>
            <w:r>
              <w:rPr>
                <w:rFonts w:hint="eastAsia" w:ascii="宋体" w:hAnsi="宋体" w:eastAsia="宋体" w:cs="宋体"/>
                <w:spacing w:val="-1"/>
                <w:sz w:val="18"/>
                <w:szCs w:val="18"/>
                <w:highlight w:val="none"/>
                <w:lang w:val="en-US"/>
              </w:rPr>
              <w:t>7.</w:t>
            </w:r>
            <w:r>
              <w:rPr>
                <w:rFonts w:hint="eastAsia" w:ascii="宋体" w:hAnsi="宋体" w:eastAsia="宋体" w:cs="宋体"/>
                <w:spacing w:val="-1"/>
                <w:sz w:val="18"/>
                <w:szCs w:val="18"/>
                <w:highlight w:val="none"/>
              </w:rPr>
              <w:t>其他违反法律法规规章文件规定的应当承担责任</w:t>
            </w:r>
            <w:r>
              <w:rPr>
                <w:rFonts w:hint="eastAsia" w:ascii="宋体" w:hAnsi="宋体" w:eastAsia="宋体" w:cs="宋体"/>
                <w:sz w:val="18"/>
                <w:szCs w:val="18"/>
                <w:highlight w:val="none"/>
              </w:rPr>
              <w:t>的行为。</w:t>
            </w:r>
          </w:p>
        </w:tc>
        <w:tc>
          <w:tcPr>
            <w:tcW w:w="509" w:type="dxa"/>
          </w:tcPr>
          <w:p>
            <w:pPr>
              <w:pStyle w:val="12"/>
              <w:rPr>
                <w:rFonts w:ascii="宋体" w:hAnsi="宋体" w:eastAsia="宋体" w:cs="宋体"/>
                <w:sz w:val="18"/>
                <w:szCs w:val="18"/>
                <w:highlight w:val="none"/>
              </w:rPr>
            </w:pPr>
          </w:p>
        </w:tc>
      </w:tr>
    </w:tbl>
    <w:p>
      <w:pPr>
        <w:rPr>
          <w:rFonts w:ascii="Times New Roman"/>
          <w:sz w:val="12"/>
          <w:highlight w:val="none"/>
        </w:rPr>
        <w:sectPr>
          <w:footerReference r:id="rId3" w:type="default"/>
          <w:pgSz w:w="16838" w:h="11906" w:orient="landscape"/>
          <w:pgMar w:top="539" w:right="3458" w:bottom="522" w:left="403" w:header="0" w:footer="323" w:gutter="0"/>
          <w:cols w:space="0" w:num="1"/>
          <w:rtlGutter w:val="0"/>
          <w:docGrid w:linePitch="299" w:charSpace="0"/>
        </w:sectPr>
      </w:pPr>
    </w:p>
    <w:tbl>
      <w:tblPr>
        <w:tblStyle w:val="10"/>
        <w:tblW w:w="15792" w:type="dxa"/>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71"/>
        <w:gridCol w:w="326"/>
        <w:gridCol w:w="597"/>
        <w:gridCol w:w="271"/>
        <w:gridCol w:w="5602"/>
        <w:gridCol w:w="5194"/>
        <w:gridCol w:w="3022"/>
        <w:gridCol w:w="50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4" w:hRule="atLeast"/>
        </w:trPr>
        <w:tc>
          <w:tcPr>
            <w:tcW w:w="271" w:type="dxa"/>
          </w:tcPr>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spacing w:before="10"/>
              <w:rPr>
                <w:rFonts w:ascii="宋体" w:hAnsi="宋体" w:eastAsia="宋体" w:cs="宋体"/>
                <w:sz w:val="18"/>
                <w:szCs w:val="18"/>
                <w:highlight w:val="none"/>
              </w:rPr>
            </w:pPr>
          </w:p>
          <w:p>
            <w:pPr>
              <w:pStyle w:val="12"/>
              <w:ind w:right="82"/>
              <w:jc w:val="right"/>
              <w:rPr>
                <w:rFonts w:ascii="宋体" w:hAnsi="宋体" w:eastAsia="宋体" w:cs="宋体"/>
                <w:sz w:val="18"/>
                <w:szCs w:val="18"/>
                <w:highlight w:val="none"/>
              </w:rPr>
            </w:pPr>
            <w:r>
              <w:rPr>
                <w:rFonts w:hint="eastAsia" w:ascii="宋体" w:hAnsi="宋体" w:eastAsia="宋体" w:cs="宋体"/>
                <w:w w:val="101"/>
                <w:sz w:val="18"/>
                <w:szCs w:val="18"/>
                <w:highlight w:val="none"/>
              </w:rPr>
              <w:t>5</w:t>
            </w:r>
          </w:p>
        </w:tc>
        <w:tc>
          <w:tcPr>
            <w:tcW w:w="326" w:type="dxa"/>
          </w:tcPr>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spacing w:before="14"/>
              <w:rPr>
                <w:rFonts w:ascii="宋体" w:hAnsi="宋体" w:eastAsia="宋体" w:cs="宋体"/>
                <w:sz w:val="18"/>
                <w:szCs w:val="18"/>
                <w:highlight w:val="none"/>
              </w:rPr>
            </w:pPr>
          </w:p>
          <w:p>
            <w:pPr>
              <w:pStyle w:val="12"/>
              <w:jc w:val="center"/>
              <w:rPr>
                <w:rFonts w:ascii="宋体" w:hAnsi="宋体" w:eastAsia="宋体" w:cs="宋体"/>
                <w:sz w:val="18"/>
                <w:szCs w:val="18"/>
                <w:highlight w:val="none"/>
              </w:rPr>
            </w:pPr>
            <w:r>
              <w:rPr>
                <w:rFonts w:hint="eastAsia" w:ascii="宋体" w:hAnsi="宋体" w:eastAsia="宋体" w:cs="宋体"/>
                <w:sz w:val="18"/>
                <w:szCs w:val="18"/>
                <w:highlight w:val="none"/>
              </w:rPr>
              <w:t>行政检查</w:t>
            </w:r>
          </w:p>
        </w:tc>
        <w:tc>
          <w:tcPr>
            <w:tcW w:w="597" w:type="dxa"/>
          </w:tcPr>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spacing w:before="14"/>
              <w:rPr>
                <w:rFonts w:ascii="宋体" w:hAnsi="宋体" w:eastAsia="宋体" w:cs="宋体"/>
                <w:sz w:val="18"/>
                <w:szCs w:val="18"/>
                <w:highlight w:val="none"/>
              </w:rPr>
            </w:pPr>
          </w:p>
          <w:p>
            <w:pPr>
              <w:pStyle w:val="12"/>
              <w:ind w:left="101" w:right="8" w:hanging="68"/>
              <w:rPr>
                <w:rFonts w:ascii="宋体" w:hAnsi="宋体" w:eastAsia="宋体" w:cs="宋体"/>
                <w:sz w:val="18"/>
                <w:szCs w:val="18"/>
                <w:highlight w:val="none"/>
              </w:rPr>
            </w:pPr>
            <w:r>
              <w:rPr>
                <w:rFonts w:hint="eastAsia" w:ascii="宋体" w:hAnsi="宋体" w:eastAsia="宋体" w:cs="宋体"/>
                <w:sz w:val="18"/>
                <w:szCs w:val="18"/>
                <w:highlight w:val="none"/>
              </w:rPr>
              <w:t>财政预决算审计</w:t>
            </w:r>
          </w:p>
        </w:tc>
        <w:tc>
          <w:tcPr>
            <w:tcW w:w="271" w:type="dxa"/>
          </w:tcPr>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spacing w:before="14"/>
              <w:rPr>
                <w:rFonts w:ascii="宋体" w:hAnsi="宋体" w:eastAsia="宋体" w:cs="宋体"/>
                <w:sz w:val="18"/>
                <w:szCs w:val="18"/>
                <w:highlight w:val="none"/>
              </w:rPr>
            </w:pPr>
          </w:p>
          <w:p>
            <w:pPr>
              <w:pStyle w:val="12"/>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涞水县审计局</w:t>
            </w:r>
          </w:p>
        </w:tc>
        <w:tc>
          <w:tcPr>
            <w:tcW w:w="5602" w:type="dxa"/>
          </w:tcPr>
          <w:p>
            <w:pPr>
              <w:pStyle w:val="12"/>
              <w:spacing w:before="1"/>
              <w:rPr>
                <w:rFonts w:ascii="宋体" w:hAnsi="宋体" w:eastAsia="宋体" w:cs="宋体"/>
                <w:sz w:val="18"/>
                <w:szCs w:val="18"/>
                <w:highlight w:val="none"/>
              </w:rPr>
            </w:pP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《中华人民共和国审计法》第四条 国务院和县级以上地方人民政府应当每年向本级人民代表大会常务委员会提出审计机关对预算执行和其他财政收支的审计工作报告。审计工作报告应当重点报告对预算执行的审计情况。必要时，人民代表大会常务委员会可以对审计工作报告作出决议。</w:t>
            </w:r>
          </w:p>
          <w:p>
            <w:pPr>
              <w:pStyle w:val="12"/>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第十六条 审计机关对本级各部门（含直属单位）和下级政府预算的执行情况和决算以及其他财政收支情况，进行审计监督。</w:t>
            </w:r>
          </w:p>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第十七条 第二款地方各级审计机关分别在省长、自治区主席、市长、州长、县长、区长和上一级审计机关的领导下，对本级预算执行情况和其他财政收支情况进行审计监督，向本级人民政府和上一级审计机关提出审计结果报告。</w:t>
            </w:r>
          </w:p>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第三十二条 审计机关进行审计时，有权检查被审计单位的会计凭证、会计账簿、财务会计报告和运用电子计算机管理财政收支、财务收支电子数据的系统，以及其他与财政收支、财务收支有关的资料和资产，被审计单位不得拒绝。</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《中华人民共和国审计法实施条 例》第十五条 审计机关对本级人民政府财政部门具体组织本级预算执行的情况，本级预算收入征收部门征收预算收入的情况，与本级人民政府财政部门直接发生预算缴款、拨款关系的部门、单位的预算执行情况和决算，下级人民政府的预算执行情况和决算，以及其他财政收支情况，依法进行审计监督。经本级人民政府批准，审计机关对其他取得财政资金的单位和项目接受、运用财政资金的真实、合法和效益情况，依法进行审计监督。</w:t>
            </w:r>
          </w:p>
        </w:tc>
        <w:tc>
          <w:tcPr>
            <w:tcW w:w="5194" w:type="dxa"/>
          </w:tcPr>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计划责任：审计机关按照法定程序编制年度审计项目计划，报</w:t>
            </w:r>
            <w:r>
              <w:rPr>
                <w:rFonts w:hint="eastAsia" w:ascii="宋体" w:hAnsi="宋体" w:eastAsia="宋体" w:cs="宋体"/>
                <w:sz w:val="18"/>
                <w:szCs w:val="18"/>
                <w:highlight w:val="none"/>
                <w:lang w:eastAsia="zh-CN"/>
              </w:rPr>
              <w:t>县政府</w:t>
            </w:r>
            <w:r>
              <w:rPr>
                <w:rFonts w:hint="eastAsia" w:ascii="宋体" w:hAnsi="宋体" w:eastAsia="宋体" w:cs="宋体"/>
                <w:sz w:val="18"/>
                <w:szCs w:val="18"/>
                <w:highlight w:val="none"/>
              </w:rPr>
              <w:t>批准。执行经批准后的年度审计项目计划。</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实施责任：审计机关项目计划执行处室按照法定程序组成审计组，制发审计通知书，开展审计调查，编制审计实施方案，采取检查、调查、询问等方法取得审计证据，编制审计记录；审计组组长审核确认审计工作底稿、审计证据等，确认审计目标是否实现。</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审计终结责任：审计组起草审计报告等审计结论性文书，按规定程序征求被审计对象意见；项目计划执行部门、审理部门对代拟的审计报告等审计结论文书、审计全过程材料进行复核、审理；审计机关业务会议集体审定审计报告等审计结论文书，特殊情况下，经审计机关主要负责人授权，可以由审计机关其他负责人审定；出具审计报告，下达审计决定。对被审计单位所执行的上级主管部门有关财政收支、财务收支的规定与法律、行政法规相抵触的，向有关主管部门提出纠正建议；对依法应当追究有关人员责任的，向有关主管机关、单位提出给予处分的建议；对依法应当由有关主管机关处理、处罚的，移送有关主管机关；涉嫌犯罪的，移送司法机关。根据法律法规规定，依照法定程序向政府有关部门通报或者向社会公布审计结果。</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4.</w:t>
            </w:r>
            <w:r>
              <w:rPr>
                <w:rFonts w:hint="eastAsia" w:ascii="宋体" w:hAnsi="宋体" w:eastAsia="宋体" w:cs="宋体"/>
                <w:sz w:val="18"/>
                <w:szCs w:val="18"/>
                <w:highlight w:val="none"/>
              </w:rPr>
              <w:t>监督执行和整改责任：审计组所在业务部门在审计机关出具审计报告、作出审计决定后，应当在规定的整改期限到期后检查或者了解被审计单位和其他有关单位的整改情况，并取得相关证明材料。被审计单位没有整改或者没有完全整改的事项，审计机关应当依法采取必要措施；各级党委、政府及上一级审计机关领导批示的审计整改事项，审计机关应当及时督促被审计单位和其他有关单位整改。</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5.</w:t>
            </w:r>
            <w:r>
              <w:rPr>
                <w:rFonts w:hint="eastAsia" w:ascii="宋体" w:hAnsi="宋体" w:eastAsia="宋体" w:cs="宋体"/>
                <w:sz w:val="18"/>
                <w:szCs w:val="18"/>
                <w:highlight w:val="none"/>
              </w:rPr>
              <w:t>其他法律法规规章文件规定应履行的责任。</w:t>
            </w:r>
          </w:p>
        </w:tc>
        <w:tc>
          <w:tcPr>
            <w:tcW w:w="3022" w:type="dxa"/>
          </w:tcPr>
          <w:p>
            <w:pPr>
              <w:pStyle w:val="12"/>
              <w:rPr>
                <w:rFonts w:ascii="宋体" w:hAnsi="宋体" w:eastAsia="宋体" w:cs="宋体"/>
                <w:sz w:val="18"/>
                <w:szCs w:val="18"/>
                <w:highlight w:val="none"/>
              </w:rPr>
            </w:pPr>
          </w:p>
          <w:p>
            <w:pPr>
              <w:pStyle w:val="12"/>
              <w:adjustRightInd w:val="0"/>
              <w:snapToGrid w:val="0"/>
              <w:ind w:firstLine="360" w:firstLineChars="200"/>
              <w:rPr>
                <w:rFonts w:ascii="宋体" w:hAnsi="宋体" w:eastAsia="宋体" w:cs="宋体"/>
                <w:sz w:val="18"/>
                <w:szCs w:val="18"/>
                <w:highlight w:val="none"/>
              </w:rPr>
            </w:pPr>
          </w:p>
          <w:p>
            <w:pPr>
              <w:pStyle w:val="12"/>
              <w:adjustRightInd w:val="0"/>
              <w:snapToGrid w:val="0"/>
              <w:ind w:firstLine="360" w:firstLineChars="200"/>
              <w:rPr>
                <w:rFonts w:ascii="宋体" w:hAnsi="宋体" w:eastAsia="宋体" w:cs="宋体"/>
                <w:sz w:val="18"/>
                <w:szCs w:val="18"/>
                <w:highlight w:val="none"/>
              </w:rPr>
            </w:pP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因不履行或不正确履行行政职责，有下列情形的，审计机关及相关审计工作人员应承担相应责任：</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1.不对本辖区内审计工作情况组织监督检查的；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2.对在检查中发现的问题，不责令限期整改、不依法实施处罚的；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3.不及时予以公告，对构成违法犯罪的不移交司法机关的；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4.对监督检查发现的问题，在整改完成后，不对整改情况组织进行核查的；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5.其他违反法律法规规章文件规定的行为。</w:t>
            </w:r>
          </w:p>
        </w:tc>
        <w:tc>
          <w:tcPr>
            <w:tcW w:w="509" w:type="dxa"/>
          </w:tcPr>
          <w:p>
            <w:pPr>
              <w:pStyle w:val="12"/>
              <w:rPr>
                <w:rFonts w:ascii="Times New Roman"/>
                <w:sz w:val="12"/>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32" w:hRule="atLeast"/>
        </w:trPr>
        <w:tc>
          <w:tcPr>
            <w:tcW w:w="271" w:type="dxa"/>
          </w:tcPr>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spacing w:before="6"/>
              <w:rPr>
                <w:rFonts w:ascii="宋体" w:hAnsi="宋体" w:eastAsia="宋体" w:cs="宋体"/>
                <w:sz w:val="18"/>
                <w:szCs w:val="18"/>
                <w:highlight w:val="none"/>
              </w:rPr>
            </w:pPr>
          </w:p>
          <w:p>
            <w:pPr>
              <w:pStyle w:val="12"/>
              <w:ind w:right="82"/>
              <w:jc w:val="right"/>
              <w:rPr>
                <w:rFonts w:ascii="宋体" w:hAnsi="宋体" w:eastAsia="宋体" w:cs="宋体"/>
                <w:sz w:val="18"/>
                <w:szCs w:val="18"/>
                <w:highlight w:val="none"/>
              </w:rPr>
            </w:pPr>
            <w:r>
              <w:rPr>
                <w:rFonts w:hint="eastAsia" w:ascii="宋体" w:hAnsi="宋体" w:eastAsia="宋体" w:cs="宋体"/>
                <w:w w:val="101"/>
                <w:sz w:val="18"/>
                <w:szCs w:val="18"/>
                <w:highlight w:val="none"/>
              </w:rPr>
              <w:t>6</w:t>
            </w:r>
          </w:p>
        </w:tc>
        <w:tc>
          <w:tcPr>
            <w:tcW w:w="326" w:type="dxa"/>
          </w:tcPr>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spacing w:before="10"/>
              <w:rPr>
                <w:rFonts w:ascii="宋体" w:hAnsi="宋体" w:eastAsia="宋体" w:cs="宋体"/>
                <w:sz w:val="18"/>
                <w:szCs w:val="18"/>
                <w:highlight w:val="none"/>
              </w:rPr>
            </w:pPr>
          </w:p>
          <w:p>
            <w:pPr>
              <w:pStyle w:val="12"/>
              <w:jc w:val="center"/>
              <w:rPr>
                <w:rFonts w:ascii="宋体" w:hAnsi="宋体" w:eastAsia="宋体" w:cs="宋体"/>
                <w:sz w:val="18"/>
                <w:szCs w:val="18"/>
                <w:highlight w:val="none"/>
              </w:rPr>
            </w:pPr>
            <w:r>
              <w:rPr>
                <w:rFonts w:hint="eastAsia" w:ascii="宋体" w:hAnsi="宋体" w:eastAsia="宋体" w:cs="宋体"/>
                <w:sz w:val="18"/>
                <w:szCs w:val="18"/>
                <w:highlight w:val="none"/>
              </w:rPr>
              <w:t>行政检查</w:t>
            </w:r>
          </w:p>
        </w:tc>
        <w:tc>
          <w:tcPr>
            <w:tcW w:w="597" w:type="dxa"/>
          </w:tcPr>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spacing w:before="10"/>
              <w:rPr>
                <w:rFonts w:ascii="宋体" w:hAnsi="宋体" w:eastAsia="宋体" w:cs="宋体"/>
                <w:sz w:val="18"/>
                <w:szCs w:val="18"/>
                <w:highlight w:val="none"/>
              </w:rPr>
            </w:pPr>
          </w:p>
          <w:p>
            <w:pPr>
              <w:pStyle w:val="12"/>
              <w:ind w:left="168" w:right="8" w:hanging="135"/>
              <w:rPr>
                <w:rFonts w:ascii="宋体" w:hAnsi="宋体" w:eastAsia="宋体" w:cs="宋体"/>
                <w:sz w:val="18"/>
                <w:szCs w:val="18"/>
                <w:highlight w:val="none"/>
              </w:rPr>
            </w:pPr>
            <w:r>
              <w:rPr>
                <w:rFonts w:hint="eastAsia" w:ascii="宋体" w:hAnsi="宋体" w:eastAsia="宋体" w:cs="宋体"/>
                <w:sz w:val="18"/>
                <w:szCs w:val="18"/>
                <w:highlight w:val="none"/>
              </w:rPr>
              <w:t>行政事业审计</w:t>
            </w:r>
          </w:p>
        </w:tc>
        <w:tc>
          <w:tcPr>
            <w:tcW w:w="271" w:type="dxa"/>
          </w:tcPr>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spacing w:before="10"/>
              <w:rPr>
                <w:rFonts w:ascii="宋体" w:hAnsi="宋体" w:eastAsia="宋体" w:cs="宋体"/>
                <w:sz w:val="18"/>
                <w:szCs w:val="18"/>
                <w:highlight w:val="none"/>
              </w:rPr>
            </w:pPr>
          </w:p>
          <w:p>
            <w:pPr>
              <w:pStyle w:val="12"/>
              <w:ind w:left="72" w:right="49"/>
              <w:jc w:val="both"/>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涞水县审计局</w:t>
            </w:r>
          </w:p>
        </w:tc>
        <w:tc>
          <w:tcPr>
            <w:tcW w:w="5602" w:type="dxa"/>
          </w:tcPr>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spacing w:before="6"/>
              <w:rPr>
                <w:rFonts w:ascii="宋体" w:hAnsi="宋体" w:eastAsia="宋体" w:cs="宋体"/>
                <w:sz w:val="18"/>
                <w:szCs w:val="18"/>
                <w:highlight w:val="none"/>
              </w:rPr>
            </w:pPr>
          </w:p>
          <w:p>
            <w:pPr>
              <w:pStyle w:val="12"/>
              <w:ind w:left="27" w:right="47"/>
              <w:rPr>
                <w:rFonts w:ascii="宋体" w:hAnsi="宋体" w:eastAsia="宋体" w:cs="宋体"/>
                <w:sz w:val="18"/>
                <w:szCs w:val="18"/>
                <w:highlight w:val="none"/>
              </w:rPr>
            </w:pPr>
            <w:r>
              <w:rPr>
                <w:rFonts w:hint="eastAsia" w:ascii="宋体" w:hAnsi="宋体" w:eastAsia="宋体" w:cs="宋体"/>
                <w:sz w:val="18"/>
                <w:szCs w:val="18"/>
                <w:highlight w:val="none"/>
              </w:rPr>
              <w:t>《中华人民共和国审计法》第十九条 审计机关对国家的事业组织和使用财政资金的其他事业组织的财务收支，进行审计监督。</w:t>
            </w:r>
          </w:p>
          <w:p>
            <w:pPr>
              <w:pStyle w:val="12"/>
              <w:spacing w:before="3"/>
              <w:ind w:left="27" w:right="47"/>
              <w:rPr>
                <w:rFonts w:ascii="宋体" w:hAnsi="宋体" w:eastAsia="宋体" w:cs="宋体"/>
                <w:sz w:val="18"/>
                <w:szCs w:val="18"/>
                <w:highlight w:val="none"/>
              </w:rPr>
            </w:pPr>
            <w:r>
              <w:rPr>
                <w:rFonts w:hint="eastAsia" w:ascii="宋体" w:hAnsi="宋体" w:eastAsia="宋体" w:cs="宋体"/>
                <w:sz w:val="18"/>
                <w:szCs w:val="18"/>
                <w:highlight w:val="none"/>
              </w:rPr>
              <w:t>第三十二条 审计机关进行审计时，有权检查被审计单位的会计凭证、会计账簿、财务会计报告和运用电子计算机管理财政收支、财务收支电子数据的系统，以及其他与财政收支、财务收支有关的资料和资产，被审计单位不得拒绝。</w:t>
            </w:r>
          </w:p>
        </w:tc>
        <w:tc>
          <w:tcPr>
            <w:tcW w:w="5194" w:type="dxa"/>
          </w:tcPr>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计划责任：审计机关按照法定程序编制年度审计项目计划，报</w:t>
            </w:r>
            <w:r>
              <w:rPr>
                <w:rFonts w:hint="eastAsia" w:ascii="宋体" w:hAnsi="宋体" w:eastAsia="宋体" w:cs="宋体"/>
                <w:sz w:val="18"/>
                <w:szCs w:val="18"/>
                <w:highlight w:val="none"/>
                <w:lang w:eastAsia="zh-CN"/>
              </w:rPr>
              <w:t>县政府</w:t>
            </w:r>
            <w:r>
              <w:rPr>
                <w:rFonts w:hint="eastAsia" w:ascii="宋体" w:hAnsi="宋体" w:eastAsia="宋体" w:cs="宋体"/>
                <w:sz w:val="18"/>
                <w:szCs w:val="18"/>
                <w:highlight w:val="none"/>
              </w:rPr>
              <w:t>批准。执行经批准后的年度审计项目计划。</w:t>
            </w:r>
          </w:p>
          <w:p>
            <w:pPr>
              <w:pStyle w:val="12"/>
              <w:tabs>
                <w:tab w:val="left" w:pos="162"/>
              </w:tabs>
              <w:spacing w:before="2" w:line="242" w:lineRule="auto"/>
              <w:ind w:left="27" w:right="42"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实施责任：审计机关项目计划执行处室按照法定程序组成审计组，制发审计通知书，开展审计调查，编制审计实施方案，采取检查、调查、询问等方法取得审计证据，编制审计记录；审计组组长审核确认审计工作底稿、审计证据等，确认审计目标是否实现。</w:t>
            </w:r>
          </w:p>
          <w:p>
            <w:pPr>
              <w:pStyle w:val="12"/>
              <w:tabs>
                <w:tab w:val="left" w:pos="162"/>
              </w:tabs>
              <w:spacing w:before="2" w:line="242" w:lineRule="auto"/>
              <w:ind w:left="27" w:right="42"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审计终结责任：审计组起草审计报告等审计结论性文书，按规定程序征求被审计对象意见；项目计划执行部门、审理部门对代拟的审计报告等审计结论文书、审计全过程材料进行复核、审理；审计机关业务会议集体审定审计报告等审计结论文书，特殊情况下，经审计机关主要负责人授权，可以由审计机关其他负责人审定；出具审计报告，下达审计决定。对被审计单位所执行的上级主管部门有关财政收支、财务收支的规定与法律、行政法规相抵触的，向有关主管部门提出纠正建议；对依法应当追究有关人员责任的，向有关主管机关、单位提出给予处分的建议；对依法应当由有关主管机关处理、处罚的，移送有关主管机关；涉嫌犯罪的，移送司法机关。根据法律法规规定，依照法定程序向政府有关部门通报或者向社会公布审计结果。</w:t>
            </w:r>
          </w:p>
          <w:p>
            <w:pPr>
              <w:pStyle w:val="12"/>
              <w:tabs>
                <w:tab w:val="left" w:pos="162"/>
              </w:tabs>
              <w:spacing w:line="242" w:lineRule="auto"/>
              <w:ind w:left="27" w:right="42"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4.</w:t>
            </w:r>
            <w:r>
              <w:rPr>
                <w:rFonts w:hint="eastAsia" w:ascii="宋体" w:hAnsi="宋体" w:eastAsia="宋体" w:cs="宋体"/>
                <w:sz w:val="18"/>
                <w:szCs w:val="18"/>
                <w:highlight w:val="none"/>
              </w:rPr>
              <w:t>监督执行和整改责任：审计组所在业务部门在审计机关出具审计报告、作出审计决定后，应当在规定的整改期限到期后检查或者了解被审计单位和其他有关单位的整改情况，并取得相关证明材料。被审计单位没有整改或者没有完全整改的事项，审计机关应当依法采取必要措施；各级党委、政府及上一级审计机关领导批示的审计整改事项，审计机关应当及时督促被审计单位和其他有关单位整改。</w:t>
            </w:r>
          </w:p>
          <w:p>
            <w:pPr>
              <w:pStyle w:val="12"/>
              <w:tabs>
                <w:tab w:val="left" w:pos="162"/>
              </w:tabs>
              <w:spacing w:line="242" w:lineRule="auto"/>
              <w:ind w:left="27" w:right="42"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5.</w:t>
            </w:r>
            <w:r>
              <w:rPr>
                <w:rFonts w:hint="eastAsia" w:ascii="宋体" w:hAnsi="宋体" w:eastAsia="宋体" w:cs="宋体"/>
                <w:sz w:val="18"/>
                <w:szCs w:val="18"/>
                <w:highlight w:val="none"/>
              </w:rPr>
              <w:t>其他法律法规规章文件规定应履行的责任。</w:t>
            </w:r>
          </w:p>
          <w:p>
            <w:pPr>
              <w:pStyle w:val="12"/>
              <w:tabs>
                <w:tab w:val="left" w:pos="162"/>
              </w:tabs>
              <w:spacing w:line="68" w:lineRule="exact"/>
              <w:ind w:left="26"/>
              <w:rPr>
                <w:rFonts w:ascii="宋体" w:hAnsi="宋体" w:eastAsia="宋体" w:cs="宋体"/>
                <w:sz w:val="18"/>
                <w:szCs w:val="18"/>
                <w:highlight w:val="none"/>
                <w:lang w:val="en-US"/>
              </w:rPr>
            </w:pPr>
            <w:r>
              <w:rPr>
                <w:rFonts w:hint="eastAsia" w:ascii="宋体" w:hAnsi="宋体" w:eastAsia="宋体" w:cs="宋体"/>
                <w:sz w:val="18"/>
                <w:szCs w:val="18"/>
                <w:highlight w:val="none"/>
                <w:lang w:val="en-US"/>
              </w:rPr>
              <w:t xml:space="preserve">    </w:t>
            </w:r>
          </w:p>
        </w:tc>
        <w:tc>
          <w:tcPr>
            <w:tcW w:w="3022" w:type="dxa"/>
          </w:tcPr>
          <w:p>
            <w:pPr>
              <w:pStyle w:val="12"/>
              <w:spacing w:before="1"/>
              <w:rPr>
                <w:rFonts w:ascii="宋体" w:hAnsi="宋体" w:eastAsia="宋体" w:cs="宋体"/>
                <w:sz w:val="18"/>
                <w:szCs w:val="18"/>
                <w:highlight w:val="none"/>
              </w:rPr>
            </w:pP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因不履行或不正确履行行政职责，有下列情形的，审计机关及相关审计工作人员应承担相应责任：</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1.不对本辖区内审计工作情况组织监督检查的；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2.对在检查中发现的问题，不责令限期整改、不依法实施处罚的；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3.不及时予以公告，对构成违法犯罪的不移交司法机关的；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4.对监督检查发现的问题，在整改完成后，不对整改情况组织进行核查的；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5.其他违反法律法规规章文件规定的行为。</w:t>
            </w:r>
          </w:p>
        </w:tc>
        <w:tc>
          <w:tcPr>
            <w:tcW w:w="509" w:type="dxa"/>
          </w:tcPr>
          <w:p>
            <w:pPr>
              <w:pStyle w:val="12"/>
              <w:rPr>
                <w:rFonts w:ascii="Times New Roman"/>
                <w:sz w:val="12"/>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61" w:hRule="atLeast"/>
        </w:trPr>
        <w:tc>
          <w:tcPr>
            <w:tcW w:w="271"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rPr>
                <w:rFonts w:ascii="宋体" w:hAnsi="宋体" w:eastAsia="宋体" w:cs="宋体"/>
                <w:sz w:val="18"/>
                <w:szCs w:val="18"/>
                <w:highlight w:val="none"/>
              </w:rPr>
            </w:pPr>
          </w:p>
          <w:p>
            <w:pPr>
              <w:pStyle w:val="12"/>
              <w:adjustRightInd w:val="0"/>
              <w:snapToGrid w:val="0"/>
              <w:spacing w:line="240" w:lineRule="exact"/>
              <w:ind w:firstLine="360" w:firstLineChars="200"/>
              <w:jc w:val="center"/>
              <w:rPr>
                <w:rFonts w:ascii="宋体" w:hAnsi="宋体" w:eastAsia="宋体" w:cs="宋体"/>
                <w:sz w:val="18"/>
                <w:szCs w:val="18"/>
                <w:highlight w:val="none"/>
                <w:lang w:val="en-US"/>
              </w:rPr>
            </w:pPr>
            <w:r>
              <w:rPr>
                <w:rFonts w:hint="eastAsia" w:ascii="宋体" w:hAnsi="宋体" w:eastAsia="宋体" w:cs="宋体"/>
                <w:sz w:val="18"/>
                <w:szCs w:val="18"/>
                <w:highlight w:val="none"/>
                <w:lang w:val="en-US"/>
              </w:rPr>
              <w:t>77</w:t>
            </w:r>
          </w:p>
        </w:tc>
        <w:tc>
          <w:tcPr>
            <w:tcW w:w="326"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行政检查</w:t>
            </w:r>
          </w:p>
        </w:tc>
        <w:tc>
          <w:tcPr>
            <w:tcW w:w="597"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金融审计</w:t>
            </w:r>
          </w:p>
        </w:tc>
        <w:tc>
          <w:tcPr>
            <w:tcW w:w="271"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auto"/>
              <w:ind w:firstLine="0" w:firstLineChars="0"/>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涞水县审计局</w:t>
            </w:r>
          </w:p>
        </w:tc>
        <w:tc>
          <w:tcPr>
            <w:tcW w:w="5602"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《中华人民共和国审计法》第十八条 审计署对中央银行的财务收支，进行审计监督。审计机关对国有金融机构的资产、负债、损益，进行审计监督。</w:t>
            </w:r>
          </w:p>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第二十条 审计机关对国有企业的资产、负债、损益，进行审计监督。</w:t>
            </w:r>
          </w:p>
          <w:p>
            <w:pPr>
              <w:pStyle w:val="12"/>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第二十一条 对国有资本占控股地位或主导地位的企业、金融机构的审计监督，由国务院规定。</w:t>
            </w:r>
          </w:p>
          <w:p>
            <w:pPr>
              <w:pStyle w:val="12"/>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第三十二条 审计机关进行审计时，有权检查被审计单位的会计凭证、会计账簿、财务会计报告和运用电子计算机管理财政收支、财务收支电子数据的系统，以及其他与财政收支、财务收支有关的资料和资产，被审计单位不得拒绝。</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《中华人民共和国审计法实施条 例》第十九条 审计法第二十一条 所称国有资本占控股地位或者主导地位的企业、金融机构，包括：</w:t>
            </w:r>
          </w:p>
          <w:p>
            <w:pPr>
              <w:pStyle w:val="12"/>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（一）国有资本占企业、金融机构资本（股本）总额的比例超过</w:t>
            </w:r>
            <w:r>
              <w:rPr>
                <w:rFonts w:hint="eastAsia" w:ascii="宋体" w:hAnsi="宋体" w:eastAsia="宋体" w:cs="宋体"/>
                <w:spacing w:val="3"/>
                <w:sz w:val="18"/>
                <w:szCs w:val="18"/>
                <w:highlight w:val="none"/>
              </w:rPr>
              <w:t>50</w:t>
            </w:r>
            <w:r>
              <w:rPr>
                <w:rFonts w:hint="eastAsia" w:ascii="宋体" w:hAnsi="宋体" w:eastAsia="宋体" w:cs="宋体"/>
                <w:spacing w:val="6"/>
                <w:w w:val="101"/>
                <w:sz w:val="18"/>
                <w:szCs w:val="18"/>
                <w:highlight w:val="none"/>
                <w:lang w:val="en-US" w:bidi="ar-SA"/>
              </w:rPr>
              <w:drawing>
                <wp:inline distT="0" distB="0" distL="0" distR="0">
                  <wp:extent cx="34925" cy="6667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pic:cNvPicPr>
                        </pic:nvPicPr>
                        <pic:blipFill>
                          <a:blip r:embed="rId5" cstate="print"/>
                          <a:stretch>
                            <a:fillRect/>
                          </a:stretch>
                        </pic:blipFill>
                        <pic:spPr>
                          <a:xfrm>
                            <a:off x="0" y="0"/>
                            <a:ext cx="34925" cy="66675"/>
                          </a:xfrm>
                          <a:prstGeom prst="rect">
                            <a:avLst/>
                          </a:prstGeom>
                        </pic:spPr>
                      </pic:pic>
                    </a:graphicData>
                  </a:graphic>
                </wp:inline>
              </w:drawing>
            </w:r>
            <w:r>
              <w:rPr>
                <w:rFonts w:hint="eastAsia" w:ascii="宋体" w:hAnsi="宋体" w:eastAsia="宋体" w:cs="宋体"/>
                <w:sz w:val="18"/>
                <w:szCs w:val="18"/>
                <w:highlight w:val="none"/>
              </w:rPr>
              <w:t>的；</w:t>
            </w:r>
          </w:p>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（二）国有资本占企业、金融机构资本（股本）总额的比例在</w:t>
            </w:r>
            <w:r>
              <w:rPr>
                <w:rFonts w:hint="eastAsia" w:ascii="宋体" w:hAnsi="宋体" w:eastAsia="宋体" w:cs="宋体"/>
                <w:spacing w:val="3"/>
                <w:sz w:val="18"/>
                <w:szCs w:val="18"/>
                <w:highlight w:val="none"/>
              </w:rPr>
              <w:t>50</w:t>
            </w:r>
            <w:r>
              <w:rPr>
                <w:rFonts w:hint="eastAsia" w:ascii="宋体" w:hAnsi="宋体" w:eastAsia="宋体" w:cs="宋体"/>
                <w:spacing w:val="6"/>
                <w:w w:val="101"/>
                <w:sz w:val="18"/>
                <w:szCs w:val="18"/>
                <w:highlight w:val="none"/>
                <w:lang w:val="en-US" w:bidi="ar-SA"/>
              </w:rPr>
              <w:drawing>
                <wp:inline distT="0" distB="0" distL="0" distR="0">
                  <wp:extent cx="34925" cy="66675"/>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png"/>
                          <pic:cNvPicPr>
                            <a:picLocks noChangeAspect="1"/>
                          </pic:cNvPicPr>
                        </pic:nvPicPr>
                        <pic:blipFill>
                          <a:blip r:embed="rId5" cstate="print"/>
                          <a:stretch>
                            <a:fillRect/>
                          </a:stretch>
                        </pic:blipFill>
                        <pic:spPr>
                          <a:xfrm>
                            <a:off x="0" y="0"/>
                            <a:ext cx="34925" cy="66675"/>
                          </a:xfrm>
                          <a:prstGeom prst="rect">
                            <a:avLst/>
                          </a:prstGeom>
                        </pic:spPr>
                      </pic:pic>
                    </a:graphicData>
                  </a:graphic>
                </wp:inline>
              </w:drawing>
            </w:r>
            <w:r>
              <w:rPr>
                <w:rFonts w:hint="eastAsia" w:ascii="宋体" w:hAnsi="宋体" w:eastAsia="宋体" w:cs="宋体"/>
                <w:sz w:val="18"/>
                <w:szCs w:val="18"/>
                <w:highlight w:val="none"/>
              </w:rPr>
              <w:t>以下，但国有资本投资主体拥有实际控制权的。</w:t>
            </w:r>
          </w:p>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审计机关对前款规定的企业、金融机构，除国务院另有规定外，比照审计法第十八条 第二款、第二十条 规定进行审计监督。</w:t>
            </w:r>
          </w:p>
        </w:tc>
        <w:tc>
          <w:tcPr>
            <w:tcW w:w="5194"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计划责任：审计机关按照法定程序编制年度审计项目计划，报</w:t>
            </w:r>
            <w:r>
              <w:rPr>
                <w:rFonts w:hint="eastAsia" w:ascii="宋体" w:hAnsi="宋体" w:eastAsia="宋体" w:cs="宋体"/>
                <w:sz w:val="18"/>
                <w:szCs w:val="18"/>
                <w:highlight w:val="none"/>
                <w:lang w:eastAsia="zh-CN"/>
              </w:rPr>
              <w:t>县政府</w:t>
            </w:r>
            <w:r>
              <w:rPr>
                <w:rFonts w:hint="eastAsia" w:ascii="宋体" w:hAnsi="宋体" w:eastAsia="宋体" w:cs="宋体"/>
                <w:sz w:val="18"/>
                <w:szCs w:val="18"/>
                <w:highlight w:val="none"/>
              </w:rPr>
              <w:t>批准。执行经批准后的年度审计项目计划。</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实施责任：审计机关项目计划执行处室按照法定程序组成审计组，制发审计通知书，开展审计调查，编制审计实施方案，采取检查、调查、询问等方法取得审计证据，编制审计记录；审计组组长审核确认审计工作底稿、审计证据等，确认审计目标是否实现。</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审计终结责任：审计组起草审计报告等审计结论性文书，按规定程序征求被审计对象意见；项目计划执行部门、审理部门对代拟的审计报告等审计结论文书、审计全过程材料进行复核、审理；审计机关业务会议集体审定审计报告等审计结论文书，特殊情况下，经审计机关主要负责人授权，可以由审计机关其他负责人审定；出具审计报告，下达审计决定。对被审计单位所执行的上级主管部门有关财政收支、财务收支的规定与法律、行政法规相抵触的，向有关主管部门提出纠正建议；对依法应当追究有关人员责任的，向有关主管机关、单位提出给予处分的建议；对依法应当由有关主管机关处理、处罚的，移送有关主管机关；涉嫌犯罪的，移送司法机关。根据法律法规规定，依照法定程序向政府有关部门通报或者向社会公布审计结果。</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4.</w:t>
            </w:r>
            <w:r>
              <w:rPr>
                <w:rFonts w:hint="eastAsia" w:ascii="宋体" w:hAnsi="宋体" w:eastAsia="宋体" w:cs="宋体"/>
                <w:sz w:val="18"/>
                <w:szCs w:val="18"/>
                <w:highlight w:val="none"/>
              </w:rPr>
              <w:t>监督执行和整改责任：审计组所在业务部门在审计机关出具审计报告、作出审计决定后，应当在规定的整改期限到期后检查或者了解被审计单位和其他有关单位的整改情况，并取得相关证明材料。被审计单位没有整改或者没有完全整改的事项，审计机关应当依法采取必要措施；各级党委、政府及上一级审计机关领导批示的审计整改事项，审计机关应当及时督促被审计单位和其他有关单位整改。</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5.</w:t>
            </w:r>
            <w:r>
              <w:rPr>
                <w:rFonts w:hint="eastAsia" w:ascii="宋体" w:hAnsi="宋体" w:eastAsia="宋体" w:cs="宋体"/>
                <w:sz w:val="18"/>
                <w:szCs w:val="18"/>
                <w:highlight w:val="none"/>
              </w:rPr>
              <w:t>其他法律法规规章文件规定应履行的责任。</w:t>
            </w:r>
          </w:p>
        </w:tc>
        <w:tc>
          <w:tcPr>
            <w:tcW w:w="3022"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因不履行或不正确履行行政职责，有下列情形的，审计机关及相关审计工作人员应承担相应责任：</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1.不对本辖区内审计工作情况组织监督检查的；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2.对在检查中发现的问题，不责令限期整改、不依法实施处罚的；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3.不及时予以公告，对构成违法犯罪的不移交司法机关的；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4.对监督检查发现的问题，在整改完成后，不对整改情况组织进行核查的；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5.其他违反法律法规规章文件规定的行为。</w:t>
            </w:r>
          </w:p>
        </w:tc>
        <w:tc>
          <w:tcPr>
            <w:tcW w:w="509" w:type="dxa"/>
          </w:tcPr>
          <w:p>
            <w:pPr>
              <w:pStyle w:val="12"/>
              <w:adjustRightInd w:val="0"/>
              <w:snapToGrid w:val="0"/>
              <w:spacing w:line="240" w:lineRule="exact"/>
              <w:ind w:firstLine="360" w:firstLineChars="200"/>
              <w:rPr>
                <w:rFonts w:ascii="宋体" w:hAnsi="宋体" w:eastAsia="宋体" w:cs="宋体"/>
                <w:sz w:val="18"/>
                <w:szCs w:val="18"/>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734" w:hRule="atLeast"/>
        </w:trPr>
        <w:tc>
          <w:tcPr>
            <w:tcW w:w="271" w:type="dxa"/>
          </w:tcPr>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spacing w:before="9"/>
              <w:rPr>
                <w:rFonts w:ascii="宋体" w:hAnsi="宋体" w:eastAsia="宋体" w:cs="宋体"/>
                <w:sz w:val="18"/>
                <w:szCs w:val="18"/>
                <w:highlight w:val="none"/>
              </w:rPr>
            </w:pPr>
          </w:p>
          <w:p>
            <w:pPr>
              <w:pStyle w:val="12"/>
              <w:ind w:right="82"/>
              <w:jc w:val="right"/>
              <w:rPr>
                <w:rFonts w:ascii="宋体" w:hAnsi="宋体" w:eastAsia="宋体" w:cs="宋体"/>
                <w:sz w:val="18"/>
                <w:szCs w:val="18"/>
                <w:highlight w:val="none"/>
              </w:rPr>
            </w:pPr>
            <w:r>
              <w:rPr>
                <w:rFonts w:hint="eastAsia" w:ascii="宋体" w:hAnsi="宋体" w:eastAsia="宋体" w:cs="宋体"/>
                <w:w w:val="101"/>
                <w:sz w:val="18"/>
                <w:szCs w:val="18"/>
                <w:highlight w:val="none"/>
              </w:rPr>
              <w:t>8</w:t>
            </w:r>
          </w:p>
        </w:tc>
        <w:tc>
          <w:tcPr>
            <w:tcW w:w="326" w:type="dxa"/>
          </w:tcPr>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spacing w:before="14"/>
              <w:rPr>
                <w:rFonts w:ascii="宋体" w:hAnsi="宋体" w:eastAsia="宋体" w:cs="宋体"/>
                <w:sz w:val="18"/>
                <w:szCs w:val="18"/>
                <w:highlight w:val="none"/>
              </w:rPr>
            </w:pPr>
          </w:p>
          <w:p>
            <w:pPr>
              <w:pStyle w:val="12"/>
              <w:jc w:val="center"/>
              <w:rPr>
                <w:rFonts w:ascii="宋体" w:hAnsi="宋体" w:eastAsia="宋体" w:cs="宋体"/>
                <w:sz w:val="18"/>
                <w:szCs w:val="18"/>
                <w:highlight w:val="none"/>
              </w:rPr>
            </w:pPr>
            <w:r>
              <w:rPr>
                <w:rFonts w:hint="eastAsia" w:ascii="宋体" w:hAnsi="宋体" w:eastAsia="宋体" w:cs="宋体"/>
                <w:sz w:val="18"/>
                <w:szCs w:val="18"/>
                <w:highlight w:val="none"/>
              </w:rPr>
              <w:t>行政检查</w:t>
            </w:r>
          </w:p>
        </w:tc>
        <w:tc>
          <w:tcPr>
            <w:tcW w:w="597" w:type="dxa"/>
          </w:tcPr>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spacing w:before="9"/>
              <w:rPr>
                <w:rFonts w:ascii="宋体" w:hAnsi="宋体" w:eastAsia="宋体" w:cs="宋体"/>
                <w:sz w:val="18"/>
                <w:szCs w:val="18"/>
                <w:highlight w:val="none"/>
              </w:rPr>
            </w:pPr>
          </w:p>
          <w:p>
            <w:pPr>
              <w:pStyle w:val="12"/>
              <w:ind w:left="23"/>
              <w:jc w:val="center"/>
              <w:rPr>
                <w:rFonts w:ascii="宋体" w:hAnsi="宋体" w:eastAsia="宋体" w:cs="宋体"/>
                <w:sz w:val="18"/>
                <w:szCs w:val="18"/>
                <w:highlight w:val="none"/>
              </w:rPr>
            </w:pPr>
            <w:r>
              <w:rPr>
                <w:rFonts w:hint="eastAsia" w:ascii="宋体" w:hAnsi="宋体" w:eastAsia="宋体" w:cs="宋体"/>
                <w:sz w:val="18"/>
                <w:szCs w:val="18"/>
                <w:highlight w:val="none"/>
              </w:rPr>
              <w:t>企业审计</w:t>
            </w:r>
          </w:p>
        </w:tc>
        <w:tc>
          <w:tcPr>
            <w:tcW w:w="271" w:type="dxa"/>
          </w:tcPr>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spacing w:before="14"/>
              <w:rPr>
                <w:rFonts w:ascii="宋体" w:hAnsi="宋体" w:eastAsia="宋体" w:cs="宋体"/>
                <w:sz w:val="18"/>
                <w:szCs w:val="18"/>
                <w:highlight w:val="none"/>
              </w:rPr>
            </w:pPr>
          </w:p>
          <w:p>
            <w:pPr>
              <w:pStyle w:val="12"/>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涞水县审计局</w:t>
            </w:r>
          </w:p>
        </w:tc>
        <w:tc>
          <w:tcPr>
            <w:tcW w:w="5602" w:type="dxa"/>
          </w:tcPr>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spacing w:before="1"/>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1.【法律】《中华人民共和国审计法》第二十条 审计机关对国有企业的资产、负债、损益，进行审计监督。</w:t>
            </w:r>
          </w:p>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第二十一条 对国有资本占控股地位或者主导地位的企业、金融机构的审计监督，由国务院规定</w:t>
            </w:r>
            <w:r>
              <w:rPr>
                <w:rFonts w:hint="eastAsia" w:ascii="宋体" w:hAnsi="宋体" w:eastAsia="宋体" w:cs="宋体"/>
                <w:w w:val="101"/>
                <w:sz w:val="18"/>
                <w:szCs w:val="18"/>
                <w:highlight w:val="none"/>
              </w:rPr>
              <w:t>。</w:t>
            </w:r>
          </w:p>
          <w:p>
            <w:pPr>
              <w:pStyle w:val="12"/>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第三十二条 审计机关进行审计时，有权检查被审计单位的会计凭证、会计账簿、财务会计报告和运用电子计算机管理财政收支、财务收支电子数据的系统，以及其他与财政收支、财务收支有关的资料和资产，被审计单位不得拒绝。</w:t>
            </w:r>
          </w:p>
        </w:tc>
        <w:tc>
          <w:tcPr>
            <w:tcW w:w="5194" w:type="dxa"/>
          </w:tcPr>
          <w:p>
            <w:pPr>
              <w:pStyle w:val="12"/>
              <w:spacing w:before="6"/>
              <w:rPr>
                <w:rFonts w:ascii="宋体" w:hAnsi="宋体" w:eastAsia="宋体" w:cs="宋体"/>
                <w:sz w:val="18"/>
                <w:szCs w:val="18"/>
                <w:highlight w:val="none"/>
              </w:rPr>
            </w:pPr>
          </w:p>
          <w:p>
            <w:pPr>
              <w:pStyle w:val="12"/>
              <w:tabs>
                <w:tab w:val="left" w:pos="162"/>
              </w:tabs>
              <w:ind w:left="27" w:right="50"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计划责任：审计机关按照法定程序编制年度审计项目计划，报</w:t>
            </w:r>
            <w:r>
              <w:rPr>
                <w:rFonts w:hint="eastAsia" w:ascii="宋体" w:hAnsi="宋体" w:eastAsia="宋体" w:cs="宋体"/>
                <w:sz w:val="18"/>
                <w:szCs w:val="18"/>
                <w:highlight w:val="none"/>
                <w:lang w:eastAsia="zh-CN"/>
              </w:rPr>
              <w:t>县政府</w:t>
            </w:r>
            <w:r>
              <w:rPr>
                <w:rFonts w:hint="eastAsia" w:ascii="宋体" w:hAnsi="宋体" w:eastAsia="宋体" w:cs="宋体"/>
                <w:sz w:val="18"/>
                <w:szCs w:val="18"/>
                <w:highlight w:val="none"/>
              </w:rPr>
              <w:t>批准。执行经批准后的年度审计项目计划。</w:t>
            </w:r>
          </w:p>
          <w:p>
            <w:pPr>
              <w:pStyle w:val="12"/>
              <w:tabs>
                <w:tab w:val="left" w:pos="162"/>
              </w:tabs>
              <w:spacing w:before="3"/>
              <w:ind w:left="27" w:right="42"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实施责任：审计机关项目计划执行处室按照法定程序组成审计组，制发审计通知书，开展审计调查，编制审计实施方案，采取检查、调查、询问等方法取得审计证据，编制审计记录；审计组组长审核确认审计工作底稿、审计证据等，确认审计目标是否实现。</w:t>
            </w:r>
          </w:p>
          <w:p>
            <w:pPr>
              <w:pStyle w:val="12"/>
              <w:tabs>
                <w:tab w:val="left" w:pos="162"/>
              </w:tabs>
              <w:spacing w:before="3"/>
              <w:ind w:left="27" w:right="42"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审计终结责任：审计组起草审计报告等审计结论性文书，按规定程序征求被审计对象意见；项目计划执行部门、审理部门对代拟的审计报告等审计结论文书、审计全过程材料进行复核、审理；审计机关业务会议集体审定审计报告等审计结论文书，特殊情况下，经审计机关主要负责人授权，可以由审计机关其他负责人审定；出具审计报告，下达审计决定。对被审计单位所执行的上级主管部门有关财政收支、财务收支的规定与法律、行政法规相抵触的，向有关主管部门提出纠正建议；对依法应当追究有关人员责任的，向有关主管机关、单位提出给予处分的建议；对依法应当由有关主管机关处理、处罚的，移送有关主管机关；涉嫌犯罪的，移送司法机关。根据法律法规规定，依照法定程序向政府有关部门通报或者向社会公布审计结果。</w:t>
            </w:r>
          </w:p>
          <w:p>
            <w:pPr>
              <w:pStyle w:val="12"/>
              <w:tabs>
                <w:tab w:val="left" w:pos="162"/>
              </w:tabs>
              <w:spacing w:before="17"/>
              <w:ind w:left="27" w:right="42"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4.</w:t>
            </w:r>
            <w:r>
              <w:rPr>
                <w:rFonts w:hint="eastAsia" w:ascii="宋体" w:hAnsi="宋体" w:eastAsia="宋体" w:cs="宋体"/>
                <w:sz w:val="18"/>
                <w:szCs w:val="18"/>
                <w:highlight w:val="none"/>
              </w:rPr>
              <w:t>监督执行和整改责任：审计组所在业务部门在审计机关出具审计报告、作出审计决定后，应当在规定的整改期限到期后检查或者了解被审计单位和其他有关单位的整改情况，并取得相关证明材料。被审计单位没有整改或者没有完全整改的事项，审计机关应当依法采取必要措施；各级党委、政府及上一级审计机关领导批示的审计整改事项，审计机关应当及时督促被审计单位和其他有关单位整改。</w:t>
            </w:r>
          </w:p>
          <w:p>
            <w:pPr>
              <w:pStyle w:val="12"/>
              <w:tabs>
                <w:tab w:val="left" w:pos="162"/>
              </w:tabs>
              <w:spacing w:before="8"/>
              <w:ind w:left="26"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5.</w:t>
            </w:r>
            <w:r>
              <w:rPr>
                <w:rFonts w:hint="eastAsia" w:ascii="宋体" w:hAnsi="宋体" w:eastAsia="宋体" w:cs="宋体"/>
                <w:sz w:val="18"/>
                <w:szCs w:val="18"/>
                <w:highlight w:val="none"/>
              </w:rPr>
              <w:t>其他法律法规规章文件规定应履行的责任。</w:t>
            </w:r>
          </w:p>
        </w:tc>
        <w:tc>
          <w:tcPr>
            <w:tcW w:w="3022" w:type="dxa"/>
          </w:tcPr>
          <w:p>
            <w:pPr>
              <w:pStyle w:val="12"/>
              <w:rPr>
                <w:rFonts w:ascii="宋体" w:hAnsi="宋体" w:eastAsia="宋体" w:cs="宋体"/>
                <w:sz w:val="18"/>
                <w:szCs w:val="18"/>
                <w:highlight w:val="none"/>
              </w:rPr>
            </w:pPr>
          </w:p>
          <w:p>
            <w:pPr>
              <w:pStyle w:val="12"/>
              <w:rPr>
                <w:rFonts w:ascii="宋体" w:hAnsi="宋体" w:eastAsia="宋体" w:cs="宋体"/>
                <w:sz w:val="18"/>
                <w:szCs w:val="18"/>
                <w:highlight w:val="none"/>
              </w:rPr>
            </w:pPr>
          </w:p>
          <w:p>
            <w:pPr>
              <w:pStyle w:val="12"/>
              <w:spacing w:before="6"/>
              <w:rPr>
                <w:rFonts w:ascii="宋体" w:hAnsi="宋体" w:eastAsia="宋体" w:cs="宋体"/>
                <w:sz w:val="18"/>
                <w:szCs w:val="18"/>
                <w:highlight w:val="none"/>
              </w:rPr>
            </w:pP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因不履行或不正确履行行政职责，有下列情形的，审计机关及相关审计工作人员应承担相应责任：</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1.不对本辖区内审计工作情况组织监督检查的；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2.对在检查中发现的问题，不责令限期整改、不依法实施处罚的；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3.不及时予以公告，对构成违法犯罪的不移交司法机关的；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4.对监督检查发现的问题，在整改完成后，不对整改情况组织进行核查的；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5.其他违反法律法规规章文件规定的行为。</w:t>
            </w:r>
          </w:p>
        </w:tc>
        <w:tc>
          <w:tcPr>
            <w:tcW w:w="509" w:type="dxa"/>
          </w:tcPr>
          <w:p>
            <w:pPr>
              <w:pStyle w:val="12"/>
              <w:rPr>
                <w:rFonts w:ascii="宋体" w:hAnsi="宋体" w:eastAsia="宋体" w:cs="宋体"/>
                <w:sz w:val="18"/>
                <w:szCs w:val="18"/>
                <w:highlight w:val="none"/>
              </w:rPr>
            </w:pPr>
          </w:p>
        </w:tc>
      </w:tr>
    </w:tbl>
    <w:p>
      <w:pPr>
        <w:rPr>
          <w:rFonts w:ascii="Times New Roman"/>
          <w:sz w:val="12"/>
          <w:highlight w:val="none"/>
        </w:rPr>
        <w:sectPr>
          <w:pgSz w:w="16838" w:h="11906" w:orient="landscape"/>
          <w:pgMar w:top="539" w:right="3458" w:bottom="522" w:left="403" w:header="0" w:footer="323" w:gutter="0"/>
          <w:cols w:space="0" w:num="1"/>
          <w:rtlGutter w:val="0"/>
          <w:docGrid w:linePitch="299" w:charSpace="0"/>
        </w:sectPr>
      </w:pPr>
    </w:p>
    <w:tbl>
      <w:tblPr>
        <w:tblStyle w:val="10"/>
        <w:tblW w:w="0" w:type="auto"/>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71"/>
        <w:gridCol w:w="326"/>
        <w:gridCol w:w="597"/>
        <w:gridCol w:w="271"/>
        <w:gridCol w:w="5602"/>
        <w:gridCol w:w="5194"/>
        <w:gridCol w:w="3022"/>
        <w:gridCol w:w="50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232" w:hRule="atLeast"/>
        </w:trPr>
        <w:tc>
          <w:tcPr>
            <w:tcW w:w="271"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w w:val="101"/>
                <w:sz w:val="18"/>
                <w:szCs w:val="18"/>
                <w:highlight w:val="none"/>
              </w:rPr>
              <w:t>9</w:t>
            </w:r>
          </w:p>
        </w:tc>
        <w:tc>
          <w:tcPr>
            <w:tcW w:w="326"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行政检查</w:t>
            </w:r>
          </w:p>
        </w:tc>
        <w:tc>
          <w:tcPr>
            <w:tcW w:w="597"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jc w:val="center"/>
              <w:rPr>
                <w:rFonts w:ascii="宋体" w:hAnsi="宋体" w:eastAsia="宋体" w:cs="宋体"/>
                <w:sz w:val="18"/>
                <w:szCs w:val="18"/>
                <w:highlight w:val="none"/>
              </w:rPr>
            </w:pPr>
            <w:r>
              <w:rPr>
                <w:rFonts w:hint="eastAsia" w:ascii="宋体" w:hAnsi="宋体" w:eastAsia="宋体" w:cs="宋体"/>
                <w:sz w:val="18"/>
                <w:szCs w:val="18"/>
                <w:highlight w:val="none"/>
              </w:rPr>
              <w:t>固定资产投资审计</w:t>
            </w:r>
          </w:p>
        </w:tc>
        <w:tc>
          <w:tcPr>
            <w:tcW w:w="271"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涞水县审计局</w:t>
            </w:r>
          </w:p>
        </w:tc>
        <w:tc>
          <w:tcPr>
            <w:tcW w:w="5602"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《中华人民共和国审计法》第二十二条 审计机关对政府投资和以政府投资为主的建设项目的预算执行情况和决算，进行审计监督。</w:t>
            </w:r>
          </w:p>
          <w:p>
            <w:pPr>
              <w:pStyle w:val="12"/>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第三十二条 审计机关进行审计时，有权检查被审计单位的会计凭证、会计账簿、财务会计报告和运用电子计算机管理财政收支、财务收支电子数据的系统，以及其他与财政收支、财务收支有关的资料和资产，被审计单位不得拒绝。</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《中华人民共和国审计法实施条 例》第二十条 审计法第二十二条 所称政府投资和以政府投资为主的建设项目，包括：</w:t>
            </w:r>
          </w:p>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（一）全部使用预算内投资资金、专项建设基金、政府举借债务筹措的资金等财政资金的；</w:t>
            </w:r>
          </w:p>
          <w:p>
            <w:pPr>
              <w:pStyle w:val="12"/>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（二）未全部使用财政资金，财政资金占项目总投资的比例超过</w:t>
            </w:r>
            <w:r>
              <w:rPr>
                <w:rFonts w:hint="eastAsia" w:ascii="宋体" w:hAnsi="宋体" w:eastAsia="宋体" w:cs="宋体"/>
                <w:spacing w:val="3"/>
                <w:sz w:val="18"/>
                <w:szCs w:val="18"/>
                <w:highlight w:val="none"/>
              </w:rPr>
              <w:t>50</w:t>
            </w:r>
            <w:r>
              <w:rPr>
                <w:rFonts w:hint="eastAsia" w:ascii="宋体" w:hAnsi="宋体" w:eastAsia="宋体" w:cs="宋体"/>
                <w:spacing w:val="6"/>
                <w:w w:val="101"/>
                <w:sz w:val="18"/>
                <w:szCs w:val="18"/>
                <w:highlight w:val="none"/>
                <w:lang w:val="en-US" w:bidi="ar-SA"/>
              </w:rPr>
              <w:drawing>
                <wp:inline distT="0" distB="0" distL="0" distR="0">
                  <wp:extent cx="34925" cy="66675"/>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png"/>
                          <pic:cNvPicPr>
                            <a:picLocks noChangeAspect="1"/>
                          </pic:cNvPicPr>
                        </pic:nvPicPr>
                        <pic:blipFill>
                          <a:blip r:embed="rId5" cstate="print"/>
                          <a:stretch>
                            <a:fillRect/>
                          </a:stretch>
                        </pic:blipFill>
                        <pic:spPr>
                          <a:xfrm>
                            <a:off x="0" y="0"/>
                            <a:ext cx="34925" cy="66675"/>
                          </a:xfrm>
                          <a:prstGeom prst="rect">
                            <a:avLst/>
                          </a:prstGeom>
                        </pic:spPr>
                      </pic:pic>
                    </a:graphicData>
                  </a:graphic>
                </wp:inline>
              </w:drawing>
            </w:r>
            <w:r>
              <w:rPr>
                <w:rFonts w:hint="eastAsia" w:ascii="宋体" w:hAnsi="宋体" w:eastAsia="宋体" w:cs="宋体"/>
                <w:sz w:val="18"/>
                <w:szCs w:val="18"/>
                <w:highlight w:val="none"/>
              </w:rPr>
              <w:t>，或者占项目总投资的比</w:t>
            </w:r>
            <w:r>
              <w:rPr>
                <w:rFonts w:hint="eastAsia" w:ascii="宋体" w:hAnsi="宋体" w:eastAsia="宋体" w:cs="宋体"/>
                <w:position w:val="1"/>
                <w:sz w:val="18"/>
                <w:szCs w:val="18"/>
                <w:highlight w:val="none"/>
              </w:rPr>
              <w:t>例在</w:t>
            </w:r>
            <w:r>
              <w:rPr>
                <w:rFonts w:hint="eastAsia" w:ascii="宋体" w:hAnsi="宋体" w:eastAsia="宋体" w:cs="宋体"/>
                <w:spacing w:val="3"/>
                <w:position w:val="1"/>
                <w:sz w:val="18"/>
                <w:szCs w:val="18"/>
                <w:highlight w:val="none"/>
              </w:rPr>
              <w:t>50</w:t>
            </w:r>
            <w:r>
              <w:rPr>
                <w:rFonts w:hint="eastAsia" w:ascii="宋体" w:hAnsi="宋体" w:eastAsia="宋体" w:cs="宋体"/>
                <w:spacing w:val="6"/>
                <w:w w:val="101"/>
                <w:sz w:val="18"/>
                <w:szCs w:val="18"/>
                <w:highlight w:val="none"/>
                <w:lang w:val="en-US" w:bidi="ar-SA"/>
              </w:rPr>
              <w:drawing>
                <wp:inline distT="0" distB="0" distL="0" distR="0">
                  <wp:extent cx="34925" cy="66675"/>
                  <wp:effectExtent l="0" t="0" r="0" b="0"/>
                  <wp:docPr id="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1.png"/>
                          <pic:cNvPicPr>
                            <a:picLocks noChangeAspect="1"/>
                          </pic:cNvPicPr>
                        </pic:nvPicPr>
                        <pic:blipFill>
                          <a:blip r:embed="rId5" cstate="print"/>
                          <a:stretch>
                            <a:fillRect/>
                          </a:stretch>
                        </pic:blipFill>
                        <pic:spPr>
                          <a:xfrm>
                            <a:off x="0" y="0"/>
                            <a:ext cx="34925" cy="66675"/>
                          </a:xfrm>
                          <a:prstGeom prst="rect">
                            <a:avLst/>
                          </a:prstGeom>
                        </pic:spPr>
                      </pic:pic>
                    </a:graphicData>
                  </a:graphic>
                </wp:inline>
              </w:drawing>
            </w:r>
            <w:r>
              <w:rPr>
                <w:rFonts w:hint="eastAsia" w:ascii="宋体" w:hAnsi="宋体" w:eastAsia="宋体" w:cs="宋体"/>
                <w:position w:val="1"/>
                <w:sz w:val="18"/>
                <w:szCs w:val="18"/>
                <w:highlight w:val="none"/>
              </w:rPr>
              <w:t>以下，但政府拥有项目建设、运营实际控制权的。</w:t>
            </w:r>
          </w:p>
          <w:p>
            <w:pPr>
              <w:pStyle w:val="12"/>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审计机关对前款规定的建设项目的总预算或者概算的执行情况、年度预算的执行情况和年度决算、单项工程结算、项目竣工决算，依法进行审计监督；对前款规定的建设项目进行审计时，可以对直接有关的设计、施工、供货等单位取得建设项目资金的真实性、合法性进行调查。</w:t>
            </w:r>
          </w:p>
        </w:tc>
        <w:tc>
          <w:tcPr>
            <w:tcW w:w="5194" w:type="dxa"/>
          </w:tcPr>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计划责任：审计机关按照法定程序编制年度审计项目计划，报</w:t>
            </w:r>
            <w:r>
              <w:rPr>
                <w:rFonts w:hint="eastAsia" w:ascii="宋体" w:hAnsi="宋体" w:eastAsia="宋体" w:cs="宋体"/>
                <w:sz w:val="18"/>
                <w:szCs w:val="18"/>
                <w:highlight w:val="none"/>
                <w:lang w:eastAsia="zh-CN"/>
              </w:rPr>
              <w:t>县政府</w:t>
            </w:r>
            <w:r>
              <w:rPr>
                <w:rFonts w:hint="eastAsia" w:ascii="宋体" w:hAnsi="宋体" w:eastAsia="宋体" w:cs="宋体"/>
                <w:sz w:val="18"/>
                <w:szCs w:val="18"/>
                <w:highlight w:val="none"/>
              </w:rPr>
              <w:t>批准。执行经批准后的年度审计项目计划。</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实施责任：审计机关项目计划执行处室按照法定程序组成审计组，制发审计通知书，开展审计调查，编制审计实施方案，采取检查、调查、询问等方法取得审计证据，编制审计记录；审计组组长审核确认审计工作底稿、审计证据等，确认审计目标是否实现。</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审计终结责任：审计组起草审计报告等审计结论性文书，按规定程序征求被审计对象意见；项目计划执行部门、审理部门对代拟的审计报告等审计结论文书、审计全过程材料进行复核、审理；审计机关业务会议集体审定审计报告等审计结论文书，特殊情况下，经审计机关主要负责人授权，可以由审计机关其他负责人审定；出具审计报告，下达审计决定。对被审计单位所执行的上级主管部门有关财政收支、财务收支的规定与法律、行政法规相抵触的，向有关主管部门提出纠正建议；对依法应当追究有关人员责任的，向有关主管机关、单位提出给予处分的建议；对依法应当由有关主管机关处理、处罚的，移送有关主管机关；涉嫌犯罪的，移送司法机关。根据法律法规规定，依照法定程序向政府有关部门通报或者向社会公布审计结果。</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4.</w:t>
            </w:r>
            <w:r>
              <w:rPr>
                <w:rFonts w:hint="eastAsia" w:ascii="宋体" w:hAnsi="宋体" w:eastAsia="宋体" w:cs="宋体"/>
                <w:sz w:val="18"/>
                <w:szCs w:val="18"/>
                <w:highlight w:val="none"/>
              </w:rPr>
              <w:t>监督执行和整改责任：审计组所在业务部门在审计机关出具审计报告、作出审计决定后，应当在规定的整改期限到期后检查或者了解被审计单位和其他有关单位的整改情况，并取得相关证明材料。被审计单位没有整改或者没有完全整改的事项，审计机关应当依法采取必要措施；各级党委、政府及上一级审计机关领导批示的审计整改事项，审计机关应当及时督促被审计单位和其他有关单位整改。</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5.</w:t>
            </w:r>
            <w:r>
              <w:rPr>
                <w:rFonts w:hint="eastAsia" w:ascii="宋体" w:hAnsi="宋体" w:eastAsia="宋体" w:cs="宋体"/>
                <w:sz w:val="18"/>
                <w:szCs w:val="18"/>
                <w:highlight w:val="none"/>
              </w:rPr>
              <w:t>其他法律法规规章文件规定应履行的责任。</w:t>
            </w:r>
          </w:p>
        </w:tc>
        <w:tc>
          <w:tcPr>
            <w:tcW w:w="3022"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因不履行或不正确履行行政职责，有下列情形的，审计机关及相关审计工作人员应承担相应责任：</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1.不对本辖区内审计工作情况组织监督检查的；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2.对在检查中发现的问题，不责令限期整改、不依法实施处罚的；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3.不及时予以公告，对构成违法犯罪的不移交司法机关的；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4.对监督检查发现的问题，在整改完成后，不对整改情况组织进行核查的；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5.其他违反法律法规规章文件规定的行为。</w:t>
            </w:r>
          </w:p>
        </w:tc>
        <w:tc>
          <w:tcPr>
            <w:tcW w:w="509" w:type="dxa"/>
          </w:tcPr>
          <w:p>
            <w:pPr>
              <w:pStyle w:val="12"/>
              <w:adjustRightInd w:val="0"/>
              <w:snapToGrid w:val="0"/>
              <w:spacing w:line="240" w:lineRule="exact"/>
              <w:ind w:firstLine="360" w:firstLineChars="200"/>
              <w:rPr>
                <w:rFonts w:ascii="宋体" w:hAnsi="宋体" w:eastAsia="宋体" w:cs="宋体"/>
                <w:sz w:val="18"/>
                <w:szCs w:val="18"/>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484" w:hRule="atLeast"/>
        </w:trPr>
        <w:tc>
          <w:tcPr>
            <w:tcW w:w="271"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0</w:t>
            </w:r>
          </w:p>
        </w:tc>
        <w:tc>
          <w:tcPr>
            <w:tcW w:w="326"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行政检查</w:t>
            </w:r>
          </w:p>
        </w:tc>
        <w:tc>
          <w:tcPr>
            <w:tcW w:w="597"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社会保障审计</w:t>
            </w:r>
          </w:p>
        </w:tc>
        <w:tc>
          <w:tcPr>
            <w:tcW w:w="271"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涞水县审计局</w:t>
            </w:r>
          </w:p>
        </w:tc>
        <w:tc>
          <w:tcPr>
            <w:tcW w:w="5602"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《中华人民共和国审计法》第二十三条 审计机关对政府部门管理的和其他单位受政府委托管理的社会保障基金、社会捐赠资金以及其他有关基金、资金的财务收支，进行审计监督。</w:t>
            </w:r>
          </w:p>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第三十二条 审计机关进行审计时，有权检查被审计单位的会计凭证、会计账簿、财务会计报告和运用电子计算机管理财政收支、财务收支电子数据的系统，以及其他与财政收支、财务收支有关的资料和资产，被审计单位不得拒绝。</w:t>
            </w:r>
          </w:p>
        </w:tc>
        <w:tc>
          <w:tcPr>
            <w:tcW w:w="5194" w:type="dxa"/>
          </w:tcPr>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计划责任：审计机关按照法定程序编制年度审计项目计划，报</w:t>
            </w:r>
            <w:r>
              <w:rPr>
                <w:rFonts w:hint="eastAsia" w:ascii="宋体" w:hAnsi="宋体" w:eastAsia="宋体" w:cs="宋体"/>
                <w:sz w:val="18"/>
                <w:szCs w:val="18"/>
                <w:highlight w:val="none"/>
                <w:lang w:eastAsia="zh-CN"/>
              </w:rPr>
              <w:t>县政府</w:t>
            </w:r>
            <w:r>
              <w:rPr>
                <w:rFonts w:hint="eastAsia" w:ascii="宋体" w:hAnsi="宋体" w:eastAsia="宋体" w:cs="宋体"/>
                <w:sz w:val="18"/>
                <w:szCs w:val="18"/>
                <w:highlight w:val="none"/>
              </w:rPr>
              <w:t>批准。执行经批准后的年度审计项目计划。</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实施责任：审计机关项目计划执行处室按照法定程序组成审计组，制发审计通知书，开展审计调查，编制审计实施方案，采取检查、调查、询问等方法取得审计证据，编制审计记录；审计组组长审核确认审计工作底稿、审计证据等，确认审计目标是否实现。</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3.</w:t>
            </w:r>
            <w:r>
              <w:rPr>
                <w:rFonts w:hint="eastAsia" w:ascii="宋体" w:hAnsi="宋体" w:eastAsia="宋体" w:cs="宋体"/>
                <w:sz w:val="18"/>
                <w:szCs w:val="18"/>
                <w:highlight w:val="none"/>
              </w:rPr>
              <w:t>审计终结责任：审计组起草审计报告等审计结论性文书，按规定程序征求被审计对象意见；项目计划执行部门、审理部门对代拟的审计报告等审计结论文书、审计全过程材料进行复核、审理；审计机关业务会议集体审定审计报告等审计结论文书，特殊情况下，经审计机关主要负责人授权，可以由审计机关其他负责人审定；出具审计报告，下达审计决定。对被审计单位所执行的上级主管部门有关财政收支、财务收支的规定与法律、行政法规相抵触的，向有关主管部门提出纠正建议；对依法应当追究有关人员责任的，向有关主管机关、单位提出给予处分的建议；对依法应当由有关主管机关处理、处罚的，移送有关主管机关；涉嫌犯罪的，移送司法机关。根据法律法规规定，依照法定程序向政府有关部门通报或者向社会公布审计结果。</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4.</w:t>
            </w:r>
            <w:r>
              <w:rPr>
                <w:rFonts w:hint="eastAsia" w:ascii="宋体" w:hAnsi="宋体" w:eastAsia="宋体" w:cs="宋体"/>
                <w:sz w:val="18"/>
                <w:szCs w:val="18"/>
                <w:highlight w:val="none"/>
              </w:rPr>
              <w:t>监督执行和整改责任：审计组所在业务部门在审计机关出具审计报告、作出审计决定后，应当在规定的整改期限到期后检查或者了解被审计单位和其他有关单位的整改情况，并取得相关证明材料。被审计单位没有整改或者没有完全整改的事项，审计机关应当依法采取必要措施；各级党委、政府及上一级审计机关领导批示的审计整改事项，审计机关应当及时督促被审计单位和其他有关单位整改。</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5.</w:t>
            </w:r>
            <w:r>
              <w:rPr>
                <w:rFonts w:hint="eastAsia" w:ascii="宋体" w:hAnsi="宋体" w:eastAsia="宋体" w:cs="宋体"/>
                <w:sz w:val="18"/>
                <w:szCs w:val="18"/>
                <w:highlight w:val="none"/>
              </w:rPr>
              <w:t>其他法律法规规章文件规定应履行的责任。</w:t>
            </w:r>
          </w:p>
        </w:tc>
        <w:tc>
          <w:tcPr>
            <w:tcW w:w="3022" w:type="dxa"/>
          </w:tcPr>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因不履行或不正确履行行政职责，有下列情形的，审计机关及相关审计工作人员应承担相应责任：</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1.不对本辖区内审计工作情况组织监督检查的；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2.对在检查中发现的问题，不责令限期整改、不依法实施处罚的；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3.不及时予以公告，对构成违法犯罪的不移交司法机关的；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4.对监督检查发现的问题，在整改完成后，不对整改情况组织进行核查的；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5.其他违反法律法规规章文件规定的行为。</w:t>
            </w:r>
          </w:p>
        </w:tc>
        <w:tc>
          <w:tcPr>
            <w:tcW w:w="509" w:type="dxa"/>
          </w:tcPr>
          <w:p>
            <w:pPr>
              <w:pStyle w:val="12"/>
              <w:adjustRightInd w:val="0"/>
              <w:snapToGrid w:val="0"/>
              <w:spacing w:line="240" w:lineRule="exact"/>
              <w:ind w:firstLine="360" w:firstLineChars="200"/>
              <w:rPr>
                <w:rFonts w:ascii="宋体" w:hAnsi="宋体" w:eastAsia="宋体" w:cs="宋体"/>
                <w:sz w:val="18"/>
                <w:szCs w:val="18"/>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98" w:hRule="atLeast"/>
        </w:trPr>
        <w:tc>
          <w:tcPr>
            <w:tcW w:w="271"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lang w:val="en-US"/>
              </w:rPr>
            </w:pPr>
            <w:r>
              <w:rPr>
                <w:rFonts w:hint="eastAsia" w:ascii="宋体" w:hAnsi="宋体" w:eastAsia="宋体" w:cs="宋体"/>
                <w:sz w:val="18"/>
                <w:szCs w:val="18"/>
                <w:highlight w:val="none"/>
              </w:rPr>
              <w:t>11</w:t>
            </w:r>
          </w:p>
        </w:tc>
        <w:tc>
          <w:tcPr>
            <w:tcW w:w="326"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行政检查</w:t>
            </w:r>
          </w:p>
        </w:tc>
        <w:tc>
          <w:tcPr>
            <w:tcW w:w="597"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外资运用审计</w:t>
            </w:r>
          </w:p>
        </w:tc>
        <w:tc>
          <w:tcPr>
            <w:tcW w:w="271"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涞水县审计局</w:t>
            </w:r>
          </w:p>
        </w:tc>
        <w:tc>
          <w:tcPr>
            <w:tcW w:w="5602"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《中华人民共和国审计法》第二十四条 审计机关对国际组织和外国政府援助、贷款项目的财务收支，进行审计监督。</w:t>
            </w:r>
          </w:p>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第三十二条 审计机关进行审计时，有权检查被审计单位的会计凭证、会计账簿、财务会计报告和运用电子计算机管理财政收支、财务收支电子数据的系统，以及其他与财政收支、财务收支有关的资料和资产，被审计单位不得拒绝。</w:t>
            </w:r>
          </w:p>
        </w:tc>
        <w:tc>
          <w:tcPr>
            <w:tcW w:w="5194" w:type="dxa"/>
          </w:tcPr>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计划责任：审计机关按照法定程序编制年度审计项目计划，报</w:t>
            </w:r>
            <w:r>
              <w:rPr>
                <w:rFonts w:hint="eastAsia" w:ascii="宋体" w:hAnsi="宋体" w:eastAsia="宋体" w:cs="宋体"/>
                <w:sz w:val="18"/>
                <w:szCs w:val="18"/>
                <w:highlight w:val="none"/>
                <w:lang w:eastAsia="zh-CN"/>
              </w:rPr>
              <w:t>县政府</w:t>
            </w:r>
            <w:r>
              <w:rPr>
                <w:rFonts w:hint="eastAsia" w:ascii="宋体" w:hAnsi="宋体" w:eastAsia="宋体" w:cs="宋体"/>
                <w:sz w:val="18"/>
                <w:szCs w:val="18"/>
                <w:highlight w:val="none"/>
              </w:rPr>
              <w:t>批准。执行经批准后的年度审计项目计划。</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实施责任：审计机关项目计划执行处室按照法定程序组成审计组，制发审计通知书，开展审计调查，编制审计实施方案，采取检查、调查、询问等方法取得审计证据，编制审计记录；审计组组长审核确认审计工作底稿、审计证据等，确认审计目标是否实现。</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审计终结责任：审计组起草审计报告等审计结论性文书，按规定程序征求被审计对象意见；项目计划执行部门、审理部门对代拟的审计报告等审计结论文书、审计全过程材料进行复核、审理；审计机关业务会议集体审定审计报告等审计结论文书，特殊情况下，经审计机关主要负责人授权，可以由审计机关其他负责人审定；出具审计报告，下达审计决定。对被审计单位所执行的上级主管部门有关财政收支、财务收支的规定与法律、行政法规相抵触的，向有关主管部门提出纠正建议；对依法应当追究有关人员责任的，向有关主管机关、单位提出给予处分的建议；对依法应当由有关主管机关处理、处罚的，移送有关主管机关；涉嫌犯罪的，移送司法机关。根据法律法规规定，依照法定程序向政府有关部门通报或者向社会公布审计结果。</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4.</w:t>
            </w:r>
            <w:r>
              <w:rPr>
                <w:rFonts w:hint="eastAsia" w:ascii="宋体" w:hAnsi="宋体" w:eastAsia="宋体" w:cs="宋体"/>
                <w:sz w:val="18"/>
                <w:szCs w:val="18"/>
                <w:highlight w:val="none"/>
              </w:rPr>
              <w:t>监督执行和整改责任：审计组所在业务部门在审计机关出具审计报告、作出审计决定后，应当在规定的整改期限到期后检查或者了解被审计单位和其他有关单位的整改情况，并取得相关证明材料。被审计单位没有整改或者没有完全整改的事项，审计机关应当依法采取必要措施；各级党委、政府及上一级审计机关领导批示的审计整改事项，审计机关应当及时督促被审计单位和其他有关单位整改。</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5.</w:t>
            </w:r>
            <w:r>
              <w:rPr>
                <w:rFonts w:hint="eastAsia" w:ascii="宋体" w:hAnsi="宋体" w:eastAsia="宋体" w:cs="宋体"/>
                <w:sz w:val="18"/>
                <w:szCs w:val="18"/>
                <w:highlight w:val="none"/>
              </w:rPr>
              <w:t>其他法律法规规章文件规定应履行的责任。</w:t>
            </w:r>
          </w:p>
        </w:tc>
        <w:tc>
          <w:tcPr>
            <w:tcW w:w="3022"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因不履行或不正确履行行政职责，有下列情形的，审计机关及相关审计工作人员应承担相应责任：</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1.不对本辖区内审计工作情况组织监督检查的；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2.对在检查中发现的问题，不责令限期整改、不依法实施处罚的；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3.不及时予以公告，对构成违法犯罪的不移交司法机关的；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4.对监督检查发现的问题，在整改完成后，不对整改情况组织进行核查的；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5.其他违反法律法规规章文件规定的行为。</w:t>
            </w:r>
          </w:p>
        </w:tc>
        <w:tc>
          <w:tcPr>
            <w:tcW w:w="509" w:type="dxa"/>
          </w:tcPr>
          <w:p>
            <w:pPr>
              <w:pStyle w:val="12"/>
              <w:adjustRightInd w:val="0"/>
              <w:snapToGrid w:val="0"/>
              <w:spacing w:line="240" w:lineRule="exact"/>
              <w:ind w:firstLine="360" w:firstLineChars="200"/>
              <w:rPr>
                <w:rFonts w:ascii="宋体" w:hAnsi="宋体" w:eastAsia="宋体" w:cs="宋体"/>
                <w:sz w:val="18"/>
                <w:szCs w:val="18"/>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358" w:hRule="atLeast"/>
        </w:trPr>
        <w:tc>
          <w:tcPr>
            <w:tcW w:w="271"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12</w:t>
            </w:r>
          </w:p>
        </w:tc>
        <w:tc>
          <w:tcPr>
            <w:tcW w:w="326"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行政检查</w:t>
            </w:r>
          </w:p>
        </w:tc>
        <w:tc>
          <w:tcPr>
            <w:tcW w:w="597"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经济责任审计</w:t>
            </w:r>
          </w:p>
        </w:tc>
        <w:tc>
          <w:tcPr>
            <w:tcW w:w="271"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涞水县审计局</w:t>
            </w:r>
          </w:p>
        </w:tc>
        <w:tc>
          <w:tcPr>
            <w:tcW w:w="5602"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《中华人民共和国审计法》第二十五条 审计机关按照国家有关规定，对国家机关和依法属于审计机关审计监督对象的其他单位的主要负责人，在任职期间对本地区、本部门或者本单位的财政收支、财务收支以及有关经济活动应负经济责任的履行情况，进行审计监督。</w:t>
            </w:r>
          </w:p>
          <w:p>
            <w:pPr>
              <w:pStyle w:val="12"/>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第三十二条 审计机关进行审计时，有权检查被审计单位的会计凭证、会计账簿、财务会计报告和运用电子计算机管理财政收支、财务收支电子数据的系统，以及其他与财政收支、财务收支有关的资料和资产，被审计单位不得拒绝。</w:t>
            </w:r>
          </w:p>
        </w:tc>
        <w:tc>
          <w:tcPr>
            <w:tcW w:w="5194" w:type="dxa"/>
          </w:tcPr>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计划责任：审计机关按照法定程序编制年度审计项目计划，报</w:t>
            </w:r>
            <w:r>
              <w:rPr>
                <w:rFonts w:hint="eastAsia" w:ascii="宋体" w:hAnsi="宋体" w:eastAsia="宋体" w:cs="宋体"/>
                <w:sz w:val="18"/>
                <w:szCs w:val="18"/>
                <w:highlight w:val="none"/>
                <w:lang w:eastAsia="zh-CN"/>
              </w:rPr>
              <w:t>县政府</w:t>
            </w:r>
            <w:r>
              <w:rPr>
                <w:rFonts w:hint="eastAsia" w:ascii="宋体" w:hAnsi="宋体" w:eastAsia="宋体" w:cs="宋体"/>
                <w:sz w:val="18"/>
                <w:szCs w:val="18"/>
                <w:highlight w:val="none"/>
              </w:rPr>
              <w:t>批准。执行经批准后的年度审计项目计划。</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实施责任：审计机关项目计划执行处室按照法定程序组成审计组，制发审计通知书，开展审计调查，编制审计实施方案，采取检查、调查、询问等方法取得审计证据，编制审计记录；审计组组长审核确认审计工作底稿、审计证据等，确认审计目标是否实现。</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审计终结责任：审计组起草审计报告等审计结论性文书，按规定程序征求被审计对象意见；项目计划执行部门、审理部门对代拟的审计报告等审计结论文书、审计全过程材料进行复核、审理；审计机关业务会议集体审定审计报告等审计结论文书，特殊情况下，经审计机关主要负责人授权，可以由审计机关其他负责人审定；出具审计报告，下达审计决定。对被审计单位所执行的上级主管部门有关财政收支、财务收支的规定与法律、行政法规相抵触的，向有关主管部门提出纠正建议；对依法应当追究有关人员责任的，向有关主管机关、单位提出给予处分的建议；对依法应当由有关主管机关处理、处罚的，移送有关主管机关；涉嫌犯罪的，移送司法机关。根据法律法规规定，依照法定程序向政府有关部门通报或者向社会公布审计结果。</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4.</w:t>
            </w:r>
            <w:r>
              <w:rPr>
                <w:rFonts w:hint="eastAsia" w:ascii="宋体" w:hAnsi="宋体" w:eastAsia="宋体" w:cs="宋体"/>
                <w:sz w:val="18"/>
                <w:szCs w:val="18"/>
                <w:highlight w:val="none"/>
              </w:rPr>
              <w:t>监督执行和整改责任：审计组所在业务部门在审计机关出具审计报告、作出审计决定后，应当在规定的整改期限到期后检查或者了解被审计单位和其他有关单位的整改情况，并取得相关证明材料。被审计单位没有整改或者没有完全整改的事项，审计机关应当依法采取必要措施；各级党委、政府及上一级审计机关领导批示的审计整改事项，审计机关应当及时督促被审计单位和其他有关单位整改。</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5.</w:t>
            </w:r>
            <w:r>
              <w:rPr>
                <w:rFonts w:hint="eastAsia" w:ascii="宋体" w:hAnsi="宋体" w:eastAsia="宋体" w:cs="宋体"/>
                <w:sz w:val="18"/>
                <w:szCs w:val="18"/>
                <w:highlight w:val="none"/>
              </w:rPr>
              <w:t>其他法律法规规章文件规定应履行的责任。</w:t>
            </w:r>
          </w:p>
        </w:tc>
        <w:tc>
          <w:tcPr>
            <w:tcW w:w="3022"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因不履行或不正确履行行政职责，有下列情形的，审计机关及相关审计工作人员应承担相应责任：</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1.不对本辖区内审计工作情况组织监督检查的；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2.对在检查中发现的问题，不责令限期整改、不依法实施处罚的；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3.不及时予以公告，对构成违法犯罪的不移交司法机关的；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4.对监督检查发现的问题，在整改完成后，不对整改情况组织进行核查的；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5.其他违反法律法规规章文件规定的行为。</w:t>
            </w:r>
          </w:p>
        </w:tc>
        <w:tc>
          <w:tcPr>
            <w:tcW w:w="509" w:type="dxa"/>
          </w:tcPr>
          <w:p>
            <w:pPr>
              <w:pStyle w:val="12"/>
              <w:adjustRightInd w:val="0"/>
              <w:snapToGrid w:val="0"/>
              <w:spacing w:line="240" w:lineRule="exact"/>
              <w:ind w:firstLine="360" w:firstLineChars="200"/>
              <w:rPr>
                <w:rFonts w:ascii="宋体" w:hAnsi="宋体" w:eastAsia="宋体" w:cs="宋体"/>
                <w:sz w:val="18"/>
                <w:szCs w:val="18"/>
                <w:highlight w:val="none"/>
              </w:rPr>
            </w:pPr>
          </w:p>
        </w:tc>
      </w:tr>
    </w:tbl>
    <w:p>
      <w:pPr>
        <w:adjustRightInd w:val="0"/>
        <w:snapToGrid w:val="0"/>
        <w:spacing w:line="240" w:lineRule="exact"/>
        <w:ind w:firstLine="360" w:firstLineChars="200"/>
        <w:rPr>
          <w:rFonts w:ascii="宋体" w:hAnsi="宋体" w:eastAsia="宋体" w:cs="宋体"/>
          <w:sz w:val="18"/>
          <w:szCs w:val="18"/>
          <w:highlight w:val="none"/>
        </w:rPr>
        <w:sectPr>
          <w:pgSz w:w="16838" w:h="11906" w:orient="landscape"/>
          <w:pgMar w:top="539" w:right="3458" w:bottom="522" w:left="403" w:header="0" w:footer="323" w:gutter="0"/>
          <w:cols w:space="0" w:num="1"/>
          <w:rtlGutter w:val="0"/>
          <w:docGrid w:linePitch="299" w:charSpace="0"/>
        </w:sectPr>
      </w:pPr>
    </w:p>
    <w:tbl>
      <w:tblPr>
        <w:tblStyle w:val="10"/>
        <w:tblW w:w="15792" w:type="dxa"/>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71"/>
        <w:gridCol w:w="326"/>
        <w:gridCol w:w="597"/>
        <w:gridCol w:w="271"/>
        <w:gridCol w:w="5602"/>
        <w:gridCol w:w="5194"/>
        <w:gridCol w:w="3022"/>
        <w:gridCol w:w="50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986" w:hRule="atLeast"/>
        </w:trPr>
        <w:tc>
          <w:tcPr>
            <w:tcW w:w="271"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13</w:t>
            </w:r>
          </w:p>
        </w:tc>
        <w:tc>
          <w:tcPr>
            <w:tcW w:w="326"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rPr>
                <w:rFonts w:ascii="宋体" w:hAnsi="宋体" w:eastAsia="宋体" w:cs="宋体"/>
                <w:sz w:val="18"/>
                <w:szCs w:val="18"/>
                <w:highlight w:val="none"/>
              </w:rPr>
            </w:pPr>
          </w:p>
          <w:p>
            <w:pPr>
              <w:pStyle w:val="12"/>
              <w:adjustRightInd w:val="0"/>
              <w:snapToGrid w:val="0"/>
              <w:spacing w:line="240" w:lineRule="exact"/>
              <w:ind w:firstLine="360" w:firstLineChars="200"/>
              <w:jc w:val="center"/>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行政检查</w:t>
            </w:r>
          </w:p>
        </w:tc>
        <w:tc>
          <w:tcPr>
            <w:tcW w:w="597"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审计</w:t>
            </w:r>
          </w:p>
          <w:p>
            <w:pPr>
              <w:pStyle w:val="12"/>
              <w:adjustRightInd w:val="0"/>
              <w:snapToGrid w:val="0"/>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法以</w:t>
            </w:r>
          </w:p>
          <w:p>
            <w:pPr>
              <w:pStyle w:val="12"/>
              <w:adjustRightInd w:val="0"/>
              <w:snapToGrid w:val="0"/>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外的</w:t>
            </w:r>
          </w:p>
          <w:p>
            <w:pPr>
              <w:pStyle w:val="12"/>
              <w:adjustRightInd w:val="0"/>
              <w:snapToGrid w:val="0"/>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法律</w:t>
            </w:r>
          </w:p>
          <w:p>
            <w:pPr>
              <w:pStyle w:val="12"/>
              <w:adjustRightInd w:val="0"/>
              <w:snapToGrid w:val="0"/>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法规</w:t>
            </w:r>
          </w:p>
          <w:p>
            <w:pPr>
              <w:pStyle w:val="12"/>
              <w:adjustRightInd w:val="0"/>
              <w:snapToGrid w:val="0"/>
              <w:jc w:val="center"/>
              <w:rPr>
                <w:rFonts w:hint="eastAsia" w:ascii="宋体" w:hAnsi="宋体" w:eastAsia="宋体" w:cs="宋体"/>
                <w:sz w:val="18"/>
                <w:szCs w:val="18"/>
                <w:highlight w:val="none"/>
              </w:rPr>
            </w:pPr>
            <w:r>
              <w:rPr>
                <w:rFonts w:hint="eastAsia" w:ascii="宋体" w:hAnsi="宋体" w:eastAsia="宋体" w:cs="宋体"/>
                <w:sz w:val="18"/>
                <w:szCs w:val="18"/>
                <w:highlight w:val="none"/>
              </w:rPr>
              <w:t>规定</w:t>
            </w: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的审计</w:t>
            </w:r>
          </w:p>
        </w:tc>
        <w:tc>
          <w:tcPr>
            <w:tcW w:w="271"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涞水县审计局</w:t>
            </w:r>
          </w:p>
        </w:tc>
        <w:tc>
          <w:tcPr>
            <w:tcW w:w="5602"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《中华人民共和国审计法》第二十六条 除本法规定的审计事项外，审计机关对其他法律、行政法规规定应当由审计机关进行审计的事项，依照本法和有关法律、行政法规的规定进行审计监督。</w:t>
            </w:r>
          </w:p>
          <w:p>
            <w:pPr>
              <w:pStyle w:val="12"/>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第三十二条 审计机关进行审计时，有权检查被审计单位的会计凭证、会计账簿、财务会计报告和运用电子计算机管理财政收支、财务收支电子数据的系统，以及其他与财政收支、财务收支有关的资料和资产，被审计单位不得拒绝。</w:t>
            </w:r>
          </w:p>
        </w:tc>
        <w:tc>
          <w:tcPr>
            <w:tcW w:w="5194" w:type="dxa"/>
          </w:tcPr>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计划责任：审计机关按照法定程序编制年度审计项目计划，报</w:t>
            </w:r>
            <w:r>
              <w:rPr>
                <w:rFonts w:hint="eastAsia" w:ascii="宋体" w:hAnsi="宋体" w:eastAsia="宋体" w:cs="宋体"/>
                <w:sz w:val="18"/>
                <w:szCs w:val="18"/>
                <w:highlight w:val="none"/>
                <w:lang w:eastAsia="zh-CN"/>
              </w:rPr>
              <w:t>县政府</w:t>
            </w:r>
            <w:r>
              <w:rPr>
                <w:rFonts w:hint="eastAsia" w:ascii="宋体" w:hAnsi="宋体" w:eastAsia="宋体" w:cs="宋体"/>
                <w:sz w:val="18"/>
                <w:szCs w:val="18"/>
                <w:highlight w:val="none"/>
              </w:rPr>
              <w:t>批准。执行经批准后的年度审计项目计划。</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实施责任：审计机关项目计划执行处室按照法定程序组成审计组，制发审计通知书，开展审计调查，编制审计实施方案，采取检查、调查、询问等方法取得审计证据，编制审计记录；审计组组长审核确认审计工作底稿、审计证据等，确认审计目标是否实现。</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审计终结责任：审计组起草审计报告等审计结论性文书，按规定程序征求被审计对象意见；项目计划执行部门、审理部门对代拟的审计报告等审计结论文书、审计全过程材料进行复核、审理；审计机关业务会议集体审定审计报告等审计结论文书，特殊情况下，经审计机关主要负责人授权，可以由审计机关其他负责人审定；出具审计报告，下达审计决定。对被审计单位所执行的上级主管部门有关财政收支、财务收支的规定与法律、行政法规相抵触的，向有关主管部门提出纠正建议；对依法应当追究有关人员责任的，向有关主管机关、单位提出给予处分的建议；对依法应当由有关主管机关处理、处罚的，移送有关主管机关；涉嫌犯罪的，移送司法机关。根据法律法规规定，依照法定程序向政府有关部门通报或者向社会公布审计结果。</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4.</w:t>
            </w:r>
            <w:r>
              <w:rPr>
                <w:rFonts w:hint="eastAsia" w:ascii="宋体" w:hAnsi="宋体" w:eastAsia="宋体" w:cs="宋体"/>
                <w:sz w:val="18"/>
                <w:szCs w:val="18"/>
                <w:highlight w:val="none"/>
              </w:rPr>
              <w:t>监督执行和整改责任：审计组所在业务部门在审计机关出具审计报告、作出审计决定后，应当在规定的整改期限到期后检查或者了解被审计单位和其他有关单位的整改情况，并取得相关证明材料。被审计单位没有整改或者没有完全整改的事项，审计机关应当依法采取必要措施；各级党委、政府及上一级审计机关领导批示的审计整改事项，审计机关应当及时督促被审计单位和其他有关单位整改。</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5.</w:t>
            </w:r>
            <w:r>
              <w:rPr>
                <w:rFonts w:hint="eastAsia" w:ascii="宋体" w:hAnsi="宋体" w:eastAsia="宋体" w:cs="宋体"/>
                <w:sz w:val="18"/>
                <w:szCs w:val="18"/>
                <w:highlight w:val="none"/>
              </w:rPr>
              <w:t>其他法律法规规章文件规定应履行的责任。</w:t>
            </w:r>
          </w:p>
        </w:tc>
        <w:tc>
          <w:tcPr>
            <w:tcW w:w="3022"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因不履行或不正确履行行政职责，有下列情形的，审计机关及相关审计工作人员应承担相应责任：</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1.不对本辖区内审计工作情况组织监督检查的；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2.对在检查中发现的问题，不责令限期整改、不依法实施处罚的；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3.不及时予以公告，对构成违法犯罪的不移交司法机关的；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4.对监督检查发现的问题，在整改完成后，不对整改情况组织进行核查的；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5.其他违反法律法规规章文件规定的行为。</w:t>
            </w:r>
          </w:p>
        </w:tc>
        <w:tc>
          <w:tcPr>
            <w:tcW w:w="509" w:type="dxa"/>
          </w:tcPr>
          <w:p>
            <w:pPr>
              <w:pStyle w:val="12"/>
              <w:adjustRightInd w:val="0"/>
              <w:snapToGrid w:val="0"/>
              <w:spacing w:line="240" w:lineRule="exact"/>
              <w:ind w:firstLine="360" w:firstLineChars="200"/>
              <w:rPr>
                <w:rFonts w:ascii="宋体" w:hAnsi="宋体" w:eastAsia="宋体" w:cs="宋体"/>
                <w:sz w:val="18"/>
                <w:szCs w:val="18"/>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134" w:hRule="atLeast"/>
        </w:trPr>
        <w:tc>
          <w:tcPr>
            <w:tcW w:w="271"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14</w:t>
            </w:r>
          </w:p>
        </w:tc>
        <w:tc>
          <w:tcPr>
            <w:tcW w:w="326"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行政检查</w:t>
            </w:r>
          </w:p>
        </w:tc>
        <w:tc>
          <w:tcPr>
            <w:tcW w:w="597"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专项审计调查</w:t>
            </w:r>
          </w:p>
        </w:tc>
        <w:tc>
          <w:tcPr>
            <w:tcW w:w="271"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涞水县审计局</w:t>
            </w:r>
          </w:p>
        </w:tc>
        <w:tc>
          <w:tcPr>
            <w:tcW w:w="5602"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 xml:space="preserve">【法律】《中华人民共和国审计法》第二十七条 </w:t>
            </w:r>
            <w:r>
              <w:rPr>
                <w:rFonts w:hint="eastAsia" w:ascii="宋体" w:hAnsi="宋体" w:eastAsia="宋体" w:cs="宋体"/>
                <w:sz w:val="18"/>
                <w:szCs w:val="18"/>
                <w:highlight w:val="none"/>
                <w:lang w:val="en-US"/>
              </w:rPr>
              <w:t xml:space="preserve"> </w:t>
            </w:r>
            <w:r>
              <w:rPr>
                <w:rFonts w:hint="eastAsia" w:ascii="宋体" w:hAnsi="宋体" w:eastAsia="宋体" w:cs="宋体"/>
                <w:sz w:val="18"/>
                <w:szCs w:val="18"/>
                <w:highlight w:val="none"/>
              </w:rPr>
              <w:t>审计机关有权对与国家财政收支有关的特定事项，向有关地方、部门、单位进行专项审计调查，并向本级人民政府和上一级审计机关报告审计调查结果。</w:t>
            </w:r>
          </w:p>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 xml:space="preserve">第三十二条 </w:t>
            </w:r>
            <w:r>
              <w:rPr>
                <w:rFonts w:hint="eastAsia" w:ascii="宋体" w:hAnsi="宋体" w:eastAsia="宋体" w:cs="宋体"/>
                <w:sz w:val="18"/>
                <w:szCs w:val="18"/>
                <w:highlight w:val="none"/>
                <w:lang w:val="en-US"/>
              </w:rPr>
              <w:t xml:space="preserve"> </w:t>
            </w:r>
            <w:r>
              <w:rPr>
                <w:rFonts w:hint="eastAsia" w:ascii="宋体" w:hAnsi="宋体" w:eastAsia="宋体" w:cs="宋体"/>
                <w:sz w:val="18"/>
                <w:szCs w:val="18"/>
                <w:highlight w:val="none"/>
              </w:rPr>
              <w:t>审计机关进行审计时，有权检查被审计单位的会计凭证、会计账簿、财务会计报告和运用电子计算机管理财政收支、财务收支电子数据的系统，以及其他与财政收支、财务收支有关的资料和资产，被审计单位不得拒绝。</w:t>
            </w:r>
          </w:p>
        </w:tc>
        <w:tc>
          <w:tcPr>
            <w:tcW w:w="5194" w:type="dxa"/>
          </w:tcPr>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计划责任：审计机关按照法定程序编制年度审计项目计划，报</w:t>
            </w:r>
            <w:r>
              <w:rPr>
                <w:rFonts w:hint="eastAsia" w:ascii="宋体" w:hAnsi="宋体" w:eastAsia="宋体" w:cs="宋体"/>
                <w:sz w:val="18"/>
                <w:szCs w:val="18"/>
                <w:highlight w:val="none"/>
                <w:lang w:eastAsia="zh-CN"/>
              </w:rPr>
              <w:t>县政府</w:t>
            </w:r>
            <w:r>
              <w:rPr>
                <w:rFonts w:hint="eastAsia" w:ascii="宋体" w:hAnsi="宋体" w:eastAsia="宋体" w:cs="宋体"/>
                <w:sz w:val="18"/>
                <w:szCs w:val="18"/>
                <w:highlight w:val="none"/>
              </w:rPr>
              <w:t>批准。执行经批准后的年度审计项目计划。</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实施责任：审计机关项目计划执行处室按照法定程序组成审计组，制发审计通知书，开展审计调查，编制审计实施方案，采取检查、调查、询问等方法取得审计证据，编制审计记录；审计组组长审核确认审计工作底稿、审计证据等，确认审计目标是否实现。</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审计终结责任：审计组起草审计报告等审计结论性文书，按规定程序征求被审计对象意见；项目计划执行部门、审理部门对代拟的审计报告等审计结论文书、审计全过程材料进行复核、审理；审计机关业务会议集体审定审计报告等审计结论文书，特殊情况下，经审计机关主要负责人授权，可以由审计机关其他负责人审定；出具审计报告，下达审计决定。对被审计单位所执行的上级主管部门有关财政收支、财务收支的规定与法律、行政法规相抵触的，向有关主管部门提出纠正建议；对依法应当追究有关人员责任的，向有关主管机关、单位提出给予处分的建议；对依法应当由有关主管机关处理、处罚的，移送有关主管机关；涉嫌犯罪的，移送司法机关。根据法律法规规定，依照法定程序向政府有关部门通报或者向社会公布审计结果。</w:t>
            </w:r>
          </w:p>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4.监督执行和整改责任：审计组所在业务部门在审计机关出具审计报告、作出审计决定后，应当在规定的整改期限到期后检查或者了解被审计单位和其他有关单位的整改情况，并取得相关证明材料。被审计单位没有整改或者没有完全整改的事项，审计机关应当依法采取必要措施；各级党委、政府及上一级审计机关领导批示的审计整改事项，审计机关应当及时督促被审计单位和其他有关单位整改。</w:t>
            </w:r>
          </w:p>
          <w:p>
            <w:pPr>
              <w:pStyle w:val="12"/>
              <w:adjustRightInd w:val="0"/>
              <w:snapToGrid w:val="0"/>
              <w:spacing w:line="240" w:lineRule="exact"/>
              <w:ind w:firstLine="360" w:firstLineChars="200"/>
              <w:rPr>
                <w:rFonts w:ascii="宋体" w:hAnsi="宋体" w:eastAsia="宋体" w:cs="宋体"/>
                <w:sz w:val="18"/>
                <w:szCs w:val="18"/>
                <w:highlight w:val="none"/>
                <w:lang w:val="en-US"/>
              </w:rPr>
            </w:pPr>
            <w:r>
              <w:rPr>
                <w:rFonts w:hint="eastAsia" w:ascii="宋体" w:hAnsi="宋体" w:eastAsia="宋体" w:cs="宋体"/>
                <w:sz w:val="18"/>
                <w:szCs w:val="18"/>
                <w:highlight w:val="none"/>
                <w:lang w:val="en-US"/>
              </w:rPr>
              <w:t>5.</w:t>
            </w:r>
            <w:r>
              <w:rPr>
                <w:rFonts w:hint="eastAsia" w:ascii="宋体" w:hAnsi="宋体" w:eastAsia="宋体" w:cs="宋体"/>
                <w:sz w:val="18"/>
                <w:szCs w:val="18"/>
                <w:highlight w:val="none"/>
              </w:rPr>
              <w:t>其他法律法规规章文件规定应履行的责任。</w:t>
            </w:r>
          </w:p>
        </w:tc>
        <w:tc>
          <w:tcPr>
            <w:tcW w:w="3022"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因不履行或不正确履行行政职责，有下列情形的，审计机关及相关审计工作人员应承担相应责任：</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1.不对本辖区内审计工作情况组织监督检查的；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2.对在检查中发现的问题，不责令限期整改、不依法实施处罚的；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3.不及时予以公告，对构成违法犯罪的不移交司法机关的；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4.对监督检查发现的问题，在整改完成后，不对整改情况组织进行核查的；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5.其他违反法律法规规章文件规定的行为。</w:t>
            </w:r>
          </w:p>
        </w:tc>
        <w:tc>
          <w:tcPr>
            <w:tcW w:w="509" w:type="dxa"/>
          </w:tcPr>
          <w:p>
            <w:pPr>
              <w:pStyle w:val="12"/>
              <w:adjustRightInd w:val="0"/>
              <w:snapToGrid w:val="0"/>
              <w:spacing w:line="240" w:lineRule="exact"/>
              <w:ind w:firstLine="360" w:firstLineChars="200"/>
              <w:rPr>
                <w:rFonts w:ascii="宋体" w:hAnsi="宋体" w:eastAsia="宋体" w:cs="宋体"/>
                <w:sz w:val="18"/>
                <w:szCs w:val="18"/>
                <w:highlight w:val="none"/>
              </w:rPr>
            </w:pPr>
          </w:p>
        </w:tc>
      </w:tr>
    </w:tbl>
    <w:p>
      <w:pPr>
        <w:pStyle w:val="12"/>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br w:type="page"/>
      </w:r>
    </w:p>
    <w:tbl>
      <w:tblPr>
        <w:tblStyle w:val="10"/>
        <w:tblW w:w="15792" w:type="dxa"/>
        <w:tblInd w:w="121"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271"/>
        <w:gridCol w:w="326"/>
        <w:gridCol w:w="597"/>
        <w:gridCol w:w="271"/>
        <w:gridCol w:w="5602"/>
        <w:gridCol w:w="5194"/>
        <w:gridCol w:w="3022"/>
        <w:gridCol w:w="50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558" w:hRule="atLeast"/>
        </w:trPr>
        <w:tc>
          <w:tcPr>
            <w:tcW w:w="271"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15</w:t>
            </w:r>
          </w:p>
        </w:tc>
        <w:tc>
          <w:tcPr>
            <w:tcW w:w="326"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行政检查</w:t>
            </w:r>
          </w:p>
        </w:tc>
        <w:tc>
          <w:tcPr>
            <w:tcW w:w="597"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就审计事项的有关问题向有关单位和个人进行调查</w:t>
            </w:r>
          </w:p>
        </w:tc>
        <w:tc>
          <w:tcPr>
            <w:tcW w:w="271"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涞水县审计局</w:t>
            </w:r>
          </w:p>
        </w:tc>
        <w:tc>
          <w:tcPr>
            <w:tcW w:w="5602"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 xml:space="preserve">《中华人民共和国审计法》第三十三条 </w:t>
            </w:r>
            <w:r>
              <w:rPr>
                <w:rFonts w:hint="eastAsia" w:ascii="宋体" w:hAnsi="宋体" w:eastAsia="宋体" w:cs="宋体"/>
                <w:sz w:val="18"/>
                <w:szCs w:val="18"/>
                <w:highlight w:val="none"/>
                <w:lang w:val="en-US"/>
              </w:rPr>
              <w:t xml:space="preserve"> </w:t>
            </w:r>
            <w:r>
              <w:rPr>
                <w:rFonts w:hint="eastAsia" w:ascii="宋体" w:hAnsi="宋体" w:eastAsia="宋体" w:cs="宋体"/>
                <w:sz w:val="18"/>
                <w:szCs w:val="18"/>
                <w:highlight w:val="none"/>
              </w:rPr>
              <w:t>审计机关进行审计时，有权就审计事项的有关问题向有关单位和个人进行调查，并取得有关证明材料。有关单位和个人应当支持、协助审计机关工作，如实向审计机关反映情况，提供有关证明材料。</w:t>
            </w:r>
          </w:p>
          <w:p>
            <w:pPr>
              <w:pStyle w:val="12"/>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审计机关经县级以上人民政府审计机关负责人批准，有权查询被审计单位在金融机构的账户。审计机关有证据证明被审计单位以个人名义存储公款的，经县级以上人民政府审计机关主要负责人批准，有权查询被审计单位以个人名义在金融机构的存款。</w:t>
            </w:r>
          </w:p>
        </w:tc>
        <w:tc>
          <w:tcPr>
            <w:tcW w:w="5194" w:type="dxa"/>
          </w:tcPr>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计划责任：审计机关按照法定程序编制年度审计项目计划，报</w:t>
            </w:r>
            <w:r>
              <w:rPr>
                <w:rFonts w:hint="eastAsia" w:ascii="宋体" w:hAnsi="宋体" w:eastAsia="宋体" w:cs="宋体"/>
                <w:sz w:val="18"/>
                <w:szCs w:val="18"/>
                <w:highlight w:val="none"/>
                <w:lang w:eastAsia="zh-CN"/>
              </w:rPr>
              <w:t>县政府</w:t>
            </w:r>
            <w:r>
              <w:rPr>
                <w:rFonts w:hint="eastAsia" w:ascii="宋体" w:hAnsi="宋体" w:eastAsia="宋体" w:cs="宋体"/>
                <w:sz w:val="18"/>
                <w:szCs w:val="18"/>
                <w:highlight w:val="none"/>
              </w:rPr>
              <w:t>批准。执行经批准后的年度审计项目计划。</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实施责任：审计机关项目计划执行处室按照法定程序组成审计组，制发审计通知书，开展审计调查，编制审计实施方案，采取检查、调查、询问等方法取得审计证据，编制审计记录；审计组组长审核确认审计工作底稿、审计证据等，确认审计目标是否实现。</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审计终结责任：审计组起草审计报告等审计结论性文书，按规定程序征求被审计对象意见；项目计划执行部门、审理部门对代拟的审计报告等审计结论文书、审计全过程材料进行复核、审理；审计机关业务会议集体审定审计报告等审计结论文书，特殊情况下，经审计机关主要负责人授权，可以由审计机关其他负责人审定；出具审计报告，下达审计决定。对被审计单位所执行的上级主管部门有关财政收支、财务收支的规定与法律、行政法规相抵触的，向有关主管部门提出纠正建议；对依法应当追究有关人员责任的，向有关主管机关、单位提出给予处分的建议；对依法应当由有关主管机关处理、处罚的，移送有关主管机关；涉嫌犯罪的，移送司法机关。根据法律法规规定，依照法定程序向政府有关部门通报或者向社会公布审计结果。</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4.</w:t>
            </w:r>
            <w:r>
              <w:rPr>
                <w:rFonts w:hint="eastAsia" w:ascii="宋体" w:hAnsi="宋体" w:eastAsia="宋体" w:cs="宋体"/>
                <w:sz w:val="18"/>
                <w:szCs w:val="18"/>
                <w:highlight w:val="none"/>
              </w:rPr>
              <w:t>监督执行和整改责任：审计组所在业务部门在审计机关出具审计报告、作出审计决定后，应当在规定的整改期限到期后检查或者了解被审计单位和其他有关单位的整改情况，并取得相关证明材料。被审计单位没有整改或者没有完全整改的事项，审计机关应当依法采取必要措施；各级党委、政府及上一级审计机关领导批示的审计整改事项，审计机关应当及时督促被审计单位和其他有关单位整改。</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5.</w:t>
            </w:r>
            <w:r>
              <w:rPr>
                <w:rFonts w:hint="eastAsia" w:ascii="宋体" w:hAnsi="宋体" w:eastAsia="宋体" w:cs="宋体"/>
                <w:sz w:val="18"/>
                <w:szCs w:val="18"/>
                <w:highlight w:val="none"/>
              </w:rPr>
              <w:t>其他法律法规规章文件规定应履行的责任。</w:t>
            </w:r>
          </w:p>
        </w:tc>
        <w:tc>
          <w:tcPr>
            <w:tcW w:w="3022"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因不履行或不正确履行行政职责，有下列情形的，审计机关及相关审计工作人员应承担相应责任：</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1.不对本辖区内审计工作情况组织监督检查的；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2.对在检查中发现的问题，不责令限期整改、不依法实施处罚的；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3.不及时予以公告，对构成违法犯罪的不移交司法机关的；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4.对监督检查发现的问题，在整改完成后，不对整改情况组织进行核查的；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5.其他违反法律法规规章文件规定的行为。</w:t>
            </w:r>
          </w:p>
        </w:tc>
        <w:tc>
          <w:tcPr>
            <w:tcW w:w="509" w:type="dxa"/>
          </w:tcPr>
          <w:p>
            <w:pPr>
              <w:pStyle w:val="12"/>
              <w:adjustRightInd w:val="0"/>
              <w:snapToGrid w:val="0"/>
              <w:spacing w:line="240" w:lineRule="exact"/>
              <w:ind w:firstLine="360" w:firstLineChars="200"/>
              <w:rPr>
                <w:rFonts w:ascii="宋体" w:hAnsi="宋体" w:eastAsia="宋体" w:cs="宋体"/>
                <w:sz w:val="18"/>
                <w:szCs w:val="18"/>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435" w:hRule="atLeast"/>
        </w:trPr>
        <w:tc>
          <w:tcPr>
            <w:tcW w:w="271"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16</w:t>
            </w:r>
          </w:p>
        </w:tc>
        <w:tc>
          <w:tcPr>
            <w:tcW w:w="326"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行政检查</w:t>
            </w:r>
          </w:p>
        </w:tc>
        <w:tc>
          <w:tcPr>
            <w:tcW w:w="597"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核查社会审计机构的审计报告</w:t>
            </w:r>
          </w:p>
        </w:tc>
        <w:tc>
          <w:tcPr>
            <w:tcW w:w="271"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涞水县审计局</w:t>
            </w:r>
          </w:p>
        </w:tc>
        <w:tc>
          <w:tcPr>
            <w:tcW w:w="5602"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numPr>
                <w:ilvl w:val="0"/>
                <w:numId w:val="1"/>
              </w:numPr>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 xml:space="preserve">《中华人民共和国审计法》第三十条 </w:t>
            </w:r>
            <w:r>
              <w:rPr>
                <w:rFonts w:hint="eastAsia" w:ascii="宋体" w:hAnsi="宋体" w:eastAsia="宋体" w:cs="宋体"/>
                <w:sz w:val="18"/>
                <w:szCs w:val="18"/>
                <w:highlight w:val="none"/>
                <w:lang w:val="en-US"/>
              </w:rPr>
              <w:t xml:space="preserve"> </w:t>
            </w:r>
            <w:r>
              <w:rPr>
                <w:rFonts w:hint="eastAsia" w:ascii="宋体" w:hAnsi="宋体" w:eastAsia="宋体" w:cs="宋体"/>
                <w:sz w:val="18"/>
                <w:szCs w:val="18"/>
                <w:highlight w:val="none"/>
              </w:rPr>
              <w:t>社会审计机构审计的单位依法属于审计机关审计监督对象的，审计机关按照国务院的规定，有权对该社会审计机构出具的相关审计报告进行核查。</w:t>
            </w:r>
          </w:p>
          <w:p>
            <w:pPr>
              <w:pStyle w:val="12"/>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rPr>
              <w:t>2.《中华人民共和国审计法实施条 例》第二十七条 第一款</w:t>
            </w:r>
            <w:r>
              <w:rPr>
                <w:rFonts w:hint="eastAsia" w:ascii="宋体" w:hAnsi="宋体" w:eastAsia="宋体" w:cs="宋体"/>
                <w:sz w:val="18"/>
                <w:szCs w:val="18"/>
                <w:highlight w:val="none"/>
                <w:lang w:val="en-US"/>
              </w:rPr>
              <w:t xml:space="preserve"> </w:t>
            </w:r>
            <w:r>
              <w:rPr>
                <w:rFonts w:hint="eastAsia" w:ascii="宋体" w:hAnsi="宋体" w:eastAsia="宋体" w:cs="宋体"/>
                <w:sz w:val="18"/>
                <w:szCs w:val="18"/>
                <w:highlight w:val="none"/>
              </w:rPr>
              <w:t>审计机关进行审计或者专项审计调查时，有权对社会审计机构出具的相关审计报告进行核查。</w:t>
            </w:r>
          </w:p>
        </w:tc>
        <w:tc>
          <w:tcPr>
            <w:tcW w:w="5194"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计划责任：审计机关安排对社会审计机构相关审计报告进行核查的，应当在相关审计或者专项审计调查项目年度审计项目计划中一并列明，同时在相关项目审计工作方案中明确核查的内容和要求。</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核查责任：项目计划执行部门，按照年度计划安排，制发、送达审计通知书。按照国家法律、法律、规章等规定，对社会审计机构出具的审计报告质量进行核查。</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3.</w:t>
            </w:r>
            <w:r>
              <w:rPr>
                <w:rFonts w:hint="eastAsia" w:ascii="宋体" w:hAnsi="宋体" w:eastAsia="宋体" w:cs="宋体"/>
                <w:sz w:val="18"/>
                <w:szCs w:val="18"/>
                <w:highlight w:val="none"/>
              </w:rPr>
              <w:t>处理责任：对核查或审计发现的问题，依法取得审计证据、编制审计记录、提出处理意见，按规定程序进行审核、复核、审理，并提请审计机关业务会议审定后，出具审计报告。对依法应当处理、处罚的，按照规定程序移送有关主管机关依法处理。</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4.</w:t>
            </w:r>
            <w:r>
              <w:rPr>
                <w:rFonts w:hint="eastAsia" w:ascii="宋体" w:hAnsi="宋体" w:eastAsia="宋体" w:cs="宋体"/>
                <w:sz w:val="18"/>
                <w:szCs w:val="18"/>
                <w:highlight w:val="none"/>
              </w:rPr>
              <w:t>其他法律法规规章文件规定应履行的责任。</w:t>
            </w:r>
          </w:p>
        </w:tc>
        <w:tc>
          <w:tcPr>
            <w:tcW w:w="3022" w:type="dxa"/>
          </w:tcPr>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因不履行或不正确履行行政职责，有下列情形的，审计机关及相关审计工作人员应承担相应责任：</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1.不对本辖区内审计工作情况组织监督检查的；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2.对在检查中发现的问题，不责令限期整改、不依法实施处罚的；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3.不及时予以公告，对构成违法犯罪的不移交司法机关的；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4.对监督检查发现的问题，在整改完成后，不对整改情况组织进行核查的；</w:t>
            </w:r>
          </w:p>
          <w:p>
            <w:pPr>
              <w:pStyle w:val="12"/>
              <w:tabs>
                <w:tab w:val="left" w:pos="162"/>
              </w:tabs>
              <w:adjustRightInd w:val="0"/>
              <w:snapToGrid w:val="0"/>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5.其他违反法律法规规章文件规定的行为。</w:t>
            </w:r>
          </w:p>
        </w:tc>
        <w:tc>
          <w:tcPr>
            <w:tcW w:w="509" w:type="dxa"/>
          </w:tcPr>
          <w:p>
            <w:pPr>
              <w:pStyle w:val="12"/>
              <w:adjustRightInd w:val="0"/>
              <w:snapToGrid w:val="0"/>
              <w:spacing w:line="240" w:lineRule="exact"/>
              <w:ind w:firstLine="360" w:firstLineChars="200"/>
              <w:rPr>
                <w:rFonts w:ascii="宋体" w:hAnsi="宋体" w:eastAsia="宋体" w:cs="宋体"/>
                <w:sz w:val="18"/>
                <w:szCs w:val="18"/>
                <w:highlight w:val="none"/>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545" w:hRule="atLeast"/>
        </w:trPr>
        <w:tc>
          <w:tcPr>
            <w:tcW w:w="271"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17</w:t>
            </w:r>
          </w:p>
        </w:tc>
        <w:tc>
          <w:tcPr>
            <w:tcW w:w="326"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行政检查</w:t>
            </w:r>
          </w:p>
        </w:tc>
        <w:tc>
          <w:tcPr>
            <w:tcW w:w="597"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ascii="宋体" w:hAnsi="宋体" w:eastAsia="宋体" w:cs="宋体"/>
                <w:sz w:val="18"/>
                <w:szCs w:val="18"/>
                <w:highlight w:val="none"/>
              </w:rPr>
            </w:pPr>
            <w:r>
              <w:rPr>
                <w:rFonts w:hint="eastAsia" w:ascii="宋体" w:hAnsi="宋体" w:eastAsia="宋体" w:cs="宋体"/>
                <w:sz w:val="18"/>
                <w:szCs w:val="18"/>
                <w:highlight w:val="none"/>
              </w:rPr>
              <w:t>审计整改专项检查</w:t>
            </w:r>
          </w:p>
        </w:tc>
        <w:tc>
          <w:tcPr>
            <w:tcW w:w="271"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jc w:val="center"/>
              <w:rPr>
                <w:rFonts w:hint="eastAsia" w:ascii="宋体" w:hAnsi="宋体" w:eastAsia="宋体" w:cs="宋体"/>
                <w:sz w:val="18"/>
                <w:szCs w:val="18"/>
                <w:highlight w:val="none"/>
                <w:lang w:eastAsia="zh-CN"/>
              </w:rPr>
            </w:pPr>
            <w:r>
              <w:rPr>
                <w:rFonts w:hint="eastAsia" w:ascii="宋体" w:hAnsi="宋体" w:eastAsia="宋体" w:cs="宋体"/>
                <w:sz w:val="18"/>
                <w:szCs w:val="18"/>
                <w:highlight w:val="none"/>
                <w:lang w:eastAsia="zh-CN"/>
              </w:rPr>
              <w:t>涞水县审计局</w:t>
            </w:r>
          </w:p>
        </w:tc>
        <w:tc>
          <w:tcPr>
            <w:tcW w:w="5602" w:type="dxa"/>
          </w:tcPr>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adjustRightInd w:val="0"/>
              <w:snapToGrid w:val="0"/>
              <w:spacing w:line="240" w:lineRule="exact"/>
              <w:ind w:firstLine="360" w:firstLineChars="200"/>
              <w:rPr>
                <w:rFonts w:ascii="宋体" w:hAnsi="宋体" w:eastAsia="宋体" w:cs="宋体"/>
                <w:sz w:val="18"/>
                <w:szCs w:val="18"/>
                <w:highlight w:val="none"/>
              </w:rPr>
            </w:pP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《中华人民共和国审计法实施条 例》第五十四条 第一款被审计单位应当将审计决定执行情况书面报告审计机关。审计机关应当检查审计决定的执行情况。</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《中华人民共和国国家审计准则》第一百六十三条 审计机关应当建立审计整改检查机制，督促被审计单位和其他有关单位根据审计结果进行整改。</w:t>
            </w:r>
          </w:p>
        </w:tc>
        <w:tc>
          <w:tcPr>
            <w:tcW w:w="5194" w:type="dxa"/>
          </w:tcPr>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1.</w:t>
            </w:r>
            <w:r>
              <w:rPr>
                <w:rFonts w:hint="eastAsia" w:ascii="宋体" w:hAnsi="宋体" w:eastAsia="宋体" w:cs="宋体"/>
                <w:sz w:val="18"/>
                <w:szCs w:val="18"/>
                <w:highlight w:val="none"/>
              </w:rPr>
              <w:t>督促整改责任：审计组在审计实施过程中，应当及时督促被审计单位整改审计发现的问题。审计机关在出具审计报告、作出审计决定后，应当在审计报告、审计决定确定的审计整改期限届满后及时检查或者了解被审计单位和其他有关单位的整改情况。</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2.</w:t>
            </w:r>
            <w:r>
              <w:rPr>
                <w:rFonts w:hint="eastAsia" w:ascii="宋体" w:hAnsi="宋体" w:eastAsia="宋体" w:cs="宋体"/>
                <w:sz w:val="18"/>
                <w:szCs w:val="18"/>
                <w:highlight w:val="none"/>
              </w:rPr>
              <w:t>核查责任：审计机关应当采取实地检查或者了解、取得并审阅相关书面材料等方式检查或者了解被审计单位的整改情况，并取得相关证明材料。</w:t>
            </w:r>
          </w:p>
          <w:p>
            <w:pPr>
              <w:pStyle w:val="12"/>
              <w:tabs>
                <w:tab w:val="left" w:pos="162"/>
              </w:tabs>
              <w:adjustRightInd w:val="0"/>
              <w:snapToGrid w:val="0"/>
              <w:spacing w:line="240" w:lineRule="exact"/>
              <w:ind w:firstLine="360" w:firstLineChars="200"/>
              <w:jc w:val="both"/>
              <w:rPr>
                <w:rFonts w:ascii="宋体" w:hAnsi="宋体" w:eastAsia="宋体" w:cs="宋体"/>
                <w:sz w:val="18"/>
                <w:szCs w:val="18"/>
                <w:highlight w:val="none"/>
              </w:rPr>
            </w:pPr>
            <w:r>
              <w:rPr>
                <w:rFonts w:hint="eastAsia" w:ascii="宋体" w:hAnsi="宋体" w:eastAsia="宋体" w:cs="宋体"/>
                <w:sz w:val="18"/>
                <w:szCs w:val="18"/>
                <w:highlight w:val="none"/>
                <w:lang w:val="en-US"/>
              </w:rPr>
              <w:t>3.</w:t>
            </w:r>
            <w:r>
              <w:rPr>
                <w:rFonts w:hint="eastAsia" w:ascii="宋体" w:hAnsi="宋体" w:eastAsia="宋体" w:cs="宋体"/>
                <w:sz w:val="18"/>
                <w:szCs w:val="18"/>
                <w:highlight w:val="none"/>
              </w:rPr>
              <w:t>整改结果处理责任：审计机关应当采取必要措施，督促被审计单位完成没有整改或者没有完全整改的事项，并对审计结论中的重要错误事项进行纠正，向本级政府报送关于审计工作报告中指出问题的整改情况的报告。</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lang w:val="en-US"/>
              </w:rPr>
              <w:t>4.</w:t>
            </w:r>
            <w:r>
              <w:rPr>
                <w:rFonts w:hint="eastAsia" w:ascii="宋体" w:hAnsi="宋体" w:eastAsia="宋体" w:cs="宋体"/>
                <w:sz w:val="18"/>
                <w:szCs w:val="18"/>
                <w:highlight w:val="none"/>
              </w:rPr>
              <w:t>其他法律法规规章文件规定应履行的责任。</w:t>
            </w:r>
          </w:p>
        </w:tc>
        <w:tc>
          <w:tcPr>
            <w:tcW w:w="3022" w:type="dxa"/>
          </w:tcPr>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因不履行或不正确履行行政职责，有下列情形的，审计机关及相关审计工作人员应承担相应责任：</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1.不对本辖区内审计工作情况组织监督检查的；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2.对在检查中发现的问题，不责令限期整改、不依法实施处罚的；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3.不及时予以公告，对构成违法犯罪的不移交司法机关的；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4.对监督检查发现的问题，在整改完成后，不对整改情况组织进行核查的；</w:t>
            </w:r>
          </w:p>
          <w:p>
            <w:pPr>
              <w:pStyle w:val="12"/>
              <w:tabs>
                <w:tab w:val="left" w:pos="162"/>
              </w:tabs>
              <w:adjustRightInd w:val="0"/>
              <w:snapToGrid w:val="0"/>
              <w:spacing w:line="240" w:lineRule="exact"/>
              <w:ind w:firstLine="360" w:firstLineChars="200"/>
              <w:rPr>
                <w:rFonts w:ascii="宋体" w:hAnsi="宋体" w:eastAsia="宋体" w:cs="宋体"/>
                <w:sz w:val="18"/>
                <w:szCs w:val="18"/>
                <w:highlight w:val="none"/>
              </w:rPr>
            </w:pPr>
            <w:r>
              <w:rPr>
                <w:rFonts w:hint="eastAsia" w:ascii="宋体" w:hAnsi="宋体" w:eastAsia="宋体" w:cs="宋体"/>
                <w:sz w:val="18"/>
                <w:szCs w:val="18"/>
                <w:highlight w:val="none"/>
              </w:rPr>
              <w:t>5.其他违反法律法规规章文件规定的行为。</w:t>
            </w:r>
          </w:p>
        </w:tc>
        <w:tc>
          <w:tcPr>
            <w:tcW w:w="509" w:type="dxa"/>
          </w:tcPr>
          <w:p>
            <w:pPr>
              <w:pStyle w:val="12"/>
              <w:adjustRightInd w:val="0"/>
              <w:snapToGrid w:val="0"/>
              <w:spacing w:line="240" w:lineRule="exact"/>
              <w:ind w:firstLine="360" w:firstLineChars="200"/>
              <w:rPr>
                <w:rFonts w:ascii="宋体" w:hAnsi="宋体" w:eastAsia="宋体" w:cs="宋体"/>
                <w:sz w:val="18"/>
                <w:szCs w:val="18"/>
                <w:highlight w:val="none"/>
              </w:rPr>
            </w:pPr>
          </w:p>
        </w:tc>
      </w:tr>
    </w:tbl>
    <w:p>
      <w:pPr>
        <w:adjustRightInd w:val="0"/>
        <w:snapToGrid w:val="0"/>
        <w:spacing w:line="240" w:lineRule="exact"/>
        <w:ind w:firstLine="360" w:firstLineChars="200"/>
        <w:rPr>
          <w:rFonts w:ascii="宋体" w:hAnsi="宋体" w:eastAsia="宋体" w:cs="宋体"/>
          <w:sz w:val="18"/>
          <w:szCs w:val="18"/>
          <w:highlight w:val="none"/>
        </w:rPr>
      </w:pPr>
    </w:p>
    <w:sectPr>
      <w:pgSz w:w="16838" w:h="11906" w:orient="landscape"/>
      <w:pgMar w:top="539" w:right="3458" w:bottom="522" w:left="403" w:header="0" w:footer="323" w:gutter="0"/>
      <w:cols w:space="0" w:num="1"/>
      <w:rtlGutter w:val="0"/>
      <w:docGrid w:linePitch="29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spacing w:line="14" w:lineRule="auto"/>
    </w:pPr>
    <w:r>
      <w:pict>
        <v:shape id="文本框 1" o:spid="_x0000_s1026" o:spt="202" type="#_x0000_t202" style="position:absolute;left:0pt;margin-left:579.6pt;margin-top:810.75pt;height:10.2pt;width:30.6pt;mso-position-horizontal-relative:page;mso-position-vertical-relative:page;z-index:-251657216;mso-width-relative:page;mso-height-relative:page;" filled="f" stroked="f" coordsize="21600,21600" o:gfxdata="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CWdII2wAAAA8BAAAPAAAAAAAAAAEAIAAAACIAAABkcnMvZG93bnJldi54bWxQ&#10;SwECFAAUAAAACACHTuJAh9AcibsBAABxAwAADgAAAAAAAAABACAAAAAqAQAAZHJzL2Uyb0RvYy54&#10;bWxQSwUGAAAAAAYABgBZAQAAVwUAAAAA&#10;">
          <v:path/>
          <v:fill on="f" focussize="0,0"/>
          <v:stroke on="f" joinstyle="miter"/>
          <v:imagedata o:title=""/>
          <o:lock v:ext="edit"/>
          <v:textbox inset="0mm,0mm,0mm,0mm">
            <w:txbxContent>
              <w:p>
                <w:pPr>
                  <w:spacing w:line="203" w:lineRule="exact"/>
                  <w:ind w:left="20"/>
                  <w:rPr>
                    <w:rFonts w:ascii="宋体" w:eastAsia="宋体"/>
                    <w:sz w:val="16"/>
                  </w:rPr>
                </w:pPr>
                <w:r>
                  <w:rPr>
                    <w:rFonts w:hint="eastAsia" w:ascii="宋体" w:eastAsia="宋体"/>
                    <w:sz w:val="16"/>
                  </w:rPr>
                  <w:t>第</w:t>
                </w:r>
                <w:r>
                  <w:fldChar w:fldCharType="begin"/>
                </w:r>
                <w:r>
                  <w:rPr>
                    <w:rFonts w:hint="eastAsia" w:ascii="宋体" w:eastAsia="宋体"/>
                    <w:sz w:val="16"/>
                  </w:rPr>
                  <w:instrText xml:space="preserve"> PAGE </w:instrText>
                </w:r>
                <w:r>
                  <w:fldChar w:fldCharType="separate"/>
                </w:r>
                <w:r>
                  <w:rPr>
                    <w:rFonts w:ascii="宋体" w:eastAsia="宋体"/>
                    <w:sz w:val="16"/>
                  </w:rPr>
                  <w:t>1</w:t>
                </w:r>
                <w:r>
                  <w:fldChar w:fldCharType="end"/>
                </w:r>
                <w:r>
                  <w:rPr>
                    <w:rFonts w:hint="eastAsia" w:ascii="宋体" w:eastAsia="宋体"/>
                    <w:sz w:val="16"/>
                  </w:rPr>
                  <w:t>页</w:t>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1A5BB"/>
    <w:multiLevelType w:val="singleLevel"/>
    <w:tmpl w:val="9A61A5BB"/>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drawingGridHorizontalSpacing w:val="110"/>
  <w:displayHorizontalDrawingGridEvery w:val="0"/>
  <w:displayVerticalDrawingGridEvery w:val="2"/>
  <w:characterSpacingControl w:val="doNotCompress"/>
  <w:hdrShapeDefaults>
    <o:shapelayout v:ext="edit">
      <o:idmap v:ext="edit" data="1"/>
    </o:shapelayout>
  </w:hdrShapeDefaults>
  <w:compat>
    <w:balanceSingleByteDoubleByteWidth/>
    <w:ulTrailSpace/>
    <w:doNotExpandShiftReturn/>
    <w:adjustLineHeightInTable/>
    <w:useFELayout/>
    <w:doNotUseIndentAsNumberingTabStop/>
    <w:useAltKinsokuLineBreakRules/>
    <w:compatSetting w:name="compatibilityMode" w:uri="http://schemas.microsoft.com/office/word" w:val="12"/>
  </w:compat>
  <w:docVars>
    <w:docVar w:name="commondata" w:val="eyJoZGlkIjoiZmExMjIzZjBhMjZhMWJmZTY4MzBlN2NkNTk0YzJjODEifQ=="/>
  </w:docVars>
  <w:rsids>
    <w:rsidRoot w:val="00A57A24"/>
    <w:rsid w:val="00651429"/>
    <w:rsid w:val="0096564D"/>
    <w:rsid w:val="00A57A24"/>
    <w:rsid w:val="00BB7105"/>
    <w:rsid w:val="00D917AE"/>
    <w:rsid w:val="00EF4722"/>
    <w:rsid w:val="1E7E1631"/>
    <w:rsid w:val="272F7DE5"/>
    <w:rsid w:val="30C17A82"/>
    <w:rsid w:val="33CC1983"/>
    <w:rsid w:val="39ED1E3E"/>
    <w:rsid w:val="3C2460A9"/>
    <w:rsid w:val="3D2D5604"/>
    <w:rsid w:val="3EE52FF3"/>
    <w:rsid w:val="4B504117"/>
    <w:rsid w:val="51AC61CB"/>
    <w:rsid w:val="524A3E89"/>
    <w:rsid w:val="5AE758D8"/>
    <w:rsid w:val="61986036"/>
    <w:rsid w:val="72A810D5"/>
    <w:rsid w:val="730E682F"/>
    <w:rsid w:val="79912F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pPr>
    <w:rPr>
      <w:rFonts w:ascii="仿宋_GB2312" w:hAnsi="仿宋_GB2312" w:eastAsia="仿宋_GB2312" w:cs="仿宋_GB2312"/>
      <w:sz w:val="22"/>
      <w:szCs w:val="22"/>
      <w:lang w:val="zh-CN" w:eastAsia="zh-CN" w:bidi="zh-CN"/>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style>
  <w:style w:type="paragraph" w:styleId="3">
    <w:name w:val="Body Text"/>
    <w:basedOn w:val="1"/>
    <w:qFormat/>
    <w:uiPriority w:val="1"/>
    <w:rPr>
      <w:rFonts w:ascii="黑体" w:hAnsi="黑体" w:eastAsia="黑体" w:cs="黑体"/>
      <w:sz w:val="20"/>
      <w:szCs w:val="20"/>
    </w:rPr>
  </w:style>
  <w:style w:type="paragraph" w:styleId="4">
    <w:name w:val="Balloon Text"/>
    <w:basedOn w:val="1"/>
    <w:link w:val="13"/>
    <w:semiHidden/>
    <w:unhideWhenUsed/>
    <w:qFormat/>
    <w:uiPriority w:val="99"/>
    <w:rPr>
      <w:sz w:val="18"/>
      <w:szCs w:val="18"/>
    </w:rPr>
  </w:style>
  <w:style w:type="paragraph" w:styleId="5">
    <w:name w:val="footer"/>
    <w:basedOn w:val="1"/>
    <w:link w:val="14"/>
    <w:semiHidden/>
    <w:unhideWhenUsed/>
    <w:qFormat/>
    <w:uiPriority w:val="99"/>
    <w:pPr>
      <w:tabs>
        <w:tab w:val="center" w:pos="4153"/>
        <w:tab w:val="right" w:pos="8306"/>
      </w:tabs>
      <w:snapToGrid w:val="0"/>
    </w:pPr>
    <w:rPr>
      <w:sz w:val="18"/>
      <w:szCs w:val="18"/>
    </w:rPr>
  </w:style>
  <w:style w:type="paragraph" w:styleId="6">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character" w:styleId="9">
    <w:name w:val="annotation reference"/>
    <w:basedOn w:val="8"/>
    <w:semiHidden/>
    <w:unhideWhenUsed/>
    <w:qFormat/>
    <w:uiPriority w:val="99"/>
    <w:rPr>
      <w:sz w:val="21"/>
      <w:szCs w:val="21"/>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 w:type="character" w:customStyle="1" w:styleId="13">
    <w:name w:val="批注框文本 Char"/>
    <w:basedOn w:val="8"/>
    <w:link w:val="4"/>
    <w:semiHidden/>
    <w:qFormat/>
    <w:uiPriority w:val="99"/>
    <w:rPr>
      <w:rFonts w:ascii="仿宋_GB2312" w:hAnsi="仿宋_GB2312" w:eastAsia="仿宋_GB2312" w:cs="仿宋_GB2312"/>
      <w:sz w:val="18"/>
      <w:szCs w:val="18"/>
      <w:lang w:val="zh-CN" w:bidi="zh-CN"/>
    </w:rPr>
  </w:style>
  <w:style w:type="character" w:customStyle="1" w:styleId="14">
    <w:name w:val="页脚 Char"/>
    <w:basedOn w:val="8"/>
    <w:link w:val="5"/>
    <w:semiHidden/>
    <w:qFormat/>
    <w:uiPriority w:val="99"/>
    <w:rPr>
      <w:rFonts w:ascii="仿宋_GB2312" w:hAnsi="仿宋_GB2312" w:eastAsia="仿宋_GB2312" w:cs="仿宋_GB2312"/>
      <w:sz w:val="18"/>
      <w:szCs w:val="18"/>
      <w:lang w:val="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18517</Words>
  <Characters>18737</Characters>
  <Lines>139</Lines>
  <Paragraphs>39</Paragraphs>
  <TotalTime>25</TotalTime>
  <ScaleCrop>false</ScaleCrop>
  <LinksUpToDate>false</LinksUpToDate>
  <CharactersWithSpaces>18805</CharactersWithSpaces>
  <Application>WPS Office_11.1.0.9740_F1E327BC-269C-435d-A152-05C5408002CA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2021-03-03T08:48:00Z</dcterms:created>
  <dc:creator>魏靖</dc:creator>
  <cp:lastModifiedBy>Administrator</cp:lastModifiedBy>
  <cp:lastPrinted>2021-03-24T02:33:00Z</cp:lastPrinted>
  <dcterms:modified xsi:type="dcterms:W3CDTF">2022-11-07T07:12:54Z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2021-03-03T00:00:00Z</vt:filetime>
  </property>
  <property fmtid="{D5CDD505-2E9C-101B-9397-08002B2CF9AE}" pid="3" name="Creator">
    <vt:lpwstr>Microsoft® Excel® 适用于 Office 365</vt:lpwstr>
  </property>
  <property fmtid="{D5CDD505-2E9C-101B-9397-08002B2CF9AE}" pid="4" name="LastSaved">
    <vt:filetime>2021-03-03T00:00:00Z</vt:filetime>
  </property>
  <property fmtid="{D5CDD505-2E9C-101B-9397-08002B2CF9AE}" pid="5" name="KSOProductBuildVer">
    <vt:lpwstr>2052-11.1.0.9740</vt:lpwstr>
  </property>
  <property fmtid="{D5CDD505-2E9C-101B-9397-08002B2CF9AE}" pid="6" name="ICV">
    <vt:lpwstr>FB7CCCAA16AB4F16A0D9E2D755190C7F</vt:lpwstr>
  </property>
</Properties>
</file>