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color w:val="FF0000"/>
          <w:sz w:val="96"/>
          <w:szCs w:val="96"/>
        </w:rPr>
      </w:pPr>
      <w:r>
        <w:rPr>
          <w:rFonts w:hint="eastAsia" w:ascii="方正小标宋简体" w:hAnsi="宋体" w:eastAsia="方正小标宋简体"/>
          <w:color w:val="FF0000"/>
          <w:sz w:val="96"/>
          <w:szCs w:val="96"/>
        </w:rPr>
        <w:t>涞水县审计局文件</w:t>
      </w:r>
    </w:p>
    <w:p>
      <w:pPr>
        <w:spacing w:line="520" w:lineRule="exact"/>
        <w:jc w:val="center"/>
        <w:rPr>
          <w:rFonts w:hint="eastAsia" w:ascii="仿宋_GB2312"/>
        </w:rPr>
      </w:pPr>
    </w:p>
    <w:p>
      <w:pPr>
        <w:spacing w:line="520" w:lineRule="exact"/>
        <w:jc w:val="center"/>
        <w:rPr>
          <w:rFonts w:hint="eastAsia" w:ascii="仿宋_GB2312"/>
          <w:b/>
        </w:rPr>
      </w:pPr>
    </w:p>
    <w:p>
      <w:pPr>
        <w:spacing w:line="0" w:lineRule="atLeast"/>
        <w:ind w:right="-3"/>
        <w:jc w:val="center"/>
        <w:rPr>
          <w:rFonts w:hint="eastAsia" w:ascii="仿宋_GB2312"/>
        </w:rPr>
      </w:pPr>
      <w:r>
        <w:rPr>
          <w:rFonts w:hint="eastAsia" w:ascii="仿宋_GB2312"/>
        </w:rPr>
        <w:t>涞审办〔2016〕1号</w:t>
      </w:r>
    </w:p>
    <w:p>
      <w:pPr>
        <w:pBdr>
          <w:bottom w:val="single" w:color="FF0000" w:sz="12" w:space="1"/>
        </w:pBdr>
        <w:spacing w:line="120" w:lineRule="exact"/>
        <w:jc w:val="center"/>
        <w:rPr>
          <w:rFonts w:hint="eastAsia" w:eastAsia="长城小标宋体"/>
          <w:color w:val="FF0000"/>
          <w:spacing w:val="-20"/>
        </w:rPr>
      </w:pPr>
    </w:p>
    <w:p>
      <w:pPr>
        <w:spacing w:line="400" w:lineRule="exact"/>
        <w:rPr>
          <w:rFonts w:ascii="仿宋_GB2312"/>
          <w:szCs w:val="32"/>
        </w:rPr>
      </w:pPr>
    </w:p>
    <w:p>
      <w:pPr>
        <w:spacing w:line="400" w:lineRule="exact"/>
        <w:rPr>
          <w:rFonts w:hint="eastAsia" w:ascii="仿宋_GB2312"/>
          <w:szCs w:val="32"/>
        </w:rPr>
      </w:pPr>
    </w:p>
    <w:p>
      <w:pPr>
        <w:spacing w:line="660" w:lineRule="exact"/>
        <w:jc w:val="center"/>
        <w:rPr>
          <w:rFonts w:hint="eastAsia" w:ascii="宋体" w:hAnsi="宋体" w:eastAsia="宋体"/>
          <w:b/>
          <w:sz w:val="44"/>
          <w:szCs w:val="44"/>
        </w:rPr>
      </w:pPr>
      <w:r>
        <w:rPr>
          <w:rFonts w:hint="eastAsia" w:ascii="宋体" w:hAnsi="宋体" w:eastAsia="宋体"/>
          <w:b/>
          <w:sz w:val="44"/>
          <w:szCs w:val="44"/>
        </w:rPr>
        <w:t>涞水县审计局</w:t>
      </w:r>
    </w:p>
    <w:p>
      <w:pPr>
        <w:spacing w:line="660" w:lineRule="exact"/>
        <w:jc w:val="center"/>
        <w:rPr>
          <w:rFonts w:hint="eastAsia" w:ascii="宋体" w:hAnsi="宋体" w:eastAsia="宋体"/>
          <w:b/>
          <w:sz w:val="44"/>
          <w:szCs w:val="44"/>
        </w:rPr>
      </w:pPr>
      <w:r>
        <w:rPr>
          <w:rFonts w:ascii="宋体" w:hAnsi="宋体" w:eastAsia="宋体"/>
          <w:b/>
          <w:sz w:val="44"/>
          <w:szCs w:val="44"/>
        </w:rPr>
        <w:t>审计执法全过程记录制度</w:t>
      </w:r>
    </w:p>
    <w:p>
      <w:pPr>
        <w:shd w:val="clear" w:color="auto" w:fill="FFFFFF"/>
        <w:spacing w:line="675" w:lineRule="atLeast"/>
        <w:jc w:val="center"/>
        <w:outlineLvl w:val="1"/>
        <w:rPr>
          <w:rFonts w:hint="eastAsia" w:ascii="宋体" w:hAnsi="宋体" w:cs="Tahoma"/>
          <w:b/>
          <w:kern w:val="36"/>
          <w:szCs w:val="32"/>
        </w:rPr>
      </w:pPr>
    </w:p>
    <w:p>
      <w:pPr>
        <w:shd w:val="clear" w:color="auto" w:fill="FFFFFF"/>
        <w:spacing w:line="675" w:lineRule="atLeast"/>
        <w:jc w:val="left"/>
        <w:outlineLvl w:val="1"/>
        <w:rPr>
          <w:rFonts w:hint="eastAsia" w:ascii="仿宋" w:hAnsi="仿宋" w:eastAsia="仿宋" w:cs="Tahoma"/>
          <w:szCs w:val="32"/>
        </w:rPr>
      </w:pPr>
      <w:r>
        <w:rPr>
          <w:rFonts w:hint="eastAsia" w:ascii="宋体" w:hAnsi="宋体" w:cs="Tahoma"/>
          <w:b/>
          <w:kern w:val="36"/>
          <w:sz w:val="44"/>
          <w:szCs w:val="44"/>
        </w:rPr>
        <w:t xml:space="preserve">    </w:t>
      </w:r>
      <w:r>
        <w:rPr>
          <w:rFonts w:hint="eastAsia" w:ascii="仿宋" w:hAnsi="仿宋" w:eastAsia="仿宋" w:cs="Tahoma"/>
          <w:szCs w:val="32"/>
        </w:rPr>
        <w:t>第一条</w:t>
      </w:r>
      <w:r>
        <w:rPr>
          <w:rFonts w:hint="eastAsia" w:ascii="微软雅黑" w:hAnsi="微软雅黑" w:eastAsia="仿宋" w:cs="Tahoma"/>
          <w:szCs w:val="32"/>
        </w:rPr>
        <w:t> </w:t>
      </w:r>
      <w:r>
        <w:rPr>
          <w:rFonts w:hint="eastAsia" w:ascii="仿宋" w:hAnsi="仿宋" w:eastAsia="仿宋" w:cs="Tahoma"/>
          <w:szCs w:val="32"/>
        </w:rPr>
        <w:t>为促进依法行政，规范行政执法人员的行政执法行为，根据国家有关法律、法规的规定，结合本局实际，制定本制度。</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第二条</w:t>
      </w:r>
      <w:r>
        <w:rPr>
          <w:rFonts w:hint="eastAsia" w:ascii="微软雅黑" w:hAnsi="微软雅黑" w:eastAsia="仿宋" w:cs="Tahoma"/>
          <w:szCs w:val="32"/>
        </w:rPr>
        <w:t> </w:t>
      </w:r>
      <w:r>
        <w:rPr>
          <w:rFonts w:hint="eastAsia" w:ascii="仿宋" w:hAnsi="仿宋" w:eastAsia="仿宋" w:cs="Tahoma"/>
          <w:szCs w:val="32"/>
        </w:rPr>
        <w:t>审计人员应当真实、完整地记录实施审计的过程、得出的结论和与审计项目有关的重要管理事项。</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第三条</w:t>
      </w:r>
      <w:r>
        <w:rPr>
          <w:rFonts w:hint="eastAsia" w:ascii="微软雅黑" w:hAnsi="微软雅黑" w:eastAsia="仿宋" w:cs="Tahoma"/>
          <w:szCs w:val="32"/>
        </w:rPr>
        <w:t> </w:t>
      </w:r>
      <w:r>
        <w:rPr>
          <w:rFonts w:hint="eastAsia" w:ascii="仿宋" w:hAnsi="仿宋" w:eastAsia="仿宋" w:cs="Tahoma"/>
          <w:szCs w:val="32"/>
        </w:rPr>
        <w:t>审计记录包括调查了解记录、审计工作底稿和重要管理事项记录。</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第四条</w:t>
      </w:r>
      <w:r>
        <w:rPr>
          <w:rFonts w:hint="eastAsia" w:ascii="微软雅黑" w:hAnsi="微软雅黑" w:eastAsia="仿宋" w:cs="Tahoma"/>
          <w:szCs w:val="32"/>
        </w:rPr>
        <w:t> </w:t>
      </w:r>
      <w:r>
        <w:rPr>
          <w:rFonts w:hint="eastAsia" w:ascii="仿宋" w:hAnsi="仿宋" w:eastAsia="仿宋" w:cs="Tahoma"/>
          <w:szCs w:val="32"/>
        </w:rPr>
        <w:t>审计组在编制审计实施方案前，应当对调查了解被审计单位及其相关情况作出记录。</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调查了解记录的内容主要包括：（一）对被审计单位及其相关情况的调查了解情况；（二）对被审计单位存在重要问题可能性的评估情况；（三）确定的审计事项及其审计应对措施。</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第五条</w:t>
      </w:r>
      <w:r>
        <w:rPr>
          <w:rFonts w:hint="eastAsia" w:ascii="微软雅黑" w:hAnsi="微软雅黑" w:eastAsia="仿宋" w:cs="Tahoma"/>
          <w:szCs w:val="32"/>
        </w:rPr>
        <w:t> </w:t>
      </w:r>
      <w:r>
        <w:rPr>
          <w:rFonts w:hint="eastAsia" w:ascii="仿宋" w:hAnsi="仿宋" w:eastAsia="仿宋" w:cs="Tahoma"/>
          <w:szCs w:val="32"/>
        </w:rPr>
        <w:t>审计工作底稿主要记录审计人员依据审计实施方案执行审计措施的活动。</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审计工作底稿记录的审计过程和结论主要包括：（一）实施审计的主要步骤和方法；（二）取得的审计证据的名称和来源；（三）审计认定的事实摘要；（四）得出的审计结论及其相关标准。</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第六条</w:t>
      </w:r>
      <w:r>
        <w:rPr>
          <w:rFonts w:hint="eastAsia" w:ascii="微软雅黑" w:hAnsi="微软雅黑" w:eastAsia="仿宋" w:cs="Tahoma"/>
          <w:szCs w:val="32"/>
        </w:rPr>
        <w:t> </w:t>
      </w:r>
      <w:r>
        <w:rPr>
          <w:rFonts w:hint="eastAsia" w:ascii="仿宋" w:hAnsi="仿宋" w:eastAsia="仿宋" w:cs="Tahoma"/>
          <w:szCs w:val="32"/>
        </w:rPr>
        <w:t>审计人员应当依照法定权限和程序获取审计证据。</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审计证据材料应当作为调查了解记录和审计工作底稿的附件。</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第七条</w:t>
      </w:r>
      <w:r>
        <w:rPr>
          <w:rFonts w:hint="eastAsia" w:ascii="微软雅黑" w:hAnsi="微软雅黑" w:eastAsia="仿宋" w:cs="Tahoma"/>
          <w:szCs w:val="32"/>
        </w:rPr>
        <w:t> </w:t>
      </w:r>
      <w:r>
        <w:rPr>
          <w:rFonts w:hint="eastAsia" w:ascii="仿宋" w:hAnsi="仿宋" w:eastAsia="仿宋" w:cs="Tahoma"/>
          <w:szCs w:val="32"/>
        </w:rPr>
        <w:t>审计人员取得证明被审计单位存在违反国家规定的财政收支、财务收支行为以及其他重要审计事项的审计证据材料，应当由提供证据的有关人员、单位签名或者盖章；不能取得签名或者盖章不影响事实存在的，该审计证据仍然有效，但审计人员应当注明原因。</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第八条</w:t>
      </w:r>
      <w:r>
        <w:rPr>
          <w:rFonts w:hint="eastAsia" w:ascii="微软雅黑" w:hAnsi="微软雅黑" w:eastAsia="仿宋" w:cs="Tahoma"/>
          <w:szCs w:val="32"/>
        </w:rPr>
        <w:t> </w:t>
      </w:r>
      <w:r>
        <w:rPr>
          <w:rFonts w:hint="eastAsia" w:ascii="仿宋" w:hAnsi="仿宋" w:eastAsia="仿宋" w:cs="Tahoma"/>
          <w:szCs w:val="32"/>
        </w:rPr>
        <w:t>审计事项比较复杂或者取得的审计证据数量较大的，审计人员可以对审计证据进行汇总分析，编制审计取证单，由证据提供者签名或者盖章。</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第九条</w:t>
      </w:r>
      <w:r>
        <w:rPr>
          <w:rFonts w:hint="eastAsia" w:ascii="微软雅黑" w:hAnsi="微软雅黑" w:eastAsia="仿宋" w:cs="Tahoma"/>
          <w:szCs w:val="32"/>
        </w:rPr>
        <w:t>  </w:t>
      </w:r>
      <w:r>
        <w:rPr>
          <w:rFonts w:hint="eastAsia" w:ascii="仿宋" w:hAnsi="仿宋" w:eastAsia="仿宋" w:cs="Tahoma"/>
          <w:szCs w:val="32"/>
        </w:rPr>
        <w:t>采集被审计单位电子数据作为审计证据的，审计人员应当记录电子数据的采集和处理过程。</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第十条</w:t>
      </w:r>
      <w:r>
        <w:rPr>
          <w:rFonts w:hint="eastAsia" w:ascii="微软雅黑" w:hAnsi="微软雅黑" w:eastAsia="仿宋" w:cs="Tahoma"/>
          <w:szCs w:val="32"/>
        </w:rPr>
        <w:t> </w:t>
      </w:r>
      <w:r>
        <w:rPr>
          <w:rFonts w:hint="eastAsia" w:ascii="仿宋" w:hAnsi="仿宋" w:eastAsia="仿宋" w:cs="Tahoma"/>
          <w:szCs w:val="32"/>
        </w:rPr>
        <w:t>重要管理事项记录应当记载与审计项目相关并对审计结论有重要影响的下列管理事项：</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一）可能损害审计独立性的情形及采取的措施；（二）所聘请外部人员的相关情况；（三）被审计单位承诺情况；（四）征求被审计对象或者相关单位及人员意见的情况、被审计对象或者相关单位及人员反馈的意见及审计组的采纳情况；（五）审计组对审计发现的重大问题和审计报告讨论的过程及结论；（六）审计机关业务部门对审计报告、审计决定书等审计项目材料的复核情况和意见；（七）审理机构对审计项目的审理情况和意见；（八）审计机关对审计报告的审定过程和结论；（九）审计人员未能遵守本准则规定的约束性条款及其原因；（十）因外部因素使审计任务无法完成的原因及影响；（十一）其他重要管理事项。</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重要管理事项记录可以使用被审计单位承诺书、审计机关内部审批文稿、会议记录、会议纪要、审理意见书或者其他书面形式。</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第十条</w:t>
      </w:r>
      <w:r>
        <w:rPr>
          <w:rFonts w:hint="eastAsia" w:ascii="微软雅黑" w:hAnsi="微软雅黑" w:eastAsia="仿宋" w:cs="Tahoma"/>
          <w:szCs w:val="32"/>
        </w:rPr>
        <w:t> </w:t>
      </w:r>
      <w:r>
        <w:rPr>
          <w:rFonts w:hint="eastAsia" w:ascii="仿宋" w:hAnsi="仿宋" w:eastAsia="仿宋" w:cs="Tahoma"/>
          <w:szCs w:val="32"/>
        </w:rPr>
        <w:t>审计记录应当作为审计处理、处罚等行政执法行为的重要依据。</w:t>
      </w:r>
    </w:p>
    <w:p>
      <w:pPr>
        <w:shd w:val="clear" w:color="auto" w:fill="FFFFFF"/>
        <w:spacing w:line="675" w:lineRule="atLeast"/>
        <w:ind w:firstLine="787" w:firstLineChars="246"/>
        <w:jc w:val="left"/>
        <w:outlineLvl w:val="1"/>
        <w:rPr>
          <w:rFonts w:hint="eastAsia" w:ascii="仿宋" w:hAnsi="仿宋" w:eastAsia="仿宋" w:cs="Tahoma"/>
          <w:szCs w:val="32"/>
        </w:rPr>
      </w:pPr>
      <w:r>
        <w:rPr>
          <w:rFonts w:hint="eastAsia" w:ascii="仿宋" w:hAnsi="仿宋" w:eastAsia="仿宋" w:cs="Tahoma"/>
          <w:szCs w:val="32"/>
        </w:rPr>
        <w:t>第十一条</w:t>
      </w:r>
      <w:r>
        <w:rPr>
          <w:rFonts w:hint="eastAsia" w:ascii="微软雅黑" w:hAnsi="微软雅黑" w:eastAsia="仿宋" w:cs="Tahoma"/>
          <w:szCs w:val="32"/>
        </w:rPr>
        <w:t> </w:t>
      </w:r>
      <w:r>
        <w:rPr>
          <w:rFonts w:hint="eastAsia" w:ascii="仿宋" w:hAnsi="仿宋" w:eastAsia="仿宋" w:cs="Tahoma"/>
          <w:szCs w:val="32"/>
        </w:rPr>
        <w:t>本制度由涞水县审计局负责解释。</w:t>
      </w:r>
    </w:p>
    <w:p>
      <w:pPr>
        <w:shd w:val="clear" w:color="auto" w:fill="FFFFFF"/>
        <w:spacing w:line="675" w:lineRule="atLeast"/>
        <w:ind w:firstLine="787" w:firstLineChars="246"/>
        <w:jc w:val="left"/>
        <w:outlineLvl w:val="1"/>
        <w:rPr>
          <w:rFonts w:hint="eastAsia" w:ascii="宋体" w:hAnsi="宋体" w:cs="Tahoma"/>
          <w:kern w:val="36"/>
          <w:sz w:val="44"/>
          <w:szCs w:val="44"/>
        </w:rPr>
      </w:pPr>
      <w:r>
        <w:rPr>
          <w:rFonts w:hint="eastAsia" w:ascii="仿宋" w:hAnsi="仿宋" w:eastAsia="仿宋" w:cs="Tahoma"/>
          <w:szCs w:val="32"/>
        </w:rPr>
        <w:t>第十二条</w:t>
      </w:r>
      <w:r>
        <w:rPr>
          <w:rFonts w:hint="eastAsia" w:ascii="微软雅黑" w:hAnsi="微软雅黑" w:eastAsia="仿宋" w:cs="Tahoma"/>
          <w:szCs w:val="32"/>
        </w:rPr>
        <w:t> </w:t>
      </w:r>
      <w:r>
        <w:rPr>
          <w:rFonts w:hint="eastAsia" w:ascii="仿宋" w:hAnsi="仿宋" w:eastAsia="仿宋" w:cs="Tahoma"/>
          <w:szCs w:val="32"/>
        </w:rPr>
        <w:t>本制度自印发之日起施行。</w:t>
      </w:r>
    </w:p>
    <w:p>
      <w:pPr>
        <w:rPr>
          <w:rFonts w:hint="eastAsia" w:ascii="仿宋" w:hAnsi="仿宋" w:eastAsia="仿宋"/>
          <w:szCs w:val="32"/>
        </w:rPr>
      </w:pPr>
    </w:p>
    <w:p>
      <w:pPr>
        <w:rPr>
          <w:rFonts w:hint="eastAsia" w:ascii="仿宋" w:hAnsi="仿宋" w:eastAsia="仿宋"/>
          <w:szCs w:val="32"/>
        </w:rPr>
      </w:pPr>
      <w:r>
        <w:rPr>
          <w:rFonts w:hint="eastAsia" w:ascii="仿宋" w:hAnsi="仿宋" w:eastAsia="仿宋"/>
          <w:szCs w:val="32"/>
        </w:rPr>
        <w:t xml:space="preserve">                                   </w:t>
      </w:r>
    </w:p>
    <w:p>
      <w:pPr>
        <w:rPr>
          <w:rFonts w:hint="eastAsia" w:ascii="仿宋" w:hAnsi="仿宋" w:eastAsia="仿宋"/>
          <w:szCs w:val="32"/>
        </w:rPr>
      </w:pPr>
    </w:p>
    <w:p>
      <w:pPr>
        <w:ind w:firstLine="5440" w:firstLineChars="1700"/>
        <w:rPr>
          <w:rFonts w:hint="eastAsia" w:ascii="仿宋" w:hAnsi="仿宋" w:eastAsia="仿宋"/>
          <w:szCs w:val="32"/>
        </w:rPr>
      </w:pPr>
      <w:r>
        <w:rPr>
          <w:rFonts w:hint="eastAsia" w:ascii="仿宋" w:hAnsi="仿宋" w:eastAsia="仿宋"/>
          <w:szCs w:val="32"/>
        </w:rPr>
        <w:t xml:space="preserve">   涞水县审计局</w:t>
      </w:r>
    </w:p>
    <w:p>
      <w:pPr>
        <w:rPr>
          <w:rFonts w:hint="eastAsia" w:ascii="仿宋" w:hAnsi="仿宋" w:eastAsia="仿宋"/>
          <w:szCs w:val="32"/>
        </w:rPr>
      </w:pPr>
      <w:r>
        <w:rPr>
          <w:rFonts w:hint="eastAsia" w:ascii="仿宋" w:hAnsi="仿宋" w:eastAsia="仿宋"/>
          <w:szCs w:val="32"/>
        </w:rPr>
        <w:t xml:space="preserve">                                   </w:t>
      </w:r>
      <w:r>
        <w:rPr>
          <w:rFonts w:hint="eastAsia" w:ascii="仿宋" w:hAnsi="仿宋" w:eastAsia="仿宋" w:cs="Tahoma"/>
          <w:kern w:val="36"/>
          <w:szCs w:val="32"/>
        </w:rPr>
        <w:t>2016年1月11日</w:t>
      </w:r>
    </w:p>
    <w:p>
      <w:pPr>
        <w:spacing w:line="660" w:lineRule="exact"/>
        <w:jc w:val="center"/>
        <w:rPr>
          <w:rFonts w:hint="eastAsia" w:ascii="仿宋" w:hAnsi="仿宋" w:eastAsia="仿宋"/>
          <w:b/>
          <w:sz w:val="44"/>
          <w:szCs w:val="44"/>
        </w:rPr>
      </w:pPr>
      <w:r>
        <w:rPr>
          <w:rFonts w:ascii="宋体" w:hAnsi="宋体" w:eastAsia="仿宋"/>
          <w:b/>
          <w:sz w:val="44"/>
          <w:szCs w:val="44"/>
        </w:rPr>
        <w:t> </w:t>
      </w:r>
    </w:p>
    <w:p>
      <w:pPr>
        <w:spacing w:line="660" w:lineRule="exact"/>
        <w:jc w:val="center"/>
        <w:rPr>
          <w:rFonts w:hint="eastAsia" w:ascii="仿宋" w:hAnsi="仿宋" w:eastAsia="仿宋"/>
          <w:b/>
          <w:sz w:val="44"/>
          <w:szCs w:val="44"/>
        </w:rPr>
      </w:pPr>
    </w:p>
    <w:p>
      <w:pPr>
        <w:spacing w:line="660" w:lineRule="exact"/>
        <w:jc w:val="center"/>
        <w:rPr>
          <w:rFonts w:hint="eastAsia" w:ascii="仿宋" w:hAnsi="仿宋" w:eastAsia="仿宋"/>
          <w:b/>
          <w:sz w:val="44"/>
          <w:szCs w:val="44"/>
        </w:rPr>
      </w:pPr>
    </w:p>
    <w:p>
      <w:pPr>
        <w:spacing w:line="660" w:lineRule="exact"/>
        <w:jc w:val="center"/>
        <w:rPr>
          <w:rFonts w:hint="eastAsia" w:ascii="仿宋" w:hAnsi="仿宋" w:eastAsia="仿宋"/>
          <w:b/>
          <w:sz w:val="44"/>
          <w:szCs w:val="44"/>
        </w:rPr>
      </w:pPr>
    </w:p>
    <w:p>
      <w:pPr>
        <w:spacing w:line="660" w:lineRule="exact"/>
        <w:jc w:val="center"/>
        <w:rPr>
          <w:rFonts w:hint="eastAsia" w:ascii="仿宋" w:hAnsi="仿宋" w:eastAsia="仿宋"/>
          <w:b/>
          <w:sz w:val="44"/>
          <w:szCs w:val="44"/>
        </w:rPr>
      </w:pPr>
    </w:p>
    <w:p>
      <w:pPr>
        <w:spacing w:line="660" w:lineRule="exact"/>
        <w:jc w:val="center"/>
        <w:rPr>
          <w:rFonts w:hint="eastAsia" w:ascii="仿宋" w:hAnsi="仿宋" w:eastAsia="仿宋"/>
          <w:b/>
          <w:sz w:val="44"/>
          <w:szCs w:val="44"/>
        </w:rPr>
      </w:pPr>
    </w:p>
    <w:p>
      <w:pPr>
        <w:spacing w:line="660" w:lineRule="exact"/>
        <w:jc w:val="center"/>
        <w:rPr>
          <w:rFonts w:hint="eastAsia" w:ascii="仿宋" w:hAnsi="仿宋" w:eastAsia="仿宋"/>
          <w:b/>
          <w:sz w:val="44"/>
          <w:szCs w:val="44"/>
        </w:rPr>
      </w:pPr>
    </w:p>
    <w:p>
      <w:pPr>
        <w:spacing w:line="660" w:lineRule="exact"/>
        <w:jc w:val="center"/>
        <w:rPr>
          <w:rFonts w:hint="eastAsia" w:ascii="仿宋" w:hAnsi="仿宋" w:eastAsia="仿宋"/>
          <w:b/>
          <w:sz w:val="44"/>
          <w:szCs w:val="44"/>
        </w:rPr>
      </w:pPr>
    </w:p>
    <w:p>
      <w:pPr>
        <w:spacing w:line="660" w:lineRule="exact"/>
        <w:jc w:val="center"/>
        <w:rPr>
          <w:rFonts w:hint="eastAsia" w:ascii="仿宋" w:hAnsi="仿宋" w:eastAsia="仿宋"/>
          <w:b/>
          <w:sz w:val="44"/>
          <w:szCs w:val="44"/>
        </w:rPr>
      </w:pPr>
    </w:p>
    <w:p>
      <w:pPr>
        <w:spacing w:line="660" w:lineRule="exact"/>
        <w:jc w:val="center"/>
        <w:rPr>
          <w:rFonts w:hint="eastAsia" w:ascii="仿宋" w:hAnsi="仿宋" w:eastAsia="仿宋"/>
          <w:b/>
          <w:sz w:val="44"/>
          <w:szCs w:val="44"/>
        </w:rPr>
      </w:pPr>
    </w:p>
    <w:p>
      <w:pPr>
        <w:spacing w:line="660" w:lineRule="exact"/>
        <w:jc w:val="center"/>
        <w:rPr>
          <w:rFonts w:hint="eastAsia" w:ascii="仿宋" w:hAnsi="仿宋" w:eastAsia="仿宋"/>
          <w:b/>
          <w:sz w:val="44"/>
          <w:szCs w:val="44"/>
        </w:rPr>
      </w:pPr>
    </w:p>
    <w:p>
      <w:pPr>
        <w:spacing w:line="660" w:lineRule="exact"/>
        <w:rPr>
          <w:rFonts w:hint="eastAsia" w:ascii="仿宋" w:hAnsi="仿宋" w:eastAsia="仿宋"/>
          <w:b/>
          <w:sz w:val="44"/>
          <w:szCs w:val="44"/>
        </w:rPr>
      </w:pPr>
    </w:p>
    <w:p>
      <w:pPr>
        <w:pBdr>
          <w:bottom w:val="single" w:color="auto" w:sz="6" w:space="1"/>
        </w:pBdr>
        <w:spacing w:line="180" w:lineRule="auto"/>
        <w:ind w:right="6" w:firstLine="320" w:firstLineChars="100"/>
        <w:jc w:val="left"/>
        <w:outlineLvl w:val="0"/>
        <w:rPr>
          <w:rFonts w:hint="eastAsia" w:ascii="仿宋" w:hAnsi="仿宋" w:eastAsia="仿宋"/>
          <w:color w:val="000000"/>
          <w:szCs w:val="32"/>
        </w:rPr>
      </w:pPr>
      <w:r>
        <w:rPr>
          <w:rFonts w:hint="eastAsia" w:ascii="仿宋" w:hAnsi="仿宋" w:eastAsia="仿宋"/>
          <w:color w:val="000000"/>
          <w:szCs w:val="32"/>
        </w:rPr>
        <w:t>局内分送：存（5）。 　</w:t>
      </w:r>
    </w:p>
    <w:p>
      <w:pPr>
        <w:pBdr>
          <w:bottom w:val="single" w:color="auto" w:sz="8" w:space="1"/>
        </w:pBdr>
        <w:spacing w:line="180" w:lineRule="auto"/>
        <w:ind w:right="-3"/>
        <w:jc w:val="left"/>
      </w:pPr>
      <w:r>
        <w:rPr>
          <w:rFonts w:hint="eastAsia" w:ascii="仿宋" w:hAnsi="仿宋" w:eastAsia="仿宋"/>
          <w:color w:val="000000"/>
          <w:szCs w:val="32"/>
        </w:rPr>
        <w:t>　涞水县审计局办公室　　　　　　2016年1月11日印</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Calisto MT"/>
    <w:panose1 w:val="02040503050406030204"/>
    <w:charset w:val="00"/>
    <w:family w:val="roman"/>
    <w:pitch w:val="default"/>
    <w:sig w:usb0="00000000" w:usb1="00000000" w:usb2="00000000" w:usb3="00000000" w:csb0="0000019F" w:csb1="00000000"/>
  </w:font>
  <w:font w:name="Calibri">
    <w:altName w:val="Arial Rounded MT Bold"/>
    <w:panose1 w:val="020F0502020204030204"/>
    <w:charset w:val="00"/>
    <w:family w:val="swiss"/>
    <w:pitch w:val="default"/>
    <w:sig w:usb0="00000000" w:usb1="00000000" w:usb2="00000001" w:usb3="00000000" w:csb0="0000019F" w:csb1="00000000"/>
  </w:font>
  <w:font w:name="Calisto MT">
    <w:panose1 w:val="02040603050505030304"/>
    <w:charset w:val="00"/>
    <w:family w:val="auto"/>
    <w:pitch w:val="default"/>
    <w:sig w:usb0="00000003" w:usb1="00000000" w:usb2="00000000" w:usb3="00000000" w:csb0="20000001" w:csb1="00000000"/>
  </w:font>
  <w:font w:name="Arial Rounded MT Bold">
    <w:panose1 w:val="020F0704030504030204"/>
    <w:charset w:val="00"/>
    <w:family w:val="auto"/>
    <w:pitch w:val="default"/>
    <w:sig w:usb0="00000003"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长城小标宋体">
    <w:panose1 w:val="02010609010101010101"/>
    <w:charset w:val="86"/>
    <w:family w:val="modern"/>
    <w:pitch w:val="default"/>
    <w:sig w:usb0="00000000" w:usb1="00000000" w:usb2="00000000" w:usb3="00000000" w:csb0="00000000" w:csb1="00000000"/>
  </w:font>
  <w:font w:name="Tahoma">
    <w:panose1 w:val="020B0604030504040204"/>
    <w:charset w:val="00"/>
    <w:family w:val="swiss"/>
    <w:pitch w:val="default"/>
    <w:sig w:usb0="61007A87" w:usb1="80000000" w:usb2="00000008" w:usb3="00000000" w:csb0="200101FF" w:csb1="20280000"/>
  </w:font>
  <w:font w:name="仿宋">
    <w:altName w:val="仿宋_GB2312"/>
    <w:panose1 w:val="02010609060101010101"/>
    <w:charset w:val="86"/>
    <w:family w:val="modern"/>
    <w:pitch w:val="default"/>
    <w:sig w:usb0="00000000" w:usb1="00000000"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Arial">
    <w:panose1 w:val="020B06040202020202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762C5A"/>
    <w:rsid w:val="2E762C5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2"/>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2017-08-24T00:59:00Z</dcterms:created>
  <dc:creator>Administrator</dc:creator>
  <cp:lastModifiedBy>Administrator</cp:lastModifiedBy>
  <dcterms:modified xsi:type="dcterms:W3CDTF">2017-08-24T01:03:54Z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