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774E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涞水县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自然资源和规划局</w:t>
      </w:r>
    </w:p>
    <w:p w14:paraId="5741CFDC"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行政执法全过程记录制度</w:t>
      </w:r>
    </w:p>
    <w:p w14:paraId="4645F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863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一、为了深入推进依法行政，进一步规范行政执法行为，维护当事人和行政执法人员合法权益，根据《中华人民共和国行政处罚法》、《中华人民共和国土地管理法》等法律法规，制定本制度。</w:t>
      </w:r>
    </w:p>
    <w:p w14:paraId="00DB7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二、本制度所称的执法全过程记录，是指在自然资源和规划行政执法过程中，通过完成执法案卷制作，充分利用执法记录仪等方式，对日常巡查、调查取证、文书送达等行政执法活动全过程进行记录。</w:t>
      </w:r>
    </w:p>
    <w:p w14:paraId="5E43E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三、监察局负责对执法人员行政执法全过程记录的培训和监督检查，严格文书、影像资料、记录仪管理，充分发挥执法记录制度的监督作用。</w:t>
      </w:r>
    </w:p>
    <w:p w14:paraId="311F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四、行政执法全过程记录包括文字记录和音像记录两种形式。</w:t>
      </w:r>
    </w:p>
    <w:p w14:paraId="45BE6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五、文字记录即通过文书、案卷制作记录行政执法的全过程。</w:t>
      </w:r>
    </w:p>
    <w:p w14:paraId="1E976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六、音像记录即通过执法记录仪、照相机、摄像机等执法记录设备对日常巡查、调查取证、询问当事人、文书送达、行政听证等行政执法活动进行记录，即录像、录音、照片等影像资料。</w:t>
      </w:r>
    </w:p>
    <w:p w14:paraId="1CA6F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七、建立影像资料管理制度，按照执法单位名称、执法记录设备编号、执法人员信息、案由及案件当事人等项目分类存储，严格管理。</w:t>
      </w:r>
    </w:p>
    <w:p w14:paraId="41040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八、行政执法人员在查处违法行为、处理违法案件时，应告知行政相对人已开启音视频设备，表明执法人员身份、说明执法意图、告知行政相对人权利义务。执法结束时，征询行政相对人有无需要补充说明的事项或意见建议，确保音视频记录连续、完整。</w:t>
      </w:r>
    </w:p>
    <w:p w14:paraId="135E0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九、各中心所、执法科室要定期做好执法记录设备的维护和保养，保持设备整洁、性能良好。在进行执法记录时，应当及时检查执法记录设备的电池容量、内存空间，保证执法记录设备正常使用。</w:t>
      </w:r>
    </w:p>
    <w:p w14:paraId="6D7F8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十、各中心所、执法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sz w:val="32"/>
          <w:szCs w:val="32"/>
        </w:rPr>
        <w:t>室负责执法记录设备的影像资料和行政执法案卷日常存储、保管。</w:t>
      </w:r>
    </w:p>
    <w:p w14:paraId="6D743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十一、文字记录以案卷的形式保管，按行政处罚档案管理的要求整理制作。视频、音频记录的原始数据，不得修改剪辑，建立电子档案在固定的电子储存设备中保存。其保存期限要与书面案卷档案保存期限一致。</w:t>
      </w:r>
    </w:p>
    <w:p w14:paraId="10052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十二、有下列情形，应当采取刻录光盘等方式，长期保存记录的影像资料：</w:t>
      </w:r>
    </w:p>
    <w:p w14:paraId="7345F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（一）当事人对行政执法人员现场执法、办案有异议或者投诉、上访的；</w:t>
      </w:r>
    </w:p>
    <w:p w14:paraId="56F16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（二）当事人逃避、拒绝、阻碍行政执法人员依法执行公务，或者谩骂、侮辱、殴打行政执法人员的；</w:t>
      </w:r>
    </w:p>
    <w:p w14:paraId="3C65A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（三）行政执法人员参与处置群体性事件、突发事件的；</w:t>
      </w:r>
    </w:p>
    <w:p w14:paraId="76CEF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（四）其他需要长期保存的情况。</w:t>
      </w:r>
    </w:p>
    <w:p w14:paraId="4BFFF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十三、纪检组定期对执法记录设备反映的行政执法人员队容风纪、文明执法情况进行抽检，对记录的案卷、影像资料进行回放检查，并建立检查台帐。</w:t>
      </w:r>
    </w:p>
    <w:p w14:paraId="43951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十四、行政执法人员在进行执法记录时，严禁下列行为：</w:t>
      </w:r>
    </w:p>
    <w:p w14:paraId="07288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（一）在查处违法行为、处理违法案件时不进行执法全过程记录；</w:t>
      </w:r>
    </w:p>
    <w:p w14:paraId="685F8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（二）删减、修改执法记录设备记录的原始影像资料；</w:t>
      </w:r>
    </w:p>
    <w:p w14:paraId="6990D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（三）私自复制、保存或者传播、泄露执法记录的影像资料和案卷资料；</w:t>
      </w:r>
    </w:p>
    <w:p w14:paraId="3E01D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（四）利用执法记录设备记录与执勤执法无关的活动；</w:t>
      </w:r>
    </w:p>
    <w:p w14:paraId="1930E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（五）故意毁坏执法文书、案卷材料、执法记录设备或者影像资料存储设备；</w:t>
      </w:r>
    </w:p>
    <w:p w14:paraId="5FFBD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（六）其他违反执法记录管理规定的行为。</w:t>
      </w:r>
    </w:p>
    <w:p w14:paraId="0A56F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违反上述规定，情节轻微的，予以批评教育；情节严重的，给予警告、记过或者记大过处分，同时追究相关领导的责任。</w:t>
      </w:r>
    </w:p>
    <w:p w14:paraId="6DBFB7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本制度自发布之日起施行。</w:t>
      </w:r>
    </w:p>
    <w:p w14:paraId="5C82C2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FE8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23C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涞水县自然资源和规划局</w:t>
      </w:r>
    </w:p>
    <w:p w14:paraId="1CEECD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213B66"/>
    <w:multiLevelType w:val="singleLevel"/>
    <w:tmpl w:val="72213B66"/>
    <w:lvl w:ilvl="0" w:tentative="0">
      <w:start w:val="15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zOTcwMjRiODIxMGRkYmU1Mjc3NTdkMzRiNTA1ODkifQ=="/>
  </w:docVars>
  <w:rsids>
    <w:rsidRoot w:val="00000000"/>
    <w:rsid w:val="079E4C11"/>
    <w:rsid w:val="288D234A"/>
    <w:rsid w:val="63131A86"/>
    <w:rsid w:val="79B55830"/>
    <w:rsid w:val="7E6A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1267</Words>
  <Characters>1270</Characters>
  <Lines>0</Lines>
  <Paragraphs>0</Paragraphs>
  <TotalTime>4</TotalTime>
  <ScaleCrop>false</ScaleCrop>
  <LinksUpToDate>false</LinksUpToDate>
  <CharactersWithSpaces>1370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2023-09-14T02:12:00Z</dcterms:created>
  <dc:creator>Administrator</dc:creator>
  <cp:lastModifiedBy>宁静致远</cp:lastModifiedBy>
  <dcterms:modified xsi:type="dcterms:W3CDTF">2024-11-21T12:27:26Z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C5D8789694E44BB192C844924E9BE24C_12</vt:lpwstr>
  </property>
</Properties>
</file>