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widowControl/>
        <w:spacing w:beforeAutospacing="0" w:afterAutospacing="0" w:line="300" w:lineRule="atLeast"/>
        <w:jc w:val="center"/>
        <w:rPr>
          <w:rStyle w:val="8"/>
          <w:rFonts w:cs="黑体" w:asciiTheme="majorEastAsia" w:hAnsiTheme="majorEastAsia" w:eastAsiaTheme="majorEastAsia"/>
          <w:b w:val="0"/>
          <w:sz w:val="44"/>
          <w:szCs w:val="44"/>
        </w:rPr>
      </w:pPr>
      <w:r>
        <w:rPr>
          <w:rStyle w:val="8"/>
          <w:rFonts w:hint="eastAsia" w:cs="黑体" w:asciiTheme="majorEastAsia" w:hAnsiTheme="majorEastAsia" w:eastAsiaTheme="majorEastAsia"/>
          <w:b w:val="0"/>
          <w:sz w:val="44"/>
          <w:szCs w:val="44"/>
          <w:lang w:eastAsia="zh-CN"/>
        </w:rPr>
        <w:t>涞水县</w:t>
      </w:r>
      <w:r>
        <w:rPr>
          <w:rStyle w:val="8"/>
          <w:rFonts w:hint="eastAsia" w:cs="黑体" w:asciiTheme="majorEastAsia" w:hAnsiTheme="majorEastAsia" w:eastAsiaTheme="majorEastAsia"/>
          <w:b w:val="0"/>
          <w:sz w:val="44"/>
          <w:szCs w:val="44"/>
          <w:lang w:val="en-US" w:eastAsia="zh-CN"/>
        </w:rPr>
        <w:t>义安</w:t>
      </w:r>
      <w:r>
        <w:rPr>
          <w:rStyle w:val="8"/>
          <w:rFonts w:hint="eastAsia" w:cs="黑体" w:asciiTheme="majorEastAsia" w:hAnsiTheme="majorEastAsia" w:eastAsiaTheme="majorEastAsia"/>
          <w:b w:val="0"/>
          <w:sz w:val="44"/>
          <w:szCs w:val="44"/>
          <w:lang w:eastAsia="zh-CN"/>
        </w:rPr>
        <w:t>镇人民政府</w:t>
      </w:r>
      <w:r>
        <w:rPr>
          <w:rStyle w:val="8"/>
          <w:rFonts w:hint="eastAsia" w:cs="黑体" w:asciiTheme="majorEastAsia" w:hAnsiTheme="majorEastAsia" w:eastAsiaTheme="majorEastAsia"/>
          <w:b w:val="0"/>
          <w:sz w:val="44"/>
          <w:szCs w:val="44"/>
        </w:rPr>
        <w:t>综合行政执法队</w:t>
      </w:r>
    </w:p>
    <w:p>
      <w:pPr>
        <w:pStyle w:val="4"/>
        <w:widowControl/>
        <w:spacing w:beforeAutospacing="0" w:afterAutospacing="0" w:line="300" w:lineRule="atLeast"/>
        <w:jc w:val="center"/>
        <w:rPr>
          <w:rStyle w:val="8"/>
          <w:rFonts w:hint="eastAsia" w:cs="黑体" w:asciiTheme="majorEastAsia" w:hAnsiTheme="majorEastAsia" w:eastAsiaTheme="majorEastAsia"/>
          <w:b w:val="0"/>
          <w:sz w:val="44"/>
          <w:szCs w:val="44"/>
          <w:lang w:eastAsia="zh-CN"/>
        </w:rPr>
      </w:pPr>
      <w:r>
        <w:rPr>
          <w:rStyle w:val="8"/>
          <w:rFonts w:cs="黑体" w:asciiTheme="majorEastAsia" w:hAnsiTheme="majorEastAsia" w:eastAsiaTheme="majorEastAsia"/>
          <w:b w:val="0"/>
          <w:sz w:val="44"/>
          <w:szCs w:val="44"/>
        </w:rPr>
        <w:t>随机抽查事项清单</w:t>
      </w:r>
    </w:p>
    <w:tbl>
      <w:tblPr>
        <w:tblStyle w:val="6"/>
        <w:tblW w:w="1417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2410"/>
        <w:gridCol w:w="2835"/>
        <w:gridCol w:w="3402"/>
        <w:gridCol w:w="1701"/>
        <w:gridCol w:w="1842"/>
        <w:gridCol w:w="10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pStyle w:val="4"/>
              <w:widowControl/>
              <w:wordWrap w:val="0"/>
              <w:spacing w:beforeAutospacing="0" w:afterAutospacing="0" w:line="408" w:lineRule="atLeast"/>
              <w:rPr>
                <w:rFonts w:ascii="仿宋_GB2312" w:hAnsi="楷体" w:eastAsia="仿宋_GB2312" w:cs="楷体"/>
                <w:color w:val="000000"/>
                <w:sz w:val="32"/>
                <w:szCs w:val="32"/>
              </w:rPr>
            </w:pPr>
            <w:bookmarkStart w:id="0" w:name="_GoBack"/>
            <w:bookmarkEnd w:id="0"/>
            <w:r>
              <w:rPr>
                <w:rFonts w:hint="eastAsia" w:ascii="仿宋_GB2312" w:hAnsi="楷体" w:eastAsia="仿宋_GB2312" w:cs="楷体"/>
                <w:color w:val="000000"/>
                <w:sz w:val="32"/>
                <w:szCs w:val="32"/>
              </w:rPr>
              <w:t>序号</w:t>
            </w:r>
          </w:p>
        </w:tc>
        <w:tc>
          <w:tcPr>
            <w:tcW w:w="2410" w:type="dxa"/>
          </w:tcPr>
          <w:p>
            <w:pPr>
              <w:pStyle w:val="4"/>
              <w:widowControl/>
              <w:wordWrap w:val="0"/>
              <w:spacing w:beforeAutospacing="0" w:afterAutospacing="0" w:line="408" w:lineRule="atLeast"/>
              <w:rPr>
                <w:rFonts w:ascii="仿宋_GB2312" w:hAnsi="楷体" w:eastAsia="仿宋_GB2312" w:cs="楷体"/>
                <w:color w:val="000000"/>
                <w:sz w:val="32"/>
                <w:szCs w:val="32"/>
              </w:rPr>
            </w:pPr>
            <w:r>
              <w:rPr>
                <w:rFonts w:hint="eastAsia" w:ascii="仿宋_GB2312" w:hAnsi="楷体" w:eastAsia="仿宋_GB2312" w:cs="楷体"/>
                <w:color w:val="000000"/>
                <w:sz w:val="32"/>
                <w:szCs w:val="32"/>
              </w:rPr>
              <w:t xml:space="preserve">事项名称 </w:t>
            </w:r>
          </w:p>
        </w:tc>
        <w:tc>
          <w:tcPr>
            <w:tcW w:w="2835" w:type="dxa"/>
          </w:tcPr>
          <w:p>
            <w:pPr>
              <w:pStyle w:val="4"/>
              <w:widowControl/>
              <w:wordWrap w:val="0"/>
              <w:spacing w:beforeAutospacing="0" w:afterAutospacing="0" w:line="408" w:lineRule="atLeast"/>
              <w:rPr>
                <w:rFonts w:ascii="仿宋_GB2312" w:hAnsi="楷体" w:eastAsia="仿宋_GB2312" w:cs="楷体"/>
                <w:color w:val="000000"/>
                <w:sz w:val="32"/>
                <w:szCs w:val="32"/>
              </w:rPr>
            </w:pPr>
            <w:r>
              <w:rPr>
                <w:rFonts w:hint="eastAsia" w:ascii="仿宋_GB2312" w:hAnsi="楷体" w:eastAsia="仿宋_GB2312" w:cs="楷体"/>
                <w:color w:val="000000"/>
                <w:sz w:val="32"/>
                <w:szCs w:val="32"/>
              </w:rPr>
              <w:t>抽查内容</w:t>
            </w:r>
          </w:p>
        </w:tc>
        <w:tc>
          <w:tcPr>
            <w:tcW w:w="3402" w:type="dxa"/>
          </w:tcPr>
          <w:p>
            <w:pPr>
              <w:pStyle w:val="4"/>
              <w:widowControl/>
              <w:wordWrap w:val="0"/>
              <w:spacing w:beforeAutospacing="0" w:afterAutospacing="0" w:line="408" w:lineRule="atLeast"/>
              <w:rPr>
                <w:rFonts w:ascii="仿宋_GB2312" w:hAnsi="楷体" w:eastAsia="仿宋_GB2312" w:cs="楷体"/>
                <w:color w:val="000000"/>
                <w:sz w:val="32"/>
                <w:szCs w:val="32"/>
              </w:rPr>
            </w:pPr>
            <w:r>
              <w:rPr>
                <w:rFonts w:hint="eastAsia" w:ascii="仿宋_GB2312" w:hAnsi="楷体" w:eastAsia="仿宋_GB2312" w:cs="楷体"/>
                <w:color w:val="000000"/>
                <w:sz w:val="32"/>
                <w:szCs w:val="32"/>
              </w:rPr>
              <w:t xml:space="preserve">抽查依据 </w:t>
            </w:r>
          </w:p>
        </w:tc>
        <w:tc>
          <w:tcPr>
            <w:tcW w:w="1701" w:type="dxa"/>
          </w:tcPr>
          <w:p>
            <w:pPr>
              <w:pStyle w:val="4"/>
              <w:widowControl/>
              <w:wordWrap w:val="0"/>
              <w:spacing w:beforeAutospacing="0" w:afterAutospacing="0" w:line="408" w:lineRule="atLeast"/>
              <w:rPr>
                <w:rFonts w:ascii="仿宋_GB2312" w:hAnsi="楷体" w:eastAsia="仿宋_GB2312" w:cs="楷体"/>
                <w:color w:val="000000"/>
                <w:sz w:val="32"/>
                <w:szCs w:val="32"/>
              </w:rPr>
            </w:pPr>
            <w:r>
              <w:rPr>
                <w:rFonts w:hint="eastAsia" w:ascii="仿宋_GB2312" w:hAnsi="楷体" w:eastAsia="仿宋_GB2312" w:cs="楷体"/>
                <w:color w:val="000000"/>
                <w:sz w:val="32"/>
                <w:szCs w:val="32"/>
              </w:rPr>
              <w:t xml:space="preserve">抽查主体 </w:t>
            </w:r>
          </w:p>
        </w:tc>
        <w:tc>
          <w:tcPr>
            <w:tcW w:w="1842" w:type="dxa"/>
          </w:tcPr>
          <w:p>
            <w:pPr>
              <w:pStyle w:val="4"/>
              <w:widowControl/>
              <w:wordWrap w:val="0"/>
              <w:spacing w:beforeAutospacing="0" w:afterAutospacing="0" w:line="408" w:lineRule="atLeast"/>
              <w:rPr>
                <w:rFonts w:ascii="仿宋_GB2312" w:hAnsi="楷体" w:eastAsia="仿宋_GB2312" w:cs="楷体"/>
                <w:color w:val="000000"/>
                <w:sz w:val="32"/>
                <w:szCs w:val="32"/>
              </w:rPr>
            </w:pPr>
            <w:r>
              <w:rPr>
                <w:rFonts w:hint="eastAsia" w:ascii="仿宋_GB2312" w:hAnsi="楷体" w:eastAsia="仿宋_GB2312" w:cs="楷体"/>
                <w:color w:val="000000"/>
                <w:sz w:val="32"/>
                <w:szCs w:val="32"/>
              </w:rPr>
              <w:t>抽查方式</w:t>
            </w:r>
          </w:p>
        </w:tc>
        <w:tc>
          <w:tcPr>
            <w:tcW w:w="1025" w:type="dxa"/>
          </w:tcPr>
          <w:p>
            <w:pPr>
              <w:pStyle w:val="4"/>
              <w:widowControl/>
              <w:wordWrap w:val="0"/>
              <w:spacing w:beforeAutospacing="0" w:afterAutospacing="0" w:line="408" w:lineRule="atLeast"/>
              <w:rPr>
                <w:rFonts w:ascii="仿宋_GB2312" w:hAnsi="楷体" w:eastAsia="仿宋_GB2312" w:cs="楷体"/>
                <w:color w:val="000000"/>
                <w:sz w:val="32"/>
                <w:szCs w:val="32"/>
              </w:rPr>
            </w:pPr>
            <w:r>
              <w:rPr>
                <w:rFonts w:hint="eastAsia" w:ascii="仿宋_GB2312" w:hAnsi="楷体" w:eastAsia="仿宋_GB2312" w:cs="楷体"/>
                <w:color w:val="000000"/>
                <w:sz w:val="32"/>
                <w:szCs w:val="3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59" w:type="dxa"/>
          </w:tcPr>
          <w:p>
            <w:pPr>
              <w:pStyle w:val="4"/>
              <w:widowControl/>
              <w:wordWrap w:val="0"/>
              <w:spacing w:beforeAutospacing="0" w:afterAutospacing="0" w:line="408" w:lineRule="atLeast"/>
              <w:rPr>
                <w:rFonts w:ascii="仿宋_GB2312" w:hAnsi="楷体" w:eastAsia="仿宋_GB2312" w:cs="楷体"/>
                <w:color w:val="000000"/>
                <w:sz w:val="32"/>
                <w:szCs w:val="32"/>
              </w:rPr>
            </w:pPr>
            <w:r>
              <w:rPr>
                <w:rFonts w:hint="eastAsia" w:ascii="仿宋_GB2312" w:hAnsi="楷体" w:eastAsia="仿宋_GB2312" w:cs="楷体"/>
                <w:color w:val="000000"/>
                <w:sz w:val="32"/>
                <w:szCs w:val="32"/>
              </w:rPr>
              <w:t>1</w:t>
            </w:r>
          </w:p>
        </w:tc>
        <w:tc>
          <w:tcPr>
            <w:tcW w:w="2410" w:type="dxa"/>
          </w:tcPr>
          <w:p>
            <w:pPr>
              <w:pStyle w:val="4"/>
              <w:widowControl/>
              <w:wordWrap w:val="0"/>
              <w:spacing w:beforeAutospacing="0" w:afterAutospacing="0" w:line="408" w:lineRule="atLeast"/>
              <w:rPr>
                <w:rFonts w:ascii="仿宋_GB2312" w:hAnsi="楷体" w:eastAsia="仿宋_GB2312" w:cs="楷体"/>
                <w:color w:val="000000"/>
                <w:sz w:val="32"/>
                <w:szCs w:val="32"/>
              </w:rPr>
            </w:pPr>
            <w:r>
              <w:rPr>
                <w:rFonts w:hint="eastAsia" w:ascii="仿宋_GB2312" w:hAnsi="楷体" w:eastAsia="仿宋_GB2312" w:cs="楷体"/>
                <w:color w:val="000000"/>
                <w:sz w:val="32"/>
                <w:szCs w:val="32"/>
              </w:rPr>
              <w:t>市容和环境卫生监督管理</w:t>
            </w:r>
          </w:p>
        </w:tc>
        <w:tc>
          <w:tcPr>
            <w:tcW w:w="2835" w:type="dxa"/>
          </w:tcPr>
          <w:p>
            <w:pPr>
              <w:pStyle w:val="4"/>
              <w:widowControl/>
              <w:wordWrap w:val="0"/>
              <w:spacing w:beforeAutospacing="0" w:afterAutospacing="0" w:line="408" w:lineRule="atLeast"/>
              <w:rPr>
                <w:rFonts w:ascii="仿宋_GB2312" w:hAnsi="楷体" w:eastAsia="仿宋_GB2312" w:cs="楷体"/>
                <w:color w:val="000000"/>
              </w:rPr>
            </w:pPr>
            <w:r>
              <w:rPr>
                <w:rFonts w:hint="eastAsia" w:ascii="仿宋_GB2312" w:hAnsi="楷体" w:eastAsia="仿宋_GB2312" w:cs="楷体"/>
                <w:color w:val="000000"/>
              </w:rPr>
              <w:t>对违反城市市容和环境卫生、城市建筑垃圾、城市生活垃圾、餐厨废弃物等相关法律规定的违法行为的监督管理</w:t>
            </w:r>
          </w:p>
        </w:tc>
        <w:tc>
          <w:tcPr>
            <w:tcW w:w="3402" w:type="dxa"/>
          </w:tcPr>
          <w:p>
            <w:pPr>
              <w:pStyle w:val="4"/>
              <w:widowControl/>
              <w:wordWrap w:val="0"/>
              <w:spacing w:beforeAutospacing="0" w:afterAutospacing="0" w:line="408" w:lineRule="atLeast"/>
              <w:rPr>
                <w:rFonts w:ascii="仿宋_GB2312" w:hAnsi="楷体" w:eastAsia="仿宋_GB2312" w:cs="楷体"/>
                <w:color w:val="000000"/>
              </w:rPr>
            </w:pPr>
            <w:r>
              <w:rPr>
                <w:rFonts w:hint="eastAsia" w:ascii="仿宋_GB2312" w:hAnsi="楷体" w:eastAsia="仿宋_GB2312" w:cs="楷体"/>
                <w:color w:val="000000"/>
              </w:rPr>
              <w:t>《河北省城市市容和环境卫生管理办法》《城市建筑垃圾管理规定》、《城市生活垃圾管理办法》</w:t>
            </w:r>
          </w:p>
        </w:tc>
        <w:tc>
          <w:tcPr>
            <w:tcW w:w="1701" w:type="dxa"/>
          </w:tcPr>
          <w:p>
            <w:pPr>
              <w:pStyle w:val="4"/>
              <w:widowControl/>
              <w:wordWrap w:val="0"/>
              <w:spacing w:beforeAutospacing="0" w:afterAutospacing="0" w:line="408" w:lineRule="atLeast"/>
              <w:rPr>
                <w:rFonts w:ascii="仿宋_GB2312" w:hAnsi="楷体" w:eastAsia="仿宋_GB2312" w:cs="楷体"/>
                <w:color w:val="000000"/>
              </w:rPr>
            </w:pPr>
            <w:r>
              <w:rPr>
                <w:rFonts w:hint="eastAsia" w:ascii="仿宋_GB2312" w:hAnsi="楷体" w:eastAsia="仿宋_GB2312" w:cs="楷体"/>
                <w:color w:val="000000"/>
                <w:lang w:val="en-US" w:eastAsia="zh-CN"/>
              </w:rPr>
              <w:t>义安</w:t>
            </w:r>
            <w:r>
              <w:rPr>
                <w:rFonts w:hint="eastAsia" w:ascii="仿宋_GB2312" w:hAnsi="楷体" w:eastAsia="仿宋_GB2312" w:cs="楷体"/>
                <w:color w:val="000000"/>
              </w:rPr>
              <w:t>镇综合行政执法队</w:t>
            </w:r>
          </w:p>
        </w:tc>
        <w:tc>
          <w:tcPr>
            <w:tcW w:w="1842" w:type="dxa"/>
          </w:tcPr>
          <w:p>
            <w:pPr>
              <w:pStyle w:val="4"/>
              <w:widowControl/>
              <w:wordWrap w:val="0"/>
              <w:spacing w:beforeAutospacing="0" w:afterAutospacing="0" w:line="408" w:lineRule="atLeast"/>
              <w:rPr>
                <w:rFonts w:ascii="仿宋_GB2312" w:hAnsi="楷体" w:eastAsia="仿宋_GB2312" w:cs="楷体"/>
                <w:color w:val="000000"/>
              </w:rPr>
            </w:pPr>
            <w:r>
              <w:rPr>
                <w:rFonts w:hint="eastAsia" w:ascii="仿宋_GB2312" w:hAnsi="楷体" w:eastAsia="仿宋_GB2312" w:cs="楷体"/>
                <w:color w:val="000000"/>
              </w:rPr>
              <w:t>定期抽查和不定期抽查相结合的方式</w:t>
            </w:r>
            <w:r>
              <w:rPr>
                <w:rFonts w:hint="eastAsia" w:ascii="宋体" w:hAnsi="宋体" w:eastAsia="宋体" w:cs="宋体"/>
                <w:color w:val="000000"/>
              </w:rPr>
              <w:t> </w:t>
            </w:r>
          </w:p>
        </w:tc>
        <w:tc>
          <w:tcPr>
            <w:tcW w:w="1025" w:type="dxa"/>
          </w:tcPr>
          <w:p>
            <w:pPr>
              <w:pStyle w:val="4"/>
              <w:widowControl/>
              <w:wordWrap w:val="0"/>
              <w:spacing w:beforeAutospacing="0" w:afterAutospacing="0" w:line="408" w:lineRule="atLeast"/>
              <w:rPr>
                <w:rFonts w:ascii="仿宋_GB2312" w:hAnsi="楷体" w:eastAsia="仿宋_GB2312" w:cs="楷体"/>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pStyle w:val="4"/>
              <w:widowControl/>
              <w:wordWrap w:val="0"/>
              <w:spacing w:beforeAutospacing="0" w:afterAutospacing="0" w:line="408" w:lineRule="atLeast"/>
              <w:rPr>
                <w:rFonts w:ascii="仿宋_GB2312" w:hAnsi="楷体" w:eastAsia="仿宋_GB2312" w:cs="楷体"/>
                <w:color w:val="000000"/>
                <w:sz w:val="32"/>
                <w:szCs w:val="32"/>
              </w:rPr>
            </w:pPr>
            <w:r>
              <w:rPr>
                <w:rFonts w:hint="eastAsia" w:ascii="仿宋_GB2312" w:hAnsi="楷体" w:eastAsia="仿宋_GB2312" w:cs="楷体"/>
                <w:color w:val="000000"/>
                <w:sz w:val="32"/>
                <w:szCs w:val="32"/>
              </w:rPr>
              <w:t>2</w:t>
            </w:r>
          </w:p>
        </w:tc>
        <w:tc>
          <w:tcPr>
            <w:tcW w:w="2410" w:type="dxa"/>
          </w:tcPr>
          <w:p>
            <w:pPr>
              <w:pStyle w:val="4"/>
              <w:widowControl/>
              <w:wordWrap w:val="0"/>
              <w:spacing w:beforeAutospacing="0" w:afterAutospacing="0" w:line="408" w:lineRule="atLeast"/>
              <w:rPr>
                <w:rFonts w:ascii="仿宋_GB2312" w:hAnsi="楷体" w:eastAsia="仿宋_GB2312" w:cs="楷体"/>
                <w:color w:val="000000"/>
                <w:sz w:val="32"/>
                <w:szCs w:val="32"/>
              </w:rPr>
            </w:pPr>
            <w:r>
              <w:rPr>
                <w:rFonts w:hint="eastAsia" w:ascii="仿宋_GB2312" w:hAnsi="楷体" w:eastAsia="仿宋_GB2312" w:cs="楷体"/>
                <w:color w:val="000000"/>
                <w:sz w:val="32"/>
                <w:szCs w:val="32"/>
              </w:rPr>
              <w:t>城市规划监督管理</w:t>
            </w:r>
          </w:p>
        </w:tc>
        <w:tc>
          <w:tcPr>
            <w:tcW w:w="2835" w:type="dxa"/>
          </w:tcPr>
          <w:p>
            <w:pPr>
              <w:pStyle w:val="4"/>
              <w:widowControl/>
              <w:wordWrap w:val="0"/>
              <w:spacing w:beforeAutospacing="0" w:afterAutospacing="0" w:line="408" w:lineRule="atLeast"/>
              <w:rPr>
                <w:rFonts w:ascii="仿宋_GB2312" w:hAnsi="楷体" w:eastAsia="仿宋_GB2312" w:cs="楷体"/>
                <w:color w:val="000000"/>
              </w:rPr>
            </w:pPr>
            <w:r>
              <w:rPr>
                <w:rFonts w:hint="eastAsia" w:ascii="仿宋_GB2312" w:hAnsi="楷体" w:eastAsia="仿宋_GB2312" w:cs="楷体"/>
                <w:color w:val="000000"/>
              </w:rPr>
              <w:t>对在城市规划区内违反规定建设临时性、永久性建筑物、构筑物和其他设施的监督管理</w:t>
            </w:r>
          </w:p>
        </w:tc>
        <w:tc>
          <w:tcPr>
            <w:tcW w:w="3402" w:type="dxa"/>
          </w:tcPr>
          <w:p>
            <w:pPr>
              <w:pStyle w:val="4"/>
              <w:widowControl/>
              <w:wordWrap w:val="0"/>
              <w:spacing w:beforeAutospacing="0" w:afterAutospacing="0" w:line="408" w:lineRule="atLeast"/>
              <w:rPr>
                <w:rFonts w:ascii="仿宋_GB2312" w:hAnsi="楷体" w:eastAsia="仿宋_GB2312" w:cs="楷体"/>
                <w:color w:val="000000"/>
              </w:rPr>
            </w:pPr>
            <w:r>
              <w:rPr>
                <w:rFonts w:hint="eastAsia" w:ascii="仿宋_GB2312" w:hAnsi="楷体" w:eastAsia="仿宋_GB2312" w:cs="楷体"/>
                <w:color w:val="000000"/>
              </w:rPr>
              <w:t>《中华人民共和国城乡规划法》</w:t>
            </w:r>
          </w:p>
        </w:tc>
        <w:tc>
          <w:tcPr>
            <w:tcW w:w="1701" w:type="dxa"/>
          </w:tcPr>
          <w:p>
            <w:pPr>
              <w:pStyle w:val="4"/>
              <w:widowControl/>
              <w:wordWrap w:val="0"/>
              <w:spacing w:beforeAutospacing="0" w:afterAutospacing="0" w:line="408" w:lineRule="atLeast"/>
              <w:rPr>
                <w:rFonts w:ascii="仿宋_GB2312" w:hAnsi="楷体" w:eastAsia="仿宋_GB2312" w:cs="楷体"/>
                <w:color w:val="000000"/>
              </w:rPr>
            </w:pPr>
            <w:r>
              <w:rPr>
                <w:rFonts w:hint="eastAsia" w:ascii="仿宋_GB2312" w:hAnsi="楷体" w:eastAsia="仿宋_GB2312" w:cs="楷体"/>
                <w:color w:val="000000"/>
                <w:lang w:val="en-US" w:eastAsia="zh-CN"/>
              </w:rPr>
              <w:t>义安</w:t>
            </w:r>
            <w:r>
              <w:rPr>
                <w:rFonts w:hint="eastAsia" w:ascii="仿宋_GB2312" w:hAnsi="楷体" w:eastAsia="仿宋_GB2312" w:cs="楷体"/>
                <w:color w:val="000000"/>
              </w:rPr>
              <w:t>镇综合行政执法队</w:t>
            </w:r>
          </w:p>
        </w:tc>
        <w:tc>
          <w:tcPr>
            <w:tcW w:w="1842" w:type="dxa"/>
          </w:tcPr>
          <w:p>
            <w:pPr>
              <w:pStyle w:val="4"/>
              <w:widowControl/>
              <w:wordWrap w:val="0"/>
              <w:spacing w:beforeAutospacing="0" w:afterAutospacing="0" w:line="408" w:lineRule="atLeast"/>
              <w:rPr>
                <w:rFonts w:hint="eastAsia" w:ascii="宋体" w:hAnsi="宋体" w:eastAsia="宋体" w:cs="宋体"/>
                <w:color w:val="000000"/>
                <w:lang w:eastAsia="zh-CN"/>
              </w:rPr>
            </w:pPr>
            <w:r>
              <w:rPr>
                <w:rFonts w:hint="eastAsia" w:ascii="仿宋_GB2312" w:hAnsi="楷体" w:eastAsia="仿宋_GB2312" w:cs="楷体"/>
                <w:color w:val="000000"/>
              </w:rPr>
              <w:t>定期抽查和不定期抽查相结合的方式</w:t>
            </w:r>
            <w:r>
              <w:rPr>
                <w:rFonts w:hint="eastAsia" w:ascii="宋体" w:hAnsi="宋体" w:eastAsia="宋体" w:cs="宋体"/>
                <w:color w:val="000000"/>
              </w:rPr>
              <w:t> </w:t>
            </w:r>
          </w:p>
          <w:p>
            <w:pPr>
              <w:pStyle w:val="4"/>
              <w:widowControl/>
              <w:wordWrap w:val="0"/>
              <w:spacing w:beforeAutospacing="0" w:afterAutospacing="0" w:line="408" w:lineRule="atLeast"/>
              <w:rPr>
                <w:rFonts w:hint="eastAsia" w:ascii="宋体" w:hAnsi="宋体" w:eastAsia="宋体" w:cs="宋体"/>
                <w:color w:val="000000"/>
                <w:lang w:eastAsia="zh-CN"/>
              </w:rPr>
            </w:pPr>
          </w:p>
        </w:tc>
        <w:tc>
          <w:tcPr>
            <w:tcW w:w="1025" w:type="dxa"/>
          </w:tcPr>
          <w:p>
            <w:pPr>
              <w:pStyle w:val="4"/>
              <w:widowControl/>
              <w:wordWrap w:val="0"/>
              <w:spacing w:beforeAutospacing="0" w:afterAutospacing="0" w:line="408" w:lineRule="atLeast"/>
              <w:rPr>
                <w:rFonts w:ascii="仿宋_GB2312" w:hAnsi="楷体" w:eastAsia="仿宋_GB2312" w:cs="楷体"/>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pStyle w:val="4"/>
              <w:widowControl/>
              <w:wordWrap w:val="0"/>
              <w:spacing w:beforeAutospacing="0" w:afterAutospacing="0" w:line="408" w:lineRule="atLeast"/>
              <w:rPr>
                <w:rFonts w:ascii="仿宋_GB2312" w:hAnsi="楷体" w:eastAsia="仿宋_GB2312" w:cs="楷体"/>
                <w:color w:val="000000"/>
                <w:sz w:val="32"/>
                <w:szCs w:val="32"/>
              </w:rPr>
            </w:pPr>
            <w:r>
              <w:rPr>
                <w:rFonts w:hint="eastAsia" w:ascii="仿宋_GB2312" w:hAnsi="楷体" w:eastAsia="仿宋_GB2312" w:cs="楷体"/>
                <w:color w:val="000000"/>
                <w:sz w:val="32"/>
                <w:szCs w:val="32"/>
              </w:rPr>
              <w:t>3</w:t>
            </w:r>
          </w:p>
        </w:tc>
        <w:tc>
          <w:tcPr>
            <w:tcW w:w="2410" w:type="dxa"/>
          </w:tcPr>
          <w:p>
            <w:pPr>
              <w:pStyle w:val="4"/>
              <w:widowControl/>
              <w:wordWrap w:val="0"/>
              <w:spacing w:beforeAutospacing="0" w:afterAutospacing="0" w:line="408" w:lineRule="atLeast"/>
              <w:rPr>
                <w:rFonts w:ascii="仿宋_GB2312" w:hAnsi="楷体" w:eastAsia="仿宋_GB2312" w:cs="楷体"/>
                <w:color w:val="000000"/>
                <w:sz w:val="32"/>
                <w:szCs w:val="32"/>
              </w:rPr>
            </w:pPr>
            <w:r>
              <w:rPr>
                <w:rFonts w:hint="eastAsia" w:ascii="仿宋_GB2312" w:hAnsi="楷体" w:eastAsia="仿宋_GB2312" w:cs="楷体"/>
                <w:color w:val="000000"/>
                <w:sz w:val="32"/>
                <w:szCs w:val="32"/>
              </w:rPr>
              <w:t>城市绿化监督管理</w:t>
            </w:r>
          </w:p>
        </w:tc>
        <w:tc>
          <w:tcPr>
            <w:tcW w:w="2835" w:type="dxa"/>
          </w:tcPr>
          <w:p>
            <w:pPr>
              <w:pStyle w:val="4"/>
              <w:widowControl/>
              <w:wordWrap w:val="0"/>
              <w:spacing w:beforeAutospacing="0" w:afterAutospacing="0" w:line="408" w:lineRule="atLeast"/>
              <w:rPr>
                <w:rFonts w:ascii="仿宋_GB2312" w:hAnsi="楷体" w:eastAsia="仿宋_GB2312" w:cs="楷体"/>
                <w:color w:val="000000"/>
              </w:rPr>
            </w:pPr>
            <w:r>
              <w:rPr>
                <w:rFonts w:hint="eastAsia" w:ascii="仿宋_GB2312" w:hAnsi="楷体" w:eastAsia="仿宋_GB2312" w:cs="楷体"/>
                <w:color w:val="000000"/>
              </w:rPr>
              <w:t>对损坏城市绿地内树木花草或损坏城市绿地及绿化设施等违法行为的监督检查</w:t>
            </w:r>
          </w:p>
        </w:tc>
        <w:tc>
          <w:tcPr>
            <w:tcW w:w="3402" w:type="dxa"/>
          </w:tcPr>
          <w:p>
            <w:pPr>
              <w:pStyle w:val="4"/>
              <w:widowControl/>
              <w:wordWrap w:val="0"/>
              <w:spacing w:beforeAutospacing="0" w:afterAutospacing="0" w:line="408" w:lineRule="atLeast"/>
              <w:rPr>
                <w:rFonts w:ascii="仿宋_GB2312" w:hAnsi="楷体" w:eastAsia="仿宋_GB2312" w:cs="楷体"/>
                <w:color w:val="000000"/>
              </w:rPr>
            </w:pPr>
            <w:r>
              <w:rPr>
                <w:rFonts w:hint="eastAsia" w:ascii="仿宋_GB2312" w:hAnsi="楷体" w:eastAsia="仿宋_GB2312" w:cs="楷体"/>
                <w:color w:val="000000"/>
              </w:rPr>
              <w:t>《河北省城市园林绿化管理办法》</w:t>
            </w:r>
          </w:p>
        </w:tc>
        <w:tc>
          <w:tcPr>
            <w:tcW w:w="1701" w:type="dxa"/>
          </w:tcPr>
          <w:p>
            <w:pPr>
              <w:pStyle w:val="4"/>
              <w:widowControl/>
              <w:wordWrap w:val="0"/>
              <w:spacing w:beforeAutospacing="0" w:afterAutospacing="0" w:line="408" w:lineRule="atLeast"/>
              <w:rPr>
                <w:rFonts w:ascii="仿宋_GB2312" w:hAnsi="楷体" w:eastAsia="仿宋_GB2312" w:cs="楷体"/>
                <w:color w:val="000000"/>
              </w:rPr>
            </w:pPr>
            <w:r>
              <w:rPr>
                <w:rFonts w:hint="eastAsia" w:ascii="仿宋_GB2312" w:hAnsi="楷体" w:eastAsia="仿宋_GB2312" w:cs="楷体"/>
                <w:color w:val="000000"/>
                <w:lang w:val="en-US" w:eastAsia="zh-CN"/>
              </w:rPr>
              <w:t>义安</w:t>
            </w:r>
            <w:r>
              <w:rPr>
                <w:rFonts w:hint="eastAsia" w:ascii="仿宋_GB2312" w:hAnsi="楷体" w:eastAsia="仿宋_GB2312" w:cs="楷体"/>
                <w:color w:val="000000"/>
              </w:rPr>
              <w:t>镇综合行政执法队</w:t>
            </w:r>
          </w:p>
        </w:tc>
        <w:tc>
          <w:tcPr>
            <w:tcW w:w="1842" w:type="dxa"/>
          </w:tcPr>
          <w:p>
            <w:pPr>
              <w:pStyle w:val="4"/>
              <w:widowControl/>
              <w:wordWrap w:val="0"/>
              <w:spacing w:beforeAutospacing="0" w:afterAutospacing="0" w:line="408" w:lineRule="atLeast"/>
              <w:rPr>
                <w:rFonts w:hint="eastAsia" w:ascii="宋体" w:hAnsi="宋体" w:eastAsia="宋体" w:cs="宋体"/>
                <w:color w:val="000000"/>
                <w:lang w:eastAsia="zh-CN"/>
              </w:rPr>
            </w:pPr>
            <w:r>
              <w:rPr>
                <w:rFonts w:hint="eastAsia" w:ascii="仿宋_GB2312" w:hAnsi="楷体" w:eastAsia="仿宋_GB2312" w:cs="楷体"/>
                <w:color w:val="000000"/>
              </w:rPr>
              <w:t>定期抽查和不定期抽查相结合的方式</w:t>
            </w:r>
            <w:r>
              <w:rPr>
                <w:rFonts w:hint="eastAsia" w:ascii="宋体" w:hAnsi="宋体" w:eastAsia="宋体" w:cs="宋体"/>
                <w:color w:val="000000"/>
              </w:rPr>
              <w:t> </w:t>
            </w:r>
          </w:p>
          <w:p>
            <w:pPr>
              <w:pStyle w:val="4"/>
              <w:widowControl/>
              <w:wordWrap w:val="0"/>
              <w:spacing w:beforeAutospacing="0" w:afterAutospacing="0" w:line="408" w:lineRule="atLeast"/>
              <w:rPr>
                <w:rFonts w:hint="eastAsia" w:ascii="宋体" w:hAnsi="宋体" w:eastAsia="宋体" w:cs="宋体"/>
                <w:color w:val="000000"/>
                <w:lang w:eastAsia="zh-CN"/>
              </w:rPr>
            </w:pPr>
          </w:p>
        </w:tc>
        <w:tc>
          <w:tcPr>
            <w:tcW w:w="1025" w:type="dxa"/>
          </w:tcPr>
          <w:p>
            <w:pPr>
              <w:pStyle w:val="4"/>
              <w:widowControl/>
              <w:wordWrap w:val="0"/>
              <w:spacing w:beforeAutospacing="0" w:afterAutospacing="0" w:line="408" w:lineRule="atLeast"/>
              <w:rPr>
                <w:rFonts w:ascii="仿宋_GB2312" w:hAnsi="楷体" w:eastAsia="仿宋_GB2312" w:cs="楷体"/>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pStyle w:val="4"/>
              <w:widowControl/>
              <w:wordWrap w:val="0"/>
              <w:spacing w:beforeAutospacing="0" w:afterAutospacing="0" w:line="408" w:lineRule="atLeast"/>
              <w:rPr>
                <w:rFonts w:ascii="仿宋_GB2312" w:hAnsi="楷体" w:eastAsia="仿宋_GB2312" w:cs="楷体"/>
                <w:color w:val="000000"/>
                <w:sz w:val="32"/>
                <w:szCs w:val="32"/>
              </w:rPr>
            </w:pPr>
            <w:r>
              <w:rPr>
                <w:rFonts w:hint="eastAsia" w:ascii="仿宋_GB2312" w:hAnsi="楷体" w:eastAsia="仿宋_GB2312" w:cs="楷体"/>
                <w:color w:val="000000"/>
                <w:sz w:val="32"/>
                <w:szCs w:val="32"/>
              </w:rPr>
              <w:t>4</w:t>
            </w:r>
          </w:p>
        </w:tc>
        <w:tc>
          <w:tcPr>
            <w:tcW w:w="2410" w:type="dxa"/>
          </w:tcPr>
          <w:p>
            <w:pPr>
              <w:pStyle w:val="4"/>
              <w:widowControl/>
              <w:wordWrap w:val="0"/>
              <w:spacing w:beforeAutospacing="0" w:afterAutospacing="0" w:line="408" w:lineRule="atLeast"/>
              <w:rPr>
                <w:rFonts w:ascii="仿宋_GB2312" w:hAnsi="楷体" w:eastAsia="仿宋_GB2312" w:cs="楷体"/>
                <w:color w:val="000000"/>
                <w:sz w:val="32"/>
                <w:szCs w:val="32"/>
              </w:rPr>
            </w:pPr>
            <w:r>
              <w:rPr>
                <w:rFonts w:hint="eastAsia" w:ascii="仿宋_GB2312" w:hAnsi="楷体" w:eastAsia="仿宋_GB2312" w:cs="楷体"/>
                <w:color w:val="000000"/>
                <w:sz w:val="32"/>
                <w:szCs w:val="32"/>
              </w:rPr>
              <w:t>环境保护方面监督管理</w:t>
            </w:r>
          </w:p>
        </w:tc>
        <w:tc>
          <w:tcPr>
            <w:tcW w:w="2835" w:type="dxa"/>
          </w:tcPr>
          <w:p>
            <w:pPr>
              <w:pStyle w:val="4"/>
              <w:widowControl/>
              <w:wordWrap w:val="0"/>
              <w:spacing w:beforeAutospacing="0" w:afterAutospacing="0" w:line="408" w:lineRule="atLeast"/>
              <w:rPr>
                <w:rFonts w:ascii="仿宋_GB2312" w:hAnsi="楷体" w:eastAsia="仿宋_GB2312" w:cs="楷体"/>
                <w:color w:val="000000"/>
              </w:rPr>
            </w:pPr>
            <w:r>
              <w:rPr>
                <w:rFonts w:hint="eastAsia" w:ascii="仿宋_GB2312" w:hAnsi="楷体" w:eastAsia="仿宋_GB2312" w:cs="楷体"/>
                <w:color w:val="000000"/>
              </w:rPr>
              <w:t>对社会生活噪声污染、对建设施工噪声、在城市市区内露天烧烤食品等违法行为的监督管理</w:t>
            </w:r>
          </w:p>
        </w:tc>
        <w:tc>
          <w:tcPr>
            <w:tcW w:w="3402" w:type="dxa"/>
          </w:tcPr>
          <w:p>
            <w:pPr>
              <w:pStyle w:val="4"/>
              <w:widowControl/>
              <w:wordWrap w:val="0"/>
              <w:spacing w:beforeAutospacing="0" w:afterAutospacing="0" w:line="408" w:lineRule="atLeast"/>
              <w:rPr>
                <w:rFonts w:ascii="仿宋_GB2312" w:hAnsi="楷体" w:eastAsia="仿宋_GB2312" w:cs="楷体"/>
                <w:color w:val="000000"/>
              </w:rPr>
            </w:pPr>
            <w:r>
              <w:rPr>
                <w:rFonts w:hint="eastAsia" w:ascii="仿宋_GB2312" w:hAnsi="楷体" w:eastAsia="仿宋_GB2312" w:cs="楷体"/>
                <w:color w:val="000000"/>
              </w:rPr>
              <w:t>《中华人民共和国环境噪声污染防治法》、《中华人民共和国大气污染防治法》、《河北省环境噪声污染防治条例》</w:t>
            </w:r>
          </w:p>
        </w:tc>
        <w:tc>
          <w:tcPr>
            <w:tcW w:w="1701" w:type="dxa"/>
          </w:tcPr>
          <w:p>
            <w:pPr>
              <w:pStyle w:val="4"/>
              <w:widowControl/>
              <w:wordWrap w:val="0"/>
              <w:spacing w:beforeAutospacing="0" w:afterAutospacing="0" w:line="408" w:lineRule="atLeast"/>
              <w:rPr>
                <w:rFonts w:ascii="仿宋_GB2312" w:hAnsi="楷体" w:eastAsia="仿宋_GB2312" w:cs="楷体"/>
                <w:color w:val="000000"/>
              </w:rPr>
            </w:pPr>
            <w:r>
              <w:rPr>
                <w:rFonts w:hint="eastAsia" w:ascii="仿宋_GB2312" w:hAnsi="楷体" w:eastAsia="仿宋_GB2312" w:cs="楷体"/>
                <w:color w:val="000000"/>
                <w:lang w:val="en-US" w:eastAsia="zh-CN"/>
              </w:rPr>
              <w:t>义安</w:t>
            </w:r>
            <w:r>
              <w:rPr>
                <w:rFonts w:hint="eastAsia" w:ascii="仿宋_GB2312" w:hAnsi="楷体" w:eastAsia="仿宋_GB2312" w:cs="楷体"/>
                <w:color w:val="000000"/>
              </w:rPr>
              <w:t>镇综合行政执法队</w:t>
            </w:r>
          </w:p>
        </w:tc>
        <w:tc>
          <w:tcPr>
            <w:tcW w:w="1842" w:type="dxa"/>
          </w:tcPr>
          <w:p>
            <w:pPr>
              <w:pStyle w:val="4"/>
              <w:widowControl/>
              <w:wordWrap w:val="0"/>
              <w:spacing w:beforeAutospacing="0" w:afterAutospacing="0" w:line="408" w:lineRule="atLeast"/>
              <w:rPr>
                <w:rFonts w:hint="eastAsia" w:ascii="宋体" w:hAnsi="宋体" w:eastAsia="宋体" w:cs="宋体"/>
                <w:color w:val="000000"/>
                <w:lang w:eastAsia="zh-CN"/>
              </w:rPr>
            </w:pPr>
            <w:r>
              <w:rPr>
                <w:rFonts w:hint="eastAsia" w:ascii="仿宋_GB2312" w:hAnsi="楷体" w:eastAsia="仿宋_GB2312" w:cs="楷体"/>
                <w:color w:val="000000"/>
              </w:rPr>
              <w:t>定期抽查和不定期抽查相结合的方式</w:t>
            </w:r>
            <w:r>
              <w:rPr>
                <w:rFonts w:hint="eastAsia" w:ascii="宋体" w:hAnsi="宋体" w:eastAsia="宋体" w:cs="宋体"/>
                <w:color w:val="000000"/>
              </w:rPr>
              <w:t> </w:t>
            </w:r>
          </w:p>
          <w:p>
            <w:pPr>
              <w:pStyle w:val="4"/>
              <w:widowControl/>
              <w:wordWrap w:val="0"/>
              <w:spacing w:beforeAutospacing="0" w:afterAutospacing="0" w:line="408" w:lineRule="atLeast"/>
              <w:rPr>
                <w:rFonts w:hint="eastAsia" w:ascii="宋体" w:hAnsi="宋体" w:eastAsia="宋体" w:cs="宋体"/>
                <w:color w:val="000000"/>
                <w:lang w:eastAsia="zh-CN"/>
              </w:rPr>
            </w:pPr>
          </w:p>
        </w:tc>
        <w:tc>
          <w:tcPr>
            <w:tcW w:w="1025" w:type="dxa"/>
          </w:tcPr>
          <w:p>
            <w:pPr>
              <w:pStyle w:val="4"/>
              <w:widowControl/>
              <w:wordWrap w:val="0"/>
              <w:spacing w:beforeAutospacing="0" w:afterAutospacing="0" w:line="408" w:lineRule="atLeast"/>
              <w:rPr>
                <w:rFonts w:ascii="仿宋_GB2312" w:hAnsi="楷体" w:eastAsia="仿宋_GB2312" w:cs="楷体"/>
                <w:color w:val="00000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pStyle w:val="4"/>
              <w:widowControl/>
              <w:wordWrap w:val="0"/>
              <w:spacing w:beforeAutospacing="0" w:afterAutospacing="0" w:line="408" w:lineRule="atLeast"/>
              <w:rPr>
                <w:rFonts w:ascii="仿宋_GB2312" w:hAnsi="楷体" w:eastAsia="仿宋_GB2312" w:cs="楷体"/>
                <w:color w:val="000000"/>
                <w:sz w:val="32"/>
                <w:szCs w:val="32"/>
              </w:rPr>
            </w:pPr>
            <w:r>
              <w:rPr>
                <w:rFonts w:hint="eastAsia" w:ascii="仿宋_GB2312" w:hAnsi="楷体" w:eastAsia="仿宋_GB2312" w:cs="楷体"/>
                <w:color w:val="000000"/>
                <w:sz w:val="32"/>
                <w:szCs w:val="32"/>
              </w:rPr>
              <w:t>5</w:t>
            </w:r>
          </w:p>
        </w:tc>
        <w:tc>
          <w:tcPr>
            <w:tcW w:w="2410" w:type="dxa"/>
          </w:tcPr>
          <w:p>
            <w:pPr>
              <w:pStyle w:val="4"/>
              <w:widowControl/>
              <w:wordWrap w:val="0"/>
              <w:spacing w:beforeAutospacing="0" w:afterAutospacing="0" w:line="408" w:lineRule="atLeast"/>
              <w:rPr>
                <w:rFonts w:ascii="仿宋_GB2312" w:hAnsi="楷体" w:eastAsia="仿宋_GB2312" w:cs="楷体"/>
                <w:color w:val="000000"/>
                <w:sz w:val="32"/>
                <w:szCs w:val="32"/>
              </w:rPr>
            </w:pPr>
            <w:r>
              <w:rPr>
                <w:rFonts w:hint="eastAsia" w:ascii="仿宋_GB2312" w:hAnsi="楷体" w:eastAsia="仿宋_GB2312" w:cs="楷体"/>
                <w:color w:val="000000"/>
                <w:sz w:val="32"/>
                <w:szCs w:val="32"/>
              </w:rPr>
              <w:t>建筑市场施工质量监督管理</w:t>
            </w:r>
          </w:p>
        </w:tc>
        <w:tc>
          <w:tcPr>
            <w:tcW w:w="2835" w:type="dxa"/>
          </w:tcPr>
          <w:p>
            <w:pPr>
              <w:pStyle w:val="4"/>
              <w:widowControl/>
              <w:wordWrap w:val="0"/>
              <w:spacing w:beforeAutospacing="0" w:afterAutospacing="0" w:line="408" w:lineRule="atLeast"/>
              <w:rPr>
                <w:rFonts w:ascii="仿宋_GB2312" w:hAnsi="楷体" w:eastAsia="仿宋_GB2312" w:cs="楷体"/>
                <w:color w:val="000000"/>
              </w:rPr>
            </w:pPr>
            <w:r>
              <w:rPr>
                <w:rFonts w:hint="eastAsia" w:ascii="仿宋_GB2312" w:hAnsi="楷体" w:eastAsia="仿宋_GB2312" w:cs="楷体"/>
                <w:color w:val="000000"/>
              </w:rPr>
              <w:t>对辖区内新建、改建、扩建的房屋建筑工程和市政基础设施质量进行行政监督</w:t>
            </w:r>
          </w:p>
        </w:tc>
        <w:tc>
          <w:tcPr>
            <w:tcW w:w="3402" w:type="dxa"/>
          </w:tcPr>
          <w:p>
            <w:pPr>
              <w:pStyle w:val="4"/>
              <w:widowControl/>
              <w:wordWrap w:val="0"/>
              <w:spacing w:beforeAutospacing="0" w:afterAutospacing="0" w:line="408" w:lineRule="atLeast"/>
              <w:rPr>
                <w:rFonts w:ascii="仿宋_GB2312" w:hAnsi="楷体" w:eastAsia="仿宋_GB2312" w:cs="楷体"/>
                <w:color w:val="000000"/>
              </w:rPr>
            </w:pPr>
            <w:r>
              <w:rPr>
                <w:rFonts w:hint="eastAsia" w:ascii="仿宋_GB2312" w:hAnsi="楷体" w:eastAsia="仿宋_GB2312" w:cs="楷体"/>
                <w:color w:val="000000"/>
              </w:rPr>
              <w:t>《建设工程质量管理条例》</w:t>
            </w:r>
            <w:r>
              <w:rPr>
                <w:rFonts w:hint="eastAsia" w:ascii="仿宋_GB2312" w:hAnsi="楷体" w:eastAsia="仿宋_GB2312" w:cs="楷体"/>
                <w:color w:val="000000"/>
              </w:rPr>
              <w:tab/>
            </w:r>
          </w:p>
        </w:tc>
        <w:tc>
          <w:tcPr>
            <w:tcW w:w="1701" w:type="dxa"/>
          </w:tcPr>
          <w:p>
            <w:pPr>
              <w:pStyle w:val="4"/>
              <w:widowControl/>
              <w:wordWrap w:val="0"/>
              <w:spacing w:beforeAutospacing="0" w:afterAutospacing="0" w:line="408" w:lineRule="atLeast"/>
              <w:rPr>
                <w:rFonts w:ascii="仿宋_GB2312" w:hAnsi="楷体" w:eastAsia="仿宋_GB2312" w:cs="楷体"/>
                <w:color w:val="000000"/>
              </w:rPr>
            </w:pPr>
            <w:r>
              <w:rPr>
                <w:rFonts w:hint="eastAsia" w:ascii="仿宋_GB2312" w:hAnsi="楷体" w:eastAsia="仿宋_GB2312" w:cs="楷体"/>
                <w:color w:val="000000"/>
                <w:lang w:val="en-US" w:eastAsia="zh-CN"/>
              </w:rPr>
              <w:t>义安</w:t>
            </w:r>
            <w:r>
              <w:rPr>
                <w:rFonts w:hint="eastAsia" w:ascii="仿宋_GB2312" w:hAnsi="楷体" w:eastAsia="仿宋_GB2312" w:cs="楷体"/>
                <w:color w:val="000000"/>
              </w:rPr>
              <w:t>镇综合行政执法队</w:t>
            </w:r>
          </w:p>
        </w:tc>
        <w:tc>
          <w:tcPr>
            <w:tcW w:w="1842" w:type="dxa"/>
          </w:tcPr>
          <w:p>
            <w:pPr>
              <w:pStyle w:val="4"/>
              <w:widowControl/>
              <w:wordWrap w:val="0"/>
              <w:spacing w:beforeAutospacing="0" w:afterAutospacing="0" w:line="408" w:lineRule="atLeast"/>
              <w:rPr>
                <w:rFonts w:ascii="仿宋_GB2312" w:hAnsi="楷体" w:eastAsia="仿宋_GB2312" w:cs="楷体"/>
                <w:color w:val="000000"/>
              </w:rPr>
            </w:pPr>
            <w:r>
              <w:rPr>
                <w:rFonts w:hint="eastAsia" w:ascii="仿宋_GB2312" w:hAnsi="楷体" w:eastAsia="仿宋_GB2312" w:cs="楷体"/>
                <w:color w:val="000000"/>
              </w:rPr>
              <w:t>定期抽查和不定期抽查相结合的方式</w:t>
            </w:r>
            <w:r>
              <w:rPr>
                <w:rFonts w:hint="eastAsia" w:ascii="宋体" w:hAnsi="宋体" w:eastAsia="宋体" w:cs="宋体"/>
                <w:color w:val="000000"/>
              </w:rPr>
              <w:t> </w:t>
            </w:r>
          </w:p>
        </w:tc>
        <w:tc>
          <w:tcPr>
            <w:tcW w:w="1025" w:type="dxa"/>
          </w:tcPr>
          <w:p>
            <w:pPr>
              <w:pStyle w:val="4"/>
              <w:widowControl/>
              <w:wordWrap w:val="0"/>
              <w:spacing w:beforeAutospacing="0" w:afterAutospacing="0" w:line="408" w:lineRule="atLeast"/>
              <w:rPr>
                <w:rFonts w:ascii="仿宋_GB2312" w:hAnsi="楷体" w:eastAsia="仿宋_GB2312" w:cs="楷体"/>
                <w:color w:val="000000"/>
                <w:sz w:val="32"/>
                <w:szCs w:val="32"/>
              </w:rPr>
            </w:pPr>
          </w:p>
        </w:tc>
      </w:tr>
    </w:tbl>
    <w:p>
      <w:pPr>
        <w:pStyle w:val="4"/>
        <w:widowControl/>
        <w:wordWrap w:val="0"/>
        <w:spacing w:beforeAutospacing="0" w:afterAutospacing="0" w:line="408" w:lineRule="atLeast"/>
        <w:rPr>
          <w:rFonts w:ascii="仿宋_GB2312" w:eastAsia="仿宋_GB2312"/>
          <w:sz w:val="32"/>
          <w:szCs w:val="32"/>
        </w:rPr>
      </w:pPr>
    </w:p>
    <w:sectPr>
      <w:pgSz w:w="16838" w:h="11906" w:orient="landscape"/>
      <w:pgMar w:top="1800" w:right="1440" w:bottom="1800" w:left="1440" w:header="851" w:footer="992" w:gutter="0"/>
      <w:cols w:space="0" w:num="1"/>
      <w:docGrid w:type="lines" w:linePitch="33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HorizontalSpacing w:val="105"/>
  <w:drawingGridVerticalSpacing w:val="333"/>
  <w:displayHorizontalDrawingGridEvery w:val="2"/>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M2M2M2Y1MGVhZDc4NDdhMjMwMGI5MzA0ODNjNjQzOTUifQ=="/>
  </w:docVars>
  <w:rsids>
    <w:rsidRoot w:val="0C86312E"/>
    <w:rsid w:val="000B7D1D"/>
    <w:rsid w:val="00137F0F"/>
    <w:rsid w:val="00234FE0"/>
    <w:rsid w:val="002845BA"/>
    <w:rsid w:val="002F4A77"/>
    <w:rsid w:val="0035281E"/>
    <w:rsid w:val="005934FF"/>
    <w:rsid w:val="00597317"/>
    <w:rsid w:val="006A3F29"/>
    <w:rsid w:val="00930B5D"/>
    <w:rsid w:val="00973357"/>
    <w:rsid w:val="009863BC"/>
    <w:rsid w:val="00AD32C3"/>
    <w:rsid w:val="00B0025C"/>
    <w:rsid w:val="00C72C4F"/>
    <w:rsid w:val="00CC4428"/>
    <w:rsid w:val="00DB6BCF"/>
    <w:rsid w:val="00E5441B"/>
    <w:rsid w:val="00F00D69"/>
    <w:rsid w:val="0A1723B8"/>
    <w:rsid w:val="0C86312E"/>
    <w:rsid w:val="3CF62111"/>
    <w:rsid w:val="3E3F51FD"/>
    <w:rsid w:val="4AA25CCB"/>
    <w:rsid w:val="533D17D3"/>
    <w:rsid w:val="5EAB5D42"/>
    <w:rsid w:val="6EB044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qFormat/>
    <w:uiPriority w:val="0"/>
    <w:pPr>
      <w:tabs>
        <w:tab w:val="center" w:pos="4153"/>
        <w:tab w:val="right" w:pos="8306"/>
      </w:tabs>
      <w:snapToGrid w:val="0"/>
      <w:jc w:val="left"/>
    </w:pPr>
    <w:rPr>
      <w:sz w:val="18"/>
      <w:szCs w:val="18"/>
    </w:rPr>
  </w:style>
  <w:style w:type="paragraph" w:styleId="3">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jc w:val="left"/>
    </w:pPr>
    <w:rPr>
      <w:rFonts w:cs="Times New Roman"/>
      <w:kern w:val="0"/>
      <w:sz w:val="24"/>
    </w:rPr>
  </w:style>
  <w:style w:type="table" w:styleId="6">
    <w:name w:val="Table Grid"/>
    <w:basedOn w:val="5"/>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Strong"/>
    <w:basedOn w:val="7"/>
    <w:qFormat/>
    <w:uiPriority w:val="0"/>
    <w:rPr>
      <w:b/>
    </w:rPr>
  </w:style>
  <w:style w:type="character" w:customStyle="1" w:styleId="9">
    <w:name w:val="页眉 Char"/>
    <w:basedOn w:val="7"/>
    <w:link w:val="3"/>
    <w:qFormat/>
    <w:uiPriority w:val="0"/>
    <w:rPr>
      <w:rFonts w:asciiTheme="minorHAnsi" w:hAnsiTheme="minorHAnsi" w:eastAsiaTheme="minorEastAsia" w:cstheme="minorBidi"/>
      <w:kern w:val="2"/>
      <w:sz w:val="18"/>
      <w:szCs w:val="18"/>
    </w:rPr>
  </w:style>
  <w:style w:type="character" w:customStyle="1" w:styleId="10">
    <w:name w:val="页脚 Char"/>
    <w:basedOn w:val="7"/>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593</Words>
  <Characters>597</Characters>
  <Lines>4</Lines>
  <Paragraphs>1</Paragraphs>
  <TotalTime>0</TotalTime>
  <ScaleCrop>false</ScaleCrop>
  <LinksUpToDate>false</LinksUpToDate>
  <CharactersWithSpaces>624</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2020-10-17T09:37:00Z</dcterms:created>
  <dc:creator>Administrator</dc:creator>
  <cp:lastModifiedBy>Administrator</cp:lastModifiedBy>
  <dcterms:modified xsi:type="dcterms:W3CDTF">2022-09-28T09:48:12Z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BF471C91B9DF4DC688A2804F270262BD</vt:lpwstr>
  </property>
</Properties>
</file>