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中共涞水县委县直机关工作委员会</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方正小标宋简体" w:hAnsi="仿宋" w:eastAsia="方正小标宋简体" w:cs="仿宋"/>
          <w:kern w:val="0"/>
          <w:sz w:val="44"/>
          <w:szCs w:val="44"/>
        </w:rPr>
      </w:pPr>
      <w:r>
        <w:rPr>
          <w:rFonts w:hint="eastAsia" w:ascii="方正小标宋简体" w:hAnsi="宋体" w:eastAsia="方正小标宋简体" w:cs="宋体"/>
          <w:bCs/>
          <w:kern w:val="0"/>
          <w:sz w:val="44"/>
          <w:szCs w:val="44"/>
        </w:rPr>
        <w:t>部门预算公开有关事项的说明</w:t>
      </w: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黑体" w:hAnsi="仿宋" w:eastAsia="黑体" w:cs="仿宋"/>
          <w:bCs/>
          <w:kern w:val="0"/>
          <w:sz w:val="32"/>
          <w:szCs w:val="32"/>
        </w:rPr>
      </w:pPr>
      <w:r>
        <w:rPr>
          <w:rFonts w:ascii="仿宋" w:hAnsi="仿宋" w:eastAsia="仿宋" w:cs="仿宋"/>
          <w:kern w:val="0"/>
          <w:sz w:val="32"/>
          <w:szCs w:val="32"/>
        </w:rPr>
        <w:t xml:space="preserve">  </w:t>
      </w:r>
      <w:r>
        <w:rPr>
          <w:rFonts w:ascii="??_GB2312" w:hAnsi="仿宋" w:eastAsia="Times New Roman" w:cs="仿宋"/>
          <w:kern w:val="0"/>
          <w:sz w:val="32"/>
          <w:szCs w:val="32"/>
        </w:rPr>
        <w:t xml:space="preserve"> </w:t>
      </w:r>
      <w:r>
        <w:rPr>
          <w:rFonts w:ascii="黑体" w:hAnsi="仿宋" w:eastAsia="黑体" w:cs="仿宋"/>
          <w:b/>
          <w:bCs/>
          <w:kern w:val="0"/>
          <w:sz w:val="32"/>
          <w:szCs w:val="32"/>
        </w:rPr>
        <w:t xml:space="preserve"> </w:t>
      </w:r>
      <w:r>
        <w:rPr>
          <w:rFonts w:hint="eastAsia" w:ascii="黑体" w:hAnsi="仿宋" w:eastAsia="黑体" w:cs="仿宋"/>
          <w:bCs/>
          <w:kern w:val="0"/>
          <w:sz w:val="32"/>
          <w:szCs w:val="32"/>
        </w:rPr>
        <w:t>一、部门职责、机构设置等基本情况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仿宋" w:eastAsia="仿宋_GB2312" w:cs="仿宋"/>
          <w:b/>
          <w:kern w:val="0"/>
          <w:sz w:val="32"/>
          <w:szCs w:val="32"/>
        </w:rPr>
      </w:pPr>
      <w:r>
        <w:rPr>
          <w:rFonts w:ascii="仿宋_GB2312" w:hAnsi="仿宋" w:eastAsia="仿宋_GB2312" w:cs="仿宋"/>
          <w:kern w:val="0"/>
          <w:sz w:val="32"/>
          <w:szCs w:val="32"/>
        </w:rPr>
        <w:t xml:space="preserve">   </w:t>
      </w:r>
      <w:r>
        <w:rPr>
          <w:rFonts w:ascii="仿宋_GB2312" w:hAnsi="仿宋" w:eastAsia="仿宋_GB2312" w:cs="仿宋"/>
          <w:b/>
          <w:kern w:val="0"/>
          <w:sz w:val="32"/>
          <w:szCs w:val="32"/>
        </w:rPr>
        <w:t xml:space="preserve"> </w:t>
      </w:r>
      <w:r>
        <w:rPr>
          <w:rFonts w:hint="eastAsia" w:ascii="仿宋_GB2312" w:hAnsi="仿宋" w:eastAsia="仿宋_GB2312" w:cs="仿宋"/>
          <w:kern w:val="0"/>
          <w:sz w:val="32"/>
          <w:szCs w:val="32"/>
        </w:rPr>
        <w:t>涞办字</w:t>
      </w:r>
      <w:r>
        <w:rPr>
          <w:rFonts w:ascii="仿宋_GB2312" w:hAnsi="仿宋" w:eastAsia="仿宋_GB2312" w:cs="仿宋"/>
          <w:kern w:val="0"/>
          <w:sz w:val="32"/>
          <w:szCs w:val="32"/>
        </w:rPr>
        <w:t>[2019]21</w:t>
      </w:r>
      <w:r>
        <w:rPr>
          <w:rFonts w:hint="eastAsia" w:ascii="仿宋_GB2312" w:hAnsi="仿宋" w:eastAsia="仿宋_GB2312" w:cs="仿宋"/>
          <w:kern w:val="0"/>
          <w:sz w:val="32"/>
          <w:szCs w:val="32"/>
        </w:rPr>
        <w:t>号，根据《中共保定市委办公厅保定人民政府办公厅印发〈涞水县机构改革方案〉的通知》（保办字</w:t>
      </w:r>
      <w:r>
        <w:rPr>
          <w:rFonts w:ascii="仿宋_GB2312" w:hAnsi="仿宋" w:eastAsia="仿宋_GB2312" w:cs="仿宋"/>
          <w:kern w:val="0"/>
          <w:sz w:val="32"/>
          <w:szCs w:val="32"/>
        </w:rPr>
        <w:t>[2018]59</w:t>
      </w:r>
      <w:r>
        <w:rPr>
          <w:rFonts w:hint="eastAsia" w:ascii="仿宋_GB2312" w:hAnsi="仿宋" w:eastAsia="仿宋_GB2312" w:cs="仿宋"/>
          <w:kern w:val="0"/>
          <w:sz w:val="32"/>
          <w:szCs w:val="32"/>
        </w:rPr>
        <w:t>号），制定《中共涞水县委县直机关工作委员会职能配置、内设机构和人员编制规定》。</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hint="eastAsia" w:ascii="仿宋_GB2312" w:hAnsi="仿宋" w:eastAsia="仿宋_GB2312" w:cs="仿宋"/>
          <w:b/>
          <w:kern w:val="0"/>
          <w:sz w:val="32"/>
          <w:szCs w:val="32"/>
        </w:rPr>
        <w:t>（一）、部门职责。</w:t>
      </w:r>
      <w:r>
        <w:rPr>
          <w:rFonts w:hint="eastAsia" w:ascii="仿宋_GB2312" w:hAnsi="宋体" w:eastAsia="仿宋_GB2312" w:cs="宋体"/>
          <w:color w:val="333333"/>
          <w:kern w:val="0"/>
          <w:sz w:val="32"/>
          <w:szCs w:val="32"/>
        </w:rPr>
        <w:t>贯彻落实党中央、省、市、县委关于机关党委工作的方针政策和决策部署，坚持和加强党对县直机关党委工作的集中统一领导。主要职责是：</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、统一组织、规划、部署县直机关党的工作，提出加强和改进机关党的建设的意见和建议，研究制定工作规划，并抓好组织实施。</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rPr>
        <w:t>、指导县直机关各级党组织和广大党员学习马克思列宁主义、毛泽东思想、邓小平理论、“三个代表”重要思想、科学发展观、习近平新时代中国特色社会主义思想。</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3</w:t>
      </w:r>
      <w:r>
        <w:rPr>
          <w:rFonts w:hint="eastAsia" w:ascii="仿宋_GB2312" w:hAnsi="宋体" w:eastAsia="仿宋_GB2312" w:cs="宋体"/>
          <w:color w:val="333333"/>
          <w:kern w:val="0"/>
          <w:sz w:val="32"/>
          <w:szCs w:val="32"/>
        </w:rPr>
        <w:t>、配合县委有关部门抓好县直机关各部门领导班子思想政治建设，参与对党员领导干部民主生活会和县直各部门党组（党委）理论学习中心组学习的督促检查和指导，了解掌握情况，按规定报送情况报告。</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4</w:t>
      </w:r>
      <w:r>
        <w:rPr>
          <w:rFonts w:hint="eastAsia" w:ascii="仿宋_GB2312" w:hAnsi="宋体" w:eastAsia="仿宋_GB2312" w:cs="宋体"/>
          <w:color w:val="333333"/>
          <w:kern w:val="0"/>
          <w:sz w:val="32"/>
          <w:szCs w:val="32"/>
        </w:rPr>
        <w:t>、督促指导县直机关各部门机关党组织按期换届，审批关于召开党员大会或党员代表大会的请示，审批县直机关各部门党组织的组成及书记、副书记的任免。</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rPr>
        <w:t>、指导各级党组织加强基层组织建设，做好党员发展、教育管理工作。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6</w:t>
      </w:r>
      <w:r>
        <w:rPr>
          <w:rFonts w:hint="eastAsia" w:ascii="仿宋_GB2312" w:hAnsi="宋体" w:eastAsia="仿宋_GB2312" w:cs="宋体"/>
          <w:color w:val="333333"/>
          <w:kern w:val="0"/>
          <w:sz w:val="32"/>
          <w:szCs w:val="32"/>
        </w:rPr>
        <w:t>、了解掌握县直机关工作人员的思想状况，指导县直机关各级党组织加强思想政治工作和精神文明建设。</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7</w:t>
      </w:r>
      <w:r>
        <w:rPr>
          <w:rFonts w:hint="eastAsia" w:ascii="仿宋_GB2312" w:hAnsi="宋体" w:eastAsia="仿宋_GB2312" w:cs="宋体"/>
          <w:color w:val="333333"/>
          <w:kern w:val="0"/>
          <w:sz w:val="32"/>
          <w:szCs w:val="32"/>
        </w:rPr>
        <w:t>、指导县直机关工会、共青团、妇联等群团组织的工作，指导县直机关各级党组织做好党的群众工作。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8</w:t>
      </w:r>
      <w:r>
        <w:rPr>
          <w:rFonts w:hint="eastAsia" w:ascii="仿宋_GB2312" w:hAnsi="宋体" w:eastAsia="仿宋_GB2312" w:cs="宋体"/>
          <w:color w:val="333333"/>
          <w:kern w:val="0"/>
          <w:sz w:val="32"/>
          <w:szCs w:val="32"/>
        </w:rPr>
        <w:t>、协同有关部门指导、规划、协调、监督县直机关干部教育培训工作，组织实施有关干部教育培训重点任务。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9</w:t>
      </w:r>
      <w:r>
        <w:rPr>
          <w:rFonts w:hint="eastAsia" w:ascii="仿宋_GB2312" w:hAnsi="宋体" w:eastAsia="仿宋_GB2312" w:cs="宋体"/>
          <w:color w:val="333333"/>
          <w:kern w:val="0"/>
          <w:sz w:val="32"/>
          <w:szCs w:val="32"/>
        </w:rPr>
        <w:t>、完成县委交办的其它任务。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rPr>
          <w:rFonts w:ascii="仿宋_GB2312" w:hAnsi="仿宋" w:eastAsia="仿宋_GB2312" w:cs="仿宋"/>
          <w:kern w:val="0"/>
          <w:sz w:val="32"/>
          <w:szCs w:val="32"/>
        </w:rPr>
      </w:pPr>
      <w:r>
        <w:rPr>
          <w:rFonts w:hint="eastAsia" w:ascii="仿宋_GB2312" w:hAnsi="仿宋" w:eastAsia="仿宋_GB2312" w:cs="仿宋"/>
          <w:b/>
          <w:kern w:val="0"/>
          <w:sz w:val="32"/>
          <w:szCs w:val="32"/>
        </w:rPr>
        <w:t>（二）、机构设置。</w:t>
      </w:r>
      <w:r>
        <w:rPr>
          <w:rFonts w:hint="eastAsia" w:ascii="仿宋_GB2312" w:hAnsi="仿宋" w:eastAsia="仿宋_GB2312" w:cs="仿宋"/>
          <w:kern w:val="0"/>
          <w:sz w:val="32"/>
          <w:szCs w:val="32"/>
        </w:rPr>
        <w:t>中共涞水县委县直机关工作委员会（简称县直工委）为县委工作机关，机构规格正科级。机关行政编制</w:t>
      </w:r>
      <w:r>
        <w:rPr>
          <w:rFonts w:ascii="仿宋_GB2312" w:hAnsi="仿宋" w:eastAsia="仿宋_GB2312" w:cs="仿宋"/>
          <w:kern w:val="0"/>
          <w:sz w:val="32"/>
          <w:szCs w:val="32"/>
        </w:rPr>
        <w:t>6</w:t>
      </w:r>
      <w:r>
        <w:rPr>
          <w:rFonts w:hint="eastAsia" w:ascii="仿宋_GB2312" w:hAnsi="仿宋" w:eastAsia="仿宋_GB2312" w:cs="仿宋"/>
          <w:kern w:val="0"/>
          <w:sz w:val="32"/>
          <w:szCs w:val="32"/>
        </w:rPr>
        <w:t>人。股级职数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名。科级领导职数设置另行明确。内设机构及职责：</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办公室：负责县委县直机关工委确定的工作任务的组织实施和检查落实；负责了解情况，综合反映工作信息，总结交流工作经验，做好上下沟通和协调工作；负责县委县直机关工委工作、资料和档案管理工作；负责县委县机关工委领导成员的联络协调、后勤服务和安全保障工作；负责财务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rPr>
          <w:rFonts w:ascii="仿宋_GB2312" w:hAnsi="仿宋" w:eastAsia="仿宋_GB2312" w:cs="仿宋"/>
          <w:kern w:val="0"/>
          <w:sz w:val="32"/>
          <w:szCs w:val="32"/>
        </w:rPr>
      </w:pPr>
    </w:p>
    <w:tbl>
      <w:tblPr>
        <w:tblStyle w:val="3"/>
        <w:tblW w:w="9500" w:type="dxa"/>
        <w:tblInd w:w="93" w:type="dxa"/>
        <w:tblLayout w:type="fixed"/>
        <w:tblCellMar>
          <w:top w:w="0" w:type="dxa"/>
          <w:left w:w="108" w:type="dxa"/>
          <w:bottom w:w="0" w:type="dxa"/>
          <w:right w:w="108" w:type="dxa"/>
        </w:tblCellMar>
      </w:tblPr>
      <w:tblGrid>
        <w:gridCol w:w="1068"/>
        <w:gridCol w:w="2294"/>
        <w:gridCol w:w="2096"/>
        <w:gridCol w:w="1879"/>
        <w:gridCol w:w="2163"/>
      </w:tblGrid>
      <w:tr>
        <w:tblPrEx>
          <w:tblCellMar>
            <w:top w:w="0" w:type="dxa"/>
            <w:left w:w="108" w:type="dxa"/>
            <w:bottom w:w="0" w:type="dxa"/>
            <w:right w:w="108" w:type="dxa"/>
          </w:tblCellMar>
        </w:tblPrEx>
        <w:trPr>
          <w:trHeight w:val="90" w:hRule="atLeast"/>
        </w:trPr>
        <w:tc>
          <w:tcPr>
            <w:tcW w:w="9500" w:type="dxa"/>
            <w:gridSpan w:val="5"/>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部门机构设置情况</w:t>
            </w:r>
          </w:p>
        </w:tc>
      </w:tr>
      <w:tr>
        <w:tblPrEx>
          <w:tblCellMar>
            <w:top w:w="0" w:type="dxa"/>
            <w:left w:w="108" w:type="dxa"/>
            <w:bottom w:w="0" w:type="dxa"/>
            <w:right w:w="108" w:type="dxa"/>
          </w:tblCellMar>
        </w:tblPrEx>
        <w:trPr>
          <w:trHeight w:val="312" w:hRule="atLeast"/>
        </w:trPr>
        <w:tc>
          <w:tcPr>
            <w:tcW w:w="106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229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2096"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单位性质</w:t>
            </w:r>
          </w:p>
        </w:tc>
        <w:tc>
          <w:tcPr>
            <w:tcW w:w="187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单位规格</w:t>
            </w:r>
          </w:p>
        </w:tc>
        <w:tc>
          <w:tcPr>
            <w:tcW w:w="216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经费保障形式</w:t>
            </w:r>
          </w:p>
        </w:tc>
      </w:tr>
      <w:tr>
        <w:tblPrEx>
          <w:tblCellMar>
            <w:top w:w="0" w:type="dxa"/>
            <w:left w:w="108" w:type="dxa"/>
            <w:bottom w:w="0" w:type="dxa"/>
            <w:right w:w="108" w:type="dxa"/>
          </w:tblCellMar>
        </w:tblPrEx>
        <w:trPr>
          <w:trHeight w:val="312" w:hRule="atLeast"/>
        </w:trPr>
        <w:tc>
          <w:tcPr>
            <w:tcW w:w="106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rPr>
                <w:rFonts w:ascii="仿宋_GB2312" w:hAnsi="宋体" w:eastAsia="仿宋_GB2312" w:cs="宋体"/>
                <w:color w:val="000000"/>
                <w:kern w:val="0"/>
                <w:sz w:val="24"/>
              </w:rPr>
            </w:pPr>
          </w:p>
        </w:tc>
        <w:tc>
          <w:tcPr>
            <w:tcW w:w="229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rPr>
                <w:rFonts w:ascii="仿宋_GB2312" w:hAnsi="宋体" w:eastAsia="仿宋_GB2312" w:cs="宋体"/>
                <w:color w:val="000000"/>
                <w:kern w:val="0"/>
                <w:sz w:val="24"/>
              </w:rPr>
            </w:pPr>
          </w:p>
        </w:tc>
        <w:tc>
          <w:tcPr>
            <w:tcW w:w="209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rPr>
                <w:rFonts w:ascii="仿宋_GB2312" w:hAnsi="宋体" w:eastAsia="仿宋_GB2312" w:cs="宋体"/>
                <w:color w:val="000000"/>
                <w:kern w:val="0"/>
                <w:sz w:val="24"/>
              </w:rPr>
            </w:pPr>
          </w:p>
        </w:tc>
        <w:tc>
          <w:tcPr>
            <w:tcW w:w="187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rPr>
                <w:rFonts w:ascii="仿宋_GB2312" w:hAnsi="宋体" w:eastAsia="仿宋_GB2312" w:cs="宋体"/>
                <w:color w:val="000000"/>
                <w:kern w:val="0"/>
                <w:sz w:val="24"/>
              </w:rPr>
            </w:pPr>
          </w:p>
        </w:tc>
        <w:tc>
          <w:tcPr>
            <w:tcW w:w="216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90" w:hRule="atLeast"/>
        </w:trPr>
        <w:tc>
          <w:tcPr>
            <w:tcW w:w="10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22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中共涞水县委县直机关工作委员会</w:t>
            </w:r>
          </w:p>
        </w:tc>
        <w:tc>
          <w:tcPr>
            <w:tcW w:w="20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w:t>
            </w:r>
          </w:p>
        </w:tc>
        <w:tc>
          <w:tcPr>
            <w:tcW w:w="18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1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财政拨款</w:t>
            </w:r>
          </w:p>
        </w:tc>
      </w:tr>
    </w:tbl>
    <w:p>
      <w:pPr>
        <w:keepNext w:val="0"/>
        <w:keepLines w:val="0"/>
        <w:pageBreakBefore w:val="0"/>
        <w:widowControl/>
        <w:kinsoku/>
        <w:wordWrap/>
        <w:overflowPunct/>
        <w:topLinePunct w:val="0"/>
        <w:autoSpaceDE/>
        <w:autoSpaceDN/>
        <w:bidi w:val="0"/>
        <w:adjustRightInd/>
        <w:snapToGrid/>
        <w:spacing w:line="560" w:lineRule="exact"/>
        <w:ind w:right="0" w:rightChars="0" w:firstLine="645"/>
        <w:rPr>
          <w:rFonts w:ascii="仿宋_GB2312" w:hAnsi="仿宋" w:eastAsia="仿宋_GB2312" w:cs="仿宋"/>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ascii="黑体" w:hAnsi="仿宋" w:eastAsia="黑体" w:cs="仿宋"/>
          <w:kern w:val="0"/>
          <w:sz w:val="32"/>
          <w:szCs w:val="32"/>
        </w:rPr>
        <w:t xml:space="preserve"> </w:t>
      </w:r>
      <w:r>
        <w:rPr>
          <w:rFonts w:hint="eastAsia" w:ascii="黑体" w:hAnsi="仿宋" w:eastAsia="黑体" w:cs="仿宋"/>
          <w:bCs/>
          <w:kern w:val="0"/>
          <w:sz w:val="32"/>
          <w:szCs w:val="32"/>
        </w:rPr>
        <w:t>二、部门预算安排总体情况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ascii="仿宋_GB2312" w:hAnsi="宋体" w:eastAsia="仿宋_GB2312"/>
          <w:sz w:val="32"/>
          <w:szCs w:val="32"/>
        </w:rPr>
      </w:pPr>
      <w:r>
        <w:rPr>
          <w:rFonts w:hint="eastAsia" w:ascii="仿宋_GB2312" w:hAnsi="宋体" w:eastAsia="仿宋_GB2312"/>
          <w:sz w:val="32"/>
          <w:szCs w:val="32"/>
        </w:rPr>
        <w:t>县直工委行政编制</w:t>
      </w:r>
      <w:r>
        <w:rPr>
          <w:rFonts w:ascii="仿宋_GB2312" w:hAnsi="宋体" w:eastAsia="仿宋_GB2312"/>
          <w:sz w:val="32"/>
          <w:szCs w:val="32"/>
        </w:rPr>
        <w:t>6</w:t>
      </w:r>
      <w:r>
        <w:rPr>
          <w:rFonts w:hint="eastAsia" w:ascii="仿宋_GB2312" w:hAnsi="宋体" w:eastAsia="仿宋_GB2312"/>
          <w:sz w:val="32"/>
          <w:szCs w:val="32"/>
        </w:rPr>
        <w:t>名，实有行政在职人数</w:t>
      </w:r>
      <w:r>
        <w:rPr>
          <w:rFonts w:ascii="仿宋_GB2312" w:hAnsi="宋体" w:eastAsia="仿宋_GB2312"/>
          <w:sz w:val="32"/>
          <w:szCs w:val="32"/>
        </w:rPr>
        <w:t>5</w:t>
      </w:r>
      <w:r>
        <w:rPr>
          <w:rFonts w:hint="eastAsia" w:ascii="仿宋_GB2312" w:hAnsi="宋体" w:eastAsia="仿宋_GB2312"/>
          <w:sz w:val="32"/>
          <w:szCs w:val="32"/>
        </w:rPr>
        <w:t>人，退休人数</w:t>
      </w:r>
      <w:r>
        <w:rPr>
          <w:rFonts w:ascii="仿宋_GB2312" w:hAnsi="宋体" w:eastAsia="仿宋_GB2312"/>
          <w:sz w:val="32"/>
          <w:szCs w:val="32"/>
        </w:rPr>
        <w:t>7</w:t>
      </w:r>
      <w:r>
        <w:rPr>
          <w:rFonts w:hint="eastAsia" w:ascii="仿宋_GB2312" w:hAnsi="宋体" w:eastAsia="仿宋_GB2312"/>
          <w:sz w:val="32"/>
          <w:szCs w:val="32"/>
        </w:rPr>
        <w:t>人</w:t>
      </w:r>
      <w:r>
        <w:rPr>
          <w:rFonts w:hint="eastAsia" w:ascii="仿宋_GB2312" w:hAnsi="Arial" w:eastAsia="仿宋_GB2312" w:cs="Arial"/>
          <w:sz w:val="32"/>
          <w:szCs w:val="32"/>
        </w:rPr>
        <w:t>。</w:t>
      </w:r>
      <w:r>
        <w:rPr>
          <w:rFonts w:hint="eastAsia" w:ascii="仿宋_GB2312" w:hAnsi="宋体" w:eastAsia="仿宋_GB2312"/>
          <w:sz w:val="32"/>
          <w:szCs w:val="32"/>
        </w:rPr>
        <w:t>我单位一般预算拨款收入</w:t>
      </w:r>
      <w:r>
        <w:rPr>
          <w:rFonts w:ascii="仿宋_GB2312" w:hAnsi="宋体" w:eastAsia="仿宋_GB2312"/>
          <w:sz w:val="32"/>
          <w:szCs w:val="32"/>
        </w:rPr>
        <w:t>60.16</w:t>
      </w:r>
      <w:r>
        <w:rPr>
          <w:rFonts w:hint="eastAsia" w:ascii="仿宋_GB2312" w:hAnsi="宋体" w:eastAsia="仿宋_GB2312"/>
          <w:sz w:val="32"/>
          <w:szCs w:val="32"/>
        </w:rPr>
        <w:t>万元，部门预算支出</w:t>
      </w:r>
      <w:r>
        <w:rPr>
          <w:rFonts w:ascii="仿宋_GB2312" w:hAnsi="宋体" w:eastAsia="仿宋_GB2312"/>
          <w:sz w:val="32"/>
          <w:szCs w:val="32"/>
        </w:rPr>
        <w:t>60.16</w:t>
      </w:r>
      <w:r>
        <w:rPr>
          <w:rFonts w:hint="eastAsia" w:ascii="仿宋_GB2312" w:hAnsi="宋体" w:eastAsia="仿宋_GB2312"/>
          <w:sz w:val="32"/>
          <w:szCs w:val="32"/>
        </w:rPr>
        <w:t>万元（基本支出</w:t>
      </w:r>
      <w:r>
        <w:rPr>
          <w:rFonts w:ascii="仿宋_GB2312" w:hAnsi="宋体" w:eastAsia="仿宋_GB2312"/>
          <w:sz w:val="32"/>
          <w:szCs w:val="32"/>
        </w:rPr>
        <w:t>56.16</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项目支出</w:t>
      </w:r>
      <w:r>
        <w:rPr>
          <w:rFonts w:ascii="仿宋_GB2312" w:hAnsi="宋体" w:eastAsia="仿宋_GB2312"/>
          <w:sz w:val="32"/>
          <w:szCs w:val="32"/>
        </w:rPr>
        <w:t>4.00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640" w:right="0" w:rightChars="0"/>
        <w:rPr>
          <w:rFonts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一</w:t>
      </w:r>
      <w:r>
        <w:rPr>
          <w:rFonts w:ascii="楷体_GB2312" w:hAnsi="宋体" w:eastAsia="楷体_GB2312"/>
          <w:b/>
          <w:sz w:val="32"/>
          <w:szCs w:val="32"/>
        </w:rPr>
        <w:t>)</w:t>
      </w:r>
      <w:r>
        <w:rPr>
          <w:rFonts w:hint="eastAsia" w:ascii="楷体_GB2312" w:hAnsi="宋体" w:eastAsia="楷体_GB2312"/>
          <w:b/>
          <w:sz w:val="32"/>
          <w:szCs w:val="32"/>
        </w:rPr>
        <w:t>部门基本支出预算</w:t>
      </w:r>
      <w:r>
        <w:rPr>
          <w:rFonts w:ascii="楷体_GB2312" w:hAnsi="宋体" w:eastAsia="楷体_GB2312"/>
          <w:b/>
          <w:sz w:val="32"/>
          <w:szCs w:val="32"/>
        </w:rPr>
        <w:t>56.16</w:t>
      </w:r>
      <w:r>
        <w:rPr>
          <w:rFonts w:hint="eastAsia" w:ascii="楷体_GB2312" w:hAnsi="宋体" w:eastAsia="楷体_GB2312"/>
          <w:b/>
          <w:sz w:val="32"/>
          <w:szCs w:val="32"/>
        </w:rPr>
        <w:t>万元。</w:t>
      </w:r>
    </w:p>
    <w:p>
      <w:pPr>
        <w:keepNext w:val="0"/>
        <w:keepLines w:val="0"/>
        <w:pageBreakBefore w:val="0"/>
        <w:kinsoku/>
        <w:wordWrap/>
        <w:overflowPunct/>
        <w:topLinePunct w:val="0"/>
        <w:autoSpaceDE/>
        <w:autoSpaceDN/>
        <w:bidi w:val="0"/>
        <w:adjustRightInd/>
        <w:snapToGrid/>
        <w:spacing w:line="560" w:lineRule="exact"/>
        <w:ind w:left="640" w:right="0" w:rightChars="0"/>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人员经费支出</w:t>
      </w:r>
      <w:r>
        <w:rPr>
          <w:rFonts w:ascii="仿宋_GB2312" w:hAnsi="宋体" w:eastAsia="仿宋_GB2312"/>
          <w:b/>
          <w:sz w:val="32"/>
          <w:szCs w:val="32"/>
        </w:rPr>
        <w:t>48.99</w:t>
      </w:r>
      <w:r>
        <w:rPr>
          <w:rFonts w:hint="eastAsia" w:ascii="仿宋_GB2312" w:hAnsi="宋体" w:eastAsia="仿宋_GB2312"/>
          <w:b/>
          <w:sz w:val="32"/>
          <w:szCs w:val="32"/>
        </w:rPr>
        <w:t>万元。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47.07</w:t>
      </w:r>
      <w:r>
        <w:rPr>
          <w:rFonts w:hint="eastAsia" w:ascii="仿宋_GB2312" w:hAnsi="宋体" w:eastAsia="仿宋_GB2312"/>
          <w:sz w:val="32"/>
          <w:szCs w:val="32"/>
        </w:rPr>
        <w:t>万元。其中，基本工资</w:t>
      </w:r>
      <w:r>
        <w:rPr>
          <w:rFonts w:ascii="仿宋_GB2312" w:hAnsi="宋体" w:eastAsia="仿宋_GB2312"/>
          <w:sz w:val="32"/>
          <w:szCs w:val="32"/>
        </w:rPr>
        <w:t>21.32</w:t>
      </w:r>
      <w:r>
        <w:rPr>
          <w:rFonts w:hint="eastAsia" w:ascii="仿宋_GB2312" w:hAnsi="宋体" w:eastAsia="仿宋_GB2312"/>
          <w:sz w:val="32"/>
          <w:szCs w:val="32"/>
        </w:rPr>
        <w:t>万元，津贴补贴</w:t>
      </w:r>
      <w:r>
        <w:rPr>
          <w:rFonts w:ascii="仿宋_GB2312" w:hAnsi="宋体" w:eastAsia="仿宋_GB2312"/>
          <w:sz w:val="32"/>
          <w:szCs w:val="32"/>
        </w:rPr>
        <w:t>11.94</w:t>
      </w:r>
      <w:r>
        <w:rPr>
          <w:rFonts w:hint="eastAsia" w:ascii="仿宋_GB2312" w:hAnsi="宋体" w:eastAsia="仿宋_GB2312"/>
          <w:sz w:val="32"/>
          <w:szCs w:val="32"/>
        </w:rPr>
        <w:t>万元，奖金</w:t>
      </w:r>
      <w:r>
        <w:rPr>
          <w:rFonts w:ascii="仿宋_GB2312" w:hAnsi="宋体" w:eastAsia="仿宋_GB2312"/>
          <w:sz w:val="32"/>
          <w:szCs w:val="32"/>
        </w:rPr>
        <w:t>1.78</w:t>
      </w:r>
      <w:r>
        <w:rPr>
          <w:rFonts w:hint="eastAsia" w:ascii="仿宋_GB2312" w:hAnsi="宋体" w:eastAsia="仿宋_GB2312"/>
          <w:sz w:val="32"/>
          <w:szCs w:val="32"/>
        </w:rPr>
        <w:t>万元，基本养老保险缴费</w:t>
      </w:r>
      <w:r>
        <w:rPr>
          <w:rFonts w:ascii="仿宋_GB2312" w:hAnsi="宋体" w:eastAsia="仿宋_GB2312"/>
          <w:sz w:val="32"/>
          <w:szCs w:val="32"/>
        </w:rPr>
        <w:t>5.13</w:t>
      </w:r>
      <w:r>
        <w:rPr>
          <w:rFonts w:hint="eastAsia" w:ascii="仿宋_GB2312" w:hAnsi="宋体" w:eastAsia="仿宋_GB2312"/>
          <w:sz w:val="32"/>
          <w:szCs w:val="32"/>
        </w:rPr>
        <w:t>万元，基本医疗保险缴费</w:t>
      </w:r>
      <w:r>
        <w:rPr>
          <w:rFonts w:ascii="仿宋_GB2312" w:hAnsi="宋体" w:eastAsia="仿宋_GB2312"/>
          <w:sz w:val="32"/>
          <w:szCs w:val="32"/>
        </w:rPr>
        <w:t>3.57</w:t>
      </w:r>
      <w:r>
        <w:rPr>
          <w:rFonts w:hint="eastAsia" w:ascii="仿宋_GB2312" w:hAnsi="宋体" w:eastAsia="仿宋_GB2312"/>
          <w:sz w:val="32"/>
          <w:szCs w:val="32"/>
        </w:rPr>
        <w:t>万元，其他社会保障缴费</w:t>
      </w:r>
      <w:r>
        <w:rPr>
          <w:rFonts w:ascii="仿宋_GB2312" w:hAnsi="宋体" w:eastAsia="仿宋_GB2312"/>
          <w:sz w:val="32"/>
          <w:szCs w:val="32"/>
        </w:rPr>
        <w:t>0.30</w:t>
      </w:r>
      <w:r>
        <w:rPr>
          <w:rFonts w:hint="eastAsia" w:ascii="仿宋_GB2312" w:hAnsi="宋体" w:eastAsia="仿宋_GB2312"/>
          <w:sz w:val="32"/>
          <w:szCs w:val="32"/>
        </w:rPr>
        <w:t>万元，住房公积金</w:t>
      </w:r>
      <w:r>
        <w:rPr>
          <w:rFonts w:ascii="仿宋_GB2312" w:hAnsi="宋体" w:eastAsia="仿宋_GB2312"/>
          <w:sz w:val="32"/>
          <w:szCs w:val="32"/>
        </w:rPr>
        <w:t>3.03</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ascii="仿宋_GB2312" w:hAnsi="宋体" w:eastAsia="仿宋_GB2312"/>
          <w:sz w:val="32"/>
          <w:szCs w:val="32"/>
        </w:rPr>
      </w:pPr>
      <w:r>
        <w:rPr>
          <w:rFonts w:hint="eastAsia" w:ascii="仿宋_GB2312" w:hAnsi="宋体" w:eastAsia="仿宋_GB2312"/>
          <w:sz w:val="32"/>
          <w:szCs w:val="32"/>
        </w:rPr>
        <w:t>对个人和家庭的补助支出</w:t>
      </w:r>
      <w:r>
        <w:rPr>
          <w:rFonts w:ascii="仿宋_GB2312" w:hAnsi="宋体" w:eastAsia="仿宋_GB2312"/>
          <w:sz w:val="32"/>
          <w:szCs w:val="32"/>
        </w:rPr>
        <w:t>1.92</w:t>
      </w:r>
      <w:r>
        <w:rPr>
          <w:rFonts w:hint="eastAsia" w:ascii="仿宋_GB2312" w:hAnsi="宋体" w:eastAsia="仿宋_GB2312"/>
          <w:sz w:val="32"/>
          <w:szCs w:val="32"/>
        </w:rPr>
        <w:t>万元。其中，生活补助</w:t>
      </w:r>
      <w:r>
        <w:rPr>
          <w:rFonts w:ascii="仿宋_GB2312" w:hAnsi="宋体" w:eastAsia="仿宋_GB2312"/>
          <w:sz w:val="32"/>
          <w:szCs w:val="32"/>
        </w:rPr>
        <w:t>1.92</w:t>
      </w:r>
      <w:r>
        <w:rPr>
          <w:rFonts w:hint="eastAsia" w:ascii="仿宋_GB2312" w:hAnsi="宋体" w:eastAsia="仿宋_GB2312"/>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43" w:firstLineChars="200"/>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日常公用经费支出</w:t>
      </w:r>
      <w:r>
        <w:rPr>
          <w:rFonts w:ascii="仿宋_GB2312" w:hAnsi="宋体" w:eastAsia="仿宋_GB2312"/>
          <w:b/>
          <w:sz w:val="32"/>
          <w:szCs w:val="32"/>
        </w:rPr>
        <w:t>7.17</w:t>
      </w:r>
      <w:r>
        <w:rPr>
          <w:rFonts w:hint="eastAsia" w:ascii="仿宋_GB2312" w:hAnsi="宋体" w:eastAsia="仿宋_GB2312"/>
          <w:b/>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6" w:firstLineChars="199"/>
        <w:rPr>
          <w:rFonts w:ascii="仿宋_GB2312" w:hAnsi="宋体" w:eastAsia="仿宋_GB2312"/>
          <w:sz w:val="32"/>
          <w:szCs w:val="32"/>
        </w:rPr>
      </w:pPr>
      <w:r>
        <w:rPr>
          <w:rFonts w:hint="eastAsia" w:ascii="仿宋_GB2312" w:hAnsi="宋体" w:eastAsia="仿宋_GB2312"/>
          <w:sz w:val="32"/>
          <w:szCs w:val="32"/>
        </w:rPr>
        <w:t>基础定额项目费</w:t>
      </w:r>
      <w:r>
        <w:rPr>
          <w:rFonts w:ascii="仿宋_GB2312" w:hAnsi="宋体" w:eastAsia="仿宋_GB2312"/>
          <w:sz w:val="32"/>
          <w:szCs w:val="32"/>
        </w:rPr>
        <w:t>5.56</w:t>
      </w:r>
      <w:r>
        <w:rPr>
          <w:rFonts w:hint="eastAsia" w:ascii="仿宋_GB2312" w:hAnsi="宋体" w:eastAsia="仿宋_GB2312"/>
          <w:sz w:val="32"/>
          <w:szCs w:val="32"/>
        </w:rPr>
        <w:t>万元。其中部门办公费</w:t>
      </w:r>
      <w:r>
        <w:rPr>
          <w:rFonts w:ascii="仿宋_GB2312" w:hAnsi="宋体" w:eastAsia="仿宋_GB2312"/>
          <w:sz w:val="32"/>
          <w:szCs w:val="32"/>
        </w:rPr>
        <w:t>1.10</w:t>
      </w:r>
      <w:r>
        <w:rPr>
          <w:rFonts w:hint="eastAsia" w:ascii="仿宋_GB2312" w:hAnsi="宋体" w:eastAsia="仿宋_GB2312"/>
          <w:sz w:val="32"/>
          <w:szCs w:val="32"/>
        </w:rPr>
        <w:t>万元，邮电费</w:t>
      </w:r>
      <w:r>
        <w:rPr>
          <w:rFonts w:ascii="仿宋_GB2312" w:hAnsi="宋体" w:eastAsia="仿宋_GB2312"/>
          <w:sz w:val="32"/>
          <w:szCs w:val="32"/>
        </w:rPr>
        <w:t>0.60</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0.50</w:t>
      </w:r>
      <w:r>
        <w:rPr>
          <w:rFonts w:hint="eastAsia" w:ascii="仿宋_GB2312" w:eastAsia="仿宋_GB2312"/>
          <w:sz w:val="32"/>
          <w:szCs w:val="32"/>
        </w:rPr>
        <w:t>万元，公务交通补贴</w:t>
      </w:r>
      <w:r>
        <w:rPr>
          <w:rFonts w:ascii="仿宋_GB2312" w:hAnsi="Times New Roman" w:eastAsia="仿宋_GB2312"/>
          <w:sz w:val="32"/>
          <w:szCs w:val="32"/>
        </w:rPr>
        <w:t>3.36</w:t>
      </w:r>
      <w:r>
        <w:rPr>
          <w:rFonts w:hint="eastAsia" w:ascii="仿宋_GB2312" w:eastAsia="仿宋_GB2312"/>
          <w:sz w:val="32"/>
          <w:szCs w:val="32"/>
        </w:rPr>
        <w:t>万元</w:t>
      </w:r>
      <w:r>
        <w:rPr>
          <w:rFonts w:hint="eastAsia" w:ascii="仿宋_GB2312" w:hAnsi="宋体" w:eastAsia="仿宋_GB2312"/>
          <w:sz w:val="32"/>
          <w:szCs w:val="32"/>
        </w:rPr>
        <w:t>。</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6" w:firstLineChars="199"/>
        <w:rPr>
          <w:rFonts w:ascii="仿宋_GB2312" w:hAnsi="宋体" w:eastAsia="仿宋_GB2312"/>
          <w:sz w:val="32"/>
          <w:szCs w:val="32"/>
        </w:rPr>
      </w:pPr>
      <w:r>
        <w:rPr>
          <w:rFonts w:hint="eastAsia" w:ascii="仿宋_GB2312" w:hAnsi="宋体" w:eastAsia="仿宋_GB2312"/>
          <w:sz w:val="32"/>
          <w:szCs w:val="32"/>
        </w:rPr>
        <w:t>按规定比例计提项目费</w:t>
      </w:r>
      <w:r>
        <w:rPr>
          <w:rFonts w:ascii="仿宋_GB2312" w:hAnsi="宋体" w:eastAsia="仿宋_GB2312"/>
          <w:sz w:val="32"/>
          <w:szCs w:val="32"/>
        </w:rPr>
        <w:t>1.61</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0.37</w:t>
      </w:r>
      <w:r>
        <w:rPr>
          <w:rFonts w:hint="eastAsia" w:ascii="仿宋_GB2312" w:hAnsi="宋体" w:eastAsia="仿宋_GB2312"/>
          <w:sz w:val="32"/>
          <w:szCs w:val="32"/>
        </w:rPr>
        <w:t>万元，其他商品和服务支出</w:t>
      </w:r>
      <w:r>
        <w:rPr>
          <w:rFonts w:ascii="仿宋_GB2312" w:hAnsi="宋体" w:eastAsia="仿宋_GB2312"/>
          <w:sz w:val="32"/>
          <w:szCs w:val="32"/>
        </w:rPr>
        <w:t>1.24</w:t>
      </w:r>
      <w:r>
        <w:rPr>
          <w:rFonts w:hint="eastAsia" w:ascii="仿宋_GB2312" w:hAnsi="宋体" w:eastAsia="仿宋_GB2312"/>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9" w:firstLineChars="199"/>
        <w:rPr>
          <w:rFonts w:ascii="楷体_GB2312" w:hAnsi="宋体" w:eastAsia="楷体_GB2312"/>
          <w:b/>
          <w:sz w:val="32"/>
          <w:szCs w:val="32"/>
        </w:rPr>
      </w:pPr>
      <w:r>
        <w:rPr>
          <w:rFonts w:hint="eastAsia" w:ascii="楷体_GB2312" w:hAnsi="宋体" w:eastAsia="楷体_GB2312"/>
          <w:b/>
          <w:sz w:val="32"/>
          <w:szCs w:val="32"/>
        </w:rPr>
        <w:t>（二）部门项目支出预算</w:t>
      </w:r>
      <w:r>
        <w:rPr>
          <w:rFonts w:ascii="楷体_GB2312" w:hAnsi="宋体" w:eastAsia="楷体_GB2312"/>
          <w:b/>
          <w:sz w:val="32"/>
          <w:szCs w:val="32"/>
        </w:rPr>
        <w:t>4.00</w:t>
      </w:r>
      <w:r>
        <w:rPr>
          <w:rFonts w:hint="eastAsia" w:ascii="楷体_GB2312" w:hAnsi="宋体" w:eastAsia="楷体_GB2312"/>
          <w:b/>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537" w:firstLineChars="168"/>
        <w:rPr>
          <w:rFonts w:ascii="仿宋_GB2312" w:eastAsia="仿宋_GB2312"/>
          <w:sz w:val="32"/>
          <w:szCs w:val="32"/>
        </w:rPr>
      </w:pPr>
      <w:r>
        <w:rPr>
          <w:rFonts w:hint="eastAsia" w:ascii="仿宋_GB2312" w:eastAsia="仿宋_GB2312"/>
          <w:sz w:val="32"/>
          <w:szCs w:val="32"/>
        </w:rPr>
        <w:t>党建工作经费</w:t>
      </w:r>
      <w:r>
        <w:rPr>
          <w:rFonts w:ascii="仿宋_GB2312" w:eastAsia="仿宋_GB2312"/>
          <w:sz w:val="32"/>
          <w:szCs w:val="32"/>
        </w:rPr>
        <w:t>4.00</w:t>
      </w:r>
      <w:r>
        <w:rPr>
          <w:rFonts w:hint="eastAsia" w:ascii="仿宋_GB2312" w:eastAsia="仿宋_GB2312"/>
          <w:sz w:val="32"/>
          <w:szCs w:val="32"/>
        </w:rPr>
        <w:t>万元。主要用于，党员管理教育培训，“七一”慰问老党员、组织文体活动，党务干部培训，入党积极分子和发展对象培训，县委交办的其他工作及大项活动。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rPr>
          <w:rFonts w:ascii="仿宋_GB2312" w:hAnsi="宋体" w:eastAsia="仿宋_GB2312"/>
          <w:b/>
          <w:sz w:val="30"/>
          <w:szCs w:val="30"/>
        </w:rPr>
      </w:pPr>
      <w:r>
        <w:rPr>
          <w:rFonts w:hint="eastAsia" w:ascii="仿宋_GB2312" w:hAnsi="宋体" w:eastAsia="仿宋_GB2312"/>
          <w:b/>
          <w:sz w:val="30"/>
          <w:szCs w:val="30"/>
        </w:rPr>
        <w:t>（三）比上年增减情况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rPr>
          <w:rFonts w:ascii="仿宋_GB2312" w:eastAsia="仿宋_GB2312"/>
          <w:sz w:val="30"/>
          <w:szCs w:val="30"/>
        </w:rPr>
      </w:pPr>
      <w:r>
        <w:rPr>
          <w:rFonts w:hint="eastAsia" w:ascii="仿宋_GB2312" w:hAnsi="宋体" w:eastAsia="仿宋_GB2312"/>
          <w:sz w:val="30"/>
          <w:szCs w:val="30"/>
        </w:rPr>
        <w:t>本年度预算收支安排</w:t>
      </w:r>
      <w:r>
        <w:rPr>
          <w:rFonts w:ascii="仿宋_GB2312" w:hAnsi="宋体" w:eastAsia="仿宋_GB2312"/>
          <w:sz w:val="30"/>
          <w:szCs w:val="30"/>
        </w:rPr>
        <w:t>60.16</w:t>
      </w:r>
      <w:r>
        <w:rPr>
          <w:rFonts w:hint="eastAsia" w:ascii="仿宋_GB2312" w:hAnsi="宋体" w:eastAsia="仿宋_GB2312"/>
          <w:sz w:val="30"/>
          <w:szCs w:val="30"/>
        </w:rPr>
        <w:t>万元，</w:t>
      </w:r>
      <w:r>
        <w:rPr>
          <w:rFonts w:ascii="仿宋_GB2312" w:hAnsi="宋体" w:eastAsia="仿宋_GB2312"/>
          <w:sz w:val="30"/>
          <w:szCs w:val="30"/>
        </w:rPr>
        <w:t>2018</w:t>
      </w:r>
      <w:r>
        <w:rPr>
          <w:rFonts w:hint="eastAsia" w:ascii="仿宋_GB2312" w:hAnsi="宋体" w:eastAsia="仿宋_GB2312"/>
          <w:sz w:val="30"/>
          <w:szCs w:val="30"/>
        </w:rPr>
        <w:t>年度预算收支安排</w:t>
      </w:r>
      <w:r>
        <w:rPr>
          <w:rFonts w:ascii="仿宋_GB2312" w:hAnsi="宋体" w:eastAsia="仿宋_GB2312"/>
          <w:sz w:val="30"/>
          <w:szCs w:val="30"/>
        </w:rPr>
        <w:t>60.10</w:t>
      </w:r>
      <w:r>
        <w:rPr>
          <w:rFonts w:hint="eastAsia" w:ascii="仿宋_GB2312" w:hAnsi="宋体" w:eastAsia="仿宋_GB2312"/>
          <w:sz w:val="30"/>
          <w:szCs w:val="30"/>
        </w:rPr>
        <w:t>万元，较上年增加</w:t>
      </w:r>
      <w:r>
        <w:rPr>
          <w:rFonts w:ascii="仿宋_GB2312" w:hAnsi="宋体" w:eastAsia="仿宋_GB2312"/>
          <w:sz w:val="30"/>
          <w:szCs w:val="30"/>
        </w:rPr>
        <w:t>0.06</w:t>
      </w:r>
      <w:r>
        <w:rPr>
          <w:rFonts w:hint="eastAsia" w:ascii="仿宋_GB2312" w:hAnsi="宋体" w:eastAsia="仿宋_GB2312"/>
          <w:sz w:val="30"/>
          <w:szCs w:val="30"/>
        </w:rPr>
        <w:t>万元。其中：基本支出增加</w:t>
      </w:r>
      <w:r>
        <w:rPr>
          <w:rFonts w:ascii="仿宋_GB2312" w:hAnsi="宋体" w:eastAsia="仿宋_GB2312"/>
          <w:sz w:val="30"/>
          <w:szCs w:val="30"/>
        </w:rPr>
        <w:t>1.27</w:t>
      </w:r>
      <w:r>
        <w:rPr>
          <w:rFonts w:hint="eastAsia" w:ascii="仿宋_GB2312" w:hAnsi="宋体" w:eastAsia="仿宋_GB2312"/>
          <w:sz w:val="30"/>
          <w:szCs w:val="30"/>
        </w:rPr>
        <w:t>万元，主要增加人员经费，因为职工工资增加；项目支出减少</w:t>
      </w:r>
      <w:r>
        <w:rPr>
          <w:rFonts w:ascii="仿宋_GB2312" w:hAnsi="宋体" w:eastAsia="仿宋_GB2312"/>
          <w:sz w:val="30"/>
          <w:szCs w:val="30"/>
        </w:rPr>
        <w:t>1.21</w:t>
      </w:r>
      <w:r>
        <w:rPr>
          <w:rFonts w:hint="eastAsia" w:ascii="仿宋_GB2312" w:hAnsi="宋体" w:eastAsia="仿宋_GB2312"/>
          <w:sz w:val="30"/>
          <w:szCs w:val="30"/>
        </w:rPr>
        <w:t>万元，比去年减少</w:t>
      </w:r>
      <w:r>
        <w:rPr>
          <w:rFonts w:hint="eastAsia" w:ascii="仿宋_GB2312" w:eastAsia="仿宋_GB2312"/>
          <w:sz w:val="32"/>
          <w:szCs w:val="32"/>
        </w:rPr>
        <w:t>采购电子政务联网涉密设备经费</w:t>
      </w:r>
      <w:r>
        <w:rPr>
          <w:rFonts w:hint="eastAsia" w:ascii="仿宋_GB2312" w:eastAsia="仿宋_GB2312"/>
          <w:sz w:val="30"/>
          <w:szCs w:val="30"/>
        </w:rPr>
        <w:t>。</w:t>
      </w: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三、机关运行经费安排情况</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40" w:firstLineChars="200"/>
        <w:rPr>
          <w:rFonts w:ascii="仿宋_GB2312" w:hAnsi="宋体" w:eastAsia="仿宋_GB2312"/>
          <w:sz w:val="32"/>
          <w:szCs w:val="32"/>
        </w:rPr>
      </w:pPr>
      <w:r>
        <w:rPr>
          <w:rFonts w:hint="eastAsia" w:ascii="仿宋_GB2312" w:hAnsi="仿宋" w:eastAsia="仿宋_GB2312" w:cs="仿宋"/>
          <w:kern w:val="0"/>
          <w:sz w:val="32"/>
          <w:szCs w:val="32"/>
        </w:rPr>
        <w:t>公用经费总体安排情况。机关工委</w:t>
      </w:r>
      <w:r>
        <w:rPr>
          <w:rFonts w:hint="eastAsia" w:ascii="仿宋_GB2312" w:hAnsi="宋体" w:eastAsia="仿宋_GB2312"/>
          <w:sz w:val="32"/>
          <w:szCs w:val="32"/>
        </w:rPr>
        <w:t>日常公用经费预算支出</w:t>
      </w:r>
      <w:r>
        <w:rPr>
          <w:rFonts w:ascii="仿宋_GB2312" w:hAnsi="宋体" w:eastAsia="仿宋_GB2312"/>
          <w:sz w:val="32"/>
          <w:szCs w:val="32"/>
        </w:rPr>
        <w:t>6.79</w:t>
      </w:r>
      <w:r>
        <w:rPr>
          <w:rFonts w:hint="eastAsia" w:ascii="仿宋_GB2312" w:hAnsi="宋体" w:eastAsia="仿宋_GB2312"/>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6" w:firstLineChars="199"/>
        <w:rPr>
          <w:rFonts w:ascii="仿宋_GB2312" w:hAnsi="宋体" w:eastAsia="仿宋_GB2312"/>
          <w:sz w:val="32"/>
          <w:szCs w:val="32"/>
        </w:rPr>
      </w:pPr>
      <w:r>
        <w:rPr>
          <w:rFonts w:ascii="仿宋_GB2312" w:hAnsi="宋体" w:eastAsia="仿宋_GB2312"/>
          <w:sz w:val="32"/>
          <w:szCs w:val="32"/>
        </w:rPr>
        <w:t xml:space="preserve">1. </w:t>
      </w:r>
      <w:r>
        <w:rPr>
          <w:rFonts w:hint="eastAsia" w:ascii="仿宋_GB2312" w:hAnsi="宋体" w:eastAsia="仿宋_GB2312"/>
          <w:sz w:val="32"/>
          <w:szCs w:val="32"/>
        </w:rPr>
        <w:t>基础定额项目费</w:t>
      </w:r>
      <w:r>
        <w:rPr>
          <w:rFonts w:ascii="仿宋_GB2312" w:hAnsi="宋体" w:eastAsia="仿宋_GB2312"/>
          <w:sz w:val="32"/>
          <w:szCs w:val="32"/>
        </w:rPr>
        <w:t>5.56</w:t>
      </w:r>
      <w:r>
        <w:rPr>
          <w:rFonts w:hint="eastAsia" w:ascii="仿宋_GB2312" w:hAnsi="宋体" w:eastAsia="仿宋_GB2312"/>
          <w:sz w:val="32"/>
          <w:szCs w:val="32"/>
        </w:rPr>
        <w:t>万元。其中部门办公费</w:t>
      </w:r>
      <w:r>
        <w:rPr>
          <w:rFonts w:ascii="仿宋_GB2312" w:hAnsi="宋体" w:eastAsia="仿宋_GB2312"/>
          <w:sz w:val="32"/>
          <w:szCs w:val="32"/>
        </w:rPr>
        <w:t>1.10</w:t>
      </w:r>
      <w:r>
        <w:rPr>
          <w:rFonts w:hint="eastAsia" w:ascii="仿宋_GB2312" w:hAnsi="宋体" w:eastAsia="仿宋_GB2312"/>
          <w:sz w:val="32"/>
          <w:szCs w:val="32"/>
        </w:rPr>
        <w:t>万元，邮电费</w:t>
      </w:r>
      <w:r>
        <w:rPr>
          <w:rFonts w:ascii="仿宋_GB2312" w:hAnsi="宋体" w:eastAsia="仿宋_GB2312"/>
          <w:sz w:val="32"/>
          <w:szCs w:val="32"/>
        </w:rPr>
        <w:t>0.6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0.50</w:t>
      </w:r>
      <w:r>
        <w:rPr>
          <w:rFonts w:hint="eastAsia" w:ascii="仿宋_GB2312" w:eastAsia="仿宋_GB2312"/>
          <w:sz w:val="32"/>
          <w:szCs w:val="32"/>
        </w:rPr>
        <w:t>万元，公务交通补贴</w:t>
      </w:r>
      <w:r>
        <w:rPr>
          <w:rFonts w:ascii="仿宋_GB2312" w:hAnsi="Times New Roman" w:eastAsia="仿宋_GB2312"/>
          <w:sz w:val="32"/>
          <w:szCs w:val="32"/>
        </w:rPr>
        <w:t>3.36</w:t>
      </w:r>
      <w:r>
        <w:rPr>
          <w:rFonts w:hint="eastAsia" w:ascii="仿宋_GB2312" w:eastAsia="仿宋_GB2312"/>
          <w:sz w:val="32"/>
          <w:szCs w:val="32"/>
        </w:rPr>
        <w:t>万元</w:t>
      </w:r>
      <w:r>
        <w:rPr>
          <w:rFonts w:hint="eastAsia" w:ascii="仿宋_GB2312" w:hAnsi="宋体" w:eastAsia="仿宋_GB2312"/>
          <w:sz w:val="32"/>
          <w:szCs w:val="32"/>
        </w:rPr>
        <w:t>。</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636" w:firstLineChars="199"/>
        <w:rPr>
          <w:rFonts w:ascii="仿宋_GB2312" w:hAnsi="宋体" w:eastAsia="仿宋_GB2312"/>
          <w:sz w:val="32"/>
          <w:szCs w:val="32"/>
        </w:rPr>
      </w:pPr>
      <w:r>
        <w:rPr>
          <w:rFonts w:ascii="仿宋_GB2312" w:hAnsi="宋体" w:eastAsia="仿宋_GB2312"/>
          <w:sz w:val="32"/>
          <w:szCs w:val="32"/>
        </w:rPr>
        <w:t xml:space="preserve">2. </w:t>
      </w:r>
      <w:r>
        <w:rPr>
          <w:rFonts w:hint="eastAsia" w:ascii="仿宋_GB2312" w:hAnsi="宋体" w:eastAsia="仿宋_GB2312"/>
          <w:sz w:val="32"/>
          <w:szCs w:val="32"/>
        </w:rPr>
        <w:t>按规定比例计提项目费</w:t>
      </w:r>
      <w:r>
        <w:rPr>
          <w:rFonts w:ascii="仿宋_GB2312" w:hAnsi="宋体" w:eastAsia="仿宋_GB2312"/>
          <w:sz w:val="32"/>
          <w:szCs w:val="32"/>
        </w:rPr>
        <w:t>1.61</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0.37</w:t>
      </w:r>
      <w:r>
        <w:rPr>
          <w:rFonts w:hint="eastAsia" w:ascii="仿宋_GB2312" w:hAnsi="宋体" w:eastAsia="仿宋_GB2312"/>
          <w:sz w:val="32"/>
          <w:szCs w:val="32"/>
        </w:rPr>
        <w:t>万元，其他商品和服务支出</w:t>
      </w:r>
      <w:r>
        <w:rPr>
          <w:rFonts w:ascii="仿宋_GB2312" w:hAnsi="宋体" w:eastAsia="仿宋_GB2312"/>
          <w:sz w:val="32"/>
          <w:szCs w:val="32"/>
        </w:rPr>
        <w:t>1.24</w:t>
      </w:r>
      <w:r>
        <w:rPr>
          <w:rFonts w:hint="eastAsia" w:ascii="仿宋_GB2312" w:hAnsi="宋体"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四、财政拨款“三公”经费预算情况</w:t>
      </w:r>
    </w:p>
    <w:p>
      <w:pPr>
        <w:keepNext w:val="0"/>
        <w:keepLines w:val="0"/>
        <w:pageBreakBefore w:val="0"/>
        <w:kinsoku/>
        <w:wordWrap/>
        <w:overflowPunct/>
        <w:topLinePunct w:val="0"/>
        <w:autoSpaceDE/>
        <w:autoSpaceDN/>
        <w:bidi w:val="0"/>
        <w:adjustRightInd/>
        <w:snapToGrid/>
        <w:spacing w:line="560" w:lineRule="exact"/>
        <w:ind w:right="0" w:rightChars="0" w:firstLine="480" w:firstLineChars="150"/>
        <w:rPr>
          <w:rFonts w:hint="eastAsia" w:ascii="仿宋_GB2312" w:eastAsia="仿宋_GB2312"/>
          <w:sz w:val="32"/>
          <w:szCs w:val="32"/>
        </w:rPr>
      </w:pPr>
      <w:r>
        <w:rPr>
          <w:rFonts w:ascii="仿宋_GB2312" w:hAnsi="仿宋" w:eastAsia="仿宋_GB2312" w:cs="仿宋"/>
          <w:kern w:val="0"/>
          <w:sz w:val="32"/>
          <w:szCs w:val="32"/>
        </w:rPr>
        <w:t xml:space="preserve"> </w:t>
      </w:r>
      <w:r>
        <w:rPr>
          <w:rFonts w:ascii="仿宋_GB2312" w:eastAsia="仿宋_GB2312"/>
          <w:sz w:val="32"/>
          <w:szCs w:val="32"/>
        </w:rPr>
        <w:t>2019</w:t>
      </w:r>
      <w:r>
        <w:rPr>
          <w:rFonts w:hint="eastAsia" w:ascii="仿宋_GB2312" w:eastAsia="仿宋_GB2312"/>
          <w:sz w:val="32"/>
          <w:szCs w:val="32"/>
        </w:rPr>
        <w:t>年县直工委按照上级文件精神要求，厉行勤俭节约，压缩开支的原则，“三公”经费没有计划安排。</w:t>
      </w:r>
      <w:r>
        <w:rPr>
          <w:rFonts w:ascii="仿宋_GB2312" w:eastAsia="仿宋_GB2312"/>
          <w:sz w:val="32"/>
          <w:szCs w:val="32"/>
        </w:rPr>
        <w:t>2020</w:t>
      </w:r>
      <w:r>
        <w:rPr>
          <w:rFonts w:hint="eastAsia" w:ascii="仿宋_GB2312" w:eastAsia="仿宋_GB2312"/>
          <w:sz w:val="32"/>
          <w:szCs w:val="32"/>
        </w:rPr>
        <w:t>年县直工委</w:t>
      </w:r>
      <w:r>
        <w:rPr>
          <w:rFonts w:ascii="仿宋_GB2312" w:eastAsia="仿宋_GB2312"/>
          <w:sz w:val="32"/>
          <w:szCs w:val="32"/>
        </w:rPr>
        <w:t xml:space="preserve"> </w:t>
      </w:r>
      <w:r>
        <w:rPr>
          <w:rFonts w:hint="eastAsia" w:ascii="仿宋_GB2312" w:eastAsia="仿宋_GB2312"/>
          <w:sz w:val="32"/>
          <w:szCs w:val="32"/>
        </w:rPr>
        <w:t>“三公”经费仍然没有计划安排</w:t>
      </w:r>
      <w:r>
        <w:rPr>
          <w:rFonts w:hint="eastAsia" w:ascii="仿宋_GB2312" w:eastAsia="仿宋_GB2312"/>
          <w:sz w:val="32"/>
          <w:szCs w:val="32"/>
          <w:lang w:eastAsia="zh-CN"/>
        </w:rPr>
        <w:t>，与上年持平</w:t>
      </w:r>
      <w:r>
        <w:rPr>
          <w:rFonts w:hint="eastAsia" w:ascii="仿宋_GB2312" w:eastAsia="仿宋_GB2312"/>
          <w:sz w:val="32"/>
          <w:szCs w:val="32"/>
        </w:rPr>
        <w:t>。</w:t>
      </w:r>
    </w:p>
    <w:tbl>
      <w:tblPr>
        <w:tblStyle w:val="3"/>
        <w:tblpPr w:leftFromText="180" w:rightFromText="180" w:vertAnchor="text" w:horzAnchor="page" w:tblpX="902" w:tblpY="-156"/>
        <w:tblOverlap w:val="never"/>
        <w:tblW w:w="10460" w:type="dxa"/>
        <w:tblInd w:w="0" w:type="dxa"/>
        <w:tblLayout w:type="fixed"/>
        <w:tblCellMar>
          <w:top w:w="0" w:type="dxa"/>
          <w:left w:w="108" w:type="dxa"/>
          <w:bottom w:w="0" w:type="dxa"/>
          <w:right w:w="108" w:type="dxa"/>
        </w:tblCellMar>
      </w:tblPr>
      <w:tblGrid>
        <w:gridCol w:w="2561"/>
        <w:gridCol w:w="1757"/>
        <w:gridCol w:w="1757"/>
        <w:gridCol w:w="1204"/>
        <w:gridCol w:w="3181"/>
      </w:tblGrid>
      <w:tr>
        <w:tblPrEx>
          <w:tblCellMar>
            <w:top w:w="0" w:type="dxa"/>
            <w:left w:w="108" w:type="dxa"/>
            <w:bottom w:w="0" w:type="dxa"/>
            <w:right w:w="108" w:type="dxa"/>
          </w:tblCellMar>
        </w:tblPrEx>
        <w:trPr>
          <w:trHeight w:val="514" w:hRule="atLeast"/>
        </w:trPr>
        <w:tc>
          <w:tcPr>
            <w:tcW w:w="10460" w:type="dxa"/>
            <w:gridSpan w:val="5"/>
            <w:tcBorders>
              <w:top w:val="nil"/>
              <w:left w:val="nil"/>
              <w:bottom w:val="nil"/>
              <w:right w:val="nil"/>
            </w:tcBorders>
            <w:vAlign w:val="center"/>
          </w:tcPr>
          <w:p>
            <w:pPr>
              <w:widowControl/>
              <w:spacing w:line="520" w:lineRule="exact"/>
              <w:jc w:val="both"/>
              <w:rPr>
                <w:rFonts w:ascii="黑体" w:hAnsi="黑体" w:eastAsia="黑体"/>
                <w:sz w:val="32"/>
                <w:szCs w:val="32"/>
              </w:rPr>
            </w:pPr>
            <w:r>
              <w:rPr>
                <w:rFonts w:hint="eastAsia" w:ascii="仿宋_GB2312" w:hAnsi="仿宋_GB2312" w:eastAsia="仿宋_GB2312" w:cs="仿宋_GB2312"/>
                <w:b/>
                <w:bCs/>
                <w:sz w:val="32"/>
                <w:szCs w:val="32"/>
              </w:rPr>
              <w:t>“三公”经费预算情况及增减变化原因</w:t>
            </w:r>
          </w:p>
        </w:tc>
      </w:tr>
      <w:tr>
        <w:tblPrEx>
          <w:tblCellMar>
            <w:top w:w="0" w:type="dxa"/>
            <w:left w:w="108" w:type="dxa"/>
            <w:bottom w:w="0" w:type="dxa"/>
            <w:right w:w="108" w:type="dxa"/>
          </w:tblCellMar>
        </w:tblPrEx>
        <w:trPr>
          <w:trHeight w:val="309" w:hRule="atLeast"/>
        </w:trPr>
        <w:tc>
          <w:tcPr>
            <w:tcW w:w="2561" w:type="dxa"/>
            <w:tcBorders>
              <w:top w:val="nil"/>
              <w:left w:val="nil"/>
              <w:bottom w:val="nil"/>
              <w:right w:val="nil"/>
            </w:tcBorders>
            <w:vAlign w:val="center"/>
          </w:tcPr>
          <w:p>
            <w:pPr>
              <w:widowControl/>
              <w:jc w:val="left"/>
              <w:rPr>
                <w:rFonts w:ascii="宋体" w:hAnsi="宋体" w:cs="宋体"/>
                <w:kern w:val="0"/>
                <w:sz w:val="24"/>
              </w:rPr>
            </w:pPr>
          </w:p>
        </w:tc>
        <w:tc>
          <w:tcPr>
            <w:tcW w:w="1757" w:type="dxa"/>
            <w:tcBorders>
              <w:top w:val="nil"/>
              <w:left w:val="nil"/>
              <w:bottom w:val="nil"/>
              <w:right w:val="nil"/>
            </w:tcBorders>
            <w:vAlign w:val="center"/>
          </w:tcPr>
          <w:p>
            <w:pPr>
              <w:widowControl/>
              <w:jc w:val="left"/>
              <w:rPr>
                <w:rFonts w:ascii="宋体" w:hAnsi="宋体" w:cs="宋体"/>
                <w:kern w:val="0"/>
                <w:sz w:val="24"/>
              </w:rPr>
            </w:pPr>
          </w:p>
        </w:tc>
        <w:tc>
          <w:tcPr>
            <w:tcW w:w="1757" w:type="dxa"/>
            <w:tcBorders>
              <w:top w:val="nil"/>
              <w:left w:val="nil"/>
              <w:bottom w:val="nil"/>
              <w:right w:val="nil"/>
            </w:tcBorders>
            <w:vAlign w:val="center"/>
          </w:tcPr>
          <w:p>
            <w:pPr>
              <w:widowControl/>
              <w:jc w:val="left"/>
              <w:rPr>
                <w:rFonts w:ascii="宋体" w:hAnsi="宋体" w:cs="宋体"/>
                <w:kern w:val="0"/>
                <w:sz w:val="24"/>
              </w:rPr>
            </w:pPr>
          </w:p>
        </w:tc>
        <w:tc>
          <w:tcPr>
            <w:tcW w:w="1204" w:type="dxa"/>
            <w:tcBorders>
              <w:top w:val="nil"/>
              <w:left w:val="nil"/>
              <w:bottom w:val="nil"/>
              <w:right w:val="nil"/>
            </w:tcBorders>
            <w:vAlign w:val="center"/>
          </w:tcPr>
          <w:p>
            <w:pPr>
              <w:widowControl/>
              <w:jc w:val="left"/>
              <w:rPr>
                <w:rFonts w:ascii="宋体" w:hAnsi="宋体" w:cs="宋体"/>
                <w:kern w:val="0"/>
                <w:sz w:val="24"/>
              </w:rPr>
            </w:pPr>
          </w:p>
        </w:tc>
        <w:tc>
          <w:tcPr>
            <w:tcW w:w="3181" w:type="dxa"/>
            <w:tcBorders>
              <w:top w:val="nil"/>
              <w:left w:val="nil"/>
              <w:bottom w:val="nil"/>
              <w:right w:val="nil"/>
            </w:tcBorders>
            <w:vAlign w:val="center"/>
          </w:tcPr>
          <w:p>
            <w:pPr>
              <w:widowControl/>
              <w:jc w:val="right"/>
              <w:rPr>
                <w:rFonts w:ascii="宋体" w:hAns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318" w:hRule="atLeast"/>
        </w:trPr>
        <w:tc>
          <w:tcPr>
            <w:tcW w:w="25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2019年度预算</w:t>
            </w: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2020年度预算</w:t>
            </w:r>
          </w:p>
        </w:tc>
        <w:tc>
          <w:tcPr>
            <w:tcW w:w="120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增减金额</w:t>
            </w:r>
          </w:p>
        </w:tc>
        <w:tc>
          <w:tcPr>
            <w:tcW w:w="3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变化原因</w:t>
            </w:r>
          </w:p>
        </w:tc>
      </w:tr>
      <w:tr>
        <w:tblPrEx>
          <w:tblCellMar>
            <w:top w:w="0" w:type="dxa"/>
            <w:left w:w="108" w:type="dxa"/>
            <w:bottom w:w="0" w:type="dxa"/>
            <w:right w:w="108" w:type="dxa"/>
          </w:tblCellMar>
        </w:tblPrEx>
        <w:trPr>
          <w:trHeight w:val="318" w:hRule="atLeast"/>
        </w:trPr>
        <w:tc>
          <w:tcPr>
            <w:tcW w:w="256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因公出国经费</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2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8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无增减变化</w:t>
            </w:r>
          </w:p>
        </w:tc>
      </w:tr>
      <w:tr>
        <w:tblPrEx>
          <w:tblCellMar>
            <w:top w:w="0" w:type="dxa"/>
            <w:left w:w="108" w:type="dxa"/>
            <w:bottom w:w="0" w:type="dxa"/>
            <w:right w:w="108" w:type="dxa"/>
          </w:tblCellMar>
        </w:tblPrEx>
        <w:trPr>
          <w:trHeight w:val="318" w:hRule="atLeast"/>
        </w:trPr>
        <w:tc>
          <w:tcPr>
            <w:tcW w:w="256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2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8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无增减变化</w:t>
            </w:r>
          </w:p>
        </w:tc>
      </w:tr>
      <w:tr>
        <w:tblPrEx>
          <w:tblCellMar>
            <w:top w:w="0" w:type="dxa"/>
            <w:left w:w="108" w:type="dxa"/>
            <w:bottom w:w="0" w:type="dxa"/>
            <w:right w:w="108" w:type="dxa"/>
          </w:tblCellMar>
        </w:tblPrEx>
        <w:trPr>
          <w:trHeight w:val="573" w:hRule="atLeast"/>
        </w:trPr>
        <w:tc>
          <w:tcPr>
            <w:tcW w:w="256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公务用车维护经费</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2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8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公务用车改革后公车取消</w:t>
            </w:r>
          </w:p>
        </w:tc>
      </w:tr>
      <w:tr>
        <w:tblPrEx>
          <w:tblCellMar>
            <w:top w:w="0" w:type="dxa"/>
            <w:left w:w="108" w:type="dxa"/>
            <w:bottom w:w="0" w:type="dxa"/>
            <w:right w:w="108" w:type="dxa"/>
          </w:tblCellMar>
        </w:tblPrEx>
        <w:trPr>
          <w:trHeight w:val="855" w:hRule="atLeast"/>
        </w:trPr>
        <w:tc>
          <w:tcPr>
            <w:tcW w:w="256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公务接待费支出</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2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8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厉行节约，杜绝浪费</w:t>
            </w:r>
          </w:p>
        </w:tc>
      </w:tr>
      <w:tr>
        <w:tblPrEx>
          <w:tblCellMar>
            <w:top w:w="0" w:type="dxa"/>
            <w:left w:w="108" w:type="dxa"/>
            <w:bottom w:w="0" w:type="dxa"/>
            <w:right w:w="108" w:type="dxa"/>
          </w:tblCellMar>
        </w:tblPrEx>
        <w:trPr>
          <w:trHeight w:val="1436" w:hRule="atLeast"/>
        </w:trPr>
        <w:tc>
          <w:tcPr>
            <w:tcW w:w="256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2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8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我单位针对三公经费支出制定了</w:t>
            </w:r>
            <w:bookmarkStart w:id="1" w:name="_GoBack"/>
            <w:bookmarkEnd w:id="1"/>
            <w:r>
              <w:rPr>
                <w:rFonts w:hint="eastAsia" w:ascii="仿宋_GB2312" w:hAnsi="宋体" w:eastAsia="仿宋_GB2312" w:cs="宋体"/>
                <w:kern w:val="0"/>
                <w:sz w:val="18"/>
                <w:szCs w:val="18"/>
              </w:rPr>
              <w:t>严格的管理制度，认真执行中央八项规定，厉行节约，杜绝浪费。</w:t>
            </w:r>
            <w:r>
              <w:rPr>
                <w:rFonts w:hint="eastAsia" w:ascii="仿宋_GB2312" w:hAnsi="宋体" w:eastAsia="仿宋_GB2312" w:cs="宋体"/>
                <w:kern w:val="0"/>
                <w:sz w:val="18"/>
                <w:szCs w:val="18"/>
                <w:lang w:eastAsia="zh-CN"/>
              </w:rPr>
              <w:t>无</w:t>
            </w:r>
            <w:r>
              <w:rPr>
                <w:rFonts w:hint="eastAsia" w:ascii="仿宋_GB2312" w:hAnsi="宋体" w:eastAsia="仿宋_GB2312" w:cs="宋体"/>
                <w:kern w:val="0"/>
                <w:sz w:val="18"/>
                <w:szCs w:val="18"/>
              </w:rPr>
              <w:t>增减变化。</w:t>
            </w:r>
          </w:p>
        </w:tc>
      </w:tr>
    </w:tbl>
    <w:p>
      <w:pPr>
        <w:keepNext w:val="0"/>
        <w:keepLines w:val="0"/>
        <w:pageBreakBefore w:val="0"/>
        <w:kinsoku/>
        <w:wordWrap/>
        <w:overflowPunct/>
        <w:topLinePunct w:val="0"/>
        <w:autoSpaceDE/>
        <w:autoSpaceDN/>
        <w:bidi w:val="0"/>
        <w:adjustRightInd/>
        <w:snapToGrid/>
        <w:spacing w:line="560" w:lineRule="exact"/>
        <w:ind w:right="0" w:rightChars="0" w:firstLine="480" w:firstLineChars="150"/>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5"/>
        <w:rPr>
          <w:rFonts w:ascii="黑体" w:hAnsi="仿宋" w:eastAsia="黑体" w:cs="仿宋"/>
          <w:bCs/>
          <w:kern w:val="0"/>
          <w:sz w:val="32"/>
          <w:szCs w:val="32"/>
        </w:rPr>
      </w:pPr>
      <w:r>
        <w:rPr>
          <w:rFonts w:hint="eastAsia" w:ascii="黑体" w:hAnsi="仿宋" w:eastAsia="黑体" w:cs="仿宋"/>
          <w:bCs/>
          <w:kern w:val="0"/>
          <w:sz w:val="32"/>
          <w:szCs w:val="32"/>
        </w:rPr>
        <w:t>五、绩效预算信息情况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第一部分</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rPr>
        <w:t>部门整体绩效目标</w:t>
      </w:r>
    </w:p>
    <w:p>
      <w:pPr>
        <w:keepNext w:val="0"/>
        <w:keepLines w:val="0"/>
        <w:pageBreakBefore w:val="0"/>
        <w:widowControl/>
        <w:kinsoku/>
        <w:wordWrap/>
        <w:overflowPunct/>
        <w:topLinePunct w:val="0"/>
        <w:autoSpaceDE/>
        <w:autoSpaceDN/>
        <w:bidi w:val="0"/>
        <w:adjustRightInd/>
        <w:snapToGrid/>
        <w:spacing w:line="560" w:lineRule="exact"/>
        <w:ind w:right="0" w:rightChars="0" w:firstLine="315" w:firstLineChars="98"/>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（一）总体绩效目标：</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、抓好县直机关工委贯彻县委、县政府重要会议和重大决策的落实工作（全年）。</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、抓好年度党务工作督导检查（</w:t>
      </w:r>
      <w:r>
        <w:rPr>
          <w:rFonts w:ascii="仿宋_GB2312" w:hAnsi="宋体" w:eastAsia="仿宋_GB2312"/>
          <w:sz w:val="32"/>
          <w:szCs w:val="32"/>
        </w:rPr>
        <w:t>1-2</w:t>
      </w:r>
      <w:r>
        <w:rPr>
          <w:rFonts w:hint="eastAsia" w:ascii="仿宋_GB2312" w:hAnsi="宋体" w:eastAsia="仿宋_GB2312"/>
          <w:sz w:val="32"/>
          <w:szCs w:val="32"/>
        </w:rPr>
        <w:t>月份）。</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w:t>
      </w:r>
      <w:r>
        <w:rPr>
          <w:rFonts w:hint="eastAsia" w:ascii="仿宋_GB2312" w:hAnsi="宋体" w:eastAsia="仿宋_GB2312" w:cs="宋体"/>
          <w:bCs/>
          <w:kern w:val="0"/>
          <w:sz w:val="32"/>
          <w:szCs w:val="32"/>
        </w:rPr>
        <w:t>规范基层党组织换届选举工作，机关党组织按时换届率达到</w:t>
      </w:r>
      <w:r>
        <w:rPr>
          <w:rFonts w:ascii="仿宋_GB2312" w:hAnsi="宋体" w:eastAsia="仿宋_GB2312" w:cs="宋体"/>
          <w:bCs/>
          <w:kern w:val="0"/>
          <w:sz w:val="32"/>
          <w:szCs w:val="32"/>
        </w:rPr>
        <w:t>95%</w:t>
      </w:r>
      <w:r>
        <w:rPr>
          <w:rFonts w:hint="eastAsia" w:ascii="仿宋_GB2312" w:hAnsi="宋体" w:eastAsia="仿宋_GB2312" w:cs="宋体"/>
          <w:bCs/>
          <w:kern w:val="0"/>
          <w:sz w:val="32"/>
          <w:szCs w:val="32"/>
        </w:rPr>
        <w:t>以上（全年）。</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、抓好机关党务干部培训（</w:t>
      </w:r>
      <w:r>
        <w:rPr>
          <w:rFonts w:ascii="仿宋_GB2312" w:hAnsi="宋体" w:eastAsia="仿宋_GB2312"/>
          <w:sz w:val="32"/>
          <w:szCs w:val="32"/>
        </w:rPr>
        <w:t>3-4</w:t>
      </w:r>
      <w:r>
        <w:rPr>
          <w:rFonts w:hint="eastAsia" w:ascii="仿宋_GB2312" w:hAnsi="宋体" w:eastAsia="仿宋_GB2312"/>
          <w:sz w:val="32"/>
          <w:szCs w:val="32"/>
        </w:rPr>
        <w:t>月份）。</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、举办县直机关入党积极分子培训班（</w:t>
      </w:r>
      <w:r>
        <w:rPr>
          <w:rFonts w:ascii="仿宋_GB2312" w:hAnsi="宋体" w:eastAsia="仿宋_GB2312"/>
          <w:sz w:val="32"/>
          <w:szCs w:val="32"/>
        </w:rPr>
        <w:t>6</w:t>
      </w:r>
      <w:r>
        <w:rPr>
          <w:rFonts w:hint="eastAsia" w:ascii="仿宋_GB2312" w:hAnsi="宋体" w:eastAsia="仿宋_GB2312"/>
          <w:sz w:val="32"/>
          <w:szCs w:val="32"/>
        </w:rPr>
        <w:t>月份）。</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、做好党员信息数据库的整理，更新及上报工作（全年）。</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、进一步规范组织关系转移工作，确保党员组织关系能够即时接转（全年）。</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、开展好</w:t>
      </w:r>
      <w:r>
        <w:rPr>
          <w:rFonts w:hint="eastAsia" w:ascii="仿宋_GB2312" w:hAnsi="宋体" w:eastAsia="仿宋_GB2312"/>
          <w:sz w:val="32"/>
          <w:szCs w:val="32"/>
          <w:lang w:eastAsia="zh-CN"/>
        </w:rPr>
        <w:t>庆祝</w:t>
      </w:r>
      <w:r>
        <w:rPr>
          <w:rFonts w:hint="eastAsia" w:ascii="仿宋_GB2312" w:hAnsi="宋体" w:eastAsia="仿宋_GB2312"/>
          <w:sz w:val="32"/>
          <w:szCs w:val="32"/>
        </w:rPr>
        <w:t>建党</w:t>
      </w:r>
      <w:r>
        <w:rPr>
          <w:rFonts w:ascii="仿宋_GB2312" w:hAnsi="宋体" w:eastAsia="仿宋_GB2312"/>
          <w:sz w:val="32"/>
          <w:szCs w:val="32"/>
        </w:rPr>
        <w:t>99</w:t>
      </w:r>
      <w:r>
        <w:rPr>
          <w:rFonts w:hint="eastAsia" w:ascii="仿宋_GB2312" w:hAnsi="宋体" w:eastAsia="仿宋_GB2312"/>
          <w:sz w:val="32"/>
          <w:szCs w:val="32"/>
        </w:rPr>
        <w:t>周年系列活动，协同县委宣传部举办</w:t>
      </w:r>
      <w:r>
        <w:rPr>
          <w:rFonts w:hint="eastAsia" w:ascii="仿宋_GB2312" w:hAnsi="宋体" w:eastAsia="仿宋_GB2312"/>
          <w:sz w:val="32"/>
          <w:szCs w:val="32"/>
          <w:lang w:eastAsia="zh-CN"/>
        </w:rPr>
        <w:t>庆祝</w:t>
      </w:r>
      <w:r>
        <w:rPr>
          <w:rFonts w:hint="eastAsia" w:ascii="仿宋_GB2312" w:hAnsi="宋体" w:eastAsia="仿宋_GB2312"/>
          <w:sz w:val="32"/>
          <w:szCs w:val="32"/>
        </w:rPr>
        <w:t>建党</w:t>
      </w:r>
      <w:r>
        <w:rPr>
          <w:rFonts w:ascii="仿宋_GB2312" w:hAnsi="宋体" w:eastAsia="仿宋_GB2312"/>
          <w:sz w:val="32"/>
          <w:szCs w:val="32"/>
        </w:rPr>
        <w:t>99</w:t>
      </w:r>
      <w:r>
        <w:rPr>
          <w:rFonts w:hint="eastAsia" w:ascii="仿宋_GB2312" w:hAnsi="宋体" w:eastAsia="仿宋_GB2312"/>
          <w:sz w:val="32"/>
          <w:szCs w:val="32"/>
        </w:rPr>
        <w:t>周年歌咏比赛及文体活动（</w:t>
      </w:r>
      <w:r>
        <w:rPr>
          <w:rFonts w:ascii="仿宋_GB2312" w:hAnsi="宋体" w:eastAsia="仿宋_GB2312"/>
          <w:sz w:val="32"/>
          <w:szCs w:val="32"/>
        </w:rPr>
        <w:t>6</w:t>
      </w: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月份）。</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、以“不忘初心、牢记使命”主题教育为重要载体，开展好“基层党建质量提升年”活动”、和“精准扶贫”工作（全年）。</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、举办县直机关党员培训班（</w:t>
      </w:r>
      <w:r>
        <w:rPr>
          <w:rFonts w:ascii="仿宋_GB2312" w:hAnsi="宋体" w:eastAsia="仿宋_GB2312"/>
          <w:sz w:val="32"/>
          <w:szCs w:val="32"/>
        </w:rPr>
        <w:t>11</w:t>
      </w: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月份）。</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、进一步规范党费收缴工作（全年）。</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、负责县直机关党员干部党风廉政建设的宣传教育，协同纪委及时查处县直机关党员违规违纪案件。</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b/>
          <w:sz w:val="32"/>
          <w:szCs w:val="32"/>
        </w:rPr>
      </w:pPr>
      <w:r>
        <w:rPr>
          <w:rFonts w:hint="eastAsia" w:ascii="仿宋_GB2312" w:hAnsi="宋体" w:eastAsia="仿宋_GB2312"/>
          <w:b/>
          <w:sz w:val="32"/>
          <w:szCs w:val="32"/>
        </w:rPr>
        <w:t>（二）分项绩效目标</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b/>
          <w:sz w:val="32"/>
          <w:szCs w:val="32"/>
        </w:rPr>
      </w:pPr>
      <w:r>
        <w:rPr>
          <w:rFonts w:hint="eastAsia" w:ascii="仿宋_GB2312" w:hAnsi="宋体" w:eastAsia="仿宋_GB2312"/>
          <w:b/>
          <w:sz w:val="32"/>
          <w:szCs w:val="32"/>
        </w:rPr>
        <w:t>党建工作经费</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r>
        <w:rPr>
          <w:rFonts w:hint="eastAsia" w:ascii="仿宋_GB2312" w:hAnsi="宋体" w:eastAsia="仿宋_GB2312"/>
          <w:sz w:val="32"/>
          <w:szCs w:val="32"/>
        </w:rPr>
        <w:t>绩效目标：组织县直机关全体党员教育培训</w:t>
      </w:r>
      <w:r>
        <w:rPr>
          <w:rFonts w:ascii="仿宋_GB2312" w:hAnsi="宋体" w:eastAsia="仿宋_GB2312"/>
          <w:sz w:val="32"/>
          <w:szCs w:val="32"/>
        </w:rPr>
        <w:t>3</w:t>
      </w:r>
      <w:r>
        <w:rPr>
          <w:rFonts w:hint="eastAsia" w:ascii="仿宋_GB2312" w:hAnsi="宋体" w:eastAsia="仿宋_GB2312"/>
          <w:sz w:val="32"/>
          <w:szCs w:val="32"/>
        </w:rPr>
        <w:t>期，党务干部培训学习</w:t>
      </w:r>
      <w:r>
        <w:rPr>
          <w:rFonts w:ascii="仿宋_GB2312" w:hAnsi="宋体" w:eastAsia="仿宋_GB2312"/>
          <w:sz w:val="32"/>
          <w:szCs w:val="32"/>
        </w:rPr>
        <w:t>1</w:t>
      </w:r>
      <w:r>
        <w:rPr>
          <w:rFonts w:hint="eastAsia" w:ascii="仿宋_GB2312" w:hAnsi="宋体" w:eastAsia="仿宋_GB2312"/>
          <w:sz w:val="32"/>
          <w:szCs w:val="32"/>
        </w:rPr>
        <w:t>次、入党积极分子和党员发展对象教育培训</w:t>
      </w:r>
      <w:r>
        <w:rPr>
          <w:rFonts w:ascii="仿宋_GB2312" w:hAnsi="宋体" w:eastAsia="仿宋_GB2312"/>
          <w:sz w:val="32"/>
          <w:szCs w:val="32"/>
        </w:rPr>
        <w:t>1</w:t>
      </w:r>
      <w:r>
        <w:rPr>
          <w:rFonts w:hint="eastAsia" w:ascii="仿宋_GB2312" w:hAnsi="宋体" w:eastAsia="仿宋_GB2312"/>
          <w:sz w:val="32"/>
          <w:szCs w:val="32"/>
        </w:rPr>
        <w:t>次。</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hint="eastAsia" w:ascii="仿宋_GB2312" w:hAnsi="宋体" w:eastAsia="仿宋_GB2312"/>
          <w:sz w:val="32"/>
          <w:szCs w:val="32"/>
        </w:rPr>
      </w:pPr>
      <w:r>
        <w:rPr>
          <w:rFonts w:hint="eastAsia" w:ascii="仿宋_GB2312" w:hAnsi="宋体" w:eastAsia="仿宋_GB2312"/>
          <w:sz w:val="32"/>
          <w:szCs w:val="32"/>
        </w:rPr>
        <w:t>绩效指标：组织培训率达到</w:t>
      </w:r>
      <w:r>
        <w:rPr>
          <w:rFonts w:ascii="仿宋_GB2312" w:hAnsi="宋体" w:eastAsia="仿宋_GB2312"/>
          <w:sz w:val="32"/>
          <w:szCs w:val="32"/>
        </w:rPr>
        <w:t>95%</w:t>
      </w:r>
      <w:r>
        <w:rPr>
          <w:rFonts w:hint="eastAsia" w:ascii="仿宋_GB2312" w:hAnsi="宋体" w:eastAsia="仿宋_GB2312"/>
          <w:sz w:val="32"/>
          <w:szCs w:val="32"/>
        </w:rPr>
        <w:t>以上，参加培训人员到课率达到</w:t>
      </w:r>
      <w:r>
        <w:rPr>
          <w:rFonts w:ascii="仿宋_GB2312" w:hAnsi="宋体" w:eastAsia="仿宋_GB2312"/>
          <w:sz w:val="32"/>
          <w:szCs w:val="32"/>
        </w:rPr>
        <w:t>90%</w:t>
      </w:r>
      <w:r>
        <w:rPr>
          <w:rFonts w:hint="eastAsia" w:ascii="仿宋_GB2312" w:hAnsi="宋体" w:eastAsia="仿宋_GB2312"/>
          <w:sz w:val="32"/>
          <w:szCs w:val="32"/>
        </w:rPr>
        <w:t>以上。</w:t>
      </w:r>
    </w:p>
    <w:p>
      <w:pPr>
        <w:keepNext w:val="0"/>
        <w:keepLines w:val="0"/>
        <w:pageBreakBefore w:val="0"/>
        <w:kinsoku/>
        <w:wordWrap/>
        <w:overflowPunct/>
        <w:topLinePunct w:val="0"/>
        <w:autoSpaceDE/>
        <w:autoSpaceDN/>
        <w:bidi w:val="0"/>
        <w:adjustRightInd/>
        <w:snapToGrid/>
        <w:spacing w:line="560" w:lineRule="exact"/>
        <w:ind w:right="0" w:rightChars="0" w:firstLine="482"/>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482"/>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482"/>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482"/>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482"/>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zh-CN"/>
        </w:rPr>
        <w:t>第二部分</w:t>
      </w:r>
      <w:r>
        <w:rPr>
          <w:rFonts w:hint="eastAsia" w:asciiTheme="minorEastAsia" w:hAnsiTheme="minorEastAsia" w:eastAsiaTheme="minorEastAsia" w:cstheme="minorEastAsia"/>
          <w:b/>
          <w:bCs/>
          <w:sz w:val="21"/>
          <w:szCs w:val="21"/>
        </w:rPr>
        <w:t xml:space="preserve"> 预算项目绩效目标</w:t>
      </w:r>
    </w:p>
    <w:p>
      <w:pPr>
        <w:keepNext w:val="0"/>
        <w:keepLines w:val="0"/>
        <w:pageBreakBefore w:val="0"/>
        <w:kinsoku/>
        <w:wordWrap/>
        <w:overflowPunct/>
        <w:topLinePunct w:val="0"/>
        <w:autoSpaceDE/>
        <w:autoSpaceDN/>
        <w:bidi w:val="0"/>
        <w:adjustRightInd/>
        <w:snapToGrid/>
        <w:spacing w:line="560" w:lineRule="exact"/>
        <w:ind w:right="0" w:rightChars="0"/>
        <w:jc w:val="left"/>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党建工作经费绩效目标表</w:t>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tc "</w:instrText>
      </w:r>
      <w:bookmarkStart w:id="0" w:name="_Toc30001464"/>
      <w:r>
        <w:rPr>
          <w:rFonts w:hint="eastAsia" w:asciiTheme="minorEastAsia" w:hAnsiTheme="minorEastAsia" w:eastAsiaTheme="minorEastAsia" w:cstheme="minorEastAsia"/>
          <w:b/>
          <w:sz w:val="21"/>
          <w:szCs w:val="21"/>
        </w:rPr>
        <w:instrText xml:space="preserve">1、财政所工作经费绩效目标表</w:instrText>
      </w:r>
      <w:bookmarkEnd w:id="0"/>
      <w:r>
        <w:rPr>
          <w:rFonts w:hint="eastAsia" w:asciiTheme="minorEastAsia" w:hAnsiTheme="minorEastAsia" w:eastAsiaTheme="minorEastAsia" w:cstheme="minorEastAsia"/>
          <w:b/>
          <w:sz w:val="21"/>
          <w:szCs w:val="21"/>
        </w:rPr>
        <w:instrText xml:space="preserve">" \f C \l 01</w:instrText>
      </w:r>
      <w:r>
        <w:rPr>
          <w:rFonts w:hint="eastAsia" w:asciiTheme="minorEastAsia" w:hAnsiTheme="minorEastAsia" w:eastAsiaTheme="minorEastAsia" w:cstheme="minorEastAsia"/>
          <w:b/>
          <w:sz w:val="21"/>
          <w:szCs w:val="21"/>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286002中共涞水县委县直机关工作委员会</w:t>
            </w:r>
          </w:p>
        </w:tc>
        <w:tc>
          <w:tcPr>
            <w:tcW w:w="1701" w:type="dxa"/>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560" w:lineRule="exact"/>
              <w:ind w:right="0" w:rightChars="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项目编码</w:t>
            </w:r>
          </w:p>
        </w:tc>
        <w:tc>
          <w:tcPr>
            <w:tcW w:w="2410" w:type="dxa"/>
            <w:gridSpan w:val="2"/>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286-0402-JQN-MBC0</w:t>
            </w:r>
          </w:p>
        </w:tc>
        <w:tc>
          <w:tcPr>
            <w:tcW w:w="158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4281" w:type="dxa"/>
            <w:gridSpan w:val="3"/>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党建工作经费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预算规模及资金用途</w:t>
            </w:r>
          </w:p>
        </w:tc>
        <w:tc>
          <w:tcPr>
            <w:tcW w:w="113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预算数</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w:t>
            </w:r>
          </w:p>
        </w:tc>
        <w:tc>
          <w:tcPr>
            <w:tcW w:w="158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其中：财政资金</w:t>
            </w:r>
          </w:p>
        </w:tc>
        <w:tc>
          <w:tcPr>
            <w:tcW w:w="130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其他资金</w:t>
            </w:r>
          </w:p>
        </w:tc>
        <w:tc>
          <w:tcPr>
            <w:tcW w:w="1701"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outlineLvl w:val="1"/>
              <w:rPr>
                <w:rFonts w:hint="eastAsia" w:asciiTheme="minorEastAsia" w:hAnsiTheme="minorEastAsia" w:eastAsiaTheme="minorEastAsia" w:cstheme="minorEastAsia"/>
                <w:sz w:val="21"/>
                <w:szCs w:val="21"/>
              </w:rPr>
            </w:pPr>
          </w:p>
        </w:tc>
        <w:tc>
          <w:tcPr>
            <w:tcW w:w="8278" w:type="dxa"/>
            <w:gridSpan w:val="6"/>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主要用于：党员教育培训管理、七一慰问老党员组织文体活动、党务干部培训、入党积极分子和发展对象培训、县委交办的其他活动。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资金支出计划（%）</w:t>
            </w:r>
          </w:p>
        </w:tc>
        <w:tc>
          <w:tcPr>
            <w:tcW w:w="2410" w:type="dxa"/>
            <w:gridSpan w:val="2"/>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3月底</w:t>
            </w:r>
          </w:p>
        </w:tc>
        <w:tc>
          <w:tcPr>
            <w:tcW w:w="158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6月底</w:t>
            </w:r>
          </w:p>
        </w:tc>
        <w:tc>
          <w:tcPr>
            <w:tcW w:w="130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10月底</w:t>
            </w:r>
          </w:p>
        </w:tc>
        <w:tc>
          <w:tcPr>
            <w:tcW w:w="2977" w:type="dxa"/>
            <w:gridSpan w:val="2"/>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outlineLvl w:val="1"/>
              <w:rPr>
                <w:rFonts w:hint="eastAsia" w:asciiTheme="minorEastAsia" w:hAnsiTheme="minorEastAsia" w:eastAsiaTheme="minorEastAsia" w:cstheme="minorEastAsia"/>
                <w:sz w:val="21"/>
                <w:szCs w:val="21"/>
              </w:rPr>
            </w:pPr>
          </w:p>
        </w:tc>
        <w:tc>
          <w:tcPr>
            <w:tcW w:w="2410" w:type="dxa"/>
            <w:gridSpan w:val="2"/>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25.00</w:t>
            </w:r>
          </w:p>
        </w:tc>
        <w:tc>
          <w:tcPr>
            <w:tcW w:w="1587"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50.00</w:t>
            </w:r>
          </w:p>
        </w:tc>
        <w:tc>
          <w:tcPr>
            <w:tcW w:w="130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75.00</w:t>
            </w:r>
          </w:p>
        </w:tc>
        <w:tc>
          <w:tcPr>
            <w:tcW w:w="2977" w:type="dxa"/>
            <w:gridSpan w:val="2"/>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绩效目标</w:t>
            </w:r>
          </w:p>
        </w:tc>
        <w:tc>
          <w:tcPr>
            <w:tcW w:w="8278" w:type="dxa"/>
            <w:gridSpan w:val="6"/>
            <w:tcBorders>
              <w:bottom w:val="nil"/>
            </w:tcBorders>
            <w:vAlign w:val="center"/>
          </w:tcPr>
          <w:p>
            <w:pPr>
              <w:keepNext w:val="0"/>
              <w:keepLines w:val="0"/>
              <w:pageBreakBefore w:val="0"/>
              <w:kinsoku/>
              <w:wordWrap/>
              <w:overflowPunct/>
              <w:topLinePunct w:val="0"/>
              <w:autoSpaceDE/>
              <w:autoSpaceDN/>
              <w:bidi w:val="0"/>
              <w:adjustRightInd/>
              <w:snapToGrid/>
              <w:spacing w:line="560" w:lineRule="exact"/>
              <w:ind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按时组织开展各项活动，确保各项活动顺利开展，取得成效。</w:t>
            </w:r>
          </w:p>
        </w:tc>
      </w:tr>
    </w:tbl>
    <w:p>
      <w:pPr>
        <w:keepNext w:val="0"/>
        <w:keepLines w:val="0"/>
        <w:pageBreakBefore w:val="0"/>
        <w:kinsoku/>
        <w:wordWrap/>
        <w:overflowPunct/>
        <w:topLinePunct w:val="0"/>
        <w:autoSpaceDE/>
        <w:autoSpaceDN/>
        <w:bidi w:val="0"/>
        <w:adjustRightInd/>
        <w:snapToGrid/>
        <w:spacing w:line="560" w:lineRule="exact"/>
        <w:ind w:right="0" w:rightChars="0"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一级指标</w:t>
            </w:r>
          </w:p>
        </w:tc>
        <w:tc>
          <w:tcPr>
            <w:tcW w:w="1134"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二级指标</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三级指标</w:t>
            </w:r>
          </w:p>
        </w:tc>
        <w:tc>
          <w:tcPr>
            <w:tcW w:w="2891"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绩效指标描述</w:t>
            </w:r>
          </w:p>
        </w:tc>
        <w:tc>
          <w:tcPr>
            <w:tcW w:w="1276"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指标值</w:t>
            </w:r>
          </w:p>
        </w:tc>
        <w:tc>
          <w:tcPr>
            <w:tcW w:w="1701" w:type="dxa"/>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kern w:val="0"/>
                <w:sz w:val="21"/>
                <w:szCs w:val="21"/>
              </w:rPr>
              <w:t>产出指标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数量指标</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党务干部党务工作考核优秀率</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县直机关党务干部党务工作考核优秀的数量占考核总量的比例</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&gt;=90.00</w:t>
            </w:r>
            <w:r>
              <w:rPr>
                <w:rFonts w:hint="eastAsia" w:asciiTheme="minorEastAsia" w:hAnsiTheme="minorEastAsia" w:eastAsiaTheme="minorEastAsia" w:cstheme="minorEastAsia"/>
                <w:bCs/>
                <w:sz w:val="21"/>
                <w:szCs w:val="21"/>
              </w:rPr>
              <w:t>（%）</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rPr>
                <w:rFonts w:hint="eastAsia" w:asciiTheme="minorEastAsia" w:hAnsiTheme="minorEastAsia" w:eastAsiaTheme="minorEastAsia" w:cstheme="minorEastAsia"/>
                <w:sz w:val="21"/>
                <w:szCs w:val="21"/>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质量指标</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重要活动县直党员干部参加人数占县直党员干部总数的比例</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重要活动县直党员干部参加人数占县直党员干部总数的比例</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&gt;=90.00</w:t>
            </w:r>
            <w:r>
              <w:rPr>
                <w:rFonts w:hint="eastAsia" w:asciiTheme="minorEastAsia" w:hAnsiTheme="minorEastAsia" w:eastAsiaTheme="minorEastAsia" w:cstheme="minorEastAsia"/>
                <w:bCs/>
                <w:sz w:val="21"/>
                <w:szCs w:val="21"/>
              </w:rPr>
              <w:t>（%）</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kern w:val="0"/>
                <w:sz w:val="21"/>
                <w:szCs w:val="21"/>
              </w:rPr>
              <w:t>效果指标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社会效益指标</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思想教育活动完成率</w:t>
            </w:r>
          </w:p>
        </w:tc>
        <w:tc>
          <w:tcPr>
            <w:tcW w:w="289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年度内已完成的思想教育活动量占计划量的比例</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&gt;=90.00</w:t>
            </w:r>
            <w:r>
              <w:rPr>
                <w:rFonts w:hint="eastAsia" w:asciiTheme="minorEastAsia" w:hAnsiTheme="minorEastAsia" w:eastAsiaTheme="minorEastAsia" w:cstheme="minorEastAsia"/>
                <w:bCs/>
                <w:sz w:val="21"/>
                <w:szCs w:val="21"/>
              </w:rPr>
              <w:t>（%）</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依据领导批示</w:t>
            </w:r>
          </w:p>
        </w:tc>
      </w:tr>
    </w:tbl>
    <w:p>
      <w:pPr>
        <w:keepNext w:val="0"/>
        <w:keepLines w:val="0"/>
        <w:pageBreakBefore w:val="0"/>
        <w:kinsoku/>
        <w:wordWrap/>
        <w:overflowPunct/>
        <w:topLinePunct w:val="0"/>
        <w:autoSpaceDE/>
        <w:autoSpaceDN/>
        <w:bidi w:val="0"/>
        <w:adjustRightInd/>
        <w:snapToGrid/>
        <w:spacing w:line="560" w:lineRule="exact"/>
        <w:ind w:right="0" w:rightChars="0" w:firstLine="482"/>
        <w:rPr>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rPr>
          <w:rFonts w:ascii="黑体" w:hAnsi="仿宋" w:eastAsia="黑体" w:cs="仿宋"/>
          <w:kern w:val="0"/>
          <w:sz w:val="32"/>
          <w:szCs w:val="32"/>
        </w:rPr>
      </w:pPr>
      <w:r>
        <w:rPr>
          <w:rFonts w:hint="eastAsia" w:ascii="黑体" w:hAnsi="仿宋" w:eastAsia="黑体" w:cs="仿宋"/>
          <w:bCs/>
          <w:kern w:val="0"/>
          <w:sz w:val="32"/>
          <w:szCs w:val="32"/>
        </w:rPr>
        <w:t>六、政府采购预算情况</w:t>
      </w:r>
      <w:r>
        <w:rPr>
          <w:rFonts w:ascii="黑体" w:hAnsi="仿宋" w:eastAsia="黑体" w:cs="仿宋"/>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县直工委本年度部门预算没有安排政府采购项目。</w:t>
      </w: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七、国有资产信息情况</w:t>
      </w:r>
    </w:p>
    <w:p>
      <w:pPr>
        <w:keepNext w:val="0"/>
        <w:keepLines w:val="0"/>
        <w:pageBreakBefore w:val="0"/>
        <w:widowControl/>
        <w:kinsoku/>
        <w:wordWrap/>
        <w:overflowPunct/>
        <w:topLinePunct w:val="0"/>
        <w:autoSpaceDE/>
        <w:autoSpaceDN/>
        <w:bidi w:val="0"/>
        <w:adjustRightInd/>
        <w:snapToGrid/>
        <w:spacing w:line="560" w:lineRule="exact"/>
        <w:ind w:right="0" w:rightChars="0"/>
        <w:rPr>
          <w:rFonts w:ascii="仿宋_GB2312" w:hAnsi="仿宋" w:eastAsia="仿宋_GB2312" w:cs="仿宋"/>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bCs/>
          <w:kern w:val="0"/>
          <w:sz w:val="32"/>
          <w:szCs w:val="32"/>
        </w:rPr>
        <w:t>县直工委在县委大楼五楼办公，共占用三间房。</w:t>
      </w:r>
      <w:r>
        <w:rPr>
          <w:rFonts w:hint="eastAsia" w:ascii="仿宋_GB2312" w:hAnsi="仿宋" w:eastAsia="仿宋_GB2312" w:cs="仿宋"/>
          <w:bCs/>
          <w:kern w:val="0"/>
          <w:sz w:val="32"/>
          <w:szCs w:val="32"/>
          <w:lang w:val="en-US" w:eastAsia="zh-CN"/>
        </w:rPr>
        <w:t>2019</w:t>
      </w:r>
      <w:r>
        <w:rPr>
          <w:rFonts w:hint="eastAsia" w:ascii="仿宋_GB2312" w:hAnsi="仿宋" w:eastAsia="仿宋_GB2312" w:cs="仿宋"/>
          <w:bCs/>
          <w:kern w:val="0"/>
          <w:sz w:val="32"/>
          <w:szCs w:val="32"/>
        </w:rPr>
        <w:t>年</w:t>
      </w:r>
      <w:r>
        <w:rPr>
          <w:rFonts w:hint="eastAsia" w:ascii="仿宋_GB2312" w:hAnsi="仿宋" w:eastAsia="仿宋_GB2312" w:cs="仿宋"/>
          <w:kern w:val="0"/>
          <w:sz w:val="32"/>
          <w:szCs w:val="32"/>
        </w:rPr>
        <w:t>末固定资产总额</w:t>
      </w:r>
      <w:r>
        <w:rPr>
          <w:rFonts w:ascii="仿宋_GB2312" w:hAnsi="仿宋" w:eastAsia="仿宋_GB2312" w:cs="仿宋"/>
          <w:kern w:val="0"/>
          <w:sz w:val="32"/>
          <w:szCs w:val="32"/>
        </w:rPr>
        <w:t>3.59</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2020年无拟购置资产计划</w:t>
      </w:r>
      <w:r>
        <w:rPr>
          <w:rFonts w:hint="eastAsia" w:ascii="仿宋_GB2312" w:hAnsi="仿宋" w:eastAsia="仿宋_GB2312"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hint="eastAsia" w:ascii="仿宋_GB2312" w:hAnsi="仿宋" w:eastAsia="仿宋_GB2312" w:cs="仿宋"/>
          <w:bCs/>
          <w:kern w:val="0"/>
          <w:sz w:val="32"/>
          <w:szCs w:val="32"/>
        </w:rPr>
        <w:t>上年</w:t>
      </w:r>
      <w:r>
        <w:rPr>
          <w:rFonts w:hint="eastAsia" w:ascii="仿宋_GB2312" w:hAnsi="仿宋" w:eastAsia="仿宋_GB2312" w:cs="仿宋"/>
          <w:kern w:val="0"/>
          <w:sz w:val="32"/>
          <w:szCs w:val="32"/>
        </w:rPr>
        <w:t>末固定资产货物类</w:t>
      </w:r>
      <w:r>
        <w:rPr>
          <w:rFonts w:ascii="仿宋_GB2312" w:hAnsi="仿宋" w:eastAsia="仿宋_GB2312" w:cs="仿宋"/>
          <w:kern w:val="0"/>
          <w:sz w:val="32"/>
          <w:szCs w:val="32"/>
        </w:rPr>
        <w:t>12</w:t>
      </w:r>
      <w:r>
        <w:rPr>
          <w:rFonts w:hint="eastAsia" w:ascii="仿宋_GB2312" w:hAnsi="仿宋" w:eastAsia="仿宋_GB2312" w:cs="仿宋"/>
          <w:kern w:val="0"/>
          <w:sz w:val="32"/>
          <w:szCs w:val="32"/>
        </w:rPr>
        <w:t>个，总额</w:t>
      </w:r>
      <w:r>
        <w:rPr>
          <w:rFonts w:ascii="仿宋_GB2312" w:hAnsi="仿宋" w:eastAsia="仿宋_GB2312" w:cs="仿宋"/>
          <w:kern w:val="0"/>
          <w:sz w:val="32"/>
          <w:szCs w:val="32"/>
        </w:rPr>
        <w:t>3.59</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M2620D</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月份购奔图</w:t>
      </w:r>
      <w:r>
        <w:rPr>
          <w:rFonts w:ascii="仿宋_GB2312" w:hAnsi="仿宋" w:eastAsia="仿宋_GB2312" w:cs="仿宋"/>
          <w:kern w:val="0"/>
          <w:sz w:val="32"/>
          <w:szCs w:val="32"/>
        </w:rPr>
        <w:t>PI050</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0.17</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ascii="仿宋_GB2312" w:hAnsi="仿宋" w:eastAsia="仿宋_GB2312" w:cs="仿宋"/>
          <w:kern w:val="0"/>
          <w:sz w:val="32"/>
          <w:szCs w:val="32"/>
        </w:rPr>
        <w:t>2012</w:t>
      </w:r>
      <w:r>
        <w:rPr>
          <w:rFonts w:hint="eastAsia" w:ascii="仿宋_GB2312" w:hAnsi="仿宋" w:eastAsia="仿宋_GB2312" w:cs="仿宋"/>
          <w:kern w:val="0"/>
          <w:sz w:val="32"/>
          <w:szCs w:val="32"/>
        </w:rPr>
        <w:t>年</w:t>
      </w:r>
      <w:r>
        <w:rPr>
          <w:rFonts w:ascii="仿宋_GB2312" w:hAnsi="仿宋" w:eastAsia="仿宋_GB2312" w:cs="仿宋"/>
          <w:kern w:val="0"/>
          <w:sz w:val="32"/>
          <w:szCs w:val="32"/>
        </w:rPr>
        <w:t>6</w:t>
      </w:r>
      <w:r>
        <w:rPr>
          <w:rFonts w:hint="eastAsia" w:ascii="仿宋_GB2312" w:hAnsi="仿宋" w:eastAsia="仿宋_GB2312" w:cs="仿宋"/>
          <w:kern w:val="0"/>
          <w:sz w:val="32"/>
          <w:szCs w:val="32"/>
        </w:rPr>
        <w:t>月份购格兰仕</w:t>
      </w:r>
      <w:r>
        <w:rPr>
          <w:rFonts w:ascii="仿宋_GB2312" w:hAnsi="仿宋" w:eastAsia="仿宋_GB2312" w:cs="仿宋"/>
          <w:kern w:val="0"/>
          <w:sz w:val="32"/>
          <w:szCs w:val="32"/>
        </w:rPr>
        <w:t>KFR-32D2257</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0.24</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月份购美的</w:t>
      </w:r>
      <w:r>
        <w:rPr>
          <w:rFonts w:ascii="仿宋_GB2312" w:hAnsi="仿宋" w:eastAsia="仿宋_GB2312" w:cs="仿宋"/>
          <w:kern w:val="0"/>
          <w:sz w:val="32"/>
          <w:szCs w:val="32"/>
        </w:rPr>
        <w:t>KFR-23GW/DY-IA(R3)</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0.19</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5</w:t>
      </w:r>
      <w:r>
        <w:rPr>
          <w:rFonts w:hint="eastAsia" w:ascii="仿宋_GB2312" w:hAnsi="仿宋" w:eastAsia="仿宋_GB2312" w:cs="仿宋"/>
          <w:kern w:val="0"/>
          <w:sz w:val="32"/>
          <w:szCs w:val="32"/>
        </w:rPr>
        <w:t>、</w:t>
      </w:r>
      <w:r>
        <w:rPr>
          <w:rFonts w:ascii="仿宋_GB2312" w:hAnsi="仿宋" w:eastAsia="仿宋_GB2312" w:cs="仿宋"/>
          <w:kern w:val="0"/>
          <w:sz w:val="32"/>
          <w:szCs w:val="32"/>
        </w:rPr>
        <w:t>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月份购酷睿</w:t>
      </w:r>
      <w:r>
        <w:rPr>
          <w:rFonts w:ascii="仿宋_GB2312" w:hAnsi="仿宋" w:eastAsia="仿宋_GB2312" w:cs="仿宋"/>
          <w:kern w:val="0"/>
          <w:sz w:val="32"/>
          <w:szCs w:val="32"/>
        </w:rPr>
        <w:t>i3-3220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0.34</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6</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lenovo-2380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0.4</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7</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新园梦</w:t>
      </w:r>
      <w:r>
        <w:rPr>
          <w:rFonts w:ascii="仿宋_GB2312" w:hAnsi="仿宋" w:eastAsia="仿宋_GB2312" w:cs="仿宋"/>
          <w:kern w:val="0"/>
          <w:sz w:val="32"/>
          <w:szCs w:val="32"/>
        </w:rPr>
        <w:t>F2997</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0.35</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8</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TP-LINK</w:t>
      </w:r>
      <w:r>
        <w:rPr>
          <w:rFonts w:hint="eastAsia" w:ascii="仿宋_GB2312" w:hAnsi="仿宋" w:eastAsia="仿宋_GB2312" w:cs="仿宋"/>
          <w:kern w:val="0"/>
          <w:sz w:val="32"/>
          <w:szCs w:val="32"/>
        </w:rPr>
        <w:t>路由器一个，价值</w:t>
      </w:r>
      <w:r>
        <w:rPr>
          <w:rFonts w:ascii="仿宋_GB2312" w:hAnsi="仿宋" w:eastAsia="仿宋_GB2312" w:cs="仿宋"/>
          <w:kern w:val="0"/>
          <w:sz w:val="32"/>
          <w:szCs w:val="32"/>
        </w:rPr>
        <w:t>0.02</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9</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7</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T4900d</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10</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10</w:t>
      </w:r>
      <w:r>
        <w:rPr>
          <w:rFonts w:hint="eastAsia" w:ascii="仿宋_GB2312" w:hAnsi="仿宋" w:eastAsia="仿宋_GB2312" w:cs="仿宋"/>
          <w:kern w:val="0"/>
          <w:sz w:val="32"/>
          <w:szCs w:val="32"/>
        </w:rPr>
        <w:t>月份购联想商用机</w:t>
      </w:r>
      <w:r>
        <w:rPr>
          <w:rFonts w:ascii="仿宋_GB2312" w:hAnsi="仿宋" w:eastAsia="仿宋_GB2312" w:cs="仿宋"/>
          <w:kern w:val="0"/>
          <w:sz w:val="32"/>
          <w:szCs w:val="32"/>
        </w:rPr>
        <w:t>-</w:t>
      </w:r>
      <w:r>
        <w:rPr>
          <w:rFonts w:hint="eastAsia" w:ascii="仿宋_GB2312" w:hAnsi="仿宋" w:eastAsia="仿宋_GB2312" w:cs="仿宋"/>
          <w:kern w:val="0"/>
          <w:sz w:val="32"/>
          <w:szCs w:val="32"/>
        </w:rPr>
        <w:t>启天</w:t>
      </w:r>
      <w:r>
        <w:rPr>
          <w:rFonts w:ascii="仿宋_GB2312" w:hAnsi="仿宋" w:eastAsia="仿宋_GB2312" w:cs="仿宋"/>
          <w:kern w:val="0"/>
          <w:sz w:val="32"/>
          <w:szCs w:val="32"/>
        </w:rPr>
        <w:t>M4550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0.46</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11</w:t>
      </w:r>
      <w:r>
        <w:rPr>
          <w:rFonts w:hint="eastAsia" w:ascii="仿宋_GB2312" w:hAnsi="仿宋" w:eastAsia="仿宋_GB2312" w:cs="仿宋"/>
          <w:kern w:val="0"/>
          <w:sz w:val="32"/>
          <w:szCs w:val="32"/>
        </w:rPr>
        <w:t>、</w:t>
      </w:r>
      <w:r>
        <w:rPr>
          <w:rFonts w:ascii="仿宋_GB2312" w:hAnsi="仿宋" w:eastAsia="仿宋_GB2312" w:cs="仿宋"/>
          <w:kern w:val="0"/>
          <w:sz w:val="32"/>
          <w:szCs w:val="32"/>
        </w:rPr>
        <w:t>2019</w:t>
      </w:r>
      <w:r>
        <w:rPr>
          <w:rFonts w:hint="eastAsia" w:ascii="仿宋_GB2312" w:hAnsi="仿宋" w:eastAsia="仿宋_GB2312" w:cs="仿宋"/>
          <w:kern w:val="0"/>
          <w:sz w:val="32"/>
          <w:szCs w:val="32"/>
        </w:rPr>
        <w:t>年</w:t>
      </w:r>
      <w:r>
        <w:rPr>
          <w:rFonts w:ascii="仿宋_GB2312" w:hAnsi="仿宋" w:eastAsia="仿宋_GB2312" w:cs="仿宋"/>
          <w:kern w:val="0"/>
          <w:sz w:val="32"/>
          <w:szCs w:val="32"/>
        </w:rPr>
        <w:t>3</w:t>
      </w:r>
      <w:r>
        <w:rPr>
          <w:rFonts w:hint="eastAsia" w:ascii="仿宋_GB2312" w:hAnsi="仿宋" w:eastAsia="仿宋_GB2312" w:cs="仿宋"/>
          <w:kern w:val="0"/>
          <w:sz w:val="32"/>
          <w:szCs w:val="32"/>
        </w:rPr>
        <w:t>月份购联想杨天</w:t>
      </w:r>
      <w:r>
        <w:rPr>
          <w:rFonts w:ascii="仿宋_GB2312" w:hAnsi="仿宋" w:eastAsia="仿宋_GB2312" w:cs="仿宋"/>
          <w:kern w:val="0"/>
          <w:sz w:val="32"/>
          <w:szCs w:val="32"/>
        </w:rPr>
        <w:t>4900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60"/>
        <w:rPr>
          <w:rFonts w:ascii="仿宋_GB2312" w:hAnsi="仿宋" w:eastAsia="仿宋_GB2312" w:cs="仿宋"/>
          <w:kern w:val="0"/>
          <w:sz w:val="32"/>
          <w:szCs w:val="32"/>
        </w:rPr>
      </w:pPr>
      <w:r>
        <w:rPr>
          <w:rFonts w:ascii="仿宋_GB2312" w:hAnsi="仿宋" w:eastAsia="仿宋_GB2312" w:cs="仿宋"/>
          <w:kern w:val="0"/>
          <w:sz w:val="32"/>
          <w:szCs w:val="32"/>
        </w:rPr>
        <w:t>12</w:t>
      </w:r>
      <w:r>
        <w:rPr>
          <w:rFonts w:hint="eastAsia" w:ascii="仿宋_GB2312" w:hAnsi="仿宋" w:eastAsia="仿宋_GB2312" w:cs="仿宋"/>
          <w:kern w:val="0"/>
          <w:sz w:val="32"/>
          <w:szCs w:val="32"/>
        </w:rPr>
        <w:t>、</w:t>
      </w:r>
      <w:r>
        <w:rPr>
          <w:rFonts w:ascii="仿宋_GB2312" w:hAnsi="仿宋" w:eastAsia="仿宋_GB2312" w:cs="仿宋"/>
          <w:kern w:val="0"/>
          <w:sz w:val="32"/>
          <w:szCs w:val="32"/>
        </w:rPr>
        <w:t>2019</w:t>
      </w:r>
      <w:r>
        <w:rPr>
          <w:rFonts w:hint="eastAsia" w:ascii="仿宋_GB2312" w:hAnsi="仿宋" w:eastAsia="仿宋_GB2312" w:cs="仿宋"/>
          <w:kern w:val="0"/>
          <w:sz w:val="32"/>
          <w:szCs w:val="32"/>
        </w:rPr>
        <w:t>年</w:t>
      </w:r>
      <w:r>
        <w:rPr>
          <w:rFonts w:ascii="仿宋_GB2312" w:hAnsi="仿宋" w:eastAsia="仿宋_GB2312" w:cs="仿宋"/>
          <w:kern w:val="0"/>
          <w:sz w:val="32"/>
          <w:szCs w:val="32"/>
        </w:rPr>
        <w:t>3</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1831</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0.24</w:t>
      </w:r>
      <w:r>
        <w:rPr>
          <w:rFonts w:hint="eastAsia" w:ascii="仿宋_GB2312" w:hAnsi="仿宋" w:eastAsia="仿宋_GB2312" w:cs="仿宋"/>
          <w:kern w:val="0"/>
          <w:sz w:val="32"/>
          <w:szCs w:val="32"/>
        </w:rPr>
        <w:t>万元</w:t>
      </w:r>
    </w:p>
    <w:p>
      <w:pPr>
        <w:pStyle w:val="2"/>
        <w:shd w:val="clear" w:color="auto" w:fill="FFFFFF"/>
        <w:spacing w:line="520" w:lineRule="exact"/>
        <w:ind w:firstLine="640"/>
        <w:rPr>
          <w:rFonts w:hint="eastAsia"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固定资产占用情况表</w:t>
      </w:r>
    </w:p>
    <w:p>
      <w:pPr>
        <w:pStyle w:val="2"/>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截止时间：2019年12月31日</w:t>
      </w:r>
      <w:r>
        <w:rPr>
          <w:rFonts w:hint="eastAsia" w:ascii="仿宋_GB2312" w:eastAsia="仿宋_GB2312"/>
          <w:sz w:val="32"/>
          <w:szCs w:val="32"/>
        </w:rPr>
        <w:t xml:space="preserve">   </w:t>
      </w:r>
    </w:p>
    <w:tbl>
      <w:tblPr>
        <w:tblStyle w:val="3"/>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jc w:val="center"/>
              <w:rPr>
                <w:rFonts w:hint="eastAsia" w:ascii="仿宋_GB2312" w:eastAsia="仿宋_GB2312"/>
                <w:sz w:val="32"/>
                <w:szCs w:val="32"/>
              </w:rPr>
            </w:pPr>
            <w:r>
              <w:rPr>
                <w:rFonts w:hint="eastAsia" w:ascii="宋体" w:hAnsi="宋体" w:cs="宋体"/>
                <w:b/>
                <w:bCs/>
                <w:color w:val="000000"/>
                <w:kern w:val="0"/>
                <w:sz w:val="24"/>
              </w:rPr>
              <w:t>项　　目</w:t>
            </w:r>
          </w:p>
        </w:tc>
        <w:tc>
          <w:tcPr>
            <w:tcW w:w="1033" w:type="dxa"/>
            <w:vAlign w:val="center"/>
          </w:tcPr>
          <w:p>
            <w:pPr>
              <w:widowControl/>
              <w:jc w:val="center"/>
              <w:rPr>
                <w:rFonts w:hint="eastAsia" w:ascii="仿宋_GB2312" w:eastAsia="仿宋_GB2312"/>
                <w:sz w:val="32"/>
                <w:szCs w:val="32"/>
              </w:rPr>
            </w:pPr>
            <w:r>
              <w:rPr>
                <w:rFonts w:hint="eastAsia" w:ascii="宋体" w:hAnsi="宋体" w:cs="宋体"/>
                <w:b/>
                <w:bCs/>
                <w:color w:val="000000"/>
                <w:kern w:val="0"/>
                <w:sz w:val="24"/>
              </w:rPr>
              <w:t>数量</w:t>
            </w:r>
          </w:p>
        </w:tc>
        <w:tc>
          <w:tcPr>
            <w:tcW w:w="3902" w:type="dxa"/>
            <w:vAlign w:val="center"/>
          </w:tcPr>
          <w:p>
            <w:pPr>
              <w:widowControl/>
              <w:jc w:val="center"/>
              <w:rPr>
                <w:rFonts w:hint="eastAsia" w:ascii="仿宋_GB2312" w:eastAsia="仿宋_GB2312"/>
                <w:sz w:val="32"/>
                <w:szCs w:val="32"/>
              </w:rPr>
            </w:pPr>
            <w:r>
              <w:rPr>
                <w:rFonts w:hint="eastAsia" w:ascii="宋体" w:hAnsi="宋体" w:cs="宋体"/>
                <w:b/>
                <w:bCs/>
                <w:color w:val="000000"/>
                <w:kern w:val="0"/>
                <w:sz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jc w:val="center"/>
              <w:rPr>
                <w:rFonts w:hint="eastAsia" w:ascii="仿宋_GB2312" w:eastAsia="仿宋_GB2312"/>
                <w:sz w:val="32"/>
                <w:szCs w:val="32"/>
              </w:rPr>
            </w:pPr>
            <w:r>
              <w:rPr>
                <w:rFonts w:hint="eastAsia" w:ascii="宋体" w:hAnsi="宋体" w:cs="宋体"/>
                <w:b/>
                <w:bCs/>
                <w:color w:val="000000"/>
                <w:kern w:val="0"/>
                <w:sz w:val="24"/>
              </w:rPr>
              <w:t>固定资产总额</w:t>
            </w:r>
          </w:p>
        </w:tc>
        <w:tc>
          <w:tcPr>
            <w:tcW w:w="1033" w:type="dxa"/>
            <w:vAlign w:val="center"/>
          </w:tcPr>
          <w:p>
            <w:pPr>
              <w:widowControl/>
              <w:jc w:val="center"/>
              <w:rPr>
                <w:rFonts w:hint="eastAsia" w:ascii="仿宋_GB2312" w:eastAsia="仿宋_GB2312"/>
                <w:sz w:val="32"/>
                <w:szCs w:val="32"/>
              </w:rPr>
            </w:pPr>
            <w:r>
              <w:rPr>
                <w:rFonts w:hint="eastAsia" w:ascii="宋体" w:hAnsi="宋体" w:cs="宋体"/>
                <w:color w:val="000000"/>
                <w:kern w:val="0"/>
                <w:sz w:val="24"/>
              </w:rPr>
              <w:t>—</w:t>
            </w:r>
          </w:p>
        </w:tc>
        <w:tc>
          <w:tcPr>
            <w:tcW w:w="3902" w:type="dxa"/>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jc w:val="left"/>
              <w:rPr>
                <w:rFonts w:hint="eastAsia" w:ascii="仿宋_GB2312" w:eastAsia="仿宋_GB2312"/>
                <w:sz w:val="32"/>
                <w:szCs w:val="32"/>
              </w:rPr>
            </w:pPr>
            <w:r>
              <w:rPr>
                <w:rFonts w:hint="eastAsia" w:ascii="宋体" w:hAnsi="宋体" w:cs="宋体"/>
                <w:color w:val="000000"/>
                <w:kern w:val="0"/>
                <w:sz w:val="24"/>
              </w:rPr>
              <w:t xml:space="preserve">  1、房屋（平方米）</w:t>
            </w:r>
          </w:p>
        </w:tc>
        <w:tc>
          <w:tcPr>
            <w:tcW w:w="1033" w:type="dxa"/>
            <w:vAlign w:val="center"/>
          </w:tcPr>
          <w:p>
            <w:pPr>
              <w:widowControl/>
              <w:jc w:val="center"/>
              <w:rPr>
                <w:rFonts w:hint="eastAsia" w:ascii="仿宋_GB2312" w:eastAsia="仿宋_GB2312"/>
                <w:sz w:val="32"/>
                <w:szCs w:val="32"/>
              </w:rPr>
            </w:pPr>
          </w:p>
        </w:tc>
        <w:tc>
          <w:tcPr>
            <w:tcW w:w="3902" w:type="dxa"/>
            <w:vAlign w:val="center"/>
          </w:tcPr>
          <w:p>
            <w:pPr>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jc w:val="left"/>
              <w:rPr>
                <w:rFonts w:hint="eastAsia" w:ascii="仿宋_GB2312" w:eastAsia="仿宋_GB2312"/>
                <w:sz w:val="32"/>
                <w:szCs w:val="32"/>
              </w:rPr>
            </w:pPr>
            <w:r>
              <w:rPr>
                <w:rFonts w:hint="eastAsia" w:ascii="宋体" w:hAnsi="宋体" w:cs="宋体"/>
                <w:color w:val="000000"/>
                <w:kern w:val="0"/>
                <w:sz w:val="24"/>
              </w:rPr>
              <w:t xml:space="preserve">   其中：办公用房（平方米）</w:t>
            </w:r>
          </w:p>
        </w:tc>
        <w:tc>
          <w:tcPr>
            <w:tcW w:w="1033" w:type="dxa"/>
            <w:vAlign w:val="center"/>
          </w:tcPr>
          <w:p>
            <w:pPr>
              <w:jc w:val="center"/>
              <w:rPr>
                <w:rFonts w:hint="eastAsia" w:ascii="仿宋_GB2312" w:eastAsia="仿宋_GB2312"/>
                <w:sz w:val="32"/>
                <w:szCs w:val="32"/>
              </w:rPr>
            </w:pPr>
          </w:p>
        </w:tc>
        <w:tc>
          <w:tcPr>
            <w:tcW w:w="3902" w:type="dxa"/>
            <w:vAlign w:val="center"/>
          </w:tcPr>
          <w:p>
            <w:pPr>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jc w:val="left"/>
              <w:rPr>
                <w:rFonts w:hint="eastAsia" w:ascii="仿宋_GB2312" w:eastAsia="仿宋_GB2312"/>
                <w:sz w:val="32"/>
                <w:szCs w:val="32"/>
              </w:rPr>
            </w:pPr>
            <w:r>
              <w:rPr>
                <w:rFonts w:hint="eastAsia" w:ascii="宋体" w:hAnsi="宋体" w:cs="宋体"/>
                <w:color w:val="000000"/>
                <w:kern w:val="0"/>
                <w:sz w:val="24"/>
              </w:rPr>
              <w:t xml:space="preserve">  2、车辆（台、辆）</w:t>
            </w:r>
          </w:p>
        </w:tc>
        <w:tc>
          <w:tcPr>
            <w:tcW w:w="1033" w:type="dxa"/>
            <w:vAlign w:val="center"/>
          </w:tcPr>
          <w:p>
            <w:pPr>
              <w:widowControl/>
              <w:jc w:val="center"/>
              <w:rPr>
                <w:rFonts w:hint="eastAsia" w:ascii="仿宋_GB2312" w:eastAsia="仿宋_GB2312"/>
                <w:sz w:val="32"/>
                <w:szCs w:val="32"/>
              </w:rPr>
            </w:pPr>
          </w:p>
        </w:tc>
        <w:tc>
          <w:tcPr>
            <w:tcW w:w="3902" w:type="dxa"/>
            <w:vAlign w:val="center"/>
          </w:tcPr>
          <w:p>
            <w:pPr>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jc w:val="left"/>
              <w:rPr>
                <w:rFonts w:hint="eastAsia" w:ascii="仿宋_GB2312" w:eastAsia="仿宋_GB2312"/>
                <w:sz w:val="32"/>
                <w:szCs w:val="32"/>
              </w:rPr>
            </w:pPr>
            <w:r>
              <w:rPr>
                <w:rFonts w:hint="eastAsia" w:ascii="宋体" w:hAnsi="宋体" w:cs="宋体"/>
                <w:color w:val="000000"/>
                <w:kern w:val="0"/>
                <w:sz w:val="24"/>
              </w:rPr>
              <w:t xml:space="preserve">  3、单价在20万元以上的设备</w:t>
            </w:r>
          </w:p>
        </w:tc>
        <w:tc>
          <w:tcPr>
            <w:tcW w:w="1033" w:type="dxa"/>
            <w:vAlign w:val="center"/>
          </w:tcPr>
          <w:p>
            <w:pPr>
              <w:widowControl/>
              <w:jc w:val="center"/>
              <w:rPr>
                <w:rFonts w:hint="eastAsia" w:ascii="仿宋_GB2312" w:eastAsia="仿宋_GB2312"/>
                <w:sz w:val="32"/>
                <w:szCs w:val="32"/>
              </w:rPr>
            </w:pPr>
            <w:r>
              <w:rPr>
                <w:rFonts w:hint="eastAsia" w:ascii="宋体" w:hAnsi="宋体" w:cs="宋体"/>
                <w:color w:val="000000"/>
                <w:kern w:val="0"/>
                <w:sz w:val="24"/>
              </w:rPr>
              <w:t>—</w:t>
            </w:r>
          </w:p>
        </w:tc>
        <w:tc>
          <w:tcPr>
            <w:tcW w:w="3902" w:type="dxa"/>
            <w:vAlign w:val="center"/>
          </w:tcPr>
          <w:p>
            <w:pPr>
              <w:jc w:val="center"/>
              <w:rPr>
                <w:rFonts w:hint="eastAsia" w:ascii="宋体" w:hAnsi="宋体" w:cs="宋体"/>
                <w:color w:val="000000"/>
                <w:kern w:val="0"/>
                <w:sz w:val="24"/>
              </w:rPr>
            </w:pPr>
            <w:r>
              <w:rPr>
                <w:rFonts w:hint="eastAsia" w:ascii="宋体" w:hAnsi="宋体" w:cs="宋体"/>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jc w:val="left"/>
              <w:rPr>
                <w:rFonts w:hint="eastAsia" w:ascii="仿宋_GB2312" w:eastAsia="仿宋_GB2312"/>
                <w:sz w:val="32"/>
                <w:szCs w:val="32"/>
              </w:rPr>
            </w:pPr>
            <w:r>
              <w:rPr>
                <w:rFonts w:hint="eastAsia" w:ascii="宋体" w:hAnsi="宋体" w:cs="宋体"/>
                <w:color w:val="000000"/>
                <w:kern w:val="0"/>
                <w:sz w:val="24"/>
              </w:rPr>
              <w:t xml:space="preserve">  4、其他固定资产</w:t>
            </w:r>
          </w:p>
        </w:tc>
        <w:tc>
          <w:tcPr>
            <w:tcW w:w="1033" w:type="dxa"/>
            <w:vAlign w:val="center"/>
          </w:tcPr>
          <w:p>
            <w:pPr>
              <w:jc w:val="center"/>
              <w:rPr>
                <w:rFonts w:hint="eastAsia" w:ascii="仿宋_GB2312" w:eastAsia="仿宋_GB2312"/>
                <w:sz w:val="32"/>
                <w:szCs w:val="32"/>
              </w:rPr>
            </w:pPr>
            <w:r>
              <w:rPr>
                <w:rFonts w:hint="eastAsia" w:ascii="宋体" w:hAnsi="宋体" w:cs="宋体"/>
                <w:color w:val="000000"/>
                <w:kern w:val="0"/>
                <w:sz w:val="24"/>
              </w:rPr>
              <w:t>—</w:t>
            </w:r>
          </w:p>
        </w:tc>
        <w:tc>
          <w:tcPr>
            <w:tcW w:w="3902" w:type="dxa"/>
            <w:vAlign w:val="center"/>
          </w:tcPr>
          <w:p>
            <w:pPr>
              <w:jc w:val="center"/>
              <w:rPr>
                <w:rFonts w:hint="eastAsia" w:ascii="仿宋_GB2312" w:eastAsia="仿宋_GB2312"/>
                <w:sz w:val="32"/>
                <w:szCs w:val="32"/>
                <w:lang w:eastAsia="zh-CN"/>
              </w:rPr>
            </w:pPr>
            <w:r>
              <w:rPr>
                <w:rFonts w:hint="eastAsia" w:ascii="宋体" w:hAnsi="宋体" w:eastAsia="仿宋_GB2312" w:cs="宋体"/>
                <w:color w:val="000000"/>
                <w:kern w:val="0"/>
                <w:sz w:val="24"/>
                <w:lang w:val="en-US" w:eastAsia="zh-CN"/>
              </w:rPr>
              <w:t>3.59</w:t>
            </w:r>
          </w:p>
        </w:tc>
      </w:tr>
    </w:tbl>
    <w:p>
      <w:pPr>
        <w:keepNext w:val="0"/>
        <w:keepLines w:val="0"/>
        <w:pageBreakBefore w:val="0"/>
        <w:kinsoku/>
        <w:wordWrap/>
        <w:overflowPunct/>
        <w:topLinePunct w:val="0"/>
        <w:autoSpaceDE/>
        <w:autoSpaceDN/>
        <w:bidi w:val="0"/>
        <w:adjustRightInd/>
        <w:snapToGrid/>
        <w:spacing w:line="560" w:lineRule="exact"/>
        <w:ind w:right="0" w:rightChars="0" w:firstLine="630" w:firstLineChars="196"/>
        <w:rPr>
          <w:rFonts w:hint="eastAsia" w:ascii="黑体" w:hAnsi="??_GB2312" w:eastAsia="黑体" w:cs="??_GB2312"/>
          <w:b/>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30" w:firstLineChars="196"/>
        <w:rPr>
          <w:rFonts w:ascii="黑体" w:hAnsi="??_GB2312" w:eastAsia="黑体" w:cs="??_GB2312"/>
          <w:b/>
          <w:sz w:val="32"/>
          <w:szCs w:val="32"/>
        </w:rPr>
      </w:pPr>
      <w:r>
        <w:rPr>
          <w:rFonts w:hint="eastAsia" w:ascii="黑体" w:hAnsi="??_GB2312" w:eastAsia="黑体" w:cs="??_GB2312"/>
          <w:b/>
          <w:sz w:val="32"/>
          <w:szCs w:val="32"/>
        </w:rPr>
        <w:t>八、专业名词解释</w:t>
      </w:r>
    </w:p>
    <w:p>
      <w:pPr>
        <w:keepNext w:val="0"/>
        <w:keepLines w:val="0"/>
        <w:pageBreakBefore w:val="0"/>
        <w:kinsoku/>
        <w:wordWrap/>
        <w:overflowPunct/>
        <w:topLinePunct w:val="0"/>
        <w:autoSpaceDE/>
        <w:autoSpaceDN/>
        <w:bidi w:val="0"/>
        <w:adjustRightInd/>
        <w:snapToGrid/>
        <w:spacing w:line="560" w:lineRule="exact"/>
        <w:ind w:right="0" w:rightChars="0"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pPr>
        <w:pStyle w:val="2"/>
        <w:keepNext w:val="0"/>
        <w:keepLines w:val="0"/>
        <w:pageBreakBefore w:val="0"/>
        <w:widowControl/>
        <w:kinsoku/>
        <w:wordWrap/>
        <w:overflowPunct/>
        <w:topLinePunct w:val="0"/>
        <w:autoSpaceDE/>
        <w:autoSpaceDN/>
        <w:bidi w:val="0"/>
        <w:adjustRightInd/>
        <w:snapToGrid/>
        <w:spacing w:line="560" w:lineRule="exact"/>
        <w:ind w:right="0" w:rightChars="0" w:firstLine="578" w:firstLineChars="180"/>
        <w:rPr>
          <w:rFonts w:ascii="仿宋_GB2312" w:hAnsi="??_GB2312" w:eastAsia="仿宋_GB2312" w:cs="??_GB2312"/>
          <w:sz w:val="32"/>
          <w:szCs w:val="32"/>
        </w:rPr>
      </w:pPr>
      <w:r>
        <w:rPr>
          <w:rStyle w:val="5"/>
          <w:rFonts w:ascii="仿宋_GB2312" w:hAnsi="??_GB2312" w:eastAsia="仿宋_GB2312" w:cs="??_GB2312"/>
          <w:sz w:val="32"/>
          <w:szCs w:val="32"/>
          <w:shd w:val="clear" w:color="auto" w:fill="FFFFFF"/>
        </w:rPr>
        <w:t>2</w:t>
      </w:r>
      <w:r>
        <w:rPr>
          <w:rStyle w:val="5"/>
          <w:rFonts w:hint="eastAsia" w:ascii="仿宋_GB2312" w:hAnsi="宋体" w:eastAsia="仿宋_GB2312" w:cs="宋体"/>
          <w:sz w:val="32"/>
          <w:szCs w:val="32"/>
          <w:shd w:val="clear" w:color="auto" w:fill="FFFFFF"/>
        </w:rPr>
        <w:t>、其他收入：</w:t>
      </w:r>
      <w:r>
        <w:rPr>
          <w:rFonts w:hint="eastAsia" w:ascii="仿宋_GB2312" w:hAnsi="宋体" w:eastAsia="仿宋_GB2312" w:cs="宋体"/>
          <w:sz w:val="32"/>
          <w:szCs w:val="32"/>
          <w:shd w:val="clear" w:color="auto" w:fill="FFFFFF"/>
        </w:rPr>
        <w:t>指除上述财政拨款收入以外的收入。主要是存款利息收入。</w:t>
      </w:r>
    </w:p>
    <w:p>
      <w:pPr>
        <w:pStyle w:val="2"/>
        <w:keepNext w:val="0"/>
        <w:keepLines w:val="0"/>
        <w:pageBreakBefore w:val="0"/>
        <w:widowControl/>
        <w:kinsoku/>
        <w:wordWrap/>
        <w:overflowPunct/>
        <w:topLinePunct w:val="0"/>
        <w:autoSpaceDE/>
        <w:autoSpaceDN/>
        <w:bidi w:val="0"/>
        <w:adjustRightInd/>
        <w:snapToGrid/>
        <w:spacing w:line="560" w:lineRule="exact"/>
        <w:ind w:right="0" w:rightChars="0" w:firstLine="578" w:firstLineChars="180"/>
        <w:rPr>
          <w:rFonts w:ascii="仿宋_GB2312" w:hAnsi="宋体" w:eastAsia="仿宋_GB2312"/>
          <w:sz w:val="32"/>
          <w:szCs w:val="32"/>
        </w:rPr>
      </w:pPr>
      <w:r>
        <w:rPr>
          <w:rStyle w:val="5"/>
          <w:rFonts w:ascii="仿宋_GB2312" w:hAnsi="??_GB2312" w:eastAsia="仿宋_GB2312" w:cs="??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pStyle w:val="2"/>
        <w:keepNext w:val="0"/>
        <w:keepLines w:val="0"/>
        <w:pageBreakBefore w:val="0"/>
        <w:widowControl/>
        <w:kinsoku/>
        <w:wordWrap/>
        <w:overflowPunct/>
        <w:topLinePunct w:val="0"/>
        <w:autoSpaceDE/>
        <w:autoSpaceDN/>
        <w:bidi w:val="0"/>
        <w:adjustRightInd/>
        <w:snapToGrid/>
        <w:spacing w:line="560" w:lineRule="exact"/>
        <w:ind w:right="0" w:rightChars="0"/>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pStyle w:val="2"/>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right="0" w:rightChars="0"/>
        <w:rPr>
          <w:rFonts w:ascii="黑体" w:hAnsi="黑体" w:eastAsia="黑体" w:cs="黑体"/>
          <w:sz w:val="32"/>
          <w:szCs w:val="32"/>
        </w:rPr>
      </w:pPr>
      <w:r>
        <w:rPr>
          <w:rFonts w:ascii="仿宋_GB2312" w:eastAsia="仿宋_GB2312"/>
        </w:rPr>
        <w:t xml:space="preserve">     </w:t>
      </w:r>
      <w:r>
        <w:rPr>
          <w:rFonts w:ascii="仿宋_GB2312" w:hAnsi="黑体" w:eastAsia="仿宋_GB2312" w:cs="黑体"/>
          <w:sz w:val="32"/>
          <w:szCs w:val="32"/>
        </w:rPr>
        <w:t xml:space="preserve"> </w:t>
      </w:r>
      <w:r>
        <w:rPr>
          <w:rFonts w:hint="eastAsia" w:ascii="黑体" w:hAnsi="黑体" w:eastAsia="黑体" w:cs="黑体"/>
          <w:sz w:val="32"/>
          <w:szCs w:val="32"/>
        </w:rPr>
        <w:t>九、其他需要说明的事项</w:t>
      </w:r>
    </w:p>
    <w:p>
      <w:pPr>
        <w:keepNext w:val="0"/>
        <w:keepLines w:val="0"/>
        <w:pageBreakBefore w:val="0"/>
        <w:kinsoku/>
        <w:wordWrap/>
        <w:overflowPunct/>
        <w:topLinePunct w:val="0"/>
        <w:autoSpaceDE/>
        <w:autoSpaceDN/>
        <w:bidi w:val="0"/>
        <w:adjustRightInd/>
        <w:snapToGrid/>
        <w:spacing w:line="560" w:lineRule="exact"/>
        <w:ind w:right="0" w:rightChars="0"/>
        <w:rPr>
          <w:rFonts w:ascii="仿宋_GB2312" w:hAnsi="仿宋" w:eastAsia="仿宋_GB2312" w:cs="仿宋"/>
          <w:sz w:val="32"/>
          <w:szCs w:val="32"/>
        </w:rPr>
      </w:pPr>
      <w:r>
        <w:rPr>
          <w:rFonts w:ascii="仿宋_GB2312" w:hAnsi="黑体" w:eastAsia="仿宋_GB2312" w:cs="黑体"/>
          <w:sz w:val="32"/>
          <w:szCs w:val="32"/>
        </w:rPr>
        <w:t xml:space="preserve">     </w:t>
      </w:r>
      <w:r>
        <w:rPr>
          <w:rFonts w:hint="eastAsia" w:ascii="仿宋_GB2312" w:hAnsi="仿宋" w:eastAsia="仿宋_GB2312" w:cs="仿宋"/>
          <w:sz w:val="32"/>
          <w:szCs w:val="32"/>
        </w:rPr>
        <w:t>我部门无政府性基金预算及国有资本经营预算，空表列示。</w:t>
      </w:r>
    </w:p>
    <w:sectPr>
      <w:pgSz w:w="11906" w:h="16838"/>
      <w:pgMar w:top="1440"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cxYTM0NzEwMDBjMTMyZmIzODYwMTFiNmI0YmJiYmQifQ=="/>
  </w:docVars>
  <w:rsids>
    <w:rsidRoot w:val="5B373A8F"/>
    <w:rsid w:val="00010FC5"/>
    <w:rsid w:val="0004480F"/>
    <w:rsid w:val="000805A0"/>
    <w:rsid w:val="000831A3"/>
    <w:rsid w:val="000921DB"/>
    <w:rsid w:val="00097B93"/>
    <w:rsid w:val="000C227C"/>
    <w:rsid w:val="000C6713"/>
    <w:rsid w:val="000C6AC4"/>
    <w:rsid w:val="000D5E90"/>
    <w:rsid w:val="000D78E7"/>
    <w:rsid w:val="000E436F"/>
    <w:rsid w:val="000E516A"/>
    <w:rsid w:val="0011151C"/>
    <w:rsid w:val="0011754B"/>
    <w:rsid w:val="00143D8E"/>
    <w:rsid w:val="0014441D"/>
    <w:rsid w:val="00145827"/>
    <w:rsid w:val="00184056"/>
    <w:rsid w:val="001B0959"/>
    <w:rsid w:val="001C59C3"/>
    <w:rsid w:val="001E32CE"/>
    <w:rsid w:val="0025650B"/>
    <w:rsid w:val="00283D9E"/>
    <w:rsid w:val="00295124"/>
    <w:rsid w:val="002A47E6"/>
    <w:rsid w:val="002C167F"/>
    <w:rsid w:val="002E0ED0"/>
    <w:rsid w:val="002E5C0F"/>
    <w:rsid w:val="00312B01"/>
    <w:rsid w:val="00314000"/>
    <w:rsid w:val="00315824"/>
    <w:rsid w:val="0032671D"/>
    <w:rsid w:val="00336A8C"/>
    <w:rsid w:val="0034515E"/>
    <w:rsid w:val="003755A5"/>
    <w:rsid w:val="003767DE"/>
    <w:rsid w:val="003A4491"/>
    <w:rsid w:val="003B0D57"/>
    <w:rsid w:val="003B2C1E"/>
    <w:rsid w:val="003C202F"/>
    <w:rsid w:val="003C4DAF"/>
    <w:rsid w:val="003C6FA3"/>
    <w:rsid w:val="003E3EE9"/>
    <w:rsid w:val="00403D73"/>
    <w:rsid w:val="0041026E"/>
    <w:rsid w:val="00415295"/>
    <w:rsid w:val="00415E88"/>
    <w:rsid w:val="00424222"/>
    <w:rsid w:val="00430AB9"/>
    <w:rsid w:val="00436A06"/>
    <w:rsid w:val="00467B04"/>
    <w:rsid w:val="00484293"/>
    <w:rsid w:val="004B6821"/>
    <w:rsid w:val="004F7351"/>
    <w:rsid w:val="00530111"/>
    <w:rsid w:val="00544D90"/>
    <w:rsid w:val="00596B58"/>
    <w:rsid w:val="005A4B97"/>
    <w:rsid w:val="005A6FEC"/>
    <w:rsid w:val="005C0284"/>
    <w:rsid w:val="005D31DE"/>
    <w:rsid w:val="00601C2D"/>
    <w:rsid w:val="006259B3"/>
    <w:rsid w:val="0063797A"/>
    <w:rsid w:val="00640CE8"/>
    <w:rsid w:val="00640EE7"/>
    <w:rsid w:val="00642086"/>
    <w:rsid w:val="00650B95"/>
    <w:rsid w:val="00652B5D"/>
    <w:rsid w:val="0068468F"/>
    <w:rsid w:val="006920F3"/>
    <w:rsid w:val="0069342E"/>
    <w:rsid w:val="00694C4B"/>
    <w:rsid w:val="006E649A"/>
    <w:rsid w:val="006F43CB"/>
    <w:rsid w:val="0070092C"/>
    <w:rsid w:val="00706E80"/>
    <w:rsid w:val="00717DE9"/>
    <w:rsid w:val="00721432"/>
    <w:rsid w:val="007371AB"/>
    <w:rsid w:val="00742E1D"/>
    <w:rsid w:val="00756E9A"/>
    <w:rsid w:val="00773867"/>
    <w:rsid w:val="00782A48"/>
    <w:rsid w:val="00785426"/>
    <w:rsid w:val="007A3AA4"/>
    <w:rsid w:val="007C3EDF"/>
    <w:rsid w:val="007C41DE"/>
    <w:rsid w:val="007D48CE"/>
    <w:rsid w:val="00801FCA"/>
    <w:rsid w:val="00836FBB"/>
    <w:rsid w:val="00842071"/>
    <w:rsid w:val="00844E4B"/>
    <w:rsid w:val="008943FF"/>
    <w:rsid w:val="0089771B"/>
    <w:rsid w:val="008A5DE0"/>
    <w:rsid w:val="008B4668"/>
    <w:rsid w:val="008D7DB2"/>
    <w:rsid w:val="008F5CA9"/>
    <w:rsid w:val="00905D9B"/>
    <w:rsid w:val="00965EF8"/>
    <w:rsid w:val="00966C68"/>
    <w:rsid w:val="009A0003"/>
    <w:rsid w:val="009A2AF9"/>
    <w:rsid w:val="009A4935"/>
    <w:rsid w:val="009C6E86"/>
    <w:rsid w:val="009C6F96"/>
    <w:rsid w:val="009F18C6"/>
    <w:rsid w:val="00A31709"/>
    <w:rsid w:val="00A333B6"/>
    <w:rsid w:val="00A42535"/>
    <w:rsid w:val="00A93107"/>
    <w:rsid w:val="00A97C21"/>
    <w:rsid w:val="00AB3668"/>
    <w:rsid w:val="00AB63FD"/>
    <w:rsid w:val="00AC050A"/>
    <w:rsid w:val="00AD4B1F"/>
    <w:rsid w:val="00B02617"/>
    <w:rsid w:val="00B31F61"/>
    <w:rsid w:val="00B7109B"/>
    <w:rsid w:val="00BB2FEE"/>
    <w:rsid w:val="00BB398C"/>
    <w:rsid w:val="00C063E4"/>
    <w:rsid w:val="00C07D44"/>
    <w:rsid w:val="00C20AFD"/>
    <w:rsid w:val="00C433D5"/>
    <w:rsid w:val="00C549D9"/>
    <w:rsid w:val="00C54C4F"/>
    <w:rsid w:val="00C56CCD"/>
    <w:rsid w:val="00C63E2E"/>
    <w:rsid w:val="00C81732"/>
    <w:rsid w:val="00CB7C52"/>
    <w:rsid w:val="00CC018D"/>
    <w:rsid w:val="00CF1B96"/>
    <w:rsid w:val="00CF5CD4"/>
    <w:rsid w:val="00D34D77"/>
    <w:rsid w:val="00D72059"/>
    <w:rsid w:val="00D76CDA"/>
    <w:rsid w:val="00DB2184"/>
    <w:rsid w:val="00DC12D8"/>
    <w:rsid w:val="00DD4A8D"/>
    <w:rsid w:val="00DD6479"/>
    <w:rsid w:val="00DE634B"/>
    <w:rsid w:val="00DF5249"/>
    <w:rsid w:val="00E349FC"/>
    <w:rsid w:val="00E406A7"/>
    <w:rsid w:val="00E74814"/>
    <w:rsid w:val="00E95CEA"/>
    <w:rsid w:val="00E9709D"/>
    <w:rsid w:val="00EA15C0"/>
    <w:rsid w:val="00EA2871"/>
    <w:rsid w:val="00EB1249"/>
    <w:rsid w:val="00EB796F"/>
    <w:rsid w:val="00ED35EC"/>
    <w:rsid w:val="00ED7D0D"/>
    <w:rsid w:val="00EE12EE"/>
    <w:rsid w:val="00EF39E9"/>
    <w:rsid w:val="00F111FD"/>
    <w:rsid w:val="00F23AB9"/>
    <w:rsid w:val="00F57108"/>
    <w:rsid w:val="00F606C2"/>
    <w:rsid w:val="00F7542E"/>
    <w:rsid w:val="00F87F58"/>
    <w:rsid w:val="00FB32A9"/>
    <w:rsid w:val="00FB3480"/>
    <w:rsid w:val="033A54A0"/>
    <w:rsid w:val="04186397"/>
    <w:rsid w:val="05E03CC9"/>
    <w:rsid w:val="0A681BF6"/>
    <w:rsid w:val="0C60671B"/>
    <w:rsid w:val="0ECA2E39"/>
    <w:rsid w:val="111A0911"/>
    <w:rsid w:val="1DB53932"/>
    <w:rsid w:val="21420B15"/>
    <w:rsid w:val="24735F8A"/>
    <w:rsid w:val="29E543B3"/>
    <w:rsid w:val="2D0A4D3A"/>
    <w:rsid w:val="3D3657EC"/>
    <w:rsid w:val="405F7975"/>
    <w:rsid w:val="42940BA9"/>
    <w:rsid w:val="44556E09"/>
    <w:rsid w:val="45CD35A8"/>
    <w:rsid w:val="461A13D0"/>
    <w:rsid w:val="4740710D"/>
    <w:rsid w:val="48F40D32"/>
    <w:rsid w:val="49795A5B"/>
    <w:rsid w:val="5288384C"/>
    <w:rsid w:val="53F7061A"/>
    <w:rsid w:val="550D6F7B"/>
    <w:rsid w:val="58BC5F69"/>
    <w:rsid w:val="59137579"/>
    <w:rsid w:val="5B373A8F"/>
    <w:rsid w:val="5C8F584A"/>
    <w:rsid w:val="5CC179F5"/>
    <w:rsid w:val="5E603BB4"/>
    <w:rsid w:val="5F1E4198"/>
    <w:rsid w:val="68D47776"/>
    <w:rsid w:val="694A089A"/>
    <w:rsid w:val="710C34BB"/>
    <w:rsid w:val="720E262F"/>
    <w:rsid w:val="72A536EF"/>
    <w:rsid w:val="78E14FFD"/>
    <w:rsid w:val="7EA14C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iPriority w:val="99"/>
    <w:pPr>
      <w:jc w:val="left"/>
    </w:pPr>
    <w:rPr>
      <w:kern w:val="0"/>
      <w:sz w:val="24"/>
    </w:rPr>
  </w:style>
  <w:style w:type="character" w:styleId="5">
    <w:name w:val="Strong"/>
    <w:basedOn w:val="4"/>
    <w:qFormat/>
    <w:locked/>
    <w:uiPriority w:val="99"/>
    <w:rPr>
      <w:rFonts w:cs="Times New Roman"/>
      <w:b/>
    </w:rPr>
  </w:style>
  <w:style w:type="paragraph" w:customStyle="1" w:styleId="6">
    <w:name w:val="p15"/>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663</Words>
  <Characters>3783</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2017-03-15T07:40:00Z</dcterms:created>
  <dc:creator>P</dc:creator>
  <cp:lastModifiedBy>雨</cp:lastModifiedBy>
  <cp:lastPrinted>2017-03-23T02:55:00Z</cp:lastPrinted>
  <dcterms:modified xsi:type="dcterms:W3CDTF">2023-11-10T02:08:19Z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58AD6B0B62AE49A496BD10BCE1E3D292_12</vt:lpwstr>
  </property>
</Properties>
</file>