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涞水县乡村振兴局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3</w:t>
      </w:r>
    </w:p>
    <w:p>
      <w:pPr>
        <w:pStyle w:val="5"/>
        <w:tabs>
          <w:tab w:val="right" w:leader="dot" w:pos="14562"/>
        </w:tabs>
        <w:sectPr>
          <w:headerReference r:id="rId3" w:type="default"/>
          <w:pgSz w:w="16840" w:h="11900" w:orient="landscape"/>
          <w:pgMar w:top="1361" w:right="1020" w:bottom="1134" w:left="1020" w:header="720" w:footer="720" w:gutter="0"/>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3</w:t>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4</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tabs>
          <w:tab w:val="left" w:pos="3808"/>
        </w:tabs>
        <w:jc w:val="left"/>
        <w:outlineLvl w:val="1"/>
        <w:rPr>
          <w:rFonts w:hint="eastAsia"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11685.39</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rPr>
                <w:rFonts w:hint="default" w:eastAsia="方正书宋_GBK"/>
                <w:lang w:val="en-US" w:eastAsia="zh-CN"/>
              </w:rPr>
            </w:pPr>
            <w:r>
              <w:rPr>
                <w:rFonts w:hint="eastAsia"/>
                <w:lang w:val="en-US" w:eastAsia="zh-CN"/>
              </w:rP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rPr>
                <w:rFonts w:hint="default" w:eastAsia="方正书宋_GBK"/>
                <w:lang w:val="en-US" w:eastAsia="zh-CN"/>
              </w:rPr>
            </w:pPr>
            <w:r>
              <w:rPr>
                <w:rFonts w:hint="eastAsia"/>
                <w:lang w:val="en-US" w:eastAsia="zh-CN"/>
              </w:rPr>
              <w:t>11685.39</w:t>
            </w:r>
          </w:p>
        </w:tc>
        <w:tc>
          <w:tcPr>
            <w:tcW w:w="4535" w:type="dxa"/>
            <w:vAlign w:val="center"/>
          </w:tcPr>
          <w:p>
            <w:pPr>
              <w:pStyle w:val="18"/>
            </w:pPr>
            <w:r>
              <w:rPr>
                <w:rFonts w:hint="eastAsia"/>
              </w:rPr>
              <w:t>本年支出合计</w:t>
            </w:r>
          </w:p>
        </w:tc>
        <w:tc>
          <w:tcPr>
            <w:tcW w:w="2126" w:type="dxa"/>
            <w:vAlign w:val="center"/>
          </w:tcPr>
          <w:p>
            <w:pPr>
              <w:pStyle w:val="19"/>
              <w:rPr>
                <w:rFonts w:hint="default" w:eastAsia="方正书宋_GBK"/>
                <w:lang w:val="en-US" w:eastAsia="zh-CN"/>
              </w:rPr>
            </w:pPr>
            <w:r>
              <w:rPr>
                <w:rFonts w:hint="eastAsia"/>
                <w:lang w:val="en-US" w:eastAsia="zh-CN"/>
              </w:rPr>
              <w:t>11685.39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rPr>
                <w:rFonts w:hint="default" w:eastAsia="方正书宋_GBK"/>
                <w:lang w:val="en-US" w:eastAsia="zh-CN"/>
              </w:rPr>
            </w:pPr>
            <w:r>
              <w:rPr>
                <w:rFonts w:hint="eastAsia"/>
                <w:lang w:val="en-US" w:eastAsia="zh-CN"/>
              </w:rPr>
              <w:t>1421.48</w:t>
            </w:r>
          </w:p>
        </w:tc>
        <w:tc>
          <w:tcPr>
            <w:tcW w:w="4535" w:type="dxa"/>
            <w:vAlign w:val="center"/>
          </w:tcPr>
          <w:p>
            <w:pPr>
              <w:pStyle w:val="16"/>
            </w:pPr>
            <w:r>
              <w:rPr>
                <w:rFonts w:hint="eastAsia"/>
              </w:rPr>
              <w:t>年终结转结余</w:t>
            </w:r>
          </w:p>
        </w:tc>
        <w:tc>
          <w:tcPr>
            <w:tcW w:w="2126" w:type="dxa"/>
            <w:vAlign w:val="center"/>
          </w:tcPr>
          <w:p>
            <w:pPr>
              <w:pStyle w:val="15"/>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rPr>
                <w:rFonts w:hint="default" w:eastAsia="方正书宋_GBK"/>
                <w:lang w:val="en-US" w:eastAsia="zh-CN"/>
              </w:rPr>
            </w:pPr>
            <w:r>
              <w:rPr>
                <w:rFonts w:hint="eastAsia"/>
                <w:lang w:val="en-US" w:eastAsia="zh-CN"/>
              </w:rPr>
              <w:t>11685.39</w:t>
            </w:r>
          </w:p>
        </w:tc>
        <w:tc>
          <w:tcPr>
            <w:tcW w:w="4535" w:type="dxa"/>
            <w:vAlign w:val="center"/>
          </w:tcPr>
          <w:p>
            <w:pPr>
              <w:pStyle w:val="18"/>
            </w:pPr>
            <w:r>
              <w:rPr>
                <w:rFonts w:hint="eastAsia"/>
              </w:rPr>
              <w:t>支出总计</w:t>
            </w:r>
          </w:p>
        </w:tc>
        <w:tc>
          <w:tcPr>
            <w:tcW w:w="2126" w:type="dxa"/>
            <w:vAlign w:val="center"/>
          </w:tcPr>
          <w:p>
            <w:pPr>
              <w:pStyle w:val="19"/>
              <w:rPr>
                <w:rFonts w:hint="default" w:eastAsia="方正书宋_GBK"/>
                <w:lang w:val="en-US" w:eastAsia="zh-CN"/>
              </w:rPr>
            </w:pPr>
            <w:r>
              <w:rPr>
                <w:rFonts w:hint="eastAsia"/>
                <w:lang w:val="en-US" w:eastAsia="zh-CN"/>
              </w:rPr>
              <w:t>11685.39</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303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46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3899" w:type="dxa"/>
            <w:gridSpan w:val="2"/>
            <w:vAlign w:val="center"/>
          </w:tcPr>
          <w:p>
            <w:pPr>
              <w:pStyle w:val="14"/>
            </w:pPr>
            <w:r>
              <w:t>功能分类科目</w:t>
            </w:r>
          </w:p>
        </w:tc>
        <w:tc>
          <w:tcPr>
            <w:tcW w:w="1125" w:type="dxa"/>
            <w:vMerge w:val="restart"/>
            <w:vAlign w:val="center"/>
          </w:tcPr>
          <w:p>
            <w:pPr>
              <w:pStyle w:val="14"/>
            </w:pPr>
            <w:r>
              <w:t>合计</w:t>
            </w:r>
          </w:p>
        </w:tc>
        <w:tc>
          <w:tcPr>
            <w:tcW w:w="7785" w:type="dxa"/>
            <w:gridSpan w:val="8"/>
            <w:vAlign w:val="center"/>
          </w:tcPr>
          <w:p>
            <w:pPr>
              <w:pStyle w:val="14"/>
            </w:pPr>
            <w:r>
              <w:t>本年收入</w:t>
            </w:r>
          </w:p>
        </w:tc>
        <w:tc>
          <w:tcPr>
            <w:tcW w:w="1082"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2907" w:type="dxa"/>
            <w:vAlign w:val="center"/>
          </w:tcPr>
          <w:p>
            <w:pPr>
              <w:pStyle w:val="14"/>
            </w:pPr>
            <w:r>
              <w:t>科目名称</w:t>
            </w:r>
          </w:p>
        </w:tc>
        <w:tc>
          <w:tcPr>
            <w:tcW w:w="1125" w:type="dxa"/>
            <w:vMerge w:val="continue"/>
          </w:tcPr>
          <w:p/>
        </w:tc>
        <w:tc>
          <w:tcPr>
            <w:tcW w:w="1230" w:type="dxa"/>
            <w:vAlign w:val="center"/>
          </w:tcPr>
          <w:p>
            <w:pPr>
              <w:pStyle w:val="14"/>
            </w:pPr>
            <w:r>
              <w:t>小计</w:t>
            </w:r>
          </w:p>
        </w:tc>
        <w:tc>
          <w:tcPr>
            <w:tcW w:w="1200" w:type="dxa"/>
            <w:vAlign w:val="center"/>
          </w:tcPr>
          <w:p>
            <w:pPr>
              <w:pStyle w:val="14"/>
            </w:pPr>
            <w:r>
              <w:t>财政拨款 收入</w:t>
            </w:r>
          </w:p>
        </w:tc>
        <w:tc>
          <w:tcPr>
            <w:tcW w:w="1095" w:type="dxa"/>
            <w:vAlign w:val="center"/>
          </w:tcPr>
          <w:p>
            <w:pPr>
              <w:pStyle w:val="14"/>
            </w:pPr>
            <w:r>
              <w:t>财政专户 收入</w:t>
            </w:r>
          </w:p>
        </w:tc>
        <w:tc>
          <w:tcPr>
            <w:tcW w:w="735" w:type="dxa"/>
            <w:vAlign w:val="center"/>
          </w:tcPr>
          <w:p>
            <w:pPr>
              <w:pStyle w:val="14"/>
              <w:tabs>
                <w:tab w:val="left" w:pos="402"/>
                <w:tab w:val="center" w:pos="980"/>
              </w:tabs>
              <w:jc w:val="left"/>
            </w:pPr>
            <w:r>
              <w:rPr>
                <w:rFonts w:hint="eastAsia"/>
                <w:lang w:eastAsia="zh-CN"/>
              </w:rPr>
              <w:tab/>
            </w:r>
            <w:r>
              <w:t>事业收入</w:t>
            </w:r>
          </w:p>
        </w:tc>
        <w:tc>
          <w:tcPr>
            <w:tcW w:w="645" w:type="dxa"/>
            <w:vAlign w:val="center"/>
          </w:tcPr>
          <w:p>
            <w:pPr>
              <w:pStyle w:val="14"/>
            </w:pPr>
            <w:r>
              <w:t>经营收入</w:t>
            </w:r>
          </w:p>
        </w:tc>
        <w:tc>
          <w:tcPr>
            <w:tcW w:w="1065" w:type="dxa"/>
            <w:vAlign w:val="center"/>
          </w:tcPr>
          <w:p>
            <w:pPr>
              <w:pStyle w:val="14"/>
            </w:pPr>
            <w:r>
              <w:t>上级补助收入</w:t>
            </w:r>
          </w:p>
        </w:tc>
        <w:tc>
          <w:tcPr>
            <w:tcW w:w="1065" w:type="dxa"/>
            <w:vAlign w:val="center"/>
          </w:tcPr>
          <w:p>
            <w:pPr>
              <w:pStyle w:val="14"/>
            </w:pPr>
            <w:r>
              <w:t>附属单位上缴收入</w:t>
            </w:r>
          </w:p>
        </w:tc>
        <w:tc>
          <w:tcPr>
            <w:tcW w:w="750" w:type="dxa"/>
            <w:vAlign w:val="center"/>
          </w:tcPr>
          <w:p>
            <w:pPr>
              <w:pStyle w:val="14"/>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2907" w:type="dxa"/>
            <w:vAlign w:val="center"/>
          </w:tcPr>
          <w:p>
            <w:pPr>
              <w:pStyle w:val="14"/>
            </w:pPr>
            <w:r>
              <w:t>2</w:t>
            </w:r>
          </w:p>
        </w:tc>
        <w:tc>
          <w:tcPr>
            <w:tcW w:w="1125" w:type="dxa"/>
            <w:vAlign w:val="center"/>
          </w:tcPr>
          <w:p>
            <w:pPr>
              <w:pStyle w:val="14"/>
            </w:pPr>
            <w:r>
              <w:t>3</w:t>
            </w:r>
          </w:p>
        </w:tc>
        <w:tc>
          <w:tcPr>
            <w:tcW w:w="1230" w:type="dxa"/>
            <w:vAlign w:val="center"/>
          </w:tcPr>
          <w:p>
            <w:pPr>
              <w:pStyle w:val="14"/>
            </w:pPr>
            <w:r>
              <w:t>4</w:t>
            </w:r>
          </w:p>
        </w:tc>
        <w:tc>
          <w:tcPr>
            <w:tcW w:w="1200" w:type="dxa"/>
            <w:vAlign w:val="center"/>
          </w:tcPr>
          <w:p>
            <w:pPr>
              <w:pStyle w:val="14"/>
            </w:pPr>
            <w:r>
              <w:t>5</w:t>
            </w:r>
          </w:p>
        </w:tc>
        <w:tc>
          <w:tcPr>
            <w:tcW w:w="1095" w:type="dxa"/>
            <w:vAlign w:val="center"/>
          </w:tcPr>
          <w:p>
            <w:pPr>
              <w:pStyle w:val="14"/>
            </w:pPr>
            <w:r>
              <w:t>6</w:t>
            </w:r>
          </w:p>
        </w:tc>
        <w:tc>
          <w:tcPr>
            <w:tcW w:w="735" w:type="dxa"/>
            <w:vAlign w:val="center"/>
          </w:tcPr>
          <w:p>
            <w:pPr>
              <w:pStyle w:val="14"/>
            </w:pPr>
            <w:r>
              <w:t>7</w:t>
            </w:r>
          </w:p>
        </w:tc>
        <w:tc>
          <w:tcPr>
            <w:tcW w:w="645" w:type="dxa"/>
            <w:vAlign w:val="center"/>
          </w:tcPr>
          <w:p>
            <w:pPr>
              <w:pStyle w:val="14"/>
            </w:pPr>
            <w:r>
              <w:t>8</w:t>
            </w:r>
          </w:p>
        </w:tc>
        <w:tc>
          <w:tcPr>
            <w:tcW w:w="1065" w:type="dxa"/>
            <w:vAlign w:val="center"/>
          </w:tcPr>
          <w:p>
            <w:pPr>
              <w:pStyle w:val="14"/>
            </w:pPr>
            <w:r>
              <w:t>9</w:t>
            </w:r>
          </w:p>
        </w:tc>
        <w:tc>
          <w:tcPr>
            <w:tcW w:w="1065" w:type="dxa"/>
            <w:vAlign w:val="center"/>
          </w:tcPr>
          <w:p>
            <w:pPr>
              <w:pStyle w:val="14"/>
            </w:pPr>
            <w:r>
              <w:t>10</w:t>
            </w:r>
          </w:p>
        </w:tc>
        <w:tc>
          <w:tcPr>
            <w:tcW w:w="750" w:type="dxa"/>
            <w:vAlign w:val="center"/>
          </w:tcPr>
          <w:p>
            <w:pPr>
              <w:pStyle w:val="14"/>
            </w:pPr>
            <w:r>
              <w:t>11</w:t>
            </w:r>
          </w:p>
        </w:tc>
        <w:tc>
          <w:tcPr>
            <w:tcW w:w="1082"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w:t>
            </w:r>
          </w:p>
        </w:tc>
        <w:tc>
          <w:tcPr>
            <w:tcW w:w="992" w:type="dxa"/>
            <w:vAlign w:val="center"/>
          </w:tcPr>
          <w:p>
            <w:pPr>
              <w:pStyle w:val="20"/>
            </w:pPr>
          </w:p>
        </w:tc>
        <w:tc>
          <w:tcPr>
            <w:tcW w:w="2907" w:type="dxa"/>
            <w:vAlign w:val="center"/>
          </w:tcPr>
          <w:p>
            <w:pPr>
              <w:pStyle w:val="18"/>
            </w:pPr>
            <w:r>
              <w:t>合计</w:t>
            </w:r>
          </w:p>
        </w:tc>
        <w:tc>
          <w:tcPr>
            <w:tcW w:w="1125" w:type="dxa"/>
            <w:vAlign w:val="center"/>
          </w:tcPr>
          <w:p>
            <w:pPr>
              <w:pStyle w:val="19"/>
              <w:rPr>
                <w:rFonts w:hint="default" w:eastAsia="方正书宋_GBK"/>
                <w:lang w:val="en-US" w:eastAsia="zh-CN"/>
              </w:rPr>
            </w:pPr>
            <w:r>
              <w:rPr>
                <w:rFonts w:hint="eastAsia"/>
                <w:lang w:val="en-US" w:eastAsia="zh-CN"/>
              </w:rPr>
              <w:t>11685.39</w:t>
            </w:r>
          </w:p>
        </w:tc>
        <w:tc>
          <w:tcPr>
            <w:tcW w:w="1230"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200"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10263.91</w:t>
            </w:r>
          </w:p>
        </w:tc>
        <w:tc>
          <w:tcPr>
            <w:tcW w:w="1095" w:type="dxa"/>
            <w:vAlign w:val="center"/>
          </w:tcPr>
          <w:p>
            <w:pPr>
              <w:pStyle w:val="19"/>
            </w:pPr>
          </w:p>
        </w:tc>
        <w:tc>
          <w:tcPr>
            <w:tcW w:w="735" w:type="dxa"/>
            <w:vAlign w:val="center"/>
          </w:tcPr>
          <w:p>
            <w:pPr>
              <w:pStyle w:val="19"/>
            </w:pPr>
          </w:p>
        </w:tc>
        <w:tc>
          <w:tcPr>
            <w:tcW w:w="645" w:type="dxa"/>
            <w:vAlign w:val="center"/>
          </w:tcPr>
          <w:p>
            <w:pPr>
              <w:pStyle w:val="19"/>
            </w:pPr>
          </w:p>
        </w:tc>
        <w:tc>
          <w:tcPr>
            <w:tcW w:w="1065" w:type="dxa"/>
            <w:vAlign w:val="center"/>
          </w:tcPr>
          <w:p>
            <w:pPr>
              <w:pStyle w:val="19"/>
            </w:pPr>
          </w:p>
        </w:tc>
        <w:tc>
          <w:tcPr>
            <w:tcW w:w="1065" w:type="dxa"/>
            <w:vAlign w:val="center"/>
          </w:tcPr>
          <w:p>
            <w:pPr>
              <w:pStyle w:val="19"/>
            </w:pPr>
          </w:p>
        </w:tc>
        <w:tc>
          <w:tcPr>
            <w:tcW w:w="750" w:type="dxa"/>
            <w:vAlign w:val="center"/>
          </w:tcPr>
          <w:p>
            <w:pPr>
              <w:pStyle w:val="19"/>
            </w:pPr>
          </w:p>
        </w:tc>
        <w:tc>
          <w:tcPr>
            <w:tcW w:w="1082" w:type="dxa"/>
            <w:vAlign w:val="center"/>
          </w:tcPr>
          <w:p>
            <w:pPr>
              <w:pStyle w:val="19"/>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2</w:t>
            </w:r>
          </w:p>
        </w:tc>
        <w:tc>
          <w:tcPr>
            <w:tcW w:w="992" w:type="dxa"/>
            <w:vAlign w:val="center"/>
          </w:tcPr>
          <w:p>
            <w:pPr>
              <w:pStyle w:val="16"/>
              <w:rPr>
                <w:rFonts w:hint="eastAsia" w:eastAsia="方正书宋_GBK"/>
                <w:lang w:val="en-US" w:eastAsia="zh-CN"/>
              </w:rPr>
            </w:pPr>
            <w:r>
              <w:t>20</w:t>
            </w:r>
            <w:r>
              <w:rPr>
                <w:rFonts w:hint="eastAsia"/>
                <w:lang w:val="en-US" w:eastAsia="zh-CN"/>
              </w:rPr>
              <w:t>8</w:t>
            </w:r>
          </w:p>
        </w:tc>
        <w:tc>
          <w:tcPr>
            <w:tcW w:w="2907" w:type="dxa"/>
            <w:vAlign w:val="center"/>
          </w:tcPr>
          <w:p>
            <w:pPr>
              <w:pStyle w:val="16"/>
            </w:pPr>
            <w:r>
              <w:rPr>
                <w:rFonts w:hint="eastAsia"/>
              </w:rPr>
              <w:t>社会保障和就业支出</w:t>
            </w:r>
          </w:p>
        </w:tc>
        <w:tc>
          <w:tcPr>
            <w:tcW w:w="1125" w:type="dxa"/>
            <w:vAlign w:val="center"/>
          </w:tcPr>
          <w:p>
            <w:pPr>
              <w:pStyle w:val="15"/>
              <w:rPr>
                <w:rFonts w:hint="default" w:eastAsia="方正书宋_GBK"/>
                <w:lang w:val="en-US" w:eastAsia="zh-CN"/>
              </w:rPr>
            </w:pPr>
            <w:r>
              <w:rPr>
                <w:rFonts w:hint="eastAsia"/>
                <w:lang w:val="en-US" w:eastAsia="zh-CN"/>
              </w:rPr>
              <w:t>16.63</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3</w:t>
            </w:r>
          </w:p>
        </w:tc>
        <w:tc>
          <w:tcPr>
            <w:tcW w:w="992" w:type="dxa"/>
            <w:vAlign w:val="center"/>
          </w:tcPr>
          <w:p>
            <w:pPr>
              <w:pStyle w:val="16"/>
              <w:rPr>
                <w:rFonts w:hint="default" w:eastAsia="方正书宋_GBK"/>
                <w:lang w:val="en-US" w:eastAsia="zh-CN"/>
              </w:rPr>
            </w:pPr>
            <w:r>
              <w:rPr>
                <w:rFonts w:hint="eastAsia"/>
                <w:lang w:val="en-US" w:eastAsia="zh-CN"/>
              </w:rPr>
              <w:t>20805</w:t>
            </w:r>
          </w:p>
        </w:tc>
        <w:tc>
          <w:tcPr>
            <w:tcW w:w="2907" w:type="dxa"/>
            <w:vAlign w:val="center"/>
          </w:tcPr>
          <w:p>
            <w:pPr>
              <w:pStyle w:val="16"/>
            </w:pPr>
            <w:r>
              <w:rPr>
                <w:rFonts w:hint="eastAsia"/>
              </w:rPr>
              <w:t>行政事业单位养老支出</w:t>
            </w:r>
          </w:p>
        </w:tc>
        <w:tc>
          <w:tcPr>
            <w:tcW w:w="1125" w:type="dxa"/>
            <w:vAlign w:val="center"/>
          </w:tcPr>
          <w:p>
            <w:pPr>
              <w:pStyle w:val="15"/>
              <w:rPr>
                <w:rFonts w:hint="default" w:eastAsia="方正书宋_GBK"/>
                <w:lang w:val="en-US" w:eastAsia="zh-CN"/>
              </w:rPr>
            </w:pPr>
            <w:r>
              <w:rPr>
                <w:rFonts w:hint="eastAsia"/>
                <w:lang w:val="en-US" w:eastAsia="zh-CN"/>
              </w:rPr>
              <w:t>10.54</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w:t>
            </w:r>
          </w:p>
        </w:tc>
        <w:tc>
          <w:tcPr>
            <w:tcW w:w="992" w:type="dxa"/>
            <w:vAlign w:val="center"/>
          </w:tcPr>
          <w:p>
            <w:pPr>
              <w:pStyle w:val="16"/>
              <w:rPr>
                <w:rFonts w:hint="default" w:eastAsia="方正书宋_GBK"/>
                <w:lang w:val="en-US" w:eastAsia="zh-CN"/>
              </w:rPr>
            </w:pPr>
            <w:r>
              <w:rPr>
                <w:rFonts w:hint="eastAsia"/>
                <w:lang w:val="en-US" w:eastAsia="zh-CN"/>
              </w:rPr>
              <w:t>2080505</w:t>
            </w:r>
          </w:p>
        </w:tc>
        <w:tc>
          <w:tcPr>
            <w:tcW w:w="2907" w:type="dxa"/>
            <w:vAlign w:val="center"/>
          </w:tcPr>
          <w:p>
            <w:pPr>
              <w:pStyle w:val="16"/>
            </w:pPr>
            <w:r>
              <w:rPr>
                <w:rFonts w:hint="eastAsia"/>
              </w:rPr>
              <w:t>机关事业单位基本养老保险缴费支出</w:t>
            </w:r>
          </w:p>
        </w:tc>
        <w:tc>
          <w:tcPr>
            <w:tcW w:w="1125" w:type="dxa"/>
            <w:vAlign w:val="center"/>
          </w:tcPr>
          <w:p>
            <w:pPr>
              <w:pStyle w:val="15"/>
              <w:rPr>
                <w:rFonts w:hint="default" w:eastAsia="方正书宋_GBK"/>
                <w:highlight w:val="yellow"/>
                <w:lang w:val="en-US" w:eastAsia="zh-CN"/>
              </w:rPr>
            </w:pPr>
            <w:r>
              <w:rPr>
                <w:rFonts w:hint="eastAsia"/>
                <w:highlight w:val="none"/>
                <w:lang w:val="en-US" w:eastAsia="zh-CN"/>
              </w:rPr>
              <w:t>10.54</w:t>
            </w:r>
          </w:p>
        </w:tc>
        <w:tc>
          <w:tcPr>
            <w:tcW w:w="1230"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highlight w:val="none"/>
                <w:lang w:val="en-US" w:eastAsia="zh-CN"/>
              </w:rPr>
              <w:t>10.54</w:t>
            </w:r>
          </w:p>
        </w:tc>
        <w:tc>
          <w:tcPr>
            <w:tcW w:w="1200"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highlight w:val="none"/>
                <w:lang w:val="en-US" w:eastAsia="zh-CN"/>
              </w:rPr>
              <w:t>10.54</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992" w:type="dxa"/>
            <w:vAlign w:val="center"/>
          </w:tcPr>
          <w:p>
            <w:pPr>
              <w:pStyle w:val="16"/>
            </w:pPr>
            <w:r>
              <w:t>210</w:t>
            </w:r>
          </w:p>
        </w:tc>
        <w:tc>
          <w:tcPr>
            <w:tcW w:w="2907" w:type="dxa"/>
            <w:vAlign w:val="center"/>
          </w:tcPr>
          <w:p>
            <w:pPr>
              <w:pStyle w:val="16"/>
            </w:pPr>
            <w:r>
              <w:t>卫生健康支出</w:t>
            </w:r>
          </w:p>
        </w:tc>
        <w:tc>
          <w:tcPr>
            <w:tcW w:w="1125" w:type="dxa"/>
            <w:vAlign w:val="center"/>
          </w:tcPr>
          <w:p>
            <w:pPr>
              <w:pStyle w:val="15"/>
              <w:rPr>
                <w:rFonts w:hint="default" w:eastAsia="方正书宋_GBK"/>
                <w:lang w:val="en-US" w:eastAsia="zh-CN"/>
              </w:rPr>
            </w:pPr>
            <w:r>
              <w:rPr>
                <w:rFonts w:hint="eastAsia"/>
                <w:lang w:val="en-US" w:eastAsia="zh-CN"/>
              </w:rPr>
              <w:t>5.59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6"/>
            </w:pPr>
            <w:r>
              <w:t>21011</w:t>
            </w:r>
          </w:p>
        </w:tc>
        <w:tc>
          <w:tcPr>
            <w:tcW w:w="2907" w:type="dxa"/>
            <w:vAlign w:val="center"/>
          </w:tcPr>
          <w:p>
            <w:pPr>
              <w:pStyle w:val="16"/>
            </w:pPr>
            <w:r>
              <w:t>行政事业单位医疗</w:t>
            </w:r>
          </w:p>
        </w:tc>
        <w:tc>
          <w:tcPr>
            <w:tcW w:w="1125" w:type="dxa"/>
            <w:vAlign w:val="center"/>
          </w:tcPr>
          <w:p>
            <w:pPr>
              <w:pStyle w:val="15"/>
              <w:rPr>
                <w:rFonts w:hint="default" w:eastAsia="方正书宋_GBK"/>
                <w:lang w:val="en-US" w:eastAsia="zh-CN"/>
              </w:rPr>
            </w:pPr>
            <w:r>
              <w:rPr>
                <w:rFonts w:hint="eastAsia"/>
                <w:lang w:val="en-US" w:eastAsia="zh-CN"/>
              </w:rPr>
              <w:t>5.59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6"/>
            </w:pPr>
            <w:r>
              <w:t>2101101</w:t>
            </w:r>
          </w:p>
        </w:tc>
        <w:tc>
          <w:tcPr>
            <w:tcW w:w="2907" w:type="dxa"/>
            <w:vAlign w:val="center"/>
          </w:tcPr>
          <w:p>
            <w:pPr>
              <w:pStyle w:val="16"/>
            </w:pPr>
            <w:r>
              <w:t>行政单位医疗</w:t>
            </w:r>
          </w:p>
        </w:tc>
        <w:tc>
          <w:tcPr>
            <w:tcW w:w="1125" w:type="dxa"/>
            <w:vAlign w:val="center"/>
          </w:tcPr>
          <w:p>
            <w:pPr>
              <w:pStyle w:val="15"/>
              <w:rPr>
                <w:rFonts w:hint="default" w:eastAsia="方正书宋_GBK"/>
                <w:highlight w:val="none"/>
                <w:lang w:val="en-US" w:eastAsia="zh-CN"/>
              </w:rPr>
            </w:pPr>
            <w:r>
              <w:rPr>
                <w:rFonts w:hint="eastAsia"/>
                <w:highlight w:val="none"/>
                <w:lang w:val="en-US" w:eastAsia="zh-CN"/>
              </w:rPr>
              <w:t>4.28</w:t>
            </w:r>
          </w:p>
        </w:tc>
        <w:tc>
          <w:tcPr>
            <w:tcW w:w="123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20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4.28</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6"/>
              <w:rPr>
                <w:rFonts w:hint="eastAsia" w:eastAsia="方正书宋_GBK"/>
                <w:lang w:val="en-US" w:eastAsia="zh-CN"/>
              </w:rPr>
            </w:pPr>
            <w:r>
              <w:t>210110</w:t>
            </w:r>
            <w:r>
              <w:rPr>
                <w:rFonts w:hint="eastAsia"/>
                <w:lang w:val="en-US" w:eastAsia="zh-CN"/>
              </w:rPr>
              <w:t>3</w:t>
            </w:r>
          </w:p>
        </w:tc>
        <w:tc>
          <w:tcPr>
            <w:tcW w:w="2907" w:type="dxa"/>
            <w:vAlign w:val="center"/>
          </w:tcPr>
          <w:p>
            <w:pPr>
              <w:pStyle w:val="16"/>
            </w:pPr>
            <w:r>
              <w:rPr>
                <w:rFonts w:hint="eastAsia"/>
                <w:lang w:val="en-US" w:eastAsia="zh-CN"/>
              </w:rPr>
              <w:t>公务员医疗补助</w:t>
            </w:r>
          </w:p>
        </w:tc>
        <w:tc>
          <w:tcPr>
            <w:tcW w:w="1125" w:type="dxa"/>
            <w:vAlign w:val="center"/>
          </w:tcPr>
          <w:p>
            <w:pPr>
              <w:pStyle w:val="15"/>
              <w:rPr>
                <w:rFonts w:hint="default" w:eastAsia="方正书宋_GBK"/>
                <w:highlight w:val="none"/>
                <w:lang w:val="en-US" w:eastAsia="zh-CN"/>
              </w:rPr>
            </w:pPr>
            <w:r>
              <w:rPr>
                <w:rFonts w:hint="eastAsia"/>
                <w:highlight w:val="none"/>
                <w:lang w:val="en-US" w:eastAsia="zh-CN"/>
              </w:rPr>
              <w:t>1.31</w:t>
            </w:r>
          </w:p>
        </w:tc>
        <w:tc>
          <w:tcPr>
            <w:tcW w:w="123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20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1.31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9</w:t>
            </w:r>
          </w:p>
        </w:tc>
        <w:tc>
          <w:tcPr>
            <w:tcW w:w="992" w:type="dxa"/>
            <w:vAlign w:val="center"/>
          </w:tcPr>
          <w:p>
            <w:pPr>
              <w:pStyle w:val="16"/>
            </w:pPr>
            <w:r>
              <w:t>213</w:t>
            </w:r>
          </w:p>
        </w:tc>
        <w:tc>
          <w:tcPr>
            <w:tcW w:w="2907" w:type="dxa"/>
            <w:vAlign w:val="center"/>
          </w:tcPr>
          <w:p>
            <w:pPr>
              <w:pStyle w:val="16"/>
            </w:pPr>
            <w:r>
              <w:t>农林水支出</w:t>
            </w:r>
          </w:p>
        </w:tc>
        <w:tc>
          <w:tcPr>
            <w:tcW w:w="1125" w:type="dxa"/>
            <w:vAlign w:val="center"/>
          </w:tcPr>
          <w:p>
            <w:pPr>
              <w:pStyle w:val="15"/>
              <w:rPr>
                <w:rFonts w:hint="default" w:eastAsia="方正书宋_GBK"/>
                <w:lang w:val="en-US" w:eastAsia="zh-CN"/>
              </w:rPr>
            </w:pPr>
            <w:r>
              <w:rPr>
                <w:rFonts w:hint="eastAsia"/>
                <w:lang w:val="en-US" w:eastAsia="zh-CN"/>
              </w:rPr>
              <w:t>11657.56</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6"/>
              <w:rPr>
                <w:rFonts w:hint="eastAsia" w:eastAsia="方正书宋_GBK"/>
                <w:lang w:val="en-US" w:eastAsia="zh-CN"/>
              </w:rPr>
            </w:pPr>
            <w:r>
              <w:t>2130</w:t>
            </w:r>
            <w:r>
              <w:rPr>
                <w:rFonts w:hint="eastAsia"/>
                <w:lang w:val="en-US" w:eastAsia="zh-CN"/>
              </w:rPr>
              <w:t>5</w:t>
            </w:r>
          </w:p>
        </w:tc>
        <w:tc>
          <w:tcPr>
            <w:tcW w:w="2907" w:type="dxa"/>
            <w:vAlign w:val="center"/>
          </w:tcPr>
          <w:p>
            <w:pPr>
              <w:pStyle w:val="16"/>
            </w:pPr>
            <w:r>
              <w:rPr>
                <w:rFonts w:hint="eastAsia"/>
              </w:rPr>
              <w:t>巩固脱贫衔接乡村振兴</w:t>
            </w:r>
          </w:p>
        </w:tc>
        <w:tc>
          <w:tcPr>
            <w:tcW w:w="112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uk-UA" w:bidi="ar-SA"/>
              </w:rPr>
            </w:pPr>
            <w:r>
              <w:t>11</w:t>
            </w:r>
          </w:p>
        </w:tc>
        <w:tc>
          <w:tcPr>
            <w:tcW w:w="992" w:type="dxa"/>
            <w:vAlign w:val="center"/>
          </w:tcPr>
          <w:p>
            <w:pPr>
              <w:pStyle w:val="16"/>
              <w:rPr>
                <w:rFonts w:hint="default" w:eastAsia="方正书宋_GBK"/>
                <w:lang w:val="en-US" w:eastAsia="zh-CN"/>
              </w:rPr>
            </w:pPr>
            <w:r>
              <w:t>213</w:t>
            </w:r>
            <w:r>
              <w:rPr>
                <w:rFonts w:hint="eastAsia"/>
                <w:lang w:val="en-US" w:eastAsia="zh-CN"/>
              </w:rPr>
              <w:t>0501</w:t>
            </w:r>
          </w:p>
        </w:tc>
        <w:tc>
          <w:tcPr>
            <w:tcW w:w="2907" w:type="dxa"/>
            <w:vAlign w:val="center"/>
          </w:tcPr>
          <w:p>
            <w:pPr>
              <w:pStyle w:val="16"/>
              <w:rPr>
                <w:rFonts w:hint="eastAsia" w:eastAsia="方正书宋_GBK"/>
                <w:lang w:eastAsia="zh-CN"/>
              </w:rPr>
            </w:pPr>
            <w:r>
              <w:rPr>
                <w:rFonts w:hint="eastAsia"/>
                <w:lang w:eastAsia="zh-CN"/>
              </w:rPr>
              <w:t>行政运行</w:t>
            </w:r>
          </w:p>
        </w:tc>
        <w:tc>
          <w:tcPr>
            <w:tcW w:w="1125" w:type="dxa"/>
            <w:vAlign w:val="center"/>
          </w:tcPr>
          <w:p>
            <w:pPr>
              <w:pStyle w:val="15"/>
              <w:rPr>
                <w:rFonts w:hint="default" w:eastAsia="方正书宋_GBK"/>
                <w:lang w:val="en-US" w:eastAsia="zh-CN"/>
              </w:rPr>
            </w:pPr>
            <w:r>
              <w:rPr>
                <w:rFonts w:hint="eastAsia"/>
                <w:lang w:val="en-US" w:eastAsia="zh-CN"/>
              </w:rPr>
              <w:t>155.08</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155.08</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12</w:t>
            </w:r>
          </w:p>
        </w:tc>
        <w:tc>
          <w:tcPr>
            <w:tcW w:w="992" w:type="dxa"/>
            <w:vAlign w:val="center"/>
          </w:tcPr>
          <w:p>
            <w:pPr>
              <w:pStyle w:val="16"/>
              <w:rPr>
                <w:rFonts w:hint="default" w:eastAsia="方正书宋_GBK"/>
                <w:lang w:val="en-US" w:eastAsia="zh-CN"/>
              </w:rPr>
            </w:pPr>
            <w:r>
              <w:t>2130</w:t>
            </w:r>
            <w:r>
              <w:rPr>
                <w:rFonts w:hint="eastAsia"/>
                <w:lang w:val="en-US" w:eastAsia="zh-CN"/>
              </w:rPr>
              <w:t>599</w:t>
            </w:r>
          </w:p>
        </w:tc>
        <w:tc>
          <w:tcPr>
            <w:tcW w:w="2907" w:type="dxa"/>
            <w:vAlign w:val="center"/>
          </w:tcPr>
          <w:p>
            <w:pPr>
              <w:pStyle w:val="16"/>
            </w:pPr>
            <w:r>
              <w:rPr>
                <w:rFonts w:hint="eastAsia"/>
              </w:rPr>
              <w:t>其他巩固脱贫衔接乡村振兴支出</w:t>
            </w:r>
          </w:p>
        </w:tc>
        <w:tc>
          <w:tcPr>
            <w:tcW w:w="1125" w:type="dxa"/>
            <w:vAlign w:val="center"/>
          </w:tcPr>
          <w:p>
            <w:pPr>
              <w:pStyle w:val="15"/>
              <w:rPr>
                <w:rFonts w:hint="default" w:eastAsia="方正书宋_GBK"/>
                <w:lang w:val="en-US" w:eastAsia="zh-CN"/>
              </w:rPr>
            </w:pPr>
            <w:r>
              <w:rPr>
                <w:rFonts w:hint="eastAsia"/>
                <w:lang w:val="en-US" w:eastAsia="zh-CN"/>
              </w:rPr>
              <w:t>11502.48</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10081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rPr>
                <w:rFonts w:hint="default" w:eastAsia="方正书宋_GBK"/>
                <w:lang w:val="en-US" w:eastAsia="zh-CN"/>
              </w:rPr>
            </w:pPr>
            <w:r>
              <w:rPr>
                <w:rFonts w:hint="eastAsia"/>
                <w:lang w:val="en-US" w:eastAsia="zh-CN"/>
              </w:rPr>
              <w:t>1421.48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13</w:t>
            </w:r>
          </w:p>
        </w:tc>
        <w:tc>
          <w:tcPr>
            <w:tcW w:w="992" w:type="dxa"/>
            <w:vAlign w:val="center"/>
          </w:tcPr>
          <w:p>
            <w:pPr>
              <w:pStyle w:val="16"/>
            </w:pPr>
            <w:r>
              <w:t>221</w:t>
            </w:r>
          </w:p>
        </w:tc>
        <w:tc>
          <w:tcPr>
            <w:tcW w:w="2907" w:type="dxa"/>
            <w:vAlign w:val="center"/>
          </w:tcPr>
          <w:p>
            <w:pPr>
              <w:pStyle w:val="16"/>
            </w:pPr>
            <w:r>
              <w:t>住房保障支出</w:t>
            </w:r>
          </w:p>
        </w:tc>
        <w:tc>
          <w:tcPr>
            <w:tcW w:w="1125" w:type="dxa"/>
            <w:vAlign w:val="center"/>
          </w:tcPr>
          <w:p>
            <w:pPr>
              <w:pStyle w:val="15"/>
              <w:rPr>
                <w:rFonts w:hint="default" w:eastAsia="方正书宋_GBK"/>
                <w:lang w:val="en-US" w:eastAsia="zh-CN"/>
              </w:rPr>
            </w:pPr>
            <w:r>
              <w:rPr>
                <w:rFonts w:hint="eastAsia"/>
                <w:lang w:val="en-US" w:eastAsia="zh-CN"/>
              </w:rPr>
              <w:t>5.61</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14</w:t>
            </w:r>
          </w:p>
        </w:tc>
        <w:tc>
          <w:tcPr>
            <w:tcW w:w="992" w:type="dxa"/>
            <w:vAlign w:val="center"/>
          </w:tcPr>
          <w:p>
            <w:pPr>
              <w:pStyle w:val="16"/>
            </w:pPr>
            <w:r>
              <w:t>22102</w:t>
            </w:r>
          </w:p>
        </w:tc>
        <w:tc>
          <w:tcPr>
            <w:tcW w:w="2907" w:type="dxa"/>
            <w:vAlign w:val="center"/>
          </w:tcPr>
          <w:p>
            <w:pPr>
              <w:pStyle w:val="16"/>
            </w:pPr>
            <w:r>
              <w:t>住房改革支出</w:t>
            </w:r>
          </w:p>
        </w:tc>
        <w:tc>
          <w:tcPr>
            <w:tcW w:w="1125" w:type="dxa"/>
            <w:vAlign w:val="center"/>
          </w:tcPr>
          <w:p>
            <w:pPr>
              <w:pStyle w:val="15"/>
              <w:rPr>
                <w:rFonts w:hint="default" w:eastAsia="方正书宋_GBK"/>
                <w:lang w:val="en-US" w:eastAsia="zh-CN"/>
              </w:rPr>
            </w:pPr>
            <w:r>
              <w:rPr>
                <w:rFonts w:hint="eastAsia"/>
                <w:lang w:val="en-US" w:eastAsia="zh-CN"/>
              </w:rPr>
              <w:t>5.61</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15</w:t>
            </w:r>
          </w:p>
        </w:tc>
        <w:tc>
          <w:tcPr>
            <w:tcW w:w="992" w:type="dxa"/>
            <w:vAlign w:val="center"/>
          </w:tcPr>
          <w:p>
            <w:pPr>
              <w:pStyle w:val="16"/>
            </w:pPr>
            <w:r>
              <w:t>2210201</w:t>
            </w:r>
          </w:p>
        </w:tc>
        <w:tc>
          <w:tcPr>
            <w:tcW w:w="2907" w:type="dxa"/>
            <w:vAlign w:val="center"/>
          </w:tcPr>
          <w:p>
            <w:pPr>
              <w:pStyle w:val="16"/>
            </w:pPr>
            <w:r>
              <w:t>住房公积金</w:t>
            </w:r>
          </w:p>
        </w:tc>
        <w:tc>
          <w:tcPr>
            <w:tcW w:w="1125" w:type="dxa"/>
            <w:vAlign w:val="center"/>
          </w:tcPr>
          <w:p>
            <w:pPr>
              <w:pStyle w:val="15"/>
              <w:rPr>
                <w:rFonts w:hint="default" w:eastAsia="方正书宋_GBK"/>
                <w:lang w:val="en-US" w:eastAsia="zh-CN"/>
              </w:rPr>
            </w:pPr>
            <w:r>
              <w:rPr>
                <w:rFonts w:hint="eastAsia"/>
                <w:lang w:val="en-US" w:eastAsia="zh-CN"/>
              </w:rPr>
              <w:t>5.61</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136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1361" w:type="dxa"/>
            <w:vAlign w:val="center"/>
          </w:tcPr>
          <w:p>
            <w:pPr>
              <w:pStyle w:val="19"/>
              <w:rPr>
                <w:rFonts w:hint="default" w:eastAsia="方正书宋_GBK"/>
                <w:lang w:val="en-US" w:eastAsia="zh-CN"/>
              </w:rPr>
            </w:pPr>
            <w:r>
              <w:rPr>
                <w:rFonts w:hint="eastAsia"/>
                <w:lang w:val="en-US" w:eastAsia="zh-CN"/>
              </w:rPr>
              <w:t>11502.48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rPr>
                <w:rFonts w:hint="eastAsia"/>
                <w:lang w:val="en-US" w:eastAsia="zh-CN"/>
              </w:rPr>
              <w:t>5</w:t>
            </w:r>
          </w:p>
        </w:tc>
        <w:tc>
          <w:tcPr>
            <w:tcW w:w="992" w:type="dxa"/>
            <w:vAlign w:val="center"/>
          </w:tcPr>
          <w:p>
            <w:pPr>
              <w:pStyle w:val="16"/>
              <w:rPr>
                <w:rFonts w:ascii="方正书宋_GBK" w:hAnsi="方正书宋_GBK" w:eastAsia="方正书宋_GBK" w:cs="方正书宋_GBK"/>
                <w:sz w:val="21"/>
                <w:szCs w:val="24"/>
                <w:lang w:val="en-US" w:eastAsia="uk-UA" w:bidi="ar-SA"/>
              </w:rPr>
            </w:pPr>
            <w:r>
              <w:t>210</w:t>
            </w:r>
          </w:p>
        </w:tc>
        <w:tc>
          <w:tcPr>
            <w:tcW w:w="4536" w:type="dxa"/>
            <w:vAlign w:val="center"/>
          </w:tcPr>
          <w:p>
            <w:pPr>
              <w:pStyle w:val="16"/>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992" w:type="dxa"/>
            <w:vAlign w:val="center"/>
          </w:tcPr>
          <w:p>
            <w:pPr>
              <w:pStyle w:val="16"/>
              <w:rPr>
                <w:rFonts w:ascii="方正书宋_GBK" w:hAnsi="方正书宋_GBK" w:eastAsia="方正书宋_GBK" w:cs="方正书宋_GBK"/>
                <w:sz w:val="21"/>
                <w:szCs w:val="24"/>
                <w:lang w:val="en-US" w:eastAsia="uk-UA" w:bidi="ar-SA"/>
              </w:rPr>
            </w:pPr>
            <w:r>
              <w:t>21011</w:t>
            </w:r>
          </w:p>
        </w:tc>
        <w:tc>
          <w:tcPr>
            <w:tcW w:w="4536" w:type="dxa"/>
            <w:vAlign w:val="center"/>
          </w:tcPr>
          <w:p>
            <w:pPr>
              <w:pStyle w:val="16"/>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7</w:t>
            </w:r>
          </w:p>
        </w:tc>
        <w:tc>
          <w:tcPr>
            <w:tcW w:w="992" w:type="dxa"/>
            <w:vAlign w:val="center"/>
          </w:tcPr>
          <w:p>
            <w:pPr>
              <w:pStyle w:val="16"/>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6"/>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992" w:type="dxa"/>
            <w:vAlign w:val="center"/>
          </w:tcPr>
          <w:p>
            <w:pPr>
              <w:pStyle w:val="16"/>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992" w:type="dxa"/>
            <w:vAlign w:val="center"/>
          </w:tcPr>
          <w:p>
            <w:pPr>
              <w:pStyle w:val="16"/>
              <w:rPr>
                <w:rFonts w:ascii="方正书宋_GBK" w:hAnsi="方正书宋_GBK" w:eastAsia="方正书宋_GBK" w:cs="方正书宋_GBK"/>
                <w:sz w:val="21"/>
                <w:szCs w:val="24"/>
                <w:lang w:val="en-US" w:eastAsia="uk-UA" w:bidi="ar-SA"/>
              </w:rPr>
            </w:pPr>
            <w:r>
              <w:t>213</w:t>
            </w:r>
          </w:p>
        </w:tc>
        <w:tc>
          <w:tcPr>
            <w:tcW w:w="4536" w:type="dxa"/>
            <w:vAlign w:val="center"/>
          </w:tcPr>
          <w:p>
            <w:pPr>
              <w:pStyle w:val="16"/>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5"/>
              <w:rPr>
                <w:rFonts w:hint="default"/>
                <w:lang w:val="en-US"/>
              </w:rPr>
            </w:pPr>
            <w:r>
              <w:rPr>
                <w:rFonts w:hint="eastAsia"/>
                <w:lang w:val="en-US" w:eastAsia="zh-CN"/>
              </w:rPr>
              <w:t>11502.48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10</w:t>
            </w:r>
          </w:p>
        </w:tc>
        <w:tc>
          <w:tcPr>
            <w:tcW w:w="992" w:type="dxa"/>
            <w:vAlign w:val="center"/>
          </w:tcPr>
          <w:p>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5"/>
              <w:rPr>
                <w:rFonts w:hint="default" w:eastAsia="方正书宋_GBK"/>
                <w:lang w:val="en-US" w:eastAsia="zh-CN"/>
              </w:rPr>
            </w:pPr>
            <w:r>
              <w:rPr>
                <w:rFonts w:hint="eastAsia"/>
                <w:lang w:val="en-US" w:eastAsia="zh-CN"/>
              </w:rPr>
              <w:t>11502.48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11</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12</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p>
        </w:tc>
        <w:tc>
          <w:tcPr>
            <w:tcW w:w="1361" w:type="dxa"/>
            <w:vAlign w:val="center"/>
          </w:tcPr>
          <w:p>
            <w:pPr>
              <w:pStyle w:val="15"/>
            </w:pPr>
            <w:r>
              <w:rPr>
                <w:rFonts w:hint="eastAsia"/>
                <w:lang w:val="en-US" w:eastAsia="zh-CN"/>
              </w:rPr>
              <w:t>11502.48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992" w:type="dxa"/>
            <w:vAlign w:val="center"/>
          </w:tcPr>
          <w:p>
            <w:pPr>
              <w:pStyle w:val="16"/>
              <w:rPr>
                <w:rFonts w:ascii="方正书宋_GBK" w:hAnsi="方正书宋_GBK" w:eastAsia="方正书宋_GBK" w:cs="方正书宋_GBK"/>
                <w:sz w:val="21"/>
                <w:szCs w:val="24"/>
                <w:lang w:val="en-US" w:eastAsia="uk-UA" w:bidi="ar-SA"/>
              </w:rPr>
            </w:pPr>
            <w:r>
              <w:t>221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14</w:t>
            </w:r>
          </w:p>
        </w:tc>
        <w:tc>
          <w:tcPr>
            <w:tcW w:w="992" w:type="dxa"/>
            <w:vAlign w:val="center"/>
          </w:tcPr>
          <w:p>
            <w:pPr>
              <w:pStyle w:val="16"/>
              <w:rPr>
                <w:rFonts w:ascii="方正书宋_GBK" w:hAnsi="方正书宋_GBK" w:eastAsia="方正书宋_GBK" w:cs="方正书宋_GBK"/>
                <w:sz w:val="21"/>
                <w:szCs w:val="24"/>
                <w:lang w:val="en-US" w:eastAsia="uk-UA" w:bidi="ar-SA"/>
              </w:rPr>
            </w:pPr>
            <w:r>
              <w:t>22102</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15</w:t>
            </w:r>
          </w:p>
        </w:tc>
        <w:tc>
          <w:tcPr>
            <w:tcW w:w="992"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11685.39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16.63</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eastAsia="方正书宋_GBK"/>
                <w:lang w:val="en-US" w:eastAsia="zh-CN"/>
              </w:rPr>
            </w:pPr>
            <w:r>
              <w:rPr>
                <w:rFonts w:hint="eastAsia"/>
                <w:sz w:val="24"/>
                <w:szCs w:val="24"/>
                <w:lang w:val="en-US" w:eastAsia="zh-CN"/>
              </w:rPr>
              <w:t>5.59</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sz w:val="24"/>
                <w:szCs w:val="24"/>
                <w:lang w:val="en-US" w:eastAsia="zh-CN"/>
              </w:rPr>
              <w:t>5.59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rPr>
                <w:rFonts w:hint="default" w:eastAsia="方正书宋_GBK"/>
                <w:lang w:val="en-US" w:eastAsia="zh-CN"/>
              </w:rPr>
            </w:pPr>
            <w:r>
              <w:rPr>
                <w:rFonts w:hint="eastAsia"/>
                <w:lang w:val="en-US" w:eastAsia="zh-CN"/>
              </w:rPr>
              <w:t>10236.08</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10236.08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5.61</w:t>
            </w:r>
          </w:p>
        </w:tc>
        <w:tc>
          <w:tcPr>
            <w:tcW w:w="1474" w:type="dxa"/>
            <w:vAlign w:val="center"/>
          </w:tcPr>
          <w:p>
            <w:pPr>
              <w:pStyle w:val="15"/>
              <w:rPr>
                <w:rFonts w:hint="default" w:eastAsia="方正书宋_GBK"/>
                <w:lang w:val="en-US" w:eastAsia="zh-CN"/>
              </w:rPr>
            </w:pPr>
            <w:r>
              <w:rPr>
                <w:rFonts w:hint="eastAsia"/>
                <w:lang w:val="en-US" w:eastAsia="zh-CN"/>
              </w:rPr>
              <w:t>5.61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lang w:val="en-US" w:eastAsia="zh-CN"/>
              </w:rPr>
              <w:t>11685.39</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11685.39</w:t>
            </w:r>
          </w:p>
        </w:tc>
        <w:tc>
          <w:tcPr>
            <w:tcW w:w="1474" w:type="dxa"/>
            <w:vAlign w:val="center"/>
          </w:tcPr>
          <w:p>
            <w:pPr>
              <w:pStyle w:val="19"/>
              <w:rPr>
                <w:rFonts w:hint="default" w:eastAsia="方正书宋_GBK"/>
                <w:lang w:val="en-US" w:eastAsia="zh-CN"/>
              </w:rPr>
            </w:pPr>
            <w:r>
              <w:rPr>
                <w:rFonts w:hint="eastAsia"/>
                <w:lang w:val="en-US" w:eastAsia="zh-CN"/>
              </w:rPr>
              <w:t>11685.39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rPr>
                <w:rFonts w:hint="default" w:eastAsia="方正书宋_GBK"/>
                <w:lang w:val="en-US" w:eastAsia="zh-CN"/>
              </w:rPr>
            </w:pPr>
            <w:r>
              <w:rPr>
                <w:rFonts w:hint="eastAsia"/>
                <w:lang w:val="en-US" w:eastAsia="zh-CN"/>
              </w:rPr>
              <w:t>1421.48</w:t>
            </w:r>
          </w:p>
        </w:tc>
        <w:tc>
          <w:tcPr>
            <w:tcW w:w="3402" w:type="dxa"/>
            <w:vAlign w:val="center"/>
          </w:tcPr>
          <w:p>
            <w:pPr>
              <w:pStyle w:val="16"/>
            </w:pPr>
            <w:r>
              <w:t>年末财政拨款结转和结余</w:t>
            </w:r>
          </w:p>
        </w:tc>
        <w:tc>
          <w:tcPr>
            <w:tcW w:w="1474" w:type="dxa"/>
            <w:vAlign w:val="center"/>
          </w:tcPr>
          <w:p>
            <w:pPr>
              <w:pStyle w:val="15"/>
              <w:rPr>
                <w:rFonts w:hint="default" w:eastAsia="方正书宋_GBK"/>
                <w:lang w:val="en-US" w:eastAsia="zh-CN"/>
              </w:rPr>
            </w:pPr>
            <w:r>
              <w:rPr>
                <w:rFonts w:hint="eastAsia"/>
                <w:lang w:val="en-US" w:eastAsia="zh-CN"/>
              </w:rPr>
              <w:t>1421.48</w:t>
            </w:r>
          </w:p>
        </w:tc>
        <w:tc>
          <w:tcPr>
            <w:tcW w:w="1474" w:type="dxa"/>
            <w:vAlign w:val="center"/>
          </w:tcPr>
          <w:p>
            <w:pPr>
              <w:pStyle w:val="15"/>
              <w:rPr>
                <w:rFonts w:hint="default" w:eastAsia="方正书宋_GBK"/>
                <w:lang w:val="en-US" w:eastAsia="zh-CN"/>
              </w:rPr>
            </w:pPr>
            <w:r>
              <w:rPr>
                <w:rFonts w:hint="eastAsia"/>
                <w:lang w:val="en-US" w:eastAsia="zh-CN"/>
              </w:rPr>
              <w:t>1421.48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11685.39</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11685.39</w:t>
            </w:r>
          </w:p>
        </w:tc>
        <w:tc>
          <w:tcPr>
            <w:tcW w:w="1474" w:type="dxa"/>
            <w:vAlign w:val="center"/>
          </w:tcPr>
          <w:p>
            <w:pPr>
              <w:pStyle w:val="19"/>
              <w:rPr>
                <w:rFonts w:hint="default" w:eastAsia="方正书宋_GBK"/>
                <w:lang w:val="en-US" w:eastAsia="zh-CN"/>
              </w:rPr>
            </w:pPr>
            <w:r>
              <w:rPr>
                <w:rFonts w:hint="eastAsia"/>
                <w:lang w:val="en-US" w:eastAsia="zh-CN"/>
              </w:rPr>
              <w:t>11685.39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w:t>
            </w:r>
          </w:p>
        </w:tc>
        <w:tc>
          <w:tcPr>
            <w:tcW w:w="1191" w:type="dxa"/>
            <w:vAlign w:val="center"/>
          </w:tcPr>
          <w:p>
            <w:pPr>
              <w:pStyle w:val="20"/>
              <w:rPr>
                <w:rFonts w:ascii="方正书宋_GBK" w:hAnsi="方正书宋_GBK" w:eastAsia="方正书宋_GBK" w:cs="方正书宋_GBK"/>
                <w:b/>
                <w:sz w:val="21"/>
                <w:szCs w:val="24"/>
                <w:lang w:val="en-US" w:eastAsia="uk-UA" w:bidi="ar-SA"/>
              </w:rPr>
            </w:pPr>
          </w:p>
        </w:tc>
        <w:tc>
          <w:tcPr>
            <w:tcW w:w="4535" w:type="dxa"/>
            <w:vAlign w:val="center"/>
          </w:tcPr>
          <w:p>
            <w:pPr>
              <w:pStyle w:val="18"/>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11685.39</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182.91</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w:t>
            </w:r>
          </w:p>
        </w:tc>
        <w:tc>
          <w:tcPr>
            <w:tcW w:w="1191" w:type="dxa"/>
            <w:vAlign w:val="center"/>
          </w:tcPr>
          <w:p>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w:t>
            </w:r>
          </w:p>
        </w:tc>
        <w:tc>
          <w:tcPr>
            <w:tcW w:w="119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w:t>
            </w:r>
          </w:p>
        </w:tc>
        <w:tc>
          <w:tcPr>
            <w:tcW w:w="119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16.63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1191" w:type="dxa"/>
            <w:vAlign w:val="center"/>
          </w:tcPr>
          <w:p>
            <w:pPr>
              <w:pStyle w:val="16"/>
              <w:rPr>
                <w:rFonts w:ascii="方正书宋_GBK" w:hAnsi="方正书宋_GBK" w:eastAsia="方正书宋_GBK" w:cs="方正书宋_GBK"/>
                <w:sz w:val="21"/>
                <w:szCs w:val="24"/>
                <w:lang w:val="en-US" w:eastAsia="uk-UA" w:bidi="ar-SA"/>
              </w:rPr>
            </w:pPr>
            <w:r>
              <w:t>210</w:t>
            </w:r>
          </w:p>
        </w:tc>
        <w:tc>
          <w:tcPr>
            <w:tcW w:w="4535" w:type="dxa"/>
            <w:vAlign w:val="center"/>
          </w:tcPr>
          <w:p>
            <w:pPr>
              <w:pStyle w:val="16"/>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7</w:t>
            </w:r>
          </w:p>
        </w:tc>
        <w:tc>
          <w:tcPr>
            <w:tcW w:w="1191" w:type="dxa"/>
            <w:vAlign w:val="center"/>
          </w:tcPr>
          <w:p>
            <w:pPr>
              <w:pStyle w:val="16"/>
              <w:rPr>
                <w:rFonts w:ascii="方正书宋_GBK" w:hAnsi="方正书宋_GBK" w:eastAsia="方正书宋_GBK" w:cs="方正书宋_GBK"/>
                <w:sz w:val="21"/>
                <w:szCs w:val="24"/>
                <w:lang w:val="en-US" w:eastAsia="uk-UA" w:bidi="ar-SA"/>
              </w:rPr>
            </w:pPr>
            <w:r>
              <w:t>21011</w:t>
            </w:r>
          </w:p>
        </w:tc>
        <w:tc>
          <w:tcPr>
            <w:tcW w:w="4535" w:type="dxa"/>
            <w:vAlign w:val="center"/>
          </w:tcPr>
          <w:p>
            <w:pPr>
              <w:pStyle w:val="16"/>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1191" w:type="dxa"/>
            <w:vAlign w:val="center"/>
          </w:tcPr>
          <w:p>
            <w:pPr>
              <w:pStyle w:val="16"/>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6"/>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1191" w:type="dxa"/>
            <w:vAlign w:val="center"/>
          </w:tcPr>
          <w:p>
            <w:pPr>
              <w:pStyle w:val="16"/>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1.31</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10</w:t>
            </w:r>
          </w:p>
        </w:tc>
        <w:tc>
          <w:tcPr>
            <w:tcW w:w="1191" w:type="dxa"/>
            <w:vAlign w:val="center"/>
          </w:tcPr>
          <w:p>
            <w:pPr>
              <w:pStyle w:val="16"/>
              <w:rPr>
                <w:rFonts w:ascii="方正书宋_GBK" w:hAnsi="方正书宋_GBK" w:eastAsia="方正书宋_GBK" w:cs="方正书宋_GBK"/>
                <w:sz w:val="21"/>
                <w:szCs w:val="24"/>
                <w:lang w:val="en-US" w:eastAsia="uk-UA" w:bidi="ar-SA"/>
              </w:rPr>
            </w:pPr>
            <w:r>
              <w:t>213</w:t>
            </w:r>
          </w:p>
        </w:tc>
        <w:tc>
          <w:tcPr>
            <w:tcW w:w="4535" w:type="dxa"/>
            <w:vAlign w:val="center"/>
          </w:tcPr>
          <w:p>
            <w:pPr>
              <w:pStyle w:val="16"/>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11</w:t>
            </w:r>
          </w:p>
        </w:tc>
        <w:tc>
          <w:tcPr>
            <w:tcW w:w="1191" w:type="dxa"/>
            <w:vAlign w:val="center"/>
          </w:tcPr>
          <w:p>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11657.56</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12</w:t>
            </w:r>
          </w:p>
        </w:tc>
        <w:tc>
          <w:tcPr>
            <w:tcW w:w="1191" w:type="dxa"/>
            <w:vAlign w:val="center"/>
          </w:tcPr>
          <w:p>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155.08</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1191" w:type="dxa"/>
            <w:vAlign w:val="center"/>
          </w:tcPr>
          <w:p>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11502.48</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p>
        </w:tc>
        <w:tc>
          <w:tcPr>
            <w:tcW w:w="2551" w:type="dxa"/>
            <w:vAlign w:val="center"/>
          </w:tcPr>
          <w:p>
            <w:pPr>
              <w:pStyle w:val="15"/>
              <w:rPr>
                <w:rFonts w:ascii="方正书宋_GBK" w:hAnsi="方正书宋_GBK" w:eastAsia="方正书宋_GBK" w:cs="方正书宋_GBK"/>
                <w:sz w:val="21"/>
                <w:szCs w:val="24"/>
                <w:lang w:val="en-US" w:eastAsia="uk-UA" w:bidi="ar-SA"/>
              </w:rPr>
            </w:pPr>
            <w:r>
              <w:rPr>
                <w:rFonts w:hint="eastAsia"/>
                <w:lang w:val="en-US" w:eastAsia="zh-CN"/>
              </w:rPr>
              <w:t>11502.48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14</w:t>
            </w:r>
          </w:p>
        </w:tc>
        <w:tc>
          <w:tcPr>
            <w:tcW w:w="1191" w:type="dxa"/>
            <w:vAlign w:val="center"/>
          </w:tcPr>
          <w:p>
            <w:pPr>
              <w:pStyle w:val="16"/>
              <w:rPr>
                <w:rFonts w:ascii="方正书宋_GBK" w:hAnsi="方正书宋_GBK" w:eastAsia="方正书宋_GBK" w:cs="方正书宋_GBK"/>
                <w:sz w:val="21"/>
                <w:szCs w:val="24"/>
                <w:lang w:val="en-US" w:eastAsia="uk-UA" w:bidi="ar-SA"/>
              </w:rPr>
            </w:pPr>
            <w:r>
              <w:t>221</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15</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16</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5.61</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182.91</w:t>
            </w:r>
          </w:p>
        </w:tc>
        <w:tc>
          <w:tcPr>
            <w:tcW w:w="2551" w:type="dxa"/>
            <w:vAlign w:val="center"/>
          </w:tcPr>
          <w:p>
            <w:pPr>
              <w:pStyle w:val="19"/>
              <w:rPr>
                <w:rFonts w:hint="default" w:eastAsia="方正书宋_GBK"/>
                <w:lang w:val="en-US" w:eastAsia="zh-CN"/>
              </w:rPr>
            </w:pPr>
            <w:r>
              <w:rPr>
                <w:rFonts w:hint="eastAsia"/>
                <w:lang w:val="en-US" w:eastAsia="zh-CN"/>
              </w:rPr>
              <w:t>151.09</w:t>
            </w:r>
          </w:p>
        </w:tc>
        <w:tc>
          <w:tcPr>
            <w:tcW w:w="2552" w:type="dxa"/>
            <w:vAlign w:val="center"/>
          </w:tcPr>
          <w:p>
            <w:pPr>
              <w:pStyle w:val="19"/>
              <w:rPr>
                <w:rFonts w:hint="default" w:eastAsia="方正书宋_GBK"/>
                <w:lang w:val="en-US" w:eastAsia="zh-CN"/>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150.36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90.67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1" w:type="dxa"/>
            <w:vAlign w:val="center"/>
          </w:tcPr>
          <w:p>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4.28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0.50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5.61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31.82</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3.74</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center"/>
          </w:tcPr>
          <w:p>
            <w:pPr>
              <w:pStyle w:val="16"/>
              <w:rPr>
                <w:rFonts w:hint="default" w:eastAsia="方正书宋_GBK"/>
                <w:lang w:val="en-US" w:eastAsia="zh-CN"/>
              </w:rPr>
            </w:pPr>
            <w:r>
              <w:rPr>
                <w:rFonts w:hint="eastAsia"/>
                <w:lang w:val="en-US" w:eastAsia="zh-CN"/>
              </w:rPr>
              <w:t>30211</w:t>
            </w:r>
          </w:p>
        </w:tc>
        <w:tc>
          <w:tcPr>
            <w:tcW w:w="4535" w:type="dxa"/>
            <w:vAlign w:val="center"/>
          </w:tcPr>
          <w:p>
            <w:pPr>
              <w:pStyle w:val="16"/>
              <w:rPr>
                <w:rFonts w:hint="eastAsia" w:eastAsia="方正书宋_GBK"/>
                <w:lang w:eastAsia="zh-CN"/>
              </w:rPr>
            </w:pPr>
            <w:r>
              <w:rPr>
                <w:rFonts w:hint="eastAsia"/>
                <w:lang w:eastAsia="zh-CN"/>
              </w:rPr>
              <w:t>差旅费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1.70</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tabs>
                <w:tab w:val="left" w:pos="565"/>
              </w:tabs>
              <w:ind w:left="210" w:leftChars="0" w:hanging="210" w:hangingChars="100"/>
              <w:jc w:val="left"/>
              <w:rPr>
                <w:rFonts w:hint="default" w:ascii="方正书宋_GBK" w:hAnsi="方正书宋_GBK" w:eastAsia="方正书宋_GBK" w:cs="方正书宋_GBK"/>
                <w:sz w:val="21"/>
                <w:szCs w:val="24"/>
                <w:lang w:val="en-US" w:eastAsia="zh-CN" w:bidi="ar-SA"/>
              </w:rPr>
            </w:pPr>
            <w:r>
              <w:rPr>
                <w:rFonts w:hint="eastAsia"/>
                <w:lang w:eastAsia="zh-CN"/>
              </w:rPr>
              <w:tab/>
            </w:r>
            <w:r>
              <w:rPr>
                <w:rFonts w:hint="eastAsia"/>
                <w:lang w:val="en-US" w:eastAsia="zh-CN"/>
              </w:rPr>
              <w:t>16</w:t>
            </w:r>
          </w:p>
        </w:tc>
        <w:tc>
          <w:tcPr>
            <w:tcW w:w="1191" w:type="dxa"/>
            <w:vAlign w:val="center"/>
          </w:tcPr>
          <w:p>
            <w:pPr>
              <w:pStyle w:val="16"/>
              <w:rPr>
                <w:rFonts w:hint="default" w:eastAsia="方正书宋_GBK"/>
                <w:lang w:val="en-US" w:eastAsia="zh-CN"/>
              </w:rPr>
            </w:pPr>
            <w:r>
              <w:rPr>
                <w:rFonts w:hint="eastAsia"/>
                <w:lang w:val="en-US" w:eastAsia="zh-CN"/>
              </w:rPr>
              <w:t>30226</w:t>
            </w:r>
          </w:p>
        </w:tc>
        <w:tc>
          <w:tcPr>
            <w:tcW w:w="4535" w:type="dxa"/>
            <w:vAlign w:val="center"/>
          </w:tcPr>
          <w:p>
            <w:pPr>
              <w:pStyle w:val="16"/>
              <w:tabs>
                <w:tab w:val="left" w:pos="909"/>
              </w:tabs>
              <w:rPr>
                <w:rFonts w:hint="eastAsia" w:eastAsia="方正书宋_GBK"/>
                <w:lang w:eastAsia="zh-CN"/>
              </w:rPr>
            </w:pPr>
            <w:r>
              <w:rPr>
                <w:rFonts w:hint="eastAsia"/>
                <w:lang w:eastAsia="zh-CN"/>
              </w:rPr>
              <w:t>劳务费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17.58</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1.24</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1.88</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1191" w:type="dxa"/>
            <w:vAlign w:val="center"/>
          </w:tcPr>
          <w:p>
            <w:pPr>
              <w:pStyle w:val="16"/>
              <w:rPr>
                <w:rFonts w:hint="default" w:eastAsia="方正书宋_GBK"/>
                <w:lang w:val="en-US" w:eastAsia="zh-CN"/>
              </w:rPr>
            </w:pPr>
            <w:r>
              <w:rPr>
                <w:rFonts w:hint="eastAsia"/>
                <w:lang w:val="en-US" w:eastAsia="zh-CN"/>
              </w:rPr>
              <w:t>30231</w:t>
            </w:r>
          </w:p>
        </w:tc>
        <w:tc>
          <w:tcPr>
            <w:tcW w:w="4535" w:type="dxa"/>
            <w:vAlign w:val="center"/>
          </w:tcPr>
          <w:p>
            <w:pPr>
              <w:pStyle w:val="16"/>
            </w:pPr>
            <w:r>
              <w:rPr>
                <w:rFonts w:hint="eastAsia"/>
              </w:rPr>
              <w:t>公务用车运行维护费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3.24</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0.08</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0.73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rPr>
                <w:rFonts w:hint="default" w:eastAsia="方正书宋_GBK"/>
                <w:lang w:val="en-US" w:eastAsia="zh-CN"/>
              </w:rPr>
            </w:pPr>
            <w:r>
              <w:rPr>
                <w:rFonts w:hint="eastAsia"/>
                <w:lang w:val="en-US" w:eastAsia="zh-CN"/>
              </w:rPr>
              <w:t>0.73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本单位本年度</w:t>
      </w:r>
      <w:r>
        <w:rPr>
          <w:rFonts w:ascii="方正书宋_GBK" w:hAnsi="方正书宋_GBK" w:eastAsia="方正书宋_GBK" w:cs="方正书宋_GBK"/>
          <w:color w:val="000000"/>
          <w:sz w:val="21"/>
        </w:rPr>
        <w:t>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本单位本年度</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2160" w:type="dxa"/>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预算年度：202</w:t>
            </w:r>
            <w:r>
              <w:rPr>
                <w:rFonts w:hint="eastAsia"/>
                <w:lang w:val="en-US" w:eastAsia="zh-CN"/>
              </w:rPr>
              <w:t>3</w:t>
            </w:r>
          </w:p>
        </w:tc>
        <w:tc>
          <w:tcPr>
            <w:tcW w:w="43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430" w:type="dxa"/>
            <w:vMerge w:val="restart"/>
            <w:vAlign w:val="center"/>
          </w:tcPr>
          <w:p>
            <w:pPr>
              <w:pStyle w:val="14"/>
            </w:pPr>
            <w:r>
              <w:t>项  目</w:t>
            </w:r>
          </w:p>
        </w:tc>
        <w:tc>
          <w:tcPr>
            <w:tcW w:w="889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4"/>
            </w:pPr>
            <w:r>
              <w:t>合计</w:t>
            </w:r>
          </w:p>
        </w:tc>
        <w:tc>
          <w:tcPr>
            <w:tcW w:w="2160" w:type="dxa"/>
            <w:vAlign w:val="center"/>
          </w:tcPr>
          <w:p>
            <w:pPr>
              <w:pStyle w:val="14"/>
            </w:pPr>
            <w:r>
              <w:t>一般公共预算              财政拨款</w:t>
            </w:r>
          </w:p>
        </w:tc>
        <w:tc>
          <w:tcPr>
            <w:tcW w:w="2280" w:type="dxa"/>
            <w:vAlign w:val="center"/>
          </w:tcPr>
          <w:p>
            <w:pPr>
              <w:pStyle w:val="14"/>
            </w:pPr>
            <w:r>
              <w:t>政府性基金                  预算拨款</w:t>
            </w:r>
          </w:p>
        </w:tc>
        <w:tc>
          <w:tcPr>
            <w:tcW w:w="202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4"/>
            </w:pPr>
            <w:r>
              <w:t>栏次</w:t>
            </w:r>
          </w:p>
        </w:tc>
        <w:tc>
          <w:tcPr>
            <w:tcW w:w="4430" w:type="dxa"/>
            <w:vAlign w:val="center"/>
          </w:tcPr>
          <w:p>
            <w:pPr>
              <w:pStyle w:val="14"/>
            </w:pPr>
            <w:r>
              <w:t>1</w:t>
            </w:r>
          </w:p>
        </w:tc>
        <w:tc>
          <w:tcPr>
            <w:tcW w:w="2430" w:type="dxa"/>
            <w:vAlign w:val="center"/>
          </w:tcPr>
          <w:p>
            <w:pPr>
              <w:pStyle w:val="14"/>
            </w:pPr>
            <w:r>
              <w:t>2</w:t>
            </w:r>
          </w:p>
        </w:tc>
        <w:tc>
          <w:tcPr>
            <w:tcW w:w="2160" w:type="dxa"/>
            <w:vAlign w:val="center"/>
          </w:tcPr>
          <w:p>
            <w:pPr>
              <w:pStyle w:val="14"/>
            </w:pPr>
            <w:r>
              <w:t>3</w:t>
            </w:r>
          </w:p>
        </w:tc>
        <w:tc>
          <w:tcPr>
            <w:tcW w:w="2280" w:type="dxa"/>
            <w:vAlign w:val="center"/>
          </w:tcPr>
          <w:p>
            <w:pPr>
              <w:pStyle w:val="14"/>
            </w:pPr>
            <w:r>
              <w:t>4</w:t>
            </w:r>
          </w:p>
        </w:tc>
        <w:tc>
          <w:tcPr>
            <w:tcW w:w="20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7"/>
            </w:pPr>
            <w:r>
              <w:t>1</w:t>
            </w:r>
          </w:p>
        </w:tc>
        <w:tc>
          <w:tcPr>
            <w:tcW w:w="4430" w:type="dxa"/>
            <w:vAlign w:val="center"/>
          </w:tcPr>
          <w:p>
            <w:pPr>
              <w:pStyle w:val="18"/>
            </w:pPr>
            <w:r>
              <w:t>合计</w:t>
            </w:r>
          </w:p>
        </w:tc>
        <w:tc>
          <w:tcPr>
            <w:tcW w:w="2430" w:type="dxa"/>
            <w:vAlign w:val="center"/>
          </w:tcPr>
          <w:p>
            <w:pPr>
              <w:pStyle w:val="19"/>
              <w:rPr>
                <w:rFonts w:hint="default" w:eastAsia="方正书宋_GBK"/>
                <w:lang w:val="en-US" w:eastAsia="zh-CN"/>
              </w:rPr>
            </w:pPr>
            <w:r>
              <w:rPr>
                <w:rFonts w:hint="eastAsia"/>
                <w:lang w:val="en-US" w:eastAsia="zh-CN"/>
              </w:rPr>
              <w:t>2.00</w:t>
            </w:r>
          </w:p>
        </w:tc>
        <w:tc>
          <w:tcPr>
            <w:tcW w:w="2160" w:type="dxa"/>
            <w:vAlign w:val="center"/>
          </w:tcPr>
          <w:p>
            <w:pPr>
              <w:pStyle w:val="19"/>
              <w:rPr>
                <w:rFonts w:hint="default" w:eastAsia="方正书宋_GBK"/>
                <w:lang w:val="en-US" w:eastAsia="zh-CN"/>
              </w:rPr>
            </w:pPr>
            <w:r>
              <w:rPr>
                <w:rFonts w:hint="eastAsia"/>
                <w:lang w:val="en-US" w:eastAsia="zh-CN"/>
              </w:rPr>
              <w:t>2.00</w:t>
            </w:r>
          </w:p>
        </w:tc>
        <w:tc>
          <w:tcPr>
            <w:tcW w:w="2280" w:type="dxa"/>
            <w:vAlign w:val="center"/>
          </w:tcPr>
          <w:p>
            <w:pPr>
              <w:pStyle w:val="19"/>
            </w:pPr>
          </w:p>
        </w:tc>
        <w:tc>
          <w:tcPr>
            <w:tcW w:w="20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2</w:t>
            </w:r>
          </w:p>
        </w:tc>
        <w:tc>
          <w:tcPr>
            <w:tcW w:w="4430" w:type="dxa"/>
            <w:vAlign w:val="center"/>
          </w:tcPr>
          <w:p>
            <w:pPr>
              <w:pStyle w:val="16"/>
            </w:pPr>
            <w:r>
              <w:t>“三公”经费小计</w:t>
            </w:r>
          </w:p>
        </w:tc>
        <w:tc>
          <w:tcPr>
            <w:tcW w:w="2430" w:type="dxa"/>
            <w:vAlign w:val="center"/>
          </w:tcPr>
          <w:p>
            <w:pPr>
              <w:pStyle w:val="15"/>
              <w:rPr>
                <w:rFonts w:hint="default" w:eastAsia="方正书宋_GBK"/>
                <w:lang w:val="en-US" w:eastAsia="zh-CN"/>
              </w:rPr>
            </w:pPr>
          </w:p>
        </w:tc>
        <w:tc>
          <w:tcPr>
            <w:tcW w:w="2160" w:type="dxa"/>
            <w:vAlign w:val="center"/>
          </w:tcPr>
          <w:p>
            <w:pPr>
              <w:pStyle w:val="15"/>
              <w:rPr>
                <w:rFonts w:hint="default" w:eastAsia="方正书宋_GBK"/>
                <w:lang w:val="en-US" w:eastAsia="zh-CN"/>
              </w:rPr>
            </w:pPr>
            <w:bookmarkStart w:id="24" w:name="_GoBack"/>
            <w:bookmarkEnd w:id="24"/>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3</w:t>
            </w:r>
          </w:p>
        </w:tc>
        <w:tc>
          <w:tcPr>
            <w:tcW w:w="4430" w:type="dxa"/>
            <w:vAlign w:val="center"/>
          </w:tcPr>
          <w:p>
            <w:pPr>
              <w:pStyle w:val="16"/>
            </w:pPr>
            <w:r>
              <w:t>一、因公出国（境）费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7"/>
            </w:pPr>
            <w:r>
              <w:t>4</w:t>
            </w:r>
          </w:p>
        </w:tc>
        <w:tc>
          <w:tcPr>
            <w:tcW w:w="4430" w:type="dxa"/>
            <w:vAlign w:val="center"/>
          </w:tcPr>
          <w:p>
            <w:pPr>
              <w:pStyle w:val="16"/>
            </w:pPr>
            <w:r>
              <w:t xml:space="preserve">    其中：教学科研人员因公出国（境）费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5</w:t>
            </w:r>
          </w:p>
        </w:tc>
        <w:tc>
          <w:tcPr>
            <w:tcW w:w="4430" w:type="dxa"/>
            <w:vAlign w:val="center"/>
          </w:tcPr>
          <w:p>
            <w:pPr>
              <w:pStyle w:val="16"/>
            </w:pPr>
            <w:r>
              <w:t xml:space="preserve">          其他因公出国（境）费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6</w:t>
            </w:r>
          </w:p>
        </w:tc>
        <w:tc>
          <w:tcPr>
            <w:tcW w:w="4430" w:type="dxa"/>
            <w:vAlign w:val="center"/>
          </w:tcPr>
          <w:p>
            <w:pPr>
              <w:pStyle w:val="16"/>
            </w:pPr>
            <w:r>
              <w:t>二、公务用车购置及运维费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7</w:t>
            </w:r>
          </w:p>
        </w:tc>
        <w:tc>
          <w:tcPr>
            <w:tcW w:w="4430" w:type="dxa"/>
            <w:vAlign w:val="center"/>
          </w:tcPr>
          <w:p>
            <w:pPr>
              <w:pStyle w:val="16"/>
            </w:pPr>
            <w:r>
              <w:t xml:space="preserve">    其中：公务用车购置费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8</w:t>
            </w:r>
          </w:p>
        </w:tc>
        <w:tc>
          <w:tcPr>
            <w:tcW w:w="4430" w:type="dxa"/>
            <w:vAlign w:val="center"/>
          </w:tcPr>
          <w:p>
            <w:pPr>
              <w:pStyle w:val="16"/>
            </w:pPr>
            <w:r>
              <w:t xml:space="preserve">          公务用车运行维护费</w:t>
            </w:r>
          </w:p>
        </w:tc>
        <w:tc>
          <w:tcPr>
            <w:tcW w:w="2430" w:type="dxa"/>
            <w:vAlign w:val="center"/>
          </w:tcPr>
          <w:p>
            <w:pPr>
              <w:pStyle w:val="15"/>
              <w:rPr>
                <w:rFonts w:hint="default" w:eastAsia="方正书宋_GBK"/>
                <w:lang w:val="en-US" w:eastAsia="zh-CN"/>
              </w:rPr>
            </w:pPr>
            <w:r>
              <w:rPr>
                <w:rFonts w:hint="eastAsia"/>
                <w:lang w:val="en-US" w:eastAsia="zh-CN"/>
              </w:rPr>
              <w:t>2.00</w:t>
            </w:r>
          </w:p>
        </w:tc>
        <w:tc>
          <w:tcPr>
            <w:tcW w:w="2160" w:type="dxa"/>
            <w:vAlign w:val="center"/>
          </w:tcPr>
          <w:p>
            <w:pPr>
              <w:pStyle w:val="15"/>
              <w:rPr>
                <w:rFonts w:hint="default" w:eastAsia="方正书宋_GBK"/>
                <w:lang w:val="en-US" w:eastAsia="zh-CN"/>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9</w:t>
            </w:r>
          </w:p>
        </w:tc>
        <w:tc>
          <w:tcPr>
            <w:tcW w:w="4430" w:type="dxa"/>
            <w:vAlign w:val="center"/>
          </w:tcPr>
          <w:p>
            <w:pPr>
              <w:pStyle w:val="16"/>
            </w:pPr>
            <w:r>
              <w:t>三、公务接待费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10</w:t>
            </w:r>
          </w:p>
        </w:tc>
        <w:tc>
          <w:tcPr>
            <w:tcW w:w="4430" w:type="dxa"/>
            <w:vAlign w:val="center"/>
          </w:tcPr>
          <w:p>
            <w:pPr>
              <w:pStyle w:val="16"/>
            </w:pPr>
            <w:r>
              <w:t>四、会议费</w:t>
            </w:r>
          </w:p>
        </w:tc>
        <w:tc>
          <w:tcPr>
            <w:tcW w:w="2430" w:type="dxa"/>
            <w:vAlign w:val="center"/>
          </w:tcPr>
          <w:p>
            <w:pPr>
              <w:pStyle w:val="15"/>
              <w:jc w:val="center"/>
            </w:pPr>
          </w:p>
        </w:tc>
        <w:tc>
          <w:tcPr>
            <w:tcW w:w="2160" w:type="dxa"/>
            <w:vAlign w:val="center"/>
          </w:tcPr>
          <w:p>
            <w:pPr>
              <w:pStyle w:val="15"/>
              <w:jc w:val="center"/>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11</w:t>
            </w:r>
          </w:p>
        </w:tc>
        <w:tc>
          <w:tcPr>
            <w:tcW w:w="4430" w:type="dxa"/>
            <w:vAlign w:val="center"/>
          </w:tcPr>
          <w:p>
            <w:pPr>
              <w:pStyle w:val="16"/>
            </w:pPr>
            <w:r>
              <w:t>五、培训费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jc w:val="center"/>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ascii="方正小标宋_GBK" w:hAnsi="方正小标宋_GBK" w:eastAsia="方正小标宋_GBK" w:cs="方正小标宋_GBK"/>
          <w:color w:val="000000"/>
          <w:sz w:val="44"/>
        </w:rPr>
        <w:t>20</w:t>
      </w:r>
      <w:r>
        <w:rPr>
          <w:rFonts w:hint="eastAsia" w:ascii="方正小标宋_GBK" w:hAnsi="方正小标宋_GBK" w:eastAsia="方正小标宋_GBK" w:cs="方正小标宋_GBK"/>
          <w:color w:val="000000"/>
          <w:sz w:val="44"/>
          <w:lang w:val="en-US" w:eastAsia="zh-CN"/>
        </w:rPr>
        <w:t>23</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将涞水县</w:t>
      </w:r>
      <w:r>
        <w:rPr>
          <w:rFonts w:hint="eastAsia" w:eastAsia="方正仿宋_GBK"/>
          <w:color w:val="000000"/>
          <w:sz w:val="28"/>
          <w:lang w:val="en-US" w:eastAsia="zh-CN"/>
        </w:rPr>
        <w:t>乡村振兴局</w:t>
      </w:r>
      <w:r>
        <w:rPr>
          <w:rFonts w:eastAsia="方正仿宋_GBK"/>
          <w:color w:val="000000"/>
          <w:sz w:val="28"/>
        </w:rPr>
        <w:t>2022年部门预算公开如下：</w:t>
      </w:r>
      <w:bookmarkStart w:id="7" w:name="_Toc_3_3_0000000010"/>
    </w:p>
    <w:p>
      <w:pPr>
        <w:spacing w:before="10" w:after="10" w:line="360" w:lineRule="auto"/>
        <w:ind w:firstLine="640"/>
        <w:outlineLvl w:val="2"/>
      </w:pPr>
      <w:r>
        <w:rPr>
          <w:rFonts w:ascii="黑体" w:hAnsi="黑体" w:eastAsia="黑体" w:cs="黑体"/>
          <w:color w:val="000000"/>
          <w:sz w:val="32"/>
        </w:rPr>
        <w:t>一、部门职责及机构设置情况</w:t>
      </w:r>
      <w:bookmarkEnd w:id="7"/>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涞水县</w:t>
      </w:r>
      <w:r>
        <w:rPr>
          <w:rFonts w:hint="eastAsia"/>
          <w:lang w:val="en-US" w:eastAsia="zh-CN"/>
        </w:rPr>
        <w:t>乡村振兴局</w:t>
      </w:r>
      <w:r>
        <w:t>部门职责</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w:t>
      </w:r>
      <w:r>
        <w:t>1.贯彻执行党和国家各项巩固脱贫成果方针、政策和法律、法规，制定巩固脱贫成果的地方配套政策并负责实施督导。2.负责机关日常工作，负责承办县巩固脱贫成果和衔接乡村振兴领导小组会议有关工作，负责拟定并组织实施机关有关规章制度，负责机关人事、财务、劳资、机要保密、档案、安全保卫和后勤工作，负责收集和发布扶贫开发信息，配合有关部门巩固脱贫成果宣传报</w:t>
      </w:r>
      <w:r>
        <w:rPr>
          <w:rFonts w:hint="eastAsia"/>
          <w:lang w:val="en-US" w:eastAsia="zh-CN"/>
        </w:rPr>
        <w:t>道</w:t>
      </w:r>
      <w:r>
        <w:t>工作；负责巩固脱贫成果改革有关工作。</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w:t>
      </w:r>
      <w:r>
        <w:t>研究制定全县巩固脱贫成果总体规划和年度实施计划，并组织实施。2.负责拟定全县巩固脱贫成果中长期规划和年度实施计划，配合有关部门拟定财政专项巩固脱贫成果与乡村振兴资金管理办法，开展绩效评价，提出财政专项巩固脱贫成果与乡村振兴资金分配意见建议并指导监督专项资金管理使用。3.指导各乡镇抓好财政专项巩固脱贫成果与乡村振兴资金支持的项目库建设，完善资产收益扶贫机制，开展产业、金融巩固脱贫成果与乡村振兴工作</w:t>
      </w:r>
      <w:r>
        <w:rPr>
          <w:rFonts w:hint="eastAsia" w:ascii="Times New Roman" w:hAnsi="Times New Roman" w:eastAsia="方正仿宋_GBK" w:cs="Times New Roman"/>
          <w:color w:val="000000"/>
          <w:sz w:val="28"/>
          <w:szCs w:val="24"/>
          <w:lang w:val="en-US" w:eastAsia="uk-UA" w:bidi="ar-SA"/>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w:t>
      </w:r>
      <w:r>
        <w:rPr>
          <w:rFonts w:ascii="Times New Roman" w:hAnsi="Times New Roman" w:eastAsia="方正仿宋_GBK" w:cs="Times New Roman"/>
          <w:sz w:val="28"/>
          <w:szCs w:val="24"/>
          <w:lang w:val="en-US" w:eastAsia="uk-UA" w:bidi="ar-SA"/>
        </w:rPr>
        <w:t>负责全县防贫监测和动态调整，负责全县防贫监测信息平台建设和使用管理，承担统计和监测全县防贫监测状况工作；2.配合有关部门开展就业、科技等巩固脱贫成果工作，指导脱贫地区劳动力转移就业能力提升、实用技能培训和脱贫村创业致富带头人培训工作，负责巩固脱贫成果政策宣传工作</w:t>
      </w:r>
      <w:r>
        <w:rPr>
          <w:rFonts w:hint="eastAsia" w:ascii="Times New Roman" w:hAnsi="Times New Roman" w:eastAsia="方正仿宋_GBK" w:cs="Times New Roman"/>
          <w:sz w:val="28"/>
          <w:szCs w:val="24"/>
          <w:lang w:val="en-US" w:eastAsia="uk-UA" w:bidi="ar-SA"/>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5669" w:type="dxa"/>
            <w:vAlign w:val="center"/>
          </w:tcPr>
          <w:p>
            <w:pPr>
              <w:pStyle w:val="16"/>
            </w:pPr>
            <w:r>
              <w:rPr>
                <w:rFonts w:hint="eastAsia"/>
                <w:lang w:eastAsia="zh-CN"/>
              </w:rPr>
              <w:t>涞水县</w:t>
            </w:r>
            <w:r>
              <w:rPr>
                <w:rFonts w:hint="eastAsia"/>
                <w:lang w:val="en-US" w:eastAsia="zh-CN"/>
              </w:rPr>
              <w:t>乡村振兴局</w:t>
            </w:r>
            <w:r>
              <w:t>（本级）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lang w:eastAsia="zh-CN"/>
        </w:rPr>
      </w:pPr>
      <w:bookmarkStart w:id="8" w:name="_Toc_3_3_0000000011"/>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二、部门预算安排的总体情况</w:t>
      </w:r>
      <w:bookmarkEnd w:id="8"/>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机关及所属事业单位的收支包含在部门预算中。</w:t>
      </w:r>
      <w:bookmarkStart w:id="9" w:name="_Toc_3_3_0000000012"/>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收入</w:t>
      </w:r>
      <w:r>
        <w:rPr>
          <w:rFonts w:hint="eastAsia" w:eastAsia="方正仿宋_GBK"/>
          <w:color w:val="000000"/>
          <w:sz w:val="28"/>
        </w:rPr>
        <w:t>情况</w:t>
      </w:r>
    </w:p>
    <w:p>
      <w:pPr>
        <w:pStyle w:val="22"/>
        <w:rPr>
          <w:rFonts w:hint="eastAsia" w:eastAsia="方正仿宋_GBK"/>
          <w:color w:val="000000"/>
          <w:sz w:val="28"/>
        </w:rPr>
      </w:pPr>
      <w:r>
        <w:rPr>
          <w:rFonts w:hint="eastAsia"/>
        </w:rPr>
        <w:t>反映本部门当年全部收入。202</w:t>
      </w:r>
      <w:r>
        <w:rPr>
          <w:rFonts w:hint="eastAsia"/>
          <w:lang w:val="en-US" w:eastAsia="zh-CN"/>
        </w:rPr>
        <w:t>3</w:t>
      </w:r>
      <w:r>
        <w:rPr>
          <w:rFonts w:hint="eastAsia"/>
        </w:rPr>
        <w:t>年</w:t>
      </w:r>
      <w:r>
        <w:rPr>
          <w:rFonts w:hint="eastAsia"/>
          <w:lang w:val="en-US" w:eastAsia="zh-CN"/>
        </w:rPr>
        <w:t>涞水县乡村振兴局</w:t>
      </w:r>
      <w:r>
        <w:rPr>
          <w:rFonts w:hint="eastAsia"/>
        </w:rPr>
        <w:t>预算总收入</w:t>
      </w:r>
      <w:r>
        <w:rPr>
          <w:rFonts w:hint="eastAsia"/>
          <w:lang w:val="en-US" w:eastAsia="zh-CN"/>
        </w:rPr>
        <w:t>11685.39</w:t>
      </w:r>
      <w:r>
        <w:rPr>
          <w:rFonts w:hint="eastAsia"/>
        </w:rPr>
        <w:t>万元，其中：一般公共预算拨款收入</w:t>
      </w:r>
      <w:r>
        <w:rPr>
          <w:rFonts w:hint="eastAsia"/>
          <w:lang w:val="en-US" w:eastAsia="zh-CN"/>
        </w:rPr>
        <w:t>11685.39</w:t>
      </w:r>
      <w:r>
        <w:rPr>
          <w:rFonts w:hint="eastAsia"/>
        </w:rPr>
        <w:t>万元，政府性基金收入0万元，国有资本经营预算收入0万元，其他来源收入0万元。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支出</w:t>
      </w:r>
      <w:r>
        <w:rPr>
          <w:rFonts w:hint="eastAsia" w:eastAsia="方正仿宋_GBK"/>
          <w:color w:val="000000"/>
          <w:sz w:val="28"/>
        </w:rPr>
        <w:t>情况</w:t>
      </w:r>
    </w:p>
    <w:p>
      <w:pPr>
        <w:pStyle w:val="22"/>
        <w:rPr>
          <w:rFonts w:hint="eastAsia" w:eastAsia="方正仿宋_GBK"/>
          <w:color w:val="000000"/>
          <w:sz w:val="28"/>
        </w:rPr>
      </w:pPr>
      <w:r>
        <w:rPr>
          <w:rFonts w:hint="eastAsia"/>
        </w:rPr>
        <w:t>收支预算总表支出栏、基本支出表、项目支出表按经济分类和支出功能分类科目编制，反映我部门预算中支出预算的总体情况。202</w:t>
      </w:r>
      <w:r>
        <w:rPr>
          <w:rFonts w:hint="eastAsia"/>
          <w:lang w:val="en-US" w:eastAsia="zh-CN"/>
        </w:rPr>
        <w:t>3</w:t>
      </w:r>
      <w:r>
        <w:rPr>
          <w:rFonts w:hint="eastAsia"/>
        </w:rPr>
        <w:t>年部门支出安排预算总额</w:t>
      </w:r>
      <w:r>
        <w:rPr>
          <w:rFonts w:hint="eastAsia"/>
          <w:lang w:val="en-US" w:eastAsia="zh-CN"/>
        </w:rPr>
        <w:t>11685.39</w:t>
      </w:r>
      <w:r>
        <w:rPr>
          <w:rFonts w:hint="eastAsia"/>
        </w:rPr>
        <w:t>万元，其中，基本支出</w:t>
      </w:r>
      <w:r>
        <w:rPr>
          <w:rFonts w:hint="eastAsia"/>
          <w:lang w:val="en-US" w:eastAsia="zh-CN"/>
        </w:rPr>
        <w:t>182.91</w:t>
      </w:r>
      <w:r>
        <w:rPr>
          <w:rFonts w:hint="eastAsia"/>
        </w:rPr>
        <w:t>万元，包含人员经费</w:t>
      </w:r>
      <w:r>
        <w:rPr>
          <w:rFonts w:hint="eastAsia"/>
          <w:lang w:val="en-US" w:eastAsia="zh-CN"/>
        </w:rPr>
        <w:t>151.09</w:t>
      </w:r>
      <w:r>
        <w:rPr>
          <w:rFonts w:hint="eastAsia"/>
        </w:rPr>
        <w:t>万元，日常公用经费</w:t>
      </w:r>
      <w:r>
        <w:rPr>
          <w:rFonts w:hint="eastAsia"/>
          <w:lang w:val="en-US" w:eastAsia="zh-CN"/>
        </w:rPr>
        <w:t>31.82</w:t>
      </w:r>
      <w:r>
        <w:rPr>
          <w:rFonts w:hint="eastAsia"/>
        </w:rPr>
        <w:t>万元；项目支出</w:t>
      </w:r>
      <w:r>
        <w:rPr>
          <w:rFonts w:hint="eastAsia" w:eastAsia="方正仿宋_GBK"/>
          <w:color w:val="000000"/>
          <w:sz w:val="28"/>
          <w:lang w:val="en-US" w:eastAsia="zh-CN"/>
        </w:rPr>
        <w:t>11502.48</w:t>
      </w:r>
      <w:r>
        <w:rPr>
          <w:rFonts w:hint="eastAsia"/>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2023</w:t>
      </w:r>
      <w:r>
        <w:rPr>
          <w:rFonts w:hint="eastAsia" w:eastAsia="方正仿宋_GBK"/>
          <w:color w:val="000000"/>
          <w:sz w:val="28"/>
        </w:rPr>
        <w:t>年度预算收支安排</w:t>
      </w:r>
      <w:r>
        <w:rPr>
          <w:rFonts w:hint="eastAsia" w:eastAsia="方正仿宋_GBK"/>
          <w:color w:val="000000"/>
          <w:sz w:val="28"/>
          <w:lang w:val="en-US" w:eastAsia="zh-CN"/>
        </w:rPr>
        <w:t>11685.39</w:t>
      </w:r>
      <w:r>
        <w:rPr>
          <w:rFonts w:hint="eastAsia" w:eastAsia="方正仿宋_GBK"/>
          <w:color w:val="000000"/>
          <w:sz w:val="28"/>
        </w:rPr>
        <w:t>万元，较</w:t>
      </w:r>
      <w:r>
        <w:rPr>
          <w:rFonts w:hint="eastAsia" w:eastAsia="方正仿宋_GBK"/>
          <w:color w:val="000000"/>
          <w:sz w:val="28"/>
          <w:lang w:val="en-US" w:eastAsia="zh-CN"/>
        </w:rPr>
        <w:t>2021年度预算数9152.95万元</w:t>
      </w:r>
      <w:r>
        <w:rPr>
          <w:rFonts w:hint="eastAsia" w:eastAsia="方正仿宋_GBK"/>
          <w:color w:val="000000"/>
          <w:sz w:val="28"/>
          <w:lang w:eastAsia="zh-CN"/>
        </w:rPr>
        <w:t>增加</w:t>
      </w:r>
      <w:r>
        <w:rPr>
          <w:rFonts w:hint="eastAsia" w:eastAsia="方正仿宋_GBK"/>
          <w:color w:val="000000"/>
          <w:sz w:val="28"/>
          <w:lang w:val="en-US" w:eastAsia="zh-CN"/>
        </w:rPr>
        <w:t>2532.444</w:t>
      </w:r>
      <w:r>
        <w:rPr>
          <w:rFonts w:hint="eastAsia" w:eastAsia="方正仿宋_GBK"/>
          <w:color w:val="000000"/>
          <w:sz w:val="28"/>
        </w:rPr>
        <w:t>万元，其中：</w:t>
      </w:r>
      <w:r>
        <w:rPr>
          <w:rFonts w:hint="eastAsia" w:eastAsia="方正仿宋_GBK"/>
          <w:color w:val="000000"/>
          <w:sz w:val="28"/>
          <w:lang w:val="en-US" w:eastAsia="zh-CN"/>
        </w:rPr>
        <w:t>2023年</w:t>
      </w:r>
      <w:r>
        <w:rPr>
          <w:rFonts w:hint="eastAsia" w:eastAsia="方正仿宋_GBK"/>
          <w:color w:val="000000"/>
          <w:sz w:val="28"/>
        </w:rPr>
        <w:t>基本支出</w:t>
      </w:r>
      <w:r>
        <w:rPr>
          <w:rFonts w:hint="eastAsia" w:eastAsia="方正仿宋_GBK"/>
          <w:color w:val="000000"/>
          <w:sz w:val="28"/>
          <w:lang w:val="en-US" w:eastAsia="zh-CN"/>
        </w:rPr>
        <w:t>预算182.91万元比2022年预算170.95万元增加11.96</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人员工资福利支出</w:t>
      </w:r>
      <w:r>
        <w:rPr>
          <w:rFonts w:hint="eastAsia" w:eastAsia="方正仿宋_GBK"/>
          <w:color w:val="000000"/>
          <w:sz w:val="28"/>
          <w:lang w:eastAsia="zh-CN"/>
        </w:rPr>
        <w:t>；</w:t>
      </w:r>
      <w:r>
        <w:rPr>
          <w:rFonts w:hint="eastAsia" w:eastAsia="方正仿宋_GBK"/>
          <w:color w:val="000000"/>
          <w:sz w:val="28"/>
          <w:lang w:val="en-US" w:eastAsia="zh-CN"/>
        </w:rPr>
        <w:t>2023年</w:t>
      </w:r>
      <w:r>
        <w:rPr>
          <w:rFonts w:hint="eastAsia" w:eastAsia="方正仿宋_GBK"/>
          <w:color w:val="000000"/>
          <w:sz w:val="28"/>
        </w:rPr>
        <w:t>项目支出</w:t>
      </w:r>
      <w:r>
        <w:rPr>
          <w:rFonts w:hint="eastAsia" w:eastAsia="方正仿宋_GBK"/>
          <w:color w:val="000000"/>
          <w:sz w:val="28"/>
          <w:lang w:val="en-US" w:eastAsia="zh-CN"/>
        </w:rPr>
        <w:t>预算11502.48万元比2021年预算8982万元增加2520.48</w:t>
      </w:r>
      <w:r>
        <w:rPr>
          <w:rFonts w:hint="eastAsia" w:eastAsia="方正仿宋_GBK"/>
          <w:color w:val="000000"/>
          <w:sz w:val="28"/>
        </w:rPr>
        <w:t>万元，主要</w:t>
      </w:r>
      <w:r>
        <w:rPr>
          <w:rFonts w:hint="eastAsia" w:eastAsia="方正仿宋_GBK"/>
          <w:color w:val="000000"/>
          <w:sz w:val="28"/>
          <w:lang w:val="en-US" w:eastAsia="zh-CN"/>
        </w:rPr>
        <w:t>增加</w:t>
      </w:r>
      <w:r>
        <w:rPr>
          <w:rFonts w:hint="eastAsia" w:eastAsia="方正仿宋_GBK"/>
          <w:color w:val="000000"/>
          <w:sz w:val="28"/>
        </w:rPr>
        <w:t>上级对我县提前转移支付项目资金</w:t>
      </w:r>
      <w:r>
        <w:rPr>
          <w:rFonts w:hint="eastAsia" w:eastAsia="方正仿宋_GBK"/>
          <w:color w:val="000000"/>
          <w:sz w:val="28"/>
          <w:lang w:val="en-US" w:eastAsia="zh-CN"/>
        </w:rPr>
        <w:t>用于我县巩固脱贫成果同乡村振兴有效衔接工作</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9"/>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部门预算安排机关运行经费支出</w:t>
      </w:r>
      <w:r>
        <w:rPr>
          <w:rFonts w:hint="eastAsia" w:eastAsia="方正仿宋_GBK"/>
          <w:color w:val="000000"/>
          <w:sz w:val="28"/>
          <w:lang w:val="en-US" w:eastAsia="zh-CN"/>
        </w:rPr>
        <w:t>31.82</w:t>
      </w:r>
      <w:r>
        <w:rPr>
          <w:rFonts w:hint="eastAsia" w:eastAsia="方正仿宋_GBK"/>
          <w:color w:val="000000"/>
          <w:sz w:val="28"/>
        </w:rPr>
        <w:t>万元，其中包括办公费</w:t>
      </w:r>
      <w:r>
        <w:rPr>
          <w:rFonts w:hint="eastAsia" w:eastAsia="方正仿宋_GBK"/>
          <w:color w:val="000000"/>
          <w:sz w:val="28"/>
          <w:lang w:val="en-US" w:eastAsia="zh-CN"/>
        </w:rPr>
        <w:t>3.74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w:t>
      </w:r>
      <w:r>
        <w:rPr>
          <w:rFonts w:hint="eastAsia" w:eastAsia="方正仿宋_GBK"/>
          <w:color w:val="000000"/>
          <w:sz w:val="28"/>
          <w:lang w:val="en-US" w:eastAsia="zh-CN"/>
        </w:rPr>
        <w:t>7</w:t>
      </w:r>
      <w:r>
        <w:rPr>
          <w:rFonts w:hint="eastAsia" w:eastAsia="方正仿宋_GBK"/>
          <w:color w:val="000000"/>
          <w:sz w:val="28"/>
        </w:rPr>
        <w:t>万元，劳务费</w:t>
      </w:r>
      <w:r>
        <w:rPr>
          <w:rFonts w:hint="eastAsia" w:eastAsia="方正仿宋_GBK"/>
          <w:color w:val="000000"/>
          <w:sz w:val="28"/>
          <w:lang w:val="en-US" w:eastAsia="zh-CN"/>
        </w:rPr>
        <w:t>17.58</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w:t>
      </w:r>
      <w:r>
        <w:rPr>
          <w:rFonts w:hint="eastAsia" w:eastAsia="方正仿宋_GBK"/>
          <w:color w:val="000000"/>
          <w:sz w:val="28"/>
          <w:lang w:val="en-US" w:eastAsia="zh-CN"/>
        </w:rPr>
        <w:t>3.24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离退休人员公用经费0.08万元</w:t>
      </w:r>
      <w:r>
        <w:rPr>
          <w:rFonts w:hint="eastAsia" w:eastAsia="方正仿宋_GBK"/>
          <w:color w:val="000000"/>
          <w:sz w:val="28"/>
        </w:rPr>
        <w:t>。工会经费</w:t>
      </w:r>
      <w:r>
        <w:rPr>
          <w:rFonts w:hint="eastAsia" w:eastAsia="方正仿宋_GBK"/>
          <w:color w:val="000000"/>
          <w:sz w:val="28"/>
          <w:lang w:val="en-US" w:eastAsia="zh-CN"/>
        </w:rPr>
        <w:t>1.24</w:t>
      </w:r>
      <w:r>
        <w:rPr>
          <w:rFonts w:hint="eastAsia" w:eastAsia="方正仿宋_GBK"/>
          <w:color w:val="000000"/>
          <w:sz w:val="28"/>
        </w:rPr>
        <w:t>万元，职工福利费1.</w:t>
      </w:r>
      <w:r>
        <w:rPr>
          <w:rFonts w:hint="eastAsia" w:eastAsia="方正仿宋_GBK"/>
          <w:color w:val="000000"/>
          <w:sz w:val="28"/>
          <w:lang w:val="en-US" w:eastAsia="zh-CN"/>
        </w:rPr>
        <w:t>88</w:t>
      </w:r>
      <w:r>
        <w:rPr>
          <w:rFonts w:hint="eastAsia" w:eastAsia="方正仿宋_GBK"/>
          <w:color w:val="000000"/>
          <w:sz w:val="28"/>
        </w:rPr>
        <w:t>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0" w:name="_Toc_3_3_0000000013"/>
      <w:r>
        <w:rPr>
          <w:rFonts w:ascii="黑体" w:hAnsi="黑体" w:eastAsia="黑体" w:cs="黑体"/>
          <w:color w:val="000000"/>
          <w:sz w:val="32"/>
        </w:rPr>
        <w:t>四、财政拨款“三公”经费预算情况及增减变化原因</w:t>
      </w:r>
      <w:bookmarkEnd w:id="10"/>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23</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年“三公经费”总额与2</w:t>
      </w:r>
      <w:r>
        <w:rPr>
          <w:rFonts w:hint="eastAsia" w:eastAsia="方正仿宋_GBK"/>
          <w:color w:val="000000"/>
          <w:sz w:val="28"/>
          <w:lang w:val="en-US" w:eastAsia="zh-CN"/>
        </w:rPr>
        <w:t>022</w:t>
      </w:r>
      <w:r>
        <w:rPr>
          <w:rFonts w:hint="eastAsia" w:eastAsia="方正仿宋_GBK"/>
          <w:color w:val="000000"/>
          <w:sz w:val="28"/>
        </w:rPr>
        <w:t>年持平，无增减变化 。其中202</w:t>
      </w:r>
      <w:r>
        <w:rPr>
          <w:rFonts w:hint="eastAsia" w:eastAsia="方正仿宋_GBK"/>
          <w:color w:val="000000"/>
          <w:sz w:val="28"/>
          <w:lang w:val="en-US" w:eastAsia="zh-CN"/>
        </w:rPr>
        <w:t>3</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22</w:t>
      </w:r>
      <w:r>
        <w:rPr>
          <w:rFonts w:hint="eastAsia" w:eastAsia="方正仿宋_GBK"/>
          <w:color w:val="000000"/>
          <w:sz w:val="28"/>
        </w:rPr>
        <w:t>年持平，无增减变化 ；202</w:t>
      </w:r>
      <w:r>
        <w:rPr>
          <w:rFonts w:hint="eastAsia" w:eastAsia="方正仿宋_GBK"/>
          <w:color w:val="000000"/>
          <w:sz w:val="28"/>
          <w:lang w:val="en-US" w:eastAsia="zh-CN"/>
        </w:rPr>
        <w:t>3</w:t>
      </w:r>
      <w:r>
        <w:rPr>
          <w:rFonts w:hint="eastAsia" w:eastAsia="方正仿宋_GBK"/>
          <w:color w:val="000000"/>
          <w:sz w:val="28"/>
        </w:rPr>
        <w:t>年未列支公务接待费用。</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23</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22</w:t>
      </w:r>
      <w:r>
        <w:rPr>
          <w:rFonts w:hint="eastAsia" w:eastAsia="方正仿宋_GBK"/>
          <w:color w:val="000000"/>
          <w:sz w:val="28"/>
        </w:rPr>
        <w:t>年保持不变。我单位202</w:t>
      </w:r>
      <w:r>
        <w:rPr>
          <w:rFonts w:hint="eastAsia" w:eastAsia="方正仿宋_GBK"/>
          <w:color w:val="000000"/>
          <w:sz w:val="28"/>
          <w:lang w:val="en-US" w:eastAsia="zh-CN"/>
        </w:rPr>
        <w:t>3</w:t>
      </w:r>
      <w:r>
        <w:rPr>
          <w:rFonts w:hint="eastAsia" w:eastAsia="方正仿宋_GBK"/>
          <w:color w:val="000000"/>
          <w:sz w:val="28"/>
        </w:rPr>
        <w:t>年落实中央规定，深入贯彻《党政机关厉行节约反对浪费条例》，未列支公务接待费。</w:t>
      </w:r>
    </w:p>
    <w:tbl>
      <w:tblPr>
        <w:tblStyle w:val="8"/>
        <w:tblW w:w="0" w:type="auto"/>
        <w:tblInd w:w="0" w:type="dxa"/>
        <w:tblLayout w:type="fixed"/>
        <w:tblCellMar>
          <w:top w:w="0" w:type="dxa"/>
          <w:left w:w="108" w:type="dxa"/>
          <w:bottom w:w="0" w:type="dxa"/>
          <w:right w:w="108" w:type="dxa"/>
        </w:tblCellMar>
      </w:tblPr>
      <w:tblGrid>
        <w:gridCol w:w="2281"/>
        <w:gridCol w:w="1725"/>
        <w:gridCol w:w="1755"/>
        <w:gridCol w:w="1185"/>
        <w:gridCol w:w="7740"/>
      </w:tblGrid>
      <w:tr>
        <w:tblPrEx>
          <w:tblCellMar>
            <w:top w:w="0" w:type="dxa"/>
            <w:left w:w="108" w:type="dxa"/>
            <w:bottom w:w="0" w:type="dxa"/>
            <w:right w:w="108" w:type="dxa"/>
          </w:tblCellMar>
        </w:tblPrEx>
        <w:trPr>
          <w:trHeight w:val="221" w:hRule="atLeast"/>
        </w:trPr>
        <w:tc>
          <w:tcPr>
            <w:tcW w:w="2281" w:type="dxa"/>
            <w:tcBorders>
              <w:top w:val="nil"/>
              <w:left w:val="nil"/>
              <w:bottom w:val="nil"/>
              <w:right w:val="nil"/>
            </w:tcBorders>
            <w:vAlign w:val="center"/>
          </w:tcPr>
          <w:p>
            <w:pPr>
              <w:rPr>
                <w:rFonts w:ascii="宋体" w:hAnsi="宋体" w:eastAsia="宋体" w:cs="宋体"/>
              </w:rPr>
            </w:pPr>
          </w:p>
        </w:tc>
        <w:tc>
          <w:tcPr>
            <w:tcW w:w="1725" w:type="dxa"/>
            <w:tcBorders>
              <w:top w:val="nil"/>
              <w:left w:val="nil"/>
              <w:bottom w:val="nil"/>
              <w:right w:val="nil"/>
            </w:tcBorders>
            <w:vAlign w:val="center"/>
          </w:tcPr>
          <w:p>
            <w:pPr>
              <w:rPr>
                <w:rFonts w:ascii="宋体" w:hAnsi="宋体" w:eastAsia="宋体" w:cs="宋体"/>
              </w:rPr>
            </w:pPr>
          </w:p>
        </w:tc>
        <w:tc>
          <w:tcPr>
            <w:tcW w:w="1755" w:type="dxa"/>
            <w:tcBorders>
              <w:top w:val="nil"/>
              <w:left w:val="nil"/>
              <w:bottom w:val="nil"/>
              <w:right w:val="nil"/>
            </w:tcBorders>
            <w:vAlign w:val="center"/>
          </w:tcPr>
          <w:p>
            <w:pPr>
              <w:rPr>
                <w:rFonts w:ascii="宋体" w:hAnsi="宋体" w:eastAsia="宋体" w:cs="宋体"/>
              </w:rPr>
            </w:pPr>
          </w:p>
        </w:tc>
        <w:tc>
          <w:tcPr>
            <w:tcW w:w="1185" w:type="dxa"/>
            <w:tcBorders>
              <w:top w:val="nil"/>
              <w:left w:val="nil"/>
              <w:bottom w:val="nil"/>
              <w:right w:val="nil"/>
            </w:tcBorders>
            <w:vAlign w:val="center"/>
          </w:tcPr>
          <w:p>
            <w:pPr>
              <w:rPr>
                <w:rFonts w:ascii="宋体" w:hAnsi="宋体" w:eastAsia="宋体" w:cs="宋体"/>
              </w:rPr>
            </w:pPr>
          </w:p>
        </w:tc>
        <w:tc>
          <w:tcPr>
            <w:tcW w:w="7740"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77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5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22</w:t>
            </w:r>
            <w:r>
              <w:rPr>
                <w:rFonts w:hint="eastAsia" w:ascii="仿宋_GB2312" w:hAnsi="宋体" w:eastAsia="仿宋_GB2312"/>
              </w:rPr>
              <w:t>年持平。</w:t>
            </w:r>
          </w:p>
        </w:tc>
      </w:tr>
    </w:tbl>
    <w:p>
      <w:pPr>
        <w:spacing w:before="10" w:after="10" w:line="360" w:lineRule="auto"/>
        <w:outlineLvl w:val="2"/>
        <w:rPr>
          <w:rFonts w:ascii="黑体" w:hAnsi="黑体" w:eastAsia="黑体" w:cs="黑体"/>
          <w:color w:val="000000"/>
          <w:sz w:val="32"/>
        </w:rPr>
      </w:pPr>
      <w:bookmarkStart w:id="11" w:name="_Toc_3_3_0000000014"/>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1"/>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巩固脱贫成果牢牢守住不发生规模性返贫的底线，推动巩固拓展脱贫攻坚成果各项政策措施落地见效，持续推动脱贫地区发展和乡村全面振兴有效衔接</w:t>
      </w:r>
      <w:r>
        <w:rPr>
          <w:rFonts w:hint="eastAsia" w:ascii="Times New Roman" w:hAnsi="Times New Roman" w:eastAsia="方正仿宋_GBK" w:cs="Times New Roman"/>
          <w:color w:val="000000"/>
          <w:sz w:val="28"/>
          <w:lang w:val="en-US" w:eastAsia="uk-UA"/>
        </w:rPr>
        <w:t>。主要思路目标是：坚持以习近平新时代中国特色社会主义思想为指导，</w:t>
      </w:r>
      <w:r>
        <w:rPr>
          <w:rFonts w:hint="eastAsia" w:ascii="Times New Roman" w:hAnsi="Times New Roman" w:eastAsia="方正仿宋_GBK" w:cs="Times New Roman"/>
          <w:color w:val="000000"/>
          <w:sz w:val="28"/>
          <w:lang w:val="en-US" w:eastAsia="zh-CN"/>
        </w:rPr>
        <w:t>深入贯彻党的二十大精神，建立健全防返贫动态监测和帮扶队伍，常态化做好防贫动态监测和帮扶工作，按照工作要求，对脱贫不稳定户、边缘易致贫户、严重困难户实施常态化监测、动态化管理，以因户施策为抓手，做的精准帮扶。持续做好返贫动态监测和帮扶工作常态化，以高政治站位、高思想认识、高效率落实巩固脱贫攻坚成果，做好乡村振兴有效衔接工作</w:t>
      </w:r>
      <w:r>
        <w:rPr>
          <w:rFonts w:hint="eastAsia" w:ascii="Times New Roman" w:hAnsi="Times New Roman" w:eastAsia="方正仿宋_GBK" w:cs="Times New Roman"/>
          <w:color w:val="000000"/>
          <w:sz w:val="28"/>
          <w:lang w:val="en-US" w:eastAsia="uk-U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分项绩效目标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巩固脱贫成果同乡村振兴有效衔接</w:t>
      </w:r>
      <w:r>
        <w:rPr>
          <w:rFonts w:hint="eastAsia" w:ascii="Times New Roman" w:hAnsi="Times New Roman" w:eastAsia="方正仿宋_GBK" w:cs="Times New Roman"/>
          <w:sz w:val="28"/>
          <w:szCs w:val="24"/>
          <w:lang w:val="en-US" w:eastAsia="uk-UA" w:bidi="ar-SA"/>
        </w:rPr>
        <w:t>工作目标如期实现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绩效目标：加强统筹协调，强化督导、评估、监测，</w:t>
      </w:r>
      <w:r>
        <w:rPr>
          <w:rFonts w:hint="eastAsia" w:ascii="Times New Roman" w:hAnsi="Times New Roman" w:eastAsia="方正仿宋_GBK" w:cs="Times New Roman"/>
          <w:sz w:val="28"/>
          <w:szCs w:val="24"/>
          <w:lang w:val="en-US" w:eastAsia="zh-CN" w:bidi="ar-SA"/>
        </w:rPr>
        <w:t>在巩固脱贫成果的基础上，有效持续的推进与乡村振兴的有效衔接</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巩固脱贫成果与乡村振兴战略有效衔接，</w:t>
      </w:r>
      <w:r>
        <w:rPr>
          <w:rFonts w:hint="eastAsia" w:ascii="Times New Roman" w:hAnsi="Times New Roman" w:eastAsia="方正仿宋_GBK" w:cs="Times New Roman"/>
          <w:sz w:val="28"/>
          <w:szCs w:val="24"/>
          <w:lang w:val="en-US" w:eastAsia="uk-UA" w:bidi="ar-SA"/>
        </w:rPr>
        <w:t>对</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系统中所有享受政策户进行</w:t>
      </w:r>
      <w:r>
        <w:rPr>
          <w:rFonts w:hint="eastAsia" w:ascii="Times New Roman" w:hAnsi="Times New Roman" w:eastAsia="方正仿宋_GBK" w:cs="Times New Roman"/>
          <w:sz w:val="28"/>
          <w:szCs w:val="24"/>
          <w:lang w:val="en-US" w:eastAsia="zh-CN" w:bidi="ar-SA"/>
        </w:rPr>
        <w:t>防返贫</w:t>
      </w:r>
      <w:r>
        <w:rPr>
          <w:rFonts w:hint="eastAsia" w:ascii="Times New Roman" w:hAnsi="Times New Roman" w:eastAsia="方正仿宋_GBK" w:cs="Times New Roman"/>
          <w:sz w:val="28"/>
          <w:szCs w:val="24"/>
          <w:lang w:val="en-US" w:eastAsia="uk-UA" w:bidi="ar-SA"/>
        </w:rPr>
        <w:t>统计监测。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2、社会</w:t>
      </w:r>
      <w:r>
        <w:rPr>
          <w:rFonts w:hint="eastAsia" w:ascii="Times New Roman" w:hAnsi="Times New Roman" w:eastAsia="方正仿宋_GBK" w:cs="Times New Roman"/>
          <w:sz w:val="28"/>
          <w:szCs w:val="24"/>
          <w:lang w:val="en-US" w:eastAsia="zh-CN" w:bidi="ar-SA"/>
        </w:rPr>
        <w:t>防贫</w:t>
      </w:r>
      <w:r>
        <w:rPr>
          <w:rFonts w:hint="eastAsia" w:ascii="Times New Roman" w:hAnsi="Times New Roman" w:eastAsia="方正仿宋_GBK" w:cs="Times New Roman"/>
          <w:sz w:val="28"/>
          <w:szCs w:val="24"/>
          <w:lang w:val="en-US" w:eastAsia="uk-UA" w:bidi="ar-SA"/>
        </w:rPr>
        <w:t>工作进一步增强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保障现有帮扶政策有效延续，并根据实际情况调整优化，</w:t>
      </w:r>
      <w:r>
        <w:rPr>
          <w:rFonts w:hint="eastAsia" w:ascii="Times New Roman" w:hAnsi="Times New Roman" w:eastAsia="方正仿宋_GBK" w:cs="Times New Roman"/>
          <w:sz w:val="28"/>
          <w:szCs w:val="24"/>
          <w:lang w:val="en-US" w:eastAsia="uk-UA" w:bidi="ar-SA"/>
        </w:rPr>
        <w:t>社会捐赠</w:t>
      </w:r>
      <w:r>
        <w:rPr>
          <w:rFonts w:hint="eastAsia" w:ascii="Times New Roman" w:hAnsi="Times New Roman" w:eastAsia="方正仿宋_GBK" w:cs="Times New Roman"/>
          <w:sz w:val="28"/>
          <w:szCs w:val="24"/>
          <w:lang w:val="en-US" w:eastAsia="zh-CN" w:bidi="ar-SA"/>
        </w:rPr>
        <w:t>乡村振兴</w:t>
      </w:r>
      <w:r>
        <w:rPr>
          <w:rFonts w:hint="eastAsia" w:ascii="Times New Roman" w:hAnsi="Times New Roman" w:eastAsia="方正仿宋_GBK" w:cs="Times New Roman"/>
          <w:sz w:val="28"/>
          <w:szCs w:val="24"/>
          <w:lang w:val="en-US" w:eastAsia="uk-UA" w:bidi="ar-SA"/>
        </w:rPr>
        <w:t>资金高效使用，相关项目顺利推进。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绩效指标：被帮扶村满意度达到90%以上，</w:t>
      </w:r>
      <w:r>
        <w:rPr>
          <w:rFonts w:hint="eastAsia" w:ascii="Times New Roman" w:hAnsi="Times New Roman" w:eastAsia="方正仿宋_GBK" w:cs="Times New Roman"/>
          <w:sz w:val="28"/>
          <w:szCs w:val="24"/>
          <w:lang w:val="en-US" w:eastAsia="zh-CN" w:bidi="ar-SA"/>
        </w:rPr>
        <w:t>脱贫</w:t>
      </w:r>
      <w:r>
        <w:rPr>
          <w:rFonts w:hint="eastAsia" w:ascii="Times New Roman" w:hAnsi="Times New Roman" w:eastAsia="方正仿宋_GBK" w:cs="Times New Roman"/>
          <w:sz w:val="28"/>
          <w:szCs w:val="24"/>
          <w:lang w:val="en-US" w:eastAsia="uk-UA" w:bidi="ar-SA"/>
        </w:rPr>
        <w:t>村帮扶单位（人员）落实率达到100%，户帮扶责任人落实率达到100%。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3、政务管理水平进一步提高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绩效目标：确保各项业务工作谋划到位、顺利开展</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保障机关正常高效运转。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绩效指标：综合业务管理工作完成率达到90%以上，综合事务管理工作完成率达到95%以上。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数据的准确性和真实性进一步提高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绩效目标：提高</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数据真实性、完整性和准确性。强化</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系统数据支撑，以信息精准、数据精准推动精准</w:t>
      </w:r>
      <w:r>
        <w:rPr>
          <w:rFonts w:hint="eastAsia" w:ascii="Times New Roman" w:hAnsi="Times New Roman" w:eastAsia="方正仿宋_GBK" w:cs="Times New Roman"/>
          <w:sz w:val="28"/>
          <w:szCs w:val="24"/>
          <w:lang w:val="en-US" w:eastAsia="zh-CN" w:bidi="ar-SA"/>
        </w:rPr>
        <w:t>防返贫工作</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数据评估工作任务完成率达到95%，</w:t>
      </w:r>
      <w:r>
        <w:rPr>
          <w:rFonts w:hint="eastAsia" w:ascii="Times New Roman" w:hAnsi="Times New Roman" w:eastAsia="方正仿宋_GBK" w:cs="Times New Roman"/>
          <w:sz w:val="28"/>
          <w:szCs w:val="24"/>
          <w:lang w:val="en-US" w:eastAsia="zh-CN" w:bidi="ar-SA"/>
        </w:rPr>
        <w:t>防返贫监测信息</w:t>
      </w:r>
      <w:r>
        <w:rPr>
          <w:rFonts w:hint="eastAsia" w:ascii="Times New Roman" w:hAnsi="Times New Roman" w:eastAsia="方正仿宋_GBK" w:cs="Times New Roman"/>
          <w:sz w:val="28"/>
          <w:szCs w:val="24"/>
          <w:lang w:val="en-US" w:eastAsia="uk-UA" w:bidi="ar-SA"/>
        </w:rPr>
        <w:t>系统正常运行率达到90%以上。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健全防止返贫动态监测和帮扶机制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防止脱贫后大规模返贫情况，对脱贫不稳定户、边缘易致贫户，以及因病因灾等开展动态管理，分级分类及时纳入帮扶政策范围，实行动态清零</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脱贫不稳定户、边缘易致贫户，以及突发严重困难户等开展动态管理，分级分类及时落实帮扶政策，</w:t>
      </w:r>
      <w:r>
        <w:rPr>
          <w:rFonts w:hint="eastAsia" w:ascii="Times New Roman" w:hAnsi="Times New Roman" w:eastAsia="方正仿宋_GBK" w:cs="Times New Roman"/>
          <w:sz w:val="28"/>
          <w:szCs w:val="24"/>
          <w:lang w:val="en-US" w:eastAsia="uk-UA" w:bidi="ar-SA"/>
        </w:rPr>
        <w:t>防返贫等情况进行客观、真实评价。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为保证年度发展规划目标的实现，特制定以下保障措施：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（一）加强组织领导。将事前评估、目标管理、运行监控、绩效评价、结果应用等各项改革措施，有效融入预算管理的全过程环节，建立健全财政</w:t>
      </w:r>
      <w:r>
        <w:rPr>
          <w:rFonts w:hint="eastAsia" w:ascii="Times New Roman" w:hAnsi="Times New Roman" w:eastAsia="方正仿宋_GBK" w:cs="Times New Roman"/>
          <w:sz w:val="28"/>
          <w:szCs w:val="24"/>
          <w:lang w:val="en-US" w:eastAsia="zh-CN" w:bidi="ar-SA"/>
        </w:rPr>
        <w:t>衔接乡村振兴</w:t>
      </w:r>
      <w:r>
        <w:rPr>
          <w:rFonts w:hint="eastAsia" w:ascii="Times New Roman" w:hAnsi="Times New Roman" w:eastAsia="方正仿宋_GBK" w:cs="Times New Roman"/>
          <w:sz w:val="28"/>
          <w:szCs w:val="24"/>
          <w:lang w:val="en-US" w:eastAsia="uk-UA" w:bidi="ar-SA"/>
        </w:rPr>
        <w:t>资金预算绩效管理的路径和制度体系。围绕年度总体绩效目标和分类绩效目标，明确责任主体、实施进度要求，确保如期实现脱贫。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（二）通过优化支出结构、编细编实预算、加快履行政府采购手续、尽快启动项目、及时支付资金、6月底前细化代编预算、按规定及时</w:t>
      </w:r>
      <w:r>
        <w:rPr>
          <w:rFonts w:hint="eastAsia" w:ascii="Times New Roman" w:hAnsi="Times New Roman" w:eastAsia="方正仿宋_GBK" w:cs="Times New Roman"/>
          <w:sz w:val="28"/>
          <w:szCs w:val="24"/>
          <w:lang w:val="en-US" w:eastAsia="zh-CN" w:bidi="ar-SA"/>
        </w:rPr>
        <w:t>拨付</w:t>
      </w:r>
      <w:r>
        <w:rPr>
          <w:rFonts w:hint="eastAsia" w:ascii="Times New Roman" w:hAnsi="Times New Roman" w:eastAsia="方正仿宋_GBK" w:cs="Times New Roman"/>
          <w:sz w:val="28"/>
          <w:szCs w:val="24"/>
          <w:lang w:val="en-US" w:eastAsia="uk-UA" w:bidi="ar-SA"/>
        </w:rPr>
        <w:t>资金等多种措施，确保支出进度达标。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（四）按要求开展上年度部门预算绩效自评和重点评价工作，对评价中发现的问题及时整改，调整优化支出结构，提高财政资金使用效益。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（五）完善财务管理制度，严格审批程序，加强固定资产登记、使用和报废处置管理，做到支出合理，物尽其用。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六）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（七）</w:t>
      </w:r>
      <w:r>
        <w:rPr>
          <w:rFonts w:hint="eastAsia" w:ascii="Times New Roman" w:hAnsi="Times New Roman" w:eastAsia="方正仿宋_GBK" w:cs="Times New Roman"/>
          <w:sz w:val="28"/>
          <w:szCs w:val="24"/>
          <w:lang w:val="en-US" w:eastAsia="en-US" w:bidi="ar-SA"/>
        </w:rPr>
        <w:t>加强人员培训，提高本部门职工业务素质；加强调研，提出优化财政资金配置、提高资金使用效益的意见；加大宣传力度，强化预算绩效管理意识，促进预算绩效管理水平进一步提升</w:t>
      </w:r>
      <w:r>
        <w:rPr>
          <w:rFonts w:hint="eastAsia" w:ascii="Times New Roman" w:hAnsi="Times New Roman" w:eastAsia="方正仿宋_GBK" w:cs="Times New Roman"/>
          <w:sz w:val="28"/>
          <w:szCs w:val="24"/>
          <w:lang w:val="en-US" w:eastAsia="zh-CN" w:bidi="ar-SA"/>
        </w:rPr>
        <w:t>。</w:t>
      </w:r>
    </w:p>
    <w:p>
      <w:pPr>
        <w:pStyle w:val="27"/>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jc w:val="left"/>
        <w:outlineLvl w:val="3"/>
        <w:rPr>
          <w:rFonts w:ascii="方正仿宋_GBK" w:hAnsi="方正仿宋_GBK" w:eastAsia="方正仿宋_GBK" w:cs="方正仿宋_GBK"/>
          <w:b/>
          <w:color w:val="000000"/>
          <w:sz w:val="28"/>
        </w:rPr>
      </w:pPr>
      <w:bookmarkStart w:id="12" w:name="_Toc_4_4_0000000004"/>
    </w:p>
    <w:p>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bookmarkEnd w:id="12"/>
      <w:r>
        <w:rPr>
          <w:rFonts w:ascii="方正仿宋_GBK" w:hAnsi="方正仿宋_GBK" w:eastAsia="方正仿宋_GBK" w:cs="方正仿宋_GBK"/>
          <w:b/>
          <w:color w:val="000000"/>
          <w:sz w:val="28"/>
        </w:rPr>
        <w:t>2022年春季雨露计划补助资金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1.按照要求，补贴政策覆盖所有接受职业教育的建档立卡贫困学生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补助学生数量（人）</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补助学生数量（人）</w:t>
            </w:r>
          </w:p>
        </w:tc>
        <w:tc>
          <w:tcPr>
            <w:tcW w:w="2551" w:type="dxa"/>
            <w:vAlign w:val="center"/>
          </w:tcPr>
          <w:p>
            <w:pPr>
              <w:pStyle w:val="16"/>
              <w:rPr>
                <w:rFonts w:ascii="方正书宋_GBK" w:hAnsi="方正书宋_GBK" w:eastAsia="方正书宋_GBK" w:cs="方正书宋_GBK"/>
                <w:sz w:val="21"/>
                <w:szCs w:val="24"/>
                <w:lang w:val="en-US" w:eastAsia="uk-UA" w:bidi="ar-SA"/>
              </w:rPr>
            </w:pPr>
            <w:r>
              <w:t>1人</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补助发放效率</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补助发放效率</w:t>
            </w:r>
          </w:p>
        </w:tc>
        <w:tc>
          <w:tcPr>
            <w:tcW w:w="2551"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补助发放</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补助发放及时性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6"/>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6"/>
              <w:rPr>
                <w:rFonts w:ascii="方正书宋_GBK" w:hAnsi="方正书宋_GBK" w:eastAsia="方正书宋_GBK" w:cs="方正书宋_GBK"/>
                <w:sz w:val="21"/>
                <w:szCs w:val="24"/>
                <w:lang w:val="en-US" w:eastAsia="uk-UA" w:bidi="ar-SA"/>
              </w:rPr>
            </w:pPr>
            <w:r>
              <w:t>0.15万元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享受补助人数（人）</w:t>
            </w:r>
          </w:p>
        </w:tc>
        <w:tc>
          <w:tcPr>
            <w:tcW w:w="2835" w:type="dxa"/>
            <w:vAlign w:val="center"/>
          </w:tcPr>
          <w:p>
            <w:pPr>
              <w:pStyle w:val="16"/>
              <w:rPr>
                <w:rFonts w:ascii="方正书宋_GBK" w:hAnsi="方正书宋_GBK" w:eastAsia="方正书宋_GBK" w:cs="方正书宋_GBK"/>
                <w:sz w:val="21"/>
                <w:szCs w:val="24"/>
                <w:lang w:val="en-US" w:eastAsia="uk-UA" w:bidi="ar-SA"/>
              </w:rPr>
            </w:pPr>
            <w:r>
              <w:t>享受补助人数（人）</w:t>
            </w:r>
          </w:p>
        </w:tc>
        <w:tc>
          <w:tcPr>
            <w:tcW w:w="2551" w:type="dxa"/>
            <w:vAlign w:val="center"/>
          </w:tcPr>
          <w:p>
            <w:pPr>
              <w:pStyle w:val="16"/>
              <w:rPr>
                <w:rFonts w:ascii="方正书宋_GBK" w:hAnsi="方正书宋_GBK" w:eastAsia="方正书宋_GBK" w:cs="方正书宋_GBK"/>
                <w:sz w:val="21"/>
                <w:szCs w:val="24"/>
                <w:lang w:val="en-US" w:eastAsia="uk-UA" w:bidi="ar-SA"/>
              </w:rPr>
            </w:pPr>
            <w:r>
              <w:t>1人</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05"/>
      <w:r>
        <w:rPr>
          <w:rFonts w:ascii="方正仿宋_GBK" w:hAnsi="方正仿宋_GBK" w:eastAsia="方正仿宋_GBK" w:cs="方正仿宋_GBK"/>
          <w:b/>
          <w:color w:val="000000"/>
          <w:sz w:val="28"/>
        </w:rPr>
        <w:t>2.</w:t>
      </w:r>
      <w:bookmarkEnd w:id="13"/>
      <w:r>
        <w:rPr>
          <w:rFonts w:ascii="方正仿宋_GBK" w:hAnsi="方正仿宋_GBK" w:eastAsia="方正仿宋_GBK" w:cs="方正仿宋_GBK"/>
          <w:b/>
          <w:color w:val="000000"/>
          <w:sz w:val="28"/>
        </w:rPr>
        <w:t>2022年度旅游资产收益二期项目 保财农（2022）21号绩效目标表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ascii="方正书宋_GBK" w:hAnsi="方正书宋_GBK" w:eastAsia="方正书宋_GBK" w:cs="方正书宋_GBK"/>
                <w:sz w:val="21"/>
                <w:szCs w:val="24"/>
                <w:lang w:val="en-US" w:eastAsia="uk-UA" w:bidi="ar-SA"/>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6"/>
              <w:rPr>
                <w:rFonts w:ascii="方正书宋_GBK" w:hAnsi="方正书宋_GBK" w:eastAsia="方正书宋_GBK" w:cs="方正书宋_GBK"/>
                <w:sz w:val="21"/>
                <w:szCs w:val="24"/>
                <w:lang w:val="en-US" w:eastAsia="uk-UA" w:bidi="ar-SA"/>
              </w:rPr>
            </w:pPr>
            <w:r>
              <w:t>≥71个</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620327.53元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6"/>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06"/>
      <w:r>
        <w:rPr>
          <w:rFonts w:ascii="方正仿宋_GBK" w:hAnsi="方正仿宋_GBK" w:eastAsia="方正仿宋_GBK" w:cs="方正仿宋_GBK"/>
          <w:b/>
          <w:color w:val="000000"/>
          <w:sz w:val="28"/>
        </w:rPr>
        <w:t>3.</w:t>
      </w:r>
      <w:bookmarkEnd w:id="14"/>
      <w:r>
        <w:rPr>
          <w:rFonts w:ascii="方正仿宋_GBK" w:hAnsi="方正仿宋_GBK" w:eastAsia="方正仿宋_GBK" w:cs="方正仿宋_GBK"/>
          <w:b/>
          <w:color w:val="000000"/>
          <w:sz w:val="28"/>
        </w:rPr>
        <w:t>2022年度旅游资产收益二期项目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tabs>
                <w:tab w:val="left" w:pos="1512"/>
              </w:tabs>
              <w:rPr>
                <w:rFonts w:hint="eastAsia" w:eastAsia="方正书宋_GBK"/>
                <w:lang w:eastAsia="zh-CN"/>
              </w:rPr>
            </w:pPr>
            <w:r>
              <w:t>1.涞水县2022年度旅游扶贫资产收益项目，建设内容主要是提升京赞路沿线旅游景点品质，完善景点内基础设施质量、打造京赞路景观带，带动周边行政村发展。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项目带动周边行政村数量</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项目带动周边行政村数量</w:t>
            </w:r>
          </w:p>
        </w:tc>
        <w:tc>
          <w:tcPr>
            <w:tcW w:w="2551" w:type="dxa"/>
            <w:vAlign w:val="center"/>
          </w:tcPr>
          <w:p>
            <w:pPr>
              <w:pStyle w:val="16"/>
              <w:rPr>
                <w:rFonts w:ascii="方正书宋_GBK" w:hAnsi="方正书宋_GBK" w:eastAsia="方正书宋_GBK" w:cs="方正书宋_GBK"/>
                <w:sz w:val="21"/>
                <w:szCs w:val="24"/>
                <w:lang w:val="en-US" w:eastAsia="uk-UA" w:bidi="ar-SA"/>
              </w:rPr>
            </w:pPr>
            <w:r>
              <w:t>≥71个</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617473元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长期使用性</w:t>
            </w:r>
          </w:p>
        </w:tc>
        <w:tc>
          <w:tcPr>
            <w:tcW w:w="2835" w:type="dxa"/>
            <w:vAlign w:val="center"/>
          </w:tcPr>
          <w:p>
            <w:pPr>
              <w:pStyle w:val="16"/>
              <w:rPr>
                <w:rFonts w:ascii="方正书宋_GBK" w:hAnsi="方正书宋_GBK" w:eastAsia="方正书宋_GBK" w:cs="方正书宋_GBK"/>
                <w:sz w:val="21"/>
                <w:szCs w:val="24"/>
                <w:lang w:val="en-US" w:eastAsia="uk-UA" w:bidi="ar-SA"/>
              </w:rPr>
            </w:pPr>
            <w:r>
              <w:t>长期使用性</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15" w:name="_Toc_4_4_0000000007"/>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bookmarkEnd w:id="15"/>
      <w:r>
        <w:rPr>
          <w:rFonts w:ascii="方正仿宋_GBK" w:hAnsi="方正仿宋_GBK" w:eastAsia="方正仿宋_GBK" w:cs="方正仿宋_GBK"/>
          <w:b/>
          <w:color w:val="000000"/>
          <w:sz w:val="28"/>
        </w:rPr>
        <w:t>2022年分布式光伏扶贫电站项目  冀财农（2021）16号绩效目标表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7" w:type="dxa"/>
            <w:tcBorders>
              <w:bottom w:val="single" w:color="FFFFFF" w:sz="6" w:space="0"/>
            </w:tcBorders>
            <w:vAlign w:val="center"/>
          </w:tcPr>
          <w:p>
            <w:pPr>
              <w:pStyle w:val="14"/>
            </w:pPr>
            <w:r>
              <w:t>绩效目标</w:t>
            </w:r>
          </w:p>
        </w:tc>
        <w:tc>
          <w:tcPr>
            <w:tcW w:w="12856" w:type="dxa"/>
            <w:tcBorders>
              <w:bottom w:val="single" w:color="FFFFFF" w:sz="6" w:space="0"/>
            </w:tcBorders>
            <w:vAlign w:val="center"/>
          </w:tcPr>
          <w:p>
            <w:pPr>
              <w:pStyle w:val="16"/>
              <w:rPr>
                <w:rFonts w:hint="eastAsia" w:eastAsia="方正书宋_GBK"/>
                <w:lang w:eastAsia="zh-CN"/>
              </w:rPr>
            </w:pPr>
            <w:r>
              <w:t>1.巩固拓展脱贫攻坚成果同乡村振兴有效衔接，确保不发生规模性返贫</w:t>
            </w:r>
            <w:r>
              <w:tab/>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项目建设面积</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项目建设面积</w:t>
            </w:r>
          </w:p>
        </w:tc>
        <w:tc>
          <w:tcPr>
            <w:tcW w:w="2551" w:type="dxa"/>
            <w:vAlign w:val="center"/>
          </w:tcPr>
          <w:p>
            <w:pPr>
              <w:pStyle w:val="16"/>
              <w:rPr>
                <w:rFonts w:ascii="方正书宋_GBK" w:hAnsi="方正书宋_GBK" w:eastAsia="方正书宋_GBK" w:cs="方正书宋_GBK"/>
                <w:sz w:val="21"/>
                <w:szCs w:val="24"/>
                <w:lang w:val="en-US" w:eastAsia="uk-UA" w:bidi="ar-SA"/>
              </w:rPr>
            </w:pPr>
            <w:r>
              <w:t>22915平方米</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项目建设按期完成率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项目建设按期完成率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1559091.27元</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tabs>
          <w:tab w:val="left" w:pos="658"/>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6" w:name="_Toc_4_4_0000000008"/>
      <w:r>
        <w:rPr>
          <w:rFonts w:ascii="方正仿宋_GBK" w:hAnsi="方正仿宋_GBK" w:eastAsia="方正仿宋_GBK" w:cs="方正仿宋_GBK"/>
          <w:b/>
          <w:color w:val="000000"/>
          <w:sz w:val="28"/>
        </w:rPr>
        <w:t>5.</w:t>
      </w:r>
      <w:bookmarkEnd w:id="16"/>
      <w:r>
        <w:rPr>
          <w:rFonts w:ascii="方正仿宋_GBK" w:hAnsi="方正仿宋_GBK" w:eastAsia="方正仿宋_GBK" w:cs="方正仿宋_GBK"/>
          <w:b/>
          <w:color w:val="000000"/>
          <w:sz w:val="28"/>
        </w:rPr>
        <w:t>2023年衔接资金县配套绩效目标表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编制方案</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7"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bookmarkEnd w:id="17"/>
      <w:r>
        <w:rPr>
          <w:rFonts w:ascii="方正仿宋_GBK" w:hAnsi="方正仿宋_GBK" w:eastAsia="方正仿宋_GBK" w:cs="方正仿宋_GBK"/>
          <w:b/>
          <w:color w:val="000000"/>
          <w:sz w:val="28"/>
        </w:rPr>
        <w:t>2023年县级驻村工作队综合经费绩效目标表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6"/>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6"/>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6"/>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6"/>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8"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bookmarkEnd w:id="18"/>
      <w:r>
        <w:rPr>
          <w:rFonts w:ascii="方正仿宋_GBK" w:hAnsi="方正仿宋_GBK" w:eastAsia="方正仿宋_GBK" w:cs="方正仿宋_GBK"/>
          <w:b/>
          <w:color w:val="000000"/>
          <w:sz w:val="28"/>
        </w:rPr>
        <w:t>巩固脱贫成果费用绩效目标表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保障巩固脱贫成果及有效衔接乡村振兴等各项工作顺利有效开展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6"/>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6"/>
              <w:rPr>
                <w:rFonts w:ascii="方正书宋_GBK" w:hAnsi="方正书宋_GBK" w:eastAsia="方正书宋_GBK" w:cs="方正书宋_GBK"/>
                <w:sz w:val="21"/>
                <w:szCs w:val="24"/>
                <w:lang w:val="en-US" w:eastAsia="uk-UA" w:bidi="ar-SA"/>
              </w:rPr>
            </w:pPr>
            <w:r>
              <w:t>114万元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省级财政衔接推进乡村振兴补助资金补助资金 冀财农（2022）155号绩效目标表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1050万元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9" w:name="_Toc_4_4_0000000012"/>
      <w:r>
        <w:rPr>
          <w:rFonts w:ascii="方正仿宋_GBK" w:hAnsi="方正仿宋_GBK" w:eastAsia="方正仿宋_GBK" w:cs="方正仿宋_GBK"/>
          <w:b/>
          <w:color w:val="000000"/>
          <w:sz w:val="28"/>
        </w:rPr>
        <w:t>9.</w:t>
      </w:r>
      <w:bookmarkEnd w:id="19"/>
      <w:r>
        <w:rPr>
          <w:rFonts w:ascii="方正仿宋_GBK" w:hAnsi="方正仿宋_GBK" w:eastAsia="方正仿宋_GBK" w:cs="方正仿宋_GBK"/>
          <w:b/>
          <w:color w:val="000000"/>
          <w:sz w:val="28"/>
        </w:rPr>
        <w:t>省级财政衔接推进乡村振兴补助资金补助资金(驻村工作队综合经费)  冀财农（2022）160号绩效目标表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用于县级驻村工作队驻村期间的办公用品购置，日常生活用品购置，住房费用，通讯补助，伙食补助，村级慰问和公益事业支出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6"/>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6"/>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6"/>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6"/>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.太阳能路灯项目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sz w:val="21"/>
                <w:szCs w:val="24"/>
                <w:lang w:val="en-US" w:eastAsia="zh-CN" w:bidi="ar-SA"/>
              </w:rPr>
            </w:pPr>
            <w:r>
              <w:t>项目安排涉及涞水县6个乡镇10个行政村太阳能路灯安装工程。</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项目数量</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项目数量</w:t>
            </w:r>
          </w:p>
        </w:tc>
        <w:tc>
          <w:tcPr>
            <w:tcW w:w="2551" w:type="dxa"/>
            <w:vAlign w:val="center"/>
          </w:tcPr>
          <w:p>
            <w:pPr>
              <w:pStyle w:val="16"/>
              <w:rPr>
                <w:rFonts w:ascii="方正书宋_GBK" w:hAnsi="方正书宋_GBK" w:eastAsia="方正书宋_GBK" w:cs="方正书宋_GBK"/>
                <w:sz w:val="21"/>
                <w:szCs w:val="24"/>
                <w:lang w:val="en-US" w:eastAsia="uk-UA" w:bidi="ar-SA"/>
              </w:rPr>
            </w:pPr>
            <w:r>
              <w:t>1个</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购置安装合格率(%)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购置安装合格率(%)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2.8万元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项目实施达到的效果</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项目实施达到的效果</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项目实施效果的满意程度</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项目实施效果的满意程度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易地扶贫</w:t>
      </w:r>
      <w:r>
        <w:rPr>
          <w:rFonts w:ascii="方正仿宋_GBK" w:hAnsi="方正仿宋_GBK" w:eastAsia="方正仿宋_GBK" w:cs="方正仿宋_GBK"/>
          <w:b/>
          <w:color w:val="000000"/>
          <w:sz w:val="28"/>
        </w:rPr>
        <w:t>搬迁贷款还款资金绩效目标表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6"/>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6"/>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bl>
    <w:p>
      <w:pPr>
        <w:spacing w:before="10" w:after="10"/>
        <w:ind w:firstLine="640" w:firstLineChars="200"/>
        <w:outlineLvl w:val="2"/>
        <w:rPr>
          <w:rFonts w:ascii="黑体" w:hAnsi="黑体" w:eastAsia="黑体" w:cs="黑体"/>
          <w:color w:val="000000"/>
          <w:sz w:val="32"/>
        </w:rPr>
      </w:pPr>
      <w:bookmarkStart w:id="20" w:name="_Toc_3_3_0000000015"/>
    </w:p>
    <w:p>
      <w:pPr>
        <w:spacing w:before="10" w:after="10"/>
        <w:ind w:firstLine="640" w:firstLineChars="20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.中央财政衔接推进乡村振兴补助资金补助资金（巩固拓展脱贫攻坚成果和乡村振兴任务）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3771万元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bl>
    <w:p>
      <w:pPr>
        <w:spacing w:before="10" w:after="1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.中央财政衔接推进乡村振兴补助资金补助资金（少数民族发展任务） 冀财农（2022）136号绩效目标表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用于涞水县农特产品批发市场建设项目,包含产品展览厅、商铺、停车场、及配套路面硬化等设施。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项目建设完成率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工作任务完成及时率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104万元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项目实现功能</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上级下达文件</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6"/>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6"/>
              <w:rPr>
                <w:rFonts w:ascii="方正书宋_GBK" w:hAnsi="方正书宋_GBK" w:eastAsia="方正书宋_GBK" w:cs="方正书宋_GBK"/>
                <w:sz w:val="21"/>
                <w:szCs w:val="24"/>
                <w:lang w:val="en-US" w:eastAsia="uk-UA" w:bidi="ar-SA"/>
              </w:rPr>
            </w:pPr>
            <w:r>
              <w:t>53386.44元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6"/>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.涞水县2022年道路硬化工程项目 冀财农（2021）143号绩效目标表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通过对项目区内道路进行硬化，使居民出行得到改善，方便居民生活，同时使乡村环境得到提升，有效促进乡村经济发展。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资金投入量</w:t>
            </w:r>
          </w:p>
        </w:tc>
        <w:tc>
          <w:tcPr>
            <w:tcW w:w="2835" w:type="dxa"/>
            <w:vAlign w:val="center"/>
          </w:tcPr>
          <w:p>
            <w:pPr>
              <w:pStyle w:val="16"/>
              <w:rPr>
                <w:rFonts w:ascii="方正书宋_GBK" w:hAnsi="方正书宋_GBK" w:eastAsia="方正书宋_GBK" w:cs="方正书宋_GBK"/>
                <w:sz w:val="21"/>
                <w:szCs w:val="24"/>
                <w:lang w:val="en-US" w:eastAsia="uk-UA" w:bidi="ar-SA"/>
              </w:rPr>
            </w:pPr>
            <w:r>
              <w:t>投入资金额</w:t>
            </w:r>
          </w:p>
        </w:tc>
        <w:tc>
          <w:tcPr>
            <w:tcW w:w="2551" w:type="dxa"/>
            <w:vAlign w:val="center"/>
          </w:tcPr>
          <w:p>
            <w:pPr>
              <w:pStyle w:val="16"/>
              <w:rPr>
                <w:rFonts w:ascii="方正书宋_GBK" w:hAnsi="方正书宋_GBK" w:eastAsia="方正书宋_GBK" w:cs="方正书宋_GBK"/>
                <w:sz w:val="21"/>
                <w:szCs w:val="24"/>
                <w:lang w:val="en-US" w:eastAsia="uk-UA" w:bidi="ar-SA"/>
              </w:rPr>
            </w:pPr>
            <w:r>
              <w:t>426535.03元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项目资金支付率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项目资金支付率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道路交通顺畅（%）</w:t>
            </w:r>
          </w:p>
        </w:tc>
        <w:tc>
          <w:tcPr>
            <w:tcW w:w="2835" w:type="dxa"/>
            <w:vAlign w:val="center"/>
          </w:tcPr>
          <w:p>
            <w:pPr>
              <w:pStyle w:val="16"/>
              <w:rPr>
                <w:rFonts w:ascii="方正书宋_GBK" w:hAnsi="方正书宋_GBK" w:eastAsia="方正书宋_GBK" w:cs="方正书宋_GBK"/>
                <w:sz w:val="21"/>
                <w:szCs w:val="24"/>
                <w:lang w:val="en-US" w:eastAsia="uk-UA" w:bidi="ar-SA"/>
              </w:rPr>
            </w:pPr>
            <w:r>
              <w:t>道路交通顺畅（%）</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群众对项目开展满意度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群众对项目的开展满意程度</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.涞水县2022年电力配套项目  冀财农（2021）126号绩效目标表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巩固拓展脱贫攻坚成果同乡村振兴有效衔接，确保不发生规模性返贫。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资金保障率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资金保障率</w:t>
            </w:r>
          </w:p>
        </w:tc>
        <w:tc>
          <w:tcPr>
            <w:tcW w:w="2551"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956572.55元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.涞水县2022年度农产品深加工车间建设项目  冀财农（2022）45号绩效目标表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农产品深加工车间建设项目，安排资金955.19088万元，用于购置农产品深加工设备，建设厂房两栋，总建筑面积20412㎡，1号车间为干果生产车间，2号为中央厨房生产车间，按照每年6%的收益率收取收益。形成的资产所有权和收益权归村集体，管护权和经营权归运营主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建设面积</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建设面积</w:t>
            </w:r>
          </w:p>
        </w:tc>
        <w:tc>
          <w:tcPr>
            <w:tcW w:w="2551" w:type="dxa"/>
            <w:vAlign w:val="center"/>
          </w:tcPr>
          <w:p>
            <w:pPr>
              <w:pStyle w:val="16"/>
              <w:rPr>
                <w:rFonts w:ascii="方正书宋_GBK" w:hAnsi="方正书宋_GBK" w:eastAsia="方正书宋_GBK" w:cs="方正书宋_GBK"/>
                <w:sz w:val="21"/>
                <w:szCs w:val="24"/>
                <w:lang w:val="en-US" w:eastAsia="uk-UA" w:bidi="ar-SA"/>
              </w:rPr>
            </w:pPr>
            <w:r>
              <w:t>20412平米</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建设工程质量合格率（%）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建设工程质量合格率（%）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9551908.8元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可持续影响指标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项目建成效果</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项目建成效果</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640" w:firstLineChars="200"/>
        <w:outlineLvl w:val="2"/>
      </w:pPr>
      <w:r>
        <w:rPr>
          <w:rFonts w:ascii="黑体" w:hAnsi="黑体" w:eastAsia="黑体" w:cs="黑体"/>
          <w:color w:val="000000"/>
          <w:sz w:val="32"/>
        </w:rPr>
        <w:t>六、政府采购预算情况</w:t>
      </w:r>
      <w:bookmarkEnd w:id="20"/>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.00万元。具体内容见下表。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部门政府采购预算</w:t>
      </w:r>
    </w:p>
    <w:tbl>
      <w:tblPr>
        <w:tblStyle w:val="8"/>
        <w:tblW w:w="15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900"/>
        <w:gridCol w:w="1185"/>
        <w:gridCol w:w="1088"/>
        <w:gridCol w:w="645"/>
        <w:gridCol w:w="650"/>
        <w:gridCol w:w="850"/>
        <w:gridCol w:w="964"/>
        <w:gridCol w:w="964"/>
        <w:gridCol w:w="964"/>
        <w:gridCol w:w="964"/>
        <w:gridCol w:w="964"/>
        <w:gridCol w:w="745"/>
        <w:gridCol w:w="975"/>
        <w:gridCol w:w="990"/>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6" w:type="dxa"/>
            <w:gridSpan w:val="7"/>
            <w:tcBorders>
              <w:top w:val="single" w:color="FFFFFF" w:sz="6" w:space="0"/>
              <w:left w:val="single" w:color="FFFFFF" w:sz="6" w:space="0"/>
              <w:right w:val="single" w:color="FFFFFF" w:sz="6" w:space="0"/>
            </w:tcBorders>
            <w:vAlign w:val="center"/>
          </w:tcPr>
          <w:p>
            <w:pPr>
              <w:pStyle w:val="13"/>
            </w:pPr>
            <w:r>
              <w:rPr>
                <w:rFonts w:hint="eastAsia"/>
                <w:lang w:val="en-US" w:eastAsia="zh-CN"/>
              </w:rPr>
              <w:t xml:space="preserve">475 </w:t>
            </w:r>
            <w:r>
              <w:rPr>
                <w:rFonts w:hint="eastAsia"/>
                <w:lang w:eastAsia="zh-CN"/>
              </w:rPr>
              <w:t>涞水县</w:t>
            </w:r>
            <w:r>
              <w:rPr>
                <w:rFonts w:hint="eastAsia"/>
                <w:lang w:val="en-US" w:eastAsia="zh-CN"/>
              </w:rPr>
              <w:t>乡村振兴局</w:t>
            </w:r>
          </w:p>
        </w:tc>
        <w:tc>
          <w:tcPr>
            <w:tcW w:w="8505"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78" w:type="dxa"/>
            <w:gridSpan w:val="2"/>
            <w:vAlign w:val="center"/>
          </w:tcPr>
          <w:p>
            <w:pPr>
              <w:pStyle w:val="14"/>
            </w:pPr>
            <w:r>
              <w:t>政府采购项目来源</w:t>
            </w:r>
          </w:p>
        </w:tc>
        <w:tc>
          <w:tcPr>
            <w:tcW w:w="1185" w:type="dxa"/>
            <w:vMerge w:val="restart"/>
            <w:vAlign w:val="center"/>
          </w:tcPr>
          <w:p>
            <w:pPr>
              <w:pStyle w:val="14"/>
            </w:pPr>
            <w:r>
              <w:t>采购物品名称</w:t>
            </w:r>
          </w:p>
        </w:tc>
        <w:tc>
          <w:tcPr>
            <w:tcW w:w="1088" w:type="dxa"/>
            <w:vMerge w:val="restart"/>
            <w:vAlign w:val="center"/>
          </w:tcPr>
          <w:p>
            <w:pPr>
              <w:pStyle w:val="14"/>
            </w:pPr>
            <w:r>
              <w:t>政府采购目录序号</w:t>
            </w:r>
          </w:p>
        </w:tc>
        <w:tc>
          <w:tcPr>
            <w:tcW w:w="645" w:type="dxa"/>
            <w:vMerge w:val="restart"/>
            <w:vAlign w:val="center"/>
          </w:tcPr>
          <w:p>
            <w:pPr>
              <w:pStyle w:val="14"/>
            </w:pPr>
            <w:r>
              <w:t>计量  单位</w:t>
            </w:r>
          </w:p>
        </w:tc>
        <w:tc>
          <w:tcPr>
            <w:tcW w:w="650" w:type="dxa"/>
            <w:vMerge w:val="restart"/>
            <w:vAlign w:val="center"/>
          </w:tcPr>
          <w:p>
            <w:pPr>
              <w:pStyle w:val="14"/>
            </w:pPr>
            <w:r>
              <w:t>数量</w:t>
            </w:r>
          </w:p>
        </w:tc>
        <w:tc>
          <w:tcPr>
            <w:tcW w:w="850" w:type="dxa"/>
            <w:vMerge w:val="restart"/>
            <w:vAlign w:val="center"/>
          </w:tcPr>
          <w:p>
            <w:pPr>
              <w:pStyle w:val="14"/>
            </w:pPr>
            <w:r>
              <w:t>单价</w:t>
            </w:r>
          </w:p>
        </w:tc>
        <w:tc>
          <w:tcPr>
            <w:tcW w:w="7530" w:type="dxa"/>
            <w:gridSpan w:val="8"/>
            <w:vAlign w:val="center"/>
          </w:tcPr>
          <w:p>
            <w:pPr>
              <w:pStyle w:val="14"/>
            </w:pPr>
            <w:r>
              <w:t>政府采购金额（当年部门预算安排资金）</w:t>
            </w:r>
          </w:p>
        </w:tc>
        <w:tc>
          <w:tcPr>
            <w:tcW w:w="975" w:type="dxa"/>
            <w:vMerge w:val="restart"/>
            <w:vAlign w:val="center"/>
          </w:tcPr>
          <w:p>
            <w:pPr>
              <w:pStyle w:val="14"/>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8" w:type="dxa"/>
            <w:vAlign w:val="center"/>
          </w:tcPr>
          <w:p>
            <w:pPr>
              <w:pStyle w:val="14"/>
            </w:pPr>
            <w:r>
              <w:t>项目名称</w:t>
            </w:r>
          </w:p>
        </w:tc>
        <w:tc>
          <w:tcPr>
            <w:tcW w:w="900" w:type="dxa"/>
            <w:vAlign w:val="center"/>
          </w:tcPr>
          <w:p>
            <w:pPr>
              <w:pStyle w:val="14"/>
            </w:pPr>
            <w:r>
              <w:t>预算    资金</w:t>
            </w:r>
          </w:p>
        </w:tc>
        <w:tc>
          <w:tcPr>
            <w:tcW w:w="1185" w:type="dxa"/>
            <w:vMerge w:val="continue"/>
          </w:tcPr>
          <w:p/>
        </w:tc>
        <w:tc>
          <w:tcPr>
            <w:tcW w:w="1088" w:type="dxa"/>
            <w:vMerge w:val="continue"/>
          </w:tcPr>
          <w:p/>
        </w:tc>
        <w:tc>
          <w:tcPr>
            <w:tcW w:w="645" w:type="dxa"/>
            <w:vMerge w:val="continue"/>
          </w:tcPr>
          <w:p/>
        </w:tc>
        <w:tc>
          <w:tcPr>
            <w:tcW w:w="6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745" w:type="dxa"/>
            <w:vAlign w:val="center"/>
          </w:tcPr>
          <w:p>
            <w:pPr>
              <w:pStyle w:val="14"/>
            </w:pPr>
            <w:r>
              <w:t>单位    资金</w:t>
            </w:r>
          </w:p>
        </w:tc>
        <w:tc>
          <w:tcPr>
            <w:tcW w:w="975" w:type="dxa"/>
            <w:vAlign w:val="center"/>
          </w:tcPr>
          <w:p>
            <w:pPr>
              <w:pStyle w:val="14"/>
            </w:pPr>
            <w:r>
              <w:t>财政拨    款结转</w:t>
            </w:r>
          </w:p>
        </w:tc>
        <w:tc>
          <w:tcPr>
            <w:tcW w:w="990" w:type="dxa"/>
            <w:vAlign w:val="center"/>
          </w:tcPr>
          <w:p>
            <w:pPr>
              <w:pStyle w:val="14"/>
            </w:pPr>
            <w:r>
              <w:t>非财政    拨款结    转结余</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8" w:type="dxa"/>
            <w:vAlign w:val="center"/>
          </w:tcPr>
          <w:p>
            <w:pPr>
              <w:pStyle w:val="18"/>
            </w:pPr>
            <w:r>
              <w:t>合  计</w:t>
            </w:r>
          </w:p>
        </w:tc>
        <w:tc>
          <w:tcPr>
            <w:tcW w:w="900" w:type="dxa"/>
            <w:vAlign w:val="center"/>
          </w:tcPr>
          <w:p>
            <w:pPr>
              <w:pStyle w:val="19"/>
            </w:pPr>
          </w:p>
        </w:tc>
        <w:tc>
          <w:tcPr>
            <w:tcW w:w="1185" w:type="dxa"/>
            <w:vAlign w:val="center"/>
          </w:tcPr>
          <w:p>
            <w:pPr>
              <w:pStyle w:val="20"/>
            </w:pPr>
          </w:p>
        </w:tc>
        <w:tc>
          <w:tcPr>
            <w:tcW w:w="1088" w:type="dxa"/>
            <w:vAlign w:val="center"/>
          </w:tcPr>
          <w:p>
            <w:pPr>
              <w:pStyle w:val="20"/>
            </w:pPr>
          </w:p>
        </w:tc>
        <w:tc>
          <w:tcPr>
            <w:tcW w:w="645" w:type="dxa"/>
            <w:vAlign w:val="center"/>
          </w:tcPr>
          <w:p>
            <w:pPr>
              <w:pStyle w:val="18"/>
            </w:pPr>
          </w:p>
        </w:tc>
        <w:tc>
          <w:tcPr>
            <w:tcW w:w="6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745" w:type="dxa"/>
            <w:vAlign w:val="center"/>
          </w:tcPr>
          <w:p>
            <w:pPr>
              <w:pStyle w:val="19"/>
            </w:pPr>
          </w:p>
        </w:tc>
        <w:tc>
          <w:tcPr>
            <w:tcW w:w="975" w:type="dxa"/>
            <w:vAlign w:val="center"/>
          </w:tcPr>
          <w:p>
            <w:pPr>
              <w:pStyle w:val="19"/>
            </w:pPr>
          </w:p>
        </w:tc>
        <w:tc>
          <w:tcPr>
            <w:tcW w:w="990" w:type="dxa"/>
            <w:vAlign w:val="center"/>
          </w:tcPr>
          <w:p>
            <w:pPr>
              <w:pStyle w:val="19"/>
            </w:pPr>
          </w:p>
        </w:tc>
        <w:tc>
          <w:tcPr>
            <w:tcW w:w="975" w:type="dxa"/>
            <w:vAlign w:val="center"/>
          </w:tcPr>
          <w:p>
            <w:pPr>
              <w:pStyle w:val="19"/>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8" w:type="dxa"/>
            <w:vAlign w:val="center"/>
          </w:tcPr>
          <w:p>
            <w:pPr>
              <w:pStyle w:val="18"/>
            </w:pPr>
          </w:p>
        </w:tc>
        <w:tc>
          <w:tcPr>
            <w:tcW w:w="900" w:type="dxa"/>
            <w:vAlign w:val="center"/>
          </w:tcPr>
          <w:p>
            <w:pPr>
              <w:pStyle w:val="19"/>
            </w:pPr>
          </w:p>
        </w:tc>
        <w:tc>
          <w:tcPr>
            <w:tcW w:w="1185" w:type="dxa"/>
            <w:vAlign w:val="center"/>
          </w:tcPr>
          <w:p>
            <w:pPr>
              <w:pStyle w:val="20"/>
            </w:pPr>
          </w:p>
        </w:tc>
        <w:tc>
          <w:tcPr>
            <w:tcW w:w="1088" w:type="dxa"/>
            <w:vAlign w:val="center"/>
          </w:tcPr>
          <w:p>
            <w:pPr>
              <w:pStyle w:val="20"/>
            </w:pPr>
          </w:p>
        </w:tc>
        <w:tc>
          <w:tcPr>
            <w:tcW w:w="645" w:type="dxa"/>
            <w:vAlign w:val="center"/>
          </w:tcPr>
          <w:p>
            <w:pPr>
              <w:pStyle w:val="18"/>
            </w:pPr>
          </w:p>
        </w:tc>
        <w:tc>
          <w:tcPr>
            <w:tcW w:w="6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745" w:type="dxa"/>
            <w:vAlign w:val="center"/>
          </w:tcPr>
          <w:p>
            <w:pPr>
              <w:pStyle w:val="19"/>
            </w:pPr>
          </w:p>
        </w:tc>
        <w:tc>
          <w:tcPr>
            <w:tcW w:w="975" w:type="dxa"/>
            <w:vAlign w:val="center"/>
          </w:tcPr>
          <w:p>
            <w:pPr>
              <w:pStyle w:val="19"/>
            </w:pPr>
          </w:p>
        </w:tc>
        <w:tc>
          <w:tcPr>
            <w:tcW w:w="990" w:type="dxa"/>
            <w:vAlign w:val="center"/>
          </w:tcPr>
          <w:p>
            <w:pPr>
              <w:pStyle w:val="19"/>
            </w:pPr>
          </w:p>
        </w:tc>
        <w:tc>
          <w:tcPr>
            <w:tcW w:w="975" w:type="dxa"/>
            <w:vAlign w:val="center"/>
          </w:tcPr>
          <w:p>
            <w:pPr>
              <w:pStyle w:val="19"/>
              <w:rPr>
                <w:rFonts w:hint="default" w:eastAsia="方正书宋_GBK"/>
                <w:lang w:val="en-US" w:eastAsia="zh-CN"/>
              </w:rPr>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21" w:name="_Toc_3_3_0000000016"/>
    </w:p>
    <w:p>
      <w:pPr>
        <w:ind w:firstLine="787" w:firstLineChars="375"/>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val="en-US" w:eastAsia="zh-CN"/>
        </w:rPr>
        <w:t>政府采购</w:t>
      </w:r>
      <w:r>
        <w:rPr>
          <w:rFonts w:ascii="方正书宋_GBK" w:hAnsi="方正书宋_GBK" w:eastAsia="方正书宋_GBK" w:cs="方正书宋_GBK"/>
          <w:color w:val="000000"/>
          <w:sz w:val="21"/>
        </w:rPr>
        <w:t>预算财政拨款预算，空表列示</w:t>
      </w:r>
    </w:p>
    <w:p>
      <w:pPr>
        <w:spacing w:before="10" w:after="1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1"/>
    </w:p>
    <w:p>
      <w:pPr>
        <w:spacing w:line="500" w:lineRule="exact"/>
        <w:ind w:firstLine="560"/>
        <w:rPr>
          <w:rFonts w:eastAsia="方正仿宋_GBK"/>
          <w:color w:val="000000"/>
          <w:sz w:val="28"/>
        </w:rPr>
      </w:pP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（含所属单位）上年末固定资产金额为</w:t>
      </w:r>
      <w:r>
        <w:rPr>
          <w:rFonts w:hint="eastAsia" w:eastAsia="方正仿宋_GBK"/>
          <w:color w:val="000000"/>
          <w:sz w:val="28"/>
          <w:lang w:val="en-US" w:eastAsia="zh-CN"/>
        </w:rPr>
        <w:t>76.95</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lang w:val="en-US" w:eastAsia="zh-CN"/>
              </w:rPr>
            </w:pPr>
            <w:r>
              <w:rPr>
                <w:rFonts w:hint="eastAsia"/>
                <w:lang w:val="en-US" w:eastAsia="zh-CN"/>
              </w:rPr>
              <w:t>475  涞水县乡村振兴局</w:t>
            </w:r>
          </w:p>
        </w:tc>
        <w:tc>
          <w:tcPr>
            <w:tcW w:w="5669"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2</w:t>
            </w:r>
            <w:r>
              <w:t>-12-31</w:t>
            </w:r>
          </w:p>
        </w:tc>
      </w:tr>
    </w:tbl>
    <w:p>
      <w:pPr>
        <w:rPr>
          <w:rFonts w:ascii="方正小标宋_GBK" w:hAnsi="方正小标宋_GBK" w:eastAsia="方正小标宋_GBK" w:cs="方正小标宋_GBK"/>
          <w:color w:val="000000"/>
          <w:sz w:val="36"/>
          <w:lang w:eastAsia="zh-CN"/>
        </w:rPr>
      </w:pPr>
    </w:p>
    <w:tbl>
      <w:tblPr>
        <w:tblStyle w:val="8"/>
        <w:tblW w:w="0" w:type="auto"/>
        <w:tblInd w:w="886" w:type="dxa"/>
        <w:tblLayout w:type="fixed"/>
        <w:tblCellMar>
          <w:top w:w="0" w:type="dxa"/>
          <w:left w:w="108" w:type="dxa"/>
          <w:bottom w:w="0" w:type="dxa"/>
          <w:right w:w="108" w:type="dxa"/>
        </w:tblCellMar>
      </w:tblPr>
      <w:tblGrid>
        <w:gridCol w:w="7444"/>
        <w:gridCol w:w="2835"/>
        <w:gridCol w:w="2835"/>
      </w:tblGrid>
      <w:tr>
        <w:tblPrEx>
          <w:tblCellMar>
            <w:top w:w="0" w:type="dxa"/>
            <w:left w:w="108" w:type="dxa"/>
            <w:bottom w:w="0" w:type="dxa"/>
            <w:right w:w="108" w:type="dxa"/>
          </w:tblCellMar>
        </w:tblPrEx>
        <w:trPr>
          <w:trHeight w:val="754" w:hRule="atLeast"/>
        </w:trPr>
        <w:tc>
          <w:tcPr>
            <w:tcW w:w="7444"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eastAsia="宋体" w:cs="宋体"/>
                <w:color w:val="000000"/>
                <w:sz w:val="21"/>
                <w:szCs w:val="21"/>
              </w:rPr>
            </w:pP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Calibri" w:hAnsi="Calibri" w:eastAsia="宋体" w:cs="宋体"/>
                <w:kern w:val="2"/>
                <w:sz w:val="21"/>
                <w:szCs w:val="21"/>
              </w:rPr>
            </w:pPr>
            <w:r>
              <w:rPr>
                <w:rFonts w:hint="eastAsia" w:ascii="宋体" w:hAnsi="宋体" w:eastAsia="宋体"/>
                <w:color w:val="000000"/>
                <w:sz w:val="21"/>
                <w:szCs w:val="21"/>
                <w:lang w:val="en-US" w:eastAsia="zh-CN"/>
              </w:rPr>
              <w:t>0.00</w:t>
            </w:r>
          </w:p>
        </w:tc>
      </w:tr>
      <w:tr>
        <w:tblPrEx>
          <w:tblCellMar>
            <w:top w:w="0" w:type="dxa"/>
            <w:left w:w="108" w:type="dxa"/>
            <w:bottom w:w="0" w:type="dxa"/>
            <w:right w:w="108" w:type="dxa"/>
          </w:tblCellMar>
        </w:tblPrEx>
        <w:trPr>
          <w:trHeight w:val="379"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eastAsiaTheme="minorEastAsia"/>
                <w:color w:val="000000"/>
                <w:sz w:val="21"/>
                <w:szCs w:val="21"/>
                <w:lang w:eastAsia="zh-CN"/>
              </w:rPr>
              <w:t>1</w:t>
            </w:r>
            <w:r>
              <w:rPr>
                <w:rFonts w:hint="eastAsia" w:ascii="宋体" w:hAnsi="宋体" w:eastAsiaTheme="minorEastAsia"/>
                <w:color w:val="000000"/>
                <w:sz w:val="21"/>
                <w:szCs w:val="21"/>
                <w:lang w:val="en-US" w:eastAsia="zh-CN"/>
              </w:rPr>
              <w:t>2.80</w:t>
            </w:r>
          </w:p>
        </w:tc>
      </w:tr>
      <w:tr>
        <w:tblPrEx>
          <w:tblCellMar>
            <w:top w:w="0" w:type="dxa"/>
            <w:left w:w="108" w:type="dxa"/>
            <w:bottom w:w="0" w:type="dxa"/>
            <w:right w:w="108" w:type="dxa"/>
          </w:tblCellMar>
        </w:tblPrEx>
        <w:trPr>
          <w:trHeight w:val="379"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64.15</w:t>
            </w:r>
          </w:p>
        </w:tc>
      </w:tr>
    </w:tbl>
    <w:p>
      <w:pPr>
        <w:spacing w:before="10" w:after="10"/>
        <w:ind w:firstLine="640" w:firstLineChars="200"/>
        <w:outlineLvl w:val="2"/>
        <w:rPr>
          <w:rFonts w:ascii="黑体" w:hAnsi="黑体" w:eastAsia="黑体" w:cs="黑体"/>
          <w:color w:val="000000"/>
          <w:sz w:val="32"/>
        </w:rPr>
      </w:pPr>
      <w:bookmarkStart w:id="22" w:name="_Toc_3_3_0000000017"/>
      <w:r>
        <w:rPr>
          <w:rFonts w:ascii="黑体" w:hAnsi="黑体" w:eastAsia="黑体" w:cs="黑体"/>
          <w:color w:val="000000"/>
          <w:sz w:val="32"/>
        </w:rPr>
        <w:t>八、名词解释</w:t>
      </w:r>
      <w:bookmarkEnd w:id="22"/>
    </w:p>
    <w:p>
      <w:pPr>
        <w:spacing w:line="500" w:lineRule="exact"/>
        <w:ind w:firstLine="560"/>
      </w:pPr>
      <w:r>
        <w:rPr>
          <w:rFonts w:hint="eastAsia" w:eastAsia="方正仿宋_GBK"/>
          <w:b/>
          <w:color w:val="000000"/>
          <w:sz w:val="28"/>
          <w:lang w:val="en-US" w:eastAsia="zh-CN"/>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pPr>
        <w:spacing w:line="500" w:lineRule="exact"/>
        <w:ind w:firstLine="560"/>
      </w:pPr>
      <w:r>
        <w:rPr>
          <w:rFonts w:hint="eastAsia" w:eastAsia="方正仿宋_GBK"/>
          <w:b/>
          <w:color w:val="000000"/>
          <w:sz w:val="28"/>
          <w:lang w:val="en-US" w:eastAsia="zh-CN"/>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hint="eastAsia" w:eastAsia="方正仿宋_GBK"/>
          <w:b/>
          <w:color w:val="000000"/>
          <w:sz w:val="28"/>
          <w:lang w:val="en-US" w:eastAsia="zh-CN"/>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hint="eastAsia" w:eastAsia="方正仿宋_GBK"/>
          <w:b/>
          <w:color w:val="000000"/>
          <w:sz w:val="28"/>
          <w:lang w:val="en-US" w:eastAsia="zh-CN"/>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hint="eastAsia" w:eastAsia="方正仿宋_GBK"/>
          <w:b/>
          <w:color w:val="000000"/>
          <w:sz w:val="28"/>
          <w:lang w:val="en-US" w:eastAsia="zh-CN"/>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hint="eastAsia" w:eastAsia="方正仿宋_GBK"/>
          <w:b/>
          <w:color w:val="000000"/>
          <w:sz w:val="28"/>
          <w:lang w:val="en-US" w:eastAsia="zh-CN"/>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hint="eastAsia" w:eastAsia="方正仿宋_GBK"/>
          <w:b/>
          <w:color w:val="000000"/>
          <w:sz w:val="28"/>
          <w:lang w:val="en-US" w:eastAsia="zh-CN"/>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w:t>
      </w:r>
      <w:r>
        <w:rPr>
          <w:rFonts w:eastAsia="方正仿宋_GBK"/>
          <w:color w:val="000000"/>
          <w:sz w:val="28"/>
        </w:rPr>
        <w:t>财政预算管理的“三公”经费，是指</w:t>
      </w:r>
      <w:r>
        <w:rPr>
          <w:rFonts w:hint="eastAsia" w:eastAsia="方正仿宋_GBK"/>
          <w:color w:val="000000"/>
          <w:sz w:val="28"/>
          <w:lang w:val="en-US" w:eastAsia="zh-CN"/>
        </w:rPr>
        <w:t>县（区）</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hint="eastAsia" w:eastAsia="方正仿宋_GBK"/>
          <w:b/>
          <w:color w:val="000000"/>
          <w:sz w:val="28"/>
          <w:lang w:val="en-US" w:eastAsia="zh-CN"/>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hint="eastAsia" w:eastAsia="方正仿宋_GBK"/>
          <w:b/>
          <w:color w:val="000000"/>
          <w:sz w:val="28"/>
          <w:lang w:val="en-US" w:eastAsia="zh-CN"/>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hint="eastAsia" w:eastAsia="方正仿宋_GBK"/>
          <w:b/>
          <w:color w:val="000000"/>
          <w:sz w:val="28"/>
          <w:lang w:val="en-US" w:eastAsia="zh-CN"/>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pPr>
      <w:bookmarkStart w:id="23" w:name="_Toc_3_3_0000000018"/>
      <w:r>
        <w:rPr>
          <w:rFonts w:ascii="黑体" w:hAnsi="黑体" w:eastAsia="黑体" w:cs="黑体"/>
          <w:color w:val="000000"/>
          <w:sz w:val="32"/>
        </w:rPr>
        <w:t>九、其他需要说明的事项</w:t>
      </w:r>
      <w:bookmarkEnd w:id="23"/>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1YzM1MmQ1YTkxZjU5NDI4OTk5MmYwMjdiYjM4YTkifQ=="/>
    <w:docVar w:name="KSO_WPS_MARK_KEY" w:val="c44daa35-2f22-4b79-ab38-83cde5b1fd8b"/>
  </w:docVars>
  <w:rsids>
    <w:rsidRoot w:val="00781D3A"/>
    <w:rsid w:val="001C0AE6"/>
    <w:rsid w:val="001D7814"/>
    <w:rsid w:val="00472F0F"/>
    <w:rsid w:val="00677DB0"/>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7C6C9D"/>
    <w:rsid w:val="01C54B55"/>
    <w:rsid w:val="01FE4115"/>
    <w:rsid w:val="028F7D83"/>
    <w:rsid w:val="03EC0177"/>
    <w:rsid w:val="04347B2A"/>
    <w:rsid w:val="044647C5"/>
    <w:rsid w:val="054B4674"/>
    <w:rsid w:val="056700E1"/>
    <w:rsid w:val="058776BF"/>
    <w:rsid w:val="0695058B"/>
    <w:rsid w:val="06BA63DD"/>
    <w:rsid w:val="071D0899"/>
    <w:rsid w:val="07591FC8"/>
    <w:rsid w:val="078219E6"/>
    <w:rsid w:val="07893839"/>
    <w:rsid w:val="08574C9B"/>
    <w:rsid w:val="087C5E2A"/>
    <w:rsid w:val="092A46C8"/>
    <w:rsid w:val="095E7E33"/>
    <w:rsid w:val="09636B0F"/>
    <w:rsid w:val="0968545C"/>
    <w:rsid w:val="09F6077A"/>
    <w:rsid w:val="0AB948D3"/>
    <w:rsid w:val="0ABB6AF5"/>
    <w:rsid w:val="0B422DED"/>
    <w:rsid w:val="0B5220F1"/>
    <w:rsid w:val="0B674339"/>
    <w:rsid w:val="0CDB3CE2"/>
    <w:rsid w:val="0D764DC3"/>
    <w:rsid w:val="0D95542B"/>
    <w:rsid w:val="0DB77A48"/>
    <w:rsid w:val="0DD90A35"/>
    <w:rsid w:val="0DE85EE7"/>
    <w:rsid w:val="0DFC5885"/>
    <w:rsid w:val="0E17280E"/>
    <w:rsid w:val="0EC5213B"/>
    <w:rsid w:val="0EFC3BD4"/>
    <w:rsid w:val="0F9D2C6D"/>
    <w:rsid w:val="0FF93757"/>
    <w:rsid w:val="10173308"/>
    <w:rsid w:val="106D2BE7"/>
    <w:rsid w:val="11273BD9"/>
    <w:rsid w:val="1137447A"/>
    <w:rsid w:val="11632156"/>
    <w:rsid w:val="11867E5D"/>
    <w:rsid w:val="11F50B3F"/>
    <w:rsid w:val="12440B0D"/>
    <w:rsid w:val="126B7881"/>
    <w:rsid w:val="12E44D92"/>
    <w:rsid w:val="12EB782C"/>
    <w:rsid w:val="12F64B6E"/>
    <w:rsid w:val="13375915"/>
    <w:rsid w:val="13515D02"/>
    <w:rsid w:val="13A616F5"/>
    <w:rsid w:val="13B61F2B"/>
    <w:rsid w:val="140D5549"/>
    <w:rsid w:val="145122C0"/>
    <w:rsid w:val="145C4EA5"/>
    <w:rsid w:val="14835129"/>
    <w:rsid w:val="14A01236"/>
    <w:rsid w:val="152E7C5A"/>
    <w:rsid w:val="1606249D"/>
    <w:rsid w:val="161C2B3E"/>
    <w:rsid w:val="17482082"/>
    <w:rsid w:val="17577A86"/>
    <w:rsid w:val="17833DB8"/>
    <w:rsid w:val="1857667A"/>
    <w:rsid w:val="18E66D77"/>
    <w:rsid w:val="19127B40"/>
    <w:rsid w:val="19375EE1"/>
    <w:rsid w:val="19531327"/>
    <w:rsid w:val="1A19425F"/>
    <w:rsid w:val="1A294502"/>
    <w:rsid w:val="1AC317FE"/>
    <w:rsid w:val="1ACF1208"/>
    <w:rsid w:val="1B783377"/>
    <w:rsid w:val="1BCA23D5"/>
    <w:rsid w:val="1C334F74"/>
    <w:rsid w:val="1C904F54"/>
    <w:rsid w:val="1CA4388D"/>
    <w:rsid w:val="1D38139A"/>
    <w:rsid w:val="1D6C7CA0"/>
    <w:rsid w:val="1D8C17D2"/>
    <w:rsid w:val="1E162569"/>
    <w:rsid w:val="1E8F5E77"/>
    <w:rsid w:val="1F001077"/>
    <w:rsid w:val="1F3E1D50"/>
    <w:rsid w:val="1F6935EB"/>
    <w:rsid w:val="1FA86B54"/>
    <w:rsid w:val="1FBB2359"/>
    <w:rsid w:val="20895A17"/>
    <w:rsid w:val="22A47A4F"/>
    <w:rsid w:val="23367189"/>
    <w:rsid w:val="23395BBB"/>
    <w:rsid w:val="235A4E27"/>
    <w:rsid w:val="23CE1FB0"/>
    <w:rsid w:val="24507D73"/>
    <w:rsid w:val="253477E9"/>
    <w:rsid w:val="25EB0F6D"/>
    <w:rsid w:val="25EC4767"/>
    <w:rsid w:val="26195A83"/>
    <w:rsid w:val="267862C0"/>
    <w:rsid w:val="26A61FB0"/>
    <w:rsid w:val="26CE3129"/>
    <w:rsid w:val="27536CA3"/>
    <w:rsid w:val="27DF1C1D"/>
    <w:rsid w:val="2904010B"/>
    <w:rsid w:val="29560DDD"/>
    <w:rsid w:val="296B5EA5"/>
    <w:rsid w:val="2A516E05"/>
    <w:rsid w:val="2B996DF2"/>
    <w:rsid w:val="2BC9273E"/>
    <w:rsid w:val="2C0749F6"/>
    <w:rsid w:val="2C1A3FA0"/>
    <w:rsid w:val="2C79615C"/>
    <w:rsid w:val="2CB70832"/>
    <w:rsid w:val="2CD1595B"/>
    <w:rsid w:val="2D1A035F"/>
    <w:rsid w:val="2DC03A39"/>
    <w:rsid w:val="2E075A2A"/>
    <w:rsid w:val="2E6E7857"/>
    <w:rsid w:val="2F3170AF"/>
    <w:rsid w:val="2FD22068"/>
    <w:rsid w:val="307B1026"/>
    <w:rsid w:val="308B3CFC"/>
    <w:rsid w:val="31374878"/>
    <w:rsid w:val="31A10E86"/>
    <w:rsid w:val="31CC4798"/>
    <w:rsid w:val="32233F33"/>
    <w:rsid w:val="323E39E4"/>
    <w:rsid w:val="32662DB9"/>
    <w:rsid w:val="331532E4"/>
    <w:rsid w:val="33AA013C"/>
    <w:rsid w:val="34045E86"/>
    <w:rsid w:val="34C55E6B"/>
    <w:rsid w:val="34F605A6"/>
    <w:rsid w:val="3572548E"/>
    <w:rsid w:val="362B429D"/>
    <w:rsid w:val="364B6F0B"/>
    <w:rsid w:val="366B41FE"/>
    <w:rsid w:val="36A5008F"/>
    <w:rsid w:val="36CF3941"/>
    <w:rsid w:val="36DD1A1E"/>
    <w:rsid w:val="36DF6681"/>
    <w:rsid w:val="37CE4A3F"/>
    <w:rsid w:val="37CF26CA"/>
    <w:rsid w:val="38303DCF"/>
    <w:rsid w:val="38B3449E"/>
    <w:rsid w:val="39024BE4"/>
    <w:rsid w:val="390513F0"/>
    <w:rsid w:val="39D671BD"/>
    <w:rsid w:val="3A6279D8"/>
    <w:rsid w:val="3AF5192F"/>
    <w:rsid w:val="3B015365"/>
    <w:rsid w:val="3B391557"/>
    <w:rsid w:val="3BD13E1F"/>
    <w:rsid w:val="3C557B54"/>
    <w:rsid w:val="3C915D9D"/>
    <w:rsid w:val="3D806EB0"/>
    <w:rsid w:val="3E1017F2"/>
    <w:rsid w:val="3E8D391C"/>
    <w:rsid w:val="3F3101B5"/>
    <w:rsid w:val="3F5A4582"/>
    <w:rsid w:val="3F7F2097"/>
    <w:rsid w:val="40536DFE"/>
    <w:rsid w:val="40FB7933"/>
    <w:rsid w:val="41B14CF5"/>
    <w:rsid w:val="42054CD6"/>
    <w:rsid w:val="421E3130"/>
    <w:rsid w:val="43180557"/>
    <w:rsid w:val="433F02A4"/>
    <w:rsid w:val="43461399"/>
    <w:rsid w:val="43AD04A4"/>
    <w:rsid w:val="43EE6058"/>
    <w:rsid w:val="44336334"/>
    <w:rsid w:val="44A3316C"/>
    <w:rsid w:val="456F2565"/>
    <w:rsid w:val="45EE77A4"/>
    <w:rsid w:val="46636030"/>
    <w:rsid w:val="47D26740"/>
    <w:rsid w:val="48047D3F"/>
    <w:rsid w:val="480D7C89"/>
    <w:rsid w:val="48355AEA"/>
    <w:rsid w:val="48952158"/>
    <w:rsid w:val="48BA73C9"/>
    <w:rsid w:val="495A01E1"/>
    <w:rsid w:val="4A3F032F"/>
    <w:rsid w:val="4A6E08DD"/>
    <w:rsid w:val="4B1E0104"/>
    <w:rsid w:val="4B76524F"/>
    <w:rsid w:val="4C63256E"/>
    <w:rsid w:val="4D466C65"/>
    <w:rsid w:val="4D5D694D"/>
    <w:rsid w:val="4DBB404F"/>
    <w:rsid w:val="4DC118B0"/>
    <w:rsid w:val="4E010D10"/>
    <w:rsid w:val="4E094920"/>
    <w:rsid w:val="4E4E7851"/>
    <w:rsid w:val="4E536784"/>
    <w:rsid w:val="4E89560A"/>
    <w:rsid w:val="4EB04679"/>
    <w:rsid w:val="4EF3798A"/>
    <w:rsid w:val="4F2B68AD"/>
    <w:rsid w:val="4F7B74C5"/>
    <w:rsid w:val="4F894209"/>
    <w:rsid w:val="4FA40ED3"/>
    <w:rsid w:val="5023629C"/>
    <w:rsid w:val="50AD410E"/>
    <w:rsid w:val="50E672EB"/>
    <w:rsid w:val="5133067A"/>
    <w:rsid w:val="517253C8"/>
    <w:rsid w:val="51D81528"/>
    <w:rsid w:val="51FF54D0"/>
    <w:rsid w:val="52CB19E0"/>
    <w:rsid w:val="52DF3B64"/>
    <w:rsid w:val="538C7A30"/>
    <w:rsid w:val="53DD49B3"/>
    <w:rsid w:val="540930BB"/>
    <w:rsid w:val="546A7921"/>
    <w:rsid w:val="5491598A"/>
    <w:rsid w:val="550B1687"/>
    <w:rsid w:val="5590092E"/>
    <w:rsid w:val="55E93344"/>
    <w:rsid w:val="563F50EE"/>
    <w:rsid w:val="56535ACD"/>
    <w:rsid w:val="565663A5"/>
    <w:rsid w:val="56CB3991"/>
    <w:rsid w:val="576F0018"/>
    <w:rsid w:val="58134A31"/>
    <w:rsid w:val="5814296E"/>
    <w:rsid w:val="58331046"/>
    <w:rsid w:val="58503431"/>
    <w:rsid w:val="58A02432"/>
    <w:rsid w:val="58AA6A2D"/>
    <w:rsid w:val="592F3F03"/>
    <w:rsid w:val="59725D15"/>
    <w:rsid w:val="59C24CA0"/>
    <w:rsid w:val="59CE6003"/>
    <w:rsid w:val="59DB11D1"/>
    <w:rsid w:val="5A1153B7"/>
    <w:rsid w:val="5A287271"/>
    <w:rsid w:val="5A356B18"/>
    <w:rsid w:val="5A865DA5"/>
    <w:rsid w:val="5B01542B"/>
    <w:rsid w:val="5B4B40F2"/>
    <w:rsid w:val="5B9E2C7A"/>
    <w:rsid w:val="5C8005D2"/>
    <w:rsid w:val="5CD41151"/>
    <w:rsid w:val="5D3F70D0"/>
    <w:rsid w:val="5D6466F0"/>
    <w:rsid w:val="5D8B7235"/>
    <w:rsid w:val="5DCD3CEB"/>
    <w:rsid w:val="5DF63241"/>
    <w:rsid w:val="61045C75"/>
    <w:rsid w:val="616001C3"/>
    <w:rsid w:val="618868A7"/>
    <w:rsid w:val="61CA353C"/>
    <w:rsid w:val="61EF5281"/>
    <w:rsid w:val="620F48D2"/>
    <w:rsid w:val="622C1C5B"/>
    <w:rsid w:val="63504A87"/>
    <w:rsid w:val="63DD218A"/>
    <w:rsid w:val="641C6E63"/>
    <w:rsid w:val="642C0406"/>
    <w:rsid w:val="64922A82"/>
    <w:rsid w:val="64B33EAE"/>
    <w:rsid w:val="64E12E86"/>
    <w:rsid w:val="64FB5C0E"/>
    <w:rsid w:val="652E02C7"/>
    <w:rsid w:val="653B778C"/>
    <w:rsid w:val="657135CC"/>
    <w:rsid w:val="6593561D"/>
    <w:rsid w:val="65F55B8D"/>
    <w:rsid w:val="66255685"/>
    <w:rsid w:val="67A37521"/>
    <w:rsid w:val="67CA3195"/>
    <w:rsid w:val="68210350"/>
    <w:rsid w:val="6838562A"/>
    <w:rsid w:val="686D39F6"/>
    <w:rsid w:val="689510AD"/>
    <w:rsid w:val="68A435E2"/>
    <w:rsid w:val="68A4505F"/>
    <w:rsid w:val="68AC7277"/>
    <w:rsid w:val="68BE6D7E"/>
    <w:rsid w:val="68C876EC"/>
    <w:rsid w:val="68D4417F"/>
    <w:rsid w:val="68E63EB3"/>
    <w:rsid w:val="690D143F"/>
    <w:rsid w:val="695627B5"/>
    <w:rsid w:val="6A7210B5"/>
    <w:rsid w:val="6AFE295E"/>
    <w:rsid w:val="6CCF0FAB"/>
    <w:rsid w:val="6CEC507A"/>
    <w:rsid w:val="6CEF1588"/>
    <w:rsid w:val="6CF05E3E"/>
    <w:rsid w:val="6CF7043C"/>
    <w:rsid w:val="6D604233"/>
    <w:rsid w:val="6DC75249"/>
    <w:rsid w:val="6DC76591"/>
    <w:rsid w:val="6F8A1330"/>
    <w:rsid w:val="6FE95C1F"/>
    <w:rsid w:val="7071085C"/>
    <w:rsid w:val="70AD723C"/>
    <w:rsid w:val="713A0CAF"/>
    <w:rsid w:val="720041BF"/>
    <w:rsid w:val="723A21AC"/>
    <w:rsid w:val="72A46970"/>
    <w:rsid w:val="72A95A7A"/>
    <w:rsid w:val="72B3231C"/>
    <w:rsid w:val="72E94225"/>
    <w:rsid w:val="738D7573"/>
    <w:rsid w:val="739C1D3D"/>
    <w:rsid w:val="73D863FD"/>
    <w:rsid w:val="73F04938"/>
    <w:rsid w:val="745A318F"/>
    <w:rsid w:val="74630D62"/>
    <w:rsid w:val="748264C5"/>
    <w:rsid w:val="75AE71E9"/>
    <w:rsid w:val="75FD238A"/>
    <w:rsid w:val="76104E00"/>
    <w:rsid w:val="7645046A"/>
    <w:rsid w:val="76555F81"/>
    <w:rsid w:val="76B46A03"/>
    <w:rsid w:val="76C53FF2"/>
    <w:rsid w:val="76E63DA2"/>
    <w:rsid w:val="773F4023"/>
    <w:rsid w:val="779B43F7"/>
    <w:rsid w:val="77AA17BC"/>
    <w:rsid w:val="782B4BAE"/>
    <w:rsid w:val="783E1BF2"/>
    <w:rsid w:val="789E7CAE"/>
    <w:rsid w:val="79782905"/>
    <w:rsid w:val="79823784"/>
    <w:rsid w:val="7A2F4CF3"/>
    <w:rsid w:val="7B925C07"/>
    <w:rsid w:val="7CA90580"/>
    <w:rsid w:val="7DE25E8C"/>
    <w:rsid w:val="7DE96052"/>
    <w:rsid w:val="7E14537B"/>
    <w:rsid w:val="7F043C8F"/>
    <w:rsid w:val="7F3E032E"/>
    <w:rsid w:val="7FF06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Props1.xml><?xml version="1.0" encoding="utf-8"?>
<ds:datastoreItem xmlns:ds="http://schemas.openxmlformats.org/officeDocument/2006/customXml" ds:itemID="{C864F1CC-9C8C-41E6-8FD8-C85E12A44050}">
  <ds:schemaRefs/>
</ds:datastoreItem>
</file>

<file path=customXml/itemProps10.xml><?xml version="1.0" encoding="utf-8"?>
<ds:datastoreItem xmlns:ds="http://schemas.openxmlformats.org/officeDocument/2006/customXml" ds:itemID="{82063DCE-E0D9-4D45-94AB-06A5849F123C}">
  <ds:schemaRefs/>
</ds:datastoreItem>
</file>

<file path=customXml/itemProps11.xml><?xml version="1.0" encoding="utf-8"?>
<ds:datastoreItem xmlns:ds="http://schemas.openxmlformats.org/officeDocument/2006/customXml" ds:itemID="{7DA1E944-597F-4D9A-ADC8-E3A5D62388E9}">
  <ds:schemaRefs/>
</ds:datastoreItem>
</file>

<file path=customXml/itemProps12.xml><?xml version="1.0" encoding="utf-8"?>
<ds:datastoreItem xmlns:ds="http://schemas.openxmlformats.org/officeDocument/2006/customXml" ds:itemID="{240D75C0-5405-407A-9D88-451A6C53325C}">
  <ds:schemaRefs/>
</ds:datastoreItem>
</file>

<file path=customXml/itemProps13.xml><?xml version="1.0" encoding="utf-8"?>
<ds:datastoreItem xmlns:ds="http://schemas.openxmlformats.org/officeDocument/2006/customXml" ds:itemID="{DFFE41CD-7795-417D-8B3D-7B7E92ADCE28}">
  <ds:schemaRefs/>
</ds:datastoreItem>
</file>

<file path=customXml/itemProps14.xml><?xml version="1.0" encoding="utf-8"?>
<ds:datastoreItem xmlns:ds="http://schemas.openxmlformats.org/officeDocument/2006/customXml" ds:itemID="{DD8D39B1-E032-4B64-9020-66CD65ABCD3B}">
  <ds:schemaRefs/>
</ds:datastoreItem>
</file>

<file path=customXml/itemProps15.xml><?xml version="1.0" encoding="utf-8"?>
<ds:datastoreItem xmlns:ds="http://schemas.openxmlformats.org/officeDocument/2006/customXml" ds:itemID="{6C8F0DDD-DA95-49D7-BEC9-54BED6023821}">
  <ds:schemaRefs/>
</ds:datastoreItem>
</file>

<file path=customXml/itemProps16.xml><?xml version="1.0" encoding="utf-8"?>
<ds:datastoreItem xmlns:ds="http://schemas.openxmlformats.org/officeDocument/2006/customXml" ds:itemID="{BAA19A8D-5B92-489B-B169-BAD91A103344}">
  <ds:schemaRefs/>
</ds:datastoreItem>
</file>

<file path=customXml/itemProps17.xml><?xml version="1.0" encoding="utf-8"?>
<ds:datastoreItem xmlns:ds="http://schemas.openxmlformats.org/officeDocument/2006/customXml" ds:itemID="{9E39FA8A-0D5E-4C72-88C2-A4A5C9D016A3}">
  <ds:schemaRefs/>
</ds:datastoreItem>
</file>

<file path=customXml/itemProps18.xml><?xml version="1.0" encoding="utf-8"?>
<ds:datastoreItem xmlns:ds="http://schemas.openxmlformats.org/officeDocument/2006/customXml" ds:itemID="{127F30A9-AC64-4000-970B-04BBBAF6782F}">
  <ds:schemaRefs/>
</ds:datastoreItem>
</file>

<file path=customXml/itemProps19.xml><?xml version="1.0" encoding="utf-8"?>
<ds:datastoreItem xmlns:ds="http://schemas.openxmlformats.org/officeDocument/2006/customXml" ds:itemID="{328F8FAA-F9B6-48DE-ABD9-772610F9386F}">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6A6DB8E6-5EDD-4508-B255-AD07BCA264C9}">
  <ds:schemaRefs/>
</ds:datastoreItem>
</file>

<file path=customXml/itemProps23.xml><?xml version="1.0" encoding="utf-8"?>
<ds:datastoreItem xmlns:ds="http://schemas.openxmlformats.org/officeDocument/2006/customXml" ds:itemID="{CB6B8C05-D526-4E72-8AB4-B1FB0F487636}">
  <ds:schemaRefs/>
</ds:datastoreItem>
</file>

<file path=customXml/itemProps24.xml><?xml version="1.0" encoding="utf-8"?>
<ds:datastoreItem xmlns:ds="http://schemas.openxmlformats.org/officeDocument/2006/customXml" ds:itemID="{5EFC46A3-03BA-4ECF-B65E-51918400F753}">
  <ds:schemaRefs/>
</ds:datastoreItem>
</file>

<file path=customXml/itemProps25.xml><?xml version="1.0" encoding="utf-8"?>
<ds:datastoreItem xmlns:ds="http://schemas.openxmlformats.org/officeDocument/2006/customXml" ds:itemID="{4074F53B-6AA8-493B-96FF-0D7EB858216C}">
  <ds:schemaRefs/>
</ds:datastoreItem>
</file>

<file path=customXml/itemProps26.xml><?xml version="1.0" encoding="utf-8"?>
<ds:datastoreItem xmlns:ds="http://schemas.openxmlformats.org/officeDocument/2006/customXml" ds:itemID="{989DA21E-0CDF-4E3D-84F6-1D172BF7F4B9}">
  <ds:schemaRefs/>
</ds:datastoreItem>
</file>

<file path=customXml/itemProps27.xml><?xml version="1.0" encoding="utf-8"?>
<ds:datastoreItem xmlns:ds="http://schemas.openxmlformats.org/officeDocument/2006/customXml" ds:itemID="{C66F43F9-0AB8-4241-BA67-D8AE60CF6C21}">
  <ds:schemaRefs/>
</ds:datastoreItem>
</file>

<file path=customXml/itemProps28.xml><?xml version="1.0" encoding="utf-8"?>
<ds:datastoreItem xmlns:ds="http://schemas.openxmlformats.org/officeDocument/2006/customXml" ds:itemID="{C486A553-0F69-4945-B340-E49BCA32411A}">
  <ds:schemaRefs/>
</ds:datastoreItem>
</file>

<file path=customXml/itemProps29.xml><?xml version="1.0" encoding="utf-8"?>
<ds:datastoreItem xmlns:ds="http://schemas.openxmlformats.org/officeDocument/2006/customXml" ds:itemID="{BC8B0B68-B399-4D6D-AE2B-284CCF1A5CB6}">
  <ds:schemaRefs/>
</ds:datastoreItem>
</file>

<file path=customXml/itemProps3.xml><?xml version="1.0" encoding="utf-8"?>
<ds:datastoreItem xmlns:ds="http://schemas.openxmlformats.org/officeDocument/2006/customXml" ds:itemID="{55A60376-5F1A-4B58-BE70-A0B8CD8AC393}">
  <ds:schemaRefs/>
</ds:datastoreItem>
</file>

<file path=customXml/itemProps30.xml><?xml version="1.0" encoding="utf-8"?>
<ds:datastoreItem xmlns:ds="http://schemas.openxmlformats.org/officeDocument/2006/customXml" ds:itemID="{C593EC27-B89C-46A8-9CF9-3B5AE2B23C20}">
  <ds:schemaRefs/>
</ds:datastoreItem>
</file>

<file path=customXml/itemProps31.xml><?xml version="1.0" encoding="utf-8"?>
<ds:datastoreItem xmlns:ds="http://schemas.openxmlformats.org/officeDocument/2006/customXml" ds:itemID="{1C4E702D-2594-4689-8404-84AFD7E73E52}">
  <ds:schemaRefs/>
</ds:datastoreItem>
</file>

<file path=customXml/itemProps32.xml><?xml version="1.0" encoding="utf-8"?>
<ds:datastoreItem xmlns:ds="http://schemas.openxmlformats.org/officeDocument/2006/customXml" ds:itemID="{3300B263-A8B2-4577-A8B1-07D060066AC1}">
  <ds:schemaRefs/>
</ds:datastoreItem>
</file>

<file path=customXml/itemProps33.xml><?xml version="1.0" encoding="utf-8"?>
<ds:datastoreItem xmlns:ds="http://schemas.openxmlformats.org/officeDocument/2006/customXml" ds:itemID="{526561F4-D429-4474-A75E-30A59CF88000}">
  <ds:schemaRefs/>
</ds:datastoreItem>
</file>

<file path=customXml/itemProps34.xml><?xml version="1.0" encoding="utf-8"?>
<ds:datastoreItem xmlns:ds="http://schemas.openxmlformats.org/officeDocument/2006/customXml" ds:itemID="{B9E9C162-3959-4E09-8552-3788A3BCB94D}">
  <ds:schemaRefs/>
</ds:datastoreItem>
</file>

<file path=customXml/itemProps35.xml><?xml version="1.0" encoding="utf-8"?>
<ds:datastoreItem xmlns:ds="http://schemas.openxmlformats.org/officeDocument/2006/customXml" ds:itemID="{66CC41B6-D28D-4EED-B564-F0D3D013B8B1}">
  <ds:schemaRefs/>
</ds:datastoreItem>
</file>

<file path=customXml/itemProps36.xml><?xml version="1.0" encoding="utf-8"?>
<ds:datastoreItem xmlns:ds="http://schemas.openxmlformats.org/officeDocument/2006/customXml" ds:itemID="{335668B4-649C-41E0-BC80-7D94ABF681A2}">
  <ds:schemaRefs/>
</ds:datastoreItem>
</file>

<file path=customXml/itemProps37.xml><?xml version="1.0" encoding="utf-8"?>
<ds:datastoreItem xmlns:ds="http://schemas.openxmlformats.org/officeDocument/2006/customXml" ds:itemID="{B52E45D6-0F3C-4B21-B161-FA591631F8EB}">
  <ds:schemaRefs/>
</ds:datastoreItem>
</file>

<file path=customXml/itemProps38.xml><?xml version="1.0" encoding="utf-8"?>
<ds:datastoreItem xmlns:ds="http://schemas.openxmlformats.org/officeDocument/2006/customXml" ds:itemID="{D5DDAF8B-C90E-40EE-B940-CCD547411B81}">
  <ds:schemaRefs/>
</ds:datastoreItem>
</file>

<file path=customXml/itemProps39.xml><?xml version="1.0" encoding="utf-8"?>
<ds:datastoreItem xmlns:ds="http://schemas.openxmlformats.org/officeDocument/2006/customXml" ds:itemID="{8807E301-CE3E-48B0-8F1B-BE48F29E1736}">
  <ds:schemaRefs/>
</ds:datastoreItem>
</file>

<file path=customXml/itemProps4.xml><?xml version="1.0" encoding="utf-8"?>
<ds:datastoreItem xmlns:ds="http://schemas.openxmlformats.org/officeDocument/2006/customXml" ds:itemID="{FF40C868-CD10-4565-BD6F-28B55B247751}">
  <ds:schemaRefs/>
</ds:datastoreItem>
</file>

<file path=customXml/itemProps5.xml><?xml version="1.0" encoding="utf-8"?>
<ds:datastoreItem xmlns:ds="http://schemas.openxmlformats.org/officeDocument/2006/customXml" ds:itemID="{F2B0114A-1BF3-408C-A937-DBD594359DD7}">
  <ds:schemaRefs/>
</ds:datastoreItem>
</file>

<file path=customXml/itemProps6.xml><?xml version="1.0" encoding="utf-8"?>
<ds:datastoreItem xmlns:ds="http://schemas.openxmlformats.org/officeDocument/2006/customXml" ds:itemID="{BF249A3C-5046-4792-B1C7-86A45BD0F7B3}">
  <ds:schemaRefs/>
</ds:datastoreItem>
</file>

<file path=customXml/itemProps7.xml><?xml version="1.0" encoding="utf-8"?>
<ds:datastoreItem xmlns:ds="http://schemas.openxmlformats.org/officeDocument/2006/customXml" ds:itemID="{907DF196-29BA-4F64-A2E6-9B891D8DA970}">
  <ds:schemaRefs/>
</ds:datastoreItem>
</file>

<file path=customXml/itemProps8.xml><?xml version="1.0" encoding="utf-8"?>
<ds:datastoreItem xmlns:ds="http://schemas.openxmlformats.org/officeDocument/2006/customXml" ds:itemID="{4D21B174-EFD5-481F-8023-ECD2C99EA6A5}">
  <ds:schemaRefs/>
</ds:datastoreItem>
</file>

<file path=customXml/itemProps9.xml><?xml version="1.0" encoding="utf-8"?>
<ds:datastoreItem xmlns:ds="http://schemas.openxmlformats.org/officeDocument/2006/customXml" ds:itemID="{B8034E79-3EC9-4FB4-8900-8DB566ED87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12122</Words>
  <Characters>14008</Characters>
  <Lines>107</Lines>
  <Paragraphs>30</Paragraphs>
  <TotalTime>6</TotalTime>
  <ScaleCrop>false</ScaleCrop>
  <LinksUpToDate>false</LinksUpToDate>
  <CharactersWithSpaces>14244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fpb</cp:lastModifiedBy>
  <dcterms:modified xsi:type="dcterms:W3CDTF">2024-10-23T00:24:11Z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C9D1610CB8F1478783DEAA371825E57F</vt:lpwstr>
  </property>
</Properties>
</file>