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法律顾问费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根据预算绩效管理要求，本部门组织对法律顾问费项目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通过项目的开展，按照国家一级图书馆等级必备条件部分保障条件规定，用于购买图书馆配套更新图书，订阅年度所需报刊杂志，保障广大群众读书看报、进行文化鉴赏、开展文化活动等，达到了预期完成情况。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法律咨询数量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经济效益。文化健康事业的发展。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可持续影响。公共文化健康发展。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对服务对象的服务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0213F65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39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2022-04-29T03:26:27Z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