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2021年安全生产事故举报奖励经费项目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预算资金安排及拨付情况，2021年安全生产事故举报奖励经费项目安排一般预算资金5万元，实际支出0万元。</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因2021年未发生安全事故举报事件，未产生此项费用。</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w:t>
      </w:r>
      <w:bookmarkStart w:id="0" w:name="_GoBack"/>
      <w:bookmarkEnd w:id="0"/>
      <w:r>
        <w:rPr>
          <w:rFonts w:hint="eastAsia" w:ascii="仿宋_GB2312" w:hAnsi="仿宋_GB2312" w:eastAsia="仿宋_GB2312" w:cs="仿宋_GB2312"/>
          <w:sz w:val="32"/>
          <w:szCs w:val="32"/>
        </w:rPr>
        <w:t>易于评价。</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00F7224A"/>
    <w:rsid w:val="265459BD"/>
    <w:rsid w:val="3B037268"/>
    <w:rsid w:val="3B8C273A"/>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484</Words>
  <Characters>496</Characters>
  <Lines>3</Lines>
  <Paragraphs>1</Paragraphs>
  <TotalTime>4</TotalTime>
  <ScaleCrop>false</ScaleCrop>
  <LinksUpToDate>false</LinksUpToDate>
  <CharactersWithSpaces>512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2022-04-15T06:51:53Z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