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A40FB">
      <w:pPr>
        <w:snapToGrid w:val="0"/>
        <w:spacing w:line="500" w:lineRule="exact"/>
        <w:rPr>
          <w:rFonts w:ascii="方正黑体_GBK" w:hAnsi="Tahoma" w:eastAsia="方正黑体_GBK" w:cs="Tahoma"/>
          <w:kern w:val="0"/>
          <w:sz w:val="32"/>
          <w:szCs w:val="32"/>
        </w:rPr>
      </w:pPr>
      <w:r>
        <w:rPr>
          <w:rFonts w:hint="eastAsia" w:ascii="方正黑体_GBK" w:hAnsi="宋体" w:eastAsia="方正黑体_GBK"/>
          <w:sz w:val="32"/>
          <w:szCs w:val="32"/>
        </w:rPr>
        <w:t>附件</w:t>
      </w:r>
      <w:r>
        <w:rPr>
          <w:rFonts w:ascii="方正黑体_GBK" w:hAnsi="宋体" w:eastAsia="方正黑体_GBK"/>
          <w:sz w:val="32"/>
          <w:szCs w:val="32"/>
        </w:rPr>
        <w:t>2</w:t>
      </w:r>
      <w:r>
        <w:rPr>
          <w:rFonts w:hint="eastAsia" w:ascii="方正黑体_GBK" w:hAnsi="宋体" w:eastAsia="方正黑体_GBK"/>
          <w:sz w:val="32"/>
          <w:szCs w:val="32"/>
        </w:rPr>
        <w:t>：</w:t>
      </w:r>
      <w:r>
        <w:rPr>
          <w:rFonts w:ascii="方正黑体_GBK" w:hAnsi="Tahoma" w:eastAsia="方正黑体_GBK" w:cs="Tahoma"/>
          <w:kern w:val="0"/>
          <w:sz w:val="32"/>
          <w:szCs w:val="32"/>
        </w:rPr>
        <w:t xml:space="preserve"> </w:t>
      </w:r>
    </w:p>
    <w:p w14:paraId="2EBB39D3">
      <w:pPr>
        <w:snapToGrid w:val="0"/>
        <w:spacing w:line="50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Tahoma"/>
          <w:kern w:val="0"/>
          <w:sz w:val="44"/>
          <w:szCs w:val="44"/>
        </w:rPr>
        <w:t>党校</w:t>
      </w: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</w:rPr>
        <w:t>1年度总体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431F786C">
      <w:pPr>
        <w:snapToGrid w:val="0"/>
        <w:spacing w:line="500" w:lineRule="exact"/>
        <w:jc w:val="center"/>
        <w:rPr>
          <w:rFonts w:ascii="黑体" w:hAnsi="黑体" w:eastAsia="黑体"/>
          <w:sz w:val="44"/>
          <w:szCs w:val="44"/>
        </w:rPr>
      </w:pPr>
    </w:p>
    <w:p w14:paraId="555AC860"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一、绩效自评工作组织开展情况</w:t>
      </w:r>
    </w:p>
    <w:p w14:paraId="37D7CEE8">
      <w:pPr>
        <w:pStyle w:val="2"/>
        <w:spacing w:before="149" w:line="500" w:lineRule="exact"/>
        <w:ind w:left="111" w:right="293" w:firstLine="64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</w:rPr>
        <w:t>1年度财政资金项目预算执行情况自评工作。主要包括部门绩效自评工作的组织情况、实施过程,部门预算安排及资金分配拨付,部门日常财务管理、专项监督检查及审计部门审查意见等情况,预算项目支出总计6322.15万元,自评得分90分以上的26个。</w:t>
      </w:r>
    </w:p>
    <w:p w14:paraId="330D671E"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二、绩效目标实现情况</w:t>
      </w:r>
    </w:p>
    <w:p w14:paraId="2755E462"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我单位2021年预算项目26个,总预算数7370.74万元，总到位数6343.08万元，总支出数6322.15万元，总支出率99.67</w:t>
      </w:r>
      <w:r>
        <w:rPr>
          <w:rFonts w:ascii="仿宋_GB2312" w:hAnsi="宋体" w:eastAsia="仿宋_GB2312"/>
          <w:sz w:val="28"/>
          <w:szCs w:val="28"/>
        </w:rPr>
        <w:t>%</w:t>
      </w:r>
      <w:r>
        <w:rPr>
          <w:rFonts w:hint="eastAsia" w:ascii="仿宋_GB2312" w:hAnsi="宋体" w:eastAsia="仿宋_GB2312"/>
          <w:sz w:val="28"/>
          <w:szCs w:val="28"/>
        </w:rPr>
        <w:t>。其中：支出率100%的预算项目13个，支出率90%以上的预算项目8个，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</w:rPr>
        <w:t>(主要原因: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eastAsia="zh-CN"/>
        </w:rPr>
        <w:t>由于疫情、评审差额人员调整变动等影响了支出进度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</w:rPr>
        <w:t>)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</w:rPr>
        <w:t>支出率50%-90%的预算项目3个，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</w:rPr>
        <w:t>(主要原因: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eastAsia="zh-CN"/>
        </w:rPr>
        <w:t>由于疫情、征地、方案变动等原因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</w:rPr>
        <w:t>)</w:t>
      </w:r>
      <w:r>
        <w:rPr>
          <w:rFonts w:hint="eastAsia" w:ascii="仿宋_GB2312" w:hAnsi="宋体" w:eastAsia="仿宋_GB2312"/>
          <w:sz w:val="28"/>
          <w:szCs w:val="28"/>
        </w:rPr>
        <w:t>支出率50%以下的预算项目2个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</w:rPr>
        <w:t>(主要原因: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eastAsia="zh-CN"/>
        </w:rPr>
        <w:t>疫情、县委、县政府和相关部门有其它公务等原因，导致大部分培训未能按培训计划实施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</w:rPr>
        <w:t>)</w:t>
      </w:r>
      <w:r>
        <w:rPr>
          <w:rFonts w:hint="eastAsia" w:ascii="仿宋_GB2312" w:hAnsi="宋体" w:eastAsia="仿宋_GB2312"/>
          <w:sz w:val="28"/>
          <w:szCs w:val="28"/>
        </w:rPr>
        <w:t>。总体完成预期效果较好，能够充分利用财政资金，提高财政资金使用效益和公共服务质量。</w:t>
      </w:r>
    </w:p>
    <w:p w14:paraId="11F23744"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三、绩效目标设定质量情况</w:t>
      </w:r>
    </w:p>
    <w:p w14:paraId="2EC38AF5"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E90D517"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四、整改措施及结果应用</w:t>
      </w:r>
    </w:p>
    <w:p w14:paraId="2D80AE27"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为工作提供保障。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2078BC"/>
    <w:rsid w:val="00275522"/>
    <w:rsid w:val="00307826"/>
    <w:rsid w:val="00364309"/>
    <w:rsid w:val="00383AC5"/>
    <w:rsid w:val="003B412A"/>
    <w:rsid w:val="00432709"/>
    <w:rsid w:val="00491FCD"/>
    <w:rsid w:val="00496D21"/>
    <w:rsid w:val="004C176F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94676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57708"/>
    <w:rsid w:val="009741B2"/>
    <w:rsid w:val="00986803"/>
    <w:rsid w:val="0099577A"/>
    <w:rsid w:val="009F1522"/>
    <w:rsid w:val="00A011BB"/>
    <w:rsid w:val="00A06D88"/>
    <w:rsid w:val="00A97EAD"/>
    <w:rsid w:val="00AA6AD5"/>
    <w:rsid w:val="00AB70A8"/>
    <w:rsid w:val="00AF5C06"/>
    <w:rsid w:val="00B8177D"/>
    <w:rsid w:val="00B86365"/>
    <w:rsid w:val="00BB20BB"/>
    <w:rsid w:val="00BE032C"/>
    <w:rsid w:val="00BE2B12"/>
    <w:rsid w:val="00C242EC"/>
    <w:rsid w:val="00CE156F"/>
    <w:rsid w:val="00D04A9D"/>
    <w:rsid w:val="00D76A29"/>
    <w:rsid w:val="00DA6D9F"/>
    <w:rsid w:val="00DC34BD"/>
    <w:rsid w:val="00DE50A2"/>
    <w:rsid w:val="00DF5A2E"/>
    <w:rsid w:val="00DF6FF4"/>
    <w:rsid w:val="00E17D5D"/>
    <w:rsid w:val="00E50109"/>
    <w:rsid w:val="00E61BFC"/>
    <w:rsid w:val="00E841B7"/>
    <w:rsid w:val="00ED5E84"/>
    <w:rsid w:val="00EF16A3"/>
    <w:rsid w:val="00F57E52"/>
    <w:rsid w:val="0BA65376"/>
    <w:rsid w:val="17925C9A"/>
    <w:rsid w:val="51B60ACF"/>
    <w:rsid w:val="5D357C2F"/>
    <w:rsid w:val="6F72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宋体" w:hAnsi="宋体" w:cs="宋体"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671</Words>
  <Characters>726</Characters>
  <Lines>4</Lines>
  <Paragraphs>1</Paragraphs>
  <TotalTime>0</TotalTime>
  <ScaleCrop>false</ScaleCrop>
  <LinksUpToDate>false</LinksUpToDate>
  <CharactersWithSpaces>727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2024-08-06T08:51:22Z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BDEF78E7417B4EFF96ADE1F1D9BE7B9A</vt:lpwstr>
  </property>
</Properties>
</file>