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电影院职工养老保险预算项目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为加强我单位项目支出绩效管理，提高我单位财政资金的使用效益，我单位按照《涞水县部门预算项目绩效自评管理办法》规定，针对电影院职工养老保险项目开展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我中心电影院职工养老保险预算项目为一般公共预算资金:预算数</w:t>
      </w:r>
      <w:r>
        <w:rPr>
          <w:rFonts w:ascii="宋体" w:hAnsi="宋体"/>
          <w:sz w:val="28"/>
          <w:szCs w:val="28"/>
        </w:rPr>
        <w:t>7.2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7.2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3.88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53.88%</w:t>
      </w:r>
      <w:r>
        <w:rPr>
          <w:rFonts w:hint="eastAsia" w:ascii="宋体" w:hAnsi="宋体"/>
          <w:sz w:val="28"/>
          <w:szCs w:val="28"/>
        </w:rPr>
        <w:t>。总体完成预期效果一般，没有充分利用财政资金，剩余部分上缴财政。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1147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0E9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65BA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465</Words>
  <Characters>483</Characters>
  <Lines>3</Lines>
  <Paragraphs>1</Paragraphs>
  <TotalTime>146</TotalTime>
  <ScaleCrop>false</ScaleCrop>
  <LinksUpToDate>false</LinksUpToDate>
  <CharactersWithSpaces>485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2024-08-07T06:56:48Z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0626F0D1BA6C42CCB92D21B3FA958E54_12</vt:lpwstr>
  </property>
</Properties>
</file>