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4B" w:rsidRDefault="00587E4B" w:rsidP="0035636F">
      <w:pPr>
        <w:pStyle w:val="a3"/>
        <w:spacing w:line="560" w:lineRule="exact"/>
        <w:jc w:val="center"/>
        <w:rPr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涞水县医疗保障局</w:t>
      </w:r>
    </w:p>
    <w:p w:rsidR="00587E4B" w:rsidRDefault="00587E4B" w:rsidP="0035636F">
      <w:pPr>
        <w:pStyle w:val="a3"/>
        <w:spacing w:line="560" w:lineRule="exact"/>
        <w:jc w:val="center"/>
        <w:rPr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2021年度预算项目绩效自评工作报告</w:t>
      </w:r>
    </w:p>
    <w:p w:rsidR="0035636F" w:rsidRDefault="0035636F" w:rsidP="0035636F">
      <w:pPr>
        <w:pStyle w:val="a3"/>
        <w:spacing w:line="520" w:lineRule="exact"/>
        <w:ind w:left="575"/>
        <w:jc w:val="both"/>
        <w:rPr>
          <w:rFonts w:ascii="黑体" w:eastAsia="黑体" w:hAnsi="黑体" w:cs="黑体" w:hint="eastAsia"/>
          <w:spacing w:val="-15"/>
          <w:w w:val="95"/>
        </w:rPr>
      </w:pPr>
    </w:p>
    <w:p w:rsidR="0035636F" w:rsidRPr="0035636F" w:rsidRDefault="00587E4B" w:rsidP="0035636F">
      <w:pPr>
        <w:pStyle w:val="a3"/>
        <w:numPr>
          <w:ilvl w:val="0"/>
          <w:numId w:val="3"/>
        </w:numPr>
        <w:spacing w:line="520" w:lineRule="exact"/>
        <w:jc w:val="both"/>
        <w:rPr>
          <w:rFonts w:ascii="黑体" w:eastAsia="黑体" w:hAnsi="黑体" w:cs="黑体" w:hint="eastAsia"/>
          <w:spacing w:val="-15"/>
          <w:w w:val="95"/>
        </w:rPr>
      </w:pPr>
      <w:r w:rsidRPr="0035636F">
        <w:rPr>
          <w:rFonts w:ascii="黑体" w:eastAsia="黑体" w:hAnsi="黑体" w:cs="黑体" w:hint="eastAsia"/>
          <w:spacing w:val="-15"/>
          <w:w w:val="95"/>
        </w:rPr>
        <w:t>绩效自评工作组织开展情况</w:t>
      </w:r>
    </w:p>
    <w:p w:rsidR="0035636F" w:rsidRDefault="00587E4B" w:rsidP="0035636F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 w:hint="eastAsia"/>
          <w:spacing w:val="-15"/>
          <w:w w:val="95"/>
        </w:rPr>
      </w:pPr>
      <w:r w:rsidRPr="0035636F">
        <w:rPr>
          <w:rFonts w:ascii="仿宋" w:eastAsia="仿宋" w:hAnsi="仿宋" w:cs="仿宋" w:hint="eastAsia"/>
          <w:spacing w:val="-15"/>
          <w:w w:val="95"/>
        </w:rPr>
        <w:t>为加强我单位项目支出绩效管理，提高我单位财政资金的使用效益，我单位按照《涞水县部门预算项目绩效自评管理办法》规定，迅速开展我局2021年财政资金项目预算执行自评工作。</w:t>
      </w:r>
    </w:p>
    <w:p w:rsidR="0035636F" w:rsidRDefault="00587E4B" w:rsidP="0035636F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 w:hint="eastAsia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我单位预算项目支出总计4056.70万元,自评得分90分以上的</w:t>
      </w:r>
      <w:r w:rsidR="00B2597C">
        <w:rPr>
          <w:rFonts w:ascii="仿宋" w:eastAsia="仿宋" w:hAnsi="仿宋" w:cs="仿宋" w:hint="eastAsia"/>
          <w:spacing w:val="-15"/>
          <w:w w:val="95"/>
        </w:rPr>
        <w:t>12</w:t>
      </w:r>
      <w:r>
        <w:rPr>
          <w:rFonts w:ascii="仿宋" w:eastAsia="仿宋" w:hAnsi="仿宋" w:cs="仿宋" w:hint="eastAsia"/>
          <w:spacing w:val="-15"/>
          <w:w w:val="95"/>
        </w:rPr>
        <w:t>个,得分60至90分2个,60分以下2个。</w:t>
      </w:r>
    </w:p>
    <w:p w:rsidR="0035636F" w:rsidRPr="0035636F" w:rsidRDefault="0035636F" w:rsidP="0035636F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 w:hint="eastAsia"/>
          <w:spacing w:val="-15"/>
          <w:w w:val="95"/>
        </w:rPr>
      </w:pPr>
      <w:r w:rsidRPr="0035636F">
        <w:rPr>
          <w:rFonts w:ascii="黑体" w:eastAsia="黑体" w:hAnsi="黑体" w:cs="仿宋" w:hint="eastAsia"/>
          <w:spacing w:val="-15"/>
          <w:w w:val="95"/>
        </w:rPr>
        <w:t>二、</w:t>
      </w:r>
      <w:r w:rsidR="00587E4B">
        <w:rPr>
          <w:rFonts w:ascii="黑体" w:eastAsia="黑体" w:hAnsi="黑体" w:cs="黑体" w:hint="eastAsia"/>
          <w:spacing w:val="-15"/>
          <w:w w:val="95"/>
        </w:rPr>
        <w:t>绩效目标实现情况</w:t>
      </w:r>
    </w:p>
    <w:p w:rsidR="0035636F" w:rsidRDefault="00587E4B" w:rsidP="0035636F">
      <w:pPr>
        <w:pStyle w:val="a3"/>
        <w:spacing w:line="520" w:lineRule="exact"/>
        <w:ind w:firstLineChars="200" w:firstLine="575"/>
        <w:jc w:val="both"/>
        <w:rPr>
          <w:rFonts w:ascii="仿宋" w:eastAsia="仿宋" w:hAnsi="仿宋" w:cs="仿宋" w:hint="eastAsia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我单位的预算项目有：</w:t>
      </w:r>
      <w:r w:rsidR="00F27B11">
        <w:rPr>
          <w:rFonts w:ascii="仿宋" w:eastAsia="仿宋" w:hAnsi="仿宋" w:cs="仿宋" w:hint="eastAsia"/>
          <w:spacing w:val="-15"/>
          <w:w w:val="95"/>
        </w:rPr>
        <w:t>城乡居民医疗保险配套资金项目预算数3178万元，执行数3178万元，完成率100%；提高贫困人口医疗救助水平资金项目预算数100万，执行数100万，完成率100%；破产企业、重度残疾人个人缴费的补贴项目预算数55万元，执行数55万元，完成率100%；2021年省级财政医疗救助补助资金项目预算数487万元，执行数487万元，完成率100%；2021年中央财政医疗救助补助资金项目预算5万元，执行数5万元，完成率100%；2021年中央财政医疗救助补助资金项目预算</w:t>
      </w:r>
      <w:r w:rsidR="00A069CB">
        <w:rPr>
          <w:rFonts w:ascii="仿宋" w:eastAsia="仿宋" w:hAnsi="仿宋" w:cs="仿宋" w:hint="eastAsia"/>
          <w:spacing w:val="-15"/>
          <w:w w:val="95"/>
        </w:rPr>
        <w:t>457万元，执行数181万元，完成率40%；慢病专家鉴定费项目预算数5万元，执行数5万元，完成率100%；公务用车购置费项目预算数14万元，执行数14万元，完成率100%；聘请第三方审计费项目预算数6.5万元，执行数6.5万元，完成率100%；2021年省级财政村级代办员补助资金项目预算数5万元，执行数0万元，完成率0%；城镇基本医疗保险、生育保险软件维护费项目预算数3.4万元，执行数3.4万元，完成率100%；意外伤害调查界定费项目预算数2万元，执行数2万元，完成率100%；基本医疗保险费项目预算数20万元，执行数20万元，完成率100%；医保基金</w:t>
      </w:r>
      <w:r w:rsidR="00A069CB">
        <w:rPr>
          <w:rFonts w:ascii="仿宋" w:eastAsia="仿宋" w:hAnsi="仿宋" w:cs="仿宋" w:hint="eastAsia"/>
          <w:spacing w:val="-15"/>
          <w:w w:val="95"/>
        </w:rPr>
        <w:lastRenderedPageBreak/>
        <w:t>举报奖励经费项目预算数2万元，执行数0.09万元，完成率22%；我单位总体</w:t>
      </w:r>
      <w:r w:rsidR="003A479C">
        <w:rPr>
          <w:rFonts w:ascii="仿宋" w:eastAsia="仿宋" w:hAnsi="仿宋" w:cs="仿宋" w:hint="eastAsia"/>
          <w:spacing w:val="-15"/>
          <w:w w:val="95"/>
        </w:rPr>
        <w:t xml:space="preserve">完成预期效果较好，从一定程度上能够充分利用财政资金，提高财政资金的使用效益和公共服务质量。    </w:t>
      </w:r>
    </w:p>
    <w:p w:rsidR="00587E4B" w:rsidRDefault="003A479C" w:rsidP="0035636F">
      <w:pPr>
        <w:pStyle w:val="a3"/>
        <w:spacing w:line="520" w:lineRule="exact"/>
        <w:ind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 xml:space="preserve"> </w:t>
      </w:r>
      <w:r w:rsidR="00587E4B">
        <w:rPr>
          <w:rFonts w:ascii="黑体" w:eastAsia="黑体" w:hAnsi="黑体" w:cs="黑体" w:hint="eastAsia"/>
          <w:spacing w:val="-15"/>
          <w:w w:val="95"/>
        </w:rPr>
        <w:t>三、绩效目标设定质量情况</w:t>
      </w:r>
    </w:p>
    <w:p w:rsidR="00587E4B" w:rsidRPr="0035636F" w:rsidRDefault="00587E4B" w:rsidP="0035636F">
      <w:pPr>
        <w:shd w:val="clear" w:color="auto" w:fill="FFFFFF"/>
        <w:spacing w:line="520" w:lineRule="exact"/>
        <w:ind w:firstLineChars="200" w:firstLine="640"/>
        <w:jc w:val="both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严格预算管理。我局严格执行经费开支标准，进一步规范财务管理制度，加强财务报销审核，严禁超预算支出，严格按照预算管理有关规定按程序报批。二是做好内控管理。强化部门内控管理机制，对资金使用、审核、拨付相关流程进行全面梳理，对存在的资金透支及各类风险进行规避，对全链条的管理体制进行严格把控，形成了基本健全的财务管理制度。三是严格资产管理。明确专人负责局资产管理工作，对现有固定资产进行登记造册，对需求性资产严格执行申请报批审核制度，进一步规范管理体制。四是夯实绩效管理。对相关财务制度执行管理情况纳入年度绩效考核目标，进一步严格评价体系。五是加强人才队伍建设。在工作人员严重不足的情况下，对财务工作重点倾斜，为财务工作提供人才支撑。</w:t>
      </w:r>
    </w:p>
    <w:p w:rsidR="00587E4B" w:rsidRDefault="00587E4B" w:rsidP="0035636F">
      <w:pPr>
        <w:pStyle w:val="a3"/>
        <w:spacing w:before="149" w:line="520" w:lineRule="exact"/>
        <w:ind w:left="111" w:right="293" w:firstLineChars="200" w:firstLine="575"/>
        <w:jc w:val="both"/>
        <w:rPr>
          <w:rFonts w:ascii="仿宋" w:eastAsia="仿宋" w:hAnsi="仿宋" w:cs="仿宋"/>
          <w:spacing w:val="-15"/>
          <w:w w:val="95"/>
        </w:rPr>
      </w:pPr>
      <w:r>
        <w:rPr>
          <w:rFonts w:ascii="仿宋" w:eastAsia="仿宋" w:hAnsi="仿宋" w:cs="仿宋" w:hint="eastAsia"/>
          <w:spacing w:val="-15"/>
          <w:w w:val="95"/>
        </w:rPr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 w:rsidR="00587E4B" w:rsidRDefault="00587E4B" w:rsidP="0035636F">
      <w:pPr>
        <w:pStyle w:val="a3"/>
        <w:spacing w:before="149" w:line="520" w:lineRule="exact"/>
        <w:ind w:right="293" w:firstLineChars="200" w:firstLine="575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四、整改措施及结果应用</w:t>
      </w:r>
    </w:p>
    <w:p w:rsidR="00587E4B" w:rsidRDefault="003A479C" w:rsidP="0035636F">
      <w:pPr>
        <w:spacing w:line="520" w:lineRule="exact"/>
        <w:ind w:firstLineChars="200" w:firstLine="640"/>
        <w:jc w:val="both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根据工作计划设置绩效目标，将绩效进行科学合理的分类，建立与之相匹配的配套资金预算，提高资金的使用效率。</w:t>
      </w:r>
      <w:r w:rsidR="002D786D" w:rsidRPr="00E259DF">
        <w:rPr>
          <w:rFonts w:ascii="仿宋" w:eastAsia="仿宋" w:hAnsi="仿宋" w:hint="eastAsia"/>
          <w:sz w:val="32"/>
          <w:szCs w:val="32"/>
        </w:rPr>
        <w:t>认真开展资产清查和核实工作，加强往来款项的管</w:t>
      </w:r>
      <w:r w:rsidR="002D786D" w:rsidRPr="00E259DF">
        <w:rPr>
          <w:rFonts w:ascii="仿宋" w:eastAsia="仿宋" w:hAnsi="仿宋" w:hint="eastAsia"/>
          <w:sz w:val="32"/>
          <w:szCs w:val="32"/>
        </w:rPr>
        <w:lastRenderedPageBreak/>
        <w:t>理，建立财政资金使用全流程内控机制，有效防控业务和管理风险</w:t>
      </w:r>
    </w:p>
    <w:p w:rsidR="00587E4B" w:rsidRDefault="00587E4B" w:rsidP="0035636F">
      <w:pPr>
        <w:spacing w:before="69" w:line="520" w:lineRule="exact"/>
        <w:ind w:right="428" w:firstLineChars="200" w:firstLine="440"/>
        <w:jc w:val="both"/>
        <w:rPr>
          <w:rFonts w:ascii="宋体" w:eastAsia="宋体" w:hAnsi="宋体"/>
        </w:rPr>
      </w:pPr>
    </w:p>
    <w:p w:rsidR="00587E4B" w:rsidRDefault="00587E4B" w:rsidP="0035636F">
      <w:pPr>
        <w:spacing w:before="69" w:line="520" w:lineRule="exact"/>
        <w:ind w:right="428" w:firstLineChars="200" w:firstLine="440"/>
        <w:jc w:val="both"/>
      </w:pPr>
    </w:p>
    <w:p w:rsidR="004358AB" w:rsidRPr="0035636F" w:rsidRDefault="003729A3" w:rsidP="0035636F">
      <w:pPr>
        <w:spacing w:line="52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35636F">
        <w:rPr>
          <w:rFonts w:ascii="仿宋" w:eastAsia="仿宋" w:hAnsi="仿宋" w:hint="eastAsia"/>
          <w:sz w:val="32"/>
          <w:szCs w:val="32"/>
        </w:rPr>
        <w:t>基本医保经费包括：各种证、表册、台账、收费凭证等的印刷费，购置费，办公用品消耗，加大医保政策的宣传，做好两定点管理工作。</w:t>
      </w:r>
    </w:p>
    <w:sectPr w:rsidR="004358AB" w:rsidRPr="0035636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DCE" w:rsidRPr="00EA734E" w:rsidRDefault="00647DCE" w:rsidP="003729A3">
      <w:pPr>
        <w:spacing w:after="0"/>
        <w:rPr>
          <w:rFonts w:ascii="Times New Roman" w:hAnsi="Times New Roman"/>
        </w:rPr>
      </w:pPr>
      <w:r>
        <w:separator/>
      </w:r>
    </w:p>
  </w:endnote>
  <w:endnote w:type="continuationSeparator" w:id="0">
    <w:p w:rsidR="00647DCE" w:rsidRPr="00EA734E" w:rsidRDefault="00647DCE" w:rsidP="003729A3">
      <w:pPr>
        <w:spacing w:after="0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DCE" w:rsidRPr="00EA734E" w:rsidRDefault="00647DCE" w:rsidP="003729A3">
      <w:pPr>
        <w:spacing w:after="0"/>
        <w:rPr>
          <w:rFonts w:ascii="Times New Roman" w:hAnsi="Times New Roman"/>
        </w:rPr>
      </w:pPr>
      <w:r>
        <w:separator/>
      </w:r>
    </w:p>
  </w:footnote>
  <w:footnote w:type="continuationSeparator" w:id="0">
    <w:p w:rsidR="00647DCE" w:rsidRPr="00EA734E" w:rsidRDefault="00647DCE" w:rsidP="003729A3">
      <w:pPr>
        <w:spacing w:after="0"/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E01D1"/>
    <w:multiLevelType w:val="hybridMultilevel"/>
    <w:tmpl w:val="03C88D7C"/>
    <w:lvl w:ilvl="0" w:tplc="1BC23874">
      <w:start w:val="1"/>
      <w:numFmt w:val="japaneseCounting"/>
      <w:lvlText w:val="%1、"/>
      <w:lvlJc w:val="left"/>
      <w:pPr>
        <w:ind w:left="12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5" w:hanging="420"/>
      </w:pPr>
    </w:lvl>
    <w:lvl w:ilvl="2" w:tplc="0409001B" w:tentative="1">
      <w:start w:val="1"/>
      <w:numFmt w:val="lowerRoman"/>
      <w:lvlText w:val="%3."/>
      <w:lvlJc w:val="right"/>
      <w:pPr>
        <w:ind w:left="1835" w:hanging="420"/>
      </w:pPr>
    </w:lvl>
    <w:lvl w:ilvl="3" w:tplc="0409000F" w:tentative="1">
      <w:start w:val="1"/>
      <w:numFmt w:val="decimal"/>
      <w:lvlText w:val="%4."/>
      <w:lvlJc w:val="left"/>
      <w:pPr>
        <w:ind w:left="2255" w:hanging="420"/>
      </w:pPr>
    </w:lvl>
    <w:lvl w:ilvl="4" w:tplc="04090019" w:tentative="1">
      <w:start w:val="1"/>
      <w:numFmt w:val="lowerLetter"/>
      <w:lvlText w:val="%5)"/>
      <w:lvlJc w:val="left"/>
      <w:pPr>
        <w:ind w:left="2675" w:hanging="420"/>
      </w:pPr>
    </w:lvl>
    <w:lvl w:ilvl="5" w:tplc="0409001B" w:tentative="1">
      <w:start w:val="1"/>
      <w:numFmt w:val="lowerRoman"/>
      <w:lvlText w:val="%6."/>
      <w:lvlJc w:val="right"/>
      <w:pPr>
        <w:ind w:left="3095" w:hanging="420"/>
      </w:pPr>
    </w:lvl>
    <w:lvl w:ilvl="6" w:tplc="0409000F" w:tentative="1">
      <w:start w:val="1"/>
      <w:numFmt w:val="decimal"/>
      <w:lvlText w:val="%7."/>
      <w:lvlJc w:val="left"/>
      <w:pPr>
        <w:ind w:left="3515" w:hanging="420"/>
      </w:pPr>
    </w:lvl>
    <w:lvl w:ilvl="7" w:tplc="04090019" w:tentative="1">
      <w:start w:val="1"/>
      <w:numFmt w:val="lowerLetter"/>
      <w:lvlText w:val="%8)"/>
      <w:lvlJc w:val="left"/>
      <w:pPr>
        <w:ind w:left="3935" w:hanging="420"/>
      </w:pPr>
    </w:lvl>
    <w:lvl w:ilvl="8" w:tplc="0409001B" w:tentative="1">
      <w:start w:val="1"/>
      <w:numFmt w:val="lowerRoman"/>
      <w:lvlText w:val="%9."/>
      <w:lvlJc w:val="right"/>
      <w:pPr>
        <w:ind w:left="4355" w:hanging="420"/>
      </w:pPr>
    </w:lvl>
  </w:abstractNum>
  <w:abstractNum w:abstractNumId="1">
    <w:nsid w:val="39F51C42"/>
    <w:multiLevelType w:val="hybridMultilevel"/>
    <w:tmpl w:val="6A080F0C"/>
    <w:lvl w:ilvl="0" w:tplc="21F647FE">
      <w:start w:val="1"/>
      <w:numFmt w:val="japaneseCounting"/>
      <w:lvlText w:val="%1、"/>
      <w:lvlJc w:val="left"/>
      <w:pPr>
        <w:ind w:left="1321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91" w:hanging="420"/>
      </w:pPr>
    </w:lvl>
    <w:lvl w:ilvl="2" w:tplc="0409001B" w:tentative="1">
      <w:start w:val="1"/>
      <w:numFmt w:val="lowerRoman"/>
      <w:lvlText w:val="%3."/>
      <w:lvlJc w:val="right"/>
      <w:pPr>
        <w:ind w:left="2011" w:hanging="420"/>
      </w:pPr>
    </w:lvl>
    <w:lvl w:ilvl="3" w:tplc="0409000F" w:tentative="1">
      <w:start w:val="1"/>
      <w:numFmt w:val="decimal"/>
      <w:lvlText w:val="%4."/>
      <w:lvlJc w:val="left"/>
      <w:pPr>
        <w:ind w:left="2431" w:hanging="420"/>
      </w:pPr>
    </w:lvl>
    <w:lvl w:ilvl="4" w:tplc="04090019" w:tentative="1">
      <w:start w:val="1"/>
      <w:numFmt w:val="lowerLetter"/>
      <w:lvlText w:val="%5)"/>
      <w:lvlJc w:val="left"/>
      <w:pPr>
        <w:ind w:left="2851" w:hanging="420"/>
      </w:pPr>
    </w:lvl>
    <w:lvl w:ilvl="5" w:tplc="0409001B" w:tentative="1">
      <w:start w:val="1"/>
      <w:numFmt w:val="lowerRoman"/>
      <w:lvlText w:val="%6."/>
      <w:lvlJc w:val="right"/>
      <w:pPr>
        <w:ind w:left="3271" w:hanging="420"/>
      </w:pPr>
    </w:lvl>
    <w:lvl w:ilvl="6" w:tplc="0409000F" w:tentative="1">
      <w:start w:val="1"/>
      <w:numFmt w:val="decimal"/>
      <w:lvlText w:val="%7."/>
      <w:lvlJc w:val="left"/>
      <w:pPr>
        <w:ind w:left="3691" w:hanging="420"/>
      </w:pPr>
    </w:lvl>
    <w:lvl w:ilvl="7" w:tplc="04090019" w:tentative="1">
      <w:start w:val="1"/>
      <w:numFmt w:val="lowerLetter"/>
      <w:lvlText w:val="%8)"/>
      <w:lvlJc w:val="left"/>
      <w:pPr>
        <w:ind w:left="4111" w:hanging="420"/>
      </w:pPr>
    </w:lvl>
    <w:lvl w:ilvl="8" w:tplc="0409001B" w:tentative="1">
      <w:start w:val="1"/>
      <w:numFmt w:val="lowerRoman"/>
      <w:lvlText w:val="%9."/>
      <w:lvlJc w:val="right"/>
      <w:pPr>
        <w:ind w:left="4531" w:hanging="420"/>
      </w:pPr>
    </w:lvl>
  </w:abstractNum>
  <w:abstractNum w:abstractNumId="2">
    <w:nsid w:val="477938D7"/>
    <w:multiLevelType w:val="hybridMultilevel"/>
    <w:tmpl w:val="BEA665EC"/>
    <w:lvl w:ilvl="0" w:tplc="199CC0D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75D2"/>
    <w:rsid w:val="002D786D"/>
    <w:rsid w:val="00323B43"/>
    <w:rsid w:val="0035636F"/>
    <w:rsid w:val="003729A3"/>
    <w:rsid w:val="003A479C"/>
    <w:rsid w:val="003D37D8"/>
    <w:rsid w:val="00426133"/>
    <w:rsid w:val="004358AB"/>
    <w:rsid w:val="00587E4B"/>
    <w:rsid w:val="00647DCE"/>
    <w:rsid w:val="006B317F"/>
    <w:rsid w:val="008B7726"/>
    <w:rsid w:val="00A069CB"/>
    <w:rsid w:val="00B2597C"/>
    <w:rsid w:val="00C95591"/>
    <w:rsid w:val="00D31D50"/>
    <w:rsid w:val="00DE631C"/>
    <w:rsid w:val="00F2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semiHidden/>
    <w:unhideWhenUsed/>
    <w:qFormat/>
    <w:rsid w:val="00587E4B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sz w:val="32"/>
      <w:szCs w:val="32"/>
      <w:lang w:val="zh-CN" w:bidi="zh-CN"/>
    </w:rPr>
  </w:style>
  <w:style w:type="character" w:customStyle="1" w:styleId="Char">
    <w:name w:val="正文文本 Char"/>
    <w:basedOn w:val="a0"/>
    <w:link w:val="a3"/>
    <w:uiPriority w:val="1"/>
    <w:semiHidden/>
    <w:rsid w:val="00587E4B"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header"/>
    <w:basedOn w:val="a"/>
    <w:link w:val="Char0"/>
    <w:uiPriority w:val="99"/>
    <w:semiHidden/>
    <w:unhideWhenUsed/>
    <w:rsid w:val="003729A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729A3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729A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729A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2022-06-28T01:07:00Z</dcterms:modified>
</cp:coreProperties>
</file>