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A0694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09262C03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63824467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黑体"/>
          <w:sz w:val="44"/>
          <w:szCs w:val="44"/>
        </w:rPr>
        <w:t>年农村文化资源共享经费</w:t>
      </w:r>
    </w:p>
    <w:p w14:paraId="38474FBF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155A317C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58912A03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2EE831A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3300BCE5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年农村文化资源共享经费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13A61CD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5BC3629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DD4F144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4C796FE1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32216D13"/>
    <w:rsid w:val="3C6E6C0D"/>
    <w:rsid w:val="43B01B63"/>
    <w:rsid w:val="5CCF6398"/>
    <w:rsid w:val="65FD66BF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453</Words>
  <Characters>468</Characters>
  <Lines>3</Lines>
  <Paragraphs>1</Paragraphs>
  <TotalTime>0</TotalTime>
  <ScaleCrop>false</ScaleCrop>
  <LinksUpToDate>false</LinksUpToDate>
  <CharactersWithSpaces>470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2022-04-28T03:34:00Z</cp:lastPrinted>
  <dcterms:modified xsi:type="dcterms:W3CDTF">2024-08-07T03:01:02Z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E60390CE579E4537B86E558E6FC23DA4_12</vt:lpwstr>
  </property>
</Properties>
</file>