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</w:rPr>
        <w:t>三义庙项目尾款</w:t>
      </w: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根据预算绩效管理要求，本部门组织对三义庙项目尾款项目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Start w:id="0" w:name="_GoBack"/>
      <w:bookmarkEnd w:id="0"/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通过项目的开展修缮，对文物进行有效保护，更好传承历史文明。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各专项资金均已按要求全部拨付到位，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打造了更加完善的文化阵地，丰富了群众文化生活，提升公共文化服务水平。</w:t>
      </w:r>
    </w:p>
    <w:p>
      <w:pPr>
        <w:numPr>
          <w:ilvl w:val="0"/>
          <w:numId w:val="0"/>
        </w:numPr>
        <w:ind w:left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省级及省级以下文物保护项目个数。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各项目</w:t>
      </w:r>
      <w:r>
        <w:rPr>
          <w:rFonts w:hint="eastAsia" w:ascii="仿宋" w:hAnsi="仿宋" w:eastAsia="仿宋" w:cs="仿宋"/>
          <w:sz w:val="32"/>
          <w:szCs w:val="32"/>
        </w:rPr>
        <w:t>优良率达到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，所有项目均达到预期质量要求。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实效指标。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按照工作完成时间节点设定，</w:t>
      </w:r>
      <w:r>
        <w:rPr>
          <w:rFonts w:hint="eastAsia" w:ascii="仿宋" w:hAnsi="仿宋" w:eastAsia="仿宋" w:cs="仿宋"/>
          <w:sz w:val="32"/>
          <w:szCs w:val="32"/>
        </w:rPr>
        <w:t>按期完成率。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成本指标。按照预算内设定，各项目控制好成本不超预算。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经济效益。资金使用效率达到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社会效益。提升群众保护意识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）可持续影响。对优秀传统文化传承影响。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文物保护使满意度达到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92E5342"/>
    <w:multiLevelType w:val="multilevel"/>
    <w:tmpl w:val="092E5342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39330C"/>
    <w:rsid w:val="09E965F2"/>
    <w:rsid w:val="139840D3"/>
    <w:rsid w:val="143E091F"/>
    <w:rsid w:val="14865FC8"/>
    <w:rsid w:val="150C2DB0"/>
    <w:rsid w:val="15E607D0"/>
    <w:rsid w:val="1A487997"/>
    <w:rsid w:val="1E761F05"/>
    <w:rsid w:val="1FC7205C"/>
    <w:rsid w:val="228B3D05"/>
    <w:rsid w:val="27BA5BA7"/>
    <w:rsid w:val="284E74F8"/>
    <w:rsid w:val="2ADB48E8"/>
    <w:rsid w:val="2EB778D9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FE0696A"/>
    <w:rsid w:val="54440F8C"/>
    <w:rsid w:val="54FF4F8F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6D80D92"/>
    <w:rsid w:val="67F75FF5"/>
    <w:rsid w:val="681D4831"/>
    <w:rsid w:val="692E4B19"/>
    <w:rsid w:val="69513EF7"/>
    <w:rsid w:val="6BF3256F"/>
    <w:rsid w:val="6CE7018A"/>
    <w:rsid w:val="6E3E3F2D"/>
    <w:rsid w:val="715B2F02"/>
    <w:rsid w:val="75AF5449"/>
    <w:rsid w:val="76A548F2"/>
    <w:rsid w:val="7765772E"/>
    <w:rsid w:val="77867685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321</Characters>
  <Lines>2</Lines>
  <Paragraphs>1</Paragraphs>
  <TotalTime>12</TotalTime>
  <ScaleCrop>false</ScaleCrop>
  <LinksUpToDate>false</LinksUpToDate>
  <CharactersWithSpaces>376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GH</cp:lastModifiedBy>
  <cp:lastPrinted>2022-04-24T07:28:00Z</cp:lastPrinted>
  <dcterms:modified xsi:type="dcterms:W3CDTF">2022-04-29T03:21:56Z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