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Arial"/>
          <w:sz w:val="44"/>
          <w:szCs w:val="44"/>
        </w:rPr>
      </w:pPr>
      <w:r>
        <w:rPr>
          <w:rFonts w:hint="eastAsia" w:ascii="黑体" w:hAnsi="黑体" w:eastAsia="黑体" w:cs="Arial"/>
          <w:sz w:val="44"/>
          <w:szCs w:val="44"/>
        </w:rPr>
        <w:t>涞水县农技推广补助项目</w:t>
      </w:r>
    </w:p>
    <w:p>
      <w:pPr>
        <w:jc w:val="center"/>
        <w:rPr>
          <w:rFonts w:ascii="黑体" w:hAnsi="黑体" w:eastAsia="黑体" w:cs="宋体"/>
          <w:sz w:val="44"/>
          <w:szCs w:val="44"/>
        </w:rPr>
      </w:pPr>
      <w:r>
        <w:rPr>
          <w:rFonts w:hint="eastAsia" w:ascii="黑体" w:hAnsi="黑体" w:eastAsia="黑体" w:cs="Arial"/>
          <w:sz w:val="44"/>
          <w:szCs w:val="44"/>
        </w:rPr>
        <w:t>2021</w:t>
      </w:r>
      <w:r>
        <w:rPr>
          <w:rFonts w:hint="eastAsia" w:ascii="黑体" w:hAnsi="黑体" w:eastAsia="黑体" w:cs="宋体"/>
          <w:sz w:val="44"/>
          <w:szCs w:val="44"/>
        </w:rPr>
        <w:t>年度绩效自评报告</w:t>
      </w:r>
    </w:p>
    <w:p>
      <w:pPr>
        <w:spacing w:line="520" w:lineRule="exact"/>
        <w:ind w:firstLine="420" w:firstLineChars="200"/>
        <w:rPr>
          <w:rFonts w:ascii="黑体" w:hAnsi="黑体" w:eastAsia="黑体" w:cs="黑体"/>
          <w:bCs/>
          <w:szCs w:val="32"/>
        </w:rPr>
      </w:pPr>
    </w:p>
    <w:p>
      <w:pPr>
        <w:spacing w:line="52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一、绩效目标分解下达情况</w:t>
      </w:r>
    </w:p>
    <w:p>
      <w:pPr>
        <w:shd w:val="solid" w:color="FFFFFF" w:fill="auto"/>
        <w:autoSpaceDN w:val="0"/>
        <w:adjustRightInd w:val="0"/>
        <w:snapToGrid w:val="0"/>
        <w:spacing w:line="52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中央下达我市2021年农技推广补助项目资金130万元。主要实现以下目标：</w:t>
      </w:r>
    </w:p>
    <w:p>
      <w:pPr>
        <w:shd w:val="solid" w:color="FFFFFF" w:fill="auto"/>
        <w:autoSpaceDN w:val="0"/>
        <w:adjustRightInd w:val="0"/>
        <w:snapToGrid w:val="0"/>
        <w:spacing w:line="520" w:lineRule="exact"/>
        <w:ind w:firstLine="640" w:firstLineChars="200"/>
        <w:rPr>
          <w:rFonts w:ascii="楷体" w:hAnsi="楷体" w:eastAsia="楷体" w:cs="楷体"/>
          <w:b/>
          <w:bCs/>
          <w:sz w:val="32"/>
          <w:szCs w:val="32"/>
        </w:rPr>
      </w:pPr>
      <w:r>
        <w:rPr>
          <w:rFonts w:hint="eastAsia" w:ascii="楷体" w:hAnsi="楷体" w:eastAsia="楷体" w:cs="楷体"/>
          <w:sz w:val="32"/>
          <w:szCs w:val="32"/>
        </w:rPr>
        <w:t>1.</w:t>
      </w:r>
      <w:r>
        <w:rPr>
          <w:rFonts w:hint="eastAsia" w:ascii="楷体" w:hAnsi="楷体" w:eastAsia="楷体" w:cs="楷体"/>
          <w:b/>
          <w:bCs/>
          <w:sz w:val="32"/>
          <w:szCs w:val="32"/>
        </w:rPr>
        <w:t>打造农业科技服务示范平台</w:t>
      </w:r>
    </w:p>
    <w:p>
      <w:pPr>
        <w:shd w:val="solid" w:color="FFFFFF" w:fill="auto"/>
        <w:autoSpaceDN w:val="0"/>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建设3个具有示范带动效果明显的农业科技示范基地，6个农业科技示范主体。</w:t>
      </w:r>
    </w:p>
    <w:p>
      <w:pPr>
        <w:shd w:val="solid" w:color="FFFFFF" w:fill="auto"/>
        <w:autoSpaceDN w:val="0"/>
        <w:adjustRightInd w:val="0"/>
        <w:snapToGrid w:val="0"/>
        <w:spacing w:line="520" w:lineRule="exact"/>
        <w:ind w:firstLine="640" w:firstLineChars="200"/>
        <w:rPr>
          <w:rFonts w:ascii="楷体" w:hAnsi="楷体" w:eastAsia="楷体" w:cs="楷体"/>
          <w:b/>
          <w:sz w:val="32"/>
          <w:szCs w:val="32"/>
        </w:rPr>
      </w:pPr>
      <w:r>
        <w:rPr>
          <w:rFonts w:hint="eastAsia" w:ascii="楷体" w:hAnsi="楷体" w:eastAsia="楷体" w:cs="楷体"/>
          <w:bCs/>
          <w:sz w:val="32"/>
          <w:szCs w:val="32"/>
        </w:rPr>
        <w:t>2.</w:t>
      </w:r>
      <w:r>
        <w:rPr>
          <w:rFonts w:hint="eastAsia" w:ascii="楷体" w:hAnsi="楷体" w:eastAsia="楷体" w:cs="楷体"/>
          <w:b/>
          <w:sz w:val="32"/>
          <w:szCs w:val="32"/>
        </w:rPr>
        <w:t>推广优质绿色高效技术</w:t>
      </w:r>
    </w:p>
    <w:p>
      <w:pPr>
        <w:shd w:val="solid" w:color="FFFFFF" w:fill="auto"/>
        <w:autoSpaceDN w:val="0"/>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遴选推介5项以上适合本地农业产业实际的优质绿色高效技术模式，全省农业主推技术到位率超过95%。</w:t>
      </w:r>
    </w:p>
    <w:p>
      <w:pPr>
        <w:shd w:val="solid" w:color="FFFFFF" w:fill="auto"/>
        <w:autoSpaceDN w:val="0"/>
        <w:adjustRightInd w:val="0"/>
        <w:snapToGrid w:val="0"/>
        <w:spacing w:line="520" w:lineRule="exact"/>
        <w:ind w:firstLine="640" w:firstLineChars="200"/>
        <w:rPr>
          <w:rFonts w:ascii="楷体" w:hAnsi="楷体" w:eastAsia="楷体" w:cs="楷体"/>
          <w:b/>
          <w:sz w:val="32"/>
          <w:szCs w:val="32"/>
        </w:rPr>
      </w:pPr>
      <w:r>
        <w:rPr>
          <w:rFonts w:hint="eastAsia" w:ascii="楷体" w:hAnsi="楷体" w:eastAsia="楷体" w:cs="楷体"/>
          <w:bCs/>
          <w:sz w:val="32"/>
          <w:szCs w:val="32"/>
        </w:rPr>
        <w:t>3.</w:t>
      </w:r>
      <w:r>
        <w:rPr>
          <w:rFonts w:hint="eastAsia" w:ascii="楷体" w:hAnsi="楷体" w:eastAsia="楷体" w:cs="楷体"/>
          <w:b/>
          <w:sz w:val="32"/>
          <w:szCs w:val="32"/>
        </w:rPr>
        <w:t>建设农业科技信息化服务平台</w:t>
      </w:r>
    </w:p>
    <w:p>
      <w:pPr>
        <w:shd w:val="solid" w:color="FFFFFF" w:fill="auto"/>
        <w:autoSpaceDN w:val="0"/>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在全省推广专家、农技人员和新型农业经营主体即时互动的智慧农技推广服务平台，使用中国农技推广APP比例超过80%，多方式拓展农技推广服务范围，提高科技服务的针对性、便捷性和时效性。</w:t>
      </w:r>
    </w:p>
    <w:p>
      <w:pPr>
        <w:shd w:val="solid" w:color="FFFFFF" w:fill="auto"/>
        <w:autoSpaceDN w:val="0"/>
        <w:adjustRightInd w:val="0"/>
        <w:snapToGrid w:val="0"/>
        <w:spacing w:line="520" w:lineRule="exact"/>
        <w:ind w:firstLine="640" w:firstLineChars="200"/>
        <w:rPr>
          <w:rFonts w:ascii="楷体" w:hAnsi="楷体" w:eastAsia="楷体" w:cs="楷体"/>
          <w:b/>
          <w:sz w:val="32"/>
          <w:szCs w:val="32"/>
        </w:rPr>
      </w:pPr>
      <w:r>
        <w:rPr>
          <w:rFonts w:hint="eastAsia" w:ascii="楷体" w:hAnsi="楷体" w:eastAsia="楷体" w:cs="楷体"/>
          <w:sz w:val="32"/>
          <w:szCs w:val="32"/>
        </w:rPr>
        <w:t>4.</w:t>
      </w:r>
      <w:r>
        <w:rPr>
          <w:rFonts w:hint="eastAsia" w:ascii="楷体" w:hAnsi="楷体" w:eastAsia="楷体" w:cs="楷体"/>
          <w:b/>
          <w:sz w:val="32"/>
          <w:szCs w:val="32"/>
        </w:rPr>
        <w:t>培育高素质农技推广人才队伍</w:t>
      </w:r>
    </w:p>
    <w:p>
      <w:pPr>
        <w:shd w:val="solid" w:color="FFFFFF" w:fill="auto"/>
        <w:autoSpaceDN w:val="0"/>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遴选培育35名基层农技人员开展连续7天以上的脱产业务培训。</w:t>
      </w:r>
    </w:p>
    <w:p>
      <w:pPr>
        <w:shd w:val="solid" w:color="FFFFFF" w:fill="auto"/>
        <w:autoSpaceDN w:val="0"/>
        <w:adjustRightInd w:val="0"/>
        <w:snapToGrid w:val="0"/>
        <w:spacing w:line="520" w:lineRule="exact"/>
        <w:ind w:firstLine="640" w:firstLineChars="200"/>
        <w:rPr>
          <w:rFonts w:ascii="楷体" w:hAnsi="楷体" w:eastAsia="楷体" w:cs="楷体"/>
          <w:b/>
          <w:sz w:val="32"/>
          <w:szCs w:val="32"/>
        </w:rPr>
      </w:pPr>
      <w:r>
        <w:rPr>
          <w:rFonts w:hint="eastAsia" w:ascii="楷体" w:hAnsi="楷体" w:eastAsia="楷体" w:cs="楷体"/>
          <w:bCs/>
          <w:sz w:val="32"/>
          <w:szCs w:val="32"/>
        </w:rPr>
        <w:t>5.</w:t>
      </w:r>
      <w:r>
        <w:rPr>
          <w:rFonts w:hint="eastAsia" w:ascii="楷体" w:hAnsi="楷体" w:eastAsia="楷体" w:cs="楷体"/>
          <w:b/>
          <w:sz w:val="32"/>
          <w:szCs w:val="32"/>
        </w:rPr>
        <w:t>探索农技推广新机制新模式</w:t>
      </w:r>
    </w:p>
    <w:p>
      <w:pPr>
        <w:shd w:val="solid" w:color="FFFFFF" w:fill="auto"/>
        <w:autoSpaceDN w:val="0"/>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基层农技推广机构人员在编在岗率超过90%。推广农业创新驿站建设模式，在增值服务合理取酬、促进公益性推广与经营性服务融合发展、激励农技人员创新创业等方面形成一批行之有效的做法经验。</w:t>
      </w:r>
    </w:p>
    <w:p>
      <w:pPr>
        <w:shd w:val="solid" w:color="FFFFFF" w:fill="auto"/>
        <w:autoSpaceDN w:val="0"/>
        <w:adjustRightInd w:val="0"/>
        <w:snapToGrid w:val="0"/>
        <w:spacing w:line="520" w:lineRule="exact"/>
        <w:ind w:firstLine="640" w:firstLineChars="200"/>
        <w:rPr>
          <w:rFonts w:ascii="楷体" w:hAnsi="楷体" w:eastAsia="楷体" w:cs="楷体"/>
          <w:b/>
          <w:sz w:val="32"/>
          <w:szCs w:val="32"/>
        </w:rPr>
      </w:pPr>
      <w:r>
        <w:rPr>
          <w:rFonts w:hint="eastAsia" w:ascii="楷体" w:hAnsi="楷体" w:eastAsia="楷体" w:cs="楷体"/>
          <w:bCs/>
          <w:sz w:val="32"/>
          <w:szCs w:val="32"/>
          <w:shd w:val="clear" w:color="auto" w:fill="FFFFFF"/>
        </w:rPr>
        <w:t>6.</w:t>
      </w:r>
      <w:r>
        <w:rPr>
          <w:rFonts w:hint="eastAsia" w:ascii="楷体" w:hAnsi="楷体" w:eastAsia="楷体" w:cs="楷体"/>
          <w:b/>
          <w:sz w:val="32"/>
          <w:szCs w:val="32"/>
        </w:rPr>
        <w:t>形成“1+N”帮扶指导模式</w:t>
      </w:r>
    </w:p>
    <w:p>
      <w:pPr>
        <w:shd w:val="solid" w:color="FFFFFF" w:fill="auto"/>
        <w:autoSpaceDN w:val="0"/>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强化专家包基地、农技人员包农业科技示范主体模式，特聘农业技术指导员与农业科技示范主体实行结对帮扶指导，培育6个农业科技示范主体，农业科技示范主体抽样满意度超过95%。</w:t>
      </w:r>
    </w:p>
    <w:p>
      <w:pPr>
        <w:spacing w:line="52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二、绩效目标完成情况分析</w:t>
      </w:r>
    </w:p>
    <w:p>
      <w:pPr>
        <w:spacing w:line="520" w:lineRule="exact"/>
        <w:ind w:firstLine="643" w:firstLineChars="200"/>
        <w:outlineLvl w:val="0"/>
        <w:rPr>
          <w:rFonts w:ascii="仿宋" w:hAnsi="仿宋" w:eastAsia="仿宋" w:cs="仿宋"/>
          <w:b/>
          <w:bCs/>
          <w:sz w:val="32"/>
          <w:szCs w:val="32"/>
        </w:rPr>
      </w:pPr>
      <w:r>
        <w:rPr>
          <w:rFonts w:hint="eastAsia" w:ascii="仿宋" w:hAnsi="仿宋" w:eastAsia="仿宋" w:cs="仿宋"/>
          <w:b/>
          <w:bCs/>
          <w:sz w:val="32"/>
          <w:szCs w:val="32"/>
        </w:rPr>
        <w:t>（一）资金投入情况分析。</w:t>
      </w:r>
    </w:p>
    <w:p>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1.项目资金到位情况分析</w:t>
      </w:r>
    </w:p>
    <w:p>
      <w:pPr>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项目资金130万元，全部为中央补助资金，于2021年年初财政厅下达到我单位，确保了项目的顺利实施。</w:t>
      </w:r>
    </w:p>
    <w:p>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2.项目资金执行情况分析</w:t>
      </w:r>
    </w:p>
    <w:p>
      <w:pPr>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项目资金目前支出92.6848万元，剩余资金37.3152万元，剩余资金主要用于开展农技人员外出实地培训产生的交通等工作费用。</w:t>
      </w:r>
    </w:p>
    <w:p>
      <w:pPr>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资金支出进度较慢，主要原因新冠疫情防控的影响的线下和实地外出培训相关工作。</w:t>
      </w:r>
    </w:p>
    <w:p>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3.项目资金管理情况分析</w:t>
      </w:r>
    </w:p>
    <w:p>
      <w:pPr>
        <w:adjustRightInd w:val="0"/>
        <w:snapToGrid w:val="0"/>
        <w:spacing w:line="520" w:lineRule="exact"/>
        <w:ind w:firstLine="640" w:firstLineChars="200"/>
        <w:rPr>
          <w:rFonts w:ascii="仿宋_GB2312" w:hAnsi="仿宋_GB2312" w:eastAsia="仿宋_GB2312" w:cs="仿宋_GB2312"/>
          <w:color w:val="000000"/>
          <w:sz w:val="32"/>
          <w:szCs w:val="32"/>
        </w:rPr>
      </w:pPr>
      <w:r>
        <w:rPr>
          <w:rFonts w:hint="eastAsia" w:ascii="仿宋_GB2312" w:hAnsi="仿宋" w:eastAsia="仿宋_GB2312" w:cs="仿宋"/>
          <w:sz w:val="32"/>
          <w:szCs w:val="32"/>
        </w:rPr>
        <w:t>本项目资金实行专账管理，严格按预算支出，确保专款专用。严格按程序支出资金，确保资金安全</w:t>
      </w:r>
      <w:r>
        <w:rPr>
          <w:rFonts w:hint="eastAsia" w:ascii="仿宋_GB2312" w:hAnsi="仿宋_GB2312" w:eastAsia="仿宋_GB2312" w:cs="仿宋_GB2312"/>
          <w:color w:val="000000"/>
          <w:sz w:val="32"/>
          <w:szCs w:val="32"/>
        </w:rPr>
        <w:t>。</w:t>
      </w:r>
    </w:p>
    <w:p>
      <w:pPr>
        <w:spacing w:line="520" w:lineRule="exact"/>
        <w:ind w:firstLine="643" w:firstLineChars="200"/>
        <w:outlineLvl w:val="0"/>
        <w:rPr>
          <w:rFonts w:ascii="仿宋" w:hAnsi="仿宋" w:eastAsia="仿宋" w:cs="仿宋"/>
          <w:b/>
          <w:bCs/>
          <w:sz w:val="32"/>
          <w:szCs w:val="32"/>
        </w:rPr>
      </w:pPr>
      <w:r>
        <w:rPr>
          <w:rFonts w:hint="eastAsia" w:ascii="仿宋" w:hAnsi="仿宋" w:eastAsia="仿宋" w:cs="仿宋"/>
          <w:b/>
          <w:bCs/>
          <w:sz w:val="32"/>
          <w:szCs w:val="32"/>
        </w:rPr>
        <w:t>（二）总体绩效目标完成情况分析。</w:t>
      </w:r>
    </w:p>
    <w:p>
      <w:pPr>
        <w:shd w:val="solid" w:color="FFFFFF" w:fill="auto"/>
        <w:autoSpaceDN w:val="0"/>
        <w:adjustRightInd w:val="0"/>
        <w:snapToGrid w:val="0"/>
        <w:spacing w:line="52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目前项目完成情况</w:t>
      </w:r>
    </w:p>
    <w:p>
      <w:pPr>
        <w:shd w:val="solid" w:color="FFFFFF" w:fill="auto"/>
        <w:autoSpaceDN w:val="0"/>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建设了3个农业科技示范基地，示范展示了主导品种和主推技术。遴选推介9个主导品种和6项主推技术，进行发布和示范推广，农业主推技术到位率超过95%。县级专家组使用中国农技推广APP比例接近90%。按省厅和保定市局要求，培育遴选35名基层农技人员参加了省市组织的连续7天农技人员知识更新培训班。由于新冠疫情的影响，部分基层农技推广人员已完成线上培训，线下及外出实地培训视疫情情况另行安排。确定了6名特聘农业技术指导员与农业科技示范主体实行结对帮扶指导，农业科技示范主体抽样满意度达到95%。</w:t>
      </w:r>
    </w:p>
    <w:p>
      <w:pPr>
        <w:spacing w:line="520" w:lineRule="exact"/>
        <w:ind w:firstLine="643" w:firstLineChars="200"/>
        <w:outlineLvl w:val="0"/>
        <w:rPr>
          <w:rFonts w:ascii="仿宋" w:hAnsi="仿宋" w:eastAsia="仿宋" w:cs="仿宋"/>
          <w:b/>
          <w:bCs/>
          <w:sz w:val="32"/>
          <w:szCs w:val="32"/>
        </w:rPr>
      </w:pPr>
      <w:r>
        <w:rPr>
          <w:rFonts w:hint="eastAsia" w:ascii="仿宋" w:hAnsi="仿宋" w:eastAsia="仿宋" w:cs="仿宋"/>
          <w:b/>
          <w:bCs/>
          <w:sz w:val="32"/>
          <w:szCs w:val="32"/>
        </w:rPr>
        <w:t>（三）绩效指标完成情况分析。</w:t>
      </w:r>
    </w:p>
    <w:p>
      <w:pPr>
        <w:adjustRightInd w:val="0"/>
        <w:snapToGrid w:val="0"/>
        <w:spacing w:line="520" w:lineRule="exact"/>
        <w:ind w:firstLine="640" w:firstLineChars="200"/>
        <w:rPr>
          <w:rFonts w:ascii="楷体" w:hAnsi="楷体" w:eastAsia="楷体" w:cs="楷体"/>
          <w:color w:val="000000"/>
          <w:sz w:val="32"/>
          <w:szCs w:val="32"/>
        </w:rPr>
      </w:pPr>
      <w:r>
        <w:rPr>
          <w:rFonts w:hint="eastAsia" w:ascii="楷体" w:hAnsi="楷体" w:eastAsia="楷体" w:cs="楷体"/>
          <w:color w:val="000000"/>
          <w:sz w:val="32"/>
          <w:szCs w:val="32"/>
        </w:rPr>
        <w:t>1、产出指标完成情况分析</w:t>
      </w:r>
    </w:p>
    <w:p>
      <w:pPr>
        <w:adjustRightInd w:val="0"/>
        <w:snapToGrid w:val="0"/>
        <w:spacing w:line="52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（1）数量指标</w:t>
      </w:r>
    </w:p>
    <w:p>
      <w:pPr>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建设农业科技示范基地3个。组织35名基层农技人员参加7天的脱产业务培训，农技人员使用中国农技推广APP比例接近90%，中国农技推广APP报送有效日志和农情数量达3万余条，平均每人每月20条以上。农技人员下乡服务人数70人。</w:t>
      </w:r>
    </w:p>
    <w:p>
      <w:pPr>
        <w:adjustRightInd w:val="0"/>
        <w:snapToGrid w:val="0"/>
        <w:spacing w:line="52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（2）质量指标</w:t>
      </w:r>
    </w:p>
    <w:p>
      <w:pPr>
        <w:adjustRightInd w:val="0"/>
        <w:snapToGrid w:val="0"/>
        <w:spacing w:line="520" w:lineRule="exact"/>
        <w:ind w:firstLine="640" w:firstLineChars="200"/>
        <w:rPr>
          <w:rFonts w:ascii="仿宋_GB2312" w:hAnsi="仿宋_GB2312" w:eastAsia="仿宋_GB2312" w:cs="仿宋_GB2312"/>
          <w:color w:val="000000"/>
          <w:sz w:val="32"/>
          <w:szCs w:val="32"/>
        </w:rPr>
      </w:pPr>
      <w:r>
        <w:rPr>
          <w:rFonts w:hint="eastAsia" w:ascii="仿宋_GB2312" w:hAnsi="仿宋" w:eastAsia="仿宋_GB2312" w:cs="仿宋"/>
          <w:sz w:val="32"/>
          <w:szCs w:val="32"/>
        </w:rPr>
        <w:t>农业主推技术到位率95%，强化了专家包基地、农技人员包农业科技示范主体模式，培育6个农业科技示范主体，农业科技示范主体抽样满意度超过95%</w:t>
      </w:r>
      <w:r>
        <w:rPr>
          <w:rFonts w:hint="eastAsia" w:ascii="仿宋_GB2312" w:hAnsi="仿宋_GB2312" w:eastAsia="仿宋_GB2312" w:cs="仿宋_GB2312"/>
          <w:color w:val="000000"/>
          <w:sz w:val="32"/>
          <w:szCs w:val="32"/>
        </w:rPr>
        <w:t>。</w:t>
      </w:r>
    </w:p>
    <w:p>
      <w:pPr>
        <w:adjustRightInd w:val="0"/>
        <w:snapToGrid w:val="0"/>
        <w:spacing w:line="520" w:lineRule="exact"/>
        <w:ind w:firstLine="640" w:firstLineChars="200"/>
        <w:rPr>
          <w:rFonts w:ascii="楷体" w:hAnsi="楷体" w:eastAsia="楷体" w:cs="楷体"/>
          <w:color w:val="000000"/>
          <w:sz w:val="32"/>
          <w:szCs w:val="32"/>
        </w:rPr>
      </w:pPr>
      <w:r>
        <w:rPr>
          <w:rFonts w:hint="eastAsia" w:ascii="楷体" w:hAnsi="楷体" w:eastAsia="楷体" w:cs="楷体"/>
          <w:color w:val="000000"/>
          <w:sz w:val="32"/>
          <w:szCs w:val="32"/>
        </w:rPr>
        <w:t>2、效益指标完成情况分析</w:t>
      </w:r>
    </w:p>
    <w:p>
      <w:pPr>
        <w:adjustRightInd w:val="0"/>
        <w:snapToGrid w:val="0"/>
        <w:spacing w:line="52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（1）项目实施的社会效益分析</w:t>
      </w:r>
    </w:p>
    <w:p>
      <w:pPr>
        <w:adjustRightInd w:val="0"/>
        <w:snapToGrid w:val="0"/>
        <w:spacing w:line="520" w:lineRule="exact"/>
        <w:ind w:firstLine="640" w:firstLineChars="200"/>
        <w:rPr>
          <w:rFonts w:ascii="仿宋_GB2312" w:hAnsi="仿宋_GB2312" w:eastAsia="仿宋_GB2312" w:cs="仿宋_GB2312"/>
          <w:color w:val="000000"/>
          <w:sz w:val="32"/>
          <w:szCs w:val="32"/>
        </w:rPr>
      </w:pPr>
      <w:r>
        <w:rPr>
          <w:rFonts w:hint="eastAsia" w:ascii="仿宋_GB2312" w:hAnsi="仿宋" w:eastAsia="仿宋_GB2312" w:cs="仿宋"/>
          <w:sz w:val="32"/>
          <w:szCs w:val="32"/>
        </w:rPr>
        <w:t>组建了相关产业的专家团队，开展相关产业研究，开展了试验、示范，促进了科技成果转化。通过技术指导员与示范主体开展一对一对接服务，农业科技示范主体的示范带动能力不断增强，主导品种和主推技术进村入户到田率不断提高。建设了3个农业科技示范基地，开展了小麦、食用菌、果树等主导品种、主推技术的示范展示，效果明显</w:t>
      </w:r>
      <w:r>
        <w:rPr>
          <w:rFonts w:hint="eastAsia" w:ascii="仿宋_GB2312" w:hAnsi="仿宋_GB2312" w:eastAsia="仿宋_GB2312" w:cs="仿宋_GB2312"/>
          <w:color w:val="000000"/>
          <w:sz w:val="32"/>
          <w:szCs w:val="32"/>
        </w:rPr>
        <w:t>。</w:t>
      </w:r>
    </w:p>
    <w:p>
      <w:pPr>
        <w:adjustRightInd w:val="0"/>
        <w:snapToGrid w:val="0"/>
        <w:spacing w:line="52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（2）项目实施的生态效益分析</w:t>
      </w:r>
    </w:p>
    <w:p>
      <w:pPr>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以文件形式正式遴选推介发布了9个主导品种和6项绿色生态主推技术，并在科技示范基地进行示范展示。</w:t>
      </w:r>
    </w:p>
    <w:p>
      <w:pPr>
        <w:adjustRightInd w:val="0"/>
        <w:snapToGrid w:val="0"/>
        <w:spacing w:line="52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（3）项目实施的可持续影响分析</w:t>
      </w:r>
    </w:p>
    <w:p>
      <w:pPr>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建立了本项目实施档案，对科技示范主体和其他农业新型经营主体进行追踪服务。</w:t>
      </w:r>
    </w:p>
    <w:p>
      <w:pPr>
        <w:adjustRightInd w:val="0"/>
        <w:snapToGrid w:val="0"/>
        <w:spacing w:line="520" w:lineRule="exact"/>
        <w:ind w:firstLine="640" w:firstLineChars="200"/>
        <w:rPr>
          <w:rFonts w:ascii="楷体" w:hAnsi="楷体" w:eastAsia="楷体" w:cs="楷体"/>
          <w:color w:val="000000"/>
          <w:sz w:val="32"/>
          <w:szCs w:val="32"/>
        </w:rPr>
      </w:pPr>
      <w:r>
        <w:rPr>
          <w:rFonts w:hint="eastAsia" w:ascii="楷体" w:hAnsi="楷体" w:eastAsia="楷体" w:cs="楷体"/>
          <w:color w:val="000000"/>
          <w:sz w:val="32"/>
          <w:szCs w:val="32"/>
        </w:rPr>
        <w:t>3、满意度指标完成情况分析</w:t>
      </w:r>
    </w:p>
    <w:p>
      <w:pPr>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通过进行电话抽查等，科技示范主体满意度95%</w:t>
      </w:r>
      <w:r>
        <w:rPr>
          <w:rFonts w:ascii="仿宋_GB2312" w:hAnsi="仿宋" w:eastAsia="仿宋_GB2312" w:cs="仿宋"/>
          <w:sz w:val="32"/>
          <w:szCs w:val="32"/>
        </w:rPr>
        <w:t xml:space="preserve"> </w:t>
      </w:r>
    </w:p>
    <w:p>
      <w:pPr>
        <w:spacing w:line="52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三、偏离绩效目标的原因和下一步改进措施</w:t>
      </w:r>
    </w:p>
    <w:p>
      <w:pPr>
        <w:adjustRightInd w:val="0"/>
        <w:snapToGrid w:val="0"/>
        <w:spacing w:line="5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一是由于项目下达的时间较晚，推迟了项目的实施时间，项目一般8月份下达，玉米有的即将收获，小麦尚未播种，我县的主导产业为小麦、玉米，因此往往推迟到10月小麦播种开始具体实施，到第二年玉米收获项目结束，因此有时影响了资金支出进度。希望上级及时调整项目下达时间，便于资金的及时支出。二是由于新冠疫情影响，上级未下发线下外出培训的通知，导致部分培训资金支出进度缓慢。</w:t>
      </w:r>
    </w:p>
    <w:p>
      <w:pPr>
        <w:adjustRightInd w:val="0"/>
        <w:snapToGrid w:val="0"/>
        <w:spacing w:line="520" w:lineRule="exact"/>
        <w:ind w:firstLine="640" w:firstLineChars="200"/>
        <w:rPr>
          <w:rFonts w:hint="eastAsia" w:ascii="仿宋_GB2312" w:hAnsi="仿宋" w:eastAsia="仿宋_GB2312" w:cs="仿宋"/>
          <w:sz w:val="32"/>
          <w:szCs w:val="32"/>
        </w:rPr>
      </w:pPr>
    </w:p>
    <w:p>
      <w:pPr>
        <w:adjustRightInd w:val="0"/>
        <w:snapToGrid w:val="0"/>
        <w:spacing w:line="520" w:lineRule="exact"/>
        <w:ind w:firstLine="640" w:firstLineChars="200"/>
        <w:rPr>
          <w:rFonts w:hint="eastAsia" w:ascii="仿宋_GB2312" w:hAnsi="仿宋" w:eastAsia="仿宋_GB2312" w:cs="仿宋"/>
          <w:sz w:val="32"/>
          <w:szCs w:val="32"/>
        </w:rPr>
      </w:pPr>
    </w:p>
    <w:p>
      <w:pPr>
        <w:adjustRightInd w:val="0"/>
        <w:snapToGrid w:val="0"/>
        <w:spacing w:line="520" w:lineRule="exact"/>
        <w:ind w:firstLine="640" w:firstLineChars="200"/>
        <w:rPr>
          <w:rFonts w:hint="eastAsia" w:ascii="仿宋_GB2312" w:hAnsi="仿宋" w:eastAsia="仿宋_GB2312" w:cs="仿宋"/>
          <w:sz w:val="32"/>
          <w:szCs w:val="32"/>
        </w:rPr>
      </w:pPr>
    </w:p>
    <w:p>
      <w:pPr>
        <w:adjustRightInd w:val="0"/>
        <w:snapToGrid w:val="0"/>
        <w:spacing w:line="520" w:lineRule="exact"/>
        <w:ind w:firstLine="640" w:firstLineChars="200"/>
        <w:jc w:val="right"/>
        <w:rPr>
          <w:rFonts w:ascii="仿宋_GB2312" w:hAnsi="仿宋" w:eastAsia="仿宋_GB2312" w:cs="仿宋"/>
          <w:sz w:val="32"/>
          <w:szCs w:val="32"/>
        </w:rPr>
      </w:pPr>
      <w:r>
        <w:rPr>
          <w:rFonts w:hint="eastAsia" w:ascii="仿宋_GB2312" w:hAnsi="仿宋" w:eastAsia="仿宋_GB2312" w:cs="仿宋"/>
          <w:sz w:val="32"/>
          <w:szCs w:val="32"/>
        </w:rPr>
        <w:t>2022年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25</w:t>
      </w:r>
      <w:r>
        <w:rPr>
          <w:rFonts w:hint="eastAsia" w:ascii="仿宋_GB2312" w:hAnsi="仿宋" w:eastAsia="仿宋_GB2312" w:cs="仿宋"/>
          <w:sz w:val="32"/>
          <w:szCs w:val="32"/>
        </w:rPr>
        <w:t>日</w:t>
      </w:r>
    </w:p>
    <w:p>
      <w:pPr>
        <w:adjustRightInd w:val="0"/>
        <w:snapToGrid w:val="0"/>
        <w:spacing w:line="440" w:lineRule="exact"/>
        <w:ind w:firstLine="640" w:firstLineChars="200"/>
        <w:rPr>
          <w:rFonts w:ascii="仿宋_GB2312" w:hAnsi="仿宋" w:eastAsia="仿宋_GB2312" w:cs="仿宋"/>
          <w:sz w:val="32"/>
          <w:szCs w:val="32"/>
        </w:r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1ZDJjNjYwM2ZiYTliNTQwMjBhOTQ4NzRkNmY4ZWQifQ=="/>
  </w:docVars>
  <w:rsids>
    <w:rsidRoot w:val="00911943"/>
    <w:rsid w:val="00003C63"/>
    <w:rsid w:val="0002420F"/>
    <w:rsid w:val="00034DDE"/>
    <w:rsid w:val="00094986"/>
    <w:rsid w:val="000B07E3"/>
    <w:rsid w:val="00104367"/>
    <w:rsid w:val="00151DBA"/>
    <w:rsid w:val="00163186"/>
    <w:rsid w:val="00173F59"/>
    <w:rsid w:val="00174B71"/>
    <w:rsid w:val="00231CF1"/>
    <w:rsid w:val="00236FFB"/>
    <w:rsid w:val="00251579"/>
    <w:rsid w:val="002F32F3"/>
    <w:rsid w:val="002F4462"/>
    <w:rsid w:val="00312B26"/>
    <w:rsid w:val="00322A7E"/>
    <w:rsid w:val="003700D1"/>
    <w:rsid w:val="00394E69"/>
    <w:rsid w:val="003D70FD"/>
    <w:rsid w:val="00407733"/>
    <w:rsid w:val="00431363"/>
    <w:rsid w:val="004B0CA3"/>
    <w:rsid w:val="004E71DE"/>
    <w:rsid w:val="005049B4"/>
    <w:rsid w:val="00582258"/>
    <w:rsid w:val="00592A1B"/>
    <w:rsid w:val="007541C4"/>
    <w:rsid w:val="00826413"/>
    <w:rsid w:val="008B0D65"/>
    <w:rsid w:val="008B73EA"/>
    <w:rsid w:val="008C5609"/>
    <w:rsid w:val="008E4543"/>
    <w:rsid w:val="00901125"/>
    <w:rsid w:val="00911943"/>
    <w:rsid w:val="00970366"/>
    <w:rsid w:val="0098043D"/>
    <w:rsid w:val="009D4DCF"/>
    <w:rsid w:val="00AF5784"/>
    <w:rsid w:val="00B4054C"/>
    <w:rsid w:val="00B55E4C"/>
    <w:rsid w:val="00C2260F"/>
    <w:rsid w:val="00C52915"/>
    <w:rsid w:val="00C9181A"/>
    <w:rsid w:val="00CB5094"/>
    <w:rsid w:val="00CB5C50"/>
    <w:rsid w:val="00CB6A37"/>
    <w:rsid w:val="00CD1CE8"/>
    <w:rsid w:val="00DA44AB"/>
    <w:rsid w:val="00DC261D"/>
    <w:rsid w:val="00E14959"/>
    <w:rsid w:val="00E221CD"/>
    <w:rsid w:val="00E23FE2"/>
    <w:rsid w:val="00EB7611"/>
    <w:rsid w:val="00EE2360"/>
    <w:rsid w:val="00F17488"/>
    <w:rsid w:val="00F22C4C"/>
    <w:rsid w:val="00F379DB"/>
    <w:rsid w:val="00F80A7E"/>
    <w:rsid w:val="00F94FC9"/>
    <w:rsid w:val="00FD7DA4"/>
    <w:rsid w:val="04D83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9"/>
    <w:rPr>
      <w:b/>
      <w:bCs/>
      <w:kern w:val="44"/>
      <w:sz w:val="44"/>
      <w:szCs w:val="44"/>
    </w:rPr>
  </w:style>
  <w:style w:type="paragraph" w:styleId="8">
    <w:name w:val="No Spacing"/>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9">
    <w:name w:val="页脚 Char"/>
    <w:basedOn w:val="6"/>
    <w:link w:val="3"/>
    <w:qFormat/>
    <w:uiPriority w:val="99"/>
    <w:rPr>
      <w:rFonts w:asciiTheme="minorHAnsi" w:hAnsiTheme="minorHAnsi" w:eastAsiaTheme="minorEastAsia" w:cstheme="minorBidi"/>
      <w:kern w:val="2"/>
      <w:sz w:val="18"/>
      <w:szCs w:val="18"/>
    </w:rPr>
  </w:style>
  <w:style w:type="character" w:customStyle="1" w:styleId="10">
    <w:name w:val="页眉 Char"/>
    <w:basedOn w:val="6"/>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1724</Words>
  <Characters>1799</Characters>
  <Lines>13</Lines>
  <Paragraphs>3</Paragraphs>
  <TotalTime>18</TotalTime>
  <ScaleCrop>false</ScaleCrop>
  <LinksUpToDate>false</LinksUpToDate>
  <CharactersWithSpaces>1800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2022-07-01T02:06:00Z</dcterms:created>
  <dc:creator>Administrator</dc:creator>
  <cp:lastModifiedBy>Administrator</cp:lastModifiedBy>
  <cp:lastPrinted>2022-07-13T01:11:49Z</cp:lastPrinted>
  <dcterms:modified xsi:type="dcterms:W3CDTF">2022-07-13T01:12:03Z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571589CEBC434C0BA88DDF3B8E9BCB48</vt:lpwstr>
  </property>
</Properties>
</file>