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ascii="方正小标宋简体" w:hAnsi="仿宋" w:eastAsia="方正小标宋简体"/>
          <w:b/>
          <w:sz w:val="44"/>
          <w:szCs w:val="44"/>
        </w:rPr>
      </w:pPr>
      <w:bookmarkStart w:id="0" w:name="_GoBack"/>
      <w:bookmarkEnd w:id="0"/>
      <w:r>
        <w:rPr>
          <w:rFonts w:hint="eastAsia" w:ascii="方正小标宋简体" w:hAnsi="仿宋" w:eastAsia="方正小标宋简体"/>
          <w:b/>
          <w:sz w:val="44"/>
          <w:szCs w:val="44"/>
        </w:rPr>
        <w:t>涞水县卫生健康局</w:t>
      </w:r>
    </w:p>
    <w:p>
      <w:pPr>
        <w:spacing w:line="520" w:lineRule="exact"/>
        <w:jc w:val="center"/>
        <w:rPr>
          <w:rFonts w:ascii="方正小标宋简体" w:hAnsi="仿宋" w:eastAsia="方正小标宋简体"/>
          <w:b/>
          <w:sz w:val="44"/>
          <w:szCs w:val="44"/>
        </w:rPr>
      </w:pPr>
      <w:r>
        <w:rPr>
          <w:rFonts w:hint="eastAsia" w:ascii="方正小标宋简体" w:hAnsi="仿宋" w:eastAsia="方正小标宋简体"/>
          <w:b/>
          <w:sz w:val="44"/>
          <w:szCs w:val="44"/>
        </w:rPr>
        <w:t>基本药物制度项目2020年度绩效自评报告</w:t>
      </w:r>
    </w:p>
    <w:p>
      <w:pPr>
        <w:spacing w:line="520" w:lineRule="exact"/>
        <w:rPr>
          <w:rFonts w:ascii="仿宋" w:hAnsi="仿宋" w:eastAsia="仿宋"/>
          <w:sz w:val="32"/>
          <w:szCs w:val="32"/>
        </w:rPr>
      </w:pPr>
    </w:p>
    <w:p>
      <w:pPr>
        <w:pStyle w:val="6"/>
        <w:numPr>
          <w:ilvl w:val="0"/>
          <w:numId w:val="1"/>
        </w:numPr>
        <w:spacing w:line="520" w:lineRule="exact"/>
        <w:ind w:firstLineChars="0"/>
        <w:rPr>
          <w:rFonts w:ascii="仿宋" w:hAnsi="仿宋" w:eastAsia="仿宋"/>
          <w:sz w:val="32"/>
          <w:szCs w:val="32"/>
        </w:rPr>
      </w:pPr>
      <w:r>
        <w:rPr>
          <w:rFonts w:hint="eastAsia" w:ascii="仿宋" w:hAnsi="仿宋" w:eastAsia="仿宋"/>
          <w:sz w:val="32"/>
          <w:szCs w:val="32"/>
        </w:rPr>
        <w:t>绩效目标分解下达情况</w:t>
      </w:r>
    </w:p>
    <w:p>
      <w:pPr>
        <w:spacing w:line="520" w:lineRule="exact"/>
        <w:ind w:left="142" w:firstLine="496" w:firstLineChars="155"/>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1</w:t>
      </w:r>
      <w:r>
        <w:rPr>
          <w:rFonts w:hint="eastAsia" w:ascii="仿宋" w:hAnsi="仿宋" w:eastAsia="仿宋"/>
          <w:sz w:val="32"/>
          <w:szCs w:val="32"/>
        </w:rPr>
        <w:t>年下达我县基本药物制度项目资金</w:t>
      </w:r>
      <w:r>
        <w:rPr>
          <w:rFonts w:hint="eastAsia" w:ascii="仿宋" w:hAnsi="仿宋" w:eastAsia="仿宋"/>
          <w:sz w:val="32"/>
          <w:szCs w:val="32"/>
          <w:lang w:val="en-US" w:eastAsia="zh-CN"/>
        </w:rPr>
        <w:t>426.238051</w:t>
      </w:r>
      <w:r>
        <w:rPr>
          <w:rFonts w:hint="eastAsia" w:ascii="仿宋" w:hAnsi="仿宋" w:eastAsia="仿宋"/>
          <w:sz w:val="32"/>
          <w:szCs w:val="32"/>
        </w:rPr>
        <w:t>万元，其中：中央资金</w:t>
      </w:r>
      <w:r>
        <w:rPr>
          <w:rFonts w:hint="eastAsia" w:ascii="仿宋" w:hAnsi="仿宋" w:eastAsia="仿宋"/>
          <w:sz w:val="32"/>
          <w:szCs w:val="32"/>
          <w:lang w:val="en-US" w:eastAsia="zh-CN"/>
        </w:rPr>
        <w:t>307.54</w:t>
      </w:r>
      <w:r>
        <w:rPr>
          <w:rFonts w:hint="eastAsia" w:ascii="仿宋" w:hAnsi="仿宋" w:eastAsia="仿宋"/>
          <w:sz w:val="32"/>
          <w:szCs w:val="32"/>
        </w:rPr>
        <w:t>万元；</w:t>
      </w:r>
      <w:r>
        <w:rPr>
          <w:rFonts w:hint="eastAsia" w:ascii="仿宋" w:hAnsi="仿宋" w:eastAsia="仿宋"/>
          <w:sz w:val="32"/>
          <w:szCs w:val="32"/>
          <w:lang w:val="en-US" w:eastAsia="zh-CN"/>
        </w:rPr>
        <w:t>地方资金118.698051</w:t>
      </w:r>
      <w:r>
        <w:rPr>
          <w:rFonts w:hint="eastAsia" w:ascii="仿宋" w:hAnsi="仿宋" w:eastAsia="仿宋"/>
          <w:sz w:val="32"/>
          <w:szCs w:val="32"/>
        </w:rPr>
        <w:t>万元。</w:t>
      </w:r>
      <w:r>
        <w:rPr>
          <w:rFonts w:hint="eastAsia" w:ascii="仿宋" w:hAnsi="仿宋" w:eastAsia="仿宋"/>
          <w:sz w:val="32"/>
          <w:szCs w:val="32"/>
          <w:lang w:val="en-US" w:eastAsia="zh-CN"/>
        </w:rPr>
        <w:t>全年中央执行资金为366.310736万元，</w:t>
      </w:r>
      <w:r>
        <w:rPr>
          <w:rFonts w:hint="eastAsia" w:ascii="仿宋" w:hAnsi="仿宋" w:eastAsia="仿宋"/>
          <w:sz w:val="32"/>
          <w:szCs w:val="32"/>
        </w:rPr>
        <w:t>资</w:t>
      </w:r>
      <w:r>
        <w:rPr>
          <w:rFonts w:hint="eastAsia" w:ascii="仿宋" w:hAnsi="仿宋" w:eastAsia="仿宋"/>
          <w:sz w:val="32"/>
          <w:szCs w:val="32"/>
          <w:lang w:val="en-US" w:eastAsia="zh-CN"/>
        </w:rPr>
        <w:t>金使用率为85.94</w:t>
      </w:r>
      <w:r>
        <w:rPr>
          <w:rFonts w:hint="eastAsia" w:ascii="仿宋" w:hAnsi="仿宋" w:eastAsia="仿宋"/>
          <w:sz w:val="32"/>
          <w:szCs w:val="32"/>
        </w:rPr>
        <w:t>%。</w:t>
      </w:r>
    </w:p>
    <w:p>
      <w:pPr>
        <w:spacing w:line="520" w:lineRule="exact"/>
        <w:ind w:left="142" w:firstLine="496" w:firstLineChars="155"/>
        <w:rPr>
          <w:rFonts w:ascii="仿宋" w:hAnsi="仿宋" w:eastAsia="仿宋"/>
          <w:sz w:val="32"/>
          <w:szCs w:val="32"/>
        </w:rPr>
      </w:pPr>
      <w:r>
        <w:rPr>
          <w:rFonts w:hint="eastAsia" w:ascii="仿宋" w:hAnsi="仿宋" w:eastAsia="仿宋"/>
          <w:sz w:val="32"/>
          <w:szCs w:val="32"/>
        </w:rPr>
        <w:t>全面实施基本药物制度，所有基层医疗卫生机构全部纳入基本药物制度实施范围，对基层医疗机构执行基本药物零差率销售后减少的收入，给予补偿政策。乡、村两级分别确定补偿基数，补偿经费纳入政府财政预算。</w:t>
      </w:r>
    </w:p>
    <w:p>
      <w:pPr>
        <w:pStyle w:val="6"/>
        <w:numPr>
          <w:ilvl w:val="0"/>
          <w:numId w:val="1"/>
        </w:numPr>
        <w:spacing w:line="520" w:lineRule="exact"/>
        <w:ind w:firstLineChars="0"/>
        <w:rPr>
          <w:rFonts w:ascii="仿宋" w:hAnsi="仿宋" w:eastAsia="仿宋"/>
          <w:sz w:val="32"/>
          <w:szCs w:val="32"/>
        </w:rPr>
      </w:pPr>
      <w:r>
        <w:rPr>
          <w:rFonts w:ascii="仿宋" w:hAnsi="仿宋" w:eastAsia="仿宋"/>
          <w:sz w:val="32"/>
          <w:szCs w:val="32"/>
        </w:rPr>
        <w:t>绩效目标完成情况分析</w:t>
      </w:r>
    </w:p>
    <w:p>
      <w:pPr>
        <w:pStyle w:val="6"/>
        <w:numPr>
          <w:ilvl w:val="0"/>
          <w:numId w:val="2"/>
        </w:numPr>
        <w:spacing w:line="520" w:lineRule="exact"/>
        <w:ind w:left="0" w:firstLine="640" w:firstLineChars="0"/>
        <w:rPr>
          <w:rFonts w:ascii="仿宋" w:hAnsi="仿宋" w:eastAsia="仿宋"/>
          <w:sz w:val="32"/>
          <w:szCs w:val="32"/>
        </w:rPr>
      </w:pPr>
      <w:r>
        <w:rPr>
          <w:rFonts w:ascii="仿宋" w:hAnsi="仿宋" w:eastAsia="仿宋"/>
          <w:sz w:val="32"/>
          <w:szCs w:val="32"/>
        </w:rPr>
        <w:t>资金投入情况分析</w:t>
      </w:r>
    </w:p>
    <w:p>
      <w:pPr>
        <w:spacing w:line="520" w:lineRule="exact"/>
        <w:ind w:firstLine="707" w:firstLineChars="221"/>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1</w:t>
      </w:r>
      <w:r>
        <w:rPr>
          <w:rFonts w:hint="eastAsia" w:ascii="仿宋" w:hAnsi="仿宋" w:eastAsia="仿宋"/>
          <w:sz w:val="32"/>
          <w:szCs w:val="32"/>
        </w:rPr>
        <w:t>度国家基本药物制度上级财政补助资金1516.20万元全部用于乡镇卫生院和村卫生室基本药物补偿。</w:t>
      </w:r>
    </w:p>
    <w:p>
      <w:pPr>
        <w:pStyle w:val="6"/>
        <w:numPr>
          <w:ilvl w:val="0"/>
          <w:numId w:val="2"/>
        </w:numPr>
        <w:spacing w:line="520" w:lineRule="exact"/>
        <w:ind w:firstLineChars="0"/>
        <w:rPr>
          <w:rFonts w:ascii="仿宋" w:hAnsi="仿宋" w:eastAsia="仿宋"/>
          <w:sz w:val="32"/>
          <w:szCs w:val="32"/>
        </w:rPr>
      </w:pPr>
      <w:r>
        <w:rPr>
          <w:rFonts w:ascii="仿宋" w:hAnsi="仿宋" w:eastAsia="仿宋"/>
          <w:sz w:val="32"/>
          <w:szCs w:val="32"/>
        </w:rPr>
        <w:t>项目资金执行情况分析</w:t>
      </w:r>
    </w:p>
    <w:p>
      <w:pPr>
        <w:spacing w:line="520" w:lineRule="exact"/>
        <w:ind w:left="142" w:firstLine="566" w:firstLineChars="177"/>
        <w:rPr>
          <w:rFonts w:ascii="仿宋" w:hAnsi="仿宋" w:eastAsia="仿宋"/>
          <w:sz w:val="32"/>
          <w:szCs w:val="32"/>
        </w:rPr>
      </w:pPr>
      <w:r>
        <w:rPr>
          <w:rFonts w:hint="eastAsia" w:ascii="仿宋" w:hAnsi="仿宋" w:eastAsia="仿宋"/>
          <w:sz w:val="32"/>
          <w:szCs w:val="32"/>
        </w:rPr>
        <w:t>截止到202</w:t>
      </w:r>
      <w:r>
        <w:rPr>
          <w:rFonts w:hint="eastAsia" w:ascii="仿宋" w:hAnsi="仿宋" w:eastAsia="仿宋"/>
          <w:sz w:val="32"/>
          <w:szCs w:val="32"/>
          <w:lang w:val="en-US" w:eastAsia="zh-CN"/>
        </w:rPr>
        <w:t>1</w:t>
      </w:r>
      <w:r>
        <w:rPr>
          <w:rFonts w:hint="eastAsia" w:ascii="仿宋" w:hAnsi="仿宋" w:eastAsia="仿宋"/>
          <w:sz w:val="32"/>
          <w:szCs w:val="32"/>
        </w:rPr>
        <w:t>年底，本项目安排的资金全部用于乡镇卫生院及村卫生室所基药实行零差率进行补偿专项工作。专项资金拨付严格按考核办法及财务管理程序，未发现虚列项目支出、挪用、截留、挤占等情况。</w:t>
      </w:r>
    </w:p>
    <w:p>
      <w:pPr>
        <w:pStyle w:val="6"/>
        <w:numPr>
          <w:ilvl w:val="0"/>
          <w:numId w:val="2"/>
        </w:numPr>
        <w:spacing w:line="520" w:lineRule="exact"/>
        <w:ind w:firstLineChars="0"/>
        <w:rPr>
          <w:rFonts w:ascii="仿宋" w:hAnsi="仿宋" w:eastAsia="仿宋"/>
          <w:sz w:val="32"/>
          <w:szCs w:val="32"/>
        </w:rPr>
      </w:pPr>
      <w:r>
        <w:rPr>
          <w:rFonts w:hint="eastAsia" w:ascii="仿宋" w:hAnsi="仿宋" w:eastAsia="仿宋"/>
          <w:sz w:val="32"/>
          <w:szCs w:val="32"/>
        </w:rPr>
        <w:t>绩效指标完成情况分析。</w:t>
      </w:r>
    </w:p>
    <w:p>
      <w:pPr>
        <w:spacing w:line="520" w:lineRule="exact"/>
        <w:ind w:firstLine="848" w:firstLineChars="265"/>
        <w:rPr>
          <w:rFonts w:ascii="仿宋" w:hAnsi="仿宋" w:eastAsia="仿宋"/>
          <w:sz w:val="32"/>
          <w:szCs w:val="32"/>
        </w:rPr>
      </w:pPr>
      <w:r>
        <w:rPr>
          <w:rFonts w:hint="eastAsia" w:ascii="仿宋" w:hAnsi="仿宋" w:eastAsia="仿宋"/>
          <w:sz w:val="32"/>
          <w:szCs w:val="32"/>
        </w:rPr>
        <w:t>1、产出指标完成情况分析</w:t>
      </w:r>
    </w:p>
    <w:p>
      <w:pPr>
        <w:pStyle w:val="6"/>
        <w:spacing w:line="520" w:lineRule="exact"/>
        <w:ind w:left="142" w:firstLine="707" w:firstLineChars="221"/>
        <w:rPr>
          <w:rFonts w:ascii="仿宋" w:hAnsi="仿宋" w:eastAsia="仿宋"/>
          <w:sz w:val="32"/>
          <w:szCs w:val="32"/>
        </w:rPr>
      </w:pPr>
      <w:r>
        <w:rPr>
          <w:rFonts w:hint="eastAsia" w:ascii="仿宋" w:hAnsi="仿宋" w:eastAsia="仿宋"/>
          <w:sz w:val="32"/>
          <w:szCs w:val="32"/>
        </w:rPr>
        <w:t>数量指标，对所有实施基本药物零差率销售的基层医疗卫生机构实施基本药物制度补助。</w:t>
      </w:r>
    </w:p>
    <w:p>
      <w:pPr>
        <w:pStyle w:val="6"/>
        <w:spacing w:line="520" w:lineRule="exact"/>
        <w:ind w:left="142" w:firstLine="707" w:firstLineChars="221"/>
        <w:rPr>
          <w:rFonts w:ascii="仿宋" w:hAnsi="仿宋" w:eastAsia="仿宋"/>
          <w:sz w:val="32"/>
          <w:szCs w:val="32"/>
        </w:rPr>
      </w:pPr>
      <w:r>
        <w:rPr>
          <w:rFonts w:hint="eastAsia" w:ascii="仿宋" w:hAnsi="仿宋" w:eastAsia="仿宋"/>
          <w:sz w:val="32"/>
          <w:szCs w:val="32"/>
        </w:rPr>
        <w:t>数量指标，已实行基本药物制度的医疗机构数量占应实行基本药物制度的医疗机构的比例。</w:t>
      </w:r>
    </w:p>
    <w:p>
      <w:pPr>
        <w:pStyle w:val="6"/>
        <w:spacing w:line="520" w:lineRule="exact"/>
        <w:ind w:left="142" w:firstLine="707" w:firstLineChars="221"/>
        <w:rPr>
          <w:rFonts w:ascii="仿宋" w:hAnsi="仿宋" w:eastAsia="仿宋"/>
          <w:sz w:val="32"/>
          <w:szCs w:val="32"/>
        </w:rPr>
      </w:pPr>
      <w:r>
        <w:rPr>
          <w:rFonts w:hint="eastAsia" w:ascii="仿宋" w:hAnsi="仿宋" w:eastAsia="仿宋"/>
          <w:sz w:val="32"/>
          <w:szCs w:val="32"/>
        </w:rPr>
        <w:t>2、效益指标完成情况分析。</w:t>
      </w:r>
    </w:p>
    <w:p>
      <w:pPr>
        <w:pStyle w:val="6"/>
        <w:spacing w:line="520" w:lineRule="exact"/>
        <w:ind w:left="142" w:firstLine="707" w:firstLineChars="221"/>
        <w:rPr>
          <w:rFonts w:ascii="仿宋" w:hAnsi="仿宋" w:eastAsia="仿宋"/>
          <w:sz w:val="32"/>
          <w:szCs w:val="32"/>
        </w:rPr>
      </w:pPr>
      <w:r>
        <w:rPr>
          <w:rFonts w:hint="eastAsia" w:ascii="仿宋" w:hAnsi="仿宋" w:eastAsia="仿宋"/>
          <w:sz w:val="32"/>
          <w:szCs w:val="32"/>
        </w:rPr>
        <w:t>社会效益指标，通过实施基本药，引导群众形成良好的用药习惯，保障群众的用药安全和身体健康，促进社会和谐。</w:t>
      </w:r>
    </w:p>
    <w:p>
      <w:pPr>
        <w:pStyle w:val="6"/>
        <w:spacing w:line="520" w:lineRule="exact"/>
        <w:ind w:left="142" w:firstLine="707" w:firstLineChars="221"/>
        <w:rPr>
          <w:rFonts w:ascii="仿宋" w:hAnsi="仿宋" w:eastAsia="仿宋"/>
          <w:sz w:val="32"/>
          <w:szCs w:val="32"/>
        </w:rPr>
      </w:pPr>
      <w:r>
        <w:rPr>
          <w:rFonts w:hint="eastAsia" w:ascii="仿宋" w:hAnsi="仿宋" w:eastAsia="仿宋"/>
          <w:sz w:val="32"/>
          <w:szCs w:val="32"/>
        </w:rPr>
        <w:t>3、满意度指标完成情况分析。</w:t>
      </w:r>
    </w:p>
    <w:p>
      <w:pPr>
        <w:pStyle w:val="6"/>
        <w:spacing w:line="520" w:lineRule="exact"/>
        <w:ind w:left="142" w:firstLine="707" w:firstLineChars="221"/>
        <w:rPr>
          <w:rFonts w:ascii="仿宋" w:hAnsi="仿宋" w:eastAsia="仿宋"/>
          <w:sz w:val="32"/>
          <w:szCs w:val="32"/>
        </w:rPr>
      </w:pPr>
      <w:r>
        <w:rPr>
          <w:rFonts w:ascii="仿宋" w:hAnsi="仿宋" w:eastAsia="仿宋"/>
          <w:sz w:val="32"/>
          <w:szCs w:val="32"/>
        </w:rPr>
        <w:t>建立了基本药物制度资金补助实施方案，规范临床用药的有效性和廉价性，减轻患者医药费用负担，使群众得到更多的实惠，为实现</w:t>
      </w:r>
      <w:r>
        <w:rPr>
          <w:rFonts w:hint="eastAsia" w:ascii="仿宋" w:hAnsi="仿宋" w:eastAsia="仿宋"/>
          <w:sz w:val="32"/>
          <w:szCs w:val="32"/>
        </w:rPr>
        <w:t>2021年人人享有基本医疗卫生服务目标而努力。</w:t>
      </w:r>
    </w:p>
    <w:p>
      <w:pPr>
        <w:pStyle w:val="6"/>
        <w:numPr>
          <w:ilvl w:val="0"/>
          <w:numId w:val="1"/>
        </w:numPr>
        <w:spacing w:line="520" w:lineRule="exact"/>
        <w:ind w:firstLineChars="0"/>
        <w:rPr>
          <w:rFonts w:ascii="仿宋" w:hAnsi="仿宋" w:eastAsia="仿宋"/>
          <w:sz w:val="32"/>
          <w:szCs w:val="32"/>
        </w:rPr>
      </w:pPr>
      <w:r>
        <w:rPr>
          <w:rFonts w:hint="eastAsia" w:ascii="仿宋" w:hAnsi="仿宋" w:eastAsia="仿宋"/>
          <w:sz w:val="32"/>
          <w:szCs w:val="32"/>
        </w:rPr>
        <w:t>偏离绩效目标的原因和下一步改进措施</w:t>
      </w:r>
    </w:p>
    <w:p>
      <w:pPr>
        <w:spacing w:line="520" w:lineRule="exact"/>
        <w:ind w:left="142" w:firstLine="566" w:firstLineChars="177"/>
        <w:rPr>
          <w:rFonts w:ascii="仿宋" w:hAnsi="仿宋" w:eastAsia="仿宋"/>
          <w:sz w:val="32"/>
          <w:szCs w:val="32"/>
        </w:rPr>
      </w:pPr>
      <w:r>
        <w:rPr>
          <w:rFonts w:ascii="仿宋" w:hAnsi="仿宋" w:eastAsia="仿宋"/>
          <w:sz w:val="32"/>
          <w:szCs w:val="32"/>
        </w:rPr>
        <w:t>部分药品价格高，影响了卫生院的业务开展，增加了人民群众的负担，部分药品网上采购困难。加大对乡镇卫生院及村卫生室政策性亏损补偿力度，提高乡村医生待遇，鼓励医学人才进入乡村医生队伍。</w:t>
      </w:r>
    </w:p>
    <w:p>
      <w:pPr>
        <w:pStyle w:val="6"/>
        <w:numPr>
          <w:ilvl w:val="0"/>
          <w:numId w:val="1"/>
        </w:numPr>
        <w:spacing w:line="520" w:lineRule="exact"/>
        <w:ind w:firstLineChars="0"/>
        <w:rPr>
          <w:rFonts w:ascii="仿宋" w:hAnsi="仿宋" w:eastAsia="仿宋"/>
          <w:sz w:val="32"/>
          <w:szCs w:val="32"/>
        </w:rPr>
      </w:pPr>
      <w:r>
        <w:rPr>
          <w:rFonts w:hint="eastAsia" w:ascii="仿宋" w:hAnsi="仿宋" w:eastAsia="仿宋"/>
          <w:sz w:val="32"/>
          <w:szCs w:val="32"/>
        </w:rPr>
        <w:t>绩效自评结果拟应用和公开情况</w:t>
      </w:r>
    </w:p>
    <w:p>
      <w:pPr>
        <w:pStyle w:val="6"/>
        <w:spacing w:line="520" w:lineRule="exact"/>
        <w:ind w:left="142" w:firstLine="566" w:firstLineChars="177"/>
        <w:rPr>
          <w:rFonts w:ascii="仿宋" w:hAnsi="仿宋" w:eastAsia="仿宋"/>
          <w:sz w:val="32"/>
          <w:szCs w:val="32"/>
        </w:rPr>
      </w:pPr>
      <w:r>
        <w:rPr>
          <w:rFonts w:hint="eastAsia" w:ascii="仿宋" w:hAnsi="仿宋" w:eastAsia="仿宋"/>
          <w:sz w:val="32"/>
          <w:szCs w:val="32"/>
        </w:rPr>
        <w:t>我县卫生院和村卫生室服务效率得到明显提高，规范了药品合理使用、降低了农村广大居民治病费用，达到预期目标。</w:t>
      </w:r>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DE1230"/>
    <w:multiLevelType w:val="multilevel"/>
    <w:tmpl w:val="19DE1230"/>
    <w:lvl w:ilvl="0" w:tentative="0">
      <w:start w:val="1"/>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31135A45"/>
    <w:multiLevelType w:val="multilevel"/>
    <w:tmpl w:val="31135A4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95B"/>
    <w:rsid w:val="000634AC"/>
    <w:rsid w:val="000E37E3"/>
    <w:rsid w:val="000E78E7"/>
    <w:rsid w:val="000E7F0A"/>
    <w:rsid w:val="0011695B"/>
    <w:rsid w:val="001405FD"/>
    <w:rsid w:val="001A14D1"/>
    <w:rsid w:val="001B10A8"/>
    <w:rsid w:val="001C3479"/>
    <w:rsid w:val="00290018"/>
    <w:rsid w:val="002C1BA6"/>
    <w:rsid w:val="002D0A22"/>
    <w:rsid w:val="00334BAE"/>
    <w:rsid w:val="003868D4"/>
    <w:rsid w:val="004C03C9"/>
    <w:rsid w:val="00507C2D"/>
    <w:rsid w:val="005963B2"/>
    <w:rsid w:val="00613264"/>
    <w:rsid w:val="00630DEE"/>
    <w:rsid w:val="00654F76"/>
    <w:rsid w:val="006550DD"/>
    <w:rsid w:val="006B26A2"/>
    <w:rsid w:val="006F5C13"/>
    <w:rsid w:val="00707CB4"/>
    <w:rsid w:val="00771E82"/>
    <w:rsid w:val="007944DB"/>
    <w:rsid w:val="007A28B5"/>
    <w:rsid w:val="007B3D22"/>
    <w:rsid w:val="007B707B"/>
    <w:rsid w:val="00836620"/>
    <w:rsid w:val="00842487"/>
    <w:rsid w:val="008C5A84"/>
    <w:rsid w:val="008D540E"/>
    <w:rsid w:val="00976388"/>
    <w:rsid w:val="009E3900"/>
    <w:rsid w:val="00A9015B"/>
    <w:rsid w:val="00AA4836"/>
    <w:rsid w:val="00AD657A"/>
    <w:rsid w:val="00C27A9E"/>
    <w:rsid w:val="00D26141"/>
    <w:rsid w:val="00D74B85"/>
    <w:rsid w:val="00DA4443"/>
    <w:rsid w:val="00E44CD7"/>
    <w:rsid w:val="00E45D3E"/>
    <w:rsid w:val="00E46E3B"/>
    <w:rsid w:val="00F65AB3"/>
    <w:rsid w:val="426E4F40"/>
    <w:rsid w:val="46377F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124</Words>
  <Characters>712</Characters>
  <Lines>5</Lines>
  <Paragraphs>1</Paragraphs>
  <TotalTime>252</TotalTime>
  <ScaleCrop>false</ScaleCrop>
  <LinksUpToDate>false</LinksUpToDate>
  <CharactersWithSpaces>835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2021-03-11T09:43:00Z</dcterms:created>
  <dc:creator>Lenovo</dc:creator>
  <cp:lastModifiedBy>WPS_1483067600</cp:lastModifiedBy>
  <cp:lastPrinted>2022-07-12T01:52:00Z</cp:lastPrinted>
  <dcterms:modified xsi:type="dcterms:W3CDTF">2022-07-12T01:56:03Z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