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清理整治无照经营专项经费项目开展自评工作，具体情况如下：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根据《涞水县部门预算项目绩效自评管理办法》，我局组建了绩效评价小组，由稽查大队、各市场所和人事财务股人员组成。采取听取汇报、查看资料等方法进行。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6项评价指标，针对清理整治无照经营专项经费项目，特别对项目产出和效果重点进行了评价。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2021年我局清理整治无照经营专项经费项目资金8万元，使用资金8万元，全部用于清理整治无照经营工作支出。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）数量指标：清理无照经营专项行动</w:t>
      </w:r>
      <w:r>
        <w:rPr>
          <w:rFonts w:hint="eastAsia" w:ascii="仿宋" w:hAnsi="仿宋" w:eastAsia="仿宋" w:cs="仿宋"/>
          <w:b w:val="0"/>
          <w:bCs w:val="0"/>
          <w:sz w:val="32"/>
          <w:szCs w:val="32"/>
          <w:lang w:val="en-US" w:eastAsia="zh-CN"/>
        </w:rPr>
        <w:t>30</w:t>
      </w:r>
      <w:r>
        <w:rPr>
          <w:rFonts w:hint="eastAsia" w:ascii="仿宋_GB2312" w:hAnsi="仿宋_GB2312" w:eastAsia="仿宋_GB2312" w:cs="仿宋_GB2312"/>
          <w:kern w:val="32"/>
          <w:sz w:val="32"/>
          <w:szCs w:val="32"/>
          <w:lang w:val="en-US" w:eastAsia="zh-CN"/>
        </w:rPr>
        <w:t>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（2）质量指标：监督执法计划完成95%。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（3）时效指标：清理无照经营商户100家。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（4）成本指标：办理行政案件100件。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w:t>
      </w:r>
      <w:r>
        <w:rPr>
          <w:rFonts w:hint="eastAsia" w:ascii="仿宋" w:hAnsi="仿宋" w:eastAsia="仿宋" w:cs="仿宋"/>
          <w:b w:val="0"/>
          <w:bCs w:val="0"/>
          <w:sz w:val="32"/>
          <w:szCs w:val="32"/>
          <w:lang w:eastAsia="zh-CN"/>
        </w:rPr>
        <w:t>指标：监督检查</w:t>
      </w:r>
      <w:r>
        <w:rPr>
          <w:rFonts w:hint="eastAsia" w:ascii="仿宋" w:hAnsi="仿宋" w:eastAsia="仿宋" w:cs="仿宋"/>
          <w:b w:val="0"/>
          <w:bCs w:val="0"/>
          <w:sz w:val="32"/>
          <w:szCs w:val="32"/>
          <w:lang w:val="en-US" w:eastAsia="zh-CN"/>
        </w:rPr>
        <w:t>60次，完成目标值。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清理整治无照经营专项经费8万元，实际支出8万元，预算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通过绩效自评，稽查大队、各市场所按照年初预算确定的绩效目标和绩效指标为依据，逐项进行对比分析。依据自评结果，本项目较好的完成了预期目标，发挥了资金的使用效益，项目绩效设定清晰准确。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B1575EE"/>
    <w:rsid w:val="1BB066A8"/>
    <w:rsid w:val="1DE95B5A"/>
    <w:rsid w:val="284525EF"/>
    <w:rsid w:val="2943132C"/>
    <w:rsid w:val="32D411FC"/>
    <w:rsid w:val="4C8D6CA0"/>
    <w:rsid w:val="686370EF"/>
    <w:rsid w:val="6AD1680F"/>
    <w:rsid w:val="6E6613E5"/>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2022-05-03T00:41:10Z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