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74B5F">
      <w:pPr>
        <w:snapToGrid w:val="0"/>
        <w:spacing w:line="300" w:lineRule="exact"/>
        <w:rPr>
          <w:rFonts w:ascii="黑体" w:hAnsi="宋体" w:eastAsia="黑体"/>
          <w:sz w:val="32"/>
          <w:szCs w:val="32"/>
        </w:rPr>
      </w:pPr>
    </w:p>
    <w:p w14:paraId="14AA93C8">
      <w:pPr>
        <w:snapToGrid w:val="0"/>
        <w:spacing w:line="580" w:lineRule="exact"/>
        <w:jc w:val="center"/>
        <w:rPr>
          <w:rFonts w:hint="eastAsia" w:ascii="黑体" w:hAnsi="黑体" w:eastAsia="黑体" w:cs="黑体"/>
          <w:b w:val="0"/>
          <w:bCs w:val="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44"/>
          <w:szCs w:val="44"/>
          <w:lang w:eastAsia="zh-CN"/>
        </w:rPr>
        <w:t>涞水县一渡镇人民政府</w:t>
      </w:r>
    </w:p>
    <w:p w14:paraId="54D7CCB7">
      <w:pPr>
        <w:snapToGrid w:val="0"/>
        <w:spacing w:line="580" w:lineRule="exact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pacing w:val="-15"/>
          <w:w w:val="95"/>
          <w:sz w:val="44"/>
          <w:szCs w:val="44"/>
          <w:lang w:val="en-US" w:eastAsia="zh-CN"/>
        </w:rPr>
        <w:t>2021</w:t>
      </w:r>
      <w:r>
        <w:rPr>
          <w:rFonts w:hint="eastAsia" w:ascii="黑体" w:hAnsi="黑体" w:eastAsia="黑体" w:cs="黑体"/>
          <w:b w:val="0"/>
          <w:bCs w:val="0"/>
          <w:spacing w:val="-15"/>
          <w:w w:val="95"/>
          <w:sz w:val="44"/>
          <w:szCs w:val="44"/>
        </w:rPr>
        <w:t>年度预算项目绩效自评工作报告</w:t>
      </w:r>
    </w:p>
    <w:p w14:paraId="44068AB5">
      <w:pPr>
        <w:snapToGrid w:val="0"/>
        <w:spacing w:line="400" w:lineRule="exact"/>
        <w:rPr>
          <w:rFonts w:ascii="仿宋_GB2312" w:hAnsi="宋体" w:eastAsia="仿宋_GB2312"/>
          <w:b/>
          <w:sz w:val="32"/>
          <w:szCs w:val="32"/>
        </w:rPr>
      </w:pPr>
    </w:p>
    <w:p w14:paraId="2F12FA4A">
      <w:pPr>
        <w:snapToGrid w:val="0"/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 w14:paraId="1BB2D74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="仿宋_GB2312" w:hAnsi="宋体" w:eastAsia="仿宋_GB2312"/>
          <w:sz w:val="32"/>
          <w:szCs w:val="32"/>
        </w:rPr>
        <w:t xml:space="preserve"> </w:t>
      </w:r>
    </w:p>
    <w:p w14:paraId="2F56BB5C">
      <w:pPr>
        <w:snapToGrid w:val="0"/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 w14:paraId="5145E6E4"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宋体" w:eastAsia="仿宋_GB2312"/>
          <w:sz w:val="32"/>
          <w:szCs w:val="32"/>
        </w:rPr>
        <w:t>预算项目如下：</w:t>
      </w:r>
    </w:p>
    <w:p w14:paraId="65417838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人大主席团活动经费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万元，执行率</w:t>
      </w:r>
      <w:r>
        <w:rPr>
          <w:rFonts w:ascii="仿宋_GB2312" w:hAnsi="宋体" w:eastAsia="仿宋_GB2312"/>
          <w:sz w:val="32"/>
          <w:szCs w:val="32"/>
        </w:rPr>
        <w:t>100%</w:t>
      </w:r>
    </w:p>
    <w:p w14:paraId="496F4AAF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纪检经费1万元，执行数1万元，执行率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 w14:paraId="1ECBBBF9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团委经费2万元，执行数2万元，执行率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 w14:paraId="363021A1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财政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事物</w:t>
      </w:r>
      <w:r>
        <w:rPr>
          <w:rFonts w:hint="eastAsia" w:ascii="仿宋_GB2312" w:hAnsi="宋体" w:eastAsia="仿宋_GB2312"/>
          <w:sz w:val="32"/>
          <w:szCs w:val="32"/>
        </w:rPr>
        <w:t>工作经费1万元，执行数1万元，执行率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 w14:paraId="55D0B392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维稳经费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20.78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20.78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64161F76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小型修缮经费1.6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万元，执行数1.6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7DA72058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食安经费0.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57</w:t>
      </w:r>
      <w:r>
        <w:rPr>
          <w:rFonts w:hint="eastAsia" w:ascii="仿宋_GB2312" w:hAnsi="宋体" w:eastAsia="仿宋_GB2312"/>
          <w:sz w:val="32"/>
          <w:szCs w:val="32"/>
        </w:rPr>
        <w:t>万元，执行数0.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57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0DEC6F1B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农村文化建设资金1.75万元，执行数1.75万元，执行率100%；</w:t>
      </w:r>
    </w:p>
    <w:p w14:paraId="705FACBF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0E5CFF28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default" w:ascii="仿宋_GB2312" w:hAnsi="宋体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年村级组织运转经费72.9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72.9</w:t>
      </w:r>
      <w:r>
        <w:rPr>
          <w:rFonts w:hint="eastAsia" w:ascii="仿宋_GB2312" w:hAnsi="宋体" w:eastAsia="仿宋_GB2312"/>
          <w:sz w:val="32"/>
          <w:szCs w:val="32"/>
        </w:rPr>
        <w:t>万元，执行率100%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59E58792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网络品牌《三皇山、三皇山景区》名称续费资金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5.6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5.6</w:t>
      </w:r>
      <w:r>
        <w:rPr>
          <w:rFonts w:hint="eastAsia" w:ascii="仿宋_GB2312" w:hAnsi="宋体" w:eastAsia="仿宋_GB2312"/>
          <w:sz w:val="32"/>
          <w:szCs w:val="32"/>
        </w:rPr>
        <w:t>万元，执行率100%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6BB3AD27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脱贫工作经费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45893C30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失地人员补助（一渡镇）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69.3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69.3</w:t>
      </w:r>
      <w:r>
        <w:rPr>
          <w:rFonts w:hint="eastAsia" w:ascii="仿宋_GB2312" w:hAnsi="宋体" w:eastAsia="仿宋_GB2312"/>
          <w:sz w:val="32"/>
          <w:szCs w:val="32"/>
        </w:rPr>
        <w:t>万元，执行率100%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6CE0C2B2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农村文化资源共享经费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0.8</w:t>
      </w:r>
      <w:r>
        <w:rPr>
          <w:rFonts w:hint="eastAsia" w:ascii="仿宋_GB2312" w:hAnsi="宋体" w:eastAsia="仿宋_GB2312"/>
          <w:sz w:val="32"/>
          <w:szCs w:val="32"/>
        </w:rPr>
        <w:t>万元，执行率100%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 w14:paraId="3D273F0A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征兵奖励经费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1.8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3EEF0835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乡镇文化站免费开放补助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750C8E04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一氧化碳报警器购置费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1.12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1.12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1536C53D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航天文化产业科普基地项目征地资金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980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980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48D95C94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2021年度禁毒经费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宋体" w:eastAsia="仿宋_GB2312"/>
          <w:sz w:val="32"/>
          <w:szCs w:val="32"/>
        </w:rPr>
        <w:t>万元，执行率100%；</w:t>
      </w:r>
    </w:p>
    <w:p w14:paraId="0AF53261"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全国“两会”“五线”进京路口安保补贴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1.68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1.68</w:t>
      </w:r>
      <w:r>
        <w:rPr>
          <w:rFonts w:hint="eastAsia" w:ascii="仿宋_GB2312" w:hAnsi="宋体" w:eastAsia="仿宋_GB2312"/>
          <w:sz w:val="32"/>
          <w:szCs w:val="32"/>
        </w:rPr>
        <w:t>万元，执行率100%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446F1E04">
      <w:pPr>
        <w:numPr>
          <w:ilvl w:val="0"/>
          <w:numId w:val="0"/>
        </w:num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总体预算项目执行率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，总体完成预期效果较好，能够充分利用财政资金，提高财政资金使用效益和公共服务质量。</w:t>
      </w:r>
    </w:p>
    <w:p w14:paraId="14C57081">
      <w:pPr>
        <w:snapToGrid w:val="0"/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 w14:paraId="0975F43D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恰当适宜、易于评价，各绩效目标切实符合实际情况，充分反映财政资金使用情况及资金用途，存在问题主要是个别绩效目标、指标设置需进一步细化。</w:t>
      </w:r>
    </w:p>
    <w:p w14:paraId="317D1E6B">
      <w:pPr>
        <w:snapToGrid w:val="0"/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四、整改措施及结果应用</w:t>
      </w:r>
    </w:p>
    <w:p w14:paraId="40D24646"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25CF56DF">
      <w:pPr>
        <w:snapToGrid w:val="0"/>
        <w:spacing w:line="580" w:lineRule="exact"/>
        <w:ind w:firstLine="420" w:firstLineChars="200"/>
        <w:rPr>
          <w:rFonts w:hint="default" w:ascii="仿宋_GB2312" w:eastAsia="仿宋_GB2312"/>
          <w:lang w:val="en-US" w:eastAsia="zh-CN"/>
        </w:rPr>
      </w:pPr>
    </w:p>
    <w:p w14:paraId="313AB9B7">
      <w:pPr>
        <w:wordWrap w:val="0"/>
        <w:snapToGrid w:val="0"/>
        <w:spacing w:line="580" w:lineRule="exact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 w14:paraId="3421F6B3">
      <w:pPr>
        <w:wordWrap w:val="0"/>
        <w:snapToGrid w:val="0"/>
        <w:spacing w:line="580" w:lineRule="exact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 w14:paraId="388F5E44">
      <w:pPr>
        <w:wordWrap w:val="0"/>
        <w:snapToGrid w:val="0"/>
        <w:spacing w:line="580" w:lineRule="exact"/>
        <w:jc w:val="righ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2022年4月30日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2C5BA"/>
    <w:multiLevelType w:val="singleLevel"/>
    <w:tmpl w:val="E962C5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NzU0NDM5MWFkMmY4ZmZmZjJjODBjMzI2N2ZmYWU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2F1582E"/>
    <w:rsid w:val="28FE6A2D"/>
    <w:rsid w:val="48F071B0"/>
    <w:rsid w:val="53E41775"/>
    <w:rsid w:val="693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915</Words>
  <Characters>1073</Characters>
  <Lines>8</Lines>
  <Paragraphs>2</Paragraphs>
  <TotalTime>3</TotalTime>
  <ScaleCrop>false</ScaleCrop>
  <LinksUpToDate>false</LinksUpToDate>
  <CharactersWithSpaces>1085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2021-12-22T08:23:00Z</cp:lastPrinted>
  <dcterms:modified xsi:type="dcterms:W3CDTF">2024-08-07T07:38:20Z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F2E94FF8DC0A427D9C18464DA75F20D3</vt:lpwstr>
  </property>
</Properties>
</file>