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F09BD">
      <w:pPr>
        <w:pBdr>
          <w:top w:val="none" w:color="auto" w:sz="0" w:space="1"/>
          <w:left w:val="none" w:color="auto" w:sz="0" w:space="4"/>
          <w:bottom w:val="none" w:color="auto" w:sz="0" w:space="1"/>
          <w:right w:val="none" w:color="auto" w:sz="0" w:space="4"/>
        </w:pBdr>
        <w:autoSpaceDE/>
        <w:autoSpaceDN/>
        <w:spacing w:line="560" w:lineRule="exact"/>
        <w:jc w:val="center"/>
        <w:rPr>
          <w:rFonts w:ascii="方正小标宋简体" w:hAnsi="方正小标宋简体" w:eastAsia="方正小标宋简体" w:cs="方正小标宋简体"/>
          <w:bCs/>
          <w:kern w:val="2"/>
          <w:sz w:val="44"/>
          <w:szCs w:val="44"/>
          <w:lang w:val="en-US" w:bidi="ar-SA"/>
        </w:rPr>
      </w:pPr>
      <w:r>
        <w:rPr>
          <w:rFonts w:hint="eastAsia" w:ascii="方正小标宋简体" w:hAnsi="方正小标宋简体" w:eastAsia="方正小标宋简体" w:cs="方正小标宋简体"/>
          <w:bCs/>
          <w:kern w:val="2"/>
          <w:sz w:val="44"/>
          <w:szCs w:val="44"/>
          <w:lang w:val="en-US" w:bidi="ar-SA"/>
        </w:rPr>
        <w:t>涞水县融媒体中心</w:t>
      </w:r>
    </w:p>
    <w:p w14:paraId="3BE5406C">
      <w:pPr>
        <w:pBdr>
          <w:top w:val="none" w:color="auto" w:sz="0" w:space="1"/>
          <w:left w:val="none" w:color="auto" w:sz="0" w:space="4"/>
          <w:bottom w:val="none" w:color="auto" w:sz="0" w:space="1"/>
          <w:right w:val="none" w:color="auto" w:sz="0" w:space="4"/>
        </w:pBdr>
        <w:autoSpaceDE/>
        <w:autoSpaceDN/>
        <w:spacing w:line="560" w:lineRule="exact"/>
        <w:jc w:val="center"/>
        <w:rPr>
          <w:rFonts w:ascii="方正小标宋简体" w:hAnsi="方正小标宋简体" w:eastAsia="方正小标宋简体" w:cs="方正小标宋简体"/>
          <w:bCs/>
          <w:kern w:val="2"/>
          <w:sz w:val="44"/>
          <w:szCs w:val="44"/>
          <w:lang w:val="en-US" w:bidi="ar-SA"/>
        </w:rPr>
      </w:pPr>
      <w:r>
        <w:rPr>
          <w:rFonts w:hint="eastAsia" w:ascii="方正小标宋简体" w:hAnsi="方正小标宋简体" w:eastAsia="方正小标宋简体" w:cs="方正小标宋简体"/>
          <w:bCs/>
          <w:kern w:val="2"/>
          <w:sz w:val="44"/>
          <w:szCs w:val="44"/>
          <w:lang w:val="en-US" w:bidi="ar-SA"/>
        </w:rPr>
        <w:t>涞水县广播电视台</w:t>
      </w:r>
    </w:p>
    <w:p w14:paraId="4A1D4774">
      <w:pPr>
        <w:pBdr>
          <w:top w:val="none" w:color="auto" w:sz="0" w:space="1"/>
          <w:left w:val="none" w:color="auto" w:sz="0" w:space="4"/>
          <w:bottom w:val="none" w:color="auto" w:sz="0" w:space="1"/>
          <w:right w:val="none" w:color="auto" w:sz="0" w:space="4"/>
        </w:pBdr>
        <w:autoSpaceDE/>
        <w:autoSpaceDN/>
        <w:spacing w:line="560" w:lineRule="exact"/>
        <w:jc w:val="center"/>
        <w:rPr>
          <w:rFonts w:ascii="方正小标宋简体" w:hAnsi="方正小标宋简体" w:eastAsia="方正小标宋简体" w:cs="方正小标宋简体"/>
          <w:bCs/>
          <w:kern w:val="2"/>
          <w:sz w:val="44"/>
          <w:szCs w:val="44"/>
          <w:lang w:val="en-US" w:bidi="ar-SA"/>
        </w:rPr>
      </w:pPr>
      <w:r>
        <w:rPr>
          <w:rFonts w:hint="eastAsia" w:ascii="方正小标宋简体" w:hAnsi="方正小标宋简体" w:eastAsia="方正小标宋简体" w:cs="方正小标宋简体"/>
          <w:bCs/>
          <w:kern w:val="2"/>
          <w:sz w:val="44"/>
          <w:szCs w:val="44"/>
          <w:lang w:val="en-US" w:bidi="ar-SA"/>
        </w:rPr>
        <w:t>2</w:t>
      </w:r>
      <w:r>
        <w:rPr>
          <w:rFonts w:ascii="方正小标宋简体" w:hAnsi="方正小标宋简体" w:eastAsia="方正小标宋简体" w:cs="方正小标宋简体"/>
          <w:bCs/>
          <w:kern w:val="2"/>
          <w:sz w:val="44"/>
          <w:szCs w:val="44"/>
          <w:lang w:val="en-US" w:bidi="ar-SA"/>
        </w:rPr>
        <w:t>021</w:t>
      </w:r>
      <w:r>
        <w:rPr>
          <w:rFonts w:hint="eastAsia" w:ascii="方正小标宋简体" w:hAnsi="方正小标宋简体" w:eastAsia="方正小标宋简体" w:cs="方正小标宋简体"/>
          <w:bCs/>
          <w:kern w:val="2"/>
          <w:sz w:val="44"/>
          <w:szCs w:val="44"/>
          <w:lang w:val="en-US" w:bidi="ar-SA"/>
        </w:rPr>
        <w:t>年度预算项目绩效自评工作报告</w:t>
      </w:r>
    </w:p>
    <w:p w14:paraId="54317A49">
      <w:pPr>
        <w:pStyle w:val="3"/>
        <w:numPr>
          <w:ilvl w:val="0"/>
          <w:numId w:val="1"/>
        </w:numPr>
        <w:spacing w:before="149" w:line="328" w:lineRule="auto"/>
        <w:ind w:right="293"/>
        <w:jc w:val="both"/>
        <w:rPr>
          <w:rFonts w:ascii="黑体" w:hAnsi="黑体" w:eastAsia="黑体" w:cs="黑体"/>
          <w:spacing w:val="-15"/>
          <w:w w:val="95"/>
        </w:rPr>
      </w:pPr>
      <w:r>
        <w:rPr>
          <w:rFonts w:hint="eastAsia" w:ascii="黑体" w:hAnsi="黑体" w:eastAsia="黑体" w:cs="黑体"/>
          <w:spacing w:val="-15"/>
          <w:w w:val="95"/>
        </w:rPr>
        <w:t>绩效自评工作组织开展情况</w:t>
      </w:r>
    </w:p>
    <w:p w14:paraId="6E1339CA">
      <w:pPr>
        <w:autoSpaceDE/>
        <w:autoSpaceDN/>
        <w:spacing w:line="520" w:lineRule="exact"/>
        <w:ind w:firstLine="640" w:firstLineChars="200"/>
        <w:jc w:val="both"/>
        <w:rPr>
          <w:rFonts w:ascii="仿宋_GB2312" w:hAnsi="仿宋_GB2312" w:eastAsia="仿宋_GB2312" w:cs="仿宋_GB2312"/>
          <w:kern w:val="2"/>
          <w:sz w:val="32"/>
          <w:szCs w:val="32"/>
          <w:lang w:bidi="ar-SA"/>
        </w:rPr>
      </w:pPr>
      <w:r>
        <w:rPr>
          <w:rFonts w:hint="eastAsia" w:ascii="仿宋_GB2312" w:hAnsi="仿宋_GB2312" w:eastAsia="仿宋_GB2312" w:cs="仿宋_GB2312"/>
          <w:kern w:val="2"/>
          <w:sz w:val="32"/>
          <w:szCs w:val="32"/>
          <w:lang w:bidi="ar-SA"/>
        </w:rPr>
        <w:t>为加强我中心项目支出绩效管理，提高我单位财政资金的使用效益，我单位按照《深水县部门预算项目绩效自评管理办法》规定，迅速开展我县202</w:t>
      </w:r>
      <w:r>
        <w:rPr>
          <w:rFonts w:ascii="仿宋_GB2312" w:hAnsi="仿宋_GB2312" w:eastAsia="仿宋_GB2312" w:cs="仿宋_GB2312"/>
          <w:kern w:val="2"/>
          <w:sz w:val="32"/>
          <w:szCs w:val="32"/>
          <w:lang w:bidi="ar-SA"/>
        </w:rPr>
        <w:t>1</w:t>
      </w:r>
      <w:r>
        <w:rPr>
          <w:rFonts w:hint="eastAsia" w:ascii="仿宋_GB2312" w:hAnsi="仿宋_GB2312" w:eastAsia="仿宋_GB2312" w:cs="仿宋_GB2312"/>
          <w:kern w:val="2"/>
          <w:sz w:val="32"/>
          <w:szCs w:val="32"/>
          <w:lang w:bidi="ar-SA"/>
        </w:rPr>
        <w:t>年度财政资金项目预算执行情况自评工作。</w:t>
      </w:r>
    </w:p>
    <w:p w14:paraId="0C45D544">
      <w:pPr>
        <w:autoSpaceDE/>
        <w:autoSpaceDN/>
        <w:spacing w:line="520" w:lineRule="exact"/>
        <w:ind w:firstLine="640" w:firstLineChars="200"/>
        <w:jc w:val="both"/>
        <w:rPr>
          <w:rFonts w:ascii="仿宋_GB2312" w:hAnsi="仿宋_GB2312" w:eastAsia="仿宋_GB2312" w:cs="仿宋_GB2312"/>
          <w:kern w:val="2"/>
          <w:sz w:val="32"/>
          <w:szCs w:val="32"/>
          <w:lang w:bidi="ar-SA"/>
        </w:rPr>
      </w:pPr>
      <w:r>
        <w:rPr>
          <w:rFonts w:hint="eastAsia" w:ascii="仿宋_GB2312" w:hAnsi="仿宋_GB2312" w:eastAsia="仿宋_GB2312" w:cs="仿宋_GB2312"/>
          <w:kern w:val="2"/>
          <w:sz w:val="32"/>
          <w:szCs w:val="32"/>
          <w:lang w:bidi="ar-SA"/>
        </w:rPr>
        <w:t>我中心2</w:t>
      </w:r>
      <w:r>
        <w:rPr>
          <w:rFonts w:ascii="仿宋_GB2312" w:hAnsi="仿宋_GB2312" w:eastAsia="仿宋_GB2312" w:cs="仿宋_GB2312"/>
          <w:kern w:val="2"/>
          <w:sz w:val="32"/>
          <w:szCs w:val="32"/>
          <w:lang w:bidi="ar-SA"/>
        </w:rPr>
        <w:t>021</w:t>
      </w:r>
      <w:r>
        <w:rPr>
          <w:rFonts w:hint="eastAsia" w:ascii="仿宋_GB2312" w:hAnsi="仿宋_GB2312" w:eastAsia="仿宋_GB2312" w:cs="仿宋_GB2312"/>
          <w:kern w:val="2"/>
          <w:sz w:val="32"/>
          <w:szCs w:val="32"/>
          <w:lang w:bidi="ar-SA"/>
        </w:rPr>
        <w:t>年预算项目资金总计3</w:t>
      </w:r>
      <w:r>
        <w:rPr>
          <w:rFonts w:ascii="仿宋_GB2312" w:hAnsi="仿宋_GB2312" w:eastAsia="仿宋_GB2312" w:cs="仿宋_GB2312"/>
          <w:kern w:val="2"/>
          <w:sz w:val="32"/>
          <w:szCs w:val="32"/>
          <w:lang w:bidi="ar-SA"/>
        </w:rPr>
        <w:t>85.882</w:t>
      </w:r>
      <w:r>
        <w:rPr>
          <w:rFonts w:hint="eastAsia" w:ascii="仿宋_GB2312" w:hAnsi="仿宋_GB2312" w:eastAsia="仿宋_GB2312" w:cs="仿宋_GB2312"/>
          <w:kern w:val="2"/>
          <w:sz w:val="32"/>
          <w:szCs w:val="32"/>
          <w:lang w:bidi="ar-SA"/>
        </w:rPr>
        <w:t>万元，自评得分90分以上的2</w:t>
      </w:r>
      <w:r>
        <w:rPr>
          <w:rFonts w:ascii="仿宋_GB2312" w:hAnsi="仿宋_GB2312" w:eastAsia="仿宋_GB2312" w:cs="仿宋_GB2312"/>
          <w:kern w:val="2"/>
          <w:sz w:val="32"/>
          <w:szCs w:val="32"/>
          <w:lang w:bidi="ar-SA"/>
        </w:rPr>
        <w:t>2</w:t>
      </w:r>
      <w:r>
        <w:rPr>
          <w:rFonts w:hint="eastAsia" w:ascii="仿宋_GB2312" w:hAnsi="仿宋_GB2312" w:eastAsia="仿宋_GB2312" w:cs="仿宋_GB2312"/>
          <w:kern w:val="2"/>
          <w:sz w:val="32"/>
          <w:szCs w:val="32"/>
          <w:lang w:bidi="ar-SA"/>
        </w:rPr>
        <w:t>个,得分60至90分</w:t>
      </w:r>
      <w:r>
        <w:rPr>
          <w:rFonts w:ascii="仿宋_GB2312" w:hAnsi="仿宋_GB2312" w:eastAsia="仿宋_GB2312" w:cs="仿宋_GB2312"/>
          <w:kern w:val="2"/>
          <w:sz w:val="32"/>
          <w:szCs w:val="32"/>
          <w:lang w:bidi="ar-SA"/>
        </w:rPr>
        <w:t>1</w:t>
      </w:r>
      <w:r>
        <w:rPr>
          <w:rFonts w:hint="eastAsia" w:ascii="仿宋_GB2312" w:hAnsi="仿宋_GB2312" w:eastAsia="仿宋_GB2312" w:cs="仿宋_GB2312"/>
          <w:kern w:val="2"/>
          <w:sz w:val="32"/>
          <w:szCs w:val="32"/>
          <w:lang w:bidi="ar-SA"/>
        </w:rPr>
        <w:t>个,60分以下</w:t>
      </w:r>
      <w:r>
        <w:rPr>
          <w:rFonts w:ascii="仿宋_GB2312" w:hAnsi="仿宋_GB2312" w:eastAsia="仿宋_GB2312" w:cs="仿宋_GB2312"/>
          <w:kern w:val="2"/>
          <w:sz w:val="32"/>
          <w:szCs w:val="32"/>
          <w:lang w:bidi="ar-SA"/>
        </w:rPr>
        <w:t>0</w:t>
      </w:r>
      <w:r>
        <w:rPr>
          <w:rFonts w:hint="eastAsia" w:ascii="仿宋_GB2312" w:hAnsi="仿宋_GB2312" w:eastAsia="仿宋_GB2312" w:cs="仿宋_GB2312"/>
          <w:kern w:val="2"/>
          <w:sz w:val="32"/>
          <w:szCs w:val="32"/>
          <w:lang w:bidi="ar-SA"/>
        </w:rPr>
        <w:t>个。针对这些项目我单位财务人员分别从财务管理、专项监督检查及相关审计工作。</w:t>
      </w:r>
    </w:p>
    <w:p w14:paraId="3016C7CF">
      <w:pPr>
        <w:pStyle w:val="3"/>
        <w:spacing w:before="149" w:line="328" w:lineRule="auto"/>
        <w:ind w:left="111" w:right="293" w:firstLine="640"/>
        <w:jc w:val="both"/>
        <w:rPr>
          <w:spacing w:val="-15"/>
          <w:w w:val="95"/>
        </w:rPr>
      </w:pPr>
      <w:r>
        <w:rPr>
          <w:rFonts w:hint="eastAsia" w:ascii="黑体" w:hAnsi="黑体" w:eastAsia="黑体" w:cs="黑体"/>
          <w:spacing w:val="-15"/>
          <w:w w:val="95"/>
        </w:rPr>
        <w:t>二、绩效目标实现情况</w:t>
      </w:r>
    </w:p>
    <w:p w14:paraId="69C2EF12">
      <w:pPr>
        <w:autoSpaceDE/>
        <w:autoSpaceDN/>
        <w:spacing w:line="520" w:lineRule="exact"/>
        <w:ind w:firstLine="640" w:firstLineChars="200"/>
        <w:jc w:val="both"/>
        <w:rPr>
          <w:rFonts w:ascii="仿宋_GB2312" w:hAnsi="仿宋_GB2312" w:eastAsia="仿宋_GB2312" w:cs="仿宋_GB2312"/>
          <w:kern w:val="2"/>
          <w:sz w:val="32"/>
          <w:szCs w:val="32"/>
          <w:lang w:bidi="ar-SA"/>
        </w:rPr>
      </w:pPr>
      <w:r>
        <w:rPr>
          <w:rFonts w:hint="eastAsia" w:ascii="仿宋_GB2312" w:hAnsi="仿宋_GB2312" w:eastAsia="仿宋_GB2312" w:cs="仿宋_GB2312"/>
          <w:kern w:val="2"/>
          <w:sz w:val="32"/>
          <w:szCs w:val="32"/>
          <w:lang w:bidi="ar-SA"/>
        </w:rPr>
        <w:t>我中心预算项目完成率100%的有2</w:t>
      </w:r>
      <w:r>
        <w:rPr>
          <w:rFonts w:ascii="仿宋_GB2312" w:hAnsi="仿宋_GB2312" w:eastAsia="仿宋_GB2312" w:cs="仿宋_GB2312"/>
          <w:kern w:val="2"/>
          <w:sz w:val="32"/>
          <w:szCs w:val="32"/>
          <w:lang w:bidi="ar-SA"/>
        </w:rPr>
        <w:t>1</w:t>
      </w:r>
      <w:r>
        <w:rPr>
          <w:rFonts w:hint="eastAsia" w:ascii="仿宋_GB2312" w:hAnsi="仿宋_GB2312" w:eastAsia="仿宋_GB2312" w:cs="仿宋_GB2312"/>
          <w:kern w:val="2"/>
          <w:sz w:val="32"/>
          <w:szCs w:val="32"/>
          <w:lang w:bidi="ar-SA"/>
        </w:rPr>
        <w:t>个：专项资金配套项目按照既定的规模、质量、时效、成本目标高效完成，项目的经济效益、社会效益、可持续发展得到较大的提升，电视台配套设施、基础设施得到改善，观众的满意度较高。从一定成度上能够充分利用财政资金，提高财政资金使用效益和服务质量。</w:t>
      </w:r>
    </w:p>
    <w:p w14:paraId="09CB88F6">
      <w:pPr>
        <w:pStyle w:val="3"/>
        <w:spacing w:before="149" w:line="328" w:lineRule="auto"/>
        <w:ind w:left="111" w:right="293" w:firstLine="640"/>
        <w:jc w:val="both"/>
        <w:rPr>
          <w:rFonts w:ascii="黑体" w:hAnsi="黑体" w:eastAsia="黑体" w:cs="黑体"/>
          <w:spacing w:val="-15"/>
          <w:w w:val="95"/>
        </w:rPr>
      </w:pPr>
      <w:r>
        <w:rPr>
          <w:rFonts w:hint="eastAsia" w:ascii="黑体" w:hAnsi="黑体" w:eastAsia="黑体" w:cs="黑体"/>
          <w:spacing w:val="-15"/>
          <w:w w:val="95"/>
        </w:rPr>
        <w:t>三、绩效目标设定质量情况</w:t>
      </w:r>
    </w:p>
    <w:p w14:paraId="79A83CFE">
      <w:pPr>
        <w:autoSpaceDE/>
        <w:autoSpaceDN/>
        <w:spacing w:line="520" w:lineRule="exact"/>
        <w:ind w:firstLine="640" w:firstLineChars="200"/>
        <w:jc w:val="both"/>
        <w:rPr>
          <w:rFonts w:ascii="仿宋_GB2312" w:hAnsi="仿宋_GB2312" w:eastAsia="仿宋_GB2312" w:cs="仿宋_GB2312"/>
          <w:kern w:val="2"/>
          <w:sz w:val="32"/>
          <w:szCs w:val="32"/>
          <w:lang w:bidi="ar-SA"/>
        </w:rPr>
      </w:pPr>
      <w:r>
        <w:rPr>
          <w:rFonts w:hint="eastAsia" w:ascii="仿宋_GB2312" w:hAnsi="仿宋_GB2312" w:eastAsia="仿宋_GB2312" w:cs="仿宋_GB2312"/>
          <w:kern w:val="2"/>
          <w:sz w:val="32"/>
          <w:szCs w:val="32"/>
          <w:lang w:bidi="ar-SA"/>
        </w:rPr>
        <w:t>我中心各预算项目绩效目标设定清晰准确，绩效指标全面完整、科学合理，绩效标准恰当适宜、易于评价，各绩效目标切实符合实际情况，充分的反映财政资金使用情况及资金用途。</w:t>
      </w:r>
    </w:p>
    <w:p w14:paraId="460EADC2">
      <w:pPr>
        <w:pStyle w:val="3"/>
        <w:spacing w:before="149" w:line="328" w:lineRule="auto"/>
        <w:ind w:left="111" w:right="293" w:firstLine="640"/>
        <w:jc w:val="both"/>
        <w:rPr>
          <w:rFonts w:ascii="黑体" w:hAnsi="黑体" w:eastAsia="黑体" w:cs="黑体"/>
          <w:spacing w:val="-15"/>
          <w:w w:val="95"/>
        </w:rPr>
      </w:pPr>
      <w:r>
        <w:rPr>
          <w:rFonts w:hint="eastAsia" w:ascii="黑体" w:hAnsi="黑体" w:eastAsia="黑体" w:cs="黑体"/>
          <w:spacing w:val="-15"/>
          <w:w w:val="95"/>
        </w:rPr>
        <w:t>四、整改措施及结果应用</w:t>
      </w:r>
    </w:p>
    <w:p w14:paraId="21511060">
      <w:pPr>
        <w:autoSpaceDE/>
        <w:autoSpaceDN/>
        <w:spacing w:line="520" w:lineRule="exact"/>
        <w:ind w:firstLine="640" w:firstLineChars="200"/>
        <w:jc w:val="both"/>
        <w:rPr>
          <w:rFonts w:ascii="仿宋_GB2312" w:hAnsi="仿宋_GB2312" w:eastAsia="仿宋_GB2312" w:cs="仿宋_GB2312"/>
          <w:kern w:val="2"/>
          <w:sz w:val="32"/>
          <w:szCs w:val="32"/>
          <w:lang w:bidi="ar-SA"/>
        </w:rPr>
      </w:pPr>
      <w:r>
        <w:rPr>
          <w:rFonts w:hint="eastAsia" w:ascii="仿宋_GB2312" w:hAnsi="仿宋_GB2312" w:eastAsia="仿宋_GB2312" w:cs="仿宋_GB2312"/>
          <w:kern w:val="2"/>
          <w:sz w:val="32"/>
          <w:szCs w:val="32"/>
          <w:lang w:bidi="ar-SA"/>
        </w:rPr>
        <w:t>根据工作计划设置绩效目标，将绩效进行科学合理的分类，建立与之相匹配的绩效预算，提高资金的使用效率，各分管领导及各科室对本部门年内的工作安排及开支需求进行合理预算和安排，使资金更好</w:t>
      </w:r>
      <w:r>
        <w:rPr>
          <w:rFonts w:hint="eastAsia" w:ascii="仿宋_GB2312" w:hAnsi="仿宋_GB2312" w:eastAsia="仿宋_GB2312" w:cs="仿宋_GB2312"/>
          <w:kern w:val="2"/>
          <w:sz w:val="32"/>
          <w:szCs w:val="32"/>
          <w:lang w:eastAsia="zh-CN" w:bidi="ar-SA"/>
        </w:rPr>
        <w:t>地</w:t>
      </w:r>
      <w:bookmarkStart w:id="0" w:name="_GoBack"/>
      <w:bookmarkEnd w:id="0"/>
      <w:r>
        <w:rPr>
          <w:rFonts w:hint="eastAsia" w:ascii="仿宋_GB2312" w:hAnsi="仿宋_GB2312" w:eastAsia="仿宋_GB2312" w:cs="仿宋_GB2312"/>
          <w:kern w:val="2"/>
          <w:sz w:val="32"/>
          <w:szCs w:val="32"/>
          <w:lang w:bidi="ar-SA"/>
        </w:rPr>
        <w:t>为工作提供保障。</w:t>
      </w:r>
    </w:p>
    <w:p w14:paraId="1D07C130">
      <w:pPr>
        <w:pStyle w:val="3"/>
        <w:spacing w:before="149" w:line="328" w:lineRule="auto"/>
        <w:ind w:left="111" w:right="293" w:firstLine="640"/>
        <w:jc w:val="both"/>
        <w:rPr>
          <w:rFonts w:ascii="仿宋" w:hAnsi="仿宋" w:eastAsia="仿宋" w:cs="仿宋"/>
          <w:spacing w:val="-15"/>
          <w:w w:val="95"/>
        </w:rPr>
      </w:pPr>
    </w:p>
    <w:p w14:paraId="2F563FC1">
      <w:pPr>
        <w:pStyle w:val="3"/>
        <w:spacing w:before="149" w:line="328" w:lineRule="auto"/>
        <w:ind w:left="111" w:right="293" w:firstLine="640"/>
        <w:jc w:val="both"/>
        <w:rPr>
          <w:rFonts w:ascii="仿宋" w:hAnsi="仿宋" w:eastAsia="仿宋" w:cs="仿宋"/>
          <w:spacing w:val="-15"/>
          <w:w w:val="95"/>
        </w:rPr>
      </w:pPr>
    </w:p>
    <w:p w14:paraId="0301DF66">
      <w:pPr>
        <w:pStyle w:val="3"/>
        <w:spacing w:before="149" w:line="328" w:lineRule="auto"/>
        <w:ind w:left="111" w:right="293" w:firstLine="640"/>
        <w:jc w:val="both"/>
        <w:rPr>
          <w:rFonts w:ascii="仿宋" w:hAnsi="仿宋" w:eastAsia="仿宋" w:cs="仿宋"/>
          <w:spacing w:val="-15"/>
          <w:w w:val="95"/>
        </w:rPr>
      </w:pPr>
    </w:p>
    <w:p w14:paraId="77475FC1">
      <w:pPr>
        <w:autoSpaceDE/>
        <w:autoSpaceDN/>
        <w:spacing w:line="520" w:lineRule="exact"/>
        <w:jc w:val="right"/>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涞水县融媒体中心</w:t>
      </w:r>
    </w:p>
    <w:p w14:paraId="08316D72">
      <w:pPr>
        <w:autoSpaceDE/>
        <w:autoSpaceDN/>
        <w:spacing w:line="520" w:lineRule="exact"/>
        <w:jc w:val="right"/>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涞水县广播电视台</w:t>
      </w:r>
    </w:p>
    <w:p w14:paraId="6B406B7A">
      <w:pPr>
        <w:autoSpaceDE/>
        <w:autoSpaceDN/>
        <w:spacing w:line="520" w:lineRule="exact"/>
        <w:jc w:val="right"/>
        <w:rPr>
          <w:rFonts w:ascii="仿宋_GB2312" w:hAnsi="仿宋_GB2312" w:eastAsia="仿宋_GB2312" w:cs="仿宋_GB2312"/>
          <w:kern w:val="2"/>
          <w:sz w:val="32"/>
          <w:szCs w:val="32"/>
          <w:lang w:val="en-US" w:bidi="ar-SA"/>
        </w:rPr>
      </w:pPr>
      <w:r>
        <w:rPr>
          <w:rFonts w:hint="eastAsia" w:ascii="仿宋_GB2312" w:hAnsi="仿宋_GB2312" w:eastAsia="仿宋_GB2312" w:cs="仿宋_GB2312"/>
          <w:kern w:val="2"/>
          <w:sz w:val="32"/>
          <w:szCs w:val="32"/>
          <w:lang w:val="en-US" w:bidi="ar-SA"/>
        </w:rPr>
        <w:t>202</w:t>
      </w:r>
      <w:r>
        <w:rPr>
          <w:rFonts w:ascii="仿宋_GB2312" w:hAnsi="仿宋_GB2312" w:eastAsia="仿宋_GB2312" w:cs="仿宋_GB2312"/>
          <w:kern w:val="2"/>
          <w:sz w:val="32"/>
          <w:szCs w:val="32"/>
          <w:lang w:val="en-US" w:bidi="ar-SA"/>
        </w:rPr>
        <w:t>2</w:t>
      </w:r>
      <w:r>
        <w:rPr>
          <w:rFonts w:hint="eastAsia" w:ascii="仿宋_GB2312" w:hAnsi="仿宋_GB2312" w:eastAsia="仿宋_GB2312" w:cs="仿宋_GB2312"/>
          <w:kern w:val="2"/>
          <w:sz w:val="32"/>
          <w:szCs w:val="32"/>
          <w:lang w:val="en-US" w:bidi="ar-SA"/>
        </w:rPr>
        <w:t>年</w:t>
      </w:r>
      <w:r>
        <w:rPr>
          <w:rFonts w:ascii="仿宋_GB2312" w:hAnsi="仿宋_GB2312" w:eastAsia="仿宋_GB2312" w:cs="仿宋_GB2312"/>
          <w:kern w:val="2"/>
          <w:sz w:val="32"/>
          <w:szCs w:val="32"/>
          <w:lang w:val="en-US" w:bidi="ar-SA"/>
        </w:rPr>
        <w:t>4</w:t>
      </w:r>
      <w:r>
        <w:rPr>
          <w:rFonts w:hint="eastAsia" w:ascii="仿宋_GB2312" w:hAnsi="仿宋_GB2312" w:eastAsia="仿宋_GB2312" w:cs="仿宋_GB2312"/>
          <w:kern w:val="2"/>
          <w:sz w:val="32"/>
          <w:szCs w:val="32"/>
          <w:lang w:val="en-US" w:bidi="ar-SA"/>
        </w:rPr>
        <w:t>月</w:t>
      </w:r>
      <w:r>
        <w:rPr>
          <w:rFonts w:ascii="仿宋_GB2312" w:hAnsi="仿宋_GB2312" w:eastAsia="仿宋_GB2312" w:cs="仿宋_GB2312"/>
          <w:kern w:val="2"/>
          <w:sz w:val="32"/>
          <w:szCs w:val="32"/>
          <w:lang w:val="en-US" w:bidi="ar-SA"/>
        </w:rPr>
        <w:t>27</w:t>
      </w:r>
      <w:r>
        <w:rPr>
          <w:rFonts w:hint="eastAsia" w:ascii="仿宋_GB2312" w:hAnsi="仿宋_GB2312" w:eastAsia="仿宋_GB2312" w:cs="仿宋_GB2312"/>
          <w:kern w:val="2"/>
          <w:sz w:val="32"/>
          <w:szCs w:val="32"/>
          <w:lang w:val="en-US" w:bidi="ar-SA"/>
        </w:rPr>
        <w:t>日</w:t>
      </w:r>
    </w:p>
    <w:p w14:paraId="37EC1751">
      <w:pPr>
        <w:autoSpaceDE/>
        <w:autoSpaceDN/>
        <w:spacing w:line="520" w:lineRule="exact"/>
        <w:jc w:val="right"/>
        <w:rPr>
          <w:rFonts w:ascii="仿宋_GB2312" w:hAnsi="仿宋_GB2312" w:eastAsia="仿宋_GB2312" w:cs="仿宋_GB2312"/>
          <w:kern w:val="2"/>
          <w:sz w:val="32"/>
          <w:szCs w:val="32"/>
          <w:lang w:val="en-US" w:bidi="ar-SA"/>
        </w:rPr>
      </w:pPr>
    </w:p>
    <w:sectPr>
      <w:footerReference r:id="rId3" w:type="default"/>
      <w:footerReference r:id="rId4" w:type="even"/>
      <w:pgSz w:w="11910" w:h="16840"/>
      <w:pgMar w:top="1600" w:right="1440" w:bottom="280" w:left="132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A6177">
    <w:pPr>
      <w:pStyle w:val="3"/>
      <w:spacing w:line="14" w:lineRule="auto"/>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03524A">
    <w:pPr>
      <w:pStyle w:val="3"/>
      <w:spacing w:line="14" w:lineRule="auto"/>
      <w:rPr>
        <w:sz w:val="20"/>
      </w:rPr>
    </w:pPr>
    <w:r>
      <w:pict>
        <v:shape id="_x0000_s3073" o:spid="_x0000_s3073" o:spt="202" type="#_x0000_t202" style="position:absolute;left:0pt;margin-left:92.5pt;margin-top:771.25pt;height:14.55pt;width:40.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14:paraId="7FB1CE9F">
                <w:pPr>
                  <w:spacing w:line="271" w:lineRule="exact"/>
                  <w:ind w:left="20"/>
                </w:pPr>
                <w:r>
                  <w:t xml:space="preserve">— </w:t>
                </w:r>
                <w:r>
                  <w:fldChar w:fldCharType="begin"/>
                </w:r>
                <w:r>
                  <w:instrText xml:space="preserve"> PAGE </w:instrText>
                </w:r>
                <w:r>
                  <w:fldChar w:fldCharType="separate"/>
                </w:r>
                <w:r>
                  <w:t>2</w:t>
                </w:r>
                <w:r>
                  <w:fldChar w:fldCharType="end"/>
                </w:r>
                <w: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9A43E9"/>
    <w:multiLevelType w:val="multilevel"/>
    <w:tmpl w:val="3F9A43E9"/>
    <w:lvl w:ilvl="0" w:tentative="0">
      <w:start w:val="1"/>
      <w:numFmt w:val="japaneseCounting"/>
      <w:lvlText w:val="%1、"/>
      <w:lvlJc w:val="left"/>
      <w:pPr>
        <w:ind w:left="1291" w:hanging="540"/>
      </w:pPr>
      <w:rPr>
        <w:rFonts w:hint="default"/>
      </w:rPr>
    </w:lvl>
    <w:lvl w:ilvl="1" w:tentative="0">
      <w:start w:val="1"/>
      <w:numFmt w:val="lowerLetter"/>
      <w:lvlText w:val="%2)"/>
      <w:lvlJc w:val="left"/>
      <w:pPr>
        <w:ind w:left="1591" w:hanging="420"/>
      </w:pPr>
    </w:lvl>
    <w:lvl w:ilvl="2" w:tentative="0">
      <w:start w:val="1"/>
      <w:numFmt w:val="lowerRoman"/>
      <w:lvlText w:val="%3."/>
      <w:lvlJc w:val="right"/>
      <w:pPr>
        <w:ind w:left="2011" w:hanging="420"/>
      </w:pPr>
    </w:lvl>
    <w:lvl w:ilvl="3" w:tentative="0">
      <w:start w:val="1"/>
      <w:numFmt w:val="decimal"/>
      <w:lvlText w:val="%4."/>
      <w:lvlJc w:val="left"/>
      <w:pPr>
        <w:ind w:left="2431" w:hanging="420"/>
      </w:pPr>
    </w:lvl>
    <w:lvl w:ilvl="4" w:tentative="0">
      <w:start w:val="1"/>
      <w:numFmt w:val="lowerLetter"/>
      <w:lvlText w:val="%5)"/>
      <w:lvlJc w:val="left"/>
      <w:pPr>
        <w:ind w:left="2851" w:hanging="420"/>
      </w:pPr>
    </w:lvl>
    <w:lvl w:ilvl="5" w:tentative="0">
      <w:start w:val="1"/>
      <w:numFmt w:val="lowerRoman"/>
      <w:lvlText w:val="%6."/>
      <w:lvlJc w:val="right"/>
      <w:pPr>
        <w:ind w:left="3271" w:hanging="420"/>
      </w:pPr>
    </w:lvl>
    <w:lvl w:ilvl="6" w:tentative="0">
      <w:start w:val="1"/>
      <w:numFmt w:val="decimal"/>
      <w:lvlText w:val="%7."/>
      <w:lvlJc w:val="left"/>
      <w:pPr>
        <w:ind w:left="3691" w:hanging="420"/>
      </w:pPr>
    </w:lvl>
    <w:lvl w:ilvl="7" w:tentative="0">
      <w:start w:val="1"/>
      <w:numFmt w:val="lowerLetter"/>
      <w:lvlText w:val="%8)"/>
      <w:lvlJc w:val="left"/>
      <w:pPr>
        <w:ind w:left="4111" w:hanging="420"/>
      </w:pPr>
    </w:lvl>
    <w:lvl w:ilvl="8" w:tentative="0">
      <w:start w:val="1"/>
      <w:numFmt w:val="lowerRoman"/>
      <w:lvlText w:val="%9."/>
      <w:lvlJc w:val="right"/>
      <w:pPr>
        <w:ind w:left="453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evenAndOddHeaders w:val="1"/>
  <w:drawingGridHorizontalSpacing w:val="110"/>
  <w:displayHorizontalDrawingGridEvery w:val="2"/>
  <w:characterSpacingControl w:val="doNotCompress"/>
  <w:hdrShapeDefaults>
    <o:shapelayout v:ext="edit">
      <o:idmap v:ext="edit" data="1,3"/>
    </o:shapelayout>
  </w:hdrShapeDefaults>
  <w:compat>
    <w:ulTrailSpace/>
    <w:shapeLayoutLikeWW8/>
    <w:useFELayout/>
    <w:compatSetting w:name="compatibilityMode" w:uri="http://schemas.microsoft.com/office/word" w:val="12"/>
  </w:compat>
  <w:docVars>
    <w:docVar w:name="commondata" w:val="eyJoZGlkIjoiNTY3NzU0NDM5MWFkMmY4ZmZmZjJjODBjMzI2N2ZmYWUifQ=="/>
  </w:docVars>
  <w:rsids>
    <w:rsidRoot w:val="003255F8"/>
    <w:rsid w:val="000845B9"/>
    <w:rsid w:val="000C4BFD"/>
    <w:rsid w:val="003255F8"/>
    <w:rsid w:val="004645B4"/>
    <w:rsid w:val="00495E39"/>
    <w:rsid w:val="005144FE"/>
    <w:rsid w:val="00757510"/>
    <w:rsid w:val="00774534"/>
    <w:rsid w:val="009F2241"/>
    <w:rsid w:val="00AC0855"/>
    <w:rsid w:val="00B06A37"/>
    <w:rsid w:val="00B72756"/>
    <w:rsid w:val="00BE69A8"/>
    <w:rsid w:val="00DF62D6"/>
    <w:rsid w:val="00F049A3"/>
    <w:rsid w:val="00FC062D"/>
    <w:rsid w:val="00FC3961"/>
    <w:rsid w:val="05A050B3"/>
    <w:rsid w:val="33837D14"/>
    <w:rsid w:val="35704294"/>
    <w:rsid w:val="37951DBF"/>
    <w:rsid w:val="4ACB727A"/>
    <w:rsid w:val="58652CCC"/>
    <w:rsid w:val="6AFD0D00"/>
    <w:rsid w:val="6B0D757D"/>
    <w:rsid w:val="6D217DE6"/>
    <w:rsid w:val="79925B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before="29"/>
      <w:ind w:left="571" w:right="731"/>
      <w:jc w:val="center"/>
      <w:outlineLvl w:val="0"/>
    </w:pPr>
    <w:rPr>
      <w:rFonts w:ascii="方正小标宋简体" w:hAnsi="方正小标宋简体" w:eastAsia="方正小标宋简体" w:cs="方正小标宋简体"/>
      <w:sz w:val="44"/>
      <w:szCs w:val="44"/>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qFormat/>
    <w:uiPriority w:val="1"/>
    <w:rPr>
      <w:sz w:val="32"/>
      <w:szCs w:val="32"/>
    </w:rPr>
  </w:style>
  <w:style w:type="paragraph" w:styleId="4">
    <w:name w:val="footer"/>
    <w:basedOn w:val="1"/>
    <w:link w:val="12"/>
    <w:uiPriority w:val="0"/>
    <w:pPr>
      <w:tabs>
        <w:tab w:val="center" w:pos="4153"/>
        <w:tab w:val="right" w:pos="8306"/>
      </w:tabs>
      <w:snapToGrid w:val="0"/>
    </w:pPr>
    <w:rPr>
      <w:sz w:val="18"/>
      <w:szCs w:val="18"/>
    </w:rPr>
  </w:style>
  <w:style w:type="paragraph" w:styleId="5">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803" w:hanging="145"/>
    </w:pPr>
  </w:style>
  <w:style w:type="paragraph" w:customStyle="1" w:styleId="10">
    <w:name w:val="Table Paragraph"/>
    <w:basedOn w:val="1"/>
    <w:qFormat/>
    <w:uiPriority w:val="1"/>
  </w:style>
  <w:style w:type="character" w:customStyle="1" w:styleId="11">
    <w:name w:val="页眉 字符"/>
    <w:basedOn w:val="7"/>
    <w:link w:val="5"/>
    <w:uiPriority w:val="0"/>
    <w:rPr>
      <w:rFonts w:ascii="宋体" w:hAnsi="宋体" w:eastAsia="宋体" w:cs="宋体"/>
      <w:sz w:val="18"/>
      <w:szCs w:val="18"/>
      <w:lang w:val="zh-CN" w:bidi="zh-CN"/>
    </w:rPr>
  </w:style>
  <w:style w:type="character" w:customStyle="1" w:styleId="12">
    <w:name w:val="页脚 字符"/>
    <w:basedOn w:val="7"/>
    <w:link w:val="4"/>
    <w:uiPriority w:val="0"/>
    <w:rPr>
      <w:rFonts w:ascii="宋体" w:hAnsi="宋体" w:eastAsia="宋体" w:cs="宋体"/>
      <w:sz w:val="18"/>
      <w:szCs w:val="18"/>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570</Words>
  <Characters>599</Characters>
  <Lines>4</Lines>
  <Paragraphs>1</Paragraphs>
  <TotalTime>43</TotalTime>
  <ScaleCrop>false</ScaleCrop>
  <LinksUpToDate>false</LinksUpToDate>
  <CharactersWithSpaces>599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2022-03-21T08:01:00Z</dcterms:created>
  <dc:creator>user</dc:creator>
  <cp:lastModifiedBy>八爪小鱼</cp:lastModifiedBy>
  <dcterms:modified xsi:type="dcterms:W3CDTF">2024-08-07T02:40:54Z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2022-03-04T00:00:00Z</vt:filetime>
  </property>
  <property fmtid="{D5CDD505-2E9C-101B-9397-08002B2CF9AE}" pid="3" name="Creator">
    <vt:lpwstr>Adobe Acrobat Pro 11.0.12</vt:lpwstr>
  </property>
  <property fmtid="{D5CDD505-2E9C-101B-9397-08002B2CF9AE}" pid="4" name="LastSaved">
    <vt:filetime>2022-03-21T00:00:00Z</vt:filetime>
  </property>
  <property fmtid="{D5CDD505-2E9C-101B-9397-08002B2CF9AE}" pid="5" name="KSOProductBuildVer">
    <vt:lpwstr>2052-12.1.0.17147</vt:lpwstr>
  </property>
  <property fmtid="{D5CDD505-2E9C-101B-9397-08002B2CF9AE}" pid="6" name="ICV">
    <vt:lpwstr>079BCC5114EC422699DD643C57CE81CF_12</vt:lpwstr>
  </property>
</Properties>
</file>