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2021年中央工商行政管理专项补助经费项目开展自评工作，具体情况如下：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根据《涞水县部门预算项目绩效自评管理办法》，我局组建了绩效评价小组，由相关股室和人事财务股人员组成。采取听取汇报、查看资料等方法进行。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6项评价指标，针对2021年中央工商行政管理专项补助经费项目，特别对项目产出和效果重点进行了评价。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2021年我局2021年中央工商行政管理专项补助经费项目资金13万元，使用资金13万元，全部用于中央工商行政管理专项补助经费规定支出。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320" w:firstLineChars="1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w:t>
      </w:r>
      <w:r>
        <w:rPr>
          <w:rFonts w:hint="eastAsia" w:ascii="仿宋_GB2312" w:hAnsi="仿宋_GB2312" w:eastAsia="仿宋_GB2312" w:cs="仿宋_GB2312"/>
          <w:kern w:val="32"/>
          <w:sz w:val="32"/>
          <w:szCs w:val="32"/>
          <w:lang w:eastAsia="zh-CN"/>
        </w:rPr>
        <w:t>开展专项整治行动</w:t>
      </w:r>
      <w:r>
        <w:rPr>
          <w:rFonts w:hint="eastAsia" w:ascii="仿宋_GB2312" w:hAnsi="仿宋_GB2312" w:eastAsia="仿宋_GB2312" w:cs="仿宋_GB2312"/>
          <w:kern w:val="32"/>
          <w:sz w:val="32"/>
          <w:szCs w:val="32"/>
          <w:lang w:val="en-US" w:eastAsia="zh-CN"/>
        </w:rPr>
        <w:t>15次。</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320" w:firstLineChars="1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（2）质量指标：市场主体抽查率完成95%。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320" w:firstLineChars="1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（3）时效指标：严格控制预算，不超预算支出。</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320" w:firstLineChars="1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（2）成本指标：严格预算支出。</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经济效益指标：市场主体增加了</w:t>
      </w:r>
      <w:r>
        <w:rPr>
          <w:rFonts w:hint="eastAsia" w:ascii="仿宋" w:hAnsi="仿宋" w:eastAsia="仿宋" w:cs="仿宋"/>
          <w:b w:val="0"/>
          <w:bCs w:val="0"/>
          <w:sz w:val="32"/>
          <w:szCs w:val="32"/>
          <w:lang w:val="en-US" w:eastAsia="zh-CN"/>
        </w:rPr>
        <w:t>12%，完成目标值。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2021年中央工商行政管理专项补助经费13万元，实际支出13万元，预算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w:t>
      </w:r>
      <w:bookmarkStart w:id="0" w:name="_GoBack"/>
      <w:bookmarkEnd w:id="0"/>
      <w:r>
        <w:rPr>
          <w:rFonts w:hint="eastAsia" w:ascii="仿宋_GB2312" w:hAnsi="宋体" w:eastAsia="仿宋_GB2312"/>
          <w:sz w:val="32"/>
          <w:szCs w:val="32"/>
          <w:lang w:eastAsia="zh-CN"/>
        </w:rPr>
        <w:t>相关股室按照年初预算确定的绩效目标和绩效指标为依据，逐项进行对比分析。依据自评结果，本项目较好的完成了预期目标，发挥了资金的使用效益，项目绩效设定清晰准确。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10C75958"/>
    <w:rsid w:val="14B511B1"/>
    <w:rsid w:val="206C4ECB"/>
    <w:rsid w:val="284525EF"/>
    <w:rsid w:val="2B67070E"/>
    <w:rsid w:val="32D411FC"/>
    <w:rsid w:val="44DD0CC9"/>
    <w:rsid w:val="4C8D6CA0"/>
    <w:rsid w:val="686370EF"/>
    <w:rsid w:val="6AD1680F"/>
    <w:rsid w:val="6F697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8</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2022-05-01T08:04:46Z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