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关于2021年应急救援指挥中心运营维护项目</w:t>
      </w:r>
      <w:r>
        <w:rPr>
          <w:rFonts w:hint="eastAsia" w:ascii="方正小标宋简体" w:hAnsi="方正小标宋简体" w:eastAsia="方正小标宋简体" w:cs="方正小标宋简体"/>
          <w:sz w:val="44"/>
          <w:szCs w:val="44"/>
        </w:rPr>
        <w:t>绩效自评工作报告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预算资金安排及拨付情况，2021年应急指挥中心运营维护项目安排一般预算资金19.3万元，实际支出19.3万元。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该项目是为我局应急指挥中心设备进行维护，保障设备正常使用费用共计19.3万元，增</w:t>
      </w:r>
      <w:bookmarkStart w:id="0" w:name="_GoBack"/>
      <w:bookmarkEnd w:id="0"/>
      <w:r>
        <w:rPr>
          <w:rFonts w:hint="eastAsia" w:ascii="仿宋_GB2312" w:hAnsi="宋体" w:eastAsia="仿宋_GB2312"/>
          <w:sz w:val="32"/>
          <w:szCs w:val="32"/>
          <w:lang w:val="en-US" w:eastAsia="zh-CN"/>
        </w:rPr>
        <w:t>强了我县安全生产监测能力。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任务实际完成量占总量的比例，</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按照标准完成情况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在全县产生的重要影响，得到广大受众的充分认可，</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维护维修对其附属设施使用功能的影响程度，</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F97340B1"/>
    <w:multiLevelType w:val="singleLevel"/>
    <w:tmpl w:val="F97340B1"/>
    <w:lvl w:ilvl="0" w:tentative="0">
      <w:start w:val="2"/>
      <w:numFmt w:val="decimal"/>
      <w:suff w:val="nothing"/>
      <w:lvlText w:val="（%1）"/>
      <w:lvlJc w:val="left"/>
    </w:lvl>
  </w:abstractNum>
  <w:abstractNum w:abstractNumId="2">
    <w:nsid w:val="5AC6DFED"/>
    <w:multiLevelType w:val="singleLevel"/>
    <w:tmpl w:val="5AC6DFED"/>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2027325"/>
    <w:rsid w:val="31752436"/>
    <w:rsid w:val="38C9035E"/>
    <w:rsid w:val="3B734C72"/>
    <w:rsid w:val="45D640AB"/>
    <w:rsid w:val="46591C4E"/>
    <w:rsid w:val="4BCA10F5"/>
    <w:rsid w:val="72E517EF"/>
    <w:rsid w:val="7D181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724</Characters>
  <Lines>3</Lines>
  <Paragraphs>1</Paragraphs>
  <TotalTime>7</TotalTime>
  <ScaleCrop>false</ScaleCrop>
  <LinksUpToDate>false</LinksUpToDate>
  <CharactersWithSpaces>741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2022-04-28T06:21:49Z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