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C2" w:rsidRDefault="00104AC2">
      <w:pPr>
        <w:pStyle w:val="a3"/>
        <w:rPr>
          <w:sz w:val="20"/>
        </w:rPr>
      </w:pPr>
    </w:p>
    <w:p w:rsidR="00104AC2" w:rsidRDefault="00104AC2">
      <w:pPr>
        <w:pStyle w:val="a3"/>
        <w:rPr>
          <w:sz w:val="20"/>
        </w:rPr>
      </w:pPr>
      <w:bookmarkStart w:id="0" w:name="_GoBack"/>
      <w:bookmarkEnd w:id="0"/>
    </w:p>
    <w:p w:rsidR="00DA0029" w:rsidRDefault="00DA0029" w:rsidP="00DC763B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涞水县医疗保障局</w:t>
      </w:r>
    </w:p>
    <w:p w:rsidR="00DC763B" w:rsidRDefault="00DA0029" w:rsidP="00DC763B">
      <w:pPr>
        <w:pStyle w:val="a3"/>
        <w:spacing w:line="560" w:lineRule="exact"/>
        <w:jc w:val="center"/>
        <w:rPr>
          <w:rFonts w:hint="eastAsia"/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2021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年度预算</w:t>
      </w:r>
      <w:r w:rsidR="00D56C7B">
        <w:rPr>
          <w:rFonts w:hint="eastAsia"/>
          <w:b/>
          <w:bCs/>
          <w:spacing w:val="-15"/>
          <w:w w:val="95"/>
          <w:sz w:val="44"/>
          <w:szCs w:val="44"/>
        </w:rPr>
        <w:t>中央下达医疗救助补助</w:t>
      </w:r>
      <w:r w:rsidR="00E9030E">
        <w:rPr>
          <w:rFonts w:hint="eastAsia"/>
          <w:b/>
          <w:bCs/>
          <w:spacing w:val="-15"/>
          <w:w w:val="95"/>
          <w:sz w:val="44"/>
          <w:szCs w:val="44"/>
        </w:rPr>
        <w:t>资金</w:t>
      </w:r>
      <w:r w:rsidR="00B328EF">
        <w:rPr>
          <w:rFonts w:hint="eastAsia"/>
          <w:b/>
          <w:bCs/>
          <w:spacing w:val="-15"/>
          <w:w w:val="95"/>
          <w:sz w:val="44"/>
          <w:szCs w:val="44"/>
        </w:rPr>
        <w:t>项目</w:t>
      </w:r>
    </w:p>
    <w:p w:rsidR="00104AC2" w:rsidRDefault="00B328EF" w:rsidP="00DC763B">
      <w:pPr>
        <w:pStyle w:val="a3"/>
        <w:spacing w:line="560" w:lineRule="exact"/>
        <w:jc w:val="center"/>
        <w:rPr>
          <w:rFonts w:hint="eastAsia"/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绩效自评工作报告</w:t>
      </w:r>
    </w:p>
    <w:p w:rsidR="00DC763B" w:rsidRDefault="00DC763B" w:rsidP="00DC763B">
      <w:pPr>
        <w:pStyle w:val="a3"/>
        <w:spacing w:line="560" w:lineRule="exact"/>
        <w:jc w:val="center"/>
        <w:rPr>
          <w:spacing w:val="-15"/>
          <w:w w:val="95"/>
          <w:sz w:val="44"/>
          <w:szCs w:val="44"/>
        </w:rPr>
      </w:pPr>
    </w:p>
    <w:p w:rsidR="00104AC2" w:rsidRDefault="00B328EF" w:rsidP="00DC763B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一、绩效自评工作组织开展情况</w:t>
      </w:r>
    </w:p>
    <w:p w:rsidR="00104AC2" w:rsidRDefault="00D27E5C" w:rsidP="00DC763B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根据财政预算，2021年医疗救助资金项目资金总计4</w:t>
      </w:r>
      <w:r w:rsidR="00D56C7B">
        <w:rPr>
          <w:rFonts w:ascii="仿宋" w:eastAsia="仿宋" w:hAnsi="仿宋" w:cs="仿宋" w:hint="eastAsia"/>
          <w:spacing w:val="-15"/>
          <w:w w:val="95"/>
        </w:rPr>
        <w:t>57</w:t>
      </w:r>
      <w:r>
        <w:rPr>
          <w:rFonts w:ascii="仿宋" w:eastAsia="仿宋" w:hAnsi="仿宋" w:cs="仿宋" w:hint="eastAsia"/>
          <w:spacing w:val="-15"/>
          <w:w w:val="95"/>
        </w:rPr>
        <w:t>万元，</w:t>
      </w:r>
      <w:r w:rsidR="00D56C7B">
        <w:rPr>
          <w:rFonts w:ascii="仿宋" w:eastAsia="仿宋" w:hAnsi="仿宋" w:cs="仿宋" w:hint="eastAsia"/>
          <w:spacing w:val="-15"/>
          <w:w w:val="95"/>
        </w:rPr>
        <w:t>资金</w:t>
      </w:r>
      <w:r>
        <w:rPr>
          <w:rFonts w:ascii="仿宋" w:eastAsia="仿宋" w:hAnsi="仿宋" w:cs="仿宋" w:hint="eastAsia"/>
          <w:spacing w:val="-15"/>
          <w:w w:val="95"/>
        </w:rPr>
        <w:t>发放</w:t>
      </w:r>
      <w:r w:rsidR="00D56C7B">
        <w:rPr>
          <w:rFonts w:ascii="仿宋" w:eastAsia="仿宋" w:hAnsi="仿宋" w:cs="仿宋" w:hint="eastAsia"/>
          <w:spacing w:val="-15"/>
          <w:w w:val="95"/>
        </w:rPr>
        <w:t>181万元</w:t>
      </w:r>
      <w:r>
        <w:rPr>
          <w:rFonts w:ascii="仿宋" w:eastAsia="仿宋" w:hAnsi="仿宋" w:cs="仿宋" w:hint="eastAsia"/>
          <w:spacing w:val="-15"/>
          <w:w w:val="95"/>
        </w:rPr>
        <w:t>，执行完成率</w:t>
      </w:r>
      <w:r w:rsidR="00D56C7B">
        <w:rPr>
          <w:rFonts w:ascii="仿宋" w:eastAsia="仿宋" w:hAnsi="仿宋" w:cs="仿宋" w:hint="eastAsia"/>
          <w:spacing w:val="-15"/>
          <w:w w:val="95"/>
        </w:rPr>
        <w:t>40</w:t>
      </w:r>
      <w:r>
        <w:rPr>
          <w:rFonts w:ascii="仿宋" w:eastAsia="仿宋" w:hAnsi="仿宋" w:cs="仿宋" w:hint="eastAsia"/>
          <w:spacing w:val="-15"/>
          <w:w w:val="95"/>
        </w:rPr>
        <w:t>%</w:t>
      </w:r>
      <w:r w:rsidR="00B328EF"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DC763B">
      <w:pPr>
        <w:pStyle w:val="a3"/>
        <w:spacing w:line="520" w:lineRule="exact"/>
        <w:ind w:firstLineChars="200" w:firstLine="575"/>
        <w:jc w:val="both"/>
        <w:rPr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二、绩效目标实现情况</w:t>
      </w:r>
    </w:p>
    <w:p w:rsidR="00104AC2" w:rsidRDefault="00D27E5C" w:rsidP="00DC763B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根据年初预算内容，医疗救助项目资金支出为：对困难群众实施医疗救助，根据贫困人数予以集中资助，提高医疗救助水平。预期绩效</w:t>
      </w:r>
      <w:r w:rsidR="00491005">
        <w:rPr>
          <w:rFonts w:ascii="仿宋" w:eastAsia="仿宋" w:hAnsi="仿宋" w:cs="仿宋" w:hint="eastAsia"/>
          <w:spacing w:val="-15"/>
          <w:w w:val="95"/>
        </w:rPr>
        <w:t>目标</w:t>
      </w:r>
      <w:r>
        <w:rPr>
          <w:rFonts w:ascii="仿宋" w:eastAsia="仿宋" w:hAnsi="仿宋" w:cs="仿宋" w:hint="eastAsia"/>
          <w:spacing w:val="-15"/>
          <w:w w:val="95"/>
        </w:rPr>
        <w:t>完成</w:t>
      </w:r>
      <w:r w:rsidR="00491005">
        <w:rPr>
          <w:rFonts w:ascii="仿宋" w:eastAsia="仿宋" w:hAnsi="仿宋" w:cs="仿宋" w:hint="eastAsia"/>
          <w:spacing w:val="-15"/>
          <w:w w:val="95"/>
        </w:rPr>
        <w:t>40%</w:t>
      </w:r>
      <w:r>
        <w:rPr>
          <w:rFonts w:ascii="仿宋" w:eastAsia="仿宋" w:hAnsi="仿宋" w:cs="仿宋" w:hint="eastAsia"/>
          <w:spacing w:val="-15"/>
          <w:w w:val="95"/>
        </w:rPr>
        <w:t>。</w:t>
      </w:r>
    </w:p>
    <w:p w:rsidR="00104AC2" w:rsidRDefault="00B328EF" w:rsidP="00DC763B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三、绩效目标设定质量情况</w:t>
      </w:r>
    </w:p>
    <w:p w:rsidR="00463EFB" w:rsidRDefault="00463EFB" w:rsidP="00DC763B">
      <w:pPr>
        <w:shd w:val="clear" w:color="auto" w:fill="FFFFFF"/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一是严格预算管理。我局</w:t>
      </w:r>
      <w:r w:rsidRPr="00473C0D">
        <w:rPr>
          <w:rFonts w:ascii="仿宋" w:eastAsia="仿宋" w:hAnsi="仿宋" w:hint="eastAsia"/>
          <w:sz w:val="32"/>
          <w:szCs w:val="32"/>
        </w:rPr>
        <w:t>严格执行经费开支标准，</w:t>
      </w:r>
      <w:r>
        <w:rPr>
          <w:rFonts w:ascii="仿宋" w:eastAsia="仿宋" w:hAnsi="仿宋" w:hint="eastAsia"/>
          <w:sz w:val="32"/>
          <w:szCs w:val="32"/>
        </w:rPr>
        <w:t>进一步规范</w:t>
      </w:r>
      <w:r w:rsidRPr="00473C0D">
        <w:rPr>
          <w:rFonts w:ascii="仿宋" w:eastAsia="仿宋" w:hAnsi="仿宋" w:hint="eastAsia"/>
          <w:sz w:val="32"/>
          <w:szCs w:val="32"/>
        </w:rPr>
        <w:t>财务管理</w:t>
      </w:r>
      <w:r>
        <w:rPr>
          <w:rFonts w:ascii="仿宋" w:eastAsia="仿宋" w:hAnsi="仿宋" w:hint="eastAsia"/>
          <w:sz w:val="32"/>
          <w:szCs w:val="32"/>
        </w:rPr>
        <w:t>制度</w:t>
      </w:r>
      <w:r w:rsidRPr="00473C0D">
        <w:rPr>
          <w:rFonts w:ascii="仿宋" w:eastAsia="仿宋" w:hAnsi="仿宋" w:hint="eastAsia"/>
          <w:sz w:val="32"/>
          <w:szCs w:val="32"/>
        </w:rPr>
        <w:t>，加强财</w:t>
      </w:r>
      <w:r>
        <w:rPr>
          <w:rFonts w:ascii="仿宋" w:eastAsia="仿宋" w:hAnsi="仿宋" w:hint="eastAsia"/>
          <w:sz w:val="32"/>
          <w:szCs w:val="32"/>
        </w:rPr>
        <w:t>务报销审核，严禁超预算支出，严格按照预算管理有关规定按程序报批。二是做好内控管理。</w:t>
      </w:r>
      <w:r w:rsidRPr="00473C0D">
        <w:rPr>
          <w:rFonts w:ascii="仿宋" w:eastAsia="仿宋" w:hAnsi="仿宋" w:hint="eastAsia"/>
          <w:sz w:val="32"/>
          <w:szCs w:val="32"/>
        </w:rPr>
        <w:t>强化部门内控管理</w:t>
      </w:r>
      <w:r>
        <w:rPr>
          <w:rFonts w:ascii="仿宋" w:eastAsia="仿宋" w:hAnsi="仿宋" w:hint="eastAsia"/>
          <w:sz w:val="32"/>
          <w:szCs w:val="32"/>
        </w:rPr>
        <w:t>机制，对资金使用、审核、拨付相关流程进行全面梳理，对存在的资金透支及各类风险进行规避，对全链条的管理体制进行严格把控，形成了基本健全的财务管理制度</w:t>
      </w:r>
      <w:r w:rsidRPr="00473C0D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三是严格资产管理。明确专人负责局资产管理工作，对现有固定资产进行登记造册，对需求性资产严格执行申请报批审核制度，进一步规范管理体制。四是夯实绩效管理。对相关财务制度执行管理情况纳入年度绩效考核目标，进一步严格评价体系。五是加强人才队伍建设。在工作人员严重不足的情况下，对财务工作重点倾斜，为财务工作提供人才支撑。</w:t>
      </w:r>
    </w:p>
    <w:p w:rsidR="00463EFB" w:rsidRPr="00473C0D" w:rsidRDefault="00463EFB" w:rsidP="00DC763B">
      <w:pPr>
        <w:shd w:val="clear" w:color="auto" w:fill="FFFFFF"/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</w:p>
    <w:p w:rsidR="00104AC2" w:rsidRDefault="00B328EF" w:rsidP="00DC763B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主要包括通过绩效自评结果对比倒查的年初绩效目标设定质量情况,全面总结绩效目标设定是否清断准确,绩效指标是否全面完整、科学合理,绩效标准是否恰当适宜、易于评价,深入分析原因,逐项查找差距。</w:t>
      </w:r>
    </w:p>
    <w:p w:rsidR="00104AC2" w:rsidRDefault="00B328EF" w:rsidP="00DC763B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四、整改措施及结果应用</w:t>
      </w:r>
    </w:p>
    <w:p w:rsidR="00463EFB" w:rsidRDefault="00463EFB" w:rsidP="00DC763B">
      <w:pPr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我局将</w:t>
      </w:r>
      <w:r w:rsidRPr="00E259DF">
        <w:rPr>
          <w:rFonts w:ascii="仿宋" w:eastAsia="仿宋" w:hAnsi="仿宋" w:hint="eastAsia"/>
          <w:sz w:val="32"/>
          <w:szCs w:val="32"/>
        </w:rPr>
        <w:t>在今后的工作中认真开展资产清查和核实工作，加强往来款项的管理，建立财政资金使用全流程内控机制，有效防控业务和管理风险。</w:t>
      </w:r>
    </w:p>
    <w:p w:rsidR="00104AC2" w:rsidRDefault="00104AC2">
      <w:pPr>
        <w:spacing w:before="69"/>
        <w:ind w:right="428"/>
        <w:jc w:val="both"/>
      </w:pPr>
    </w:p>
    <w:p w:rsidR="00463EFB" w:rsidRDefault="00463EFB">
      <w:pPr>
        <w:spacing w:before="69"/>
        <w:ind w:right="428"/>
        <w:jc w:val="both"/>
      </w:pPr>
    </w:p>
    <w:sectPr w:rsidR="00463EFB" w:rsidSect="00DC763B">
      <w:footerReference w:type="even" r:id="rId7"/>
      <w:footerReference w:type="default" r:id="rId8"/>
      <w:pgSz w:w="11910" w:h="16840"/>
      <w:pgMar w:top="1599" w:right="1440" w:bottom="1599" w:left="132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84D" w:rsidRDefault="00E4684D" w:rsidP="00104AC2">
      <w:r>
        <w:separator/>
      </w:r>
    </w:p>
  </w:endnote>
  <w:endnote w:type="continuationSeparator" w:id="0">
    <w:p w:rsidR="00E4684D" w:rsidRDefault="00E4684D" w:rsidP="00104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C6685A">
    <w:pPr>
      <w:pStyle w:val="a3"/>
      <w:spacing w:line="14" w:lineRule="auto"/>
      <w:rPr>
        <w:sz w:val="20"/>
      </w:rPr>
    </w:pPr>
    <w:r w:rsidRPr="00C6685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104AC2" w:rsidRDefault="00104AC2">
                <w:pPr>
                  <w:spacing w:line="271" w:lineRule="exact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C2" w:rsidRDefault="00104AC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84D" w:rsidRDefault="00E4684D" w:rsidP="00104AC2">
      <w:r>
        <w:separator/>
      </w:r>
    </w:p>
  </w:footnote>
  <w:footnote w:type="continuationSeparator" w:id="0">
    <w:p w:rsidR="00E4684D" w:rsidRDefault="00E4684D" w:rsidP="00104A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104AC2"/>
    <w:rsid w:val="0000081A"/>
    <w:rsid w:val="00067ED6"/>
    <w:rsid w:val="000C5C06"/>
    <w:rsid w:val="000D2EAD"/>
    <w:rsid w:val="00104AC2"/>
    <w:rsid w:val="0013537C"/>
    <w:rsid w:val="00463EFB"/>
    <w:rsid w:val="00491005"/>
    <w:rsid w:val="007B23BB"/>
    <w:rsid w:val="00875A71"/>
    <w:rsid w:val="009A5F41"/>
    <w:rsid w:val="00A2009B"/>
    <w:rsid w:val="00B328EF"/>
    <w:rsid w:val="00C6685A"/>
    <w:rsid w:val="00D27E5C"/>
    <w:rsid w:val="00D56C7B"/>
    <w:rsid w:val="00D87D0F"/>
    <w:rsid w:val="00DA0029"/>
    <w:rsid w:val="00DC763B"/>
    <w:rsid w:val="00E35005"/>
    <w:rsid w:val="00E4684D"/>
    <w:rsid w:val="00E9030E"/>
    <w:rsid w:val="00EA04B5"/>
    <w:rsid w:val="00F718DE"/>
    <w:rsid w:val="00F96350"/>
    <w:rsid w:val="00FC2567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04AC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04AC2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04AC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104AC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04AC2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104AC2"/>
  </w:style>
  <w:style w:type="paragraph" w:styleId="a5">
    <w:name w:val="header"/>
    <w:basedOn w:val="a"/>
    <w:link w:val="Char"/>
    <w:rsid w:val="000C5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C5C06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0C5C0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C5C06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2022-06-28T02:03:00Z</cp:lastPrinted>
  <dcterms:created xsi:type="dcterms:W3CDTF">2022-06-27T09:14:00Z</dcterms:created>
  <dcterms:modified xsi:type="dcterms:W3CDTF">2022-06-28T02:03:00Z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