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石亭工商分局安置经费项目开展自评工作，具体情况如下：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根据《涞水县部门预算项目绩效自评管理办法》，我局组建了绩效评价小组，由石亭所和人事财务股人员组成。采取听取汇报、查看资料等方法进行。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6项评价指标，针对石亭工商分局安置经费项目，特别对项目产出和效果重点进行了评价。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2021年我局石亭工商分局安置经费项目资金8万元，使用资金8万元，全部用于石亭所房租、取暖支出。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1.产出指标完成情况</w:t>
      </w:r>
      <w:r>
        <w:rPr>
          <w:rFonts w:hint="eastAsia" w:ascii="仿宋" w:hAnsi="仿宋" w:eastAsia="仿宋" w:cs="仿宋"/>
          <w:b w:val="0"/>
          <w:bCs w:val="0"/>
          <w:sz w:val="32"/>
          <w:szCs w:val="32"/>
          <w:lang w:val="en-US" w:eastAsia="zh-CN"/>
        </w:rPr>
        <w:t xml:space="preserve"> </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）数量指标：租用房屋</w:t>
      </w:r>
      <w:r>
        <w:rPr>
          <w:rFonts w:hint="eastAsia" w:ascii="仿宋" w:hAnsi="仿宋" w:eastAsia="仿宋" w:cs="仿宋"/>
          <w:b w:val="0"/>
          <w:bCs w:val="0"/>
          <w:sz w:val="32"/>
          <w:szCs w:val="32"/>
          <w:lang w:val="en-US" w:eastAsia="zh-CN"/>
        </w:rPr>
        <w:t>300平方米，完成目标值。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（2）质量指标：石亭所工作人员满意度达到98%。</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（3）时效指标：租赁期限1年，到期续租。</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lang w:eastAsia="zh-CN"/>
        </w:rPr>
        <w:t>成本指标：严格控制预算。</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可持续影响指标：受益人员</w:t>
      </w:r>
      <w:r>
        <w:rPr>
          <w:rFonts w:hint="eastAsia" w:ascii="仿宋" w:hAnsi="仿宋" w:eastAsia="仿宋" w:cs="仿宋"/>
          <w:b w:val="0"/>
          <w:bCs w:val="0"/>
          <w:sz w:val="32"/>
          <w:szCs w:val="32"/>
          <w:lang w:val="en-US" w:eastAsia="zh-CN"/>
        </w:rPr>
        <w:t>8名，完成目标值。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石亭工商分局安置经费8万元，实际支出8万元，预算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通过绩效自评，石亭所按照年初预算确定的绩效目标和绩效指标为依据，逐项进行对比分析。依据自评结果，本项目较好的完成了预期目标，发挥了资金的使用效益，项目绩效设定清晰准确。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7157CE3"/>
    <w:rsid w:val="1B1575EE"/>
    <w:rsid w:val="284525EF"/>
    <w:rsid w:val="2943132C"/>
    <w:rsid w:val="2F3F5DCC"/>
    <w:rsid w:val="32D411FC"/>
    <w:rsid w:val="4C8D6CA0"/>
    <w:rsid w:val="4D460A7C"/>
    <w:rsid w:val="686370EF"/>
    <w:rsid w:val="6AD1680F"/>
    <w:rsid w:val="6C142F8F"/>
    <w:rsid w:val="6F697A3B"/>
    <w:rsid w:val="72E22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3</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2022-05-03T00:45:56Z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