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>
      <w:pPr>
        <w:snapToGrid w:val="0"/>
        <w:spacing w:line="520" w:lineRule="exact"/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农村文化建设资金</w:t>
      </w:r>
    </w:p>
    <w:p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>
      <w:pPr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>
      <w:pPr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农村文化建设资金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1.75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1.75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根据工作计划设置绩效目标，将绩效进行科学合理的分类，建立与之相匹配的配套资金预算，提高资金的使用效率。将本部门年内的工作安排及开支需求进行合理预算和安排，使资金预算更好的为工作提供保障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Cordia New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1D1C067D"/>
    <w:rsid w:val="32216D13"/>
    <w:rsid w:val="43B01B63"/>
    <w:rsid w:val="5CCF6398"/>
    <w:rsid w:val="67F82AE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4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74</Words>
  <Characters>427</Characters>
  <Lines>3</Lines>
  <Paragraphs>1</Paragraphs>
  <ScaleCrop>false</ScaleCrop>
  <LinksUpToDate>false</LinksUpToDate>
  <CharactersWithSpaces>500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Administrator</cp:lastModifiedBy>
  <cp:lastPrinted>2022-04-28T03:26:34Z</cp:lastPrinted>
  <dcterms:modified xsi:type="dcterms:W3CDTF">2022-04-28T03:26:45Z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